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CC13" w14:textId="77777777" w:rsidR="002D49D3" w:rsidRPr="00DA7B8B" w:rsidRDefault="00000000">
      <w:pPr>
        <w:jc w:val="center"/>
        <w:rPr>
          <w:rFonts w:cs="Times New Roman"/>
          <w:szCs w:val="24"/>
        </w:rPr>
      </w:pPr>
      <w:r w:rsidRPr="00DA7B8B">
        <w:rPr>
          <w:rFonts w:cs="Times New Roman"/>
          <w:b/>
          <w:szCs w:val="24"/>
        </w:rPr>
        <w:t>Teachers' Self-Efficacy and Emotional Burnout in Handling Learners with Disabilities in Inclusive Classrooms: Basis for a School-Based Guidance and Wellness Program</w:t>
      </w:r>
    </w:p>
    <w:p w14:paraId="1522286D" w14:textId="189A8FF0" w:rsidR="002D49D3" w:rsidRPr="00DA7B8B" w:rsidRDefault="00000000" w:rsidP="00F075CB">
      <w:pPr>
        <w:jc w:val="center"/>
        <w:rPr>
          <w:rFonts w:cs="Times New Roman"/>
          <w:b/>
          <w:bCs/>
          <w:szCs w:val="24"/>
        </w:rPr>
      </w:pPr>
      <w:r w:rsidRPr="00DA7B8B">
        <w:rPr>
          <w:rFonts w:cs="Times New Roman"/>
          <w:b/>
          <w:bCs/>
          <w:szCs w:val="24"/>
        </w:rPr>
        <w:t xml:space="preserve"/>
      </w:r>
      <w:proofErr w:type="spellStart"/>
      <w:r w:rsidRPr="00DA7B8B">
        <w:rPr>
          <w:rFonts w:cs="Times New Roman"/>
          <w:b/>
          <w:bCs/>
          <w:szCs w:val="24"/>
        </w:rPr>
        <w:t/>
      </w:r>
      <w:r w:rsidR="00F075CB" w:rsidRPr="00DA7B8B">
        <w:rPr>
          <w:rFonts w:cs="Times New Roman"/>
          <w:b/>
          <w:bCs/>
          <w:szCs w:val="24"/>
        </w:rPr>
        <w:t/>
      </w:r>
      <w:proofErr w:type="spellEnd"/>
      <w:r w:rsidRPr="00DA7B8B">
        <w:rPr>
          <w:rFonts w:cs="Times New Roman"/>
          <w:b/>
          <w:bCs/>
          <w:szCs w:val="24"/>
        </w:rPr>
        <w:t xml:space="preserve"/>
      </w:r>
      <w:proofErr w:type="spellStart"/>
      <w:r w:rsidRPr="00DA7B8B">
        <w:rPr>
          <w:rFonts w:cs="Times New Roman"/>
          <w:b/>
          <w:bCs/>
          <w:szCs w:val="24"/>
        </w:rPr>
        <w:t/>
      </w:r>
      <w:proofErr w:type="spellEnd"/>
    </w:p>
    <w:p w14:paraId="59891262" w14:textId="77777777" w:rsidR="00F075CB" w:rsidRPr="00DA7B8B" w:rsidRDefault="00F075CB" w:rsidP="00F075CB">
      <w:pPr>
        <w:pStyle w:val="Normal1"/>
        <w:pBdr>
          <w:top w:val="nil"/>
          <w:left w:val="nil"/>
          <w:bottom w:val="nil"/>
          <w:right w:val="nil"/>
          <w:between w:val="nil"/>
        </w:pBdr>
        <w:spacing w:before="240" w:after="240"/>
        <w:jc w:val="center"/>
        <w:rPr>
          <w:rFonts w:ascii="Times New Roman" w:eastAsia="Arial" w:hAnsi="Times New Roman" w:cs="Times New Roman"/>
          <w:b/>
          <w:color w:val="000000" w:themeColor="text1"/>
          <w:sz w:val="24"/>
          <w:szCs w:val="24"/>
        </w:rPr>
      </w:pPr>
      <w:r w:rsidRPr="00DA7B8B">
        <w:rPr>
          <w:rFonts w:ascii="Times New Roman" w:eastAsia="Arial" w:hAnsi="Times New Roman" w:cs="Times New Roman"/>
          <w:b/>
          <w:color w:val="000000" w:themeColor="text1"/>
          <w:sz w:val="24"/>
          <w:szCs w:val="24"/>
        </w:rPr>
        <w:t xml:space="preserve"/>
      </w:r>
      <w:r w:rsidRPr="00DA7B8B">
        <w:rPr>
          <w:rFonts w:ascii="Times New Roman" w:eastAsia="Arial" w:hAnsi="Times New Roman" w:cs="Times New Roman"/>
          <w:b/>
          <w:bCs/>
          <w:color w:val="000000" w:themeColor="text1"/>
          <w:sz w:val="24"/>
          <w:szCs w:val="24"/>
        </w:rPr>
        <w:t xml:space="preserve"/>
      </w:r>
      <w:r w:rsidRPr="00DA7B8B">
        <w:rPr>
          <w:rFonts w:ascii="Times New Roman" w:eastAsia="Arial" w:hAnsi="Times New Roman" w:cs="Times New Roman"/>
          <w:b/>
          <w:color w:val="000000" w:themeColor="text1"/>
          <w:sz w:val="24"/>
          <w:szCs w:val="24"/>
        </w:rPr>
        <w:t/>
      </w:r>
    </w:p>
    <w:p w14:paraId="15A0EBF7" w14:textId="77777777" w:rsidR="00F075CB" w:rsidRPr="00DA7B8B" w:rsidRDefault="00F075CB" w:rsidP="00F075CB">
      <w:pPr>
        <w:jc w:val="center"/>
        <w:rPr>
          <w:rFonts w:cs="Times New Roman"/>
          <w:szCs w:val="24"/>
        </w:rPr>
      </w:pPr>
    </w:p>
    <w:p w14:paraId="5A75AA3F" w14:textId="77777777" w:rsidR="002D49D3" w:rsidRPr="00DA7B8B" w:rsidRDefault="00000000">
      <w:pPr>
        <w:pStyle w:val="Heading1"/>
        <w:rPr>
          <w:rFonts w:ascii="Times New Roman" w:hAnsi="Times New Roman" w:cs="Times New Roman"/>
          <w:color w:val="000000" w:themeColor="text1"/>
          <w:sz w:val="24"/>
          <w:szCs w:val="24"/>
        </w:rPr>
      </w:pPr>
      <w:r w:rsidRPr="00DA7B8B">
        <w:rPr>
          <w:rFonts w:ascii="Times New Roman" w:hAnsi="Times New Roman" w:cs="Times New Roman"/>
          <w:color w:val="000000" w:themeColor="text1"/>
          <w:sz w:val="24"/>
          <w:szCs w:val="24"/>
        </w:rPr>
        <w:t>Abstract</w:t>
      </w:r>
    </w:p>
    <w:p w14:paraId="6F112C1E" w14:textId="1BAE0080" w:rsidR="002D49D3" w:rsidRPr="00DA7B8B" w:rsidRDefault="00000000">
      <w:pPr>
        <w:spacing w:after="120"/>
        <w:ind w:firstLine="720"/>
        <w:jc w:val="both"/>
        <w:rPr>
          <w:rFonts w:cs="Times New Roman"/>
          <w:szCs w:val="24"/>
        </w:rPr>
      </w:pPr>
      <w:r w:rsidRPr="00DA7B8B">
        <w:rPr>
          <w:rFonts w:cs="Times New Roman"/>
          <w:szCs w:val="24"/>
        </w:rPr>
        <w:t xml:space="preserve">This </w:t>
      </w:r>
      <w:r w:rsidR="00F075CB" w:rsidRPr="00DA7B8B">
        <w:rPr>
          <w:rFonts w:cs="Times New Roman"/>
          <w:szCs w:val="24"/>
        </w:rPr>
        <w:t>research determined</w:t>
      </w:r>
      <w:r w:rsidRPr="00DA7B8B">
        <w:rPr>
          <w:rFonts w:cs="Times New Roman"/>
          <w:szCs w:val="24"/>
        </w:rPr>
        <w:t xml:space="preserve"> the relationship between teachers' self-efficacy and emotional burnout in handling learners with disabilities in inclusive classrooms at Don Vicente Rama Memorial National High School, Cebu City, during School Year 2025-2026. The study employed a quantitative descriptive-correlational design. Complete enumeration was </w:t>
      </w:r>
      <w:r w:rsidR="002B0547" w:rsidRPr="00DA7B8B">
        <w:rPr>
          <w:rFonts w:cs="Times New Roman"/>
          <w:szCs w:val="24"/>
        </w:rPr>
        <w:t>used</w:t>
      </w:r>
      <w:r w:rsidRPr="00DA7B8B">
        <w:rPr>
          <w:rFonts w:cs="Times New Roman"/>
          <w:szCs w:val="24"/>
        </w:rPr>
        <w:t xml:space="preserve"> among the school's teaching personnel, and 103 teachers voluntarily responded to the survey. Data </w:t>
      </w:r>
      <w:proofErr w:type="gramStart"/>
      <w:r w:rsidRPr="00DA7B8B">
        <w:rPr>
          <w:rFonts w:cs="Times New Roman"/>
          <w:szCs w:val="24"/>
        </w:rPr>
        <w:t>were</w:t>
      </w:r>
      <w:proofErr w:type="gramEnd"/>
      <w:r w:rsidRPr="00DA7B8B">
        <w:rPr>
          <w:rFonts w:cs="Times New Roman"/>
          <w:szCs w:val="24"/>
        </w:rPr>
        <w:t xml:space="preserve"> gathered through a structured questionnaire composed of a respondent profile sheet, the Teacher Efficacy for Inclusive Practices Scale-Short Form, and the Emotional Burnout Scale for Teachers. Frequency, percentage, weighted mean, standard deviation, and Pearson product-moment correlation were used to analyze the data. Findings showed that most respondents were female, were 31-40 years old, had 6-10 years of teaching experience, handled core subjects, and held Teacher III positions. Teachers reported a very high level of self-efficacy in instruction, managing behavior, and collaboration. Emotional burnout was generally moderately low, with moderately low emotional exhaustion, low depersonalization, and high personal accomplishment. Pearson correlation indicated a negligible negative and non-significant relationship between teachers' self-efficacy and emotional burnout (r = -0.009, p = 0.930). The findings suggest that teachers' confidence in inclusive classroom practices does not necessarily determine their level of burnout in this context. A school-based guidance and wellness program is proposed to sustain teacher well-being, strengthen inclusive teaching practices, and </w:t>
      </w:r>
      <w:r w:rsidR="002B0547" w:rsidRPr="00DA7B8B">
        <w:rPr>
          <w:rFonts w:cs="Times New Roman"/>
          <w:szCs w:val="24"/>
        </w:rPr>
        <w:t>strengthen</w:t>
      </w:r>
      <w:r w:rsidRPr="00DA7B8B">
        <w:rPr>
          <w:rFonts w:cs="Times New Roman"/>
          <w:szCs w:val="24"/>
        </w:rPr>
        <w:t xml:space="preserve"> professional support systems.</w:t>
      </w:r>
    </w:p>
    <w:p w14:paraId="66BA2F6E" w14:textId="59672B7B" w:rsidR="00F075CB" w:rsidRPr="00DA7B8B" w:rsidRDefault="00000000" w:rsidP="00F075CB">
      <w:pPr>
        <w:pStyle w:val="BodyText"/>
        <w:tabs>
          <w:tab w:val="left" w:pos="2580"/>
          <w:tab w:val="left" w:pos="7470"/>
        </w:tabs>
        <w:spacing w:line="240" w:lineRule="auto"/>
        <w:ind w:left="1"/>
        <w:jc w:val="both"/>
        <w:rPr>
          <w:rFonts w:cs="Times New Roman"/>
          <w:szCs w:val="24"/>
        </w:rPr>
      </w:pPr>
      <w:r w:rsidRPr="00DA7B8B">
        <w:rPr>
          <w:rFonts w:cs="Times New Roman"/>
          <w:b/>
          <w:szCs w:val="24"/>
        </w:rPr>
        <w:t xml:space="preserve">Keywords: </w:t>
      </w:r>
      <w:r w:rsidR="00F075CB" w:rsidRPr="00DA7B8B">
        <w:rPr>
          <w:rFonts w:cs="Times New Roman"/>
          <w:szCs w:val="24"/>
        </w:rPr>
        <w:t>teachers’</w:t>
      </w:r>
      <w:r w:rsidRPr="00DA7B8B">
        <w:rPr>
          <w:rFonts w:cs="Times New Roman"/>
          <w:szCs w:val="24"/>
        </w:rPr>
        <w:t xml:space="preserve"> self-efficacy; emotional burnout; inclusive education; learners with disabilities; </w:t>
      </w:r>
      <w:r w:rsidR="00F075CB" w:rsidRPr="00DA7B8B">
        <w:rPr>
          <w:rFonts w:cs="Times New Roman"/>
          <w:szCs w:val="24"/>
        </w:rPr>
        <w:t>Secondary School Teachers, Cebu City</w:t>
      </w:r>
    </w:p>
    <w:p w14:paraId="3EA22D2D" w14:textId="0FBA8AAC" w:rsidR="002D49D3" w:rsidRPr="00DA7B8B" w:rsidRDefault="00000000">
      <w:pPr>
        <w:rPr>
          <w:rFonts w:cs="Times New Roman"/>
          <w:szCs w:val="24"/>
        </w:rPr>
      </w:pPr>
      <w:r w:rsidRPr="00DA7B8B">
        <w:rPr>
          <w:rFonts w:cs="Times New Roman"/>
          <w:szCs w:val="24"/>
        </w:rPr>
        <w:br w:type="page"/>
      </w:r>
    </w:p>
    <w:p w14:paraId="6EABF010" w14:textId="5ADBC037" w:rsidR="002D49D3" w:rsidRPr="00DA7B8B" w:rsidRDefault="00000000">
      <w:pPr>
        <w:pStyle w:val="Heading1"/>
        <w:rPr>
          <w:rFonts w:ascii="Times New Roman" w:hAnsi="Times New Roman" w:cs="Times New Roman"/>
          <w:color w:val="000000" w:themeColor="text1"/>
          <w:sz w:val="24"/>
          <w:szCs w:val="24"/>
        </w:rPr>
      </w:pPr>
      <w:r w:rsidRPr="00DA7B8B">
        <w:rPr>
          <w:rFonts w:ascii="Times New Roman" w:hAnsi="Times New Roman" w:cs="Times New Roman"/>
          <w:color w:val="000000" w:themeColor="text1"/>
          <w:sz w:val="24"/>
          <w:szCs w:val="24"/>
        </w:rPr>
        <w:lastRenderedPageBreak/>
        <w:t>I</w:t>
      </w:r>
      <w:r w:rsidR="00FE0F45">
        <w:rPr>
          <w:rFonts w:ascii="Times New Roman" w:hAnsi="Times New Roman" w:cs="Times New Roman"/>
          <w:color w:val="000000" w:themeColor="text1"/>
          <w:sz w:val="24"/>
          <w:szCs w:val="24"/>
        </w:rPr>
        <w:t>NTRODUCTION</w:t>
      </w:r>
    </w:p>
    <w:p w14:paraId="55257D83" w14:textId="77777777" w:rsidR="002D49D3" w:rsidRPr="00DA7B8B" w:rsidRDefault="00000000">
      <w:pPr>
        <w:spacing w:after="120"/>
        <w:ind w:firstLine="720"/>
        <w:jc w:val="both"/>
        <w:rPr>
          <w:rFonts w:cs="Times New Roman"/>
          <w:szCs w:val="24"/>
        </w:rPr>
      </w:pPr>
      <w:r w:rsidRPr="00DA7B8B">
        <w:rPr>
          <w:rFonts w:cs="Times New Roman"/>
          <w:szCs w:val="24"/>
        </w:rPr>
        <w:t>Inclusive education is grounded in the principle that learners, including those with disabilities, should be given equitable access to educational programs, services, and learning environments. In the Philippines, the commitment to inclusive education is reinforced by Republic Act No. 11650, or the Inclusive Education Act for Learners with Disabilities, which institutionalizes support systems responsive to learners' diverse needs. However, the implementation of inclusive education relies heavily on teachers, who are expected to plan instruction, manage behavior, collaborate with stakeholders, and provide socio-emotional support within diverse classrooms.</w:t>
      </w:r>
    </w:p>
    <w:p w14:paraId="1A4CF36B" w14:textId="77777777" w:rsidR="002D49D3" w:rsidRPr="00DA7B8B" w:rsidRDefault="00000000">
      <w:pPr>
        <w:spacing w:after="120"/>
        <w:ind w:firstLine="720"/>
        <w:jc w:val="both"/>
        <w:rPr>
          <w:rFonts w:cs="Times New Roman"/>
          <w:szCs w:val="24"/>
        </w:rPr>
      </w:pPr>
      <w:r w:rsidRPr="00DA7B8B">
        <w:rPr>
          <w:rFonts w:cs="Times New Roman"/>
          <w:szCs w:val="24"/>
        </w:rPr>
        <w:t>Teachers in inclusive classrooms encounter complex academic, behavioral, emotional, and social demands. These responsibilities require not only pedagogical skills but also strong psychological resources. Teacher self-efficacy refers to teachers' belief in their capacity to organize and execute actions necessary to accomplish teaching tasks. In inclusive settings, self-efficacy commonly involves confidence in instructional adaptation, behavior management, and collaboration with parents, colleagues, and specialists. Strong self-efficacy has been associated with positive inclusive teaching practices, adaptive instruction, and willingness to support learners with disabilities (Alharbi &amp; Iqtadar, 2024; Woodcock &amp; Jones, 2020; Wray et al., 2022).</w:t>
      </w:r>
    </w:p>
    <w:p w14:paraId="152307C5" w14:textId="77777777" w:rsidR="002D49D3" w:rsidRPr="00DA7B8B" w:rsidRDefault="00000000">
      <w:pPr>
        <w:spacing w:after="120"/>
        <w:ind w:firstLine="720"/>
        <w:jc w:val="both"/>
        <w:rPr>
          <w:rFonts w:cs="Times New Roman"/>
          <w:szCs w:val="24"/>
        </w:rPr>
      </w:pPr>
      <w:r w:rsidRPr="00DA7B8B">
        <w:rPr>
          <w:rFonts w:cs="Times New Roman"/>
          <w:szCs w:val="24"/>
        </w:rPr>
        <w:t>Emotional burnout is another important concern among teachers in inclusive classrooms. Burnout is typically understood through emotional exhaustion, depersonalization, and reduced personal accomplishment. Teachers who experience emotional exhaustion may feel drained by their work, while depersonalization may appear as detachment from students or colleagues. Reduced personal accomplishment reflects a weakened sense of competence and professional fulfillment. Studies on inclusive education have indicated that emotional competence, teacher attitudes, workload, role clarity, and organizational support may influence burnout outcomes (Buzzai et al., 2024; Calandri et al., 2025; Kuok et al., 2020; Rohmer et al., 2022).</w:t>
      </w:r>
    </w:p>
    <w:p w14:paraId="7BEDD75F" w14:textId="77777777" w:rsidR="002D49D3" w:rsidRPr="00DA7B8B" w:rsidRDefault="00000000">
      <w:pPr>
        <w:spacing w:after="120"/>
        <w:ind w:firstLine="720"/>
        <w:jc w:val="both"/>
        <w:rPr>
          <w:rFonts w:cs="Times New Roman"/>
          <w:szCs w:val="24"/>
        </w:rPr>
      </w:pPr>
      <w:r w:rsidRPr="00DA7B8B">
        <w:rPr>
          <w:rFonts w:cs="Times New Roman"/>
          <w:szCs w:val="24"/>
        </w:rPr>
        <w:t>Don Vicente Rama Memorial National High School in Cebu City serves learners in junior and senior high school and accommodates learners with disabilities in regular classes. Based on the researcher's professional observations as a guidance counselor, teachers occasionally seek assistance in managing learners with disabilities, collaborating with parents, responding to learner adjustment concerns, and coping with stress in inclusive classrooms. These observations provided a localized basis for examining the relationship between teachers' self-efficacy and emotional burnout.</w:t>
      </w:r>
    </w:p>
    <w:p w14:paraId="25EE43EB" w14:textId="5643E826" w:rsidR="00DA7B8B" w:rsidRPr="00DA7B8B" w:rsidRDefault="00000000" w:rsidP="00DA7B8B">
      <w:pPr>
        <w:spacing w:after="120"/>
        <w:ind w:firstLine="720"/>
        <w:jc w:val="both"/>
        <w:rPr>
          <w:rFonts w:cs="Times New Roman"/>
          <w:szCs w:val="24"/>
        </w:rPr>
      </w:pPr>
      <w:r w:rsidRPr="00DA7B8B">
        <w:rPr>
          <w:rFonts w:cs="Times New Roman"/>
          <w:szCs w:val="24"/>
        </w:rPr>
        <w:t>This study was conducted to determine the profile of teacher-respondents, assess their level of self-efficacy, determine their level of emotional burnout, test the relationship between self-efficacy and burnout, and develop a school-based guidance and wellness program based on the findings. The study contributes localized evidence on teacher well-being and inclusive education practice in a public secondary school context.</w:t>
      </w:r>
    </w:p>
    <w:p w14:paraId="39BC9C76" w14:textId="7278F8D0" w:rsidR="00DA7B8B" w:rsidRPr="00DA7B8B" w:rsidRDefault="00DA7B8B" w:rsidP="00DA7B8B">
      <w:pPr>
        <w:widowControl w:val="0"/>
        <w:autoSpaceDE w:val="0"/>
        <w:autoSpaceDN w:val="0"/>
        <w:spacing w:after="0" w:line="240" w:lineRule="auto"/>
        <w:jc w:val="both"/>
        <w:rPr>
          <w:rFonts w:eastAsia="Arial MT" w:cs="Times New Roman"/>
          <w:b/>
          <w:bCs/>
          <w:szCs w:val="24"/>
        </w:rPr>
      </w:pPr>
      <w:r w:rsidRPr="00DA7B8B">
        <w:rPr>
          <w:rFonts w:eastAsia="Arial MT" w:cs="Times New Roman"/>
          <w:b/>
          <w:bCs/>
          <w:szCs w:val="24"/>
        </w:rPr>
        <w:t>Theoretical</w:t>
      </w:r>
      <w:r w:rsidRPr="00DA7B8B">
        <w:rPr>
          <w:rFonts w:eastAsia="Arial MT" w:cs="Times New Roman"/>
          <w:b/>
          <w:bCs/>
          <w:spacing w:val="-11"/>
          <w:szCs w:val="24"/>
        </w:rPr>
        <w:t xml:space="preserve"> </w:t>
      </w:r>
      <w:r w:rsidRPr="00DA7B8B">
        <w:rPr>
          <w:rFonts w:eastAsia="Arial MT" w:cs="Times New Roman"/>
          <w:b/>
          <w:bCs/>
          <w:spacing w:val="-2"/>
          <w:szCs w:val="24"/>
        </w:rPr>
        <w:t>Background</w:t>
      </w:r>
    </w:p>
    <w:p w14:paraId="31EEE153" w14:textId="062DDB24" w:rsidR="00DA7B8B" w:rsidRPr="00DA7B8B" w:rsidRDefault="00DA7B8B" w:rsidP="00DA7B8B">
      <w:pPr>
        <w:widowControl w:val="0"/>
        <w:autoSpaceDE w:val="0"/>
        <w:autoSpaceDN w:val="0"/>
        <w:spacing w:before="275" w:after="0" w:line="240" w:lineRule="auto"/>
        <w:ind w:firstLine="720"/>
        <w:jc w:val="both"/>
        <w:rPr>
          <w:rFonts w:eastAsia="Arial MT" w:cs="Times New Roman"/>
          <w:szCs w:val="24"/>
        </w:rPr>
        <w:sectPr w:rsidR="00DA7B8B" w:rsidRPr="00DA7B8B" w:rsidSect="00DA7B8B">
          <w:headerReference w:type="default" r:id="rId8"/>
          <w:pgSz w:w="12240" w:h="15840"/>
          <w:pgMar w:top="720" w:right="720" w:bottom="720" w:left="720" w:header="720" w:footer="0" w:gutter="0"/>
          <w:pgNumType w:start="1"/>
          <w:cols w:space="720"/>
          <w:docGrid w:linePitch="326"/>
        </w:sectPr>
      </w:pPr>
      <w:r w:rsidRPr="00DA7B8B">
        <w:rPr>
          <w:rFonts w:eastAsia="Arial MT" w:cs="Times New Roman"/>
          <w:szCs w:val="24"/>
        </w:rPr>
        <w:t xml:space="preserve">This study is anchored on established theories explaining teachers’ self-efficacy and emotional burnout. </w:t>
      </w:r>
      <w:r w:rsidRPr="00DA7B8B">
        <w:rPr>
          <w:rFonts w:eastAsia="Arial MT" w:cs="Times New Roman"/>
          <w:color w:val="000000"/>
          <w:szCs w:val="24"/>
        </w:rPr>
        <w:t xml:space="preserve">This study is guided by theoretical perspectives that explain both teachers’ sense of capability and their experience of emotional strain. Bandura’s Social Cognitive Theory and Self-Efficacy Theory are used to understand how teachers’ beliefs about their abilities influence their classroom practices, while Maslach and Jackson’s Burnout Theory provides a lens for examining emotional exhaustion in relation to teaching learners with disabilities, </w:t>
      </w:r>
      <w:r w:rsidRPr="00DA7B8B">
        <w:rPr>
          <w:rFonts w:eastAsia="Arial MT" w:cs="Times New Roman"/>
          <w:szCs w:val="24"/>
        </w:rPr>
        <w:t xml:space="preserve">and is further supported by relevant legal frameworks such as the Inclusive Education Policy Framework of the Department of Education and Republic Act No. 11650. </w:t>
      </w:r>
    </w:p>
    <w:p w14:paraId="34470618" w14:textId="73686573" w:rsidR="00DA7B8B" w:rsidRPr="00DA7B8B" w:rsidRDefault="00DA7B8B" w:rsidP="00DA7B8B">
      <w:pPr>
        <w:widowControl w:val="0"/>
        <w:autoSpaceDE w:val="0"/>
        <w:autoSpaceDN w:val="0"/>
        <w:spacing w:after="0" w:line="240" w:lineRule="auto"/>
        <w:rPr>
          <w:rFonts w:eastAsia="Arial MT" w:cs="Times New Roman"/>
          <w:szCs w:val="24"/>
        </w:rPr>
      </w:pPr>
      <w:r w:rsidRPr="00DA7B8B">
        <w:rPr>
          <w:rFonts w:eastAsia="Arial MT" w:cs="Times New Roman"/>
          <w:noProof/>
          <w:szCs w:val="24"/>
        </w:rPr>
        <w:lastRenderedPageBreak/>
        <mc:AlternateContent>
          <mc:Choice Requires="wpg">
            <w:drawing>
              <wp:anchor distT="0" distB="0" distL="114300" distR="114300" simplePos="0" relativeHeight="251659264" behindDoc="0" locked="0" layoutInCell="1" allowOverlap="1" wp14:anchorId="466A9BEA" wp14:editId="3B3BD513">
                <wp:simplePos x="0" y="0"/>
                <wp:positionH relativeFrom="column">
                  <wp:posOffset>478155</wp:posOffset>
                </wp:positionH>
                <wp:positionV relativeFrom="paragraph">
                  <wp:posOffset>147320</wp:posOffset>
                </wp:positionV>
                <wp:extent cx="5772785" cy="5172710"/>
                <wp:effectExtent l="0" t="0" r="0" b="889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785" cy="5172710"/>
                          <a:chOff x="0" y="0"/>
                          <a:chExt cx="5772785" cy="5172710"/>
                        </a:xfrm>
                      </wpg:grpSpPr>
                      <wps:wsp>
                        <wps:cNvPr id="10" name="Graphic 10"/>
                        <wps:cNvSpPr/>
                        <wps:spPr>
                          <a:xfrm>
                            <a:off x="789051" y="2909887"/>
                            <a:ext cx="914400" cy="1233805"/>
                          </a:xfrm>
                          <a:custGeom>
                            <a:avLst/>
                            <a:gdLst/>
                            <a:ahLst/>
                            <a:cxnLst/>
                            <a:rect l="l" t="t" r="r" b="b"/>
                            <a:pathLst>
                              <a:path w="914400" h="1233805">
                                <a:moveTo>
                                  <a:pt x="168275" y="0"/>
                                </a:moveTo>
                                <a:lnTo>
                                  <a:pt x="0" y="0"/>
                                </a:lnTo>
                                <a:lnTo>
                                  <a:pt x="0" y="1110996"/>
                                </a:lnTo>
                                <a:lnTo>
                                  <a:pt x="679450" y="1110996"/>
                                </a:lnTo>
                                <a:lnTo>
                                  <a:pt x="679450" y="1233804"/>
                                </a:lnTo>
                                <a:lnTo>
                                  <a:pt x="914400" y="1026795"/>
                                </a:lnTo>
                                <a:lnTo>
                                  <a:pt x="679450" y="819785"/>
                                </a:lnTo>
                                <a:lnTo>
                                  <a:pt x="679450" y="942593"/>
                                </a:lnTo>
                                <a:lnTo>
                                  <a:pt x="168275" y="942593"/>
                                </a:lnTo>
                                <a:lnTo>
                                  <a:pt x="168275"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789051" y="2909887"/>
                            <a:ext cx="914400" cy="1233805"/>
                          </a:xfrm>
                          <a:custGeom>
                            <a:avLst/>
                            <a:gdLst/>
                            <a:ahLst/>
                            <a:cxnLst/>
                            <a:rect l="l" t="t" r="r" b="b"/>
                            <a:pathLst>
                              <a:path w="914400" h="1233805">
                                <a:moveTo>
                                  <a:pt x="168275" y="0"/>
                                </a:moveTo>
                                <a:lnTo>
                                  <a:pt x="168275" y="942593"/>
                                </a:lnTo>
                                <a:lnTo>
                                  <a:pt x="679450" y="942593"/>
                                </a:lnTo>
                                <a:lnTo>
                                  <a:pt x="679450" y="819785"/>
                                </a:lnTo>
                                <a:lnTo>
                                  <a:pt x="914400" y="1026795"/>
                                </a:lnTo>
                                <a:lnTo>
                                  <a:pt x="679450" y="1233804"/>
                                </a:lnTo>
                                <a:lnTo>
                                  <a:pt x="679450" y="1110996"/>
                                </a:lnTo>
                                <a:lnTo>
                                  <a:pt x="0" y="1110996"/>
                                </a:lnTo>
                                <a:lnTo>
                                  <a:pt x="0" y="0"/>
                                </a:lnTo>
                                <a:lnTo>
                                  <a:pt x="168275" y="0"/>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4248530" y="2890202"/>
                            <a:ext cx="914400" cy="1234440"/>
                          </a:xfrm>
                          <a:custGeom>
                            <a:avLst/>
                            <a:gdLst/>
                            <a:ahLst/>
                            <a:cxnLst/>
                            <a:rect l="l" t="t" r="r" b="b"/>
                            <a:pathLst>
                              <a:path w="914400" h="1234440">
                                <a:moveTo>
                                  <a:pt x="914400" y="0"/>
                                </a:moveTo>
                                <a:lnTo>
                                  <a:pt x="754126" y="0"/>
                                </a:lnTo>
                                <a:lnTo>
                                  <a:pt x="754126" y="947293"/>
                                </a:lnTo>
                                <a:lnTo>
                                  <a:pt x="242443" y="947293"/>
                                </a:lnTo>
                                <a:lnTo>
                                  <a:pt x="242443" y="820420"/>
                                </a:lnTo>
                                <a:lnTo>
                                  <a:pt x="0" y="1027430"/>
                                </a:lnTo>
                                <a:lnTo>
                                  <a:pt x="242443" y="1234439"/>
                                </a:lnTo>
                                <a:lnTo>
                                  <a:pt x="242443" y="1107566"/>
                                </a:lnTo>
                                <a:lnTo>
                                  <a:pt x="914400" y="1107566"/>
                                </a:lnTo>
                                <a:lnTo>
                                  <a:pt x="91440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4248530" y="2890202"/>
                            <a:ext cx="914400" cy="1234440"/>
                          </a:xfrm>
                          <a:custGeom>
                            <a:avLst/>
                            <a:gdLst/>
                            <a:ahLst/>
                            <a:cxnLst/>
                            <a:rect l="l" t="t" r="r" b="b"/>
                            <a:pathLst>
                              <a:path w="914400" h="1234440">
                                <a:moveTo>
                                  <a:pt x="754126" y="0"/>
                                </a:moveTo>
                                <a:lnTo>
                                  <a:pt x="754126" y="947293"/>
                                </a:lnTo>
                                <a:lnTo>
                                  <a:pt x="242443" y="947293"/>
                                </a:lnTo>
                                <a:lnTo>
                                  <a:pt x="242443" y="820420"/>
                                </a:lnTo>
                                <a:lnTo>
                                  <a:pt x="0" y="1027430"/>
                                </a:lnTo>
                                <a:lnTo>
                                  <a:pt x="242443" y="1234439"/>
                                </a:lnTo>
                                <a:lnTo>
                                  <a:pt x="242443" y="1107566"/>
                                </a:lnTo>
                                <a:lnTo>
                                  <a:pt x="914400" y="1107566"/>
                                </a:lnTo>
                                <a:lnTo>
                                  <a:pt x="914400" y="0"/>
                                </a:lnTo>
                                <a:lnTo>
                                  <a:pt x="754126" y="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2827401" y="4576381"/>
                            <a:ext cx="419100" cy="589915"/>
                          </a:xfrm>
                          <a:custGeom>
                            <a:avLst/>
                            <a:gdLst/>
                            <a:ahLst/>
                            <a:cxnLst/>
                            <a:rect l="l" t="t" r="r" b="b"/>
                            <a:pathLst>
                              <a:path w="419100" h="589915">
                                <a:moveTo>
                                  <a:pt x="299085" y="0"/>
                                </a:moveTo>
                                <a:lnTo>
                                  <a:pt x="119887" y="0"/>
                                </a:lnTo>
                                <a:lnTo>
                                  <a:pt x="119887" y="380365"/>
                                </a:lnTo>
                                <a:lnTo>
                                  <a:pt x="0" y="380365"/>
                                </a:lnTo>
                                <a:lnTo>
                                  <a:pt x="209550" y="589915"/>
                                </a:lnTo>
                                <a:lnTo>
                                  <a:pt x="419100" y="380365"/>
                                </a:lnTo>
                                <a:lnTo>
                                  <a:pt x="299085" y="380365"/>
                                </a:lnTo>
                                <a:lnTo>
                                  <a:pt x="29908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827401" y="4576381"/>
                            <a:ext cx="419100" cy="589915"/>
                          </a:xfrm>
                          <a:custGeom>
                            <a:avLst/>
                            <a:gdLst/>
                            <a:ahLst/>
                            <a:cxnLst/>
                            <a:rect l="l" t="t" r="r" b="b"/>
                            <a:pathLst>
                              <a:path w="419100" h="589915">
                                <a:moveTo>
                                  <a:pt x="0" y="380365"/>
                                </a:moveTo>
                                <a:lnTo>
                                  <a:pt x="119887" y="380365"/>
                                </a:lnTo>
                                <a:lnTo>
                                  <a:pt x="119887" y="0"/>
                                </a:lnTo>
                                <a:lnTo>
                                  <a:pt x="299085" y="0"/>
                                </a:lnTo>
                                <a:lnTo>
                                  <a:pt x="299085" y="380365"/>
                                </a:lnTo>
                                <a:lnTo>
                                  <a:pt x="419100" y="380365"/>
                                </a:lnTo>
                                <a:lnTo>
                                  <a:pt x="209550" y="589915"/>
                                </a:lnTo>
                                <a:lnTo>
                                  <a:pt x="0" y="380365"/>
                                </a:lnTo>
                                <a:close/>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1747901" y="3339528"/>
                            <a:ext cx="2491105" cy="1219200"/>
                          </a:xfrm>
                          <a:prstGeom prst="rect">
                            <a:avLst/>
                          </a:prstGeom>
                          <a:ln w="28575">
                            <a:solidFill>
                              <a:srgbClr val="000000"/>
                            </a:solidFill>
                            <a:prstDash val="solid"/>
                          </a:ln>
                        </wps:spPr>
                        <wps:txbx>
                          <w:txbxContent>
                            <w:p w14:paraId="3766D0D7" w14:textId="77777777" w:rsidR="00DA7B8B" w:rsidRDefault="00DA7B8B" w:rsidP="00DA7B8B">
                              <w:pPr>
                                <w:spacing w:before="76"/>
                              </w:pPr>
                            </w:p>
                            <w:p w14:paraId="7E668E4F" w14:textId="77777777" w:rsidR="00DA7B8B" w:rsidRDefault="00DA7B8B" w:rsidP="00DA7B8B">
                              <w:pPr>
                                <w:spacing w:line="396" w:lineRule="auto"/>
                                <w:ind w:left="862" w:hanging="136"/>
                                <w:rPr>
                                  <w:rFonts w:ascii="Arial"/>
                                  <w:b/>
                                </w:rPr>
                              </w:pPr>
                              <w:r>
                                <w:rPr>
                                  <w:rFonts w:ascii="Arial"/>
                                  <w:b/>
                                  <w:spacing w:val="-4"/>
                                </w:rPr>
                                <w:t>Teacher</w:t>
                              </w:r>
                              <w:r>
                                <w:rPr>
                                  <w:rFonts w:ascii="Arial"/>
                                  <w:b/>
                                  <w:spacing w:val="-12"/>
                                </w:rPr>
                                <w:t xml:space="preserve"> </w:t>
                              </w:r>
                              <w:r>
                                <w:rPr>
                                  <w:rFonts w:ascii="Arial"/>
                                  <w:b/>
                                  <w:spacing w:val="-4"/>
                                </w:rPr>
                                <w:t xml:space="preserve">Self-Efficacy </w:t>
                              </w:r>
                              <w:r>
                                <w:rPr>
                                  <w:rFonts w:ascii="Arial"/>
                                  <w:b/>
                                </w:rPr>
                                <w:t xml:space="preserve">Emotional </w:t>
                              </w:r>
                              <w:r>
                                <w:rPr>
                                  <w:rFonts w:ascii="Arial"/>
                                  <w:b/>
                                  <w:spacing w:val="-2"/>
                                </w:rPr>
                                <w:t>Burnout</w:t>
                              </w:r>
                            </w:p>
                          </w:txbxContent>
                        </wps:txbx>
                        <wps:bodyPr wrap="square" lIns="0" tIns="0" rIns="0" bIns="0" rtlCol="0">
                          <a:noAutofit/>
                        </wps:bodyPr>
                      </wps:wsp>
                      <wps:wsp>
                        <wps:cNvPr id="17" name="Textbox 17"/>
                        <wps:cNvSpPr txBox="1"/>
                        <wps:spPr>
                          <a:xfrm>
                            <a:off x="3224276" y="14287"/>
                            <a:ext cx="2533650" cy="2880995"/>
                          </a:xfrm>
                          <a:prstGeom prst="rect">
                            <a:avLst/>
                          </a:prstGeom>
                          <a:ln w="28575">
                            <a:solidFill>
                              <a:srgbClr val="000000"/>
                            </a:solidFill>
                            <a:prstDash val="solid"/>
                          </a:ln>
                        </wps:spPr>
                        <wps:txbx>
                          <w:txbxContent>
                            <w:p w14:paraId="0B76FE88" w14:textId="77777777" w:rsidR="00DA7B8B" w:rsidRDefault="00DA7B8B" w:rsidP="00DA7B8B">
                              <w:pPr>
                                <w:spacing w:before="67"/>
                                <w:ind w:right="77"/>
                                <w:jc w:val="center"/>
                                <w:rPr>
                                  <w:rFonts w:ascii="Arial"/>
                                  <w:b/>
                                </w:rPr>
                              </w:pPr>
                              <w:r>
                                <w:rPr>
                                  <w:rFonts w:ascii="Arial"/>
                                  <w:b/>
                                </w:rPr>
                                <w:t>LEGAL</w:t>
                              </w:r>
                              <w:r>
                                <w:rPr>
                                  <w:rFonts w:ascii="Arial"/>
                                  <w:b/>
                                  <w:spacing w:val="-1"/>
                                </w:rPr>
                                <w:t xml:space="preserve"> </w:t>
                              </w:r>
                              <w:r>
                                <w:rPr>
                                  <w:rFonts w:ascii="Arial"/>
                                  <w:b/>
                                  <w:spacing w:val="-2"/>
                                </w:rPr>
                                <w:t>BASES</w:t>
                              </w:r>
                            </w:p>
                            <w:p w14:paraId="6F0F6033" w14:textId="77777777" w:rsidR="00DA7B8B" w:rsidRDefault="00DA7B8B" w:rsidP="00DA7B8B">
                              <w:pPr>
                                <w:rPr>
                                  <w:rFonts w:ascii="Arial"/>
                                  <w:b/>
                                </w:rPr>
                              </w:pPr>
                            </w:p>
                            <w:p w14:paraId="3BEA7898" w14:textId="77777777" w:rsidR="00DA7B8B" w:rsidRDefault="00DA7B8B" w:rsidP="00DA7B8B">
                              <w:pPr>
                                <w:ind w:left="161" w:right="153"/>
                                <w:jc w:val="center"/>
                              </w:pPr>
                              <w:r>
                                <w:rPr>
                                  <w:rFonts w:ascii="Arial"/>
                                  <w:b/>
                                  <w:spacing w:val="-2"/>
                                </w:rPr>
                                <w:t>Instituting</w:t>
                              </w:r>
                              <w:r>
                                <w:rPr>
                                  <w:rFonts w:ascii="Arial"/>
                                  <w:b/>
                                  <w:spacing w:val="-11"/>
                                </w:rPr>
                                <w:t xml:space="preserve"> </w:t>
                              </w:r>
                              <w:r>
                                <w:rPr>
                                  <w:rFonts w:ascii="Arial"/>
                                  <w:b/>
                                  <w:spacing w:val="-2"/>
                                </w:rPr>
                                <w:t>a</w:t>
                              </w:r>
                              <w:r>
                                <w:rPr>
                                  <w:rFonts w:ascii="Arial"/>
                                  <w:b/>
                                  <w:spacing w:val="-11"/>
                                </w:rPr>
                                <w:t xml:space="preserve"> </w:t>
                              </w:r>
                              <w:r>
                                <w:rPr>
                                  <w:rFonts w:ascii="Arial"/>
                                  <w:b/>
                                  <w:spacing w:val="-2"/>
                                </w:rPr>
                                <w:t>Policy</w:t>
                              </w:r>
                              <w:r>
                                <w:rPr>
                                  <w:rFonts w:ascii="Arial"/>
                                  <w:b/>
                                  <w:spacing w:val="-10"/>
                                </w:rPr>
                                <w:t xml:space="preserve"> </w:t>
                              </w:r>
                              <w:r>
                                <w:rPr>
                                  <w:rFonts w:ascii="Arial"/>
                                  <w:b/>
                                  <w:spacing w:val="-2"/>
                                </w:rPr>
                                <w:t>of</w:t>
                              </w:r>
                              <w:r>
                                <w:rPr>
                                  <w:rFonts w:ascii="Arial"/>
                                  <w:b/>
                                  <w:spacing w:val="-13"/>
                                </w:rPr>
                                <w:t xml:space="preserve"> </w:t>
                              </w:r>
                              <w:r>
                                <w:rPr>
                                  <w:rFonts w:ascii="Arial"/>
                                  <w:b/>
                                  <w:spacing w:val="-2"/>
                                </w:rPr>
                                <w:t xml:space="preserve">Inclusion </w:t>
                              </w:r>
                              <w:r>
                                <w:rPr>
                                  <w:rFonts w:ascii="Arial"/>
                                  <w:b/>
                                </w:rPr>
                                <w:t>and</w:t>
                              </w:r>
                              <w:r>
                                <w:rPr>
                                  <w:rFonts w:ascii="Arial"/>
                                  <w:b/>
                                  <w:spacing w:val="-11"/>
                                </w:rPr>
                                <w:t xml:space="preserve"> </w:t>
                              </w:r>
                              <w:r>
                                <w:rPr>
                                  <w:rFonts w:ascii="Arial"/>
                                  <w:b/>
                                </w:rPr>
                                <w:t>Services</w:t>
                              </w:r>
                              <w:r>
                                <w:rPr>
                                  <w:rFonts w:ascii="Arial"/>
                                  <w:b/>
                                  <w:spacing w:val="-13"/>
                                </w:rPr>
                                <w:t xml:space="preserve"> </w:t>
                              </w:r>
                              <w:r>
                                <w:rPr>
                                  <w:rFonts w:ascii="Arial"/>
                                  <w:b/>
                                </w:rPr>
                                <w:t>for</w:t>
                              </w:r>
                              <w:r>
                                <w:rPr>
                                  <w:rFonts w:ascii="Arial"/>
                                  <w:b/>
                                  <w:spacing w:val="-14"/>
                                </w:rPr>
                                <w:t xml:space="preserve"> </w:t>
                              </w:r>
                              <w:r>
                                <w:rPr>
                                  <w:rFonts w:ascii="Arial"/>
                                  <w:b/>
                                </w:rPr>
                                <w:t>Learners</w:t>
                              </w:r>
                              <w:r>
                                <w:rPr>
                                  <w:rFonts w:ascii="Arial"/>
                                  <w:b/>
                                  <w:spacing w:val="-13"/>
                                </w:rPr>
                                <w:t xml:space="preserve"> </w:t>
                              </w:r>
                              <w:r>
                                <w:rPr>
                                  <w:rFonts w:ascii="Arial"/>
                                  <w:b/>
                                </w:rPr>
                                <w:t xml:space="preserve">with Disabilities in Support of Inclusive Education Act </w:t>
                              </w:r>
                              <w:r>
                                <w:t>(Republic Act No. 11650)</w:t>
                              </w:r>
                            </w:p>
                            <w:p w14:paraId="2D2120A2" w14:textId="77777777" w:rsidR="00DA7B8B" w:rsidRDefault="00DA7B8B" w:rsidP="00DA7B8B">
                              <w:pPr>
                                <w:spacing w:before="185" w:line="256" w:lineRule="auto"/>
                                <w:ind w:left="161" w:right="150"/>
                                <w:jc w:val="center"/>
                                <w:rPr>
                                  <w:rFonts w:ascii="Arial"/>
                                  <w:b/>
                                </w:rPr>
                              </w:pPr>
                              <w:r>
                                <w:rPr>
                                  <w:rFonts w:ascii="Arial"/>
                                  <w:b/>
                                  <w:spacing w:val="-2"/>
                                </w:rPr>
                                <w:t>Enhanced</w:t>
                              </w:r>
                              <w:r>
                                <w:rPr>
                                  <w:rFonts w:ascii="Arial"/>
                                  <w:b/>
                                  <w:spacing w:val="-14"/>
                                </w:rPr>
                                <w:t xml:space="preserve"> </w:t>
                              </w:r>
                              <w:r>
                                <w:rPr>
                                  <w:rFonts w:ascii="Arial"/>
                                  <w:b/>
                                  <w:spacing w:val="-2"/>
                                </w:rPr>
                                <w:t>Basic</w:t>
                              </w:r>
                              <w:r>
                                <w:rPr>
                                  <w:rFonts w:ascii="Arial"/>
                                  <w:b/>
                                  <w:spacing w:val="-13"/>
                                </w:rPr>
                                <w:t xml:space="preserve"> </w:t>
                              </w:r>
                              <w:r>
                                <w:rPr>
                                  <w:rFonts w:ascii="Arial"/>
                                  <w:b/>
                                  <w:spacing w:val="-2"/>
                                </w:rPr>
                                <w:t>Education</w:t>
                              </w:r>
                              <w:r>
                                <w:rPr>
                                  <w:rFonts w:ascii="Arial"/>
                                  <w:b/>
                                  <w:spacing w:val="-10"/>
                                </w:rPr>
                                <w:t xml:space="preserve"> </w:t>
                              </w:r>
                              <w:r>
                                <w:rPr>
                                  <w:rFonts w:ascii="Arial"/>
                                  <w:b/>
                                  <w:spacing w:val="-2"/>
                                </w:rPr>
                                <w:t xml:space="preserve">Act </w:t>
                              </w:r>
                              <w:r>
                                <w:rPr>
                                  <w:rFonts w:ascii="Arial"/>
                                  <w:b/>
                                </w:rPr>
                                <w:t>of 2013 (Philippines)</w:t>
                              </w:r>
                            </w:p>
                            <w:p w14:paraId="6AEDB047" w14:textId="77777777" w:rsidR="00DA7B8B" w:rsidRDefault="00DA7B8B" w:rsidP="00DA7B8B">
                              <w:pPr>
                                <w:spacing w:before="165"/>
                                <w:ind w:left="161" w:right="154"/>
                                <w:jc w:val="center"/>
                              </w:pPr>
                              <w:r>
                                <w:t>(Republic</w:t>
                              </w:r>
                              <w:r>
                                <w:rPr>
                                  <w:spacing w:val="-13"/>
                                </w:rPr>
                                <w:t xml:space="preserve"> </w:t>
                              </w:r>
                              <w:r>
                                <w:t>Act</w:t>
                              </w:r>
                              <w:r>
                                <w:rPr>
                                  <w:spacing w:val="-11"/>
                                </w:rPr>
                                <w:t xml:space="preserve"> </w:t>
                              </w:r>
                              <w:r>
                                <w:rPr>
                                  <w:spacing w:val="-2"/>
                                </w:rPr>
                                <w:t>No.10533)</w:t>
                              </w:r>
                            </w:p>
                            <w:p w14:paraId="3B90944C" w14:textId="77777777" w:rsidR="00DA7B8B" w:rsidRDefault="00DA7B8B" w:rsidP="00DA7B8B">
                              <w:pPr>
                                <w:spacing w:before="89"/>
                              </w:pPr>
                            </w:p>
                            <w:p w14:paraId="3495EEDE" w14:textId="77777777" w:rsidR="00DA7B8B" w:rsidRDefault="00DA7B8B" w:rsidP="00DA7B8B">
                              <w:pPr>
                                <w:ind w:left="161" w:right="158"/>
                                <w:jc w:val="center"/>
                                <w:rPr>
                                  <w:rFonts w:ascii="Arial"/>
                                  <w:b/>
                                </w:rPr>
                              </w:pPr>
                              <w:r>
                                <w:rPr>
                                  <w:rFonts w:ascii="Arial"/>
                                  <w:b/>
                                </w:rPr>
                                <w:t>Mental</w:t>
                              </w:r>
                              <w:r>
                                <w:rPr>
                                  <w:rFonts w:ascii="Arial"/>
                                  <w:b/>
                                  <w:spacing w:val="-8"/>
                                </w:rPr>
                                <w:t xml:space="preserve"> </w:t>
                              </w:r>
                              <w:r>
                                <w:rPr>
                                  <w:rFonts w:ascii="Arial"/>
                                  <w:b/>
                                </w:rPr>
                                <w:t>Health</w:t>
                              </w:r>
                              <w:r>
                                <w:rPr>
                                  <w:rFonts w:ascii="Arial"/>
                                  <w:b/>
                                  <w:spacing w:val="-6"/>
                                </w:rPr>
                                <w:t xml:space="preserve"> </w:t>
                              </w:r>
                              <w:r>
                                <w:rPr>
                                  <w:rFonts w:ascii="Arial"/>
                                  <w:b/>
                                  <w:spacing w:val="-5"/>
                                </w:rPr>
                                <w:t>Act</w:t>
                              </w:r>
                            </w:p>
                            <w:p w14:paraId="76F98A85" w14:textId="77777777" w:rsidR="00DA7B8B" w:rsidRDefault="00DA7B8B" w:rsidP="00DA7B8B">
                              <w:pPr>
                                <w:ind w:left="222" w:right="150"/>
                                <w:jc w:val="center"/>
                              </w:pPr>
                              <w:r>
                                <w:t>(Republic</w:t>
                              </w:r>
                              <w:r>
                                <w:rPr>
                                  <w:spacing w:val="-7"/>
                                </w:rPr>
                                <w:t xml:space="preserve"> </w:t>
                              </w:r>
                              <w:r>
                                <w:t>Act</w:t>
                              </w:r>
                              <w:r>
                                <w:rPr>
                                  <w:spacing w:val="-6"/>
                                </w:rPr>
                                <w:t xml:space="preserve"> </w:t>
                              </w:r>
                              <w:r>
                                <w:t>No.</w:t>
                              </w:r>
                              <w:r>
                                <w:rPr>
                                  <w:spacing w:val="-5"/>
                                </w:rPr>
                                <w:t xml:space="preserve"> </w:t>
                              </w:r>
                              <w:r>
                                <w:rPr>
                                  <w:spacing w:val="-2"/>
                                </w:rPr>
                                <w:t>11036)</w:t>
                              </w:r>
                            </w:p>
                          </w:txbxContent>
                        </wps:txbx>
                        <wps:bodyPr wrap="square" lIns="0" tIns="0" rIns="0" bIns="0" rtlCol="0">
                          <a:noAutofit/>
                        </wps:bodyPr>
                      </wps:wsp>
                      <wps:wsp>
                        <wps:cNvPr id="18" name="Textbox 18"/>
                        <wps:cNvSpPr txBox="1"/>
                        <wps:spPr>
                          <a:xfrm>
                            <a:off x="14287" y="14287"/>
                            <a:ext cx="2933700" cy="2880995"/>
                          </a:xfrm>
                          <a:prstGeom prst="rect">
                            <a:avLst/>
                          </a:prstGeom>
                          <a:ln w="28575">
                            <a:solidFill>
                              <a:srgbClr val="000000"/>
                            </a:solidFill>
                            <a:prstDash val="solid"/>
                          </a:ln>
                        </wps:spPr>
                        <wps:txbx>
                          <w:txbxContent>
                            <w:p w14:paraId="721868A2" w14:textId="77777777" w:rsidR="00DA7B8B" w:rsidRDefault="00DA7B8B" w:rsidP="00DA7B8B">
                              <w:pPr>
                                <w:spacing w:before="67"/>
                              </w:pPr>
                            </w:p>
                            <w:p w14:paraId="2D72FEF2" w14:textId="77777777" w:rsidR="00DA7B8B" w:rsidRDefault="00DA7B8B" w:rsidP="00DA7B8B">
                              <w:pPr>
                                <w:ind w:left="10" w:right="31"/>
                                <w:jc w:val="center"/>
                                <w:rPr>
                                  <w:rFonts w:ascii="Arial"/>
                                  <w:b/>
                                </w:rPr>
                              </w:pPr>
                              <w:r>
                                <w:rPr>
                                  <w:rFonts w:ascii="Arial"/>
                                  <w:b/>
                                  <w:spacing w:val="-2"/>
                                </w:rPr>
                                <w:t>THEORIES/PRINCIPLES</w:t>
                              </w:r>
                            </w:p>
                            <w:p w14:paraId="2FAB5990" w14:textId="77777777" w:rsidR="00DA7B8B" w:rsidRDefault="00DA7B8B" w:rsidP="00DA7B8B">
                              <w:pPr>
                                <w:rPr>
                                  <w:rFonts w:ascii="Arial"/>
                                  <w:b/>
                                </w:rPr>
                              </w:pPr>
                            </w:p>
                            <w:p w14:paraId="5B97C65F" w14:textId="77777777" w:rsidR="00DA7B8B" w:rsidRDefault="00DA7B8B" w:rsidP="00DA7B8B">
                              <w:pPr>
                                <w:ind w:left="31" w:right="21"/>
                                <w:jc w:val="center"/>
                                <w:rPr>
                                  <w:rFonts w:ascii="Arial"/>
                                  <w:b/>
                                </w:rPr>
                              </w:pPr>
                              <w:r>
                                <w:rPr>
                                  <w:rFonts w:ascii="Arial"/>
                                  <w:b/>
                                </w:rPr>
                                <w:t>Social</w:t>
                              </w:r>
                              <w:r>
                                <w:rPr>
                                  <w:rFonts w:ascii="Arial"/>
                                  <w:b/>
                                  <w:spacing w:val="-6"/>
                                </w:rPr>
                                <w:t xml:space="preserve"> </w:t>
                              </w:r>
                              <w:r>
                                <w:rPr>
                                  <w:rFonts w:ascii="Arial"/>
                                  <w:b/>
                                </w:rPr>
                                <w:t>Cognitive</w:t>
                              </w:r>
                              <w:r>
                                <w:rPr>
                                  <w:rFonts w:ascii="Arial"/>
                                  <w:b/>
                                  <w:spacing w:val="-7"/>
                                </w:rPr>
                                <w:t xml:space="preserve"> </w:t>
                              </w:r>
                              <w:r>
                                <w:rPr>
                                  <w:rFonts w:ascii="Arial"/>
                                  <w:b/>
                                  <w:spacing w:val="-2"/>
                                </w:rPr>
                                <w:t>Theory</w:t>
                              </w:r>
                            </w:p>
                            <w:p w14:paraId="68A21B47" w14:textId="77777777" w:rsidR="00DA7B8B" w:rsidRDefault="00DA7B8B" w:rsidP="00DA7B8B">
                              <w:pPr>
                                <w:ind w:left="12" w:right="21"/>
                                <w:jc w:val="center"/>
                              </w:pPr>
                              <w:r>
                                <w:t>(Albert</w:t>
                              </w:r>
                              <w:r>
                                <w:rPr>
                                  <w:spacing w:val="-15"/>
                                </w:rPr>
                                <w:t xml:space="preserve"> </w:t>
                              </w:r>
                              <w:r>
                                <w:t>Bandura,</w:t>
                              </w:r>
                              <w:r>
                                <w:rPr>
                                  <w:spacing w:val="-14"/>
                                </w:rPr>
                                <w:t xml:space="preserve"> </w:t>
                              </w:r>
                              <w:r>
                                <w:rPr>
                                  <w:spacing w:val="-2"/>
                                </w:rPr>
                                <w:t>1986)</w:t>
                              </w:r>
                            </w:p>
                            <w:p w14:paraId="2DFD5ACB" w14:textId="77777777" w:rsidR="00DA7B8B" w:rsidRDefault="00DA7B8B" w:rsidP="00DA7B8B">
                              <w:pPr>
                                <w:spacing w:before="1"/>
                              </w:pPr>
                            </w:p>
                            <w:p w14:paraId="6B90FC14" w14:textId="77777777" w:rsidR="00DA7B8B" w:rsidRDefault="00DA7B8B" w:rsidP="00DA7B8B">
                              <w:pPr>
                                <w:ind w:left="13" w:right="21"/>
                                <w:jc w:val="center"/>
                                <w:rPr>
                                  <w:rFonts w:ascii="Arial"/>
                                  <w:b/>
                                </w:rPr>
                              </w:pPr>
                              <w:r>
                                <w:rPr>
                                  <w:rFonts w:ascii="Arial"/>
                                  <w:b/>
                                </w:rPr>
                                <w:t>Self-Efficacy</w:t>
                              </w:r>
                              <w:r>
                                <w:rPr>
                                  <w:rFonts w:ascii="Arial"/>
                                  <w:b/>
                                  <w:spacing w:val="-8"/>
                                </w:rPr>
                                <w:t xml:space="preserve"> </w:t>
                              </w:r>
                              <w:r>
                                <w:rPr>
                                  <w:rFonts w:ascii="Arial"/>
                                  <w:b/>
                                  <w:spacing w:val="-2"/>
                                </w:rPr>
                                <w:t>Theory</w:t>
                              </w:r>
                            </w:p>
                            <w:p w14:paraId="34237F68" w14:textId="77777777" w:rsidR="00DA7B8B" w:rsidRDefault="00DA7B8B" w:rsidP="00DA7B8B">
                              <w:pPr>
                                <w:ind w:left="10" w:right="22"/>
                                <w:jc w:val="center"/>
                              </w:pPr>
                              <w:r>
                                <w:t>(Albert</w:t>
                              </w:r>
                              <w:r>
                                <w:rPr>
                                  <w:spacing w:val="-7"/>
                                </w:rPr>
                                <w:t xml:space="preserve"> </w:t>
                              </w:r>
                              <w:r>
                                <w:t>Bandura,</w:t>
                              </w:r>
                              <w:r>
                                <w:rPr>
                                  <w:spacing w:val="-5"/>
                                </w:rPr>
                                <w:t xml:space="preserve"> </w:t>
                              </w:r>
                              <w:r>
                                <w:rPr>
                                  <w:spacing w:val="-2"/>
                                </w:rPr>
                                <w:t>1997)</w:t>
                              </w:r>
                            </w:p>
                            <w:p w14:paraId="50DB813C" w14:textId="77777777" w:rsidR="00DA7B8B" w:rsidRDefault="00DA7B8B" w:rsidP="00DA7B8B"/>
                            <w:p w14:paraId="0FF9CD71" w14:textId="77777777" w:rsidR="00DA7B8B" w:rsidRDefault="00DA7B8B" w:rsidP="00DA7B8B"/>
                            <w:p w14:paraId="7D4B1814" w14:textId="77777777" w:rsidR="00DA7B8B" w:rsidRDefault="00DA7B8B" w:rsidP="00DA7B8B">
                              <w:pPr>
                                <w:ind w:left="27" w:right="21"/>
                                <w:jc w:val="center"/>
                                <w:rPr>
                                  <w:rFonts w:ascii="Arial"/>
                                  <w:b/>
                                </w:rPr>
                              </w:pPr>
                              <w:r>
                                <w:rPr>
                                  <w:rFonts w:ascii="Arial"/>
                                  <w:b/>
                                </w:rPr>
                                <w:t>Burnout</w:t>
                              </w:r>
                              <w:r>
                                <w:rPr>
                                  <w:rFonts w:ascii="Arial"/>
                                  <w:b/>
                                  <w:spacing w:val="-10"/>
                                </w:rPr>
                                <w:t xml:space="preserve"> </w:t>
                              </w:r>
                              <w:r>
                                <w:rPr>
                                  <w:rFonts w:ascii="Arial"/>
                                  <w:b/>
                                  <w:spacing w:val="-2"/>
                                </w:rPr>
                                <w:t>Theory</w:t>
                              </w:r>
                            </w:p>
                            <w:p w14:paraId="44E7A1AA" w14:textId="77777777" w:rsidR="00DA7B8B" w:rsidRDefault="00DA7B8B" w:rsidP="00DA7B8B">
                              <w:pPr>
                                <w:ind w:left="26" w:right="21"/>
                                <w:jc w:val="center"/>
                              </w:pPr>
                              <w:r>
                                <w:t>(Maslach</w:t>
                              </w:r>
                              <w:r>
                                <w:rPr>
                                  <w:spacing w:val="-16"/>
                                </w:rPr>
                                <w:t xml:space="preserve"> </w:t>
                              </w:r>
                              <w:r>
                                <w:t>and</w:t>
                              </w:r>
                              <w:r>
                                <w:rPr>
                                  <w:spacing w:val="-14"/>
                                </w:rPr>
                                <w:t xml:space="preserve"> </w:t>
                              </w:r>
                              <w:r>
                                <w:t>Jackson,</w:t>
                              </w:r>
                              <w:r>
                                <w:rPr>
                                  <w:spacing w:val="-9"/>
                                </w:rPr>
                                <w:t xml:space="preserve"> </w:t>
                              </w:r>
                              <w:r>
                                <w:rPr>
                                  <w:spacing w:val="-2"/>
                                </w:rPr>
                                <w:t>1981)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6A9BEA" id="Group 9" o:spid="_x0000_s1026" style="position:absolute;margin-left:37.65pt;margin-top:11.6pt;width:454.55pt;height:407.3pt;z-index:251659264;mso-width-relative:margin;mso-height-relative:margin" coordsize="57727,5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">
                <v:shape id="Graphic 10" o:spid="_x0000_s1027" style="position:absolute;left:7890;top:29098;width:9144;height:12338;visibility:visible;mso-wrap-style:square;v-text-anchor:top" coordsize="914400,123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" path="m168275,l,,,1110996r679450,l679450,1233804,914400,1026795,679450,819785r,122808l168275,942593,168275,xe" fillcolor="black" stroked="f">
                  <v:path arrowok="t"/>
                </v:shape>
                <v:shape id="Graphic 11" o:spid="_x0000_s1028" style="position:absolute;left:7890;top:29098;width:9144;height:12338;visibility:visible;mso-wrap-style:square;v-text-anchor:top" coordsize="914400,123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" path="m168275,r,942593l679450,942593r,-122808l914400,1026795,679450,1233804r,-122808l,1110996,,,168275,xe" filled="f" strokeweight="1pt">
                  <v:path arrowok="t"/>
                </v:shape>
                <v:shape id="Graphic 12" o:spid="_x0000_s1029" style="position:absolute;left:42485;top:28902;width:9144;height:12344;visibility:visible;mso-wrap-style:square;v-text-anchor:top" coordsize="914400,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" path="m914400,l754126,r,947293l242443,947293r,-126873l,1027430r242443,207009l242443,1107566r671957,l914400,xe" fillcolor="black" stroked="f">
                  <v:path arrowok="t"/>
                </v:shape>
                <v:shape id="Graphic 13" o:spid="_x0000_s1030" style="position:absolute;left:42485;top:28902;width:9144;height:12344;visibility:visible;mso-wrap-style:square;v-text-anchor:top" coordsize="914400,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" path="m754126,r,947293l242443,947293r,-126873l,1027430r242443,207009l242443,1107566r671957,l914400,,754126,xe" filled="f" strokeweight="1pt">
                  <v:path arrowok="t"/>
                </v:shape>
                <v:shape id="Graphic 14" o:spid="_x0000_s1031" style="position:absolute;left:28274;top:45763;width:4191;height:5899;visibility:visible;mso-wrap-style:square;v-text-anchor:top" coordsize="419100,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" path="m299085,l119887,r,380365l,380365,209550,589915,419100,380365r-120015,l299085,xe" fillcolor="black" stroked="f">
                  <v:path arrowok="t"/>
                </v:shape>
                <v:shape id="Graphic 15" o:spid="_x0000_s1032" style="position:absolute;left:28274;top:45763;width:4191;height:5899;visibility:visible;mso-wrap-style:square;v-text-anchor:top" coordsize="419100,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" path="m,380365r119887,l119887,,299085,r,380365l419100,380365,209550,589915,,380365xe" filled="f" strokeweight="1pt">
                  <v:path arrowok="t"/>
                </v:shape>
                <v:shapetype id="_x0000_t202" coordsize="21600,21600" o:spt="202" path="m,l,21600r21600,l21600,xe">
                  <v:stroke joinstyle="miter"/>
                  <v:path gradientshapeok="t" o:connecttype="rect"/>
                </v:shapetype>
                <v:shape id="Textbox 16" o:spid="_x0000_s1033" type="#_x0000_t202" style="position:absolute;left:17479;top:33395;width:24911;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" filled="f" strokeweight="2.25pt">
                  <v:textbox inset="0,0,0,0">
                    <w:txbxContent>
                      <w:p w14:paraId="3766D0D7" w14:textId="77777777" w:rsidR="00DA7B8B" w:rsidRDefault="00DA7B8B" w:rsidP="00DA7B8B">
                        <w:pPr>
                          <w:spacing w:before="76"/>
                        </w:pPr>
                      </w:p>
                      <w:p w14:paraId="7E668E4F" w14:textId="77777777" w:rsidR="00DA7B8B" w:rsidRDefault="00DA7B8B" w:rsidP="00DA7B8B">
                        <w:pPr>
                          <w:spacing w:line="396" w:lineRule="auto"/>
                          <w:ind w:left="862" w:hanging="136"/>
                          <w:rPr>
                            <w:rFonts w:ascii="Arial"/>
                            <w:b/>
                          </w:rPr>
                        </w:pPr>
                        <w:r>
                          <w:rPr>
                            <w:rFonts w:ascii="Arial"/>
                            <w:b/>
                            <w:spacing w:val="-4"/>
                          </w:rPr>
                          <w:t>Teacher</w:t>
                        </w:r>
                        <w:r>
                          <w:rPr>
                            <w:rFonts w:ascii="Arial"/>
                            <w:b/>
                            <w:spacing w:val="-12"/>
                          </w:rPr>
                          <w:t xml:space="preserve"> </w:t>
                        </w:r>
                        <w:r>
                          <w:rPr>
                            <w:rFonts w:ascii="Arial"/>
                            <w:b/>
                            <w:spacing w:val="-4"/>
                          </w:rPr>
                          <w:t xml:space="preserve">Self-Efficacy </w:t>
                        </w:r>
                        <w:r>
                          <w:rPr>
                            <w:rFonts w:ascii="Arial"/>
                            <w:b/>
                          </w:rPr>
                          <w:t xml:space="preserve">Emotional </w:t>
                        </w:r>
                        <w:r>
                          <w:rPr>
                            <w:rFonts w:ascii="Arial"/>
                            <w:b/>
                            <w:spacing w:val="-2"/>
                          </w:rPr>
                          <w:t>Burnout</w:t>
                        </w:r>
                      </w:p>
                    </w:txbxContent>
                  </v:textbox>
                </v:shape>
                <v:shape id="Textbox 17" o:spid="_x0000_s1034" type="#_x0000_t202" style="position:absolute;left:32242;top:142;width:25337;height:28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" filled="f" strokeweight="2.25pt">
                  <v:textbox inset="0,0,0,0">
                    <w:txbxContent>
                      <w:p w14:paraId="0B76FE88" w14:textId="77777777" w:rsidR="00DA7B8B" w:rsidRDefault="00DA7B8B" w:rsidP="00DA7B8B">
                        <w:pPr>
                          <w:spacing w:before="67"/>
                          <w:ind w:right="77"/>
                          <w:jc w:val="center"/>
                          <w:rPr>
                            <w:rFonts w:ascii="Arial"/>
                            <w:b/>
                          </w:rPr>
                        </w:pPr>
                        <w:r>
                          <w:rPr>
                            <w:rFonts w:ascii="Arial"/>
                            <w:b/>
                          </w:rPr>
                          <w:t>LEGAL</w:t>
                        </w:r>
                        <w:r>
                          <w:rPr>
                            <w:rFonts w:ascii="Arial"/>
                            <w:b/>
                            <w:spacing w:val="-1"/>
                          </w:rPr>
                          <w:t xml:space="preserve"> </w:t>
                        </w:r>
                        <w:r>
                          <w:rPr>
                            <w:rFonts w:ascii="Arial"/>
                            <w:b/>
                            <w:spacing w:val="-2"/>
                          </w:rPr>
                          <w:t>BASES</w:t>
                        </w:r>
                      </w:p>
                      <w:p w14:paraId="6F0F6033" w14:textId="77777777" w:rsidR="00DA7B8B" w:rsidRDefault="00DA7B8B" w:rsidP="00DA7B8B">
                        <w:pPr>
                          <w:rPr>
                            <w:rFonts w:ascii="Arial"/>
                            <w:b/>
                          </w:rPr>
                        </w:pPr>
                      </w:p>
                      <w:p w14:paraId="3BEA7898" w14:textId="77777777" w:rsidR="00DA7B8B" w:rsidRDefault="00DA7B8B" w:rsidP="00DA7B8B">
                        <w:pPr>
                          <w:ind w:left="161" w:right="153"/>
                          <w:jc w:val="center"/>
                        </w:pPr>
                        <w:r>
                          <w:rPr>
                            <w:rFonts w:ascii="Arial"/>
                            <w:b/>
                            <w:spacing w:val="-2"/>
                          </w:rPr>
                          <w:t>Instituting</w:t>
                        </w:r>
                        <w:r>
                          <w:rPr>
                            <w:rFonts w:ascii="Arial"/>
                            <w:b/>
                            <w:spacing w:val="-11"/>
                          </w:rPr>
                          <w:t xml:space="preserve"> </w:t>
                        </w:r>
                        <w:r>
                          <w:rPr>
                            <w:rFonts w:ascii="Arial"/>
                            <w:b/>
                            <w:spacing w:val="-2"/>
                          </w:rPr>
                          <w:t>a</w:t>
                        </w:r>
                        <w:r>
                          <w:rPr>
                            <w:rFonts w:ascii="Arial"/>
                            <w:b/>
                            <w:spacing w:val="-11"/>
                          </w:rPr>
                          <w:t xml:space="preserve"> </w:t>
                        </w:r>
                        <w:r>
                          <w:rPr>
                            <w:rFonts w:ascii="Arial"/>
                            <w:b/>
                            <w:spacing w:val="-2"/>
                          </w:rPr>
                          <w:t>Policy</w:t>
                        </w:r>
                        <w:r>
                          <w:rPr>
                            <w:rFonts w:ascii="Arial"/>
                            <w:b/>
                            <w:spacing w:val="-10"/>
                          </w:rPr>
                          <w:t xml:space="preserve"> </w:t>
                        </w:r>
                        <w:r>
                          <w:rPr>
                            <w:rFonts w:ascii="Arial"/>
                            <w:b/>
                            <w:spacing w:val="-2"/>
                          </w:rPr>
                          <w:t>of</w:t>
                        </w:r>
                        <w:r>
                          <w:rPr>
                            <w:rFonts w:ascii="Arial"/>
                            <w:b/>
                            <w:spacing w:val="-13"/>
                          </w:rPr>
                          <w:t xml:space="preserve"> </w:t>
                        </w:r>
                        <w:r>
                          <w:rPr>
                            <w:rFonts w:ascii="Arial"/>
                            <w:b/>
                            <w:spacing w:val="-2"/>
                          </w:rPr>
                          <w:t xml:space="preserve">Inclusion </w:t>
                        </w:r>
                        <w:r>
                          <w:rPr>
                            <w:rFonts w:ascii="Arial"/>
                            <w:b/>
                          </w:rPr>
                          <w:t>and</w:t>
                        </w:r>
                        <w:r>
                          <w:rPr>
                            <w:rFonts w:ascii="Arial"/>
                            <w:b/>
                            <w:spacing w:val="-11"/>
                          </w:rPr>
                          <w:t xml:space="preserve"> </w:t>
                        </w:r>
                        <w:r>
                          <w:rPr>
                            <w:rFonts w:ascii="Arial"/>
                            <w:b/>
                          </w:rPr>
                          <w:t>Services</w:t>
                        </w:r>
                        <w:r>
                          <w:rPr>
                            <w:rFonts w:ascii="Arial"/>
                            <w:b/>
                            <w:spacing w:val="-13"/>
                          </w:rPr>
                          <w:t xml:space="preserve"> </w:t>
                        </w:r>
                        <w:r>
                          <w:rPr>
                            <w:rFonts w:ascii="Arial"/>
                            <w:b/>
                          </w:rPr>
                          <w:t>for</w:t>
                        </w:r>
                        <w:r>
                          <w:rPr>
                            <w:rFonts w:ascii="Arial"/>
                            <w:b/>
                            <w:spacing w:val="-14"/>
                          </w:rPr>
                          <w:t xml:space="preserve"> </w:t>
                        </w:r>
                        <w:r>
                          <w:rPr>
                            <w:rFonts w:ascii="Arial"/>
                            <w:b/>
                          </w:rPr>
                          <w:t>Learners</w:t>
                        </w:r>
                        <w:r>
                          <w:rPr>
                            <w:rFonts w:ascii="Arial"/>
                            <w:b/>
                            <w:spacing w:val="-13"/>
                          </w:rPr>
                          <w:t xml:space="preserve"> </w:t>
                        </w:r>
                        <w:r>
                          <w:rPr>
                            <w:rFonts w:ascii="Arial"/>
                            <w:b/>
                          </w:rPr>
                          <w:t xml:space="preserve">with Disabilities in Support of Inclusive Education Act </w:t>
                        </w:r>
                        <w:r>
                          <w:t>(Republic Act No. 11650)</w:t>
                        </w:r>
                      </w:p>
                      <w:p w14:paraId="2D2120A2" w14:textId="77777777" w:rsidR="00DA7B8B" w:rsidRDefault="00DA7B8B" w:rsidP="00DA7B8B">
                        <w:pPr>
                          <w:spacing w:before="185" w:line="256" w:lineRule="auto"/>
                          <w:ind w:left="161" w:right="150"/>
                          <w:jc w:val="center"/>
                          <w:rPr>
                            <w:rFonts w:ascii="Arial"/>
                            <w:b/>
                          </w:rPr>
                        </w:pPr>
                        <w:r>
                          <w:rPr>
                            <w:rFonts w:ascii="Arial"/>
                            <w:b/>
                            <w:spacing w:val="-2"/>
                          </w:rPr>
                          <w:t>Enhanced</w:t>
                        </w:r>
                        <w:r>
                          <w:rPr>
                            <w:rFonts w:ascii="Arial"/>
                            <w:b/>
                            <w:spacing w:val="-14"/>
                          </w:rPr>
                          <w:t xml:space="preserve"> </w:t>
                        </w:r>
                        <w:r>
                          <w:rPr>
                            <w:rFonts w:ascii="Arial"/>
                            <w:b/>
                            <w:spacing w:val="-2"/>
                          </w:rPr>
                          <w:t>Basic</w:t>
                        </w:r>
                        <w:r>
                          <w:rPr>
                            <w:rFonts w:ascii="Arial"/>
                            <w:b/>
                            <w:spacing w:val="-13"/>
                          </w:rPr>
                          <w:t xml:space="preserve"> </w:t>
                        </w:r>
                        <w:r>
                          <w:rPr>
                            <w:rFonts w:ascii="Arial"/>
                            <w:b/>
                            <w:spacing w:val="-2"/>
                          </w:rPr>
                          <w:t>Education</w:t>
                        </w:r>
                        <w:r>
                          <w:rPr>
                            <w:rFonts w:ascii="Arial"/>
                            <w:b/>
                            <w:spacing w:val="-10"/>
                          </w:rPr>
                          <w:t xml:space="preserve"> </w:t>
                        </w:r>
                        <w:r>
                          <w:rPr>
                            <w:rFonts w:ascii="Arial"/>
                            <w:b/>
                            <w:spacing w:val="-2"/>
                          </w:rPr>
                          <w:t xml:space="preserve">Act </w:t>
                        </w:r>
                        <w:r>
                          <w:rPr>
                            <w:rFonts w:ascii="Arial"/>
                            <w:b/>
                          </w:rPr>
                          <w:t>of 2013 (Philippines)</w:t>
                        </w:r>
                      </w:p>
                      <w:p w14:paraId="6AEDB047" w14:textId="77777777" w:rsidR="00DA7B8B" w:rsidRDefault="00DA7B8B" w:rsidP="00DA7B8B">
                        <w:pPr>
                          <w:spacing w:before="165"/>
                          <w:ind w:left="161" w:right="154"/>
                          <w:jc w:val="center"/>
                        </w:pPr>
                        <w:r>
                          <w:t>(Republic</w:t>
                        </w:r>
                        <w:r>
                          <w:rPr>
                            <w:spacing w:val="-13"/>
                          </w:rPr>
                          <w:t xml:space="preserve"> </w:t>
                        </w:r>
                        <w:r>
                          <w:t>Act</w:t>
                        </w:r>
                        <w:r>
                          <w:rPr>
                            <w:spacing w:val="-11"/>
                          </w:rPr>
                          <w:t xml:space="preserve"> </w:t>
                        </w:r>
                        <w:r>
                          <w:rPr>
                            <w:spacing w:val="-2"/>
                          </w:rPr>
                          <w:t>No.10533)</w:t>
                        </w:r>
                      </w:p>
                      <w:p w14:paraId="3B90944C" w14:textId="77777777" w:rsidR="00DA7B8B" w:rsidRDefault="00DA7B8B" w:rsidP="00DA7B8B">
                        <w:pPr>
                          <w:spacing w:before="89"/>
                        </w:pPr>
                      </w:p>
                      <w:p w14:paraId="3495EEDE" w14:textId="77777777" w:rsidR="00DA7B8B" w:rsidRDefault="00DA7B8B" w:rsidP="00DA7B8B">
                        <w:pPr>
                          <w:ind w:left="161" w:right="158"/>
                          <w:jc w:val="center"/>
                          <w:rPr>
                            <w:rFonts w:ascii="Arial"/>
                            <w:b/>
                          </w:rPr>
                        </w:pPr>
                        <w:r>
                          <w:rPr>
                            <w:rFonts w:ascii="Arial"/>
                            <w:b/>
                          </w:rPr>
                          <w:t>Mental</w:t>
                        </w:r>
                        <w:r>
                          <w:rPr>
                            <w:rFonts w:ascii="Arial"/>
                            <w:b/>
                            <w:spacing w:val="-8"/>
                          </w:rPr>
                          <w:t xml:space="preserve"> </w:t>
                        </w:r>
                        <w:r>
                          <w:rPr>
                            <w:rFonts w:ascii="Arial"/>
                            <w:b/>
                          </w:rPr>
                          <w:t>Health</w:t>
                        </w:r>
                        <w:r>
                          <w:rPr>
                            <w:rFonts w:ascii="Arial"/>
                            <w:b/>
                            <w:spacing w:val="-6"/>
                          </w:rPr>
                          <w:t xml:space="preserve"> </w:t>
                        </w:r>
                        <w:r>
                          <w:rPr>
                            <w:rFonts w:ascii="Arial"/>
                            <w:b/>
                            <w:spacing w:val="-5"/>
                          </w:rPr>
                          <w:t>Act</w:t>
                        </w:r>
                      </w:p>
                      <w:p w14:paraId="76F98A85" w14:textId="77777777" w:rsidR="00DA7B8B" w:rsidRDefault="00DA7B8B" w:rsidP="00DA7B8B">
                        <w:pPr>
                          <w:ind w:left="222" w:right="150"/>
                          <w:jc w:val="center"/>
                        </w:pPr>
                        <w:r>
                          <w:t>(Republic</w:t>
                        </w:r>
                        <w:r>
                          <w:rPr>
                            <w:spacing w:val="-7"/>
                          </w:rPr>
                          <w:t xml:space="preserve"> </w:t>
                        </w:r>
                        <w:r>
                          <w:t>Act</w:t>
                        </w:r>
                        <w:r>
                          <w:rPr>
                            <w:spacing w:val="-6"/>
                          </w:rPr>
                          <w:t xml:space="preserve"> </w:t>
                        </w:r>
                        <w:r>
                          <w:t>No.</w:t>
                        </w:r>
                        <w:r>
                          <w:rPr>
                            <w:spacing w:val="-5"/>
                          </w:rPr>
                          <w:t xml:space="preserve"> </w:t>
                        </w:r>
                        <w:r>
                          <w:rPr>
                            <w:spacing w:val="-2"/>
                          </w:rPr>
                          <w:t>11036)</w:t>
                        </w:r>
                      </w:p>
                    </w:txbxContent>
                  </v:textbox>
                </v:shape>
                <v:shape id="Textbox 18" o:spid="_x0000_s1035" type="#_x0000_t202" style="position:absolute;left:142;top:142;width:29337;height:28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" filled="f" strokeweight="2.25pt">
                  <v:textbox inset="0,0,0,0">
                    <w:txbxContent>
                      <w:p w14:paraId="721868A2" w14:textId="77777777" w:rsidR="00DA7B8B" w:rsidRDefault="00DA7B8B" w:rsidP="00DA7B8B">
                        <w:pPr>
                          <w:spacing w:before="67"/>
                        </w:pPr>
                      </w:p>
                      <w:p w14:paraId="2D72FEF2" w14:textId="77777777" w:rsidR="00DA7B8B" w:rsidRDefault="00DA7B8B" w:rsidP="00DA7B8B">
                        <w:pPr>
                          <w:ind w:left="10" w:right="31"/>
                          <w:jc w:val="center"/>
                          <w:rPr>
                            <w:rFonts w:ascii="Arial"/>
                            <w:b/>
                          </w:rPr>
                        </w:pPr>
                        <w:r>
                          <w:rPr>
                            <w:rFonts w:ascii="Arial"/>
                            <w:b/>
                            <w:spacing w:val="-2"/>
                          </w:rPr>
                          <w:t>THEORIES/PRINCIPLES</w:t>
                        </w:r>
                      </w:p>
                      <w:p w14:paraId="2FAB5990" w14:textId="77777777" w:rsidR="00DA7B8B" w:rsidRDefault="00DA7B8B" w:rsidP="00DA7B8B">
                        <w:pPr>
                          <w:rPr>
                            <w:rFonts w:ascii="Arial"/>
                            <w:b/>
                          </w:rPr>
                        </w:pPr>
                      </w:p>
                      <w:p w14:paraId="5B97C65F" w14:textId="77777777" w:rsidR="00DA7B8B" w:rsidRDefault="00DA7B8B" w:rsidP="00DA7B8B">
                        <w:pPr>
                          <w:ind w:left="31" w:right="21"/>
                          <w:jc w:val="center"/>
                          <w:rPr>
                            <w:rFonts w:ascii="Arial"/>
                            <w:b/>
                          </w:rPr>
                        </w:pPr>
                        <w:r>
                          <w:rPr>
                            <w:rFonts w:ascii="Arial"/>
                            <w:b/>
                          </w:rPr>
                          <w:t>Social</w:t>
                        </w:r>
                        <w:r>
                          <w:rPr>
                            <w:rFonts w:ascii="Arial"/>
                            <w:b/>
                            <w:spacing w:val="-6"/>
                          </w:rPr>
                          <w:t xml:space="preserve"> </w:t>
                        </w:r>
                        <w:r>
                          <w:rPr>
                            <w:rFonts w:ascii="Arial"/>
                            <w:b/>
                          </w:rPr>
                          <w:t>Cognitive</w:t>
                        </w:r>
                        <w:r>
                          <w:rPr>
                            <w:rFonts w:ascii="Arial"/>
                            <w:b/>
                            <w:spacing w:val="-7"/>
                          </w:rPr>
                          <w:t xml:space="preserve"> </w:t>
                        </w:r>
                        <w:r>
                          <w:rPr>
                            <w:rFonts w:ascii="Arial"/>
                            <w:b/>
                            <w:spacing w:val="-2"/>
                          </w:rPr>
                          <w:t>Theory</w:t>
                        </w:r>
                      </w:p>
                      <w:p w14:paraId="68A21B47" w14:textId="77777777" w:rsidR="00DA7B8B" w:rsidRDefault="00DA7B8B" w:rsidP="00DA7B8B">
                        <w:pPr>
                          <w:ind w:left="12" w:right="21"/>
                          <w:jc w:val="center"/>
                        </w:pPr>
                        <w:r>
                          <w:t>(Albert</w:t>
                        </w:r>
                        <w:r>
                          <w:rPr>
                            <w:spacing w:val="-15"/>
                          </w:rPr>
                          <w:t xml:space="preserve"> </w:t>
                        </w:r>
                        <w:r>
                          <w:t>Bandura,</w:t>
                        </w:r>
                        <w:r>
                          <w:rPr>
                            <w:spacing w:val="-14"/>
                          </w:rPr>
                          <w:t xml:space="preserve"> </w:t>
                        </w:r>
                        <w:r>
                          <w:rPr>
                            <w:spacing w:val="-2"/>
                          </w:rPr>
                          <w:t>1986)</w:t>
                        </w:r>
                      </w:p>
                      <w:p w14:paraId="2DFD5ACB" w14:textId="77777777" w:rsidR="00DA7B8B" w:rsidRDefault="00DA7B8B" w:rsidP="00DA7B8B">
                        <w:pPr>
                          <w:spacing w:before="1"/>
                        </w:pPr>
                      </w:p>
                      <w:p w14:paraId="6B90FC14" w14:textId="77777777" w:rsidR="00DA7B8B" w:rsidRDefault="00DA7B8B" w:rsidP="00DA7B8B">
                        <w:pPr>
                          <w:ind w:left="13" w:right="21"/>
                          <w:jc w:val="center"/>
                          <w:rPr>
                            <w:rFonts w:ascii="Arial"/>
                            <w:b/>
                          </w:rPr>
                        </w:pPr>
                        <w:r>
                          <w:rPr>
                            <w:rFonts w:ascii="Arial"/>
                            <w:b/>
                          </w:rPr>
                          <w:t>Self-Efficacy</w:t>
                        </w:r>
                        <w:r>
                          <w:rPr>
                            <w:rFonts w:ascii="Arial"/>
                            <w:b/>
                            <w:spacing w:val="-8"/>
                          </w:rPr>
                          <w:t xml:space="preserve"> </w:t>
                        </w:r>
                        <w:r>
                          <w:rPr>
                            <w:rFonts w:ascii="Arial"/>
                            <w:b/>
                            <w:spacing w:val="-2"/>
                          </w:rPr>
                          <w:t>Theory</w:t>
                        </w:r>
                      </w:p>
                      <w:p w14:paraId="34237F68" w14:textId="77777777" w:rsidR="00DA7B8B" w:rsidRDefault="00DA7B8B" w:rsidP="00DA7B8B">
                        <w:pPr>
                          <w:ind w:left="10" w:right="22"/>
                          <w:jc w:val="center"/>
                        </w:pPr>
                        <w:r>
                          <w:t>(Albert</w:t>
                        </w:r>
                        <w:r>
                          <w:rPr>
                            <w:spacing w:val="-7"/>
                          </w:rPr>
                          <w:t xml:space="preserve"> </w:t>
                        </w:r>
                        <w:r>
                          <w:t>Bandura,</w:t>
                        </w:r>
                        <w:r>
                          <w:rPr>
                            <w:spacing w:val="-5"/>
                          </w:rPr>
                          <w:t xml:space="preserve"> </w:t>
                        </w:r>
                        <w:r>
                          <w:rPr>
                            <w:spacing w:val="-2"/>
                          </w:rPr>
                          <w:t>1997)</w:t>
                        </w:r>
                      </w:p>
                      <w:p w14:paraId="50DB813C" w14:textId="77777777" w:rsidR="00DA7B8B" w:rsidRDefault="00DA7B8B" w:rsidP="00DA7B8B"/>
                      <w:p w14:paraId="0FF9CD71" w14:textId="77777777" w:rsidR="00DA7B8B" w:rsidRDefault="00DA7B8B" w:rsidP="00DA7B8B"/>
                      <w:p w14:paraId="7D4B1814" w14:textId="77777777" w:rsidR="00DA7B8B" w:rsidRDefault="00DA7B8B" w:rsidP="00DA7B8B">
                        <w:pPr>
                          <w:ind w:left="27" w:right="21"/>
                          <w:jc w:val="center"/>
                          <w:rPr>
                            <w:rFonts w:ascii="Arial"/>
                            <w:b/>
                          </w:rPr>
                        </w:pPr>
                        <w:r>
                          <w:rPr>
                            <w:rFonts w:ascii="Arial"/>
                            <w:b/>
                          </w:rPr>
                          <w:t>Burnout</w:t>
                        </w:r>
                        <w:r>
                          <w:rPr>
                            <w:rFonts w:ascii="Arial"/>
                            <w:b/>
                            <w:spacing w:val="-10"/>
                          </w:rPr>
                          <w:t xml:space="preserve"> </w:t>
                        </w:r>
                        <w:r>
                          <w:rPr>
                            <w:rFonts w:ascii="Arial"/>
                            <w:b/>
                            <w:spacing w:val="-2"/>
                          </w:rPr>
                          <w:t>Theory</w:t>
                        </w:r>
                      </w:p>
                      <w:p w14:paraId="44E7A1AA" w14:textId="77777777" w:rsidR="00DA7B8B" w:rsidRDefault="00DA7B8B" w:rsidP="00DA7B8B">
                        <w:pPr>
                          <w:ind w:left="26" w:right="21"/>
                          <w:jc w:val="center"/>
                        </w:pPr>
                        <w:r>
                          <w:t>(Maslach</w:t>
                        </w:r>
                        <w:r>
                          <w:rPr>
                            <w:spacing w:val="-16"/>
                          </w:rPr>
                          <w:t xml:space="preserve"> </w:t>
                        </w:r>
                        <w:r>
                          <w:t>and</w:t>
                        </w:r>
                        <w:r>
                          <w:rPr>
                            <w:spacing w:val="-14"/>
                          </w:rPr>
                          <w:t xml:space="preserve"> </w:t>
                        </w:r>
                        <w:r>
                          <w:t>Jackson,</w:t>
                        </w:r>
                        <w:r>
                          <w:rPr>
                            <w:spacing w:val="-9"/>
                          </w:rPr>
                          <w:t xml:space="preserve"> </w:t>
                        </w:r>
                        <w:r>
                          <w:rPr>
                            <w:spacing w:val="-2"/>
                          </w:rPr>
                          <w:t>1981)</w:t>
                        </w:r>
                      </w:p>
                    </w:txbxContent>
                  </v:textbox>
                </v:shape>
              </v:group>
            </w:pict>
          </mc:Fallback>
        </mc:AlternateContent>
      </w:r>
    </w:p>
    <w:p w14:paraId="23C19180" w14:textId="49D1098E" w:rsidR="00DA7B8B" w:rsidRPr="00DA7B8B" w:rsidRDefault="00DA7B8B" w:rsidP="00DA7B8B">
      <w:pPr>
        <w:widowControl w:val="0"/>
        <w:autoSpaceDE w:val="0"/>
        <w:autoSpaceDN w:val="0"/>
        <w:spacing w:after="0" w:line="240" w:lineRule="auto"/>
        <w:rPr>
          <w:rFonts w:eastAsia="Arial MT" w:cs="Times New Roman"/>
          <w:szCs w:val="24"/>
        </w:rPr>
      </w:pPr>
    </w:p>
    <w:p w14:paraId="53F7999D" w14:textId="77777777" w:rsidR="00DA7B8B" w:rsidRPr="00DA7B8B" w:rsidRDefault="00DA7B8B" w:rsidP="00DA7B8B">
      <w:pPr>
        <w:widowControl w:val="0"/>
        <w:autoSpaceDE w:val="0"/>
        <w:autoSpaceDN w:val="0"/>
        <w:spacing w:after="0" w:line="240" w:lineRule="auto"/>
        <w:rPr>
          <w:rFonts w:eastAsia="Arial MT" w:cs="Times New Roman"/>
          <w:szCs w:val="24"/>
        </w:rPr>
      </w:pPr>
    </w:p>
    <w:p w14:paraId="5CCD0C20" w14:textId="77777777" w:rsidR="00DA7B8B" w:rsidRPr="00DA7B8B" w:rsidRDefault="00DA7B8B" w:rsidP="00DA7B8B">
      <w:pPr>
        <w:widowControl w:val="0"/>
        <w:autoSpaceDE w:val="0"/>
        <w:autoSpaceDN w:val="0"/>
        <w:spacing w:after="0" w:line="240" w:lineRule="auto"/>
        <w:rPr>
          <w:rFonts w:eastAsia="Arial MT" w:cs="Times New Roman"/>
          <w:szCs w:val="24"/>
        </w:rPr>
      </w:pPr>
    </w:p>
    <w:p w14:paraId="41571DA3" w14:textId="77777777" w:rsidR="00DA7B8B" w:rsidRPr="00DA7B8B" w:rsidRDefault="00DA7B8B" w:rsidP="00DA7B8B">
      <w:pPr>
        <w:widowControl w:val="0"/>
        <w:autoSpaceDE w:val="0"/>
        <w:autoSpaceDN w:val="0"/>
        <w:spacing w:after="0" w:line="240" w:lineRule="auto"/>
        <w:rPr>
          <w:rFonts w:eastAsia="Arial MT" w:cs="Times New Roman"/>
          <w:szCs w:val="24"/>
        </w:rPr>
      </w:pPr>
    </w:p>
    <w:p w14:paraId="4618D347" w14:textId="77777777" w:rsidR="00DA7B8B" w:rsidRPr="00DA7B8B" w:rsidRDefault="00DA7B8B" w:rsidP="00DA7B8B">
      <w:pPr>
        <w:widowControl w:val="0"/>
        <w:autoSpaceDE w:val="0"/>
        <w:autoSpaceDN w:val="0"/>
        <w:spacing w:after="0" w:line="240" w:lineRule="auto"/>
        <w:rPr>
          <w:rFonts w:eastAsia="Arial MT" w:cs="Times New Roman"/>
          <w:szCs w:val="24"/>
        </w:rPr>
      </w:pPr>
    </w:p>
    <w:p w14:paraId="416E1532" w14:textId="77777777" w:rsidR="00DA7B8B" w:rsidRPr="00DA7B8B" w:rsidRDefault="00DA7B8B" w:rsidP="00DA7B8B">
      <w:pPr>
        <w:widowControl w:val="0"/>
        <w:autoSpaceDE w:val="0"/>
        <w:autoSpaceDN w:val="0"/>
        <w:spacing w:after="0" w:line="240" w:lineRule="auto"/>
        <w:rPr>
          <w:rFonts w:eastAsia="Arial MT" w:cs="Times New Roman"/>
          <w:szCs w:val="24"/>
        </w:rPr>
      </w:pPr>
    </w:p>
    <w:p w14:paraId="3730072A" w14:textId="77777777" w:rsidR="00DA7B8B" w:rsidRPr="00DA7B8B" w:rsidRDefault="00DA7B8B" w:rsidP="00DA7B8B">
      <w:pPr>
        <w:widowControl w:val="0"/>
        <w:autoSpaceDE w:val="0"/>
        <w:autoSpaceDN w:val="0"/>
        <w:spacing w:after="0" w:line="240" w:lineRule="auto"/>
        <w:rPr>
          <w:rFonts w:eastAsia="Arial MT" w:cs="Times New Roman"/>
          <w:szCs w:val="24"/>
        </w:rPr>
      </w:pPr>
    </w:p>
    <w:p w14:paraId="488FB498" w14:textId="77777777" w:rsidR="00DA7B8B" w:rsidRPr="00DA7B8B" w:rsidRDefault="00DA7B8B" w:rsidP="00DA7B8B">
      <w:pPr>
        <w:widowControl w:val="0"/>
        <w:autoSpaceDE w:val="0"/>
        <w:autoSpaceDN w:val="0"/>
        <w:spacing w:after="0" w:line="240" w:lineRule="auto"/>
        <w:rPr>
          <w:rFonts w:eastAsia="Arial MT" w:cs="Times New Roman"/>
          <w:szCs w:val="24"/>
        </w:rPr>
      </w:pPr>
    </w:p>
    <w:p w14:paraId="4C0FF8FE" w14:textId="77777777" w:rsidR="00DA7B8B" w:rsidRPr="00DA7B8B" w:rsidRDefault="00DA7B8B" w:rsidP="00DA7B8B">
      <w:pPr>
        <w:widowControl w:val="0"/>
        <w:autoSpaceDE w:val="0"/>
        <w:autoSpaceDN w:val="0"/>
        <w:spacing w:after="0" w:line="240" w:lineRule="auto"/>
        <w:rPr>
          <w:rFonts w:eastAsia="Arial MT" w:cs="Times New Roman"/>
          <w:szCs w:val="24"/>
        </w:rPr>
      </w:pPr>
    </w:p>
    <w:p w14:paraId="1BD016F2" w14:textId="77777777" w:rsidR="00DA7B8B" w:rsidRPr="00DA7B8B" w:rsidRDefault="00DA7B8B" w:rsidP="00DA7B8B">
      <w:pPr>
        <w:widowControl w:val="0"/>
        <w:autoSpaceDE w:val="0"/>
        <w:autoSpaceDN w:val="0"/>
        <w:spacing w:after="0" w:line="240" w:lineRule="auto"/>
        <w:rPr>
          <w:rFonts w:eastAsia="Arial MT" w:cs="Times New Roman"/>
          <w:szCs w:val="24"/>
        </w:rPr>
      </w:pPr>
    </w:p>
    <w:p w14:paraId="190D0042" w14:textId="77777777" w:rsidR="00DA7B8B" w:rsidRPr="00DA7B8B" w:rsidRDefault="00DA7B8B" w:rsidP="00DA7B8B">
      <w:pPr>
        <w:widowControl w:val="0"/>
        <w:autoSpaceDE w:val="0"/>
        <w:autoSpaceDN w:val="0"/>
        <w:spacing w:after="0" w:line="240" w:lineRule="auto"/>
        <w:rPr>
          <w:rFonts w:eastAsia="Arial MT" w:cs="Times New Roman"/>
          <w:szCs w:val="24"/>
        </w:rPr>
      </w:pPr>
    </w:p>
    <w:p w14:paraId="22CF9C40" w14:textId="77777777" w:rsidR="00DA7B8B" w:rsidRPr="00DA7B8B" w:rsidRDefault="00DA7B8B" w:rsidP="00DA7B8B">
      <w:pPr>
        <w:widowControl w:val="0"/>
        <w:autoSpaceDE w:val="0"/>
        <w:autoSpaceDN w:val="0"/>
        <w:spacing w:after="0" w:line="240" w:lineRule="auto"/>
        <w:rPr>
          <w:rFonts w:eastAsia="Arial MT" w:cs="Times New Roman"/>
          <w:szCs w:val="24"/>
        </w:rPr>
      </w:pPr>
    </w:p>
    <w:p w14:paraId="11AA068A" w14:textId="77777777" w:rsidR="00DA7B8B" w:rsidRPr="00DA7B8B" w:rsidRDefault="00DA7B8B" w:rsidP="00DA7B8B">
      <w:pPr>
        <w:widowControl w:val="0"/>
        <w:autoSpaceDE w:val="0"/>
        <w:autoSpaceDN w:val="0"/>
        <w:spacing w:after="0" w:line="240" w:lineRule="auto"/>
        <w:rPr>
          <w:rFonts w:eastAsia="Arial MT" w:cs="Times New Roman"/>
          <w:szCs w:val="24"/>
        </w:rPr>
      </w:pPr>
    </w:p>
    <w:p w14:paraId="42C993F4" w14:textId="77777777" w:rsidR="00DA7B8B" w:rsidRPr="00DA7B8B" w:rsidRDefault="00DA7B8B" w:rsidP="00DA7B8B">
      <w:pPr>
        <w:widowControl w:val="0"/>
        <w:autoSpaceDE w:val="0"/>
        <w:autoSpaceDN w:val="0"/>
        <w:spacing w:after="0" w:line="240" w:lineRule="auto"/>
        <w:rPr>
          <w:rFonts w:eastAsia="Arial MT" w:cs="Times New Roman"/>
          <w:szCs w:val="24"/>
        </w:rPr>
      </w:pPr>
    </w:p>
    <w:p w14:paraId="4A3DDDD8" w14:textId="77777777" w:rsidR="00DA7B8B" w:rsidRPr="00DA7B8B" w:rsidRDefault="00DA7B8B" w:rsidP="00DA7B8B">
      <w:pPr>
        <w:widowControl w:val="0"/>
        <w:autoSpaceDE w:val="0"/>
        <w:autoSpaceDN w:val="0"/>
        <w:spacing w:after="0" w:line="240" w:lineRule="auto"/>
        <w:rPr>
          <w:rFonts w:eastAsia="Arial MT" w:cs="Times New Roman"/>
          <w:szCs w:val="24"/>
        </w:rPr>
      </w:pPr>
    </w:p>
    <w:p w14:paraId="42747804" w14:textId="77777777" w:rsidR="00DA7B8B" w:rsidRPr="00DA7B8B" w:rsidRDefault="00DA7B8B" w:rsidP="00DA7B8B">
      <w:pPr>
        <w:widowControl w:val="0"/>
        <w:autoSpaceDE w:val="0"/>
        <w:autoSpaceDN w:val="0"/>
        <w:spacing w:after="0" w:line="240" w:lineRule="auto"/>
        <w:rPr>
          <w:rFonts w:eastAsia="Arial MT" w:cs="Times New Roman"/>
          <w:szCs w:val="24"/>
        </w:rPr>
      </w:pPr>
    </w:p>
    <w:p w14:paraId="092D1569" w14:textId="77777777" w:rsidR="00DA7B8B" w:rsidRPr="00DA7B8B" w:rsidRDefault="00DA7B8B" w:rsidP="00DA7B8B">
      <w:pPr>
        <w:widowControl w:val="0"/>
        <w:autoSpaceDE w:val="0"/>
        <w:autoSpaceDN w:val="0"/>
        <w:spacing w:after="0" w:line="240" w:lineRule="auto"/>
        <w:rPr>
          <w:rFonts w:eastAsia="Arial MT" w:cs="Times New Roman"/>
          <w:szCs w:val="24"/>
        </w:rPr>
      </w:pPr>
    </w:p>
    <w:p w14:paraId="219B1C76" w14:textId="77777777" w:rsidR="00DA7B8B" w:rsidRPr="00DA7B8B" w:rsidRDefault="00DA7B8B" w:rsidP="00DA7B8B">
      <w:pPr>
        <w:widowControl w:val="0"/>
        <w:autoSpaceDE w:val="0"/>
        <w:autoSpaceDN w:val="0"/>
        <w:spacing w:after="0" w:line="240" w:lineRule="auto"/>
        <w:rPr>
          <w:rFonts w:eastAsia="Arial MT" w:cs="Times New Roman"/>
          <w:szCs w:val="24"/>
        </w:rPr>
      </w:pPr>
    </w:p>
    <w:p w14:paraId="569FA100" w14:textId="77777777" w:rsidR="00DA7B8B" w:rsidRPr="00DA7B8B" w:rsidRDefault="00DA7B8B" w:rsidP="00DA7B8B">
      <w:pPr>
        <w:widowControl w:val="0"/>
        <w:autoSpaceDE w:val="0"/>
        <w:autoSpaceDN w:val="0"/>
        <w:spacing w:after="0" w:line="240" w:lineRule="auto"/>
        <w:rPr>
          <w:rFonts w:eastAsia="Arial MT" w:cs="Times New Roman"/>
          <w:szCs w:val="24"/>
        </w:rPr>
      </w:pPr>
    </w:p>
    <w:p w14:paraId="44F05770" w14:textId="77777777" w:rsidR="00DA7B8B" w:rsidRPr="00DA7B8B" w:rsidRDefault="00DA7B8B" w:rsidP="00DA7B8B">
      <w:pPr>
        <w:widowControl w:val="0"/>
        <w:autoSpaceDE w:val="0"/>
        <w:autoSpaceDN w:val="0"/>
        <w:spacing w:after="0" w:line="240" w:lineRule="auto"/>
        <w:rPr>
          <w:rFonts w:eastAsia="Arial MT" w:cs="Times New Roman"/>
          <w:szCs w:val="24"/>
        </w:rPr>
      </w:pPr>
    </w:p>
    <w:p w14:paraId="535746BE" w14:textId="77777777" w:rsidR="00DA7B8B" w:rsidRPr="00DA7B8B" w:rsidRDefault="00DA7B8B" w:rsidP="00DA7B8B">
      <w:pPr>
        <w:widowControl w:val="0"/>
        <w:autoSpaceDE w:val="0"/>
        <w:autoSpaceDN w:val="0"/>
        <w:spacing w:after="0" w:line="240" w:lineRule="auto"/>
        <w:rPr>
          <w:rFonts w:eastAsia="Arial MT" w:cs="Times New Roman"/>
          <w:szCs w:val="24"/>
        </w:rPr>
      </w:pPr>
    </w:p>
    <w:p w14:paraId="5641C5CF" w14:textId="77777777" w:rsidR="00DA7B8B" w:rsidRPr="00DA7B8B" w:rsidRDefault="00DA7B8B" w:rsidP="00DA7B8B">
      <w:pPr>
        <w:widowControl w:val="0"/>
        <w:autoSpaceDE w:val="0"/>
        <w:autoSpaceDN w:val="0"/>
        <w:spacing w:after="0" w:line="240" w:lineRule="auto"/>
        <w:rPr>
          <w:rFonts w:eastAsia="Arial MT" w:cs="Times New Roman"/>
          <w:szCs w:val="24"/>
        </w:rPr>
      </w:pPr>
    </w:p>
    <w:p w14:paraId="344E676C" w14:textId="77777777" w:rsidR="00DA7B8B" w:rsidRPr="00DA7B8B" w:rsidRDefault="00DA7B8B" w:rsidP="00DA7B8B">
      <w:pPr>
        <w:widowControl w:val="0"/>
        <w:autoSpaceDE w:val="0"/>
        <w:autoSpaceDN w:val="0"/>
        <w:spacing w:after="0" w:line="240" w:lineRule="auto"/>
        <w:rPr>
          <w:rFonts w:eastAsia="Arial MT" w:cs="Times New Roman"/>
          <w:szCs w:val="24"/>
        </w:rPr>
      </w:pPr>
    </w:p>
    <w:p w14:paraId="3EE2702D" w14:textId="77777777" w:rsidR="00DA7B8B" w:rsidRPr="00DA7B8B" w:rsidRDefault="00DA7B8B" w:rsidP="00DA7B8B">
      <w:pPr>
        <w:widowControl w:val="0"/>
        <w:autoSpaceDE w:val="0"/>
        <w:autoSpaceDN w:val="0"/>
        <w:spacing w:after="0" w:line="240" w:lineRule="auto"/>
        <w:rPr>
          <w:rFonts w:eastAsia="Arial MT" w:cs="Times New Roman"/>
          <w:szCs w:val="24"/>
        </w:rPr>
      </w:pPr>
    </w:p>
    <w:p w14:paraId="0FF6554D" w14:textId="77777777" w:rsidR="00DA7B8B" w:rsidRPr="00DA7B8B" w:rsidRDefault="00DA7B8B" w:rsidP="00DA7B8B">
      <w:pPr>
        <w:widowControl w:val="0"/>
        <w:autoSpaceDE w:val="0"/>
        <w:autoSpaceDN w:val="0"/>
        <w:spacing w:after="0" w:line="240" w:lineRule="auto"/>
        <w:rPr>
          <w:rFonts w:eastAsia="Arial MT" w:cs="Times New Roman"/>
          <w:szCs w:val="24"/>
        </w:rPr>
      </w:pPr>
    </w:p>
    <w:p w14:paraId="78333479" w14:textId="77777777" w:rsidR="00DA7B8B" w:rsidRPr="00DA7B8B" w:rsidRDefault="00DA7B8B" w:rsidP="00DA7B8B">
      <w:pPr>
        <w:widowControl w:val="0"/>
        <w:autoSpaceDE w:val="0"/>
        <w:autoSpaceDN w:val="0"/>
        <w:spacing w:after="0" w:line="240" w:lineRule="auto"/>
        <w:rPr>
          <w:rFonts w:eastAsia="Arial MT" w:cs="Times New Roman"/>
          <w:szCs w:val="24"/>
        </w:rPr>
      </w:pPr>
    </w:p>
    <w:p w14:paraId="5F710D6D" w14:textId="77777777" w:rsidR="00DA7B8B" w:rsidRPr="00DA7B8B" w:rsidRDefault="00DA7B8B" w:rsidP="00DA7B8B">
      <w:pPr>
        <w:widowControl w:val="0"/>
        <w:autoSpaceDE w:val="0"/>
        <w:autoSpaceDN w:val="0"/>
        <w:spacing w:after="0" w:line="240" w:lineRule="auto"/>
        <w:rPr>
          <w:rFonts w:eastAsia="Arial MT" w:cs="Times New Roman"/>
          <w:szCs w:val="24"/>
        </w:rPr>
      </w:pPr>
    </w:p>
    <w:p w14:paraId="0F1CF806" w14:textId="77777777" w:rsidR="00DA7B8B" w:rsidRPr="00DA7B8B" w:rsidRDefault="00DA7B8B" w:rsidP="00DA7B8B">
      <w:pPr>
        <w:widowControl w:val="0"/>
        <w:autoSpaceDE w:val="0"/>
        <w:autoSpaceDN w:val="0"/>
        <w:spacing w:after="0" w:line="240" w:lineRule="auto"/>
        <w:rPr>
          <w:rFonts w:eastAsia="Arial MT" w:cs="Times New Roman"/>
          <w:szCs w:val="24"/>
        </w:rPr>
      </w:pPr>
    </w:p>
    <w:p w14:paraId="6563C775" w14:textId="77777777" w:rsidR="00DA7B8B" w:rsidRPr="00DA7B8B" w:rsidRDefault="00DA7B8B" w:rsidP="00DA7B8B">
      <w:pPr>
        <w:widowControl w:val="0"/>
        <w:autoSpaceDE w:val="0"/>
        <w:autoSpaceDN w:val="0"/>
        <w:spacing w:after="0" w:line="240" w:lineRule="auto"/>
        <w:rPr>
          <w:rFonts w:eastAsia="Arial MT" w:cs="Times New Roman"/>
          <w:szCs w:val="24"/>
        </w:rPr>
      </w:pPr>
    </w:p>
    <w:p w14:paraId="3FE7C612" w14:textId="048B65C4" w:rsidR="00DA7B8B" w:rsidRPr="00DA7B8B" w:rsidRDefault="00DA7B8B" w:rsidP="00DA7B8B">
      <w:pPr>
        <w:widowControl w:val="0"/>
        <w:autoSpaceDE w:val="0"/>
        <w:autoSpaceDN w:val="0"/>
        <w:spacing w:after="0" w:line="240" w:lineRule="auto"/>
        <w:rPr>
          <w:rFonts w:eastAsia="Arial MT" w:cs="Times New Roman"/>
          <w:szCs w:val="24"/>
        </w:rPr>
      </w:pPr>
      <w:r w:rsidRPr="00DA7B8B">
        <w:rPr>
          <w:rFonts w:eastAsia="Arial MT" w:cs="Times New Roman"/>
          <w:noProof/>
          <w:szCs w:val="24"/>
        </w:rPr>
        <mc:AlternateContent>
          <mc:Choice Requires="wps">
            <w:drawing>
              <wp:anchor distT="0" distB="0" distL="114300" distR="114300" simplePos="0" relativeHeight="251660288" behindDoc="0" locked="0" layoutInCell="1" allowOverlap="1" wp14:anchorId="3CA4BDCC" wp14:editId="7B6034B0">
                <wp:simplePos x="0" y="0"/>
                <wp:positionH relativeFrom="column">
                  <wp:posOffset>2301875</wp:posOffset>
                </wp:positionH>
                <wp:positionV relativeFrom="paragraph">
                  <wp:posOffset>127000</wp:posOffset>
                </wp:positionV>
                <wp:extent cx="2491105" cy="595630"/>
                <wp:effectExtent l="19050" t="19050" r="23495" b="1397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595630"/>
                        </a:xfrm>
                        <a:prstGeom prst="rect">
                          <a:avLst/>
                        </a:prstGeom>
                        <a:ln w="28575">
                          <a:solidFill>
                            <a:srgbClr val="000000"/>
                          </a:solidFill>
                          <a:prstDash val="solid"/>
                        </a:ln>
                      </wps:spPr>
                      <wps:txbx>
                        <w:txbxContent>
                          <w:p w14:paraId="62B4D3E8" w14:textId="77777777" w:rsidR="00DA7B8B" w:rsidRDefault="00DA7B8B" w:rsidP="00DA7B8B">
                            <w:pPr>
                              <w:spacing w:before="173"/>
                              <w:ind w:left="899" w:hanging="525"/>
                              <w:rPr>
                                <w:rFonts w:ascii="Arial"/>
                                <w:b/>
                              </w:rPr>
                            </w:pPr>
                            <w:r>
                              <w:rPr>
                                <w:rFonts w:ascii="Arial"/>
                                <w:b/>
                              </w:rPr>
                              <w:t>School-Based</w:t>
                            </w:r>
                            <w:r>
                              <w:rPr>
                                <w:rFonts w:ascii="Arial"/>
                                <w:b/>
                                <w:spacing w:val="-17"/>
                              </w:rPr>
                              <w:t xml:space="preserve"> </w:t>
                            </w:r>
                            <w:r>
                              <w:rPr>
                                <w:rFonts w:ascii="Arial"/>
                                <w:b/>
                              </w:rPr>
                              <w:t>Guidance</w:t>
                            </w:r>
                            <w:r>
                              <w:rPr>
                                <w:rFonts w:ascii="Arial"/>
                                <w:b/>
                                <w:spacing w:val="-17"/>
                              </w:rPr>
                              <w:t xml:space="preserve"> </w:t>
                            </w:r>
                            <w:r>
                              <w:rPr>
                                <w:rFonts w:ascii="Arial"/>
                                <w:b/>
                              </w:rPr>
                              <w:t>and Wellness Program</w:t>
                            </w:r>
                          </w:p>
                        </w:txbxContent>
                      </wps:txbx>
                      <wps:bodyPr wrap="square" lIns="0" tIns="0" rIns="0" bIns="0" rtlCol="0">
                        <a:noAutofit/>
                      </wps:bodyPr>
                    </wps:wsp>
                  </a:graphicData>
                </a:graphic>
              </wp:anchor>
            </w:drawing>
          </mc:Choice>
          <mc:Fallback>
            <w:pict>
              <v:shape w14:anchorId="3CA4BDCC" id="Textbox 19" o:spid="_x0000_s1036" type="#_x0000_t202" style="position:absolute;margin-left:181.25pt;margin-top:10pt;width:196.15pt;height:46.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" filled="f" strokeweight="2.25pt">
                <v:path arrowok="t"/>
                <v:textbox inset="0,0,0,0">
                  <w:txbxContent>
                    <w:p w14:paraId="62B4D3E8" w14:textId="77777777" w:rsidR="00DA7B8B" w:rsidRDefault="00DA7B8B" w:rsidP="00DA7B8B">
                      <w:pPr>
                        <w:spacing w:before="173"/>
                        <w:ind w:left="899" w:hanging="525"/>
                        <w:rPr>
                          <w:rFonts w:ascii="Arial"/>
                          <w:b/>
                        </w:rPr>
                      </w:pPr>
                      <w:r>
                        <w:rPr>
                          <w:rFonts w:ascii="Arial"/>
                          <w:b/>
                        </w:rPr>
                        <w:t>School-Based</w:t>
                      </w:r>
                      <w:r>
                        <w:rPr>
                          <w:rFonts w:ascii="Arial"/>
                          <w:b/>
                          <w:spacing w:val="-17"/>
                        </w:rPr>
                        <w:t xml:space="preserve"> </w:t>
                      </w:r>
                      <w:r>
                        <w:rPr>
                          <w:rFonts w:ascii="Arial"/>
                          <w:b/>
                        </w:rPr>
                        <w:t>Guidance</w:t>
                      </w:r>
                      <w:r>
                        <w:rPr>
                          <w:rFonts w:ascii="Arial"/>
                          <w:b/>
                          <w:spacing w:val="-17"/>
                        </w:rPr>
                        <w:t xml:space="preserve"> </w:t>
                      </w:r>
                      <w:r>
                        <w:rPr>
                          <w:rFonts w:ascii="Arial"/>
                          <w:b/>
                        </w:rPr>
                        <w:t>and Wellness Program</w:t>
                      </w:r>
                    </w:p>
                  </w:txbxContent>
                </v:textbox>
              </v:shape>
            </w:pict>
          </mc:Fallback>
        </mc:AlternateContent>
      </w:r>
    </w:p>
    <w:p w14:paraId="39A66FF7" w14:textId="2B7D4563" w:rsidR="00DA7B8B" w:rsidRPr="00DA7B8B" w:rsidRDefault="00DA7B8B" w:rsidP="00DA7B8B">
      <w:pPr>
        <w:widowControl w:val="0"/>
        <w:autoSpaceDE w:val="0"/>
        <w:autoSpaceDN w:val="0"/>
        <w:spacing w:after="0" w:line="240" w:lineRule="auto"/>
        <w:rPr>
          <w:rFonts w:eastAsia="Arial MT" w:cs="Times New Roman"/>
          <w:szCs w:val="24"/>
        </w:rPr>
      </w:pPr>
    </w:p>
    <w:p w14:paraId="41221EE3" w14:textId="1C92C54D" w:rsidR="00DA7B8B" w:rsidRPr="00DA7B8B" w:rsidRDefault="00DA7B8B" w:rsidP="00DA7B8B">
      <w:pPr>
        <w:widowControl w:val="0"/>
        <w:autoSpaceDE w:val="0"/>
        <w:autoSpaceDN w:val="0"/>
        <w:spacing w:after="0" w:line="240" w:lineRule="auto"/>
        <w:rPr>
          <w:rFonts w:eastAsia="Arial MT" w:cs="Times New Roman"/>
          <w:szCs w:val="24"/>
        </w:rPr>
      </w:pPr>
    </w:p>
    <w:p w14:paraId="0E7DF0C2" w14:textId="2B56E864" w:rsidR="00DA7B8B" w:rsidRDefault="00DA7B8B" w:rsidP="00DA7B8B">
      <w:pPr>
        <w:widowControl w:val="0"/>
        <w:autoSpaceDE w:val="0"/>
        <w:autoSpaceDN w:val="0"/>
        <w:spacing w:before="275" w:after="0" w:line="240" w:lineRule="auto"/>
        <w:jc w:val="both"/>
        <w:rPr>
          <w:rFonts w:eastAsia="Arial MT" w:cs="Times New Roman"/>
          <w:szCs w:val="24"/>
        </w:rPr>
      </w:pPr>
      <w:r>
        <w:rPr>
          <w:rFonts w:eastAsia="Arial MT" w:cs="Times New Roman"/>
          <w:szCs w:val="24"/>
        </w:rPr>
        <w:tab/>
      </w:r>
      <w:r>
        <w:rPr>
          <w:rFonts w:eastAsia="Arial MT" w:cs="Times New Roman"/>
          <w:szCs w:val="24"/>
        </w:rPr>
        <w:tab/>
      </w:r>
      <w:r>
        <w:rPr>
          <w:rFonts w:eastAsia="Arial MT" w:cs="Times New Roman"/>
          <w:szCs w:val="24"/>
        </w:rPr>
        <w:tab/>
      </w:r>
      <w:r>
        <w:rPr>
          <w:rFonts w:eastAsia="Arial MT" w:cs="Times New Roman"/>
          <w:szCs w:val="24"/>
        </w:rPr>
        <w:tab/>
      </w:r>
      <w:r>
        <w:rPr>
          <w:rFonts w:eastAsia="Arial MT" w:cs="Times New Roman"/>
          <w:szCs w:val="24"/>
        </w:rPr>
        <w:tab/>
      </w:r>
      <w:r>
        <w:rPr>
          <w:rFonts w:eastAsia="Arial MT" w:cs="Times New Roman"/>
          <w:szCs w:val="24"/>
        </w:rPr>
        <w:tab/>
      </w:r>
    </w:p>
    <w:p w14:paraId="1F32B063" w14:textId="4AFEC651" w:rsidR="00DA7B8B" w:rsidRDefault="00DA7B8B" w:rsidP="00DA7B8B">
      <w:pPr>
        <w:pStyle w:val="NoSpacing"/>
      </w:pPr>
      <w:r>
        <w:rPr>
          <w:rFonts w:eastAsia="Arial MT" w:cs="Times New Roman"/>
          <w:szCs w:val="24"/>
        </w:rPr>
        <w:tab/>
      </w:r>
      <w:r>
        <w:rPr>
          <w:rFonts w:eastAsia="Arial MT" w:cs="Times New Roman"/>
          <w:szCs w:val="24"/>
        </w:rPr>
        <w:tab/>
      </w:r>
      <w:r>
        <w:rPr>
          <w:rFonts w:eastAsia="Arial MT" w:cs="Times New Roman"/>
          <w:szCs w:val="24"/>
        </w:rPr>
        <w:tab/>
      </w:r>
      <w:r>
        <w:rPr>
          <w:rFonts w:eastAsia="Arial MT" w:cs="Times New Roman"/>
          <w:szCs w:val="24"/>
        </w:rPr>
        <w:tab/>
      </w:r>
      <w:r>
        <w:rPr>
          <w:rFonts w:eastAsia="Arial MT" w:cs="Times New Roman"/>
          <w:szCs w:val="24"/>
        </w:rPr>
        <w:tab/>
      </w:r>
      <w:r>
        <w:rPr>
          <w:rFonts w:eastAsia="Arial MT" w:cs="Times New Roman"/>
          <w:szCs w:val="24"/>
        </w:rPr>
        <w:tab/>
      </w:r>
      <w:r>
        <w:rPr>
          <w:rFonts w:eastAsia="Arial MT" w:cs="Times New Roman"/>
          <w:szCs w:val="24"/>
        </w:rPr>
        <w:tab/>
      </w:r>
      <w:r>
        <w:t>Figure 1</w:t>
      </w:r>
      <w:r>
        <w:tab/>
      </w:r>
    </w:p>
    <w:p w14:paraId="5A0E7C1E" w14:textId="2B0AF2A6" w:rsidR="00DA7B8B" w:rsidRPr="00DA7B8B" w:rsidRDefault="00DA7B8B" w:rsidP="00DA7B8B">
      <w:pPr>
        <w:pStyle w:val="NoSpacing"/>
      </w:pPr>
      <w:r>
        <w:t xml:space="preserve"> </w:t>
      </w:r>
      <w:r>
        <w:tab/>
      </w:r>
      <w:r>
        <w:tab/>
      </w:r>
      <w:r>
        <w:tab/>
      </w:r>
      <w:r>
        <w:tab/>
      </w:r>
      <w:r>
        <w:tab/>
      </w:r>
      <w:r>
        <w:rPr>
          <w:spacing w:val="-4"/>
        </w:rPr>
        <w:t>Theoretical/Conceptual Framework</w:t>
      </w:r>
    </w:p>
    <w:p w14:paraId="13CB274C" w14:textId="24E9B66A" w:rsidR="00DA7B8B" w:rsidRPr="00DA7B8B" w:rsidRDefault="00DA7B8B" w:rsidP="00DA7B8B">
      <w:pPr>
        <w:widowControl w:val="0"/>
        <w:autoSpaceDE w:val="0"/>
        <w:autoSpaceDN w:val="0"/>
        <w:spacing w:before="275" w:after="0" w:line="240" w:lineRule="auto"/>
        <w:ind w:firstLine="720"/>
        <w:jc w:val="both"/>
        <w:rPr>
          <w:rFonts w:eastAsia="Arial MT" w:cs="Times New Roman"/>
          <w:color w:val="000000"/>
          <w:szCs w:val="24"/>
        </w:rPr>
      </w:pPr>
      <w:r w:rsidRPr="00DA7B8B">
        <w:rPr>
          <w:rFonts w:eastAsia="Arial MT" w:cs="Times New Roman"/>
          <w:color w:val="000000"/>
          <w:szCs w:val="24"/>
        </w:rPr>
        <w:t xml:space="preserve">Social Cognitive Theory explains that a person’s behavior develops through the continuous interaction of individual beliefs, actions, and the environment. One of its central ideas is self-efficacy, which refers to how confident a person feels in carrying out tasks needed to handle specific situations. In teaching, this belief is reflected in how teachers manage lessons, maintain classroom order, and work with colleagues. Previous studies suggest that teachers who have stronger self-efficacy tend to perform better and adjust more effectively in inclusive classrooms (Alharbi &amp; </w:t>
      </w:r>
      <w:proofErr w:type="spellStart"/>
      <w:r w:rsidRPr="00DA7B8B">
        <w:rPr>
          <w:rFonts w:eastAsia="Arial MT" w:cs="Times New Roman"/>
          <w:color w:val="000000"/>
          <w:szCs w:val="24"/>
        </w:rPr>
        <w:t>Iqtadar</w:t>
      </w:r>
      <w:proofErr w:type="spellEnd"/>
      <w:r w:rsidRPr="00DA7B8B">
        <w:rPr>
          <w:rFonts w:eastAsia="Arial MT" w:cs="Times New Roman"/>
          <w:color w:val="000000"/>
          <w:szCs w:val="24"/>
        </w:rPr>
        <w:t>, 2024; Kuok et al., 2020). This makes the theory useful in explaining how teachers develop confidence in their teaching roles.</w:t>
      </w:r>
    </w:p>
    <w:p w14:paraId="73AF4C92" w14:textId="77777777" w:rsidR="00DA7B8B" w:rsidRPr="00DA7B8B" w:rsidRDefault="00DA7B8B" w:rsidP="00DA7B8B">
      <w:pPr>
        <w:widowControl w:val="0"/>
        <w:autoSpaceDE w:val="0"/>
        <w:autoSpaceDN w:val="0"/>
        <w:spacing w:before="7" w:after="0" w:line="240" w:lineRule="auto"/>
        <w:ind w:firstLine="720"/>
        <w:jc w:val="both"/>
        <w:rPr>
          <w:rFonts w:eastAsia="Arial MT" w:cs="Times New Roman"/>
          <w:szCs w:val="24"/>
        </w:rPr>
      </w:pPr>
      <w:r w:rsidRPr="00DA7B8B">
        <w:rPr>
          <w:rFonts w:eastAsia="Arial MT" w:cs="Times New Roman"/>
          <w:color w:val="000000"/>
          <w:szCs w:val="24"/>
        </w:rPr>
        <w:t xml:space="preserve">Social Cognitive Theory highlights that teachers’ strong sense of </w:t>
      </w:r>
      <w:proofErr w:type="spellStart"/>
      <w:r w:rsidRPr="00DA7B8B">
        <w:rPr>
          <w:rFonts w:eastAsia="Arial MT" w:cs="Times New Roman"/>
          <w:color w:val="000000"/>
          <w:szCs w:val="24"/>
        </w:rPr>
        <w:t>cabilities</w:t>
      </w:r>
      <w:proofErr w:type="spellEnd"/>
      <w:r w:rsidRPr="00DA7B8B">
        <w:rPr>
          <w:rFonts w:eastAsia="Arial MT" w:cs="Times New Roman"/>
          <w:color w:val="000000"/>
          <w:szCs w:val="24"/>
        </w:rPr>
        <w:t xml:space="preserve"> can shape how they respond to different classroom situations. When teachers feel confident in their skills, they are more likely to try out and apply strategies that improve learning and help manage classroom challenges effectively, persist in the face of difficulties, and maintain positive attitudes toward inclusive education</w:t>
      </w:r>
      <w:r w:rsidRPr="00DA7B8B">
        <w:rPr>
          <w:rFonts w:eastAsia="Arial MT" w:cs="Times New Roman"/>
          <w:color w:val="EE0000"/>
          <w:szCs w:val="24"/>
        </w:rPr>
        <w:t xml:space="preserve">. </w:t>
      </w:r>
      <w:r w:rsidRPr="00DA7B8B">
        <w:rPr>
          <w:rFonts w:eastAsia="Arial MT" w:cs="Times New Roman"/>
          <w:szCs w:val="24"/>
        </w:rPr>
        <w:t>Empirical</w:t>
      </w:r>
      <w:r w:rsidRPr="00DA7B8B">
        <w:rPr>
          <w:rFonts w:eastAsia="Arial MT" w:cs="Times New Roman"/>
          <w:spacing w:val="-3"/>
          <w:szCs w:val="24"/>
        </w:rPr>
        <w:t xml:space="preserve"> </w:t>
      </w:r>
      <w:r w:rsidRPr="00DA7B8B">
        <w:rPr>
          <w:rFonts w:eastAsia="Arial MT" w:cs="Times New Roman"/>
          <w:szCs w:val="24"/>
        </w:rPr>
        <w:t>studies</w:t>
      </w:r>
      <w:r w:rsidRPr="00DA7B8B">
        <w:rPr>
          <w:rFonts w:eastAsia="Arial MT" w:cs="Times New Roman"/>
          <w:spacing w:val="-1"/>
          <w:szCs w:val="24"/>
        </w:rPr>
        <w:t xml:space="preserve"> </w:t>
      </w:r>
      <w:r w:rsidRPr="00DA7B8B">
        <w:rPr>
          <w:rFonts w:eastAsia="Arial MT" w:cs="Times New Roman"/>
          <w:szCs w:val="24"/>
        </w:rPr>
        <w:t>confirm</w:t>
      </w:r>
      <w:r w:rsidRPr="00DA7B8B">
        <w:rPr>
          <w:rFonts w:eastAsia="Arial MT" w:cs="Times New Roman"/>
          <w:spacing w:val="-1"/>
          <w:szCs w:val="24"/>
        </w:rPr>
        <w:t xml:space="preserve"> </w:t>
      </w:r>
      <w:r w:rsidRPr="00DA7B8B">
        <w:rPr>
          <w:rFonts w:eastAsia="Arial MT" w:cs="Times New Roman"/>
          <w:szCs w:val="24"/>
        </w:rPr>
        <w:t>that self-efficacy enhances teachers’</w:t>
      </w:r>
      <w:r w:rsidRPr="00DA7B8B">
        <w:rPr>
          <w:rFonts w:eastAsia="Arial MT" w:cs="Times New Roman"/>
          <w:spacing w:val="-5"/>
          <w:szCs w:val="24"/>
        </w:rPr>
        <w:t xml:space="preserve"> </w:t>
      </w:r>
      <w:r w:rsidRPr="00DA7B8B">
        <w:rPr>
          <w:rFonts w:eastAsia="Arial MT" w:cs="Times New Roman"/>
          <w:szCs w:val="24"/>
        </w:rPr>
        <w:t>resilience</w:t>
      </w:r>
      <w:r w:rsidRPr="00DA7B8B">
        <w:rPr>
          <w:rFonts w:eastAsia="Arial MT" w:cs="Times New Roman"/>
          <w:spacing w:val="-2"/>
          <w:szCs w:val="24"/>
        </w:rPr>
        <w:t xml:space="preserve"> </w:t>
      </w:r>
      <w:r w:rsidRPr="00DA7B8B">
        <w:rPr>
          <w:rFonts w:eastAsia="Arial MT" w:cs="Times New Roman"/>
          <w:szCs w:val="24"/>
        </w:rPr>
        <w:t>and reduces vulnerability to stress and burnout, as teachers with higher self-</w:t>
      </w:r>
      <w:r w:rsidRPr="00DA7B8B">
        <w:rPr>
          <w:rFonts w:eastAsia="Arial MT" w:cs="Times New Roman"/>
          <w:szCs w:val="24"/>
        </w:rPr>
        <w:lastRenderedPageBreak/>
        <w:t>efficacy experience lower emotional exhaustion and greater work engagement (Park &amp; Shin, 2020;</w:t>
      </w:r>
      <w:r w:rsidRPr="00DA7B8B">
        <w:rPr>
          <w:rFonts w:eastAsia="Arial MT" w:cs="Times New Roman"/>
          <w:spacing w:val="-7"/>
          <w:szCs w:val="24"/>
        </w:rPr>
        <w:t xml:space="preserve"> </w:t>
      </w:r>
      <w:r w:rsidRPr="00DA7B8B">
        <w:rPr>
          <w:rFonts w:eastAsia="Arial MT" w:cs="Times New Roman"/>
          <w:szCs w:val="24"/>
        </w:rPr>
        <w:t>Kuok</w:t>
      </w:r>
      <w:r w:rsidRPr="00DA7B8B">
        <w:rPr>
          <w:rFonts w:eastAsia="Arial MT" w:cs="Times New Roman"/>
          <w:spacing w:val="-8"/>
          <w:szCs w:val="24"/>
        </w:rPr>
        <w:t xml:space="preserve"> </w:t>
      </w:r>
      <w:r w:rsidRPr="00DA7B8B">
        <w:rPr>
          <w:rFonts w:eastAsia="Arial MT" w:cs="Times New Roman"/>
          <w:szCs w:val="24"/>
        </w:rPr>
        <w:t>et</w:t>
      </w:r>
      <w:r w:rsidRPr="00DA7B8B">
        <w:rPr>
          <w:rFonts w:eastAsia="Arial MT" w:cs="Times New Roman"/>
          <w:spacing w:val="-7"/>
          <w:szCs w:val="24"/>
        </w:rPr>
        <w:t xml:space="preserve"> </w:t>
      </w:r>
      <w:r w:rsidRPr="00DA7B8B">
        <w:rPr>
          <w:rFonts w:eastAsia="Arial MT" w:cs="Times New Roman"/>
          <w:szCs w:val="24"/>
        </w:rPr>
        <w:t>al.,</w:t>
      </w:r>
      <w:r w:rsidRPr="00DA7B8B">
        <w:rPr>
          <w:rFonts w:eastAsia="Arial MT" w:cs="Times New Roman"/>
          <w:spacing w:val="-7"/>
          <w:szCs w:val="24"/>
        </w:rPr>
        <w:t xml:space="preserve"> </w:t>
      </w:r>
      <w:r w:rsidRPr="00DA7B8B">
        <w:rPr>
          <w:rFonts w:eastAsia="Arial MT" w:cs="Times New Roman"/>
          <w:szCs w:val="24"/>
        </w:rPr>
        <w:t>2020).</w:t>
      </w:r>
      <w:r w:rsidRPr="00DA7B8B">
        <w:rPr>
          <w:rFonts w:eastAsia="Arial MT" w:cs="Times New Roman"/>
          <w:spacing w:val="-2"/>
          <w:szCs w:val="24"/>
        </w:rPr>
        <w:t xml:space="preserve"> </w:t>
      </w:r>
      <w:r w:rsidRPr="00DA7B8B">
        <w:rPr>
          <w:rFonts w:eastAsia="Arial MT" w:cs="Times New Roman"/>
          <w:szCs w:val="24"/>
        </w:rPr>
        <w:t>In</w:t>
      </w:r>
      <w:r w:rsidRPr="00DA7B8B">
        <w:rPr>
          <w:rFonts w:eastAsia="Arial MT" w:cs="Times New Roman"/>
          <w:spacing w:val="-10"/>
          <w:szCs w:val="24"/>
        </w:rPr>
        <w:t xml:space="preserve"> </w:t>
      </w:r>
      <w:r w:rsidRPr="00DA7B8B">
        <w:rPr>
          <w:rFonts w:eastAsia="Arial MT" w:cs="Times New Roman"/>
          <w:szCs w:val="24"/>
        </w:rPr>
        <w:t>this</w:t>
      </w:r>
      <w:r w:rsidRPr="00DA7B8B">
        <w:rPr>
          <w:rFonts w:eastAsia="Arial MT" w:cs="Times New Roman"/>
          <w:spacing w:val="-8"/>
          <w:szCs w:val="24"/>
        </w:rPr>
        <w:t xml:space="preserve"> </w:t>
      </w:r>
      <w:r w:rsidRPr="00DA7B8B">
        <w:rPr>
          <w:rFonts w:eastAsia="Arial MT" w:cs="Times New Roman"/>
          <w:szCs w:val="24"/>
        </w:rPr>
        <w:t>study,</w:t>
      </w:r>
      <w:r w:rsidRPr="00DA7B8B">
        <w:rPr>
          <w:rFonts w:eastAsia="Arial MT" w:cs="Times New Roman"/>
          <w:spacing w:val="-6"/>
          <w:szCs w:val="24"/>
        </w:rPr>
        <w:t xml:space="preserve"> </w:t>
      </w:r>
      <w:r w:rsidRPr="00DA7B8B">
        <w:rPr>
          <w:rFonts w:eastAsia="Arial MT" w:cs="Times New Roman"/>
          <w:szCs w:val="24"/>
        </w:rPr>
        <w:t>self-efficacy</w:t>
      </w:r>
      <w:r w:rsidRPr="00DA7B8B">
        <w:rPr>
          <w:rFonts w:eastAsia="Arial MT" w:cs="Times New Roman"/>
          <w:spacing w:val="-7"/>
          <w:szCs w:val="24"/>
        </w:rPr>
        <w:t xml:space="preserve"> </w:t>
      </w:r>
      <w:r w:rsidRPr="00DA7B8B">
        <w:rPr>
          <w:rFonts w:eastAsia="Arial MT" w:cs="Times New Roman"/>
          <w:szCs w:val="24"/>
        </w:rPr>
        <w:t>is</w:t>
      </w:r>
      <w:r w:rsidRPr="00DA7B8B">
        <w:rPr>
          <w:rFonts w:eastAsia="Arial MT" w:cs="Times New Roman"/>
          <w:spacing w:val="-4"/>
          <w:szCs w:val="24"/>
        </w:rPr>
        <w:t xml:space="preserve"> </w:t>
      </w:r>
      <w:r w:rsidRPr="00DA7B8B">
        <w:rPr>
          <w:rFonts w:eastAsia="Arial MT" w:cs="Times New Roman"/>
          <w:szCs w:val="24"/>
        </w:rPr>
        <w:t>expected</w:t>
      </w:r>
      <w:r w:rsidRPr="00DA7B8B">
        <w:rPr>
          <w:rFonts w:eastAsia="Arial MT" w:cs="Times New Roman"/>
          <w:spacing w:val="-9"/>
          <w:szCs w:val="24"/>
        </w:rPr>
        <w:t xml:space="preserve"> </w:t>
      </w:r>
      <w:r w:rsidRPr="00DA7B8B">
        <w:rPr>
          <w:rFonts w:eastAsia="Arial MT" w:cs="Times New Roman"/>
          <w:szCs w:val="24"/>
        </w:rPr>
        <w:t>to</w:t>
      </w:r>
      <w:r w:rsidRPr="00DA7B8B">
        <w:rPr>
          <w:rFonts w:eastAsia="Arial MT" w:cs="Times New Roman"/>
          <w:spacing w:val="-10"/>
          <w:szCs w:val="24"/>
        </w:rPr>
        <w:t xml:space="preserve"> </w:t>
      </w:r>
      <w:r w:rsidRPr="00DA7B8B">
        <w:rPr>
          <w:rFonts w:eastAsia="Arial MT" w:cs="Times New Roman"/>
          <w:szCs w:val="24"/>
        </w:rPr>
        <w:t>influence</w:t>
      </w:r>
      <w:r w:rsidRPr="00DA7B8B">
        <w:rPr>
          <w:rFonts w:eastAsia="Arial MT" w:cs="Times New Roman"/>
          <w:spacing w:val="-9"/>
          <w:szCs w:val="24"/>
        </w:rPr>
        <w:t xml:space="preserve"> </w:t>
      </w:r>
      <w:r w:rsidRPr="00DA7B8B">
        <w:rPr>
          <w:rFonts w:eastAsia="Arial MT" w:cs="Times New Roman"/>
          <w:szCs w:val="24"/>
        </w:rPr>
        <w:t>how</w:t>
      </w:r>
      <w:r w:rsidRPr="00DA7B8B">
        <w:rPr>
          <w:rFonts w:eastAsia="Arial MT" w:cs="Times New Roman"/>
          <w:spacing w:val="-9"/>
          <w:szCs w:val="24"/>
        </w:rPr>
        <w:t xml:space="preserve"> </w:t>
      </w:r>
      <w:r w:rsidRPr="00DA7B8B">
        <w:rPr>
          <w:rFonts w:eastAsia="Arial MT" w:cs="Times New Roman"/>
          <w:szCs w:val="24"/>
        </w:rPr>
        <w:t>teachers manage</w:t>
      </w:r>
      <w:r w:rsidRPr="00DA7B8B">
        <w:rPr>
          <w:rFonts w:eastAsia="Arial MT" w:cs="Times New Roman"/>
          <w:spacing w:val="-17"/>
          <w:szCs w:val="24"/>
        </w:rPr>
        <w:t xml:space="preserve"> </w:t>
      </w:r>
      <w:r w:rsidRPr="00DA7B8B">
        <w:rPr>
          <w:rFonts w:eastAsia="Arial MT" w:cs="Times New Roman"/>
          <w:szCs w:val="24"/>
        </w:rPr>
        <w:t>learners</w:t>
      </w:r>
      <w:r w:rsidRPr="00DA7B8B">
        <w:rPr>
          <w:rFonts w:eastAsia="Arial MT" w:cs="Times New Roman"/>
          <w:spacing w:val="-17"/>
          <w:szCs w:val="24"/>
        </w:rPr>
        <w:t xml:space="preserve"> </w:t>
      </w:r>
      <w:r w:rsidRPr="00DA7B8B">
        <w:rPr>
          <w:rFonts w:eastAsia="Arial MT" w:cs="Times New Roman"/>
          <w:szCs w:val="24"/>
        </w:rPr>
        <w:t>with</w:t>
      </w:r>
      <w:r w:rsidRPr="00DA7B8B">
        <w:rPr>
          <w:rFonts w:eastAsia="Arial MT" w:cs="Times New Roman"/>
          <w:spacing w:val="-16"/>
          <w:szCs w:val="24"/>
        </w:rPr>
        <w:t xml:space="preserve"> </w:t>
      </w:r>
      <w:r w:rsidRPr="00DA7B8B">
        <w:rPr>
          <w:rFonts w:eastAsia="Arial MT" w:cs="Times New Roman"/>
          <w:szCs w:val="24"/>
        </w:rPr>
        <w:t>disabilities</w:t>
      </w:r>
      <w:r w:rsidRPr="00DA7B8B">
        <w:rPr>
          <w:rFonts w:eastAsia="Arial MT" w:cs="Times New Roman"/>
          <w:spacing w:val="-17"/>
          <w:szCs w:val="24"/>
        </w:rPr>
        <w:t xml:space="preserve"> </w:t>
      </w:r>
      <w:r w:rsidRPr="00DA7B8B">
        <w:rPr>
          <w:rFonts w:eastAsia="Arial MT" w:cs="Times New Roman"/>
          <w:szCs w:val="24"/>
        </w:rPr>
        <w:t>and</w:t>
      </w:r>
      <w:r w:rsidRPr="00DA7B8B">
        <w:rPr>
          <w:rFonts w:eastAsia="Arial MT" w:cs="Times New Roman"/>
          <w:spacing w:val="-17"/>
          <w:szCs w:val="24"/>
        </w:rPr>
        <w:t xml:space="preserve"> </w:t>
      </w:r>
      <w:r w:rsidRPr="00DA7B8B">
        <w:rPr>
          <w:rFonts w:eastAsia="Arial MT" w:cs="Times New Roman"/>
          <w:szCs w:val="24"/>
        </w:rPr>
        <w:t>cope</w:t>
      </w:r>
      <w:r w:rsidRPr="00DA7B8B">
        <w:rPr>
          <w:rFonts w:eastAsia="Arial MT" w:cs="Times New Roman"/>
          <w:spacing w:val="-17"/>
          <w:szCs w:val="24"/>
        </w:rPr>
        <w:t xml:space="preserve"> </w:t>
      </w:r>
      <w:r w:rsidRPr="00DA7B8B">
        <w:rPr>
          <w:rFonts w:eastAsia="Arial MT" w:cs="Times New Roman"/>
          <w:szCs w:val="24"/>
        </w:rPr>
        <w:t>with</w:t>
      </w:r>
      <w:r w:rsidRPr="00DA7B8B">
        <w:rPr>
          <w:rFonts w:eastAsia="Arial MT" w:cs="Times New Roman"/>
          <w:spacing w:val="-16"/>
          <w:szCs w:val="24"/>
        </w:rPr>
        <w:t xml:space="preserve"> </w:t>
      </w:r>
      <w:r w:rsidRPr="00DA7B8B">
        <w:rPr>
          <w:rFonts w:eastAsia="Arial MT" w:cs="Times New Roman"/>
          <w:szCs w:val="24"/>
        </w:rPr>
        <w:t>classroom</w:t>
      </w:r>
      <w:r w:rsidRPr="00DA7B8B">
        <w:rPr>
          <w:rFonts w:eastAsia="Arial MT" w:cs="Times New Roman"/>
          <w:spacing w:val="-17"/>
          <w:szCs w:val="24"/>
        </w:rPr>
        <w:t xml:space="preserve"> </w:t>
      </w:r>
      <w:r w:rsidRPr="00DA7B8B">
        <w:rPr>
          <w:rFonts w:eastAsia="Arial MT" w:cs="Times New Roman"/>
          <w:szCs w:val="24"/>
        </w:rPr>
        <w:t>demands.</w:t>
      </w:r>
      <w:r w:rsidRPr="00DA7B8B">
        <w:rPr>
          <w:rFonts w:eastAsia="Arial MT" w:cs="Times New Roman"/>
          <w:spacing w:val="-17"/>
          <w:szCs w:val="24"/>
        </w:rPr>
        <w:t xml:space="preserve"> </w:t>
      </w:r>
      <w:r w:rsidRPr="00DA7B8B">
        <w:rPr>
          <w:rFonts w:eastAsia="Arial MT" w:cs="Times New Roman"/>
          <w:szCs w:val="24"/>
        </w:rPr>
        <w:t>This</w:t>
      </w:r>
      <w:r w:rsidRPr="00DA7B8B">
        <w:rPr>
          <w:rFonts w:eastAsia="Arial MT" w:cs="Times New Roman"/>
          <w:spacing w:val="-16"/>
          <w:szCs w:val="24"/>
        </w:rPr>
        <w:t xml:space="preserve"> </w:t>
      </w:r>
      <w:r w:rsidRPr="00DA7B8B">
        <w:rPr>
          <w:rFonts w:eastAsia="Arial MT" w:cs="Times New Roman"/>
          <w:szCs w:val="24"/>
        </w:rPr>
        <w:t>theory</w:t>
      </w:r>
      <w:r w:rsidRPr="00DA7B8B">
        <w:rPr>
          <w:rFonts w:eastAsia="Arial MT" w:cs="Times New Roman"/>
          <w:spacing w:val="-17"/>
          <w:szCs w:val="24"/>
        </w:rPr>
        <w:t xml:space="preserve"> </w:t>
      </w:r>
      <w:r w:rsidRPr="00DA7B8B">
        <w:rPr>
          <w:rFonts w:eastAsia="Arial MT" w:cs="Times New Roman"/>
          <w:szCs w:val="24"/>
        </w:rPr>
        <w:t>supports the assumption that teachers’ internal beliefs significantly affect their emotional well-being.</w:t>
      </w:r>
      <w:r w:rsidRPr="00DA7B8B">
        <w:rPr>
          <w:rFonts w:eastAsia="Arial MT" w:cs="Times New Roman"/>
          <w:spacing w:val="-17"/>
          <w:szCs w:val="24"/>
        </w:rPr>
        <w:t xml:space="preserve"> </w:t>
      </w:r>
      <w:r w:rsidRPr="00DA7B8B">
        <w:rPr>
          <w:rFonts w:eastAsia="Arial MT" w:cs="Times New Roman"/>
          <w:szCs w:val="24"/>
        </w:rPr>
        <w:t>Therefore,</w:t>
      </w:r>
      <w:r w:rsidRPr="00DA7B8B">
        <w:rPr>
          <w:rFonts w:eastAsia="Arial MT" w:cs="Times New Roman"/>
          <w:spacing w:val="-17"/>
          <w:szCs w:val="24"/>
        </w:rPr>
        <w:t xml:space="preserve"> </w:t>
      </w:r>
      <w:r w:rsidRPr="00DA7B8B">
        <w:rPr>
          <w:rFonts w:eastAsia="Arial MT" w:cs="Times New Roman"/>
          <w:szCs w:val="24"/>
        </w:rPr>
        <w:t>Social</w:t>
      </w:r>
      <w:r w:rsidRPr="00DA7B8B">
        <w:rPr>
          <w:rFonts w:eastAsia="Arial MT" w:cs="Times New Roman"/>
          <w:spacing w:val="-16"/>
          <w:szCs w:val="24"/>
        </w:rPr>
        <w:t xml:space="preserve"> </w:t>
      </w:r>
      <w:r w:rsidRPr="00DA7B8B">
        <w:rPr>
          <w:rFonts w:eastAsia="Arial MT" w:cs="Times New Roman"/>
          <w:szCs w:val="24"/>
        </w:rPr>
        <w:t>Cognitive</w:t>
      </w:r>
      <w:r w:rsidRPr="00DA7B8B">
        <w:rPr>
          <w:rFonts w:eastAsia="Arial MT" w:cs="Times New Roman"/>
          <w:spacing w:val="-17"/>
          <w:szCs w:val="24"/>
        </w:rPr>
        <w:t xml:space="preserve"> </w:t>
      </w:r>
      <w:r w:rsidRPr="00DA7B8B">
        <w:rPr>
          <w:rFonts w:eastAsia="Arial MT" w:cs="Times New Roman"/>
          <w:szCs w:val="24"/>
        </w:rPr>
        <w:t>Theory</w:t>
      </w:r>
      <w:r w:rsidRPr="00DA7B8B">
        <w:rPr>
          <w:rFonts w:eastAsia="Arial MT" w:cs="Times New Roman"/>
          <w:spacing w:val="-17"/>
          <w:szCs w:val="24"/>
        </w:rPr>
        <w:t xml:space="preserve"> </w:t>
      </w:r>
      <w:r w:rsidRPr="00DA7B8B">
        <w:rPr>
          <w:rFonts w:eastAsia="Arial MT" w:cs="Times New Roman"/>
          <w:szCs w:val="24"/>
        </w:rPr>
        <w:t>is</w:t>
      </w:r>
      <w:r w:rsidRPr="00DA7B8B">
        <w:rPr>
          <w:rFonts w:eastAsia="Arial MT" w:cs="Times New Roman"/>
          <w:spacing w:val="-17"/>
          <w:szCs w:val="24"/>
        </w:rPr>
        <w:t xml:space="preserve"> </w:t>
      </w:r>
      <w:r w:rsidRPr="00DA7B8B">
        <w:rPr>
          <w:rFonts w:eastAsia="Arial MT" w:cs="Times New Roman"/>
          <w:szCs w:val="24"/>
        </w:rPr>
        <w:t>essential</w:t>
      </w:r>
      <w:r w:rsidRPr="00DA7B8B">
        <w:rPr>
          <w:rFonts w:eastAsia="Arial MT" w:cs="Times New Roman"/>
          <w:spacing w:val="-16"/>
          <w:szCs w:val="24"/>
        </w:rPr>
        <w:t xml:space="preserve"> </w:t>
      </w:r>
      <w:r w:rsidRPr="00DA7B8B">
        <w:rPr>
          <w:rFonts w:eastAsia="Arial MT" w:cs="Times New Roman"/>
          <w:szCs w:val="24"/>
        </w:rPr>
        <w:t>in</w:t>
      </w:r>
      <w:r w:rsidRPr="00DA7B8B">
        <w:rPr>
          <w:rFonts w:eastAsia="Arial MT" w:cs="Times New Roman"/>
          <w:spacing w:val="-17"/>
          <w:szCs w:val="24"/>
        </w:rPr>
        <w:t xml:space="preserve"> </w:t>
      </w:r>
      <w:r w:rsidRPr="00DA7B8B">
        <w:rPr>
          <w:rFonts w:eastAsia="Arial MT" w:cs="Times New Roman"/>
          <w:szCs w:val="24"/>
        </w:rPr>
        <w:t>explaining</w:t>
      </w:r>
      <w:r w:rsidRPr="00DA7B8B">
        <w:rPr>
          <w:rFonts w:eastAsia="Arial MT" w:cs="Times New Roman"/>
          <w:spacing w:val="-17"/>
          <w:szCs w:val="24"/>
        </w:rPr>
        <w:t xml:space="preserve"> </w:t>
      </w:r>
      <w:r w:rsidRPr="00DA7B8B">
        <w:rPr>
          <w:rFonts w:eastAsia="Arial MT" w:cs="Times New Roman"/>
          <w:szCs w:val="24"/>
        </w:rPr>
        <w:t>the</w:t>
      </w:r>
      <w:r w:rsidRPr="00DA7B8B">
        <w:rPr>
          <w:rFonts w:eastAsia="Arial MT" w:cs="Times New Roman"/>
          <w:spacing w:val="-16"/>
          <w:szCs w:val="24"/>
        </w:rPr>
        <w:t xml:space="preserve"> </w:t>
      </w:r>
      <w:r w:rsidRPr="00DA7B8B">
        <w:rPr>
          <w:rFonts w:eastAsia="Arial MT" w:cs="Times New Roman"/>
          <w:szCs w:val="24"/>
        </w:rPr>
        <w:t>role</w:t>
      </w:r>
      <w:r w:rsidRPr="00DA7B8B">
        <w:rPr>
          <w:rFonts w:eastAsia="Arial MT" w:cs="Times New Roman"/>
          <w:spacing w:val="-17"/>
          <w:szCs w:val="24"/>
        </w:rPr>
        <w:t xml:space="preserve"> </w:t>
      </w:r>
      <w:r w:rsidRPr="00DA7B8B">
        <w:rPr>
          <w:rFonts w:eastAsia="Arial MT" w:cs="Times New Roman"/>
          <w:szCs w:val="24"/>
        </w:rPr>
        <w:t>of</w:t>
      </w:r>
      <w:r w:rsidRPr="00DA7B8B">
        <w:rPr>
          <w:rFonts w:eastAsia="Arial MT" w:cs="Times New Roman"/>
          <w:spacing w:val="-17"/>
          <w:szCs w:val="24"/>
        </w:rPr>
        <w:t xml:space="preserve"> </w:t>
      </w:r>
      <w:r w:rsidRPr="00DA7B8B">
        <w:rPr>
          <w:rFonts w:eastAsia="Arial MT" w:cs="Times New Roman"/>
          <w:szCs w:val="24"/>
        </w:rPr>
        <w:t>self-efficacy in this study’s conceptual framework.</w:t>
      </w:r>
    </w:p>
    <w:p w14:paraId="2719858F" w14:textId="77777777" w:rsidR="00DA7B8B" w:rsidRPr="00DA7B8B" w:rsidRDefault="00DA7B8B" w:rsidP="00DA7B8B">
      <w:pPr>
        <w:widowControl w:val="0"/>
        <w:autoSpaceDE w:val="0"/>
        <w:autoSpaceDN w:val="0"/>
        <w:spacing w:before="4" w:after="0" w:line="240" w:lineRule="auto"/>
        <w:ind w:firstLine="720"/>
        <w:jc w:val="both"/>
        <w:rPr>
          <w:rFonts w:eastAsia="Arial MT" w:cs="Times New Roman"/>
          <w:szCs w:val="24"/>
        </w:rPr>
      </w:pPr>
      <w:r w:rsidRPr="00DA7B8B">
        <w:rPr>
          <w:rFonts w:eastAsia="Arial MT" w:cs="Times New Roman"/>
          <w:color w:val="000000"/>
          <w:szCs w:val="24"/>
        </w:rPr>
        <w:t>The Burnout Theory introduced by Maslach and Jackson (1981) describes burnout as a condition that develops when individuals are exposed to long-term work stress that they are unable to effectively manage. This experience is usually seen through three main aspects: feeling emotionally drained, becoming more distant or detached when dealing with others, and gradually losing a sense of effectiveness or achievement in one’s work. Together, these dimensions help explain how continuous stress can affect teachers’ emotional well-being and performance over time.</w:t>
      </w:r>
      <w:r w:rsidRPr="00DA7B8B">
        <w:rPr>
          <w:rFonts w:eastAsia="Arial MT" w:cs="Times New Roman"/>
          <w:spacing w:val="-2"/>
          <w:szCs w:val="24"/>
        </w:rPr>
        <w:t xml:space="preserve"> </w:t>
      </w:r>
      <w:r w:rsidRPr="00DA7B8B">
        <w:rPr>
          <w:rFonts w:eastAsia="Arial MT" w:cs="Times New Roman"/>
          <w:szCs w:val="24"/>
        </w:rPr>
        <w:t>Recent</w:t>
      </w:r>
      <w:r w:rsidRPr="00DA7B8B">
        <w:rPr>
          <w:rFonts w:eastAsia="Arial MT" w:cs="Times New Roman"/>
          <w:spacing w:val="-6"/>
          <w:szCs w:val="24"/>
        </w:rPr>
        <w:t xml:space="preserve"> </w:t>
      </w:r>
      <w:r w:rsidRPr="00DA7B8B">
        <w:rPr>
          <w:rFonts w:eastAsia="Arial MT" w:cs="Times New Roman"/>
          <w:szCs w:val="24"/>
        </w:rPr>
        <w:t>studies</w:t>
      </w:r>
      <w:r w:rsidRPr="00DA7B8B">
        <w:rPr>
          <w:rFonts w:eastAsia="Arial MT" w:cs="Times New Roman"/>
          <w:spacing w:val="-8"/>
          <w:szCs w:val="24"/>
        </w:rPr>
        <w:t xml:space="preserve"> </w:t>
      </w:r>
      <w:r w:rsidRPr="00DA7B8B">
        <w:rPr>
          <w:rFonts w:eastAsia="Arial MT" w:cs="Times New Roman"/>
          <w:szCs w:val="24"/>
        </w:rPr>
        <w:t>highlight</w:t>
      </w:r>
      <w:r w:rsidRPr="00DA7B8B">
        <w:rPr>
          <w:rFonts w:eastAsia="Arial MT" w:cs="Times New Roman"/>
          <w:spacing w:val="-6"/>
          <w:szCs w:val="24"/>
        </w:rPr>
        <w:t xml:space="preserve"> </w:t>
      </w:r>
      <w:r w:rsidRPr="00DA7B8B">
        <w:rPr>
          <w:rFonts w:eastAsia="Arial MT" w:cs="Times New Roman"/>
          <w:szCs w:val="24"/>
        </w:rPr>
        <w:t>that</w:t>
      </w:r>
      <w:r w:rsidRPr="00DA7B8B">
        <w:rPr>
          <w:rFonts w:eastAsia="Arial MT" w:cs="Times New Roman"/>
          <w:spacing w:val="-7"/>
          <w:szCs w:val="24"/>
        </w:rPr>
        <w:t xml:space="preserve"> </w:t>
      </w:r>
      <w:r w:rsidRPr="00DA7B8B">
        <w:rPr>
          <w:rFonts w:eastAsia="Arial MT" w:cs="Times New Roman"/>
          <w:szCs w:val="24"/>
        </w:rPr>
        <w:t>teachers</w:t>
      </w:r>
      <w:r w:rsidRPr="00DA7B8B">
        <w:rPr>
          <w:rFonts w:eastAsia="Arial MT" w:cs="Times New Roman"/>
          <w:spacing w:val="-7"/>
          <w:szCs w:val="24"/>
        </w:rPr>
        <w:t xml:space="preserve"> </w:t>
      </w:r>
      <w:r w:rsidRPr="00DA7B8B">
        <w:rPr>
          <w:rFonts w:eastAsia="Arial MT" w:cs="Times New Roman"/>
          <w:szCs w:val="24"/>
        </w:rPr>
        <w:t>in inclusive</w:t>
      </w:r>
      <w:r w:rsidRPr="00DA7B8B">
        <w:rPr>
          <w:rFonts w:eastAsia="Arial MT" w:cs="Times New Roman"/>
          <w:spacing w:val="-17"/>
          <w:szCs w:val="24"/>
        </w:rPr>
        <w:t xml:space="preserve"> </w:t>
      </w:r>
      <w:r w:rsidRPr="00DA7B8B">
        <w:rPr>
          <w:rFonts w:eastAsia="Arial MT" w:cs="Times New Roman"/>
          <w:szCs w:val="24"/>
        </w:rPr>
        <w:t>classrooms</w:t>
      </w:r>
      <w:r w:rsidRPr="00DA7B8B">
        <w:rPr>
          <w:rFonts w:eastAsia="Arial MT" w:cs="Times New Roman"/>
          <w:spacing w:val="-14"/>
          <w:szCs w:val="24"/>
        </w:rPr>
        <w:t xml:space="preserve"> </w:t>
      </w:r>
      <w:r w:rsidRPr="00DA7B8B">
        <w:rPr>
          <w:rFonts w:eastAsia="Arial MT" w:cs="Times New Roman"/>
          <w:szCs w:val="24"/>
        </w:rPr>
        <w:t>are</w:t>
      </w:r>
      <w:r w:rsidRPr="00DA7B8B">
        <w:rPr>
          <w:rFonts w:eastAsia="Arial MT" w:cs="Times New Roman"/>
          <w:spacing w:val="-17"/>
          <w:szCs w:val="24"/>
        </w:rPr>
        <w:t xml:space="preserve"> </w:t>
      </w:r>
      <w:r w:rsidRPr="00DA7B8B">
        <w:rPr>
          <w:rFonts w:eastAsia="Arial MT" w:cs="Times New Roman"/>
          <w:szCs w:val="24"/>
        </w:rPr>
        <w:t>particularly</w:t>
      </w:r>
      <w:r w:rsidRPr="00DA7B8B">
        <w:rPr>
          <w:rFonts w:eastAsia="Arial MT" w:cs="Times New Roman"/>
          <w:spacing w:val="-14"/>
          <w:szCs w:val="24"/>
        </w:rPr>
        <w:t xml:space="preserve"> </w:t>
      </w:r>
      <w:r w:rsidRPr="00DA7B8B">
        <w:rPr>
          <w:rFonts w:eastAsia="Arial MT" w:cs="Times New Roman"/>
          <w:szCs w:val="24"/>
        </w:rPr>
        <w:t>vulnerable</w:t>
      </w:r>
      <w:r w:rsidRPr="00DA7B8B">
        <w:rPr>
          <w:rFonts w:eastAsia="Arial MT" w:cs="Times New Roman"/>
          <w:spacing w:val="-16"/>
          <w:szCs w:val="24"/>
        </w:rPr>
        <w:t xml:space="preserve"> </w:t>
      </w:r>
      <w:r w:rsidRPr="00DA7B8B">
        <w:rPr>
          <w:rFonts w:eastAsia="Arial MT" w:cs="Times New Roman"/>
          <w:szCs w:val="24"/>
        </w:rPr>
        <w:t>to</w:t>
      </w:r>
      <w:r w:rsidRPr="00DA7B8B">
        <w:rPr>
          <w:rFonts w:eastAsia="Arial MT" w:cs="Times New Roman"/>
          <w:spacing w:val="-17"/>
          <w:szCs w:val="24"/>
        </w:rPr>
        <w:t xml:space="preserve"> </w:t>
      </w:r>
      <w:r w:rsidRPr="00DA7B8B">
        <w:rPr>
          <w:rFonts w:eastAsia="Arial MT" w:cs="Times New Roman"/>
          <w:szCs w:val="24"/>
        </w:rPr>
        <w:t>burnout</w:t>
      </w:r>
      <w:r w:rsidRPr="00DA7B8B">
        <w:rPr>
          <w:rFonts w:eastAsia="Arial MT" w:cs="Times New Roman"/>
          <w:spacing w:val="-10"/>
          <w:szCs w:val="24"/>
        </w:rPr>
        <w:t xml:space="preserve"> </w:t>
      </w:r>
      <w:r w:rsidRPr="00DA7B8B">
        <w:rPr>
          <w:rFonts w:eastAsia="Arial MT" w:cs="Times New Roman"/>
          <w:szCs w:val="24"/>
        </w:rPr>
        <w:t>due</w:t>
      </w:r>
      <w:r w:rsidRPr="00DA7B8B">
        <w:rPr>
          <w:rFonts w:eastAsia="Arial MT" w:cs="Times New Roman"/>
          <w:spacing w:val="-16"/>
          <w:szCs w:val="24"/>
        </w:rPr>
        <w:t xml:space="preserve"> </w:t>
      </w:r>
      <w:r w:rsidRPr="00DA7B8B">
        <w:rPr>
          <w:rFonts w:eastAsia="Arial MT" w:cs="Times New Roman"/>
          <w:szCs w:val="24"/>
        </w:rPr>
        <w:t>to</w:t>
      </w:r>
      <w:r w:rsidRPr="00DA7B8B">
        <w:rPr>
          <w:rFonts w:eastAsia="Arial MT" w:cs="Times New Roman"/>
          <w:spacing w:val="-17"/>
          <w:szCs w:val="24"/>
        </w:rPr>
        <w:t xml:space="preserve"> </w:t>
      </w:r>
      <w:r w:rsidRPr="00DA7B8B">
        <w:rPr>
          <w:rFonts w:eastAsia="Arial MT" w:cs="Times New Roman"/>
          <w:szCs w:val="24"/>
        </w:rPr>
        <w:t>increased</w:t>
      </w:r>
      <w:r w:rsidRPr="00DA7B8B">
        <w:rPr>
          <w:rFonts w:eastAsia="Arial MT" w:cs="Times New Roman"/>
          <w:spacing w:val="-9"/>
          <w:szCs w:val="24"/>
        </w:rPr>
        <w:t xml:space="preserve"> </w:t>
      </w:r>
      <w:r w:rsidRPr="00DA7B8B">
        <w:rPr>
          <w:rFonts w:eastAsia="Arial MT" w:cs="Times New Roman"/>
          <w:szCs w:val="24"/>
        </w:rPr>
        <w:t>workload</w:t>
      </w:r>
      <w:r w:rsidRPr="00DA7B8B">
        <w:rPr>
          <w:rFonts w:eastAsia="Arial MT" w:cs="Times New Roman"/>
          <w:spacing w:val="-16"/>
          <w:szCs w:val="24"/>
        </w:rPr>
        <w:t xml:space="preserve"> </w:t>
      </w:r>
      <w:r w:rsidRPr="00DA7B8B">
        <w:rPr>
          <w:rFonts w:eastAsia="Arial MT" w:cs="Times New Roman"/>
          <w:szCs w:val="24"/>
        </w:rPr>
        <w:t>and emotional demands (</w:t>
      </w:r>
      <w:proofErr w:type="spellStart"/>
      <w:r w:rsidRPr="00DA7B8B">
        <w:rPr>
          <w:rFonts w:eastAsia="Arial MT" w:cs="Times New Roman"/>
          <w:szCs w:val="24"/>
        </w:rPr>
        <w:t>Calandri</w:t>
      </w:r>
      <w:proofErr w:type="spellEnd"/>
      <w:r w:rsidRPr="00DA7B8B">
        <w:rPr>
          <w:rFonts w:eastAsia="Arial MT" w:cs="Times New Roman"/>
          <w:szCs w:val="24"/>
        </w:rPr>
        <w:t xml:space="preserve"> et al., 2025). Thus, Burnout Theory provides a framework for understanding teachers’ emotional experiences.</w:t>
      </w:r>
    </w:p>
    <w:p w14:paraId="192596FE" w14:textId="77777777" w:rsidR="00DA7B8B" w:rsidRPr="00DA7B8B" w:rsidRDefault="00DA7B8B" w:rsidP="00DA7B8B">
      <w:pPr>
        <w:widowControl w:val="0"/>
        <w:autoSpaceDE w:val="0"/>
        <w:autoSpaceDN w:val="0"/>
        <w:spacing w:before="6" w:after="0" w:line="240" w:lineRule="auto"/>
        <w:ind w:firstLine="720"/>
        <w:jc w:val="both"/>
        <w:rPr>
          <w:rFonts w:eastAsia="Arial MT" w:cs="Times New Roman"/>
          <w:szCs w:val="24"/>
        </w:rPr>
      </w:pPr>
      <w:r w:rsidRPr="00DA7B8B">
        <w:rPr>
          <w:rFonts w:eastAsia="Arial MT" w:cs="Times New Roman"/>
          <w:szCs w:val="24"/>
        </w:rPr>
        <w:t>Burnout Theory explains how prolonged stress in teaching environments leads to negative emotional outcomes that affect teachers’ performance and well-being. In inclusive</w:t>
      </w:r>
      <w:r w:rsidRPr="00DA7B8B">
        <w:rPr>
          <w:rFonts w:eastAsia="Arial MT" w:cs="Times New Roman"/>
          <w:spacing w:val="-12"/>
          <w:szCs w:val="24"/>
        </w:rPr>
        <w:t xml:space="preserve"> </w:t>
      </w:r>
      <w:r w:rsidRPr="00DA7B8B">
        <w:rPr>
          <w:rFonts w:eastAsia="Arial MT" w:cs="Times New Roman"/>
          <w:szCs w:val="24"/>
        </w:rPr>
        <w:t>education,</w:t>
      </w:r>
      <w:r w:rsidRPr="00DA7B8B">
        <w:rPr>
          <w:rFonts w:eastAsia="Arial MT" w:cs="Times New Roman"/>
          <w:spacing w:val="-5"/>
          <w:szCs w:val="24"/>
        </w:rPr>
        <w:t xml:space="preserve"> </w:t>
      </w:r>
      <w:r w:rsidRPr="00DA7B8B">
        <w:rPr>
          <w:rFonts w:eastAsia="Arial MT" w:cs="Times New Roman"/>
          <w:szCs w:val="24"/>
        </w:rPr>
        <w:t>teachers</w:t>
      </w:r>
      <w:r w:rsidRPr="00DA7B8B">
        <w:rPr>
          <w:rFonts w:eastAsia="Arial MT" w:cs="Times New Roman"/>
          <w:spacing w:val="-10"/>
          <w:szCs w:val="24"/>
        </w:rPr>
        <w:t xml:space="preserve"> </w:t>
      </w:r>
      <w:r w:rsidRPr="00DA7B8B">
        <w:rPr>
          <w:rFonts w:eastAsia="Arial MT" w:cs="Times New Roman"/>
          <w:szCs w:val="24"/>
        </w:rPr>
        <w:t>are</w:t>
      </w:r>
      <w:r w:rsidRPr="00DA7B8B">
        <w:rPr>
          <w:rFonts w:eastAsia="Arial MT" w:cs="Times New Roman"/>
          <w:spacing w:val="-12"/>
          <w:szCs w:val="24"/>
        </w:rPr>
        <w:t xml:space="preserve"> </w:t>
      </w:r>
      <w:r w:rsidRPr="00DA7B8B">
        <w:rPr>
          <w:rFonts w:eastAsia="Arial MT" w:cs="Times New Roman"/>
          <w:szCs w:val="24"/>
        </w:rPr>
        <w:t>required</w:t>
      </w:r>
      <w:r w:rsidRPr="00DA7B8B">
        <w:rPr>
          <w:rFonts w:eastAsia="Arial MT" w:cs="Times New Roman"/>
          <w:spacing w:val="-11"/>
          <w:szCs w:val="24"/>
        </w:rPr>
        <w:t xml:space="preserve"> </w:t>
      </w:r>
      <w:r w:rsidRPr="00DA7B8B">
        <w:rPr>
          <w:rFonts w:eastAsia="Arial MT" w:cs="Times New Roman"/>
          <w:szCs w:val="24"/>
        </w:rPr>
        <w:t>to</w:t>
      </w:r>
      <w:r w:rsidRPr="00DA7B8B">
        <w:rPr>
          <w:rFonts w:eastAsia="Arial MT" w:cs="Times New Roman"/>
          <w:spacing w:val="-13"/>
          <w:szCs w:val="24"/>
        </w:rPr>
        <w:t xml:space="preserve"> </w:t>
      </w:r>
      <w:r w:rsidRPr="00DA7B8B">
        <w:rPr>
          <w:rFonts w:eastAsia="Arial MT" w:cs="Times New Roman"/>
          <w:szCs w:val="24"/>
        </w:rPr>
        <w:t>address</w:t>
      </w:r>
      <w:r w:rsidRPr="00DA7B8B">
        <w:rPr>
          <w:rFonts w:eastAsia="Arial MT" w:cs="Times New Roman"/>
          <w:spacing w:val="-11"/>
          <w:szCs w:val="24"/>
        </w:rPr>
        <w:t xml:space="preserve"> </w:t>
      </w:r>
      <w:r w:rsidRPr="00DA7B8B">
        <w:rPr>
          <w:rFonts w:eastAsia="Arial MT" w:cs="Times New Roman"/>
          <w:szCs w:val="24"/>
        </w:rPr>
        <w:t>diverse</w:t>
      </w:r>
      <w:r w:rsidRPr="00DA7B8B">
        <w:rPr>
          <w:rFonts w:eastAsia="Arial MT" w:cs="Times New Roman"/>
          <w:spacing w:val="-8"/>
          <w:szCs w:val="24"/>
        </w:rPr>
        <w:t xml:space="preserve"> </w:t>
      </w:r>
      <w:r w:rsidRPr="00DA7B8B">
        <w:rPr>
          <w:rFonts w:eastAsia="Arial MT" w:cs="Times New Roman"/>
          <w:szCs w:val="24"/>
        </w:rPr>
        <w:t>learners’</w:t>
      </w:r>
      <w:r w:rsidRPr="00DA7B8B">
        <w:rPr>
          <w:rFonts w:eastAsia="Arial MT" w:cs="Times New Roman"/>
          <w:spacing w:val="-8"/>
          <w:szCs w:val="24"/>
        </w:rPr>
        <w:t xml:space="preserve"> </w:t>
      </w:r>
      <w:r w:rsidRPr="00DA7B8B">
        <w:rPr>
          <w:rFonts w:eastAsia="Arial MT" w:cs="Times New Roman"/>
          <w:szCs w:val="24"/>
        </w:rPr>
        <w:t>needs,</w:t>
      </w:r>
      <w:r w:rsidRPr="00DA7B8B">
        <w:rPr>
          <w:rFonts w:eastAsia="Arial MT" w:cs="Times New Roman"/>
          <w:spacing w:val="-10"/>
          <w:szCs w:val="24"/>
        </w:rPr>
        <w:t xml:space="preserve"> </w:t>
      </w:r>
      <w:r w:rsidRPr="00DA7B8B">
        <w:rPr>
          <w:rFonts w:eastAsia="Arial MT" w:cs="Times New Roman"/>
          <w:szCs w:val="24"/>
        </w:rPr>
        <w:t>which</w:t>
      </w:r>
      <w:r w:rsidRPr="00DA7B8B">
        <w:rPr>
          <w:rFonts w:eastAsia="Arial MT" w:cs="Times New Roman"/>
          <w:spacing w:val="-12"/>
          <w:szCs w:val="24"/>
        </w:rPr>
        <w:t xml:space="preserve"> </w:t>
      </w:r>
      <w:r w:rsidRPr="00DA7B8B">
        <w:rPr>
          <w:rFonts w:eastAsia="Arial MT" w:cs="Times New Roman"/>
          <w:szCs w:val="24"/>
        </w:rPr>
        <w:t>may increase emotional strain. Research shows that burnout negatively impacts teachers’ motivation, job satisfaction, and instructional effectiveness (Rehman et al., 2025). Moreover,</w:t>
      </w:r>
      <w:r w:rsidRPr="00DA7B8B">
        <w:rPr>
          <w:rFonts w:eastAsia="Arial MT" w:cs="Times New Roman"/>
          <w:spacing w:val="-9"/>
          <w:szCs w:val="24"/>
        </w:rPr>
        <w:t xml:space="preserve"> </w:t>
      </w:r>
      <w:r w:rsidRPr="00DA7B8B">
        <w:rPr>
          <w:rFonts w:eastAsia="Arial MT" w:cs="Times New Roman"/>
          <w:szCs w:val="24"/>
        </w:rPr>
        <w:t>studies</w:t>
      </w:r>
      <w:r w:rsidRPr="00DA7B8B">
        <w:rPr>
          <w:rFonts w:eastAsia="Arial MT" w:cs="Times New Roman"/>
          <w:spacing w:val="-3"/>
          <w:szCs w:val="24"/>
        </w:rPr>
        <w:t xml:space="preserve"> </w:t>
      </w:r>
      <w:r w:rsidRPr="00DA7B8B">
        <w:rPr>
          <w:rFonts w:eastAsia="Arial MT" w:cs="Times New Roman"/>
          <w:szCs w:val="24"/>
        </w:rPr>
        <w:t>indicate</w:t>
      </w:r>
      <w:r w:rsidRPr="00DA7B8B">
        <w:rPr>
          <w:rFonts w:eastAsia="Arial MT" w:cs="Times New Roman"/>
          <w:spacing w:val="-12"/>
          <w:szCs w:val="24"/>
        </w:rPr>
        <w:t xml:space="preserve"> </w:t>
      </w:r>
      <w:r w:rsidRPr="00DA7B8B">
        <w:rPr>
          <w:rFonts w:eastAsia="Arial MT" w:cs="Times New Roman"/>
          <w:szCs w:val="24"/>
        </w:rPr>
        <w:t>that</w:t>
      </w:r>
      <w:r w:rsidRPr="00DA7B8B">
        <w:rPr>
          <w:rFonts w:eastAsia="Arial MT" w:cs="Times New Roman"/>
          <w:spacing w:val="-5"/>
          <w:szCs w:val="24"/>
        </w:rPr>
        <w:t xml:space="preserve"> </w:t>
      </w:r>
      <w:r w:rsidRPr="00DA7B8B">
        <w:rPr>
          <w:rFonts w:eastAsia="Arial MT" w:cs="Times New Roman"/>
          <w:szCs w:val="24"/>
        </w:rPr>
        <w:t>burnout</w:t>
      </w:r>
      <w:r w:rsidRPr="00DA7B8B">
        <w:rPr>
          <w:rFonts w:eastAsia="Arial MT" w:cs="Times New Roman"/>
          <w:spacing w:val="-9"/>
          <w:szCs w:val="24"/>
        </w:rPr>
        <w:t xml:space="preserve"> </w:t>
      </w:r>
      <w:r w:rsidRPr="00DA7B8B">
        <w:rPr>
          <w:rFonts w:eastAsia="Arial MT" w:cs="Times New Roman"/>
          <w:szCs w:val="24"/>
        </w:rPr>
        <w:t>is</w:t>
      </w:r>
      <w:r w:rsidRPr="00DA7B8B">
        <w:rPr>
          <w:rFonts w:eastAsia="Arial MT" w:cs="Times New Roman"/>
          <w:spacing w:val="-11"/>
          <w:szCs w:val="24"/>
        </w:rPr>
        <w:t xml:space="preserve"> </w:t>
      </w:r>
      <w:r w:rsidRPr="00DA7B8B">
        <w:rPr>
          <w:rFonts w:eastAsia="Arial MT" w:cs="Times New Roman"/>
          <w:szCs w:val="24"/>
        </w:rPr>
        <w:t>influenced</w:t>
      </w:r>
      <w:r w:rsidRPr="00DA7B8B">
        <w:rPr>
          <w:rFonts w:eastAsia="Arial MT" w:cs="Times New Roman"/>
          <w:spacing w:val="-12"/>
          <w:szCs w:val="24"/>
        </w:rPr>
        <w:t xml:space="preserve"> </w:t>
      </w:r>
      <w:r w:rsidRPr="00DA7B8B">
        <w:rPr>
          <w:rFonts w:eastAsia="Arial MT" w:cs="Times New Roman"/>
          <w:szCs w:val="24"/>
        </w:rPr>
        <w:t>by</w:t>
      </w:r>
      <w:r w:rsidRPr="00DA7B8B">
        <w:rPr>
          <w:rFonts w:eastAsia="Arial MT" w:cs="Times New Roman"/>
          <w:spacing w:val="-7"/>
          <w:szCs w:val="24"/>
        </w:rPr>
        <w:t xml:space="preserve"> </w:t>
      </w:r>
      <w:r w:rsidRPr="00DA7B8B">
        <w:rPr>
          <w:rFonts w:eastAsia="Arial MT" w:cs="Times New Roman"/>
          <w:szCs w:val="24"/>
        </w:rPr>
        <w:t>both</w:t>
      </w:r>
      <w:r w:rsidRPr="00DA7B8B">
        <w:rPr>
          <w:rFonts w:eastAsia="Arial MT" w:cs="Times New Roman"/>
          <w:spacing w:val="-12"/>
          <w:szCs w:val="24"/>
        </w:rPr>
        <w:t xml:space="preserve"> </w:t>
      </w:r>
      <w:r w:rsidRPr="00DA7B8B">
        <w:rPr>
          <w:rFonts w:eastAsia="Arial MT" w:cs="Times New Roman"/>
          <w:szCs w:val="24"/>
        </w:rPr>
        <w:t>personal</w:t>
      </w:r>
      <w:r w:rsidRPr="00DA7B8B">
        <w:rPr>
          <w:rFonts w:eastAsia="Arial MT" w:cs="Times New Roman"/>
          <w:spacing w:val="-12"/>
          <w:szCs w:val="24"/>
        </w:rPr>
        <w:t xml:space="preserve"> </w:t>
      </w:r>
      <w:r w:rsidRPr="00DA7B8B">
        <w:rPr>
          <w:rFonts w:eastAsia="Arial MT" w:cs="Times New Roman"/>
          <w:szCs w:val="24"/>
        </w:rPr>
        <w:t>and</w:t>
      </w:r>
      <w:r w:rsidRPr="00DA7B8B">
        <w:rPr>
          <w:rFonts w:eastAsia="Arial MT" w:cs="Times New Roman"/>
          <w:spacing w:val="-12"/>
          <w:szCs w:val="24"/>
        </w:rPr>
        <w:t xml:space="preserve"> </w:t>
      </w:r>
      <w:r w:rsidRPr="00DA7B8B">
        <w:rPr>
          <w:rFonts w:eastAsia="Arial MT" w:cs="Times New Roman"/>
          <w:szCs w:val="24"/>
        </w:rPr>
        <w:t>environmental factors, including self-efficacy (Park &amp; Shin, 2020). In this study, emotional burnout is examined as an outcome variable that may be influenced by teachers’ self-efficacy. Therefore, Burnout Theory is essential in explaining the emotional consequences experienced by teachers.</w:t>
      </w:r>
    </w:p>
    <w:p w14:paraId="521E5228" w14:textId="77777777" w:rsidR="00DA7B8B" w:rsidRPr="00DA7B8B" w:rsidRDefault="00DA7B8B" w:rsidP="00DA7B8B">
      <w:pPr>
        <w:widowControl w:val="0"/>
        <w:autoSpaceDE w:val="0"/>
        <w:autoSpaceDN w:val="0"/>
        <w:spacing w:before="5" w:after="0" w:line="240" w:lineRule="auto"/>
        <w:ind w:firstLine="720"/>
        <w:jc w:val="both"/>
        <w:rPr>
          <w:rFonts w:eastAsia="Arial MT" w:cs="Times New Roman"/>
          <w:szCs w:val="24"/>
        </w:rPr>
      </w:pPr>
      <w:r w:rsidRPr="00DA7B8B">
        <w:rPr>
          <w:rFonts w:eastAsia="Arial MT" w:cs="Times New Roman"/>
          <w:color w:val="000000"/>
          <w:szCs w:val="24"/>
        </w:rPr>
        <w:t xml:space="preserve">Bandura’s Self-Efficacy Theory (1997) provides an important lens for understanding how teachers’ </w:t>
      </w:r>
      <w:r w:rsidRPr="00DA7B8B">
        <w:rPr>
          <w:rFonts w:eastAsia="Arial MT" w:cs="Times New Roman"/>
          <w:szCs w:val="24"/>
        </w:rPr>
        <w:t xml:space="preserve">beliefs about their own abilities shape their behavior and performance. It suggests that individuals who feel confident in what they can do are more willing to take on difficult tasks, put in consistent effort, and continue working even when challenges arise. In the teaching profession, this sense of confidence is reflected in how educators manage classrooms, deliver instruction, and work with others in the school environment. Studies have also shown that teachers who believe strongly in their capabilities tend to stay more engaged in their work and experience less emotional strain (Alharbi &amp; </w:t>
      </w:r>
      <w:proofErr w:type="spellStart"/>
      <w:r w:rsidRPr="00DA7B8B">
        <w:rPr>
          <w:rFonts w:eastAsia="Arial MT" w:cs="Times New Roman"/>
          <w:szCs w:val="24"/>
        </w:rPr>
        <w:t>Iqtadar</w:t>
      </w:r>
      <w:proofErr w:type="spellEnd"/>
      <w:r w:rsidRPr="00DA7B8B">
        <w:rPr>
          <w:rFonts w:eastAsia="Arial MT" w:cs="Times New Roman"/>
          <w:szCs w:val="24"/>
        </w:rPr>
        <w:t>, 2024; Kuok et al., 2020). Overall, this theory helps explain why self-efficacy is an important factor in understanding teachers’ performance and well-being.</w:t>
      </w:r>
    </w:p>
    <w:p w14:paraId="7042B819" w14:textId="77777777" w:rsidR="00DA7B8B" w:rsidRPr="00DA7B8B" w:rsidRDefault="00DA7B8B" w:rsidP="00DA7B8B">
      <w:pPr>
        <w:widowControl w:val="0"/>
        <w:autoSpaceDE w:val="0"/>
        <w:autoSpaceDN w:val="0"/>
        <w:spacing w:before="5" w:after="0" w:line="240" w:lineRule="auto"/>
        <w:ind w:firstLine="720"/>
        <w:jc w:val="both"/>
        <w:rPr>
          <w:rFonts w:eastAsia="Arial MT" w:cs="Times New Roman"/>
          <w:szCs w:val="24"/>
        </w:rPr>
      </w:pPr>
      <w:r w:rsidRPr="00DA7B8B">
        <w:rPr>
          <w:rFonts w:eastAsia="Arial MT" w:cs="Times New Roman"/>
          <w:szCs w:val="24"/>
        </w:rPr>
        <w:t>The integration of Social Cognitive Theory, Self-Efficacy Theory, and Burnout Theory</w:t>
      </w:r>
      <w:r w:rsidRPr="00DA7B8B">
        <w:rPr>
          <w:rFonts w:eastAsia="Arial MT" w:cs="Times New Roman"/>
          <w:spacing w:val="-7"/>
          <w:szCs w:val="24"/>
        </w:rPr>
        <w:t xml:space="preserve"> </w:t>
      </w:r>
      <w:r w:rsidRPr="00DA7B8B">
        <w:rPr>
          <w:rFonts w:eastAsia="Arial MT" w:cs="Times New Roman"/>
          <w:color w:val="000000"/>
          <w:szCs w:val="24"/>
        </w:rPr>
        <w:t>offers a useful way to understand</w:t>
      </w:r>
      <w:r w:rsidRPr="00DA7B8B">
        <w:rPr>
          <w:rFonts w:eastAsia="Arial MT" w:cs="Times New Roman"/>
          <w:color w:val="000000"/>
          <w:spacing w:val="-8"/>
          <w:szCs w:val="24"/>
        </w:rPr>
        <w:t xml:space="preserve"> </w:t>
      </w:r>
      <w:r w:rsidRPr="00DA7B8B">
        <w:rPr>
          <w:rFonts w:eastAsia="Arial MT" w:cs="Times New Roman"/>
          <w:color w:val="000000"/>
          <w:szCs w:val="24"/>
        </w:rPr>
        <w:t>the</w:t>
      </w:r>
      <w:r w:rsidRPr="00DA7B8B">
        <w:rPr>
          <w:rFonts w:eastAsia="Arial MT" w:cs="Times New Roman"/>
          <w:color w:val="000000"/>
          <w:spacing w:val="-13"/>
          <w:szCs w:val="24"/>
        </w:rPr>
        <w:t xml:space="preserve"> </w:t>
      </w:r>
      <w:r w:rsidRPr="00DA7B8B">
        <w:rPr>
          <w:rFonts w:eastAsia="Arial MT" w:cs="Times New Roman"/>
          <w:color w:val="000000"/>
          <w:szCs w:val="24"/>
        </w:rPr>
        <w:t>relationship</w:t>
      </w:r>
      <w:r w:rsidRPr="00DA7B8B">
        <w:rPr>
          <w:rFonts w:eastAsia="Arial MT" w:cs="Times New Roman"/>
          <w:color w:val="000000"/>
          <w:spacing w:val="-9"/>
          <w:szCs w:val="24"/>
        </w:rPr>
        <w:t xml:space="preserve"> </w:t>
      </w:r>
      <w:r w:rsidRPr="00DA7B8B">
        <w:rPr>
          <w:rFonts w:eastAsia="Arial MT" w:cs="Times New Roman"/>
          <w:szCs w:val="24"/>
        </w:rPr>
        <w:t xml:space="preserve">between teachers’ self-efficacy and emotional burnout. Social Cognitive Theory explains how personal beliefs interact with environmental factors, Self-Efficacy Theory highlights the importance of confidence in influencing behavior, and Burnout Theory describes the emotional consequences of prolonged stress. Together, these theories suggest that teachers with </w:t>
      </w:r>
      <w:r w:rsidRPr="00DA7B8B">
        <w:rPr>
          <w:rFonts w:eastAsia="Arial MT" w:cs="Times New Roman"/>
          <w:color w:val="000000"/>
          <w:szCs w:val="24"/>
        </w:rPr>
        <w:t xml:space="preserve">high confidence in their ability are more competent in managing </w:t>
      </w:r>
      <w:r w:rsidRPr="00DA7B8B">
        <w:rPr>
          <w:rFonts w:eastAsia="Arial MT" w:cs="Times New Roman"/>
          <w:szCs w:val="24"/>
        </w:rPr>
        <w:t>challenges and are less likely to experience burnout. These theories collectively support the study’s conceptual model and provide a strong theoretical foundation.</w:t>
      </w:r>
    </w:p>
    <w:p w14:paraId="4A9D82AE" w14:textId="77777777" w:rsidR="00DA7B8B" w:rsidRPr="00DA7B8B" w:rsidRDefault="00DA7B8B" w:rsidP="00DA7B8B">
      <w:pPr>
        <w:widowControl w:val="0"/>
        <w:autoSpaceDE w:val="0"/>
        <w:autoSpaceDN w:val="0"/>
        <w:spacing w:before="5" w:after="0" w:line="240" w:lineRule="auto"/>
        <w:ind w:firstLine="720"/>
        <w:jc w:val="both"/>
        <w:rPr>
          <w:rFonts w:eastAsia="Arial MT" w:cs="Times New Roman"/>
          <w:color w:val="000000"/>
          <w:szCs w:val="24"/>
        </w:rPr>
      </w:pPr>
      <w:r w:rsidRPr="00DA7B8B">
        <w:rPr>
          <w:rFonts w:eastAsia="Arial MT" w:cs="Times New Roman"/>
          <w:color w:val="000000"/>
          <w:szCs w:val="24"/>
        </w:rPr>
        <w:t>This study is anchored on the Inclusive Education Policy Framework of the Department of Education as stated in DepEd Order No. 21, s. 2019. The policy highlights the importance of giving all learners, including those with disabilities, the opportunity to participate in and benefit from basic education. It also highlights the responsibility of teachers in adjusting their teaching approaches so that students with different learning needs are properly supported in the classroom. In relation to this, the policy is connected to teachers’ self-efficacy because successful implementation of inclusive education depends on how confident and prepared teachers feel in handling diverse learners.</w:t>
      </w:r>
    </w:p>
    <w:p w14:paraId="17AB20C2" w14:textId="77777777" w:rsidR="00DA7B8B" w:rsidRPr="00DA7B8B" w:rsidRDefault="00DA7B8B" w:rsidP="00DA7B8B">
      <w:pPr>
        <w:widowControl w:val="0"/>
        <w:autoSpaceDE w:val="0"/>
        <w:autoSpaceDN w:val="0"/>
        <w:spacing w:before="4" w:after="0" w:line="240" w:lineRule="auto"/>
        <w:ind w:firstLine="720"/>
        <w:jc w:val="both"/>
        <w:rPr>
          <w:rFonts w:eastAsia="Arial MT" w:cs="Times New Roman"/>
          <w:color w:val="EE0000"/>
          <w:szCs w:val="24"/>
        </w:rPr>
      </w:pPr>
      <w:r w:rsidRPr="00DA7B8B">
        <w:rPr>
          <w:rFonts w:eastAsia="Arial MT" w:cs="Times New Roman"/>
          <w:szCs w:val="24"/>
        </w:rPr>
        <w:t xml:space="preserve">The Inclusive Education Policy Framework emphasizes the need to properly prepare and support teachers so they can effectively handle diverse learners in the classroom. This highlights why it is important to </w:t>
      </w:r>
      <w:proofErr w:type="gramStart"/>
      <w:r w:rsidRPr="00DA7B8B">
        <w:rPr>
          <w:rFonts w:eastAsia="Arial MT" w:cs="Times New Roman"/>
          <w:szCs w:val="24"/>
        </w:rPr>
        <w:t>look into</w:t>
      </w:r>
      <w:proofErr w:type="gramEnd"/>
      <w:r w:rsidRPr="00DA7B8B">
        <w:rPr>
          <w:rFonts w:eastAsia="Arial MT" w:cs="Times New Roman"/>
          <w:szCs w:val="24"/>
        </w:rPr>
        <w:t xml:space="preserve"> teachers’ self-efficacy, since their level of confidence and ability plays a major role in how inclusive teaching is carried out in actual classroom settings. In this study, the policy is used to reflect the realities teachers experience when working with learners who have different needs, which can sometimes lead to emotional strain and burnout. Overall, this legal framework supports the study by showing its relevance to current educational </w:t>
      </w:r>
      <w:r w:rsidRPr="00DA7B8B">
        <w:rPr>
          <w:rFonts w:eastAsia="Arial MT" w:cs="Times New Roman"/>
          <w:color w:val="000000"/>
          <w:szCs w:val="24"/>
        </w:rPr>
        <w:t>directions in the country.</w:t>
      </w:r>
    </w:p>
    <w:p w14:paraId="1B147A43" w14:textId="77777777" w:rsidR="00DA7B8B" w:rsidRPr="00DA7B8B" w:rsidRDefault="00DA7B8B" w:rsidP="00DA7B8B">
      <w:pPr>
        <w:widowControl w:val="0"/>
        <w:autoSpaceDE w:val="0"/>
        <w:autoSpaceDN w:val="0"/>
        <w:spacing w:before="4" w:after="0" w:line="240" w:lineRule="auto"/>
        <w:ind w:firstLine="720"/>
        <w:jc w:val="both"/>
        <w:rPr>
          <w:rFonts w:eastAsia="Arial MT" w:cs="Times New Roman"/>
          <w:szCs w:val="24"/>
        </w:rPr>
      </w:pPr>
      <w:r w:rsidRPr="00DA7B8B">
        <w:rPr>
          <w:rFonts w:eastAsia="Arial MT" w:cs="Times New Roman"/>
          <w:szCs w:val="24"/>
        </w:rPr>
        <w:lastRenderedPageBreak/>
        <w:t>Another legal basis is Republic Act No. 11650, also known as the “Inclusive Education Act for Learners with Disabilities,” enacted in 2022. This law institutionalizes inclusive</w:t>
      </w:r>
      <w:r w:rsidRPr="00DA7B8B">
        <w:rPr>
          <w:rFonts w:eastAsia="Arial MT" w:cs="Times New Roman"/>
          <w:spacing w:val="-2"/>
          <w:szCs w:val="24"/>
        </w:rPr>
        <w:t xml:space="preserve"> </w:t>
      </w:r>
      <w:r w:rsidRPr="00DA7B8B">
        <w:rPr>
          <w:rFonts w:eastAsia="Arial MT" w:cs="Times New Roman"/>
          <w:szCs w:val="24"/>
        </w:rPr>
        <w:t>education in</w:t>
      </w:r>
      <w:r w:rsidRPr="00DA7B8B">
        <w:rPr>
          <w:rFonts w:eastAsia="Arial MT" w:cs="Times New Roman"/>
          <w:spacing w:val="-1"/>
          <w:szCs w:val="24"/>
        </w:rPr>
        <w:t xml:space="preserve"> </w:t>
      </w:r>
      <w:r w:rsidRPr="00DA7B8B">
        <w:rPr>
          <w:rFonts w:eastAsia="Arial MT" w:cs="Times New Roman"/>
          <w:szCs w:val="24"/>
        </w:rPr>
        <w:t>the</w:t>
      </w:r>
      <w:r w:rsidRPr="00DA7B8B">
        <w:rPr>
          <w:rFonts w:eastAsia="Arial MT" w:cs="Times New Roman"/>
          <w:spacing w:val="-5"/>
          <w:szCs w:val="24"/>
        </w:rPr>
        <w:t xml:space="preserve"> </w:t>
      </w:r>
      <w:r w:rsidRPr="00DA7B8B">
        <w:rPr>
          <w:rFonts w:eastAsia="Arial MT" w:cs="Times New Roman"/>
          <w:szCs w:val="24"/>
        </w:rPr>
        <w:t>Philippines and mandates the</w:t>
      </w:r>
      <w:r w:rsidRPr="00DA7B8B">
        <w:rPr>
          <w:rFonts w:eastAsia="Arial MT" w:cs="Times New Roman"/>
          <w:spacing w:val="-2"/>
          <w:szCs w:val="24"/>
        </w:rPr>
        <w:t xml:space="preserve"> </w:t>
      </w:r>
      <w:r w:rsidRPr="00DA7B8B">
        <w:rPr>
          <w:rFonts w:eastAsia="Arial MT" w:cs="Times New Roman"/>
          <w:szCs w:val="24"/>
        </w:rPr>
        <w:t>provision of</w:t>
      </w:r>
      <w:r w:rsidRPr="00DA7B8B">
        <w:rPr>
          <w:rFonts w:eastAsia="Arial MT" w:cs="Times New Roman"/>
          <w:spacing w:val="-3"/>
          <w:szCs w:val="24"/>
        </w:rPr>
        <w:t xml:space="preserve"> </w:t>
      </w:r>
      <w:r w:rsidRPr="00DA7B8B">
        <w:rPr>
          <w:rFonts w:eastAsia="Arial MT" w:cs="Times New Roman"/>
          <w:szCs w:val="24"/>
        </w:rPr>
        <w:t>appropriate</w:t>
      </w:r>
      <w:r w:rsidRPr="00DA7B8B">
        <w:rPr>
          <w:rFonts w:eastAsia="Arial MT" w:cs="Times New Roman"/>
          <w:spacing w:val="-4"/>
          <w:szCs w:val="24"/>
        </w:rPr>
        <w:t xml:space="preserve"> </w:t>
      </w:r>
      <w:r w:rsidRPr="00DA7B8B">
        <w:rPr>
          <w:rFonts w:eastAsia="Arial MT" w:cs="Times New Roman"/>
          <w:szCs w:val="24"/>
        </w:rPr>
        <w:t>support systems for learners with disabilities. It emphasizes teacher training, resource</w:t>
      </w:r>
      <w:r w:rsidRPr="00DA7B8B">
        <w:rPr>
          <w:rFonts w:eastAsia="Arial MT" w:cs="Times New Roman"/>
          <w:spacing w:val="-2"/>
          <w:szCs w:val="24"/>
        </w:rPr>
        <w:t xml:space="preserve"> </w:t>
      </w:r>
      <w:r w:rsidRPr="00DA7B8B">
        <w:rPr>
          <w:rFonts w:eastAsia="Arial MT" w:cs="Times New Roman"/>
          <w:szCs w:val="24"/>
        </w:rPr>
        <w:t>provision, and institutional support, which are essential factors influencing both self-efficacy and burnout. This law aligns with the objectives of the study, as it highlights the need to support teachers in handling inclusive classrooms.</w:t>
      </w:r>
    </w:p>
    <w:p w14:paraId="7BA31043" w14:textId="77777777" w:rsidR="00DA7B8B" w:rsidRPr="00DA7B8B" w:rsidRDefault="00DA7B8B" w:rsidP="00DA7B8B">
      <w:pPr>
        <w:widowControl w:val="0"/>
        <w:autoSpaceDE w:val="0"/>
        <w:autoSpaceDN w:val="0"/>
        <w:spacing w:before="1" w:after="0" w:line="240" w:lineRule="auto"/>
        <w:ind w:firstLine="720"/>
        <w:jc w:val="both"/>
        <w:rPr>
          <w:rFonts w:eastAsia="Arial MT" w:cs="Times New Roman"/>
          <w:szCs w:val="24"/>
        </w:rPr>
      </w:pPr>
      <w:r w:rsidRPr="00DA7B8B">
        <w:rPr>
          <w:rFonts w:eastAsia="Arial MT" w:cs="Times New Roman"/>
          <w:szCs w:val="24"/>
        </w:rPr>
        <w:t>The</w:t>
      </w:r>
      <w:r w:rsidRPr="00DA7B8B">
        <w:rPr>
          <w:rFonts w:eastAsia="Arial MT" w:cs="Times New Roman"/>
          <w:spacing w:val="-17"/>
          <w:szCs w:val="24"/>
        </w:rPr>
        <w:t xml:space="preserve"> </w:t>
      </w:r>
      <w:r w:rsidRPr="00DA7B8B">
        <w:rPr>
          <w:rFonts w:eastAsia="Arial MT" w:cs="Times New Roman"/>
          <w:szCs w:val="24"/>
        </w:rPr>
        <w:t>Inclusive</w:t>
      </w:r>
      <w:r w:rsidRPr="00DA7B8B">
        <w:rPr>
          <w:rFonts w:eastAsia="Arial MT" w:cs="Times New Roman"/>
          <w:spacing w:val="-17"/>
          <w:szCs w:val="24"/>
        </w:rPr>
        <w:t xml:space="preserve"> </w:t>
      </w:r>
      <w:r w:rsidRPr="00DA7B8B">
        <w:rPr>
          <w:rFonts w:eastAsia="Arial MT" w:cs="Times New Roman"/>
          <w:szCs w:val="24"/>
        </w:rPr>
        <w:t>Education</w:t>
      </w:r>
      <w:r w:rsidRPr="00DA7B8B">
        <w:rPr>
          <w:rFonts w:eastAsia="Arial MT" w:cs="Times New Roman"/>
          <w:spacing w:val="-16"/>
          <w:szCs w:val="24"/>
        </w:rPr>
        <w:t xml:space="preserve"> </w:t>
      </w:r>
      <w:r w:rsidRPr="00DA7B8B">
        <w:rPr>
          <w:rFonts w:eastAsia="Arial MT" w:cs="Times New Roman"/>
          <w:szCs w:val="24"/>
        </w:rPr>
        <w:t>Policy</w:t>
      </w:r>
      <w:r w:rsidRPr="00DA7B8B">
        <w:rPr>
          <w:rFonts w:eastAsia="Arial MT" w:cs="Times New Roman"/>
          <w:spacing w:val="-17"/>
          <w:szCs w:val="24"/>
        </w:rPr>
        <w:t xml:space="preserve"> </w:t>
      </w:r>
      <w:r w:rsidRPr="00DA7B8B">
        <w:rPr>
          <w:rFonts w:eastAsia="Arial MT" w:cs="Times New Roman"/>
          <w:szCs w:val="24"/>
        </w:rPr>
        <w:t>Framework</w:t>
      </w:r>
      <w:r w:rsidRPr="00DA7B8B">
        <w:rPr>
          <w:rFonts w:eastAsia="Arial MT" w:cs="Times New Roman"/>
          <w:spacing w:val="-17"/>
          <w:szCs w:val="24"/>
        </w:rPr>
        <w:t xml:space="preserve"> </w:t>
      </w:r>
      <w:r w:rsidRPr="00DA7B8B">
        <w:rPr>
          <w:rFonts w:eastAsia="Arial MT" w:cs="Times New Roman"/>
          <w:szCs w:val="24"/>
        </w:rPr>
        <w:t>and</w:t>
      </w:r>
      <w:r w:rsidRPr="00DA7B8B">
        <w:rPr>
          <w:rFonts w:eastAsia="Arial MT" w:cs="Times New Roman"/>
          <w:spacing w:val="-17"/>
          <w:szCs w:val="24"/>
        </w:rPr>
        <w:t xml:space="preserve"> </w:t>
      </w:r>
      <w:r w:rsidRPr="00DA7B8B">
        <w:rPr>
          <w:rFonts w:eastAsia="Arial MT" w:cs="Times New Roman"/>
          <w:szCs w:val="24"/>
        </w:rPr>
        <w:t>Republic</w:t>
      </w:r>
      <w:r w:rsidRPr="00DA7B8B">
        <w:rPr>
          <w:rFonts w:eastAsia="Arial MT" w:cs="Times New Roman"/>
          <w:spacing w:val="-16"/>
          <w:szCs w:val="24"/>
        </w:rPr>
        <w:t xml:space="preserve"> </w:t>
      </w:r>
      <w:r w:rsidRPr="00DA7B8B">
        <w:rPr>
          <w:rFonts w:eastAsia="Arial MT" w:cs="Times New Roman"/>
          <w:szCs w:val="24"/>
        </w:rPr>
        <w:t>Act</w:t>
      </w:r>
      <w:r w:rsidRPr="00DA7B8B">
        <w:rPr>
          <w:rFonts w:eastAsia="Arial MT" w:cs="Times New Roman"/>
          <w:spacing w:val="-17"/>
          <w:szCs w:val="24"/>
        </w:rPr>
        <w:t xml:space="preserve"> </w:t>
      </w:r>
      <w:r w:rsidRPr="00DA7B8B">
        <w:rPr>
          <w:rFonts w:eastAsia="Arial MT" w:cs="Times New Roman"/>
          <w:szCs w:val="24"/>
        </w:rPr>
        <w:t>No.</w:t>
      </w:r>
      <w:r w:rsidRPr="00DA7B8B">
        <w:rPr>
          <w:rFonts w:eastAsia="Arial MT" w:cs="Times New Roman"/>
          <w:spacing w:val="-17"/>
          <w:szCs w:val="24"/>
        </w:rPr>
        <w:t xml:space="preserve"> </w:t>
      </w:r>
      <w:r w:rsidRPr="00DA7B8B">
        <w:rPr>
          <w:rFonts w:eastAsia="Arial MT" w:cs="Times New Roman"/>
          <w:szCs w:val="24"/>
        </w:rPr>
        <w:t>11650</w:t>
      </w:r>
      <w:r w:rsidRPr="00DA7B8B">
        <w:rPr>
          <w:rFonts w:eastAsia="Arial MT" w:cs="Times New Roman"/>
          <w:spacing w:val="-16"/>
          <w:szCs w:val="24"/>
        </w:rPr>
        <w:t xml:space="preserve"> </w:t>
      </w:r>
      <w:r w:rsidRPr="00DA7B8B">
        <w:rPr>
          <w:rFonts w:eastAsia="Arial MT" w:cs="Times New Roman"/>
          <w:szCs w:val="24"/>
        </w:rPr>
        <w:t>collectively provide</w:t>
      </w:r>
      <w:r w:rsidRPr="00DA7B8B">
        <w:rPr>
          <w:rFonts w:eastAsia="Arial MT" w:cs="Times New Roman"/>
          <w:spacing w:val="-17"/>
          <w:szCs w:val="24"/>
        </w:rPr>
        <w:t xml:space="preserve"> </w:t>
      </w:r>
      <w:r w:rsidRPr="00DA7B8B">
        <w:rPr>
          <w:rFonts w:eastAsia="Arial MT" w:cs="Times New Roman"/>
          <w:szCs w:val="24"/>
        </w:rPr>
        <w:t>strong</w:t>
      </w:r>
      <w:r w:rsidRPr="00DA7B8B">
        <w:rPr>
          <w:rFonts w:eastAsia="Arial MT" w:cs="Times New Roman"/>
          <w:spacing w:val="-17"/>
          <w:szCs w:val="24"/>
        </w:rPr>
        <w:t xml:space="preserve"> </w:t>
      </w:r>
      <w:r w:rsidRPr="00DA7B8B">
        <w:rPr>
          <w:rFonts w:eastAsia="Arial MT" w:cs="Times New Roman"/>
          <w:szCs w:val="24"/>
        </w:rPr>
        <w:t>institutional</w:t>
      </w:r>
      <w:r w:rsidRPr="00DA7B8B">
        <w:rPr>
          <w:rFonts w:eastAsia="Arial MT" w:cs="Times New Roman"/>
          <w:spacing w:val="-16"/>
          <w:szCs w:val="24"/>
        </w:rPr>
        <w:t xml:space="preserve"> </w:t>
      </w:r>
      <w:r w:rsidRPr="00DA7B8B">
        <w:rPr>
          <w:rFonts w:eastAsia="Arial MT" w:cs="Times New Roman"/>
          <w:szCs w:val="24"/>
        </w:rPr>
        <w:t>and</w:t>
      </w:r>
      <w:r w:rsidRPr="00DA7B8B">
        <w:rPr>
          <w:rFonts w:eastAsia="Arial MT" w:cs="Times New Roman"/>
          <w:spacing w:val="-17"/>
          <w:szCs w:val="24"/>
        </w:rPr>
        <w:t xml:space="preserve"> </w:t>
      </w:r>
      <w:r w:rsidRPr="00DA7B8B">
        <w:rPr>
          <w:rFonts w:eastAsia="Arial MT" w:cs="Times New Roman"/>
          <w:szCs w:val="24"/>
        </w:rPr>
        <w:t>policy</w:t>
      </w:r>
      <w:r w:rsidRPr="00DA7B8B">
        <w:rPr>
          <w:rFonts w:eastAsia="Arial MT" w:cs="Times New Roman"/>
          <w:spacing w:val="-17"/>
          <w:szCs w:val="24"/>
        </w:rPr>
        <w:t xml:space="preserve"> </w:t>
      </w:r>
      <w:r w:rsidRPr="00DA7B8B">
        <w:rPr>
          <w:rFonts w:eastAsia="Arial MT" w:cs="Times New Roman"/>
          <w:szCs w:val="24"/>
        </w:rPr>
        <w:t>support</w:t>
      </w:r>
      <w:r w:rsidRPr="00DA7B8B">
        <w:rPr>
          <w:rFonts w:eastAsia="Arial MT" w:cs="Times New Roman"/>
          <w:spacing w:val="-17"/>
          <w:szCs w:val="24"/>
        </w:rPr>
        <w:t xml:space="preserve"> </w:t>
      </w:r>
      <w:r w:rsidRPr="00DA7B8B">
        <w:rPr>
          <w:rFonts w:eastAsia="Arial MT" w:cs="Times New Roman"/>
          <w:szCs w:val="24"/>
        </w:rPr>
        <w:t>for</w:t>
      </w:r>
      <w:r w:rsidRPr="00DA7B8B">
        <w:rPr>
          <w:rFonts w:eastAsia="Arial MT" w:cs="Times New Roman"/>
          <w:spacing w:val="-16"/>
          <w:szCs w:val="24"/>
        </w:rPr>
        <w:t xml:space="preserve"> </w:t>
      </w:r>
      <w:r w:rsidRPr="00DA7B8B">
        <w:rPr>
          <w:rFonts w:eastAsia="Arial MT" w:cs="Times New Roman"/>
          <w:szCs w:val="24"/>
        </w:rPr>
        <w:t>this</w:t>
      </w:r>
      <w:r w:rsidRPr="00DA7B8B">
        <w:rPr>
          <w:rFonts w:eastAsia="Arial MT" w:cs="Times New Roman"/>
          <w:spacing w:val="-17"/>
          <w:szCs w:val="24"/>
        </w:rPr>
        <w:t xml:space="preserve"> </w:t>
      </w:r>
      <w:r w:rsidRPr="00DA7B8B">
        <w:rPr>
          <w:rFonts w:eastAsia="Arial MT" w:cs="Times New Roman"/>
          <w:szCs w:val="24"/>
        </w:rPr>
        <w:t>study.</w:t>
      </w:r>
      <w:r w:rsidRPr="00DA7B8B">
        <w:rPr>
          <w:rFonts w:eastAsia="Arial MT" w:cs="Times New Roman"/>
          <w:spacing w:val="-17"/>
          <w:szCs w:val="24"/>
        </w:rPr>
        <w:t xml:space="preserve"> </w:t>
      </w:r>
      <w:r w:rsidRPr="00DA7B8B">
        <w:rPr>
          <w:rFonts w:eastAsia="Arial MT" w:cs="Times New Roman"/>
          <w:szCs w:val="24"/>
        </w:rPr>
        <w:t>These</w:t>
      </w:r>
      <w:r w:rsidRPr="00DA7B8B">
        <w:rPr>
          <w:rFonts w:eastAsia="Arial MT" w:cs="Times New Roman"/>
          <w:spacing w:val="-16"/>
          <w:szCs w:val="24"/>
        </w:rPr>
        <w:t xml:space="preserve"> </w:t>
      </w:r>
      <w:r w:rsidRPr="00DA7B8B">
        <w:rPr>
          <w:rFonts w:eastAsia="Arial MT" w:cs="Times New Roman"/>
          <w:szCs w:val="24"/>
        </w:rPr>
        <w:t>legal</w:t>
      </w:r>
      <w:r w:rsidRPr="00DA7B8B">
        <w:rPr>
          <w:rFonts w:eastAsia="Arial MT" w:cs="Times New Roman"/>
          <w:spacing w:val="-17"/>
          <w:szCs w:val="24"/>
        </w:rPr>
        <w:t xml:space="preserve"> </w:t>
      </w:r>
      <w:r w:rsidRPr="00DA7B8B">
        <w:rPr>
          <w:rFonts w:eastAsia="Arial MT" w:cs="Times New Roman"/>
          <w:szCs w:val="24"/>
        </w:rPr>
        <w:t>bases</w:t>
      </w:r>
      <w:r w:rsidRPr="00DA7B8B">
        <w:rPr>
          <w:rFonts w:eastAsia="Arial MT" w:cs="Times New Roman"/>
          <w:spacing w:val="-17"/>
          <w:szCs w:val="24"/>
        </w:rPr>
        <w:t xml:space="preserve"> </w:t>
      </w:r>
      <w:r w:rsidRPr="00DA7B8B">
        <w:rPr>
          <w:rFonts w:eastAsia="Arial MT" w:cs="Times New Roman"/>
          <w:szCs w:val="24"/>
        </w:rPr>
        <w:t>emphasize the</w:t>
      </w:r>
      <w:r w:rsidRPr="00DA7B8B">
        <w:rPr>
          <w:rFonts w:eastAsia="Arial MT" w:cs="Times New Roman"/>
          <w:spacing w:val="-9"/>
          <w:szCs w:val="24"/>
        </w:rPr>
        <w:t xml:space="preserve"> </w:t>
      </w:r>
      <w:r w:rsidRPr="00DA7B8B">
        <w:rPr>
          <w:rFonts w:eastAsia="Arial MT" w:cs="Times New Roman"/>
          <w:szCs w:val="24"/>
        </w:rPr>
        <w:t>importance</w:t>
      </w:r>
      <w:r w:rsidRPr="00DA7B8B">
        <w:rPr>
          <w:rFonts w:eastAsia="Arial MT" w:cs="Times New Roman"/>
          <w:spacing w:val="-9"/>
          <w:szCs w:val="24"/>
        </w:rPr>
        <w:t xml:space="preserve"> </w:t>
      </w:r>
      <w:r w:rsidRPr="00DA7B8B">
        <w:rPr>
          <w:rFonts w:eastAsia="Arial MT" w:cs="Times New Roman"/>
          <w:szCs w:val="24"/>
        </w:rPr>
        <w:t>of</w:t>
      </w:r>
      <w:r w:rsidRPr="00DA7B8B">
        <w:rPr>
          <w:rFonts w:eastAsia="Arial MT" w:cs="Times New Roman"/>
          <w:spacing w:val="-7"/>
          <w:szCs w:val="24"/>
        </w:rPr>
        <w:t xml:space="preserve"> </w:t>
      </w:r>
      <w:r w:rsidRPr="00DA7B8B">
        <w:rPr>
          <w:rFonts w:eastAsia="Arial MT" w:cs="Times New Roman"/>
          <w:szCs w:val="24"/>
        </w:rPr>
        <w:t>teacher</w:t>
      </w:r>
      <w:r w:rsidRPr="00DA7B8B">
        <w:rPr>
          <w:rFonts w:eastAsia="Arial MT" w:cs="Times New Roman"/>
          <w:spacing w:val="-7"/>
          <w:szCs w:val="24"/>
        </w:rPr>
        <w:t xml:space="preserve"> </w:t>
      </w:r>
      <w:r w:rsidRPr="00DA7B8B">
        <w:rPr>
          <w:rFonts w:eastAsia="Arial MT" w:cs="Times New Roman"/>
          <w:szCs w:val="24"/>
        </w:rPr>
        <w:t>competence,</w:t>
      </w:r>
      <w:r w:rsidRPr="00DA7B8B">
        <w:rPr>
          <w:rFonts w:eastAsia="Arial MT" w:cs="Times New Roman"/>
          <w:spacing w:val="-5"/>
          <w:szCs w:val="24"/>
        </w:rPr>
        <w:t xml:space="preserve"> </w:t>
      </w:r>
      <w:r w:rsidRPr="00DA7B8B">
        <w:rPr>
          <w:rFonts w:eastAsia="Arial MT" w:cs="Times New Roman"/>
          <w:szCs w:val="24"/>
        </w:rPr>
        <w:t>well-being,</w:t>
      </w:r>
      <w:r w:rsidRPr="00DA7B8B">
        <w:rPr>
          <w:rFonts w:eastAsia="Arial MT" w:cs="Times New Roman"/>
          <w:spacing w:val="-6"/>
          <w:szCs w:val="24"/>
        </w:rPr>
        <w:t xml:space="preserve"> </w:t>
      </w:r>
      <w:r w:rsidRPr="00DA7B8B">
        <w:rPr>
          <w:rFonts w:eastAsia="Arial MT" w:cs="Times New Roman"/>
          <w:szCs w:val="24"/>
        </w:rPr>
        <w:t>and</w:t>
      </w:r>
      <w:r w:rsidRPr="00DA7B8B">
        <w:rPr>
          <w:rFonts w:eastAsia="Arial MT" w:cs="Times New Roman"/>
          <w:spacing w:val="-9"/>
          <w:szCs w:val="24"/>
        </w:rPr>
        <w:t xml:space="preserve"> </w:t>
      </w:r>
      <w:r w:rsidRPr="00DA7B8B">
        <w:rPr>
          <w:rFonts w:eastAsia="Arial MT" w:cs="Times New Roman"/>
          <w:szCs w:val="24"/>
        </w:rPr>
        <w:t>support</w:t>
      </w:r>
      <w:r w:rsidRPr="00DA7B8B">
        <w:rPr>
          <w:rFonts w:eastAsia="Arial MT" w:cs="Times New Roman"/>
          <w:spacing w:val="-6"/>
          <w:szCs w:val="24"/>
        </w:rPr>
        <w:t xml:space="preserve"> </w:t>
      </w:r>
      <w:r w:rsidRPr="00DA7B8B">
        <w:rPr>
          <w:rFonts w:eastAsia="Arial MT" w:cs="Times New Roman"/>
          <w:szCs w:val="24"/>
        </w:rPr>
        <w:t>systems</w:t>
      </w:r>
      <w:r w:rsidRPr="00DA7B8B">
        <w:rPr>
          <w:rFonts w:eastAsia="Arial MT" w:cs="Times New Roman"/>
          <w:spacing w:val="-7"/>
          <w:szCs w:val="24"/>
        </w:rPr>
        <w:t xml:space="preserve"> </w:t>
      </w:r>
      <w:r w:rsidRPr="00DA7B8B">
        <w:rPr>
          <w:rFonts w:eastAsia="Arial MT" w:cs="Times New Roman"/>
          <w:szCs w:val="24"/>
        </w:rPr>
        <w:t>in</w:t>
      </w:r>
      <w:r w:rsidRPr="00DA7B8B">
        <w:rPr>
          <w:rFonts w:eastAsia="Arial MT" w:cs="Times New Roman"/>
          <w:spacing w:val="-10"/>
          <w:szCs w:val="24"/>
        </w:rPr>
        <w:t xml:space="preserve"> </w:t>
      </w:r>
      <w:r w:rsidRPr="00DA7B8B">
        <w:rPr>
          <w:rFonts w:eastAsia="Arial MT" w:cs="Times New Roman"/>
          <w:szCs w:val="24"/>
        </w:rPr>
        <w:t xml:space="preserve">implementing inclusive education. By examining teachers’ self-efficacy and emotional burnout, this study contributes to the effective implementation of these policies. Therefore, the research is grounded not only in established theories but also in relevant legal frameworks, ensuring its significance and applicability in the educational system. </w:t>
      </w:r>
    </w:p>
    <w:p w14:paraId="39B3D5D3" w14:textId="77777777" w:rsidR="00DA7B8B" w:rsidRPr="00DA7B8B" w:rsidRDefault="00DA7B8B" w:rsidP="00DA7B8B">
      <w:pPr>
        <w:widowControl w:val="0"/>
        <w:autoSpaceDE w:val="0"/>
        <w:autoSpaceDN w:val="0"/>
        <w:spacing w:before="1" w:after="0" w:line="240" w:lineRule="auto"/>
        <w:ind w:firstLine="720"/>
        <w:jc w:val="both"/>
        <w:rPr>
          <w:rFonts w:eastAsia="Arial MT" w:cs="Times New Roman"/>
          <w:szCs w:val="24"/>
        </w:rPr>
      </w:pPr>
      <w:r w:rsidRPr="00DA7B8B">
        <w:rPr>
          <w:rFonts w:eastAsia="Arial MT" w:cs="Times New Roman"/>
          <w:szCs w:val="24"/>
        </w:rPr>
        <w:t>Another relevant to this study is Republic Act No. 11036, also known as the “Mental Health Act.” This law promotes mental health awareness and ensures access to mental health services in various institutions, including schools. It emphasizes the integration of mental health programs in educational settings to support the psychological well-being of both</w:t>
      </w:r>
      <w:r w:rsidRPr="00DA7B8B">
        <w:rPr>
          <w:rFonts w:eastAsia="Arial MT" w:cs="Times New Roman"/>
          <w:spacing w:val="-6"/>
          <w:szCs w:val="24"/>
        </w:rPr>
        <w:t xml:space="preserve"> </w:t>
      </w:r>
      <w:r w:rsidRPr="00DA7B8B">
        <w:rPr>
          <w:rFonts w:eastAsia="Arial MT" w:cs="Times New Roman"/>
          <w:szCs w:val="24"/>
        </w:rPr>
        <w:t>learners</w:t>
      </w:r>
      <w:r w:rsidRPr="00DA7B8B">
        <w:rPr>
          <w:rFonts w:eastAsia="Arial MT" w:cs="Times New Roman"/>
          <w:spacing w:val="-4"/>
          <w:szCs w:val="24"/>
        </w:rPr>
        <w:t xml:space="preserve"> </w:t>
      </w:r>
      <w:r w:rsidRPr="00DA7B8B">
        <w:rPr>
          <w:rFonts w:eastAsia="Arial MT" w:cs="Times New Roman"/>
          <w:szCs w:val="24"/>
        </w:rPr>
        <w:t>and</w:t>
      </w:r>
      <w:r w:rsidRPr="00DA7B8B">
        <w:rPr>
          <w:rFonts w:eastAsia="Arial MT" w:cs="Times New Roman"/>
          <w:spacing w:val="-6"/>
          <w:szCs w:val="24"/>
        </w:rPr>
        <w:t xml:space="preserve"> </w:t>
      </w:r>
      <w:r w:rsidRPr="00DA7B8B">
        <w:rPr>
          <w:rFonts w:eastAsia="Arial MT" w:cs="Times New Roman"/>
          <w:szCs w:val="24"/>
        </w:rPr>
        <w:t>educators.</w:t>
      </w:r>
      <w:r w:rsidRPr="00DA7B8B">
        <w:rPr>
          <w:rFonts w:eastAsia="Arial MT" w:cs="Times New Roman"/>
          <w:spacing w:val="-7"/>
          <w:szCs w:val="24"/>
        </w:rPr>
        <w:t xml:space="preserve"> </w:t>
      </w:r>
      <w:r w:rsidRPr="00DA7B8B">
        <w:rPr>
          <w:rFonts w:eastAsia="Arial MT" w:cs="Times New Roman"/>
          <w:szCs w:val="24"/>
        </w:rPr>
        <w:t>The</w:t>
      </w:r>
      <w:r w:rsidRPr="00DA7B8B">
        <w:rPr>
          <w:rFonts w:eastAsia="Arial MT" w:cs="Times New Roman"/>
          <w:spacing w:val="-6"/>
          <w:szCs w:val="24"/>
        </w:rPr>
        <w:t xml:space="preserve"> </w:t>
      </w:r>
      <w:r w:rsidRPr="00DA7B8B">
        <w:rPr>
          <w:rFonts w:eastAsia="Arial MT" w:cs="Times New Roman"/>
          <w:szCs w:val="24"/>
        </w:rPr>
        <w:t>law</w:t>
      </w:r>
      <w:r w:rsidRPr="00DA7B8B">
        <w:rPr>
          <w:rFonts w:eastAsia="Arial MT" w:cs="Times New Roman"/>
          <w:spacing w:val="-6"/>
          <w:szCs w:val="24"/>
        </w:rPr>
        <w:t xml:space="preserve"> </w:t>
      </w:r>
      <w:r w:rsidRPr="00DA7B8B">
        <w:rPr>
          <w:rFonts w:eastAsia="Arial MT" w:cs="Times New Roman"/>
          <w:szCs w:val="24"/>
        </w:rPr>
        <w:t>mandates</w:t>
      </w:r>
      <w:r w:rsidRPr="00DA7B8B">
        <w:rPr>
          <w:rFonts w:eastAsia="Arial MT" w:cs="Times New Roman"/>
          <w:spacing w:val="-5"/>
          <w:szCs w:val="24"/>
        </w:rPr>
        <w:t xml:space="preserve"> </w:t>
      </w:r>
      <w:r w:rsidRPr="00DA7B8B">
        <w:rPr>
          <w:rFonts w:eastAsia="Arial MT" w:cs="Times New Roman"/>
          <w:szCs w:val="24"/>
        </w:rPr>
        <w:t>the</w:t>
      </w:r>
      <w:r w:rsidRPr="00DA7B8B">
        <w:rPr>
          <w:rFonts w:eastAsia="Arial MT" w:cs="Times New Roman"/>
          <w:spacing w:val="-6"/>
          <w:szCs w:val="24"/>
        </w:rPr>
        <w:t xml:space="preserve"> </w:t>
      </w:r>
      <w:r w:rsidRPr="00DA7B8B">
        <w:rPr>
          <w:rFonts w:eastAsia="Arial MT" w:cs="Times New Roman"/>
          <w:szCs w:val="24"/>
        </w:rPr>
        <w:t>establishment</w:t>
      </w:r>
      <w:r w:rsidRPr="00DA7B8B">
        <w:rPr>
          <w:rFonts w:eastAsia="Arial MT" w:cs="Times New Roman"/>
          <w:spacing w:val="-7"/>
          <w:szCs w:val="24"/>
        </w:rPr>
        <w:t xml:space="preserve"> </w:t>
      </w:r>
      <w:r w:rsidRPr="00DA7B8B">
        <w:rPr>
          <w:rFonts w:eastAsia="Arial MT" w:cs="Times New Roman"/>
          <w:szCs w:val="24"/>
        </w:rPr>
        <w:t>of</w:t>
      </w:r>
      <w:r w:rsidRPr="00DA7B8B">
        <w:rPr>
          <w:rFonts w:eastAsia="Arial MT" w:cs="Times New Roman"/>
          <w:spacing w:val="-4"/>
          <w:szCs w:val="24"/>
        </w:rPr>
        <w:t xml:space="preserve"> </w:t>
      </w:r>
      <w:r w:rsidRPr="00DA7B8B">
        <w:rPr>
          <w:rFonts w:eastAsia="Arial MT" w:cs="Times New Roman"/>
          <w:szCs w:val="24"/>
        </w:rPr>
        <w:t>mental</w:t>
      </w:r>
      <w:r w:rsidRPr="00DA7B8B">
        <w:rPr>
          <w:rFonts w:eastAsia="Arial MT" w:cs="Times New Roman"/>
          <w:spacing w:val="-2"/>
          <w:szCs w:val="24"/>
        </w:rPr>
        <w:t xml:space="preserve"> </w:t>
      </w:r>
      <w:r w:rsidRPr="00DA7B8B">
        <w:rPr>
          <w:rFonts w:eastAsia="Arial MT" w:cs="Times New Roman"/>
          <w:szCs w:val="24"/>
        </w:rPr>
        <w:t>health</w:t>
      </w:r>
      <w:r w:rsidRPr="00DA7B8B">
        <w:rPr>
          <w:rFonts w:eastAsia="Arial MT" w:cs="Times New Roman"/>
          <w:spacing w:val="-6"/>
          <w:szCs w:val="24"/>
        </w:rPr>
        <w:t xml:space="preserve"> </w:t>
      </w:r>
      <w:r w:rsidRPr="00DA7B8B">
        <w:rPr>
          <w:rFonts w:eastAsia="Arial MT" w:cs="Times New Roman"/>
          <w:szCs w:val="24"/>
        </w:rPr>
        <w:t>policies, provision of counseling services, and implementation of programs aimed at reducing stress and promoting well-being.</w:t>
      </w:r>
    </w:p>
    <w:p w14:paraId="431EC051" w14:textId="77777777" w:rsidR="00DA7B8B" w:rsidRPr="00DA7B8B" w:rsidRDefault="00DA7B8B" w:rsidP="00DA7B8B">
      <w:pPr>
        <w:widowControl w:val="0"/>
        <w:autoSpaceDE w:val="0"/>
        <w:autoSpaceDN w:val="0"/>
        <w:spacing w:after="0" w:line="240" w:lineRule="auto"/>
        <w:jc w:val="both"/>
        <w:rPr>
          <w:rFonts w:eastAsia="Arial MT" w:cs="Times New Roman"/>
          <w:szCs w:val="24"/>
        </w:rPr>
      </w:pPr>
      <w:r w:rsidRPr="00DA7B8B">
        <w:rPr>
          <w:rFonts w:eastAsia="Arial MT" w:cs="Times New Roman"/>
          <w:szCs w:val="24"/>
        </w:rPr>
        <w:t xml:space="preserve"> </w:t>
      </w:r>
      <w:r w:rsidRPr="00DA7B8B">
        <w:rPr>
          <w:rFonts w:eastAsia="Arial MT" w:cs="Times New Roman"/>
          <w:szCs w:val="24"/>
        </w:rPr>
        <w:tab/>
        <w:t>In the context of this study, Republic Act No. 11036 is highly relevant as it highlights the importance of addressing teachers’ mental health, particularly in high-demand environments such as inclusive</w:t>
      </w:r>
      <w:r w:rsidRPr="00DA7B8B">
        <w:rPr>
          <w:rFonts w:eastAsia="Arial MT" w:cs="Times New Roman"/>
          <w:spacing w:val="-1"/>
          <w:szCs w:val="24"/>
        </w:rPr>
        <w:t xml:space="preserve"> </w:t>
      </w:r>
      <w:r w:rsidRPr="00DA7B8B">
        <w:rPr>
          <w:rFonts w:eastAsia="Arial MT" w:cs="Times New Roman"/>
          <w:szCs w:val="24"/>
        </w:rPr>
        <w:t>classrooms. Teachers experiencing emotional</w:t>
      </w:r>
      <w:r w:rsidRPr="00DA7B8B">
        <w:rPr>
          <w:rFonts w:eastAsia="Arial MT" w:cs="Times New Roman"/>
          <w:spacing w:val="-1"/>
          <w:szCs w:val="24"/>
        </w:rPr>
        <w:t xml:space="preserve"> </w:t>
      </w:r>
      <w:r w:rsidRPr="00DA7B8B">
        <w:rPr>
          <w:rFonts w:eastAsia="Arial MT" w:cs="Times New Roman"/>
          <w:szCs w:val="24"/>
        </w:rPr>
        <w:t>burnout may require psychological support, counseling interventions, and institutional programs to maintain</w:t>
      </w:r>
      <w:r w:rsidRPr="00DA7B8B">
        <w:rPr>
          <w:rFonts w:eastAsia="Arial MT" w:cs="Times New Roman"/>
          <w:spacing w:val="-12"/>
          <w:szCs w:val="24"/>
        </w:rPr>
        <w:t xml:space="preserve"> </w:t>
      </w:r>
      <w:r w:rsidRPr="00DA7B8B">
        <w:rPr>
          <w:rFonts w:eastAsia="Arial MT" w:cs="Times New Roman"/>
          <w:szCs w:val="24"/>
        </w:rPr>
        <w:t>their</w:t>
      </w:r>
      <w:r w:rsidRPr="00DA7B8B">
        <w:rPr>
          <w:rFonts w:eastAsia="Arial MT" w:cs="Times New Roman"/>
          <w:spacing w:val="-12"/>
          <w:szCs w:val="24"/>
        </w:rPr>
        <w:t xml:space="preserve"> </w:t>
      </w:r>
      <w:r w:rsidRPr="00DA7B8B">
        <w:rPr>
          <w:rFonts w:eastAsia="Arial MT" w:cs="Times New Roman"/>
          <w:szCs w:val="24"/>
        </w:rPr>
        <w:t>well-being.</w:t>
      </w:r>
      <w:r w:rsidRPr="00DA7B8B">
        <w:rPr>
          <w:rFonts w:eastAsia="Arial MT" w:cs="Times New Roman"/>
          <w:spacing w:val="-10"/>
          <w:szCs w:val="24"/>
        </w:rPr>
        <w:t xml:space="preserve"> </w:t>
      </w:r>
      <w:r w:rsidRPr="00DA7B8B">
        <w:rPr>
          <w:rFonts w:eastAsia="Arial MT" w:cs="Times New Roman"/>
          <w:szCs w:val="24"/>
        </w:rPr>
        <w:t>This</w:t>
      </w:r>
      <w:r w:rsidRPr="00DA7B8B">
        <w:rPr>
          <w:rFonts w:eastAsia="Arial MT" w:cs="Times New Roman"/>
          <w:spacing w:val="-12"/>
          <w:szCs w:val="24"/>
        </w:rPr>
        <w:t xml:space="preserve"> </w:t>
      </w:r>
      <w:r w:rsidRPr="00DA7B8B">
        <w:rPr>
          <w:rFonts w:eastAsia="Arial MT" w:cs="Times New Roman"/>
          <w:szCs w:val="24"/>
        </w:rPr>
        <w:t>law</w:t>
      </w:r>
      <w:r w:rsidRPr="00DA7B8B">
        <w:rPr>
          <w:rFonts w:eastAsia="Arial MT" w:cs="Times New Roman"/>
          <w:spacing w:val="-13"/>
          <w:szCs w:val="24"/>
        </w:rPr>
        <w:t xml:space="preserve"> </w:t>
      </w:r>
      <w:r w:rsidRPr="00DA7B8B">
        <w:rPr>
          <w:rFonts w:eastAsia="Arial MT" w:cs="Times New Roman"/>
          <w:szCs w:val="24"/>
        </w:rPr>
        <w:t>strengthens</w:t>
      </w:r>
      <w:r w:rsidRPr="00DA7B8B">
        <w:rPr>
          <w:rFonts w:eastAsia="Arial MT" w:cs="Times New Roman"/>
          <w:spacing w:val="-11"/>
          <w:szCs w:val="24"/>
        </w:rPr>
        <w:t xml:space="preserve"> </w:t>
      </w:r>
      <w:r w:rsidRPr="00DA7B8B">
        <w:rPr>
          <w:rFonts w:eastAsia="Arial MT" w:cs="Times New Roman"/>
          <w:szCs w:val="24"/>
        </w:rPr>
        <w:t>the</w:t>
      </w:r>
      <w:r w:rsidRPr="00DA7B8B">
        <w:rPr>
          <w:rFonts w:eastAsia="Arial MT" w:cs="Times New Roman"/>
          <w:spacing w:val="-12"/>
          <w:szCs w:val="24"/>
        </w:rPr>
        <w:t xml:space="preserve"> </w:t>
      </w:r>
      <w:r w:rsidRPr="00DA7B8B">
        <w:rPr>
          <w:rFonts w:eastAsia="Arial MT" w:cs="Times New Roman"/>
          <w:szCs w:val="24"/>
        </w:rPr>
        <w:t>study</w:t>
      </w:r>
      <w:r w:rsidRPr="00DA7B8B">
        <w:rPr>
          <w:rFonts w:eastAsia="Arial MT" w:cs="Times New Roman"/>
          <w:spacing w:val="-11"/>
          <w:szCs w:val="24"/>
        </w:rPr>
        <w:t xml:space="preserve"> </w:t>
      </w:r>
      <w:r w:rsidRPr="00DA7B8B">
        <w:rPr>
          <w:rFonts w:eastAsia="Arial MT" w:cs="Times New Roman"/>
          <w:szCs w:val="24"/>
        </w:rPr>
        <w:t>by</w:t>
      </w:r>
      <w:r w:rsidRPr="00DA7B8B">
        <w:rPr>
          <w:rFonts w:eastAsia="Arial MT" w:cs="Times New Roman"/>
          <w:spacing w:val="-12"/>
          <w:szCs w:val="24"/>
        </w:rPr>
        <w:t xml:space="preserve"> </w:t>
      </w:r>
      <w:r w:rsidRPr="00DA7B8B">
        <w:rPr>
          <w:rFonts w:eastAsia="Arial MT" w:cs="Times New Roman"/>
          <w:szCs w:val="24"/>
        </w:rPr>
        <w:t>emphasizing</w:t>
      </w:r>
      <w:r w:rsidRPr="00DA7B8B">
        <w:rPr>
          <w:rFonts w:eastAsia="Arial MT" w:cs="Times New Roman"/>
          <w:spacing w:val="-12"/>
          <w:szCs w:val="24"/>
        </w:rPr>
        <w:t xml:space="preserve"> </w:t>
      </w:r>
      <w:r w:rsidRPr="00DA7B8B">
        <w:rPr>
          <w:rFonts w:eastAsia="Arial MT" w:cs="Times New Roman"/>
          <w:szCs w:val="24"/>
        </w:rPr>
        <w:t>that</w:t>
      </w:r>
      <w:r w:rsidRPr="00DA7B8B">
        <w:rPr>
          <w:rFonts w:eastAsia="Arial MT" w:cs="Times New Roman"/>
          <w:spacing w:val="-10"/>
          <w:szCs w:val="24"/>
        </w:rPr>
        <w:t xml:space="preserve"> </w:t>
      </w:r>
      <w:r w:rsidRPr="00DA7B8B">
        <w:rPr>
          <w:rFonts w:eastAsia="Arial MT" w:cs="Times New Roman"/>
          <w:szCs w:val="24"/>
        </w:rPr>
        <w:t>teacher</w:t>
      </w:r>
      <w:r w:rsidRPr="00DA7B8B">
        <w:rPr>
          <w:rFonts w:eastAsia="Arial MT" w:cs="Times New Roman"/>
          <w:spacing w:val="-11"/>
          <w:szCs w:val="24"/>
        </w:rPr>
        <w:t xml:space="preserve"> </w:t>
      </w:r>
      <w:r w:rsidRPr="00DA7B8B">
        <w:rPr>
          <w:rFonts w:eastAsia="Arial MT" w:cs="Times New Roman"/>
          <w:szCs w:val="24"/>
        </w:rPr>
        <w:t>mental health is not only a personal concern but also a national priority that directly affects educational quality. Therefore, it supports the need to examine emotional burnout and develop intervention programs that promote teachers’ psychological well-being.</w:t>
      </w:r>
    </w:p>
    <w:p w14:paraId="4B6B504D" w14:textId="1556AD00" w:rsidR="002D49D3" w:rsidRPr="00F16740" w:rsidRDefault="00064338">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METHODOLOGY</w:t>
      </w:r>
    </w:p>
    <w:p w14:paraId="6EF47C33" w14:textId="77777777" w:rsidR="002D49D3" w:rsidRPr="00F16740" w:rsidRDefault="00000000">
      <w:pPr>
        <w:pStyle w:val="Heading2"/>
        <w:rPr>
          <w:rFonts w:ascii="Times New Roman" w:hAnsi="Times New Roman" w:cs="Times New Roman"/>
          <w:color w:val="000000" w:themeColor="text1"/>
          <w:szCs w:val="24"/>
        </w:rPr>
      </w:pPr>
      <w:r w:rsidRPr="00F16740">
        <w:rPr>
          <w:rFonts w:ascii="Times New Roman" w:hAnsi="Times New Roman" w:cs="Times New Roman"/>
          <w:color w:val="000000" w:themeColor="text1"/>
          <w:szCs w:val="24"/>
        </w:rPr>
        <w:t>Research Design</w:t>
      </w:r>
    </w:p>
    <w:p w14:paraId="344DB5C0" w14:textId="25F0AE4D" w:rsidR="002D49D3" w:rsidRPr="00DA7B8B" w:rsidRDefault="00000000">
      <w:pPr>
        <w:spacing w:after="120"/>
        <w:ind w:firstLine="720"/>
        <w:jc w:val="both"/>
        <w:rPr>
          <w:rFonts w:cs="Times New Roman"/>
          <w:szCs w:val="24"/>
        </w:rPr>
      </w:pPr>
      <w:r w:rsidRPr="00DA7B8B">
        <w:rPr>
          <w:rFonts w:cs="Times New Roman"/>
          <w:szCs w:val="24"/>
        </w:rPr>
        <w:t xml:space="preserve">The study </w:t>
      </w:r>
      <w:r w:rsidR="00F16740">
        <w:rPr>
          <w:rFonts w:cs="Times New Roman"/>
          <w:szCs w:val="24"/>
        </w:rPr>
        <w:t xml:space="preserve">adopted </w:t>
      </w:r>
      <w:r w:rsidR="00F16740" w:rsidRPr="00DA7B8B">
        <w:rPr>
          <w:rFonts w:cs="Times New Roman"/>
          <w:szCs w:val="24"/>
        </w:rPr>
        <w:t>quantitative</w:t>
      </w:r>
      <w:r w:rsidRPr="00DA7B8B">
        <w:rPr>
          <w:rFonts w:cs="Times New Roman"/>
          <w:szCs w:val="24"/>
        </w:rPr>
        <w:t xml:space="preserve"> </w:t>
      </w:r>
      <w:r w:rsidR="00F16740">
        <w:rPr>
          <w:rFonts w:cs="Times New Roman"/>
          <w:szCs w:val="24"/>
        </w:rPr>
        <w:t xml:space="preserve">that incorporated both </w:t>
      </w:r>
      <w:r w:rsidRPr="00DA7B8B">
        <w:rPr>
          <w:rFonts w:cs="Times New Roman"/>
          <w:szCs w:val="24"/>
        </w:rPr>
        <w:t>descriptive</w:t>
      </w:r>
      <w:r w:rsidR="00F16740">
        <w:rPr>
          <w:rFonts w:cs="Times New Roman"/>
          <w:szCs w:val="24"/>
        </w:rPr>
        <w:t xml:space="preserve"> and </w:t>
      </w:r>
      <w:r w:rsidRPr="00DA7B8B">
        <w:rPr>
          <w:rFonts w:cs="Times New Roman"/>
          <w:szCs w:val="24"/>
        </w:rPr>
        <w:t>correlational research design. The descriptive component was used to describe the respondents' demographic and professional profile, their level of self-efficacy, and their level of emotional burnout. The correlational component was used to determine whether a statistically significant relationship existed between teachers' self-efficacy and emotional burnout.</w:t>
      </w:r>
    </w:p>
    <w:p w14:paraId="24425F18" w14:textId="77777777" w:rsidR="002D49D3" w:rsidRPr="00F16740" w:rsidRDefault="00000000">
      <w:pPr>
        <w:pStyle w:val="Heading2"/>
        <w:rPr>
          <w:rFonts w:ascii="Times New Roman" w:hAnsi="Times New Roman" w:cs="Times New Roman"/>
          <w:color w:val="000000" w:themeColor="text1"/>
          <w:szCs w:val="24"/>
        </w:rPr>
      </w:pPr>
      <w:r w:rsidRPr="00F16740">
        <w:rPr>
          <w:rFonts w:ascii="Times New Roman" w:hAnsi="Times New Roman" w:cs="Times New Roman"/>
          <w:color w:val="000000" w:themeColor="text1"/>
          <w:szCs w:val="24"/>
        </w:rPr>
        <w:t>Research Locale and Respondents</w:t>
      </w:r>
    </w:p>
    <w:p w14:paraId="2146D51E" w14:textId="67613092" w:rsidR="002D49D3" w:rsidRDefault="00222C98" w:rsidP="00F16740">
      <w:pPr>
        <w:spacing w:after="120"/>
        <w:jc w:val="both"/>
        <w:rPr>
          <w:rFonts w:cs="Times New Roman"/>
          <w:szCs w:val="24"/>
        </w:rPr>
      </w:pPr>
      <w:r>
        <w:rPr>
          <w:rFonts w:cs="Times New Roman"/>
          <w:szCs w:val="24"/>
        </w:rPr>
        <w:t xml:space="preserve">The research took place at </w:t>
      </w:r>
      <w:r w:rsidR="00000000" w:rsidRPr="00DA7B8B">
        <w:rPr>
          <w:rFonts w:cs="Times New Roman"/>
          <w:szCs w:val="24"/>
        </w:rPr>
        <w:t>Don Vicente Rama Memorial National High School, a public secondary school located at Macopa Street, Barangay Basak San Nicolas, Cebu City. The school serves</w:t>
      </w:r>
      <w:r w:rsidR="00F16740">
        <w:rPr>
          <w:rFonts w:cs="Times New Roman"/>
          <w:szCs w:val="24"/>
        </w:rPr>
        <w:t xml:space="preserve"> both</w:t>
      </w:r>
      <w:r w:rsidR="00000000" w:rsidRPr="00DA7B8B">
        <w:rPr>
          <w:rFonts w:cs="Times New Roman"/>
          <w:szCs w:val="24"/>
        </w:rPr>
        <w:t xml:space="preserve"> junior and senior high school learners and accommodates learners with disabilities in inclusive classroom settings. The school had approximately 165 teachers, all of whom were invited to participate. A total of 103 teachers voluntarily responded to the survey and were included in the analysis.</w:t>
      </w:r>
    </w:p>
    <w:p w14:paraId="6F2075D7" w14:textId="77777777" w:rsidR="00064338" w:rsidRDefault="00064338" w:rsidP="00F16740">
      <w:pPr>
        <w:spacing w:after="120"/>
        <w:jc w:val="both"/>
        <w:rPr>
          <w:rFonts w:cs="Times New Roman"/>
          <w:szCs w:val="24"/>
        </w:rPr>
      </w:pPr>
    </w:p>
    <w:p w14:paraId="32346323" w14:textId="77777777" w:rsidR="00064338" w:rsidRDefault="00064338" w:rsidP="00F16740">
      <w:pPr>
        <w:spacing w:after="120"/>
        <w:jc w:val="both"/>
        <w:rPr>
          <w:rFonts w:cs="Times New Roman"/>
          <w:szCs w:val="24"/>
        </w:rPr>
      </w:pPr>
    </w:p>
    <w:p w14:paraId="14E5331D" w14:textId="77777777" w:rsidR="00064338" w:rsidRDefault="00064338" w:rsidP="00F16740">
      <w:pPr>
        <w:spacing w:after="120"/>
        <w:jc w:val="both"/>
        <w:rPr>
          <w:rFonts w:cs="Times New Roman"/>
          <w:szCs w:val="24"/>
        </w:rPr>
      </w:pPr>
    </w:p>
    <w:p w14:paraId="278DDEA1" w14:textId="77777777" w:rsidR="00064338" w:rsidRDefault="00064338" w:rsidP="00F16740">
      <w:pPr>
        <w:spacing w:after="120"/>
        <w:jc w:val="both"/>
        <w:rPr>
          <w:rFonts w:cs="Times New Roman"/>
          <w:szCs w:val="24"/>
        </w:rPr>
      </w:pPr>
    </w:p>
    <w:p w14:paraId="5E282E75" w14:textId="77777777" w:rsidR="00F16740" w:rsidRPr="00F16740" w:rsidRDefault="00F16740" w:rsidP="00064338">
      <w:pPr>
        <w:tabs>
          <w:tab w:val="left" w:pos="720"/>
        </w:tabs>
        <w:spacing w:before="240" w:after="240" w:line="240" w:lineRule="auto"/>
        <w:jc w:val="center"/>
        <w:rPr>
          <w:rFonts w:eastAsia="Arial" w:cs="Times New Roman"/>
          <w:szCs w:val="24"/>
          <w:lang w:val="en-PH"/>
        </w:rPr>
      </w:pPr>
      <w:r w:rsidRPr="00F16740">
        <w:rPr>
          <w:rFonts w:eastAsia="Arial" w:cs="Times New Roman"/>
          <w:b/>
          <w:bCs/>
          <w:szCs w:val="24"/>
          <w:lang w:val="en-PH"/>
        </w:rPr>
        <w:lastRenderedPageBreak/>
        <w:t xml:space="preserve">Table 1. </w:t>
      </w:r>
      <w:r w:rsidRPr="00F16740">
        <w:rPr>
          <w:rFonts w:eastAsia="Arial" w:cs="Times New Roman"/>
          <w:b/>
          <w:szCs w:val="24"/>
          <w:lang w:val="en-PH"/>
        </w:rPr>
        <w:t>Distribution of the Respondents</w:t>
      </w:r>
    </w:p>
    <w:tbl>
      <w:tblPr>
        <w:tblW w:w="7015" w:type="dxa"/>
        <w:tblInd w:w="2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2700"/>
        <w:gridCol w:w="2520"/>
      </w:tblGrid>
      <w:tr w:rsidR="00F16740" w:rsidRPr="00F16740" w14:paraId="66F12AC6" w14:textId="77777777" w:rsidTr="00064338">
        <w:trPr>
          <w:trHeight w:val="513"/>
        </w:trPr>
        <w:tc>
          <w:tcPr>
            <w:tcW w:w="1795" w:type="dxa"/>
            <w:tcBorders>
              <w:top w:val="single" w:sz="4" w:space="0" w:color="auto"/>
              <w:left w:val="single" w:sz="4" w:space="0" w:color="auto"/>
              <w:bottom w:val="single" w:sz="4" w:space="0" w:color="auto"/>
              <w:right w:val="single" w:sz="4" w:space="0" w:color="auto"/>
            </w:tcBorders>
            <w:vAlign w:val="center"/>
          </w:tcPr>
          <w:p w14:paraId="468B1472" w14:textId="2A22E841" w:rsidR="00F16740" w:rsidRPr="00F16740" w:rsidRDefault="00F16740" w:rsidP="00064338">
            <w:pPr>
              <w:spacing w:before="120" w:after="120" w:line="240" w:lineRule="auto"/>
              <w:jc w:val="center"/>
              <w:rPr>
                <w:rFonts w:eastAsia="Calibri" w:cs="Times New Roman"/>
                <w:b/>
                <w:bCs/>
              </w:rPr>
            </w:pPr>
            <w:r w:rsidRPr="00F16740">
              <w:rPr>
                <w:rFonts w:eastAsia="Calibri" w:cs="Times New Roman"/>
                <w:b/>
                <w:bCs/>
              </w:rPr>
              <w:t>Grade Level</w:t>
            </w:r>
          </w:p>
        </w:tc>
        <w:tc>
          <w:tcPr>
            <w:tcW w:w="2700"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6"/>
            </w:tblGrid>
            <w:tr w:rsidR="00F16740" w:rsidRPr="00216CE1" w14:paraId="72B919DD" w14:textId="77777777" w:rsidTr="003D49AF">
              <w:trPr>
                <w:tblCellSpacing w:w="15" w:type="dxa"/>
              </w:trPr>
              <w:tc>
                <w:tcPr>
                  <w:tcW w:w="2436" w:type="dxa"/>
                  <w:vAlign w:val="center"/>
                  <w:hideMark/>
                </w:tcPr>
                <w:p w14:paraId="2BC9AB30" w14:textId="77777777" w:rsidR="00F16740" w:rsidRPr="00216CE1" w:rsidRDefault="00F16740" w:rsidP="00064338">
                  <w:pPr>
                    <w:jc w:val="center"/>
                    <w:rPr>
                      <w:b/>
                      <w:bCs/>
                    </w:rPr>
                  </w:pPr>
                  <w:r w:rsidRPr="00216CE1">
                    <w:rPr>
                      <w:b/>
                      <w:bCs/>
                    </w:rPr>
                    <w:t>Number of Teachers (f)</w:t>
                  </w:r>
                </w:p>
              </w:tc>
            </w:tr>
          </w:tbl>
          <w:p w14:paraId="609C405D" w14:textId="43A1A87D" w:rsidR="00F16740" w:rsidRPr="00F16740" w:rsidRDefault="00F16740" w:rsidP="00064338">
            <w:pPr>
              <w:spacing w:before="120" w:after="120" w:line="240" w:lineRule="auto"/>
              <w:jc w:val="center"/>
              <w:rPr>
                <w:rFonts w:eastAsia="Calibri" w:cs="Times New Roman"/>
              </w:rPr>
            </w:pPr>
          </w:p>
        </w:tc>
        <w:tc>
          <w:tcPr>
            <w:tcW w:w="2520"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6"/>
            </w:tblGrid>
            <w:tr w:rsidR="00F16740" w:rsidRPr="00216CE1" w14:paraId="1711CA74" w14:textId="77777777" w:rsidTr="003D49AF">
              <w:trPr>
                <w:tblCellSpacing w:w="15" w:type="dxa"/>
              </w:trPr>
              <w:tc>
                <w:tcPr>
                  <w:tcW w:w="2436" w:type="dxa"/>
                  <w:vAlign w:val="center"/>
                  <w:hideMark/>
                </w:tcPr>
                <w:p w14:paraId="352993A4" w14:textId="76F13442" w:rsidR="00F16740" w:rsidRPr="00216CE1" w:rsidRDefault="00F16740" w:rsidP="00064338">
                  <w:pPr>
                    <w:jc w:val="center"/>
                    <w:rPr>
                      <w:b/>
                      <w:bCs/>
                    </w:rPr>
                  </w:pPr>
                  <w:r w:rsidRPr="00F16740">
                    <w:rPr>
                      <w:b/>
                      <w:bCs/>
                    </w:rPr>
                    <w:t>Percentage (%)</w:t>
                  </w:r>
                </w:p>
              </w:tc>
            </w:tr>
          </w:tbl>
          <w:p w14:paraId="655E1FA7" w14:textId="422233CA" w:rsidR="00F16740" w:rsidRPr="00F16740" w:rsidRDefault="00F16740" w:rsidP="00064338">
            <w:pPr>
              <w:spacing w:before="120" w:after="120" w:line="240" w:lineRule="auto"/>
              <w:jc w:val="center"/>
              <w:rPr>
                <w:rFonts w:eastAsia="Calibri" w:cs="Times New Roman"/>
              </w:rPr>
            </w:pPr>
          </w:p>
        </w:tc>
      </w:tr>
      <w:tr w:rsidR="00F16740" w:rsidRPr="00F16740" w14:paraId="14AD34A1" w14:textId="77777777" w:rsidTr="00064338">
        <w:trPr>
          <w:trHeight w:val="456"/>
        </w:trPr>
        <w:tc>
          <w:tcPr>
            <w:tcW w:w="1795" w:type="dxa"/>
            <w:tcBorders>
              <w:top w:val="single" w:sz="4" w:space="0" w:color="auto"/>
              <w:left w:val="single" w:sz="4" w:space="0" w:color="auto"/>
              <w:bottom w:val="single" w:sz="4" w:space="0" w:color="auto"/>
              <w:right w:val="single" w:sz="4" w:space="0" w:color="auto"/>
            </w:tcBorders>
            <w:vAlign w:val="center"/>
          </w:tcPr>
          <w:p w14:paraId="4D02D75A" w14:textId="4B5123CF" w:rsidR="00F16740" w:rsidRPr="00F16740" w:rsidRDefault="00F16740" w:rsidP="00064338">
            <w:pPr>
              <w:spacing w:before="120" w:after="120" w:line="240" w:lineRule="auto"/>
              <w:jc w:val="center"/>
              <w:rPr>
                <w:rFonts w:eastAsia="Calibri" w:cs="Times New Roman"/>
              </w:rPr>
            </w:pPr>
            <w:r>
              <w:rPr>
                <w:rFonts w:eastAsia="Calibri" w:cs="Times New Roman"/>
              </w:rPr>
              <w:t>Grade 7</w:t>
            </w:r>
          </w:p>
        </w:tc>
        <w:tc>
          <w:tcPr>
            <w:tcW w:w="2700" w:type="dxa"/>
            <w:tcBorders>
              <w:top w:val="single" w:sz="4" w:space="0" w:color="auto"/>
              <w:left w:val="single" w:sz="4" w:space="0" w:color="auto"/>
              <w:bottom w:val="single" w:sz="4" w:space="0" w:color="auto"/>
              <w:right w:val="single" w:sz="4" w:space="0" w:color="auto"/>
            </w:tcBorders>
            <w:vAlign w:val="center"/>
          </w:tcPr>
          <w:p w14:paraId="010C8758" w14:textId="2C470623" w:rsidR="00F16740" w:rsidRPr="00F16740" w:rsidRDefault="00064338" w:rsidP="00064338">
            <w:pPr>
              <w:spacing w:before="120" w:after="120" w:line="240" w:lineRule="auto"/>
              <w:jc w:val="center"/>
              <w:rPr>
                <w:rFonts w:eastAsia="Calibri" w:cs="Times New Roman"/>
              </w:rPr>
            </w:pPr>
            <w:r>
              <w:rPr>
                <w:rFonts w:eastAsia="Calibri" w:cs="Times New Roman"/>
              </w:rPr>
              <w:t>16</w:t>
            </w:r>
          </w:p>
        </w:tc>
        <w:tc>
          <w:tcPr>
            <w:tcW w:w="2520" w:type="dxa"/>
            <w:tcBorders>
              <w:top w:val="single" w:sz="4" w:space="0" w:color="auto"/>
              <w:left w:val="single" w:sz="4" w:space="0" w:color="auto"/>
              <w:bottom w:val="single" w:sz="4" w:space="0" w:color="auto"/>
              <w:right w:val="single" w:sz="4" w:space="0" w:color="auto"/>
            </w:tcBorders>
            <w:vAlign w:val="center"/>
          </w:tcPr>
          <w:p w14:paraId="58B0E0CE" w14:textId="3195A3AD" w:rsidR="00F16740" w:rsidRPr="00F16740" w:rsidRDefault="00064338" w:rsidP="00064338">
            <w:pPr>
              <w:spacing w:before="120" w:after="120" w:line="240" w:lineRule="auto"/>
              <w:jc w:val="center"/>
              <w:rPr>
                <w:rFonts w:eastAsia="Calibri" w:cs="Times New Roman"/>
              </w:rPr>
            </w:pPr>
            <w:r>
              <w:rPr>
                <w:rFonts w:eastAsia="Calibri" w:cs="Times New Roman"/>
              </w:rPr>
              <w:t>15.53</w:t>
            </w:r>
          </w:p>
        </w:tc>
      </w:tr>
      <w:tr w:rsidR="00F16740" w:rsidRPr="00F16740" w14:paraId="6BA8CA98" w14:textId="77777777" w:rsidTr="00064338">
        <w:trPr>
          <w:trHeight w:val="188"/>
        </w:trPr>
        <w:tc>
          <w:tcPr>
            <w:tcW w:w="1795" w:type="dxa"/>
            <w:tcBorders>
              <w:top w:val="single" w:sz="4" w:space="0" w:color="auto"/>
              <w:left w:val="single" w:sz="4" w:space="0" w:color="auto"/>
              <w:bottom w:val="single" w:sz="4" w:space="0" w:color="auto"/>
              <w:right w:val="single" w:sz="4" w:space="0" w:color="auto"/>
            </w:tcBorders>
            <w:vAlign w:val="center"/>
          </w:tcPr>
          <w:p w14:paraId="53C8B1BE" w14:textId="2CFDF89A" w:rsidR="00F16740" w:rsidRPr="00F16740" w:rsidRDefault="00F16740" w:rsidP="00064338">
            <w:pPr>
              <w:spacing w:before="120" w:after="120" w:line="240" w:lineRule="auto"/>
              <w:jc w:val="center"/>
              <w:rPr>
                <w:rFonts w:eastAsia="Calibri" w:cs="Times New Roman"/>
              </w:rPr>
            </w:pPr>
            <w:r>
              <w:rPr>
                <w:rFonts w:eastAsia="Calibri" w:cs="Times New Roman"/>
              </w:rPr>
              <w:t>Grade 8</w:t>
            </w:r>
          </w:p>
        </w:tc>
        <w:tc>
          <w:tcPr>
            <w:tcW w:w="2700" w:type="dxa"/>
            <w:tcBorders>
              <w:top w:val="single" w:sz="4" w:space="0" w:color="auto"/>
              <w:left w:val="single" w:sz="4" w:space="0" w:color="auto"/>
              <w:bottom w:val="single" w:sz="4" w:space="0" w:color="auto"/>
              <w:right w:val="single" w:sz="4" w:space="0" w:color="auto"/>
            </w:tcBorders>
            <w:vAlign w:val="center"/>
          </w:tcPr>
          <w:p w14:paraId="5557BB23" w14:textId="4AFE23B6" w:rsidR="00F16740" w:rsidRPr="00F16740" w:rsidRDefault="00064338" w:rsidP="00064338">
            <w:pPr>
              <w:spacing w:before="120" w:after="120" w:line="240" w:lineRule="auto"/>
              <w:jc w:val="center"/>
              <w:rPr>
                <w:rFonts w:eastAsia="Calibri" w:cs="Times New Roman"/>
              </w:rPr>
            </w:pPr>
            <w:r>
              <w:rPr>
                <w:rFonts w:eastAsia="Calibri" w:cs="Times New Roman"/>
              </w:rPr>
              <w:t>12</w:t>
            </w:r>
          </w:p>
        </w:tc>
        <w:tc>
          <w:tcPr>
            <w:tcW w:w="2520" w:type="dxa"/>
            <w:tcBorders>
              <w:top w:val="single" w:sz="4" w:space="0" w:color="auto"/>
              <w:left w:val="single" w:sz="4" w:space="0" w:color="auto"/>
              <w:bottom w:val="single" w:sz="4" w:space="0" w:color="auto"/>
              <w:right w:val="single" w:sz="4" w:space="0" w:color="auto"/>
            </w:tcBorders>
            <w:vAlign w:val="center"/>
          </w:tcPr>
          <w:p w14:paraId="21B303E2" w14:textId="1B58580D" w:rsidR="00F16740" w:rsidRPr="00F16740" w:rsidRDefault="00064338" w:rsidP="00064338">
            <w:pPr>
              <w:spacing w:before="120" w:after="120" w:line="240" w:lineRule="auto"/>
              <w:jc w:val="center"/>
              <w:rPr>
                <w:rFonts w:eastAsia="Calibri" w:cs="Times New Roman"/>
              </w:rPr>
            </w:pPr>
            <w:r>
              <w:rPr>
                <w:rFonts w:eastAsia="Calibri" w:cs="Times New Roman"/>
              </w:rPr>
              <w:t>11.65</w:t>
            </w:r>
          </w:p>
        </w:tc>
      </w:tr>
      <w:tr w:rsidR="00064338" w:rsidRPr="00F16740" w14:paraId="51C808C1" w14:textId="77777777" w:rsidTr="00064338">
        <w:trPr>
          <w:trHeight w:val="188"/>
        </w:trPr>
        <w:tc>
          <w:tcPr>
            <w:tcW w:w="1795" w:type="dxa"/>
            <w:tcBorders>
              <w:top w:val="single" w:sz="4" w:space="0" w:color="auto"/>
              <w:left w:val="single" w:sz="4" w:space="0" w:color="auto"/>
              <w:bottom w:val="single" w:sz="4" w:space="0" w:color="auto"/>
              <w:right w:val="single" w:sz="4" w:space="0" w:color="auto"/>
            </w:tcBorders>
            <w:vAlign w:val="center"/>
          </w:tcPr>
          <w:p w14:paraId="543B7921" w14:textId="347BD6CF" w:rsidR="00064338" w:rsidRDefault="00064338" w:rsidP="00064338">
            <w:pPr>
              <w:spacing w:before="120" w:after="120" w:line="240" w:lineRule="auto"/>
              <w:jc w:val="center"/>
              <w:rPr>
                <w:rFonts w:eastAsia="Calibri" w:cs="Times New Roman"/>
              </w:rPr>
            </w:pPr>
            <w:r>
              <w:rPr>
                <w:rFonts w:eastAsia="Calibri" w:cs="Times New Roman"/>
              </w:rPr>
              <w:t>Grade 9</w:t>
            </w:r>
          </w:p>
        </w:tc>
        <w:tc>
          <w:tcPr>
            <w:tcW w:w="2700" w:type="dxa"/>
            <w:tcBorders>
              <w:top w:val="single" w:sz="4" w:space="0" w:color="auto"/>
              <w:left w:val="single" w:sz="4" w:space="0" w:color="auto"/>
              <w:bottom w:val="single" w:sz="4" w:space="0" w:color="auto"/>
              <w:right w:val="single" w:sz="4" w:space="0" w:color="auto"/>
            </w:tcBorders>
            <w:vAlign w:val="center"/>
          </w:tcPr>
          <w:p w14:paraId="08A2C973" w14:textId="09919FC5" w:rsidR="00064338" w:rsidRPr="00F16740" w:rsidRDefault="00064338" w:rsidP="00064338">
            <w:pPr>
              <w:spacing w:before="120" w:after="120" w:line="240" w:lineRule="auto"/>
              <w:jc w:val="center"/>
              <w:rPr>
                <w:rFonts w:eastAsia="Calibri" w:cs="Times New Roman"/>
              </w:rPr>
            </w:pPr>
            <w:r>
              <w:rPr>
                <w:rFonts w:eastAsia="Calibri" w:cs="Times New Roman"/>
              </w:rPr>
              <w:t>13</w:t>
            </w:r>
          </w:p>
        </w:tc>
        <w:tc>
          <w:tcPr>
            <w:tcW w:w="2520" w:type="dxa"/>
            <w:tcBorders>
              <w:top w:val="single" w:sz="4" w:space="0" w:color="auto"/>
              <w:left w:val="single" w:sz="4" w:space="0" w:color="auto"/>
              <w:bottom w:val="single" w:sz="4" w:space="0" w:color="auto"/>
              <w:right w:val="single" w:sz="4" w:space="0" w:color="auto"/>
            </w:tcBorders>
            <w:vAlign w:val="center"/>
          </w:tcPr>
          <w:p w14:paraId="6816E7D0" w14:textId="3A67257A" w:rsidR="00064338" w:rsidRPr="00F16740" w:rsidRDefault="00064338" w:rsidP="00064338">
            <w:pPr>
              <w:spacing w:before="120" w:after="120" w:line="240" w:lineRule="auto"/>
              <w:jc w:val="center"/>
              <w:rPr>
                <w:rFonts w:eastAsia="Calibri" w:cs="Times New Roman"/>
              </w:rPr>
            </w:pPr>
            <w:r>
              <w:rPr>
                <w:rFonts w:eastAsia="Calibri" w:cs="Times New Roman"/>
              </w:rPr>
              <w:t>12.62</w:t>
            </w:r>
          </w:p>
        </w:tc>
      </w:tr>
      <w:tr w:rsidR="00064338" w:rsidRPr="00F16740" w14:paraId="246839BC" w14:textId="77777777" w:rsidTr="00064338">
        <w:trPr>
          <w:trHeight w:val="188"/>
        </w:trPr>
        <w:tc>
          <w:tcPr>
            <w:tcW w:w="1795" w:type="dxa"/>
            <w:tcBorders>
              <w:top w:val="single" w:sz="4" w:space="0" w:color="auto"/>
              <w:left w:val="single" w:sz="4" w:space="0" w:color="auto"/>
              <w:bottom w:val="single" w:sz="4" w:space="0" w:color="auto"/>
              <w:right w:val="single" w:sz="4" w:space="0" w:color="auto"/>
            </w:tcBorders>
            <w:vAlign w:val="center"/>
          </w:tcPr>
          <w:p w14:paraId="3E0C94E3" w14:textId="556EF6B4" w:rsidR="00064338" w:rsidRDefault="00064338" w:rsidP="00064338">
            <w:pPr>
              <w:spacing w:before="120" w:after="120" w:line="240" w:lineRule="auto"/>
              <w:jc w:val="center"/>
              <w:rPr>
                <w:rFonts w:eastAsia="Calibri" w:cs="Times New Roman"/>
              </w:rPr>
            </w:pPr>
            <w:r>
              <w:rPr>
                <w:rFonts w:eastAsia="Calibri" w:cs="Times New Roman"/>
              </w:rPr>
              <w:t>Grade 10</w:t>
            </w:r>
          </w:p>
        </w:tc>
        <w:tc>
          <w:tcPr>
            <w:tcW w:w="2700" w:type="dxa"/>
            <w:tcBorders>
              <w:top w:val="single" w:sz="4" w:space="0" w:color="auto"/>
              <w:left w:val="single" w:sz="4" w:space="0" w:color="auto"/>
              <w:bottom w:val="single" w:sz="4" w:space="0" w:color="auto"/>
              <w:right w:val="single" w:sz="4" w:space="0" w:color="auto"/>
            </w:tcBorders>
            <w:vAlign w:val="center"/>
          </w:tcPr>
          <w:p w14:paraId="03B89220" w14:textId="63970F0C" w:rsidR="00064338" w:rsidRPr="00F16740" w:rsidRDefault="00064338" w:rsidP="00064338">
            <w:pPr>
              <w:spacing w:before="120" w:after="120" w:line="240" w:lineRule="auto"/>
              <w:jc w:val="center"/>
              <w:rPr>
                <w:rFonts w:eastAsia="Calibri" w:cs="Times New Roman"/>
              </w:rPr>
            </w:pPr>
            <w:r>
              <w:rPr>
                <w:rFonts w:eastAsia="Calibri" w:cs="Times New Roman"/>
              </w:rPr>
              <w:t>11</w:t>
            </w:r>
          </w:p>
        </w:tc>
        <w:tc>
          <w:tcPr>
            <w:tcW w:w="2520" w:type="dxa"/>
            <w:tcBorders>
              <w:top w:val="single" w:sz="4" w:space="0" w:color="auto"/>
              <w:left w:val="single" w:sz="4" w:space="0" w:color="auto"/>
              <w:bottom w:val="single" w:sz="4" w:space="0" w:color="auto"/>
              <w:right w:val="single" w:sz="4" w:space="0" w:color="auto"/>
            </w:tcBorders>
            <w:vAlign w:val="center"/>
          </w:tcPr>
          <w:p w14:paraId="5ACA77F1" w14:textId="15001963" w:rsidR="00064338" w:rsidRPr="00F16740" w:rsidRDefault="00064338" w:rsidP="00064338">
            <w:pPr>
              <w:spacing w:before="120" w:after="120" w:line="240" w:lineRule="auto"/>
              <w:jc w:val="center"/>
              <w:rPr>
                <w:rFonts w:eastAsia="Calibri" w:cs="Times New Roman"/>
              </w:rPr>
            </w:pPr>
            <w:r>
              <w:rPr>
                <w:rFonts w:eastAsia="Calibri" w:cs="Times New Roman"/>
              </w:rPr>
              <w:t>10.68</w:t>
            </w:r>
          </w:p>
        </w:tc>
      </w:tr>
      <w:tr w:rsidR="00064338" w:rsidRPr="00F16740" w14:paraId="5D7AEBC5" w14:textId="77777777" w:rsidTr="00064338">
        <w:trPr>
          <w:trHeight w:val="188"/>
        </w:trPr>
        <w:tc>
          <w:tcPr>
            <w:tcW w:w="1795" w:type="dxa"/>
            <w:tcBorders>
              <w:top w:val="single" w:sz="4" w:space="0" w:color="auto"/>
              <w:left w:val="single" w:sz="4" w:space="0" w:color="auto"/>
              <w:bottom w:val="single" w:sz="4" w:space="0" w:color="auto"/>
              <w:right w:val="single" w:sz="4" w:space="0" w:color="auto"/>
            </w:tcBorders>
            <w:vAlign w:val="center"/>
          </w:tcPr>
          <w:p w14:paraId="2A6F35BC" w14:textId="0DA4F57B" w:rsidR="00064338" w:rsidRDefault="00064338" w:rsidP="00064338">
            <w:pPr>
              <w:spacing w:before="120" w:after="120" w:line="240" w:lineRule="auto"/>
              <w:jc w:val="center"/>
              <w:rPr>
                <w:rFonts w:eastAsia="Calibri" w:cs="Times New Roman"/>
              </w:rPr>
            </w:pPr>
            <w:r>
              <w:rPr>
                <w:rFonts w:eastAsia="Calibri" w:cs="Times New Roman"/>
              </w:rPr>
              <w:t>Grade 11</w:t>
            </w:r>
          </w:p>
        </w:tc>
        <w:tc>
          <w:tcPr>
            <w:tcW w:w="2700" w:type="dxa"/>
            <w:tcBorders>
              <w:top w:val="single" w:sz="4" w:space="0" w:color="auto"/>
              <w:left w:val="single" w:sz="4" w:space="0" w:color="auto"/>
              <w:bottom w:val="single" w:sz="4" w:space="0" w:color="auto"/>
              <w:right w:val="single" w:sz="4" w:space="0" w:color="auto"/>
            </w:tcBorders>
            <w:vAlign w:val="center"/>
          </w:tcPr>
          <w:p w14:paraId="076D3C93" w14:textId="0E125F6D" w:rsidR="00064338" w:rsidRPr="00F16740" w:rsidRDefault="00064338" w:rsidP="00064338">
            <w:pPr>
              <w:spacing w:before="120" w:after="120" w:line="240" w:lineRule="auto"/>
              <w:jc w:val="center"/>
              <w:rPr>
                <w:rFonts w:eastAsia="Calibri" w:cs="Times New Roman"/>
              </w:rPr>
            </w:pPr>
            <w:r>
              <w:rPr>
                <w:rFonts w:eastAsia="Calibri" w:cs="Times New Roman"/>
              </w:rPr>
              <w:t>34</w:t>
            </w:r>
          </w:p>
        </w:tc>
        <w:tc>
          <w:tcPr>
            <w:tcW w:w="2520" w:type="dxa"/>
            <w:tcBorders>
              <w:top w:val="single" w:sz="4" w:space="0" w:color="auto"/>
              <w:left w:val="single" w:sz="4" w:space="0" w:color="auto"/>
              <w:bottom w:val="single" w:sz="4" w:space="0" w:color="auto"/>
              <w:right w:val="single" w:sz="4" w:space="0" w:color="auto"/>
            </w:tcBorders>
            <w:vAlign w:val="center"/>
          </w:tcPr>
          <w:p w14:paraId="04B98DA0" w14:textId="79D4242F" w:rsidR="00064338" w:rsidRPr="00F16740" w:rsidRDefault="00064338" w:rsidP="00064338">
            <w:pPr>
              <w:spacing w:before="120" w:after="120" w:line="240" w:lineRule="auto"/>
              <w:jc w:val="center"/>
              <w:rPr>
                <w:rFonts w:eastAsia="Calibri" w:cs="Times New Roman"/>
              </w:rPr>
            </w:pPr>
            <w:r>
              <w:rPr>
                <w:rFonts w:eastAsia="Calibri" w:cs="Times New Roman"/>
              </w:rPr>
              <w:t>33.01</w:t>
            </w:r>
          </w:p>
        </w:tc>
      </w:tr>
      <w:tr w:rsidR="00064338" w:rsidRPr="00F16740" w14:paraId="56715AB3" w14:textId="77777777" w:rsidTr="00064338">
        <w:trPr>
          <w:trHeight w:val="188"/>
        </w:trPr>
        <w:tc>
          <w:tcPr>
            <w:tcW w:w="1795" w:type="dxa"/>
            <w:tcBorders>
              <w:top w:val="single" w:sz="4" w:space="0" w:color="auto"/>
              <w:left w:val="single" w:sz="4" w:space="0" w:color="auto"/>
              <w:bottom w:val="single" w:sz="4" w:space="0" w:color="auto"/>
              <w:right w:val="single" w:sz="4" w:space="0" w:color="auto"/>
            </w:tcBorders>
            <w:vAlign w:val="center"/>
          </w:tcPr>
          <w:p w14:paraId="3CA71066" w14:textId="186C29A6" w:rsidR="00064338" w:rsidRDefault="00064338" w:rsidP="00064338">
            <w:pPr>
              <w:spacing w:before="120" w:after="120" w:line="240" w:lineRule="auto"/>
              <w:jc w:val="center"/>
              <w:rPr>
                <w:rFonts w:eastAsia="Calibri" w:cs="Times New Roman"/>
              </w:rPr>
            </w:pPr>
            <w:r>
              <w:rPr>
                <w:rFonts w:eastAsia="Calibri" w:cs="Times New Roman"/>
              </w:rPr>
              <w:t>Grade 12</w:t>
            </w:r>
          </w:p>
        </w:tc>
        <w:tc>
          <w:tcPr>
            <w:tcW w:w="2700" w:type="dxa"/>
            <w:tcBorders>
              <w:top w:val="single" w:sz="4" w:space="0" w:color="auto"/>
              <w:left w:val="single" w:sz="4" w:space="0" w:color="auto"/>
              <w:bottom w:val="single" w:sz="4" w:space="0" w:color="auto"/>
              <w:right w:val="single" w:sz="4" w:space="0" w:color="auto"/>
            </w:tcBorders>
            <w:vAlign w:val="center"/>
          </w:tcPr>
          <w:p w14:paraId="702CE5DB" w14:textId="40DACE13" w:rsidR="00064338" w:rsidRPr="00F16740" w:rsidRDefault="00064338" w:rsidP="00064338">
            <w:pPr>
              <w:spacing w:before="120" w:after="120" w:line="240" w:lineRule="auto"/>
              <w:jc w:val="center"/>
              <w:rPr>
                <w:rFonts w:eastAsia="Calibri" w:cs="Times New Roman"/>
              </w:rPr>
            </w:pPr>
            <w:r>
              <w:rPr>
                <w:rFonts w:eastAsia="Calibri" w:cs="Times New Roman"/>
              </w:rPr>
              <w:t>17</w:t>
            </w:r>
          </w:p>
        </w:tc>
        <w:tc>
          <w:tcPr>
            <w:tcW w:w="2520" w:type="dxa"/>
            <w:tcBorders>
              <w:top w:val="single" w:sz="4" w:space="0" w:color="auto"/>
              <w:left w:val="single" w:sz="4" w:space="0" w:color="auto"/>
              <w:bottom w:val="single" w:sz="4" w:space="0" w:color="auto"/>
              <w:right w:val="single" w:sz="4" w:space="0" w:color="auto"/>
            </w:tcBorders>
            <w:vAlign w:val="center"/>
          </w:tcPr>
          <w:p w14:paraId="057AE35F" w14:textId="26EB8F2D" w:rsidR="00064338" w:rsidRPr="00F16740" w:rsidRDefault="00064338" w:rsidP="00064338">
            <w:pPr>
              <w:spacing w:before="120" w:after="120" w:line="240" w:lineRule="auto"/>
              <w:jc w:val="center"/>
              <w:rPr>
                <w:rFonts w:eastAsia="Calibri" w:cs="Times New Roman"/>
              </w:rPr>
            </w:pPr>
            <w:r>
              <w:rPr>
                <w:rFonts w:eastAsia="Calibri" w:cs="Times New Roman"/>
              </w:rPr>
              <w:t>16.50</w:t>
            </w:r>
          </w:p>
        </w:tc>
      </w:tr>
      <w:tr w:rsidR="00064338" w:rsidRPr="00F16740" w14:paraId="78778E31" w14:textId="77777777" w:rsidTr="00064338">
        <w:trPr>
          <w:trHeight w:val="188"/>
        </w:trPr>
        <w:tc>
          <w:tcPr>
            <w:tcW w:w="1795" w:type="dxa"/>
            <w:tcBorders>
              <w:top w:val="single" w:sz="4" w:space="0" w:color="auto"/>
              <w:left w:val="single" w:sz="4" w:space="0" w:color="auto"/>
              <w:bottom w:val="single" w:sz="4" w:space="0" w:color="auto"/>
              <w:right w:val="single" w:sz="4" w:space="0" w:color="auto"/>
            </w:tcBorders>
            <w:vAlign w:val="center"/>
          </w:tcPr>
          <w:p w14:paraId="08A16E19" w14:textId="35E08531" w:rsidR="00064338" w:rsidRDefault="00064338" w:rsidP="00064338">
            <w:pPr>
              <w:spacing w:before="120" w:after="120" w:line="240" w:lineRule="auto"/>
              <w:jc w:val="center"/>
              <w:rPr>
                <w:rFonts w:eastAsia="Calibri" w:cs="Times New Roman"/>
              </w:rPr>
            </w:pPr>
            <w:r>
              <w:rPr>
                <w:rFonts w:eastAsia="Calibri" w:cs="Times New Roman"/>
              </w:rPr>
              <w:t>Total</w:t>
            </w:r>
          </w:p>
        </w:tc>
        <w:tc>
          <w:tcPr>
            <w:tcW w:w="2700" w:type="dxa"/>
            <w:tcBorders>
              <w:top w:val="single" w:sz="4" w:space="0" w:color="auto"/>
              <w:left w:val="single" w:sz="4" w:space="0" w:color="auto"/>
              <w:bottom w:val="single" w:sz="4" w:space="0" w:color="auto"/>
              <w:right w:val="single" w:sz="4" w:space="0" w:color="auto"/>
            </w:tcBorders>
            <w:vAlign w:val="center"/>
          </w:tcPr>
          <w:p w14:paraId="34097D17" w14:textId="6EBA66C1" w:rsidR="00064338" w:rsidRDefault="00064338" w:rsidP="00064338">
            <w:pPr>
              <w:spacing w:before="120" w:after="120" w:line="240" w:lineRule="auto"/>
              <w:jc w:val="center"/>
              <w:rPr>
                <w:rFonts w:eastAsia="Calibri" w:cs="Times New Roman"/>
              </w:rPr>
            </w:pPr>
            <w:r>
              <w:rPr>
                <w:rFonts w:eastAsia="Calibri" w:cs="Times New Roman"/>
              </w:rPr>
              <w:t>103</w:t>
            </w:r>
          </w:p>
        </w:tc>
        <w:tc>
          <w:tcPr>
            <w:tcW w:w="2520" w:type="dxa"/>
            <w:tcBorders>
              <w:top w:val="single" w:sz="4" w:space="0" w:color="auto"/>
              <w:left w:val="single" w:sz="4" w:space="0" w:color="auto"/>
              <w:bottom w:val="single" w:sz="4" w:space="0" w:color="auto"/>
              <w:right w:val="single" w:sz="4" w:space="0" w:color="auto"/>
            </w:tcBorders>
            <w:vAlign w:val="center"/>
          </w:tcPr>
          <w:p w14:paraId="6B10A42F" w14:textId="7F08FFDB" w:rsidR="00064338" w:rsidRPr="00F16740" w:rsidRDefault="00064338" w:rsidP="00064338">
            <w:pPr>
              <w:spacing w:before="120" w:after="120" w:line="240" w:lineRule="auto"/>
              <w:jc w:val="center"/>
              <w:rPr>
                <w:rFonts w:eastAsia="Calibri" w:cs="Times New Roman"/>
              </w:rPr>
            </w:pPr>
            <w:r>
              <w:rPr>
                <w:rFonts w:eastAsia="Calibri" w:cs="Times New Roman"/>
              </w:rPr>
              <w:t>100.00</w:t>
            </w:r>
          </w:p>
        </w:tc>
      </w:tr>
    </w:tbl>
    <w:p w14:paraId="0EBBF11D" w14:textId="77777777" w:rsidR="00F16740" w:rsidRPr="00DA7B8B" w:rsidRDefault="00F16740" w:rsidP="00F16740">
      <w:pPr>
        <w:spacing w:after="120"/>
        <w:jc w:val="both"/>
        <w:rPr>
          <w:rFonts w:cs="Times New Roman"/>
          <w:szCs w:val="24"/>
        </w:rPr>
      </w:pPr>
    </w:p>
    <w:p w14:paraId="356A989F" w14:textId="77777777" w:rsidR="002D49D3" w:rsidRPr="00F16740" w:rsidRDefault="00000000">
      <w:pPr>
        <w:pStyle w:val="Heading2"/>
        <w:rPr>
          <w:rFonts w:ascii="Times New Roman" w:hAnsi="Times New Roman" w:cs="Times New Roman"/>
          <w:color w:val="000000" w:themeColor="text1"/>
          <w:szCs w:val="24"/>
        </w:rPr>
      </w:pPr>
      <w:r w:rsidRPr="00F16740">
        <w:rPr>
          <w:rFonts w:ascii="Times New Roman" w:hAnsi="Times New Roman" w:cs="Times New Roman"/>
          <w:color w:val="000000" w:themeColor="text1"/>
          <w:szCs w:val="24"/>
        </w:rPr>
        <w:t>Research Instrument</w:t>
      </w:r>
    </w:p>
    <w:p w14:paraId="556DD27E" w14:textId="5257DFC7" w:rsidR="002D49D3" w:rsidRPr="00DA7B8B" w:rsidRDefault="00222C98">
      <w:pPr>
        <w:spacing w:after="120"/>
        <w:ind w:firstLine="720"/>
        <w:jc w:val="both"/>
        <w:rPr>
          <w:rFonts w:cs="Times New Roman"/>
          <w:szCs w:val="24"/>
        </w:rPr>
      </w:pPr>
      <w:r w:rsidRPr="00EB619C">
        <w:rPr>
          <w:color w:val="000000" w:themeColor="text1"/>
          <w:szCs w:val="24"/>
        </w:rPr>
        <w:t xml:space="preserve">A structured questionnaire </w:t>
      </w:r>
      <w:r w:rsidRPr="00D815AA">
        <w:rPr>
          <w:szCs w:val="24"/>
        </w:rPr>
        <w:t>was used as the primary instrument for data collection</w:t>
      </w:r>
      <w:r w:rsidR="00000000" w:rsidRPr="00DA7B8B">
        <w:rPr>
          <w:rFonts w:cs="Times New Roman"/>
          <w:szCs w:val="24"/>
        </w:rPr>
        <w:t>.</w:t>
      </w:r>
      <w:r w:rsidRPr="00222C98">
        <w:rPr>
          <w:szCs w:val="24"/>
        </w:rPr>
        <w:t xml:space="preserve"> </w:t>
      </w:r>
      <w:r w:rsidRPr="00D815AA">
        <w:rPr>
          <w:szCs w:val="24"/>
        </w:rPr>
        <w:t>To ensure an orderly presentation of the items, the questionnaire was divided into three parts</w:t>
      </w:r>
      <w:r>
        <w:rPr>
          <w:szCs w:val="24"/>
        </w:rPr>
        <w:t>.</w:t>
      </w:r>
      <w:r w:rsidR="00000000" w:rsidRPr="00DA7B8B">
        <w:rPr>
          <w:rFonts w:cs="Times New Roman"/>
          <w:szCs w:val="24"/>
        </w:rPr>
        <w:t xml:space="preserve"> Part</w:t>
      </w:r>
      <w:r>
        <w:rPr>
          <w:rFonts w:cs="Times New Roman"/>
          <w:szCs w:val="24"/>
        </w:rPr>
        <w:t xml:space="preserve"> 1, </w:t>
      </w:r>
      <w:r w:rsidR="00000000" w:rsidRPr="00DA7B8B">
        <w:rPr>
          <w:rFonts w:cs="Times New Roman"/>
          <w:szCs w:val="24"/>
        </w:rPr>
        <w:t>I collected the respondents' profile in terms of age, gender, teaching experience, subjects handled, and teaching position. Part II measured teachers' self-efficacy using the Teacher Efficacy for Inclusive Practices Scale-Short Form, which assesses efficacy in inclusive instruction, managing behavior, and collaboration (Sahli Lozano et al., 2023). Part III measured emotional burnout using the Emotional Burnout Scale for Teachers, which measures emotional exhaustion, depersonalization, and personal accomplishment (Shaheen &amp; Mahmood, 2018). The self-efficacy and burnout measures used a six-point Likert scale.</w:t>
      </w:r>
    </w:p>
    <w:p w14:paraId="71311798" w14:textId="77777777" w:rsidR="002D49D3" w:rsidRPr="00222C98" w:rsidRDefault="00000000">
      <w:pPr>
        <w:pStyle w:val="Heading2"/>
        <w:rPr>
          <w:rFonts w:ascii="Times New Roman" w:hAnsi="Times New Roman" w:cs="Times New Roman"/>
          <w:color w:val="000000" w:themeColor="text1"/>
          <w:szCs w:val="24"/>
        </w:rPr>
      </w:pPr>
      <w:r w:rsidRPr="00222C98">
        <w:rPr>
          <w:rFonts w:ascii="Times New Roman" w:hAnsi="Times New Roman" w:cs="Times New Roman"/>
          <w:color w:val="000000" w:themeColor="text1"/>
          <w:szCs w:val="24"/>
        </w:rPr>
        <w:t>Data Gathering Procedure</w:t>
      </w:r>
    </w:p>
    <w:p w14:paraId="03630AAC" w14:textId="7B1A723E" w:rsidR="002D49D3" w:rsidRPr="00DA7B8B" w:rsidRDefault="00222C98">
      <w:pPr>
        <w:spacing w:after="120"/>
        <w:ind w:firstLine="720"/>
        <w:jc w:val="both"/>
        <w:rPr>
          <w:rFonts w:cs="Times New Roman"/>
          <w:szCs w:val="24"/>
        </w:rPr>
      </w:pPr>
      <w:r w:rsidRPr="00222C98">
        <w:rPr>
          <w:rFonts w:cs="Times New Roman"/>
          <w:w w:val="105"/>
          <w:szCs w:val="24"/>
        </w:rPr>
        <w:t>Before the data gathering process, the researcher secured permission from the School Principal</w:t>
      </w:r>
      <w:r w:rsidR="00000000" w:rsidRPr="00222C98">
        <w:rPr>
          <w:rFonts w:cs="Times New Roman"/>
          <w:szCs w:val="24"/>
        </w:rPr>
        <w:t>.</w:t>
      </w:r>
      <w:r w:rsidR="00000000" w:rsidRPr="00DA7B8B">
        <w:rPr>
          <w:rFonts w:cs="Times New Roman"/>
          <w:szCs w:val="24"/>
        </w:rPr>
        <w:t xml:space="preserve"> Respondents were informed about the purpose and procedures of the study, the voluntary nature of participation, and the confidentiality of their responses. After informed consent was obtained, the questionnaire was administered through an online survey form. Completed responses were encoded, organized, and subjected to statistical analysis.</w:t>
      </w:r>
    </w:p>
    <w:p w14:paraId="099D240E" w14:textId="77777777" w:rsidR="002D49D3" w:rsidRPr="00222C98" w:rsidRDefault="00000000">
      <w:pPr>
        <w:pStyle w:val="Heading2"/>
        <w:rPr>
          <w:rFonts w:ascii="Times New Roman" w:hAnsi="Times New Roman" w:cs="Times New Roman"/>
          <w:color w:val="000000" w:themeColor="text1"/>
          <w:szCs w:val="24"/>
        </w:rPr>
      </w:pPr>
      <w:r w:rsidRPr="00222C98">
        <w:rPr>
          <w:rFonts w:ascii="Times New Roman" w:hAnsi="Times New Roman" w:cs="Times New Roman"/>
          <w:color w:val="000000" w:themeColor="text1"/>
          <w:szCs w:val="24"/>
        </w:rPr>
        <w:t>Statistical Treatment</w:t>
      </w:r>
    </w:p>
    <w:p w14:paraId="6C7CF012" w14:textId="1EF05C49" w:rsidR="002D49D3" w:rsidRPr="00DA7B8B" w:rsidRDefault="00222C98">
      <w:pPr>
        <w:spacing w:after="120"/>
        <w:ind w:firstLine="720"/>
        <w:jc w:val="both"/>
        <w:rPr>
          <w:rFonts w:cs="Times New Roman"/>
          <w:szCs w:val="24"/>
        </w:rPr>
      </w:pPr>
      <w:r w:rsidRPr="00222C98">
        <w:rPr>
          <w:rFonts w:eastAsia="Arial MT" w:cs="Times New Roman"/>
          <w:szCs w:val="24"/>
        </w:rPr>
        <w:t>After examining the data, the responses were reviewed and processed with the assistance of a statistician</w:t>
      </w:r>
      <w:r>
        <w:rPr>
          <w:rFonts w:eastAsia="Arial MT" w:cs="Times New Roman"/>
          <w:szCs w:val="24"/>
        </w:rPr>
        <w:t>.</w:t>
      </w:r>
      <w:r w:rsidRPr="00222C98">
        <w:rPr>
          <w:rFonts w:cs="Times New Roman"/>
          <w:szCs w:val="24"/>
        </w:rPr>
        <w:t xml:space="preserve"> </w:t>
      </w:r>
      <w:r w:rsidR="00000000" w:rsidRPr="00222C98">
        <w:rPr>
          <w:rFonts w:cs="Times New Roman"/>
          <w:szCs w:val="24"/>
        </w:rPr>
        <w:t>Frequency and percentage were used to summarize profile variables. Weighted mean and standard deviation</w:t>
      </w:r>
      <w:r w:rsidR="00000000" w:rsidRPr="00DA7B8B">
        <w:rPr>
          <w:rFonts w:cs="Times New Roman"/>
          <w:szCs w:val="24"/>
        </w:rPr>
        <w:t xml:space="preserve"> were used to determine the levels of teachers' self-efficacy and emotional burnout. Pearson product-moment correlation was used to test the relationship between teachers' self-efficacy and emotional burnout at the 0.05 level of significance.</w:t>
      </w:r>
    </w:p>
    <w:p w14:paraId="1012CB38" w14:textId="77777777" w:rsidR="002D49D3" w:rsidRPr="0086559E" w:rsidRDefault="00000000">
      <w:pPr>
        <w:pStyle w:val="Heading2"/>
        <w:rPr>
          <w:rFonts w:ascii="Times New Roman" w:hAnsi="Times New Roman" w:cs="Times New Roman"/>
          <w:color w:val="000000" w:themeColor="text1"/>
          <w:szCs w:val="24"/>
        </w:rPr>
      </w:pPr>
      <w:r w:rsidRPr="0086559E">
        <w:rPr>
          <w:rFonts w:ascii="Times New Roman" w:hAnsi="Times New Roman" w:cs="Times New Roman"/>
          <w:color w:val="000000" w:themeColor="text1"/>
          <w:szCs w:val="24"/>
        </w:rPr>
        <w:t>Ethical Considerations</w:t>
      </w:r>
    </w:p>
    <w:p w14:paraId="3C0ACD61" w14:textId="77777777" w:rsidR="002D49D3" w:rsidRPr="00DA7B8B" w:rsidRDefault="00000000">
      <w:pPr>
        <w:spacing w:after="120"/>
        <w:ind w:firstLine="720"/>
        <w:jc w:val="both"/>
        <w:rPr>
          <w:rFonts w:cs="Times New Roman"/>
          <w:szCs w:val="24"/>
        </w:rPr>
      </w:pPr>
      <w:r w:rsidRPr="00DA7B8B">
        <w:rPr>
          <w:rFonts w:cs="Times New Roman"/>
          <w:szCs w:val="24"/>
        </w:rPr>
        <w:t xml:space="preserve">Participation in the study was voluntary. Respondents were informed that they could withdraw from the study without penalty. Confidentiality of responses was observed, and the collected data </w:t>
      </w:r>
      <w:proofErr w:type="gramStart"/>
      <w:r w:rsidRPr="00DA7B8B">
        <w:rPr>
          <w:rFonts w:cs="Times New Roman"/>
          <w:szCs w:val="24"/>
        </w:rPr>
        <w:t>were</w:t>
      </w:r>
      <w:proofErr w:type="gramEnd"/>
      <w:r w:rsidRPr="00DA7B8B">
        <w:rPr>
          <w:rFonts w:cs="Times New Roman"/>
          <w:szCs w:val="24"/>
        </w:rPr>
        <w:t xml:space="preserve"> used solely for the purposes of the research.</w:t>
      </w:r>
    </w:p>
    <w:p w14:paraId="0575D843" w14:textId="227C66C8" w:rsidR="002D49D3" w:rsidRPr="0086559E" w:rsidRDefault="0086559E">
      <w:pPr>
        <w:pStyle w:val="Heading1"/>
        <w:rPr>
          <w:rFonts w:ascii="Times New Roman" w:hAnsi="Times New Roman" w:cs="Times New Roman"/>
          <w:color w:val="000000" w:themeColor="text1"/>
          <w:sz w:val="24"/>
          <w:szCs w:val="24"/>
        </w:rPr>
      </w:pPr>
      <w:r w:rsidRPr="0086559E">
        <w:rPr>
          <w:rFonts w:ascii="Times New Roman" w:hAnsi="Times New Roman" w:cs="Times New Roman"/>
          <w:color w:val="000000" w:themeColor="text1"/>
          <w:sz w:val="24"/>
          <w:szCs w:val="24"/>
        </w:rPr>
        <w:lastRenderedPageBreak/>
        <w:t>RESULTS</w:t>
      </w:r>
    </w:p>
    <w:p w14:paraId="14F62389" w14:textId="77777777" w:rsidR="002D49D3" w:rsidRPr="0086559E" w:rsidRDefault="00000000">
      <w:pPr>
        <w:pStyle w:val="Heading2"/>
        <w:rPr>
          <w:rFonts w:ascii="Times New Roman" w:hAnsi="Times New Roman" w:cs="Times New Roman"/>
          <w:color w:val="000000" w:themeColor="text1"/>
          <w:szCs w:val="24"/>
        </w:rPr>
      </w:pPr>
      <w:r w:rsidRPr="0086559E">
        <w:rPr>
          <w:rFonts w:ascii="Times New Roman" w:hAnsi="Times New Roman" w:cs="Times New Roman"/>
          <w:color w:val="000000" w:themeColor="text1"/>
          <w:szCs w:val="24"/>
        </w:rPr>
        <w:t>Profile of the Respondents</w:t>
      </w:r>
    </w:p>
    <w:p w14:paraId="41BE0427" w14:textId="77777777" w:rsidR="002D49D3" w:rsidRPr="00DA7B8B" w:rsidRDefault="00000000">
      <w:pPr>
        <w:spacing w:after="120"/>
        <w:ind w:firstLine="720"/>
        <w:jc w:val="both"/>
        <w:rPr>
          <w:rFonts w:cs="Times New Roman"/>
          <w:szCs w:val="24"/>
        </w:rPr>
      </w:pPr>
      <w:r w:rsidRPr="00DA7B8B">
        <w:rPr>
          <w:rFonts w:cs="Times New Roman"/>
          <w:szCs w:val="24"/>
        </w:rPr>
        <w:t>The study involved 103 teacher-respondents. Most respondents were female (76.70%), while male respondents comprised 23.30%. The largest age group was 31-40 years old (34.95%), followed by 41-50 years old (29.13%). Most respondents had 6-10 years of teaching experience (28.16%), handled core subjects (58.25%), and occupied Teacher III positions (41.75%).</w:t>
      </w:r>
    </w:p>
    <w:p w14:paraId="31B22DA7" w14:textId="77777777" w:rsidR="002D49D3" w:rsidRPr="0086559E" w:rsidRDefault="00000000">
      <w:pPr>
        <w:jc w:val="center"/>
        <w:rPr>
          <w:rFonts w:cs="Times New Roman"/>
          <w:b/>
          <w:bCs/>
          <w:iCs/>
          <w:szCs w:val="24"/>
        </w:rPr>
      </w:pPr>
      <w:r w:rsidRPr="0086559E">
        <w:rPr>
          <w:rFonts w:cs="Times New Roman"/>
          <w:b/>
          <w:bCs/>
          <w:iCs/>
          <w:szCs w:val="24"/>
        </w:rPr>
        <w:t>Table 1. Profile of Respondents (n = 103)</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D49D3" w:rsidRPr="00DA7B8B" w14:paraId="634D4550" w14:textId="77777777">
        <w:trPr>
          <w:jc w:val="center"/>
        </w:trPr>
        <w:tc>
          <w:tcPr>
            <w:tcW w:w="2340" w:type="dxa"/>
            <w:shd w:val="clear" w:color="auto" w:fill="D9EAF7"/>
          </w:tcPr>
          <w:p w14:paraId="1B8E1F36" w14:textId="77777777" w:rsidR="002D49D3" w:rsidRPr="00DA7B8B" w:rsidRDefault="00000000">
            <w:pPr>
              <w:rPr>
                <w:rFonts w:cs="Times New Roman"/>
                <w:szCs w:val="24"/>
              </w:rPr>
            </w:pPr>
            <w:r w:rsidRPr="00DA7B8B">
              <w:rPr>
                <w:rFonts w:cs="Times New Roman"/>
                <w:b/>
                <w:szCs w:val="24"/>
              </w:rPr>
              <w:t>Variable</w:t>
            </w:r>
          </w:p>
        </w:tc>
        <w:tc>
          <w:tcPr>
            <w:tcW w:w="2340" w:type="dxa"/>
            <w:shd w:val="clear" w:color="auto" w:fill="D9EAF7"/>
          </w:tcPr>
          <w:p w14:paraId="36500F4B" w14:textId="77777777" w:rsidR="002D49D3" w:rsidRPr="00DA7B8B" w:rsidRDefault="00000000">
            <w:pPr>
              <w:rPr>
                <w:rFonts w:cs="Times New Roman"/>
                <w:szCs w:val="24"/>
              </w:rPr>
            </w:pPr>
            <w:r w:rsidRPr="00DA7B8B">
              <w:rPr>
                <w:rFonts w:cs="Times New Roman"/>
                <w:b/>
                <w:szCs w:val="24"/>
              </w:rPr>
              <w:t>Category</w:t>
            </w:r>
          </w:p>
        </w:tc>
        <w:tc>
          <w:tcPr>
            <w:tcW w:w="2340" w:type="dxa"/>
            <w:shd w:val="clear" w:color="auto" w:fill="D9EAF7"/>
          </w:tcPr>
          <w:p w14:paraId="38677E52" w14:textId="77777777" w:rsidR="002D49D3" w:rsidRPr="00DA7B8B" w:rsidRDefault="00000000">
            <w:pPr>
              <w:rPr>
                <w:rFonts w:cs="Times New Roman"/>
                <w:szCs w:val="24"/>
              </w:rPr>
            </w:pPr>
            <w:r w:rsidRPr="00DA7B8B">
              <w:rPr>
                <w:rFonts w:cs="Times New Roman"/>
                <w:b/>
                <w:szCs w:val="24"/>
              </w:rPr>
              <w:t>f</w:t>
            </w:r>
          </w:p>
        </w:tc>
        <w:tc>
          <w:tcPr>
            <w:tcW w:w="2340" w:type="dxa"/>
            <w:shd w:val="clear" w:color="auto" w:fill="D9EAF7"/>
          </w:tcPr>
          <w:p w14:paraId="7565F3F7" w14:textId="77777777" w:rsidR="002D49D3" w:rsidRPr="00DA7B8B" w:rsidRDefault="00000000">
            <w:pPr>
              <w:rPr>
                <w:rFonts w:cs="Times New Roman"/>
                <w:szCs w:val="24"/>
              </w:rPr>
            </w:pPr>
            <w:r w:rsidRPr="00DA7B8B">
              <w:rPr>
                <w:rFonts w:cs="Times New Roman"/>
                <w:b/>
                <w:szCs w:val="24"/>
              </w:rPr>
              <w:t>%</w:t>
            </w:r>
          </w:p>
        </w:tc>
      </w:tr>
      <w:tr w:rsidR="002D49D3" w:rsidRPr="00DA7B8B" w14:paraId="766E3E48" w14:textId="77777777">
        <w:trPr>
          <w:jc w:val="center"/>
        </w:trPr>
        <w:tc>
          <w:tcPr>
            <w:tcW w:w="2340" w:type="dxa"/>
          </w:tcPr>
          <w:p w14:paraId="2668EE33" w14:textId="77777777" w:rsidR="002D49D3" w:rsidRPr="00DA7B8B" w:rsidRDefault="00000000">
            <w:pPr>
              <w:rPr>
                <w:rFonts w:cs="Times New Roman"/>
                <w:szCs w:val="24"/>
              </w:rPr>
            </w:pPr>
            <w:r w:rsidRPr="00DA7B8B">
              <w:rPr>
                <w:rFonts w:cs="Times New Roman"/>
                <w:szCs w:val="24"/>
              </w:rPr>
              <w:t>Gender</w:t>
            </w:r>
          </w:p>
        </w:tc>
        <w:tc>
          <w:tcPr>
            <w:tcW w:w="2340" w:type="dxa"/>
          </w:tcPr>
          <w:p w14:paraId="2286CFBB" w14:textId="77777777" w:rsidR="002D49D3" w:rsidRPr="00DA7B8B" w:rsidRDefault="00000000">
            <w:pPr>
              <w:rPr>
                <w:rFonts w:cs="Times New Roman"/>
                <w:szCs w:val="24"/>
              </w:rPr>
            </w:pPr>
            <w:r w:rsidRPr="00DA7B8B">
              <w:rPr>
                <w:rFonts w:cs="Times New Roman"/>
                <w:szCs w:val="24"/>
              </w:rPr>
              <w:t>Female</w:t>
            </w:r>
          </w:p>
        </w:tc>
        <w:tc>
          <w:tcPr>
            <w:tcW w:w="2340" w:type="dxa"/>
          </w:tcPr>
          <w:p w14:paraId="28DBEB10" w14:textId="77777777" w:rsidR="002D49D3" w:rsidRPr="00DA7B8B" w:rsidRDefault="00000000">
            <w:pPr>
              <w:rPr>
                <w:rFonts w:cs="Times New Roman"/>
                <w:szCs w:val="24"/>
              </w:rPr>
            </w:pPr>
            <w:r w:rsidRPr="00DA7B8B">
              <w:rPr>
                <w:rFonts w:cs="Times New Roman"/>
                <w:szCs w:val="24"/>
              </w:rPr>
              <w:t>79</w:t>
            </w:r>
          </w:p>
        </w:tc>
        <w:tc>
          <w:tcPr>
            <w:tcW w:w="2340" w:type="dxa"/>
          </w:tcPr>
          <w:p w14:paraId="17D58C26" w14:textId="77777777" w:rsidR="002D49D3" w:rsidRPr="00DA7B8B" w:rsidRDefault="00000000">
            <w:pPr>
              <w:rPr>
                <w:rFonts w:cs="Times New Roman"/>
                <w:szCs w:val="24"/>
              </w:rPr>
            </w:pPr>
            <w:r w:rsidRPr="00DA7B8B">
              <w:rPr>
                <w:rFonts w:cs="Times New Roman"/>
                <w:szCs w:val="24"/>
              </w:rPr>
              <w:t>76.70</w:t>
            </w:r>
          </w:p>
        </w:tc>
      </w:tr>
      <w:tr w:rsidR="002D49D3" w:rsidRPr="00DA7B8B" w14:paraId="4533DAD9" w14:textId="77777777">
        <w:trPr>
          <w:jc w:val="center"/>
        </w:trPr>
        <w:tc>
          <w:tcPr>
            <w:tcW w:w="2340" w:type="dxa"/>
          </w:tcPr>
          <w:p w14:paraId="7E583DFF" w14:textId="77777777" w:rsidR="002D49D3" w:rsidRPr="00DA7B8B" w:rsidRDefault="00000000">
            <w:pPr>
              <w:rPr>
                <w:rFonts w:cs="Times New Roman"/>
                <w:szCs w:val="24"/>
              </w:rPr>
            </w:pPr>
            <w:r w:rsidRPr="00DA7B8B">
              <w:rPr>
                <w:rFonts w:cs="Times New Roman"/>
                <w:szCs w:val="24"/>
              </w:rPr>
              <w:t>Gender</w:t>
            </w:r>
          </w:p>
        </w:tc>
        <w:tc>
          <w:tcPr>
            <w:tcW w:w="2340" w:type="dxa"/>
          </w:tcPr>
          <w:p w14:paraId="1A4F6AEE" w14:textId="77777777" w:rsidR="002D49D3" w:rsidRPr="00DA7B8B" w:rsidRDefault="00000000">
            <w:pPr>
              <w:rPr>
                <w:rFonts w:cs="Times New Roman"/>
                <w:szCs w:val="24"/>
              </w:rPr>
            </w:pPr>
            <w:r w:rsidRPr="00DA7B8B">
              <w:rPr>
                <w:rFonts w:cs="Times New Roman"/>
                <w:szCs w:val="24"/>
              </w:rPr>
              <w:t>Male</w:t>
            </w:r>
          </w:p>
        </w:tc>
        <w:tc>
          <w:tcPr>
            <w:tcW w:w="2340" w:type="dxa"/>
          </w:tcPr>
          <w:p w14:paraId="73C5F9B6" w14:textId="77777777" w:rsidR="002D49D3" w:rsidRPr="00DA7B8B" w:rsidRDefault="00000000">
            <w:pPr>
              <w:rPr>
                <w:rFonts w:cs="Times New Roman"/>
                <w:szCs w:val="24"/>
              </w:rPr>
            </w:pPr>
            <w:r w:rsidRPr="00DA7B8B">
              <w:rPr>
                <w:rFonts w:cs="Times New Roman"/>
                <w:szCs w:val="24"/>
              </w:rPr>
              <w:t>24</w:t>
            </w:r>
          </w:p>
        </w:tc>
        <w:tc>
          <w:tcPr>
            <w:tcW w:w="2340" w:type="dxa"/>
          </w:tcPr>
          <w:p w14:paraId="0D099F60" w14:textId="77777777" w:rsidR="002D49D3" w:rsidRPr="00DA7B8B" w:rsidRDefault="00000000">
            <w:pPr>
              <w:rPr>
                <w:rFonts w:cs="Times New Roman"/>
                <w:szCs w:val="24"/>
              </w:rPr>
            </w:pPr>
            <w:r w:rsidRPr="00DA7B8B">
              <w:rPr>
                <w:rFonts w:cs="Times New Roman"/>
                <w:szCs w:val="24"/>
              </w:rPr>
              <w:t>23.30</w:t>
            </w:r>
          </w:p>
        </w:tc>
      </w:tr>
      <w:tr w:rsidR="002D49D3" w:rsidRPr="00DA7B8B" w14:paraId="2D6CC937" w14:textId="77777777">
        <w:trPr>
          <w:jc w:val="center"/>
        </w:trPr>
        <w:tc>
          <w:tcPr>
            <w:tcW w:w="2340" w:type="dxa"/>
          </w:tcPr>
          <w:p w14:paraId="715FA0C7" w14:textId="77777777" w:rsidR="002D49D3" w:rsidRPr="00DA7B8B" w:rsidRDefault="00000000">
            <w:pPr>
              <w:rPr>
                <w:rFonts w:cs="Times New Roman"/>
                <w:szCs w:val="24"/>
              </w:rPr>
            </w:pPr>
            <w:r w:rsidRPr="00DA7B8B">
              <w:rPr>
                <w:rFonts w:cs="Times New Roman"/>
                <w:szCs w:val="24"/>
              </w:rPr>
              <w:t>Age</w:t>
            </w:r>
          </w:p>
        </w:tc>
        <w:tc>
          <w:tcPr>
            <w:tcW w:w="2340" w:type="dxa"/>
          </w:tcPr>
          <w:p w14:paraId="7CA7EC59" w14:textId="77777777" w:rsidR="002D49D3" w:rsidRPr="00DA7B8B" w:rsidRDefault="00000000">
            <w:pPr>
              <w:rPr>
                <w:rFonts w:cs="Times New Roman"/>
                <w:szCs w:val="24"/>
              </w:rPr>
            </w:pPr>
            <w:r w:rsidRPr="00DA7B8B">
              <w:rPr>
                <w:rFonts w:cs="Times New Roman"/>
                <w:szCs w:val="24"/>
              </w:rPr>
              <w:t>31-40 years</w:t>
            </w:r>
          </w:p>
        </w:tc>
        <w:tc>
          <w:tcPr>
            <w:tcW w:w="2340" w:type="dxa"/>
          </w:tcPr>
          <w:p w14:paraId="51230E7D" w14:textId="77777777" w:rsidR="002D49D3" w:rsidRPr="00DA7B8B" w:rsidRDefault="00000000">
            <w:pPr>
              <w:rPr>
                <w:rFonts w:cs="Times New Roman"/>
                <w:szCs w:val="24"/>
              </w:rPr>
            </w:pPr>
            <w:r w:rsidRPr="00DA7B8B">
              <w:rPr>
                <w:rFonts w:cs="Times New Roman"/>
                <w:szCs w:val="24"/>
              </w:rPr>
              <w:t>36</w:t>
            </w:r>
          </w:p>
        </w:tc>
        <w:tc>
          <w:tcPr>
            <w:tcW w:w="2340" w:type="dxa"/>
          </w:tcPr>
          <w:p w14:paraId="48EFAA80" w14:textId="77777777" w:rsidR="002D49D3" w:rsidRPr="00DA7B8B" w:rsidRDefault="00000000">
            <w:pPr>
              <w:rPr>
                <w:rFonts w:cs="Times New Roman"/>
                <w:szCs w:val="24"/>
              </w:rPr>
            </w:pPr>
            <w:r w:rsidRPr="00DA7B8B">
              <w:rPr>
                <w:rFonts w:cs="Times New Roman"/>
                <w:szCs w:val="24"/>
              </w:rPr>
              <w:t>34.95</w:t>
            </w:r>
          </w:p>
        </w:tc>
      </w:tr>
      <w:tr w:rsidR="002D49D3" w:rsidRPr="00DA7B8B" w14:paraId="2FCF3FF4" w14:textId="77777777">
        <w:trPr>
          <w:jc w:val="center"/>
        </w:trPr>
        <w:tc>
          <w:tcPr>
            <w:tcW w:w="2340" w:type="dxa"/>
          </w:tcPr>
          <w:p w14:paraId="41701F38" w14:textId="77777777" w:rsidR="002D49D3" w:rsidRPr="00DA7B8B" w:rsidRDefault="00000000">
            <w:pPr>
              <w:rPr>
                <w:rFonts w:cs="Times New Roman"/>
                <w:szCs w:val="24"/>
              </w:rPr>
            </w:pPr>
            <w:r w:rsidRPr="00DA7B8B">
              <w:rPr>
                <w:rFonts w:cs="Times New Roman"/>
                <w:szCs w:val="24"/>
              </w:rPr>
              <w:t>Age</w:t>
            </w:r>
          </w:p>
        </w:tc>
        <w:tc>
          <w:tcPr>
            <w:tcW w:w="2340" w:type="dxa"/>
          </w:tcPr>
          <w:p w14:paraId="056A71D4" w14:textId="77777777" w:rsidR="002D49D3" w:rsidRPr="00DA7B8B" w:rsidRDefault="00000000">
            <w:pPr>
              <w:rPr>
                <w:rFonts w:cs="Times New Roman"/>
                <w:szCs w:val="24"/>
              </w:rPr>
            </w:pPr>
            <w:r w:rsidRPr="00DA7B8B">
              <w:rPr>
                <w:rFonts w:cs="Times New Roman"/>
                <w:szCs w:val="24"/>
              </w:rPr>
              <w:t>41-50 years</w:t>
            </w:r>
          </w:p>
        </w:tc>
        <w:tc>
          <w:tcPr>
            <w:tcW w:w="2340" w:type="dxa"/>
          </w:tcPr>
          <w:p w14:paraId="5F9D7442" w14:textId="77777777" w:rsidR="002D49D3" w:rsidRPr="00DA7B8B" w:rsidRDefault="00000000">
            <w:pPr>
              <w:rPr>
                <w:rFonts w:cs="Times New Roman"/>
                <w:szCs w:val="24"/>
              </w:rPr>
            </w:pPr>
            <w:r w:rsidRPr="00DA7B8B">
              <w:rPr>
                <w:rFonts w:cs="Times New Roman"/>
                <w:szCs w:val="24"/>
              </w:rPr>
              <w:t>30</w:t>
            </w:r>
          </w:p>
        </w:tc>
        <w:tc>
          <w:tcPr>
            <w:tcW w:w="2340" w:type="dxa"/>
          </w:tcPr>
          <w:p w14:paraId="3681E231" w14:textId="77777777" w:rsidR="002D49D3" w:rsidRPr="00DA7B8B" w:rsidRDefault="00000000">
            <w:pPr>
              <w:rPr>
                <w:rFonts w:cs="Times New Roman"/>
                <w:szCs w:val="24"/>
              </w:rPr>
            </w:pPr>
            <w:r w:rsidRPr="00DA7B8B">
              <w:rPr>
                <w:rFonts w:cs="Times New Roman"/>
                <w:szCs w:val="24"/>
              </w:rPr>
              <w:t>29.13</w:t>
            </w:r>
          </w:p>
        </w:tc>
      </w:tr>
      <w:tr w:rsidR="002D49D3" w:rsidRPr="00DA7B8B" w14:paraId="4AF8A66D" w14:textId="77777777">
        <w:trPr>
          <w:jc w:val="center"/>
        </w:trPr>
        <w:tc>
          <w:tcPr>
            <w:tcW w:w="2340" w:type="dxa"/>
          </w:tcPr>
          <w:p w14:paraId="3CD5386D" w14:textId="77777777" w:rsidR="002D49D3" w:rsidRPr="00DA7B8B" w:rsidRDefault="00000000">
            <w:pPr>
              <w:rPr>
                <w:rFonts w:cs="Times New Roman"/>
                <w:szCs w:val="24"/>
              </w:rPr>
            </w:pPr>
            <w:r w:rsidRPr="00DA7B8B">
              <w:rPr>
                <w:rFonts w:cs="Times New Roman"/>
                <w:szCs w:val="24"/>
              </w:rPr>
              <w:t>Age</w:t>
            </w:r>
          </w:p>
        </w:tc>
        <w:tc>
          <w:tcPr>
            <w:tcW w:w="2340" w:type="dxa"/>
          </w:tcPr>
          <w:p w14:paraId="5AE27DB2" w14:textId="77777777" w:rsidR="002D49D3" w:rsidRPr="00DA7B8B" w:rsidRDefault="00000000">
            <w:pPr>
              <w:rPr>
                <w:rFonts w:cs="Times New Roman"/>
                <w:szCs w:val="24"/>
              </w:rPr>
            </w:pPr>
            <w:r w:rsidRPr="00DA7B8B">
              <w:rPr>
                <w:rFonts w:cs="Times New Roman"/>
                <w:szCs w:val="24"/>
              </w:rPr>
              <w:t>51-60 years</w:t>
            </w:r>
          </w:p>
        </w:tc>
        <w:tc>
          <w:tcPr>
            <w:tcW w:w="2340" w:type="dxa"/>
          </w:tcPr>
          <w:p w14:paraId="3DFCF62C" w14:textId="77777777" w:rsidR="002D49D3" w:rsidRPr="00DA7B8B" w:rsidRDefault="00000000">
            <w:pPr>
              <w:rPr>
                <w:rFonts w:cs="Times New Roman"/>
                <w:szCs w:val="24"/>
              </w:rPr>
            </w:pPr>
            <w:r w:rsidRPr="00DA7B8B">
              <w:rPr>
                <w:rFonts w:cs="Times New Roman"/>
                <w:szCs w:val="24"/>
              </w:rPr>
              <w:t>20</w:t>
            </w:r>
          </w:p>
        </w:tc>
        <w:tc>
          <w:tcPr>
            <w:tcW w:w="2340" w:type="dxa"/>
          </w:tcPr>
          <w:p w14:paraId="2C7CCE07" w14:textId="77777777" w:rsidR="002D49D3" w:rsidRPr="00DA7B8B" w:rsidRDefault="00000000">
            <w:pPr>
              <w:rPr>
                <w:rFonts w:cs="Times New Roman"/>
                <w:szCs w:val="24"/>
              </w:rPr>
            </w:pPr>
            <w:r w:rsidRPr="00DA7B8B">
              <w:rPr>
                <w:rFonts w:cs="Times New Roman"/>
                <w:szCs w:val="24"/>
              </w:rPr>
              <w:t>19.42</w:t>
            </w:r>
          </w:p>
        </w:tc>
      </w:tr>
      <w:tr w:rsidR="002D49D3" w:rsidRPr="00DA7B8B" w14:paraId="7F8BC024" w14:textId="77777777">
        <w:trPr>
          <w:jc w:val="center"/>
        </w:trPr>
        <w:tc>
          <w:tcPr>
            <w:tcW w:w="2340" w:type="dxa"/>
          </w:tcPr>
          <w:p w14:paraId="4015932B" w14:textId="77777777" w:rsidR="002D49D3" w:rsidRPr="00DA7B8B" w:rsidRDefault="00000000">
            <w:pPr>
              <w:rPr>
                <w:rFonts w:cs="Times New Roman"/>
                <w:szCs w:val="24"/>
              </w:rPr>
            </w:pPr>
            <w:r w:rsidRPr="00DA7B8B">
              <w:rPr>
                <w:rFonts w:cs="Times New Roman"/>
                <w:szCs w:val="24"/>
              </w:rPr>
              <w:t>Age</w:t>
            </w:r>
          </w:p>
        </w:tc>
        <w:tc>
          <w:tcPr>
            <w:tcW w:w="2340" w:type="dxa"/>
          </w:tcPr>
          <w:p w14:paraId="16BB9DDC" w14:textId="77777777" w:rsidR="002D49D3" w:rsidRPr="00DA7B8B" w:rsidRDefault="00000000">
            <w:pPr>
              <w:rPr>
                <w:rFonts w:cs="Times New Roman"/>
                <w:szCs w:val="24"/>
              </w:rPr>
            </w:pPr>
            <w:r w:rsidRPr="00DA7B8B">
              <w:rPr>
                <w:rFonts w:cs="Times New Roman"/>
                <w:szCs w:val="24"/>
              </w:rPr>
              <w:t>21-30 years</w:t>
            </w:r>
          </w:p>
        </w:tc>
        <w:tc>
          <w:tcPr>
            <w:tcW w:w="2340" w:type="dxa"/>
          </w:tcPr>
          <w:p w14:paraId="36A3AE1B" w14:textId="77777777" w:rsidR="002D49D3" w:rsidRPr="00DA7B8B" w:rsidRDefault="00000000">
            <w:pPr>
              <w:rPr>
                <w:rFonts w:cs="Times New Roman"/>
                <w:szCs w:val="24"/>
              </w:rPr>
            </w:pPr>
            <w:r w:rsidRPr="00DA7B8B">
              <w:rPr>
                <w:rFonts w:cs="Times New Roman"/>
                <w:szCs w:val="24"/>
              </w:rPr>
              <w:t>17</w:t>
            </w:r>
          </w:p>
        </w:tc>
        <w:tc>
          <w:tcPr>
            <w:tcW w:w="2340" w:type="dxa"/>
          </w:tcPr>
          <w:p w14:paraId="405B0997" w14:textId="77777777" w:rsidR="002D49D3" w:rsidRPr="00DA7B8B" w:rsidRDefault="00000000">
            <w:pPr>
              <w:rPr>
                <w:rFonts w:cs="Times New Roman"/>
                <w:szCs w:val="24"/>
              </w:rPr>
            </w:pPr>
            <w:r w:rsidRPr="00DA7B8B">
              <w:rPr>
                <w:rFonts w:cs="Times New Roman"/>
                <w:szCs w:val="24"/>
              </w:rPr>
              <w:t>16.50</w:t>
            </w:r>
          </w:p>
        </w:tc>
      </w:tr>
      <w:tr w:rsidR="002D49D3" w:rsidRPr="00DA7B8B" w14:paraId="41E4B64F" w14:textId="77777777">
        <w:trPr>
          <w:jc w:val="center"/>
        </w:trPr>
        <w:tc>
          <w:tcPr>
            <w:tcW w:w="2340" w:type="dxa"/>
          </w:tcPr>
          <w:p w14:paraId="2F572090" w14:textId="77777777" w:rsidR="002D49D3" w:rsidRPr="00DA7B8B" w:rsidRDefault="00000000">
            <w:pPr>
              <w:rPr>
                <w:rFonts w:cs="Times New Roman"/>
                <w:szCs w:val="24"/>
              </w:rPr>
            </w:pPr>
            <w:r w:rsidRPr="00DA7B8B">
              <w:rPr>
                <w:rFonts w:cs="Times New Roman"/>
                <w:szCs w:val="24"/>
              </w:rPr>
              <w:t>Teaching experience</w:t>
            </w:r>
          </w:p>
        </w:tc>
        <w:tc>
          <w:tcPr>
            <w:tcW w:w="2340" w:type="dxa"/>
          </w:tcPr>
          <w:p w14:paraId="3C88F4FA" w14:textId="77777777" w:rsidR="002D49D3" w:rsidRPr="00DA7B8B" w:rsidRDefault="00000000">
            <w:pPr>
              <w:rPr>
                <w:rFonts w:cs="Times New Roman"/>
                <w:szCs w:val="24"/>
              </w:rPr>
            </w:pPr>
            <w:r w:rsidRPr="00DA7B8B">
              <w:rPr>
                <w:rFonts w:cs="Times New Roman"/>
                <w:szCs w:val="24"/>
              </w:rPr>
              <w:t>6-10 years</w:t>
            </w:r>
          </w:p>
        </w:tc>
        <w:tc>
          <w:tcPr>
            <w:tcW w:w="2340" w:type="dxa"/>
          </w:tcPr>
          <w:p w14:paraId="6D2AEB4A" w14:textId="77777777" w:rsidR="002D49D3" w:rsidRPr="00DA7B8B" w:rsidRDefault="00000000">
            <w:pPr>
              <w:rPr>
                <w:rFonts w:cs="Times New Roman"/>
                <w:szCs w:val="24"/>
              </w:rPr>
            </w:pPr>
            <w:r w:rsidRPr="00DA7B8B">
              <w:rPr>
                <w:rFonts w:cs="Times New Roman"/>
                <w:szCs w:val="24"/>
              </w:rPr>
              <w:t>29</w:t>
            </w:r>
          </w:p>
        </w:tc>
        <w:tc>
          <w:tcPr>
            <w:tcW w:w="2340" w:type="dxa"/>
          </w:tcPr>
          <w:p w14:paraId="2291793C" w14:textId="77777777" w:rsidR="002D49D3" w:rsidRPr="00DA7B8B" w:rsidRDefault="00000000">
            <w:pPr>
              <w:rPr>
                <w:rFonts w:cs="Times New Roman"/>
                <w:szCs w:val="24"/>
              </w:rPr>
            </w:pPr>
            <w:r w:rsidRPr="00DA7B8B">
              <w:rPr>
                <w:rFonts w:cs="Times New Roman"/>
                <w:szCs w:val="24"/>
              </w:rPr>
              <w:t>28.16</w:t>
            </w:r>
          </w:p>
        </w:tc>
      </w:tr>
      <w:tr w:rsidR="002D49D3" w:rsidRPr="00DA7B8B" w14:paraId="057E838E" w14:textId="77777777">
        <w:trPr>
          <w:jc w:val="center"/>
        </w:trPr>
        <w:tc>
          <w:tcPr>
            <w:tcW w:w="2340" w:type="dxa"/>
          </w:tcPr>
          <w:p w14:paraId="7E32C16C" w14:textId="77777777" w:rsidR="002D49D3" w:rsidRPr="00DA7B8B" w:rsidRDefault="00000000">
            <w:pPr>
              <w:rPr>
                <w:rFonts w:cs="Times New Roman"/>
                <w:szCs w:val="24"/>
              </w:rPr>
            </w:pPr>
            <w:r w:rsidRPr="00DA7B8B">
              <w:rPr>
                <w:rFonts w:cs="Times New Roman"/>
                <w:szCs w:val="24"/>
              </w:rPr>
              <w:t>Teaching experience</w:t>
            </w:r>
          </w:p>
        </w:tc>
        <w:tc>
          <w:tcPr>
            <w:tcW w:w="2340" w:type="dxa"/>
          </w:tcPr>
          <w:p w14:paraId="7C334C6F" w14:textId="77777777" w:rsidR="002D49D3" w:rsidRPr="00DA7B8B" w:rsidRDefault="00000000">
            <w:pPr>
              <w:rPr>
                <w:rFonts w:cs="Times New Roman"/>
                <w:szCs w:val="24"/>
              </w:rPr>
            </w:pPr>
            <w:r w:rsidRPr="00DA7B8B">
              <w:rPr>
                <w:rFonts w:cs="Times New Roman"/>
                <w:szCs w:val="24"/>
              </w:rPr>
              <w:t>0-5 years</w:t>
            </w:r>
          </w:p>
        </w:tc>
        <w:tc>
          <w:tcPr>
            <w:tcW w:w="2340" w:type="dxa"/>
          </w:tcPr>
          <w:p w14:paraId="5708366F" w14:textId="77777777" w:rsidR="002D49D3" w:rsidRPr="00DA7B8B" w:rsidRDefault="00000000">
            <w:pPr>
              <w:rPr>
                <w:rFonts w:cs="Times New Roman"/>
                <w:szCs w:val="24"/>
              </w:rPr>
            </w:pPr>
            <w:r w:rsidRPr="00DA7B8B">
              <w:rPr>
                <w:rFonts w:cs="Times New Roman"/>
                <w:szCs w:val="24"/>
              </w:rPr>
              <w:t>19</w:t>
            </w:r>
          </w:p>
        </w:tc>
        <w:tc>
          <w:tcPr>
            <w:tcW w:w="2340" w:type="dxa"/>
          </w:tcPr>
          <w:p w14:paraId="711D20C1" w14:textId="77777777" w:rsidR="002D49D3" w:rsidRPr="00DA7B8B" w:rsidRDefault="00000000">
            <w:pPr>
              <w:rPr>
                <w:rFonts w:cs="Times New Roman"/>
                <w:szCs w:val="24"/>
              </w:rPr>
            </w:pPr>
            <w:r w:rsidRPr="00DA7B8B">
              <w:rPr>
                <w:rFonts w:cs="Times New Roman"/>
                <w:szCs w:val="24"/>
              </w:rPr>
              <w:t>18.45</w:t>
            </w:r>
          </w:p>
        </w:tc>
      </w:tr>
      <w:tr w:rsidR="002D49D3" w:rsidRPr="00DA7B8B" w14:paraId="4925528C" w14:textId="77777777">
        <w:trPr>
          <w:jc w:val="center"/>
        </w:trPr>
        <w:tc>
          <w:tcPr>
            <w:tcW w:w="2340" w:type="dxa"/>
          </w:tcPr>
          <w:p w14:paraId="61898060" w14:textId="77777777" w:rsidR="002D49D3" w:rsidRPr="00DA7B8B" w:rsidRDefault="00000000">
            <w:pPr>
              <w:rPr>
                <w:rFonts w:cs="Times New Roman"/>
                <w:szCs w:val="24"/>
              </w:rPr>
            </w:pPr>
            <w:r w:rsidRPr="00DA7B8B">
              <w:rPr>
                <w:rFonts w:cs="Times New Roman"/>
                <w:szCs w:val="24"/>
              </w:rPr>
              <w:t>Teaching experience</w:t>
            </w:r>
          </w:p>
        </w:tc>
        <w:tc>
          <w:tcPr>
            <w:tcW w:w="2340" w:type="dxa"/>
          </w:tcPr>
          <w:p w14:paraId="730EE001" w14:textId="77777777" w:rsidR="002D49D3" w:rsidRPr="00DA7B8B" w:rsidRDefault="00000000">
            <w:pPr>
              <w:rPr>
                <w:rFonts w:cs="Times New Roman"/>
                <w:szCs w:val="24"/>
              </w:rPr>
            </w:pPr>
            <w:r w:rsidRPr="00DA7B8B">
              <w:rPr>
                <w:rFonts w:cs="Times New Roman"/>
                <w:szCs w:val="24"/>
              </w:rPr>
              <w:t>11-15 years</w:t>
            </w:r>
          </w:p>
        </w:tc>
        <w:tc>
          <w:tcPr>
            <w:tcW w:w="2340" w:type="dxa"/>
          </w:tcPr>
          <w:p w14:paraId="1CB46D3E" w14:textId="77777777" w:rsidR="002D49D3" w:rsidRPr="00DA7B8B" w:rsidRDefault="00000000">
            <w:pPr>
              <w:rPr>
                <w:rFonts w:cs="Times New Roman"/>
                <w:szCs w:val="24"/>
              </w:rPr>
            </w:pPr>
            <w:r w:rsidRPr="00DA7B8B">
              <w:rPr>
                <w:rFonts w:cs="Times New Roman"/>
                <w:szCs w:val="24"/>
              </w:rPr>
              <w:t>19</w:t>
            </w:r>
          </w:p>
        </w:tc>
        <w:tc>
          <w:tcPr>
            <w:tcW w:w="2340" w:type="dxa"/>
          </w:tcPr>
          <w:p w14:paraId="50CFA622" w14:textId="77777777" w:rsidR="002D49D3" w:rsidRPr="00DA7B8B" w:rsidRDefault="00000000">
            <w:pPr>
              <w:rPr>
                <w:rFonts w:cs="Times New Roman"/>
                <w:szCs w:val="24"/>
              </w:rPr>
            </w:pPr>
            <w:r w:rsidRPr="00DA7B8B">
              <w:rPr>
                <w:rFonts w:cs="Times New Roman"/>
                <w:szCs w:val="24"/>
              </w:rPr>
              <w:t>18.45</w:t>
            </w:r>
          </w:p>
        </w:tc>
      </w:tr>
      <w:tr w:rsidR="002D49D3" w:rsidRPr="00DA7B8B" w14:paraId="4C286672" w14:textId="77777777">
        <w:trPr>
          <w:jc w:val="center"/>
        </w:trPr>
        <w:tc>
          <w:tcPr>
            <w:tcW w:w="2340" w:type="dxa"/>
          </w:tcPr>
          <w:p w14:paraId="37DCA9CA" w14:textId="77777777" w:rsidR="002D49D3" w:rsidRPr="00DA7B8B" w:rsidRDefault="00000000">
            <w:pPr>
              <w:rPr>
                <w:rFonts w:cs="Times New Roman"/>
                <w:szCs w:val="24"/>
              </w:rPr>
            </w:pPr>
            <w:r w:rsidRPr="00DA7B8B">
              <w:rPr>
                <w:rFonts w:cs="Times New Roman"/>
                <w:szCs w:val="24"/>
              </w:rPr>
              <w:t>Subject handled</w:t>
            </w:r>
          </w:p>
        </w:tc>
        <w:tc>
          <w:tcPr>
            <w:tcW w:w="2340" w:type="dxa"/>
          </w:tcPr>
          <w:p w14:paraId="276A7790" w14:textId="77777777" w:rsidR="002D49D3" w:rsidRPr="00DA7B8B" w:rsidRDefault="00000000">
            <w:pPr>
              <w:rPr>
                <w:rFonts w:cs="Times New Roman"/>
                <w:szCs w:val="24"/>
              </w:rPr>
            </w:pPr>
            <w:r w:rsidRPr="00DA7B8B">
              <w:rPr>
                <w:rFonts w:cs="Times New Roman"/>
                <w:szCs w:val="24"/>
              </w:rPr>
              <w:t>Core subjects</w:t>
            </w:r>
          </w:p>
        </w:tc>
        <w:tc>
          <w:tcPr>
            <w:tcW w:w="2340" w:type="dxa"/>
          </w:tcPr>
          <w:p w14:paraId="3A79863C" w14:textId="77777777" w:rsidR="002D49D3" w:rsidRPr="00DA7B8B" w:rsidRDefault="00000000">
            <w:pPr>
              <w:rPr>
                <w:rFonts w:cs="Times New Roman"/>
                <w:szCs w:val="24"/>
              </w:rPr>
            </w:pPr>
            <w:r w:rsidRPr="00DA7B8B">
              <w:rPr>
                <w:rFonts w:cs="Times New Roman"/>
                <w:szCs w:val="24"/>
              </w:rPr>
              <w:t>60</w:t>
            </w:r>
          </w:p>
        </w:tc>
        <w:tc>
          <w:tcPr>
            <w:tcW w:w="2340" w:type="dxa"/>
          </w:tcPr>
          <w:p w14:paraId="631F8B1B" w14:textId="77777777" w:rsidR="002D49D3" w:rsidRPr="00DA7B8B" w:rsidRDefault="00000000">
            <w:pPr>
              <w:rPr>
                <w:rFonts w:cs="Times New Roman"/>
                <w:szCs w:val="24"/>
              </w:rPr>
            </w:pPr>
            <w:r w:rsidRPr="00DA7B8B">
              <w:rPr>
                <w:rFonts w:cs="Times New Roman"/>
                <w:szCs w:val="24"/>
              </w:rPr>
              <w:t>58.25</w:t>
            </w:r>
          </w:p>
        </w:tc>
      </w:tr>
      <w:tr w:rsidR="002D49D3" w:rsidRPr="00DA7B8B" w14:paraId="61155083" w14:textId="77777777">
        <w:trPr>
          <w:jc w:val="center"/>
        </w:trPr>
        <w:tc>
          <w:tcPr>
            <w:tcW w:w="2340" w:type="dxa"/>
          </w:tcPr>
          <w:p w14:paraId="44EF02DF" w14:textId="77777777" w:rsidR="002D49D3" w:rsidRPr="00DA7B8B" w:rsidRDefault="00000000">
            <w:pPr>
              <w:rPr>
                <w:rFonts w:cs="Times New Roman"/>
                <w:szCs w:val="24"/>
              </w:rPr>
            </w:pPr>
            <w:r w:rsidRPr="00DA7B8B">
              <w:rPr>
                <w:rFonts w:cs="Times New Roman"/>
                <w:szCs w:val="24"/>
              </w:rPr>
              <w:t>Subject handled</w:t>
            </w:r>
          </w:p>
        </w:tc>
        <w:tc>
          <w:tcPr>
            <w:tcW w:w="2340" w:type="dxa"/>
          </w:tcPr>
          <w:p w14:paraId="204E0E97" w14:textId="77777777" w:rsidR="002D49D3" w:rsidRPr="00DA7B8B" w:rsidRDefault="00000000">
            <w:pPr>
              <w:rPr>
                <w:rFonts w:cs="Times New Roman"/>
                <w:szCs w:val="24"/>
              </w:rPr>
            </w:pPr>
            <w:r w:rsidRPr="00DA7B8B">
              <w:rPr>
                <w:rFonts w:cs="Times New Roman"/>
                <w:szCs w:val="24"/>
              </w:rPr>
              <w:t>Specialized subjects</w:t>
            </w:r>
          </w:p>
        </w:tc>
        <w:tc>
          <w:tcPr>
            <w:tcW w:w="2340" w:type="dxa"/>
          </w:tcPr>
          <w:p w14:paraId="6D9267B5" w14:textId="77777777" w:rsidR="002D49D3" w:rsidRPr="00DA7B8B" w:rsidRDefault="00000000">
            <w:pPr>
              <w:rPr>
                <w:rFonts w:cs="Times New Roman"/>
                <w:szCs w:val="24"/>
              </w:rPr>
            </w:pPr>
            <w:r w:rsidRPr="00DA7B8B">
              <w:rPr>
                <w:rFonts w:cs="Times New Roman"/>
                <w:szCs w:val="24"/>
              </w:rPr>
              <w:t>35</w:t>
            </w:r>
          </w:p>
        </w:tc>
        <w:tc>
          <w:tcPr>
            <w:tcW w:w="2340" w:type="dxa"/>
          </w:tcPr>
          <w:p w14:paraId="24A17514" w14:textId="77777777" w:rsidR="002D49D3" w:rsidRPr="00DA7B8B" w:rsidRDefault="00000000">
            <w:pPr>
              <w:rPr>
                <w:rFonts w:cs="Times New Roman"/>
                <w:szCs w:val="24"/>
              </w:rPr>
            </w:pPr>
            <w:r w:rsidRPr="00DA7B8B">
              <w:rPr>
                <w:rFonts w:cs="Times New Roman"/>
                <w:szCs w:val="24"/>
              </w:rPr>
              <w:t>33.98</w:t>
            </w:r>
          </w:p>
        </w:tc>
      </w:tr>
      <w:tr w:rsidR="002D49D3" w:rsidRPr="00DA7B8B" w14:paraId="5284BFFA" w14:textId="77777777">
        <w:trPr>
          <w:jc w:val="center"/>
        </w:trPr>
        <w:tc>
          <w:tcPr>
            <w:tcW w:w="2340" w:type="dxa"/>
          </w:tcPr>
          <w:p w14:paraId="09BEA00A" w14:textId="77777777" w:rsidR="002D49D3" w:rsidRPr="00DA7B8B" w:rsidRDefault="00000000">
            <w:pPr>
              <w:rPr>
                <w:rFonts w:cs="Times New Roman"/>
                <w:szCs w:val="24"/>
              </w:rPr>
            </w:pPr>
            <w:r w:rsidRPr="00DA7B8B">
              <w:rPr>
                <w:rFonts w:cs="Times New Roman"/>
                <w:szCs w:val="24"/>
              </w:rPr>
              <w:t>Subject handled</w:t>
            </w:r>
          </w:p>
        </w:tc>
        <w:tc>
          <w:tcPr>
            <w:tcW w:w="2340" w:type="dxa"/>
          </w:tcPr>
          <w:p w14:paraId="710E4911" w14:textId="77777777" w:rsidR="002D49D3" w:rsidRPr="00DA7B8B" w:rsidRDefault="00000000">
            <w:pPr>
              <w:rPr>
                <w:rFonts w:cs="Times New Roman"/>
                <w:szCs w:val="24"/>
              </w:rPr>
            </w:pPr>
            <w:r w:rsidRPr="00DA7B8B">
              <w:rPr>
                <w:rFonts w:cs="Times New Roman"/>
                <w:szCs w:val="24"/>
              </w:rPr>
              <w:t>Applied subjects</w:t>
            </w:r>
          </w:p>
        </w:tc>
        <w:tc>
          <w:tcPr>
            <w:tcW w:w="2340" w:type="dxa"/>
          </w:tcPr>
          <w:p w14:paraId="4C15FC2C" w14:textId="77777777" w:rsidR="002D49D3" w:rsidRPr="00DA7B8B" w:rsidRDefault="00000000">
            <w:pPr>
              <w:rPr>
                <w:rFonts w:cs="Times New Roman"/>
                <w:szCs w:val="24"/>
              </w:rPr>
            </w:pPr>
            <w:r w:rsidRPr="00DA7B8B">
              <w:rPr>
                <w:rFonts w:cs="Times New Roman"/>
                <w:szCs w:val="24"/>
              </w:rPr>
              <w:t>8</w:t>
            </w:r>
          </w:p>
        </w:tc>
        <w:tc>
          <w:tcPr>
            <w:tcW w:w="2340" w:type="dxa"/>
          </w:tcPr>
          <w:p w14:paraId="02780C83" w14:textId="77777777" w:rsidR="002D49D3" w:rsidRPr="00DA7B8B" w:rsidRDefault="00000000">
            <w:pPr>
              <w:rPr>
                <w:rFonts w:cs="Times New Roman"/>
                <w:szCs w:val="24"/>
              </w:rPr>
            </w:pPr>
            <w:r w:rsidRPr="00DA7B8B">
              <w:rPr>
                <w:rFonts w:cs="Times New Roman"/>
                <w:szCs w:val="24"/>
              </w:rPr>
              <w:t>7.77</w:t>
            </w:r>
          </w:p>
        </w:tc>
      </w:tr>
      <w:tr w:rsidR="002D49D3" w:rsidRPr="00DA7B8B" w14:paraId="1ACC8E74" w14:textId="77777777">
        <w:trPr>
          <w:jc w:val="center"/>
        </w:trPr>
        <w:tc>
          <w:tcPr>
            <w:tcW w:w="2340" w:type="dxa"/>
          </w:tcPr>
          <w:p w14:paraId="49C5B11D" w14:textId="77777777" w:rsidR="002D49D3" w:rsidRPr="00DA7B8B" w:rsidRDefault="00000000">
            <w:pPr>
              <w:rPr>
                <w:rFonts w:cs="Times New Roman"/>
                <w:szCs w:val="24"/>
              </w:rPr>
            </w:pPr>
            <w:r w:rsidRPr="00DA7B8B">
              <w:rPr>
                <w:rFonts w:cs="Times New Roman"/>
                <w:szCs w:val="24"/>
              </w:rPr>
              <w:t>Teaching position</w:t>
            </w:r>
          </w:p>
        </w:tc>
        <w:tc>
          <w:tcPr>
            <w:tcW w:w="2340" w:type="dxa"/>
          </w:tcPr>
          <w:p w14:paraId="40288777" w14:textId="77777777" w:rsidR="002D49D3" w:rsidRPr="00DA7B8B" w:rsidRDefault="00000000">
            <w:pPr>
              <w:rPr>
                <w:rFonts w:cs="Times New Roman"/>
                <w:szCs w:val="24"/>
              </w:rPr>
            </w:pPr>
            <w:r w:rsidRPr="00DA7B8B">
              <w:rPr>
                <w:rFonts w:cs="Times New Roman"/>
                <w:szCs w:val="24"/>
              </w:rPr>
              <w:t>Teacher III</w:t>
            </w:r>
          </w:p>
        </w:tc>
        <w:tc>
          <w:tcPr>
            <w:tcW w:w="2340" w:type="dxa"/>
          </w:tcPr>
          <w:p w14:paraId="6DE1C994" w14:textId="77777777" w:rsidR="002D49D3" w:rsidRPr="00DA7B8B" w:rsidRDefault="00000000">
            <w:pPr>
              <w:rPr>
                <w:rFonts w:cs="Times New Roman"/>
                <w:szCs w:val="24"/>
              </w:rPr>
            </w:pPr>
            <w:r w:rsidRPr="00DA7B8B">
              <w:rPr>
                <w:rFonts w:cs="Times New Roman"/>
                <w:szCs w:val="24"/>
              </w:rPr>
              <w:t>43</w:t>
            </w:r>
          </w:p>
        </w:tc>
        <w:tc>
          <w:tcPr>
            <w:tcW w:w="2340" w:type="dxa"/>
          </w:tcPr>
          <w:p w14:paraId="09FF1B72" w14:textId="77777777" w:rsidR="002D49D3" w:rsidRPr="00DA7B8B" w:rsidRDefault="00000000">
            <w:pPr>
              <w:rPr>
                <w:rFonts w:cs="Times New Roman"/>
                <w:szCs w:val="24"/>
              </w:rPr>
            </w:pPr>
            <w:r w:rsidRPr="00DA7B8B">
              <w:rPr>
                <w:rFonts w:cs="Times New Roman"/>
                <w:szCs w:val="24"/>
              </w:rPr>
              <w:t>41.75</w:t>
            </w:r>
          </w:p>
        </w:tc>
      </w:tr>
      <w:tr w:rsidR="002D49D3" w:rsidRPr="00DA7B8B" w14:paraId="6AF8D4AF" w14:textId="77777777">
        <w:trPr>
          <w:jc w:val="center"/>
        </w:trPr>
        <w:tc>
          <w:tcPr>
            <w:tcW w:w="2340" w:type="dxa"/>
          </w:tcPr>
          <w:p w14:paraId="3481A7CC" w14:textId="77777777" w:rsidR="002D49D3" w:rsidRPr="00DA7B8B" w:rsidRDefault="00000000">
            <w:pPr>
              <w:rPr>
                <w:rFonts w:cs="Times New Roman"/>
                <w:szCs w:val="24"/>
              </w:rPr>
            </w:pPr>
            <w:r w:rsidRPr="00DA7B8B">
              <w:rPr>
                <w:rFonts w:cs="Times New Roman"/>
                <w:szCs w:val="24"/>
              </w:rPr>
              <w:t>Teaching position</w:t>
            </w:r>
          </w:p>
        </w:tc>
        <w:tc>
          <w:tcPr>
            <w:tcW w:w="2340" w:type="dxa"/>
          </w:tcPr>
          <w:p w14:paraId="6D0F04AA" w14:textId="77777777" w:rsidR="002D49D3" w:rsidRPr="00DA7B8B" w:rsidRDefault="00000000">
            <w:pPr>
              <w:rPr>
                <w:rFonts w:cs="Times New Roman"/>
                <w:szCs w:val="24"/>
              </w:rPr>
            </w:pPr>
            <w:r w:rsidRPr="00DA7B8B">
              <w:rPr>
                <w:rFonts w:cs="Times New Roman"/>
                <w:szCs w:val="24"/>
              </w:rPr>
              <w:t>Teacher I</w:t>
            </w:r>
          </w:p>
        </w:tc>
        <w:tc>
          <w:tcPr>
            <w:tcW w:w="2340" w:type="dxa"/>
          </w:tcPr>
          <w:p w14:paraId="7432D980" w14:textId="77777777" w:rsidR="002D49D3" w:rsidRPr="00DA7B8B" w:rsidRDefault="00000000">
            <w:pPr>
              <w:rPr>
                <w:rFonts w:cs="Times New Roman"/>
                <w:szCs w:val="24"/>
              </w:rPr>
            </w:pPr>
            <w:r w:rsidRPr="00DA7B8B">
              <w:rPr>
                <w:rFonts w:cs="Times New Roman"/>
                <w:szCs w:val="24"/>
              </w:rPr>
              <w:t>26</w:t>
            </w:r>
          </w:p>
        </w:tc>
        <w:tc>
          <w:tcPr>
            <w:tcW w:w="2340" w:type="dxa"/>
          </w:tcPr>
          <w:p w14:paraId="5DCF0B7E" w14:textId="77777777" w:rsidR="002D49D3" w:rsidRPr="00DA7B8B" w:rsidRDefault="00000000">
            <w:pPr>
              <w:rPr>
                <w:rFonts w:cs="Times New Roman"/>
                <w:szCs w:val="24"/>
              </w:rPr>
            </w:pPr>
            <w:r w:rsidRPr="00DA7B8B">
              <w:rPr>
                <w:rFonts w:cs="Times New Roman"/>
                <w:szCs w:val="24"/>
              </w:rPr>
              <w:t>25.24</w:t>
            </w:r>
          </w:p>
        </w:tc>
      </w:tr>
      <w:tr w:rsidR="002D49D3" w:rsidRPr="00DA7B8B" w14:paraId="33FD9833" w14:textId="77777777">
        <w:trPr>
          <w:jc w:val="center"/>
        </w:trPr>
        <w:tc>
          <w:tcPr>
            <w:tcW w:w="2340" w:type="dxa"/>
          </w:tcPr>
          <w:p w14:paraId="67043DB3" w14:textId="77777777" w:rsidR="002D49D3" w:rsidRPr="00DA7B8B" w:rsidRDefault="00000000">
            <w:pPr>
              <w:rPr>
                <w:rFonts w:cs="Times New Roman"/>
                <w:szCs w:val="24"/>
              </w:rPr>
            </w:pPr>
            <w:r w:rsidRPr="00DA7B8B">
              <w:rPr>
                <w:rFonts w:cs="Times New Roman"/>
                <w:szCs w:val="24"/>
              </w:rPr>
              <w:t>Teaching position</w:t>
            </w:r>
          </w:p>
        </w:tc>
        <w:tc>
          <w:tcPr>
            <w:tcW w:w="2340" w:type="dxa"/>
          </w:tcPr>
          <w:p w14:paraId="28BFED3F" w14:textId="77777777" w:rsidR="002D49D3" w:rsidRPr="00DA7B8B" w:rsidRDefault="00000000">
            <w:pPr>
              <w:rPr>
                <w:rFonts w:cs="Times New Roman"/>
                <w:szCs w:val="24"/>
              </w:rPr>
            </w:pPr>
            <w:r w:rsidRPr="00DA7B8B">
              <w:rPr>
                <w:rFonts w:cs="Times New Roman"/>
                <w:szCs w:val="24"/>
              </w:rPr>
              <w:t>Other positions</w:t>
            </w:r>
          </w:p>
        </w:tc>
        <w:tc>
          <w:tcPr>
            <w:tcW w:w="2340" w:type="dxa"/>
          </w:tcPr>
          <w:p w14:paraId="65FD4EF8" w14:textId="77777777" w:rsidR="002D49D3" w:rsidRPr="00DA7B8B" w:rsidRDefault="00000000">
            <w:pPr>
              <w:rPr>
                <w:rFonts w:cs="Times New Roman"/>
                <w:szCs w:val="24"/>
              </w:rPr>
            </w:pPr>
            <w:r w:rsidRPr="00DA7B8B">
              <w:rPr>
                <w:rFonts w:cs="Times New Roman"/>
                <w:szCs w:val="24"/>
              </w:rPr>
              <w:t>34</w:t>
            </w:r>
          </w:p>
        </w:tc>
        <w:tc>
          <w:tcPr>
            <w:tcW w:w="2340" w:type="dxa"/>
          </w:tcPr>
          <w:p w14:paraId="41CB6C11" w14:textId="77777777" w:rsidR="002D49D3" w:rsidRPr="00DA7B8B" w:rsidRDefault="00000000">
            <w:pPr>
              <w:rPr>
                <w:rFonts w:cs="Times New Roman"/>
                <w:szCs w:val="24"/>
              </w:rPr>
            </w:pPr>
            <w:r w:rsidRPr="00DA7B8B">
              <w:rPr>
                <w:rFonts w:cs="Times New Roman"/>
                <w:szCs w:val="24"/>
              </w:rPr>
              <w:t>33.01</w:t>
            </w:r>
          </w:p>
        </w:tc>
      </w:tr>
    </w:tbl>
    <w:p w14:paraId="22C4B612" w14:textId="77777777" w:rsidR="002D49D3" w:rsidRPr="00DA7B8B" w:rsidRDefault="002D49D3">
      <w:pPr>
        <w:rPr>
          <w:rFonts w:cs="Times New Roman"/>
          <w:szCs w:val="24"/>
        </w:rPr>
      </w:pPr>
    </w:p>
    <w:p w14:paraId="6F898656" w14:textId="77777777" w:rsidR="002D49D3" w:rsidRPr="0086559E" w:rsidRDefault="00000000">
      <w:pPr>
        <w:pStyle w:val="Heading2"/>
        <w:rPr>
          <w:rFonts w:ascii="Times New Roman" w:hAnsi="Times New Roman" w:cs="Times New Roman"/>
          <w:color w:val="000000" w:themeColor="text1"/>
          <w:szCs w:val="24"/>
        </w:rPr>
      </w:pPr>
      <w:r w:rsidRPr="0086559E">
        <w:rPr>
          <w:rFonts w:ascii="Times New Roman" w:hAnsi="Times New Roman" w:cs="Times New Roman"/>
          <w:color w:val="000000" w:themeColor="text1"/>
          <w:szCs w:val="24"/>
        </w:rPr>
        <w:t>Level of Teachers Self-Efficacy</w:t>
      </w:r>
    </w:p>
    <w:p w14:paraId="09F37B1F" w14:textId="77777777" w:rsidR="002D49D3" w:rsidRPr="00DA7B8B" w:rsidRDefault="00000000">
      <w:pPr>
        <w:spacing w:after="120"/>
        <w:ind w:firstLine="720"/>
        <w:jc w:val="both"/>
        <w:rPr>
          <w:rFonts w:cs="Times New Roman"/>
          <w:szCs w:val="24"/>
        </w:rPr>
      </w:pPr>
      <w:r w:rsidRPr="00DA7B8B">
        <w:rPr>
          <w:rFonts w:cs="Times New Roman"/>
          <w:szCs w:val="24"/>
        </w:rPr>
        <w:t>The respondents reported a very high level of self-efficacy in all three domains. Instruction obtained the highest mean (WM = 5.45, SD = 0.58), followed by managing behavior (WM = 5.31, SD = 0.67) and collaboration (WM = 5.27, SD = 0.72). The grand mean of 5.34 indicated that teachers perceived themselves as highly capable of handling learners with disabilities in inclusive classrooms.</w:t>
      </w:r>
    </w:p>
    <w:p w14:paraId="5CC6FAB3" w14:textId="77777777" w:rsidR="002D49D3" w:rsidRPr="0086559E" w:rsidRDefault="00000000">
      <w:pPr>
        <w:jc w:val="center"/>
        <w:rPr>
          <w:rFonts w:cs="Times New Roman"/>
          <w:b/>
          <w:bCs/>
          <w:iCs/>
          <w:szCs w:val="24"/>
        </w:rPr>
      </w:pPr>
      <w:r w:rsidRPr="0086559E">
        <w:rPr>
          <w:rFonts w:cs="Times New Roman"/>
          <w:b/>
          <w:bCs/>
          <w:iCs/>
          <w:szCs w:val="24"/>
        </w:rPr>
        <w:t xml:space="preserve">Table 2. Summary of </w:t>
      </w:r>
      <w:proofErr w:type="gramStart"/>
      <w:r w:rsidRPr="0086559E">
        <w:rPr>
          <w:rFonts w:cs="Times New Roman"/>
          <w:b/>
          <w:bCs/>
          <w:iCs/>
          <w:szCs w:val="24"/>
        </w:rPr>
        <w:t>Teachers</w:t>
      </w:r>
      <w:proofErr w:type="gramEnd"/>
      <w:r w:rsidRPr="0086559E">
        <w:rPr>
          <w:rFonts w:cs="Times New Roman"/>
          <w:b/>
          <w:bCs/>
          <w:iCs/>
          <w:szCs w:val="24"/>
        </w:rPr>
        <w:t xml:space="preserve"> Self-Efficacy</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D49D3" w:rsidRPr="00DA7B8B" w14:paraId="75417141" w14:textId="77777777">
        <w:trPr>
          <w:jc w:val="center"/>
        </w:trPr>
        <w:tc>
          <w:tcPr>
            <w:tcW w:w="2340" w:type="dxa"/>
            <w:shd w:val="clear" w:color="auto" w:fill="D9EAF7"/>
          </w:tcPr>
          <w:p w14:paraId="588C85D5" w14:textId="77777777" w:rsidR="002D49D3" w:rsidRPr="00DA7B8B" w:rsidRDefault="00000000">
            <w:pPr>
              <w:rPr>
                <w:rFonts w:cs="Times New Roman"/>
                <w:szCs w:val="24"/>
              </w:rPr>
            </w:pPr>
            <w:r w:rsidRPr="00DA7B8B">
              <w:rPr>
                <w:rFonts w:cs="Times New Roman"/>
                <w:b/>
                <w:szCs w:val="24"/>
              </w:rPr>
              <w:t>Component</w:t>
            </w:r>
          </w:p>
        </w:tc>
        <w:tc>
          <w:tcPr>
            <w:tcW w:w="2340" w:type="dxa"/>
            <w:shd w:val="clear" w:color="auto" w:fill="D9EAF7"/>
          </w:tcPr>
          <w:p w14:paraId="21F7304C" w14:textId="77777777" w:rsidR="002D49D3" w:rsidRPr="00DA7B8B" w:rsidRDefault="00000000">
            <w:pPr>
              <w:rPr>
                <w:rFonts w:cs="Times New Roman"/>
                <w:szCs w:val="24"/>
              </w:rPr>
            </w:pPr>
            <w:r w:rsidRPr="00DA7B8B">
              <w:rPr>
                <w:rFonts w:cs="Times New Roman"/>
                <w:b/>
                <w:szCs w:val="24"/>
              </w:rPr>
              <w:t>Weighted Mean</w:t>
            </w:r>
          </w:p>
        </w:tc>
        <w:tc>
          <w:tcPr>
            <w:tcW w:w="2340" w:type="dxa"/>
            <w:shd w:val="clear" w:color="auto" w:fill="D9EAF7"/>
          </w:tcPr>
          <w:p w14:paraId="23048703" w14:textId="77777777" w:rsidR="002D49D3" w:rsidRPr="00DA7B8B" w:rsidRDefault="00000000">
            <w:pPr>
              <w:rPr>
                <w:rFonts w:cs="Times New Roman"/>
                <w:szCs w:val="24"/>
              </w:rPr>
            </w:pPr>
            <w:r w:rsidRPr="00DA7B8B">
              <w:rPr>
                <w:rFonts w:cs="Times New Roman"/>
                <w:b/>
                <w:szCs w:val="24"/>
              </w:rPr>
              <w:t>SD</w:t>
            </w:r>
          </w:p>
        </w:tc>
        <w:tc>
          <w:tcPr>
            <w:tcW w:w="2340" w:type="dxa"/>
            <w:shd w:val="clear" w:color="auto" w:fill="D9EAF7"/>
          </w:tcPr>
          <w:p w14:paraId="7FBC48CA" w14:textId="77777777" w:rsidR="002D49D3" w:rsidRPr="00DA7B8B" w:rsidRDefault="00000000">
            <w:pPr>
              <w:rPr>
                <w:rFonts w:cs="Times New Roman"/>
                <w:szCs w:val="24"/>
              </w:rPr>
            </w:pPr>
            <w:r w:rsidRPr="00DA7B8B">
              <w:rPr>
                <w:rFonts w:cs="Times New Roman"/>
                <w:b/>
                <w:szCs w:val="24"/>
              </w:rPr>
              <w:t>Verbal Description</w:t>
            </w:r>
          </w:p>
        </w:tc>
      </w:tr>
      <w:tr w:rsidR="002D49D3" w:rsidRPr="00DA7B8B" w14:paraId="683BBAF4" w14:textId="77777777">
        <w:trPr>
          <w:jc w:val="center"/>
        </w:trPr>
        <w:tc>
          <w:tcPr>
            <w:tcW w:w="2340" w:type="dxa"/>
          </w:tcPr>
          <w:p w14:paraId="6AA2BED3" w14:textId="77777777" w:rsidR="002D49D3" w:rsidRPr="00DA7B8B" w:rsidRDefault="00000000">
            <w:pPr>
              <w:rPr>
                <w:rFonts w:cs="Times New Roman"/>
                <w:szCs w:val="24"/>
              </w:rPr>
            </w:pPr>
            <w:r w:rsidRPr="00DA7B8B">
              <w:rPr>
                <w:rFonts w:cs="Times New Roman"/>
                <w:szCs w:val="24"/>
              </w:rPr>
              <w:t>Instruction</w:t>
            </w:r>
          </w:p>
        </w:tc>
        <w:tc>
          <w:tcPr>
            <w:tcW w:w="2340" w:type="dxa"/>
          </w:tcPr>
          <w:p w14:paraId="007F9A5E" w14:textId="77777777" w:rsidR="002D49D3" w:rsidRPr="00DA7B8B" w:rsidRDefault="00000000">
            <w:pPr>
              <w:rPr>
                <w:rFonts w:cs="Times New Roman"/>
                <w:szCs w:val="24"/>
              </w:rPr>
            </w:pPr>
            <w:r w:rsidRPr="00DA7B8B">
              <w:rPr>
                <w:rFonts w:cs="Times New Roman"/>
                <w:szCs w:val="24"/>
              </w:rPr>
              <w:t>5.45</w:t>
            </w:r>
          </w:p>
        </w:tc>
        <w:tc>
          <w:tcPr>
            <w:tcW w:w="2340" w:type="dxa"/>
          </w:tcPr>
          <w:p w14:paraId="3A51C956" w14:textId="77777777" w:rsidR="002D49D3" w:rsidRPr="00DA7B8B" w:rsidRDefault="00000000">
            <w:pPr>
              <w:rPr>
                <w:rFonts w:cs="Times New Roman"/>
                <w:szCs w:val="24"/>
              </w:rPr>
            </w:pPr>
            <w:r w:rsidRPr="00DA7B8B">
              <w:rPr>
                <w:rFonts w:cs="Times New Roman"/>
                <w:szCs w:val="24"/>
              </w:rPr>
              <w:t>0.58</w:t>
            </w:r>
          </w:p>
        </w:tc>
        <w:tc>
          <w:tcPr>
            <w:tcW w:w="2340" w:type="dxa"/>
          </w:tcPr>
          <w:p w14:paraId="6EA5C321" w14:textId="77777777" w:rsidR="002D49D3" w:rsidRPr="00DA7B8B" w:rsidRDefault="00000000">
            <w:pPr>
              <w:rPr>
                <w:rFonts w:cs="Times New Roman"/>
                <w:szCs w:val="24"/>
              </w:rPr>
            </w:pPr>
            <w:r w:rsidRPr="00DA7B8B">
              <w:rPr>
                <w:rFonts w:cs="Times New Roman"/>
                <w:szCs w:val="24"/>
              </w:rPr>
              <w:t>Very High</w:t>
            </w:r>
          </w:p>
        </w:tc>
      </w:tr>
      <w:tr w:rsidR="002D49D3" w:rsidRPr="00DA7B8B" w14:paraId="3F7E6283" w14:textId="77777777">
        <w:trPr>
          <w:jc w:val="center"/>
        </w:trPr>
        <w:tc>
          <w:tcPr>
            <w:tcW w:w="2340" w:type="dxa"/>
          </w:tcPr>
          <w:p w14:paraId="5680071E" w14:textId="77777777" w:rsidR="002D49D3" w:rsidRPr="00DA7B8B" w:rsidRDefault="00000000">
            <w:pPr>
              <w:rPr>
                <w:rFonts w:cs="Times New Roman"/>
                <w:szCs w:val="24"/>
              </w:rPr>
            </w:pPr>
            <w:r w:rsidRPr="00DA7B8B">
              <w:rPr>
                <w:rFonts w:cs="Times New Roman"/>
                <w:szCs w:val="24"/>
              </w:rPr>
              <w:t>Managing behavior</w:t>
            </w:r>
          </w:p>
        </w:tc>
        <w:tc>
          <w:tcPr>
            <w:tcW w:w="2340" w:type="dxa"/>
          </w:tcPr>
          <w:p w14:paraId="089DF9FF" w14:textId="77777777" w:rsidR="002D49D3" w:rsidRPr="00DA7B8B" w:rsidRDefault="00000000">
            <w:pPr>
              <w:rPr>
                <w:rFonts w:cs="Times New Roman"/>
                <w:szCs w:val="24"/>
              </w:rPr>
            </w:pPr>
            <w:r w:rsidRPr="00DA7B8B">
              <w:rPr>
                <w:rFonts w:cs="Times New Roman"/>
                <w:szCs w:val="24"/>
              </w:rPr>
              <w:t>5.31</w:t>
            </w:r>
          </w:p>
        </w:tc>
        <w:tc>
          <w:tcPr>
            <w:tcW w:w="2340" w:type="dxa"/>
          </w:tcPr>
          <w:p w14:paraId="2F8C54EC" w14:textId="77777777" w:rsidR="002D49D3" w:rsidRPr="00DA7B8B" w:rsidRDefault="00000000">
            <w:pPr>
              <w:rPr>
                <w:rFonts w:cs="Times New Roman"/>
                <w:szCs w:val="24"/>
              </w:rPr>
            </w:pPr>
            <w:r w:rsidRPr="00DA7B8B">
              <w:rPr>
                <w:rFonts w:cs="Times New Roman"/>
                <w:szCs w:val="24"/>
              </w:rPr>
              <w:t>0.67</w:t>
            </w:r>
          </w:p>
        </w:tc>
        <w:tc>
          <w:tcPr>
            <w:tcW w:w="2340" w:type="dxa"/>
          </w:tcPr>
          <w:p w14:paraId="35A2BECC" w14:textId="77777777" w:rsidR="002D49D3" w:rsidRPr="00DA7B8B" w:rsidRDefault="00000000">
            <w:pPr>
              <w:rPr>
                <w:rFonts w:cs="Times New Roman"/>
                <w:szCs w:val="24"/>
              </w:rPr>
            </w:pPr>
            <w:r w:rsidRPr="00DA7B8B">
              <w:rPr>
                <w:rFonts w:cs="Times New Roman"/>
                <w:szCs w:val="24"/>
              </w:rPr>
              <w:t>Very High</w:t>
            </w:r>
          </w:p>
        </w:tc>
      </w:tr>
      <w:tr w:rsidR="002D49D3" w:rsidRPr="00DA7B8B" w14:paraId="53407A22" w14:textId="77777777">
        <w:trPr>
          <w:jc w:val="center"/>
        </w:trPr>
        <w:tc>
          <w:tcPr>
            <w:tcW w:w="2340" w:type="dxa"/>
          </w:tcPr>
          <w:p w14:paraId="6E962396" w14:textId="77777777" w:rsidR="002D49D3" w:rsidRPr="00DA7B8B" w:rsidRDefault="00000000">
            <w:pPr>
              <w:rPr>
                <w:rFonts w:cs="Times New Roman"/>
                <w:szCs w:val="24"/>
              </w:rPr>
            </w:pPr>
            <w:r w:rsidRPr="00DA7B8B">
              <w:rPr>
                <w:rFonts w:cs="Times New Roman"/>
                <w:szCs w:val="24"/>
              </w:rPr>
              <w:t>Collaboration</w:t>
            </w:r>
          </w:p>
        </w:tc>
        <w:tc>
          <w:tcPr>
            <w:tcW w:w="2340" w:type="dxa"/>
          </w:tcPr>
          <w:p w14:paraId="10E03632" w14:textId="77777777" w:rsidR="002D49D3" w:rsidRPr="00DA7B8B" w:rsidRDefault="00000000">
            <w:pPr>
              <w:rPr>
                <w:rFonts w:cs="Times New Roman"/>
                <w:szCs w:val="24"/>
              </w:rPr>
            </w:pPr>
            <w:r w:rsidRPr="00DA7B8B">
              <w:rPr>
                <w:rFonts w:cs="Times New Roman"/>
                <w:szCs w:val="24"/>
              </w:rPr>
              <w:t>5.27</w:t>
            </w:r>
          </w:p>
        </w:tc>
        <w:tc>
          <w:tcPr>
            <w:tcW w:w="2340" w:type="dxa"/>
          </w:tcPr>
          <w:p w14:paraId="048BC3A8" w14:textId="77777777" w:rsidR="002D49D3" w:rsidRPr="00DA7B8B" w:rsidRDefault="00000000">
            <w:pPr>
              <w:rPr>
                <w:rFonts w:cs="Times New Roman"/>
                <w:szCs w:val="24"/>
              </w:rPr>
            </w:pPr>
            <w:r w:rsidRPr="00DA7B8B">
              <w:rPr>
                <w:rFonts w:cs="Times New Roman"/>
                <w:szCs w:val="24"/>
              </w:rPr>
              <w:t>0.72</w:t>
            </w:r>
          </w:p>
        </w:tc>
        <w:tc>
          <w:tcPr>
            <w:tcW w:w="2340" w:type="dxa"/>
          </w:tcPr>
          <w:p w14:paraId="00DDACF2" w14:textId="77777777" w:rsidR="002D49D3" w:rsidRPr="00DA7B8B" w:rsidRDefault="00000000">
            <w:pPr>
              <w:rPr>
                <w:rFonts w:cs="Times New Roman"/>
                <w:szCs w:val="24"/>
              </w:rPr>
            </w:pPr>
            <w:r w:rsidRPr="00DA7B8B">
              <w:rPr>
                <w:rFonts w:cs="Times New Roman"/>
                <w:szCs w:val="24"/>
              </w:rPr>
              <w:t>Very High</w:t>
            </w:r>
          </w:p>
        </w:tc>
      </w:tr>
      <w:tr w:rsidR="002D49D3" w:rsidRPr="00DA7B8B" w14:paraId="034BAD31" w14:textId="77777777">
        <w:trPr>
          <w:jc w:val="center"/>
        </w:trPr>
        <w:tc>
          <w:tcPr>
            <w:tcW w:w="2340" w:type="dxa"/>
          </w:tcPr>
          <w:p w14:paraId="6B9A495C" w14:textId="77777777" w:rsidR="002D49D3" w:rsidRPr="00DA7B8B" w:rsidRDefault="00000000">
            <w:pPr>
              <w:rPr>
                <w:rFonts w:cs="Times New Roman"/>
                <w:szCs w:val="24"/>
              </w:rPr>
            </w:pPr>
            <w:r w:rsidRPr="00DA7B8B">
              <w:rPr>
                <w:rFonts w:cs="Times New Roman"/>
                <w:szCs w:val="24"/>
              </w:rPr>
              <w:t>Grand mean</w:t>
            </w:r>
          </w:p>
        </w:tc>
        <w:tc>
          <w:tcPr>
            <w:tcW w:w="2340" w:type="dxa"/>
          </w:tcPr>
          <w:p w14:paraId="18FD4004" w14:textId="77777777" w:rsidR="002D49D3" w:rsidRPr="00DA7B8B" w:rsidRDefault="00000000">
            <w:pPr>
              <w:rPr>
                <w:rFonts w:cs="Times New Roman"/>
                <w:szCs w:val="24"/>
              </w:rPr>
            </w:pPr>
            <w:r w:rsidRPr="00DA7B8B">
              <w:rPr>
                <w:rFonts w:cs="Times New Roman"/>
                <w:szCs w:val="24"/>
              </w:rPr>
              <w:t>5.34</w:t>
            </w:r>
          </w:p>
        </w:tc>
        <w:tc>
          <w:tcPr>
            <w:tcW w:w="2340" w:type="dxa"/>
          </w:tcPr>
          <w:p w14:paraId="468D9B04" w14:textId="77777777" w:rsidR="002D49D3" w:rsidRPr="00DA7B8B" w:rsidRDefault="00000000">
            <w:pPr>
              <w:rPr>
                <w:rFonts w:cs="Times New Roman"/>
                <w:szCs w:val="24"/>
              </w:rPr>
            </w:pPr>
            <w:r w:rsidRPr="00DA7B8B">
              <w:rPr>
                <w:rFonts w:cs="Times New Roman"/>
                <w:szCs w:val="24"/>
              </w:rPr>
              <w:t>0.66</w:t>
            </w:r>
          </w:p>
        </w:tc>
        <w:tc>
          <w:tcPr>
            <w:tcW w:w="2340" w:type="dxa"/>
          </w:tcPr>
          <w:p w14:paraId="4180BFD2" w14:textId="77777777" w:rsidR="002D49D3" w:rsidRPr="00DA7B8B" w:rsidRDefault="00000000">
            <w:pPr>
              <w:rPr>
                <w:rFonts w:cs="Times New Roman"/>
                <w:szCs w:val="24"/>
              </w:rPr>
            </w:pPr>
            <w:r w:rsidRPr="00DA7B8B">
              <w:rPr>
                <w:rFonts w:cs="Times New Roman"/>
                <w:szCs w:val="24"/>
              </w:rPr>
              <w:t>Very High</w:t>
            </w:r>
          </w:p>
        </w:tc>
      </w:tr>
    </w:tbl>
    <w:p w14:paraId="093FD25F" w14:textId="77777777" w:rsidR="002D49D3" w:rsidRPr="00DA7B8B" w:rsidRDefault="002D49D3">
      <w:pPr>
        <w:rPr>
          <w:rFonts w:cs="Times New Roman"/>
          <w:szCs w:val="24"/>
        </w:rPr>
      </w:pPr>
    </w:p>
    <w:p w14:paraId="70764860" w14:textId="77777777" w:rsidR="002D49D3" w:rsidRPr="0086559E" w:rsidRDefault="00000000">
      <w:pPr>
        <w:pStyle w:val="Heading2"/>
        <w:rPr>
          <w:rFonts w:ascii="Times New Roman" w:hAnsi="Times New Roman" w:cs="Times New Roman"/>
          <w:color w:val="000000" w:themeColor="text1"/>
          <w:szCs w:val="24"/>
        </w:rPr>
      </w:pPr>
      <w:r w:rsidRPr="0086559E">
        <w:rPr>
          <w:rFonts w:ascii="Times New Roman" w:hAnsi="Times New Roman" w:cs="Times New Roman"/>
          <w:color w:val="000000" w:themeColor="text1"/>
          <w:szCs w:val="24"/>
        </w:rPr>
        <w:t>Level of Emotional Burnout</w:t>
      </w:r>
    </w:p>
    <w:p w14:paraId="04C36EC0" w14:textId="77777777" w:rsidR="002D49D3" w:rsidRPr="00DA7B8B" w:rsidRDefault="00000000">
      <w:pPr>
        <w:spacing w:after="120"/>
        <w:ind w:firstLine="720"/>
        <w:jc w:val="both"/>
        <w:rPr>
          <w:rFonts w:cs="Times New Roman"/>
          <w:szCs w:val="24"/>
        </w:rPr>
      </w:pPr>
      <w:r w:rsidRPr="00DA7B8B">
        <w:rPr>
          <w:rFonts w:cs="Times New Roman"/>
          <w:szCs w:val="24"/>
        </w:rPr>
        <w:t>The overall level of emotional burnout was moderately low (grand mean = 3.26, SD = 1.28). Emotional exhaustion was moderately low (WM = 2.69, SD = 1.39), while depersonalization was low (WM = 2.49, SD = 1.39). Personal accomplishment was high (WM = 4.59, SD = 1.07), indicating that teachers continued to experience a sense of competence, fulfillment, and value in their work.</w:t>
      </w:r>
    </w:p>
    <w:p w14:paraId="587C64E2" w14:textId="77777777" w:rsidR="002D49D3" w:rsidRPr="0086559E" w:rsidRDefault="00000000">
      <w:pPr>
        <w:jc w:val="center"/>
        <w:rPr>
          <w:rFonts w:cs="Times New Roman"/>
          <w:b/>
          <w:bCs/>
          <w:iCs/>
          <w:szCs w:val="24"/>
        </w:rPr>
      </w:pPr>
      <w:r w:rsidRPr="0086559E">
        <w:rPr>
          <w:rFonts w:cs="Times New Roman"/>
          <w:b/>
          <w:bCs/>
          <w:iCs/>
          <w:szCs w:val="24"/>
        </w:rPr>
        <w:lastRenderedPageBreak/>
        <w:t>Table 3. Summary of Emotional Burnout</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D49D3" w:rsidRPr="00DA7B8B" w14:paraId="7689749C" w14:textId="77777777">
        <w:trPr>
          <w:jc w:val="center"/>
        </w:trPr>
        <w:tc>
          <w:tcPr>
            <w:tcW w:w="2340" w:type="dxa"/>
            <w:shd w:val="clear" w:color="auto" w:fill="D9EAF7"/>
          </w:tcPr>
          <w:p w14:paraId="37372797" w14:textId="77777777" w:rsidR="002D49D3" w:rsidRPr="00DA7B8B" w:rsidRDefault="00000000">
            <w:pPr>
              <w:rPr>
                <w:rFonts w:cs="Times New Roman"/>
                <w:szCs w:val="24"/>
              </w:rPr>
            </w:pPr>
            <w:r w:rsidRPr="00DA7B8B">
              <w:rPr>
                <w:rFonts w:cs="Times New Roman"/>
                <w:b/>
                <w:szCs w:val="24"/>
              </w:rPr>
              <w:t>Component</w:t>
            </w:r>
          </w:p>
        </w:tc>
        <w:tc>
          <w:tcPr>
            <w:tcW w:w="2340" w:type="dxa"/>
            <w:shd w:val="clear" w:color="auto" w:fill="D9EAF7"/>
          </w:tcPr>
          <w:p w14:paraId="59F69E80" w14:textId="77777777" w:rsidR="002D49D3" w:rsidRPr="00DA7B8B" w:rsidRDefault="00000000">
            <w:pPr>
              <w:rPr>
                <w:rFonts w:cs="Times New Roman"/>
                <w:szCs w:val="24"/>
              </w:rPr>
            </w:pPr>
            <w:r w:rsidRPr="00DA7B8B">
              <w:rPr>
                <w:rFonts w:cs="Times New Roman"/>
                <w:b/>
                <w:szCs w:val="24"/>
              </w:rPr>
              <w:t>Weighted Mean</w:t>
            </w:r>
          </w:p>
        </w:tc>
        <w:tc>
          <w:tcPr>
            <w:tcW w:w="2340" w:type="dxa"/>
            <w:shd w:val="clear" w:color="auto" w:fill="D9EAF7"/>
          </w:tcPr>
          <w:p w14:paraId="652B7BC0" w14:textId="77777777" w:rsidR="002D49D3" w:rsidRPr="00DA7B8B" w:rsidRDefault="00000000">
            <w:pPr>
              <w:rPr>
                <w:rFonts w:cs="Times New Roman"/>
                <w:szCs w:val="24"/>
              </w:rPr>
            </w:pPr>
            <w:r w:rsidRPr="00DA7B8B">
              <w:rPr>
                <w:rFonts w:cs="Times New Roman"/>
                <w:b/>
                <w:szCs w:val="24"/>
              </w:rPr>
              <w:t>SD</w:t>
            </w:r>
          </w:p>
        </w:tc>
        <w:tc>
          <w:tcPr>
            <w:tcW w:w="2340" w:type="dxa"/>
            <w:shd w:val="clear" w:color="auto" w:fill="D9EAF7"/>
          </w:tcPr>
          <w:p w14:paraId="50375A21" w14:textId="77777777" w:rsidR="002D49D3" w:rsidRPr="00DA7B8B" w:rsidRDefault="00000000">
            <w:pPr>
              <w:rPr>
                <w:rFonts w:cs="Times New Roman"/>
                <w:szCs w:val="24"/>
              </w:rPr>
            </w:pPr>
            <w:r w:rsidRPr="00DA7B8B">
              <w:rPr>
                <w:rFonts w:cs="Times New Roman"/>
                <w:b/>
                <w:szCs w:val="24"/>
              </w:rPr>
              <w:t>Verbal Description</w:t>
            </w:r>
          </w:p>
        </w:tc>
      </w:tr>
      <w:tr w:rsidR="002D49D3" w:rsidRPr="00DA7B8B" w14:paraId="27550CB9" w14:textId="77777777">
        <w:trPr>
          <w:jc w:val="center"/>
        </w:trPr>
        <w:tc>
          <w:tcPr>
            <w:tcW w:w="2340" w:type="dxa"/>
          </w:tcPr>
          <w:p w14:paraId="124B6F99" w14:textId="77777777" w:rsidR="002D49D3" w:rsidRPr="00DA7B8B" w:rsidRDefault="00000000">
            <w:pPr>
              <w:rPr>
                <w:rFonts w:cs="Times New Roman"/>
                <w:szCs w:val="24"/>
              </w:rPr>
            </w:pPr>
            <w:r w:rsidRPr="00DA7B8B">
              <w:rPr>
                <w:rFonts w:cs="Times New Roman"/>
                <w:szCs w:val="24"/>
              </w:rPr>
              <w:t>Emotional exhaustion</w:t>
            </w:r>
          </w:p>
        </w:tc>
        <w:tc>
          <w:tcPr>
            <w:tcW w:w="2340" w:type="dxa"/>
          </w:tcPr>
          <w:p w14:paraId="7304FBD9" w14:textId="77777777" w:rsidR="002D49D3" w:rsidRPr="00DA7B8B" w:rsidRDefault="00000000">
            <w:pPr>
              <w:rPr>
                <w:rFonts w:cs="Times New Roman"/>
                <w:szCs w:val="24"/>
              </w:rPr>
            </w:pPr>
            <w:r w:rsidRPr="00DA7B8B">
              <w:rPr>
                <w:rFonts w:cs="Times New Roman"/>
                <w:szCs w:val="24"/>
              </w:rPr>
              <w:t>2.69</w:t>
            </w:r>
          </w:p>
        </w:tc>
        <w:tc>
          <w:tcPr>
            <w:tcW w:w="2340" w:type="dxa"/>
          </w:tcPr>
          <w:p w14:paraId="213EA7AC" w14:textId="77777777" w:rsidR="002D49D3" w:rsidRPr="00DA7B8B" w:rsidRDefault="00000000">
            <w:pPr>
              <w:rPr>
                <w:rFonts w:cs="Times New Roman"/>
                <w:szCs w:val="24"/>
              </w:rPr>
            </w:pPr>
            <w:r w:rsidRPr="00DA7B8B">
              <w:rPr>
                <w:rFonts w:cs="Times New Roman"/>
                <w:szCs w:val="24"/>
              </w:rPr>
              <w:t>1.39</w:t>
            </w:r>
          </w:p>
        </w:tc>
        <w:tc>
          <w:tcPr>
            <w:tcW w:w="2340" w:type="dxa"/>
          </w:tcPr>
          <w:p w14:paraId="7BB3446D" w14:textId="77777777" w:rsidR="002D49D3" w:rsidRPr="00DA7B8B" w:rsidRDefault="00000000">
            <w:pPr>
              <w:rPr>
                <w:rFonts w:cs="Times New Roman"/>
                <w:szCs w:val="24"/>
              </w:rPr>
            </w:pPr>
            <w:r w:rsidRPr="00DA7B8B">
              <w:rPr>
                <w:rFonts w:cs="Times New Roman"/>
                <w:szCs w:val="24"/>
              </w:rPr>
              <w:t>Moderately Low</w:t>
            </w:r>
          </w:p>
        </w:tc>
      </w:tr>
      <w:tr w:rsidR="002D49D3" w:rsidRPr="00DA7B8B" w14:paraId="057473E2" w14:textId="77777777">
        <w:trPr>
          <w:jc w:val="center"/>
        </w:trPr>
        <w:tc>
          <w:tcPr>
            <w:tcW w:w="2340" w:type="dxa"/>
          </w:tcPr>
          <w:p w14:paraId="04D5EA41" w14:textId="77777777" w:rsidR="002D49D3" w:rsidRPr="00DA7B8B" w:rsidRDefault="00000000">
            <w:pPr>
              <w:rPr>
                <w:rFonts w:cs="Times New Roman"/>
                <w:szCs w:val="24"/>
              </w:rPr>
            </w:pPr>
            <w:r w:rsidRPr="00DA7B8B">
              <w:rPr>
                <w:rFonts w:cs="Times New Roman"/>
                <w:szCs w:val="24"/>
              </w:rPr>
              <w:t>Depersonalization</w:t>
            </w:r>
          </w:p>
        </w:tc>
        <w:tc>
          <w:tcPr>
            <w:tcW w:w="2340" w:type="dxa"/>
          </w:tcPr>
          <w:p w14:paraId="1D88794F" w14:textId="77777777" w:rsidR="002D49D3" w:rsidRPr="00DA7B8B" w:rsidRDefault="00000000">
            <w:pPr>
              <w:rPr>
                <w:rFonts w:cs="Times New Roman"/>
                <w:szCs w:val="24"/>
              </w:rPr>
            </w:pPr>
            <w:r w:rsidRPr="00DA7B8B">
              <w:rPr>
                <w:rFonts w:cs="Times New Roman"/>
                <w:szCs w:val="24"/>
              </w:rPr>
              <w:t>2.49</w:t>
            </w:r>
          </w:p>
        </w:tc>
        <w:tc>
          <w:tcPr>
            <w:tcW w:w="2340" w:type="dxa"/>
          </w:tcPr>
          <w:p w14:paraId="17A2A04C" w14:textId="77777777" w:rsidR="002D49D3" w:rsidRPr="00DA7B8B" w:rsidRDefault="00000000">
            <w:pPr>
              <w:rPr>
                <w:rFonts w:cs="Times New Roman"/>
                <w:szCs w:val="24"/>
              </w:rPr>
            </w:pPr>
            <w:r w:rsidRPr="00DA7B8B">
              <w:rPr>
                <w:rFonts w:cs="Times New Roman"/>
                <w:szCs w:val="24"/>
              </w:rPr>
              <w:t>1.39</w:t>
            </w:r>
          </w:p>
        </w:tc>
        <w:tc>
          <w:tcPr>
            <w:tcW w:w="2340" w:type="dxa"/>
          </w:tcPr>
          <w:p w14:paraId="54EC39DB" w14:textId="77777777" w:rsidR="002D49D3" w:rsidRPr="00DA7B8B" w:rsidRDefault="00000000">
            <w:pPr>
              <w:rPr>
                <w:rFonts w:cs="Times New Roman"/>
                <w:szCs w:val="24"/>
              </w:rPr>
            </w:pPr>
            <w:r w:rsidRPr="00DA7B8B">
              <w:rPr>
                <w:rFonts w:cs="Times New Roman"/>
                <w:szCs w:val="24"/>
              </w:rPr>
              <w:t>Low</w:t>
            </w:r>
          </w:p>
        </w:tc>
      </w:tr>
      <w:tr w:rsidR="002D49D3" w:rsidRPr="00DA7B8B" w14:paraId="54140F2F" w14:textId="77777777">
        <w:trPr>
          <w:jc w:val="center"/>
        </w:trPr>
        <w:tc>
          <w:tcPr>
            <w:tcW w:w="2340" w:type="dxa"/>
          </w:tcPr>
          <w:p w14:paraId="5F8E591A" w14:textId="77777777" w:rsidR="002D49D3" w:rsidRPr="00DA7B8B" w:rsidRDefault="00000000">
            <w:pPr>
              <w:rPr>
                <w:rFonts w:cs="Times New Roman"/>
                <w:szCs w:val="24"/>
              </w:rPr>
            </w:pPr>
            <w:r w:rsidRPr="00DA7B8B">
              <w:rPr>
                <w:rFonts w:cs="Times New Roman"/>
                <w:szCs w:val="24"/>
              </w:rPr>
              <w:t>Personal accomplishment</w:t>
            </w:r>
          </w:p>
        </w:tc>
        <w:tc>
          <w:tcPr>
            <w:tcW w:w="2340" w:type="dxa"/>
          </w:tcPr>
          <w:p w14:paraId="72FD1688" w14:textId="77777777" w:rsidR="002D49D3" w:rsidRPr="00DA7B8B" w:rsidRDefault="00000000">
            <w:pPr>
              <w:rPr>
                <w:rFonts w:cs="Times New Roman"/>
                <w:szCs w:val="24"/>
              </w:rPr>
            </w:pPr>
            <w:r w:rsidRPr="00DA7B8B">
              <w:rPr>
                <w:rFonts w:cs="Times New Roman"/>
                <w:szCs w:val="24"/>
              </w:rPr>
              <w:t>4.59</w:t>
            </w:r>
          </w:p>
        </w:tc>
        <w:tc>
          <w:tcPr>
            <w:tcW w:w="2340" w:type="dxa"/>
          </w:tcPr>
          <w:p w14:paraId="7256424F" w14:textId="77777777" w:rsidR="002D49D3" w:rsidRPr="00DA7B8B" w:rsidRDefault="00000000">
            <w:pPr>
              <w:rPr>
                <w:rFonts w:cs="Times New Roman"/>
                <w:szCs w:val="24"/>
              </w:rPr>
            </w:pPr>
            <w:r w:rsidRPr="00DA7B8B">
              <w:rPr>
                <w:rFonts w:cs="Times New Roman"/>
                <w:szCs w:val="24"/>
              </w:rPr>
              <w:t>1.07</w:t>
            </w:r>
          </w:p>
        </w:tc>
        <w:tc>
          <w:tcPr>
            <w:tcW w:w="2340" w:type="dxa"/>
          </w:tcPr>
          <w:p w14:paraId="723AC7E8" w14:textId="77777777" w:rsidR="002D49D3" w:rsidRPr="00DA7B8B" w:rsidRDefault="00000000">
            <w:pPr>
              <w:rPr>
                <w:rFonts w:cs="Times New Roman"/>
                <w:szCs w:val="24"/>
              </w:rPr>
            </w:pPr>
            <w:r w:rsidRPr="00DA7B8B">
              <w:rPr>
                <w:rFonts w:cs="Times New Roman"/>
                <w:szCs w:val="24"/>
              </w:rPr>
              <w:t>High</w:t>
            </w:r>
          </w:p>
        </w:tc>
      </w:tr>
      <w:tr w:rsidR="002D49D3" w:rsidRPr="00DA7B8B" w14:paraId="569D268B" w14:textId="77777777">
        <w:trPr>
          <w:jc w:val="center"/>
        </w:trPr>
        <w:tc>
          <w:tcPr>
            <w:tcW w:w="2340" w:type="dxa"/>
          </w:tcPr>
          <w:p w14:paraId="20975A50" w14:textId="77777777" w:rsidR="002D49D3" w:rsidRPr="00DA7B8B" w:rsidRDefault="00000000">
            <w:pPr>
              <w:rPr>
                <w:rFonts w:cs="Times New Roman"/>
                <w:szCs w:val="24"/>
              </w:rPr>
            </w:pPr>
            <w:r w:rsidRPr="00DA7B8B">
              <w:rPr>
                <w:rFonts w:cs="Times New Roman"/>
                <w:szCs w:val="24"/>
              </w:rPr>
              <w:t>Grand mean</w:t>
            </w:r>
          </w:p>
        </w:tc>
        <w:tc>
          <w:tcPr>
            <w:tcW w:w="2340" w:type="dxa"/>
          </w:tcPr>
          <w:p w14:paraId="6970798A" w14:textId="77777777" w:rsidR="002D49D3" w:rsidRPr="00DA7B8B" w:rsidRDefault="00000000">
            <w:pPr>
              <w:rPr>
                <w:rFonts w:cs="Times New Roman"/>
                <w:szCs w:val="24"/>
              </w:rPr>
            </w:pPr>
            <w:r w:rsidRPr="00DA7B8B">
              <w:rPr>
                <w:rFonts w:cs="Times New Roman"/>
                <w:szCs w:val="24"/>
              </w:rPr>
              <w:t>3.26</w:t>
            </w:r>
          </w:p>
        </w:tc>
        <w:tc>
          <w:tcPr>
            <w:tcW w:w="2340" w:type="dxa"/>
          </w:tcPr>
          <w:p w14:paraId="1AF3921B" w14:textId="77777777" w:rsidR="002D49D3" w:rsidRPr="00DA7B8B" w:rsidRDefault="00000000">
            <w:pPr>
              <w:rPr>
                <w:rFonts w:cs="Times New Roman"/>
                <w:szCs w:val="24"/>
              </w:rPr>
            </w:pPr>
            <w:r w:rsidRPr="00DA7B8B">
              <w:rPr>
                <w:rFonts w:cs="Times New Roman"/>
                <w:szCs w:val="24"/>
              </w:rPr>
              <w:t>1.28</w:t>
            </w:r>
          </w:p>
        </w:tc>
        <w:tc>
          <w:tcPr>
            <w:tcW w:w="2340" w:type="dxa"/>
          </w:tcPr>
          <w:p w14:paraId="0D38C9AA" w14:textId="77777777" w:rsidR="002D49D3" w:rsidRPr="00DA7B8B" w:rsidRDefault="00000000">
            <w:pPr>
              <w:rPr>
                <w:rFonts w:cs="Times New Roman"/>
                <w:szCs w:val="24"/>
              </w:rPr>
            </w:pPr>
            <w:r w:rsidRPr="00DA7B8B">
              <w:rPr>
                <w:rFonts w:cs="Times New Roman"/>
                <w:szCs w:val="24"/>
              </w:rPr>
              <w:t>Moderately Low</w:t>
            </w:r>
          </w:p>
        </w:tc>
      </w:tr>
    </w:tbl>
    <w:p w14:paraId="65DC8DA4" w14:textId="77777777" w:rsidR="002D49D3" w:rsidRPr="00DA7B8B" w:rsidRDefault="002D49D3">
      <w:pPr>
        <w:rPr>
          <w:rFonts w:cs="Times New Roman"/>
          <w:szCs w:val="24"/>
        </w:rPr>
      </w:pPr>
    </w:p>
    <w:p w14:paraId="5932C30A" w14:textId="77777777" w:rsidR="002D49D3" w:rsidRPr="0086559E" w:rsidRDefault="00000000">
      <w:pPr>
        <w:pStyle w:val="Heading2"/>
        <w:rPr>
          <w:rFonts w:ascii="Times New Roman" w:hAnsi="Times New Roman" w:cs="Times New Roman"/>
          <w:color w:val="000000" w:themeColor="text1"/>
          <w:szCs w:val="24"/>
        </w:rPr>
      </w:pPr>
      <w:r w:rsidRPr="0086559E">
        <w:rPr>
          <w:rFonts w:ascii="Times New Roman" w:hAnsi="Times New Roman" w:cs="Times New Roman"/>
          <w:color w:val="000000" w:themeColor="text1"/>
          <w:szCs w:val="24"/>
        </w:rPr>
        <w:t>Relationship Between Teachers Self-Efficacy and Emotional Burnout</w:t>
      </w:r>
    </w:p>
    <w:p w14:paraId="0B713725" w14:textId="77777777" w:rsidR="002D49D3" w:rsidRPr="00DA7B8B" w:rsidRDefault="00000000">
      <w:pPr>
        <w:spacing w:after="120"/>
        <w:ind w:firstLine="720"/>
        <w:jc w:val="both"/>
        <w:rPr>
          <w:rFonts w:cs="Times New Roman"/>
          <w:szCs w:val="24"/>
        </w:rPr>
      </w:pPr>
      <w:r w:rsidRPr="00DA7B8B">
        <w:rPr>
          <w:rFonts w:cs="Times New Roman"/>
          <w:szCs w:val="24"/>
        </w:rPr>
        <w:t>Pearson product-moment correlation showed a negligible negative and non-significant relationship between teachers' self-efficacy and emotional burnout (r = -0.009, p = 0.930). Since the p-value was greater than 0.05, the null hypothesis was not rejected. This result indicates that, in this study, teachers' self-efficacy was not significantly associated with emotional burnout.</w:t>
      </w:r>
    </w:p>
    <w:p w14:paraId="115D381F" w14:textId="77777777" w:rsidR="002D49D3" w:rsidRPr="0086559E" w:rsidRDefault="00000000">
      <w:pPr>
        <w:jc w:val="center"/>
        <w:rPr>
          <w:rFonts w:cs="Times New Roman"/>
          <w:b/>
          <w:bCs/>
          <w:iCs/>
          <w:szCs w:val="24"/>
        </w:rPr>
      </w:pPr>
      <w:r w:rsidRPr="0086559E">
        <w:rPr>
          <w:rFonts w:cs="Times New Roman"/>
          <w:b/>
          <w:bCs/>
          <w:iCs/>
          <w:szCs w:val="24"/>
        </w:rPr>
        <w:t>Table 4. Correlation Between Teachers Self-Efficacy and Emotional Burnout</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560"/>
        <w:gridCol w:w="1560"/>
        <w:gridCol w:w="1560"/>
        <w:gridCol w:w="1560"/>
        <w:gridCol w:w="1560"/>
      </w:tblGrid>
      <w:tr w:rsidR="002D49D3" w:rsidRPr="00DA7B8B" w14:paraId="08C6864B" w14:textId="77777777">
        <w:trPr>
          <w:jc w:val="center"/>
        </w:trPr>
        <w:tc>
          <w:tcPr>
            <w:tcW w:w="1560" w:type="dxa"/>
            <w:shd w:val="clear" w:color="auto" w:fill="D9EAF7"/>
          </w:tcPr>
          <w:p w14:paraId="403EC126" w14:textId="77777777" w:rsidR="002D49D3" w:rsidRPr="00DA7B8B" w:rsidRDefault="00000000">
            <w:pPr>
              <w:rPr>
                <w:rFonts w:cs="Times New Roman"/>
                <w:szCs w:val="24"/>
              </w:rPr>
            </w:pPr>
            <w:r w:rsidRPr="00DA7B8B">
              <w:rPr>
                <w:rFonts w:cs="Times New Roman"/>
                <w:b/>
                <w:szCs w:val="24"/>
              </w:rPr>
              <w:t>Variables</w:t>
            </w:r>
          </w:p>
        </w:tc>
        <w:tc>
          <w:tcPr>
            <w:tcW w:w="1560" w:type="dxa"/>
            <w:shd w:val="clear" w:color="auto" w:fill="D9EAF7"/>
          </w:tcPr>
          <w:p w14:paraId="42849803" w14:textId="77777777" w:rsidR="002D49D3" w:rsidRPr="00DA7B8B" w:rsidRDefault="00000000">
            <w:pPr>
              <w:rPr>
                <w:rFonts w:cs="Times New Roman"/>
                <w:szCs w:val="24"/>
              </w:rPr>
            </w:pPr>
            <w:r w:rsidRPr="00DA7B8B">
              <w:rPr>
                <w:rFonts w:cs="Times New Roman"/>
                <w:b/>
                <w:szCs w:val="24"/>
              </w:rPr>
              <w:t>r-value</w:t>
            </w:r>
          </w:p>
        </w:tc>
        <w:tc>
          <w:tcPr>
            <w:tcW w:w="1560" w:type="dxa"/>
            <w:shd w:val="clear" w:color="auto" w:fill="D9EAF7"/>
          </w:tcPr>
          <w:p w14:paraId="73C87052" w14:textId="77777777" w:rsidR="002D49D3" w:rsidRPr="00DA7B8B" w:rsidRDefault="00000000">
            <w:pPr>
              <w:rPr>
                <w:rFonts w:cs="Times New Roman"/>
                <w:szCs w:val="24"/>
              </w:rPr>
            </w:pPr>
            <w:r w:rsidRPr="00DA7B8B">
              <w:rPr>
                <w:rFonts w:cs="Times New Roman"/>
                <w:b/>
                <w:szCs w:val="24"/>
              </w:rPr>
              <w:t>Strength</w:t>
            </w:r>
          </w:p>
        </w:tc>
        <w:tc>
          <w:tcPr>
            <w:tcW w:w="1560" w:type="dxa"/>
            <w:shd w:val="clear" w:color="auto" w:fill="D9EAF7"/>
          </w:tcPr>
          <w:p w14:paraId="6B89F3B2" w14:textId="77777777" w:rsidR="002D49D3" w:rsidRPr="00DA7B8B" w:rsidRDefault="00000000">
            <w:pPr>
              <w:rPr>
                <w:rFonts w:cs="Times New Roman"/>
                <w:szCs w:val="24"/>
              </w:rPr>
            </w:pPr>
            <w:r w:rsidRPr="00DA7B8B">
              <w:rPr>
                <w:rFonts w:cs="Times New Roman"/>
                <w:b/>
                <w:szCs w:val="24"/>
              </w:rPr>
              <w:t>p-value</w:t>
            </w:r>
          </w:p>
        </w:tc>
        <w:tc>
          <w:tcPr>
            <w:tcW w:w="1560" w:type="dxa"/>
            <w:shd w:val="clear" w:color="auto" w:fill="D9EAF7"/>
          </w:tcPr>
          <w:p w14:paraId="2656E1E3" w14:textId="77777777" w:rsidR="002D49D3" w:rsidRPr="00DA7B8B" w:rsidRDefault="00000000">
            <w:pPr>
              <w:rPr>
                <w:rFonts w:cs="Times New Roman"/>
                <w:szCs w:val="24"/>
              </w:rPr>
            </w:pPr>
            <w:r w:rsidRPr="00DA7B8B">
              <w:rPr>
                <w:rFonts w:cs="Times New Roman"/>
                <w:b/>
                <w:szCs w:val="24"/>
              </w:rPr>
              <w:t>Decision</w:t>
            </w:r>
          </w:p>
        </w:tc>
        <w:tc>
          <w:tcPr>
            <w:tcW w:w="1560" w:type="dxa"/>
            <w:shd w:val="clear" w:color="auto" w:fill="D9EAF7"/>
          </w:tcPr>
          <w:p w14:paraId="6E247C6E" w14:textId="77777777" w:rsidR="002D49D3" w:rsidRPr="00DA7B8B" w:rsidRDefault="00000000">
            <w:pPr>
              <w:rPr>
                <w:rFonts w:cs="Times New Roman"/>
                <w:szCs w:val="24"/>
              </w:rPr>
            </w:pPr>
            <w:r w:rsidRPr="00DA7B8B">
              <w:rPr>
                <w:rFonts w:cs="Times New Roman"/>
                <w:b/>
                <w:szCs w:val="24"/>
              </w:rPr>
              <w:t>Result</w:t>
            </w:r>
          </w:p>
        </w:tc>
      </w:tr>
      <w:tr w:rsidR="002D49D3" w:rsidRPr="00DA7B8B" w14:paraId="4A2C3C5C" w14:textId="77777777">
        <w:trPr>
          <w:jc w:val="center"/>
        </w:trPr>
        <w:tc>
          <w:tcPr>
            <w:tcW w:w="1560" w:type="dxa"/>
          </w:tcPr>
          <w:p w14:paraId="431AA850" w14:textId="77777777" w:rsidR="002D49D3" w:rsidRPr="00DA7B8B" w:rsidRDefault="00000000">
            <w:pPr>
              <w:rPr>
                <w:rFonts w:cs="Times New Roman"/>
                <w:szCs w:val="24"/>
              </w:rPr>
            </w:pPr>
            <w:r w:rsidRPr="00DA7B8B">
              <w:rPr>
                <w:rFonts w:cs="Times New Roman"/>
                <w:szCs w:val="24"/>
              </w:rPr>
              <w:t>Teachers' self-efficacy and emotional burnout</w:t>
            </w:r>
          </w:p>
        </w:tc>
        <w:tc>
          <w:tcPr>
            <w:tcW w:w="1560" w:type="dxa"/>
          </w:tcPr>
          <w:p w14:paraId="70B7E053" w14:textId="77777777" w:rsidR="002D49D3" w:rsidRPr="00DA7B8B" w:rsidRDefault="00000000">
            <w:pPr>
              <w:rPr>
                <w:rFonts w:cs="Times New Roman"/>
                <w:szCs w:val="24"/>
              </w:rPr>
            </w:pPr>
            <w:r w:rsidRPr="00DA7B8B">
              <w:rPr>
                <w:rFonts w:cs="Times New Roman"/>
                <w:szCs w:val="24"/>
              </w:rPr>
              <w:t>-0.009</w:t>
            </w:r>
          </w:p>
        </w:tc>
        <w:tc>
          <w:tcPr>
            <w:tcW w:w="1560" w:type="dxa"/>
          </w:tcPr>
          <w:p w14:paraId="5925B322" w14:textId="77777777" w:rsidR="002D49D3" w:rsidRPr="00DA7B8B" w:rsidRDefault="00000000">
            <w:pPr>
              <w:rPr>
                <w:rFonts w:cs="Times New Roman"/>
                <w:szCs w:val="24"/>
              </w:rPr>
            </w:pPr>
            <w:r w:rsidRPr="00DA7B8B">
              <w:rPr>
                <w:rFonts w:cs="Times New Roman"/>
                <w:szCs w:val="24"/>
              </w:rPr>
              <w:t>Negligible negative</w:t>
            </w:r>
          </w:p>
        </w:tc>
        <w:tc>
          <w:tcPr>
            <w:tcW w:w="1560" w:type="dxa"/>
          </w:tcPr>
          <w:p w14:paraId="1655F73F" w14:textId="77777777" w:rsidR="002D49D3" w:rsidRPr="00DA7B8B" w:rsidRDefault="00000000">
            <w:pPr>
              <w:rPr>
                <w:rFonts w:cs="Times New Roman"/>
                <w:szCs w:val="24"/>
              </w:rPr>
            </w:pPr>
            <w:r w:rsidRPr="00DA7B8B">
              <w:rPr>
                <w:rFonts w:cs="Times New Roman"/>
                <w:szCs w:val="24"/>
              </w:rPr>
              <w:t>0.930</w:t>
            </w:r>
          </w:p>
        </w:tc>
        <w:tc>
          <w:tcPr>
            <w:tcW w:w="1560" w:type="dxa"/>
          </w:tcPr>
          <w:p w14:paraId="7AFAE1D5" w14:textId="77777777" w:rsidR="002D49D3" w:rsidRPr="00DA7B8B" w:rsidRDefault="00000000">
            <w:pPr>
              <w:rPr>
                <w:rFonts w:cs="Times New Roman"/>
                <w:szCs w:val="24"/>
              </w:rPr>
            </w:pPr>
            <w:r w:rsidRPr="00DA7B8B">
              <w:rPr>
                <w:rFonts w:cs="Times New Roman"/>
                <w:szCs w:val="24"/>
              </w:rPr>
              <w:t>Do not reject H0</w:t>
            </w:r>
          </w:p>
        </w:tc>
        <w:tc>
          <w:tcPr>
            <w:tcW w:w="1560" w:type="dxa"/>
          </w:tcPr>
          <w:p w14:paraId="05B6A031" w14:textId="77777777" w:rsidR="002D49D3" w:rsidRPr="00DA7B8B" w:rsidRDefault="00000000">
            <w:pPr>
              <w:rPr>
                <w:rFonts w:cs="Times New Roman"/>
                <w:szCs w:val="24"/>
              </w:rPr>
            </w:pPr>
            <w:r w:rsidRPr="00DA7B8B">
              <w:rPr>
                <w:rFonts w:cs="Times New Roman"/>
                <w:szCs w:val="24"/>
              </w:rPr>
              <w:t>Not significant</w:t>
            </w:r>
          </w:p>
        </w:tc>
      </w:tr>
    </w:tbl>
    <w:p w14:paraId="1E1476FB" w14:textId="77777777" w:rsidR="002D49D3" w:rsidRPr="00DA7B8B" w:rsidRDefault="002D49D3">
      <w:pPr>
        <w:rPr>
          <w:rFonts w:cs="Times New Roman"/>
          <w:szCs w:val="24"/>
        </w:rPr>
      </w:pPr>
    </w:p>
    <w:p w14:paraId="122541B2" w14:textId="556D6C81" w:rsidR="002D49D3" w:rsidRPr="0086559E" w:rsidRDefault="0086559E">
      <w:pPr>
        <w:pStyle w:val="Heading1"/>
        <w:rPr>
          <w:rFonts w:ascii="Times New Roman" w:hAnsi="Times New Roman" w:cs="Times New Roman"/>
          <w:color w:val="000000" w:themeColor="text1"/>
          <w:sz w:val="24"/>
          <w:szCs w:val="24"/>
        </w:rPr>
      </w:pPr>
      <w:r w:rsidRPr="0086559E">
        <w:rPr>
          <w:rFonts w:ascii="Times New Roman" w:hAnsi="Times New Roman" w:cs="Times New Roman"/>
          <w:color w:val="000000" w:themeColor="text1"/>
          <w:sz w:val="24"/>
          <w:szCs w:val="24"/>
        </w:rPr>
        <w:t>DISCUSSION</w:t>
      </w:r>
    </w:p>
    <w:p w14:paraId="3A55FA38" w14:textId="77777777" w:rsidR="002D49D3" w:rsidRPr="00DA7B8B" w:rsidRDefault="00000000">
      <w:pPr>
        <w:spacing w:after="120"/>
        <w:ind w:firstLine="720"/>
        <w:jc w:val="both"/>
        <w:rPr>
          <w:rFonts w:cs="Times New Roman"/>
          <w:szCs w:val="24"/>
        </w:rPr>
      </w:pPr>
      <w:r w:rsidRPr="00DA7B8B">
        <w:rPr>
          <w:rFonts w:cs="Times New Roman"/>
          <w:szCs w:val="24"/>
        </w:rPr>
        <w:t xml:space="preserve">The findings show that teachers handling learners with disabilities at Don Vicente Rama Memorial National High School generally perceived themselves as highly capable of performing inclusive classroom tasks. The highest </w:t>
      </w:r>
      <w:proofErr w:type="gramStart"/>
      <w:r w:rsidRPr="00DA7B8B">
        <w:rPr>
          <w:rFonts w:cs="Times New Roman"/>
          <w:szCs w:val="24"/>
        </w:rPr>
        <w:t>mean</w:t>
      </w:r>
      <w:proofErr w:type="gramEnd"/>
      <w:r w:rsidRPr="00DA7B8B">
        <w:rPr>
          <w:rFonts w:cs="Times New Roman"/>
          <w:szCs w:val="24"/>
        </w:rPr>
        <w:t xml:space="preserve"> was found in instruction, suggesting that teachers were confident in giving alternative explanations, using varied assessment strategies, and designing tasks for diverse learners. This finding is consistent with studies indicating that teacher preparedness, instructional experience, and supportive beliefs influence self-efficacy in inclusive education (Alharbi &amp; Iqtadar, 2024; Wray et al., 2022).</w:t>
      </w:r>
    </w:p>
    <w:p w14:paraId="0F6D04CC" w14:textId="77777777" w:rsidR="002D49D3" w:rsidRPr="00DA7B8B" w:rsidRDefault="00000000">
      <w:pPr>
        <w:spacing w:after="120"/>
        <w:ind w:firstLine="720"/>
        <w:jc w:val="both"/>
        <w:rPr>
          <w:rFonts w:cs="Times New Roman"/>
          <w:szCs w:val="24"/>
        </w:rPr>
      </w:pPr>
      <w:r w:rsidRPr="00DA7B8B">
        <w:rPr>
          <w:rFonts w:cs="Times New Roman"/>
          <w:szCs w:val="24"/>
        </w:rPr>
        <w:t>Self-efficacy in managing behavior and collaboration was also very high. This implies that teachers believed they could maintain classroom rules, prevent or address disruptive behavior, and work with parents and other professionals. These domains are central to inclusive education because learners with disabilities may require individualized support, consistent classroom routines, and coordinated school-home interventions. The result supports the view that efficacy in classroom management and collaborative practice contributes to stronger inclusive teaching engagement (Didaskalou et al., 2023; Woodcock &amp; Jones, 2020).</w:t>
      </w:r>
    </w:p>
    <w:p w14:paraId="645DC067" w14:textId="77777777" w:rsidR="002D49D3" w:rsidRPr="00DA7B8B" w:rsidRDefault="00000000">
      <w:pPr>
        <w:spacing w:after="120"/>
        <w:ind w:firstLine="720"/>
        <w:jc w:val="both"/>
        <w:rPr>
          <w:rFonts w:cs="Times New Roman"/>
          <w:szCs w:val="24"/>
        </w:rPr>
      </w:pPr>
      <w:r w:rsidRPr="00DA7B8B">
        <w:rPr>
          <w:rFonts w:cs="Times New Roman"/>
          <w:szCs w:val="24"/>
        </w:rPr>
        <w:t xml:space="preserve">Despite the demands of inclusive teaching, respondents reported a moderately low level of emotional burnout. Emotional exhaustion was present but not severe, and depersonalization was low. These findings suggest that teachers remained emotionally connected to their students and did not generally report detached or indifferent attitudes. The high level of personal accomplishment further indicates that teachers continued to find meaning and professional success in their work. This result may reflect teachers' commitment, accumulated teaching </w:t>
      </w:r>
      <w:r w:rsidRPr="00DA7B8B">
        <w:rPr>
          <w:rFonts w:cs="Times New Roman"/>
          <w:szCs w:val="24"/>
        </w:rPr>
        <w:lastRenderedPageBreak/>
        <w:t>experience, support from colleagues, or the presence of coping strategies that help them manage inclusive classroom demands.</w:t>
      </w:r>
    </w:p>
    <w:p w14:paraId="7BAB1564" w14:textId="77777777" w:rsidR="002D49D3" w:rsidRPr="00DA7B8B" w:rsidRDefault="00000000">
      <w:pPr>
        <w:spacing w:after="120"/>
        <w:ind w:firstLine="720"/>
        <w:jc w:val="both"/>
        <w:rPr>
          <w:rFonts w:cs="Times New Roman"/>
          <w:szCs w:val="24"/>
        </w:rPr>
      </w:pPr>
      <w:r w:rsidRPr="00DA7B8B">
        <w:rPr>
          <w:rFonts w:cs="Times New Roman"/>
          <w:szCs w:val="24"/>
        </w:rPr>
        <w:t>The non-significant relationship between self-efficacy and burnout is an important finding. Previous literature often suggests that strong self-efficacy can reduce burnout, yet the present study did not show a statistically significant association. This means that teacher confidence alone may not be enough to explain emotional burnout in this local context. Burnout may be shaped by other contextual and organizational factors such as workload, class size, administrative support, access to teaching resources, school climate, role clarity, and personal coping mechanisms. Studies have similarly emphasized the role of contextual conditions and organizational support in explaining burnout among teachers in inclusive settings (Buzzai et al., 2024; Kuok et al., 2020; Park &amp; Shin, 2020).</w:t>
      </w:r>
    </w:p>
    <w:p w14:paraId="6D60A5B2" w14:textId="77777777" w:rsidR="002D49D3" w:rsidRPr="00DA7B8B" w:rsidRDefault="00000000">
      <w:pPr>
        <w:spacing w:after="120"/>
        <w:ind w:firstLine="720"/>
        <w:jc w:val="both"/>
        <w:rPr>
          <w:rFonts w:cs="Times New Roman"/>
          <w:szCs w:val="24"/>
        </w:rPr>
      </w:pPr>
      <w:r w:rsidRPr="00DA7B8B">
        <w:rPr>
          <w:rFonts w:cs="Times New Roman"/>
          <w:szCs w:val="24"/>
        </w:rPr>
        <w:t xml:space="preserve">These results point to the need for a preventive and developmental school-based guidance and wellness program. Since teachers already demonstrated very high self-efficacy and only moderately low burnout, the program should not be limited to crisis intervention. Instead, </w:t>
      </w:r>
      <w:proofErr w:type="gramStart"/>
      <w:r w:rsidRPr="00DA7B8B">
        <w:rPr>
          <w:rFonts w:cs="Times New Roman"/>
          <w:szCs w:val="24"/>
        </w:rPr>
        <w:t>it should sustain teachers'</w:t>
      </w:r>
      <w:proofErr w:type="gramEnd"/>
      <w:r w:rsidRPr="00DA7B8B">
        <w:rPr>
          <w:rFonts w:cs="Times New Roman"/>
          <w:szCs w:val="24"/>
        </w:rPr>
        <w:t xml:space="preserve"> emotional wellness, strengthen collaboration, reinforce professional accomplishment, and provide structured opportunities for stress management and peer support.</w:t>
      </w:r>
    </w:p>
    <w:p w14:paraId="2FC18DFC" w14:textId="77777777" w:rsidR="002D49D3" w:rsidRPr="003034C2" w:rsidRDefault="00000000">
      <w:pPr>
        <w:pStyle w:val="Heading2"/>
        <w:rPr>
          <w:rFonts w:ascii="Times New Roman" w:hAnsi="Times New Roman" w:cs="Times New Roman"/>
          <w:color w:val="000000" w:themeColor="text1"/>
          <w:szCs w:val="24"/>
        </w:rPr>
      </w:pPr>
      <w:r w:rsidRPr="003034C2">
        <w:rPr>
          <w:rFonts w:ascii="Times New Roman" w:hAnsi="Times New Roman" w:cs="Times New Roman"/>
          <w:color w:val="000000" w:themeColor="text1"/>
          <w:szCs w:val="24"/>
        </w:rPr>
        <w:t>Proposed School-Based Guidance and Wellness Program</w:t>
      </w:r>
    </w:p>
    <w:p w14:paraId="2F70BAD0" w14:textId="77777777" w:rsidR="002D49D3" w:rsidRPr="00DA7B8B" w:rsidRDefault="00000000">
      <w:pPr>
        <w:spacing w:after="120"/>
        <w:ind w:firstLine="720"/>
        <w:jc w:val="both"/>
        <w:rPr>
          <w:rFonts w:cs="Times New Roman"/>
          <w:szCs w:val="24"/>
        </w:rPr>
      </w:pPr>
      <w:r w:rsidRPr="00DA7B8B">
        <w:rPr>
          <w:rFonts w:cs="Times New Roman"/>
          <w:szCs w:val="24"/>
        </w:rPr>
        <w:t>Based on the findings, a school-based guidance and wellness program is proposed to maintain teacher well-being and enhance inclusive teaching practice. The program is designed as an enhancement and preventive support mechanism for teachers handling learners with disabilities.</w:t>
      </w:r>
    </w:p>
    <w:p w14:paraId="12BB953B" w14:textId="77777777" w:rsidR="002D49D3" w:rsidRPr="003034C2" w:rsidRDefault="00000000">
      <w:pPr>
        <w:jc w:val="center"/>
        <w:rPr>
          <w:rFonts w:cs="Times New Roman"/>
          <w:b/>
          <w:bCs/>
          <w:iCs/>
          <w:szCs w:val="24"/>
        </w:rPr>
      </w:pPr>
      <w:r w:rsidRPr="003034C2">
        <w:rPr>
          <w:rFonts w:cs="Times New Roman"/>
          <w:b/>
          <w:bCs/>
          <w:iCs/>
          <w:szCs w:val="24"/>
        </w:rPr>
        <w:t>Table 5. Summary of the Proposed Guidance and Wellness Program</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872"/>
        <w:gridCol w:w="1872"/>
        <w:gridCol w:w="1872"/>
        <w:gridCol w:w="1872"/>
      </w:tblGrid>
      <w:tr w:rsidR="002D49D3" w:rsidRPr="00DA7B8B" w14:paraId="3651CB49" w14:textId="77777777">
        <w:trPr>
          <w:jc w:val="center"/>
        </w:trPr>
        <w:tc>
          <w:tcPr>
            <w:tcW w:w="1872" w:type="dxa"/>
            <w:shd w:val="clear" w:color="auto" w:fill="D9EAF7"/>
          </w:tcPr>
          <w:p w14:paraId="4158BFD7" w14:textId="77777777" w:rsidR="002D49D3" w:rsidRPr="00DA7B8B" w:rsidRDefault="00000000">
            <w:pPr>
              <w:rPr>
                <w:rFonts w:cs="Times New Roman"/>
                <w:szCs w:val="24"/>
              </w:rPr>
            </w:pPr>
            <w:r w:rsidRPr="00DA7B8B">
              <w:rPr>
                <w:rFonts w:cs="Times New Roman"/>
                <w:b/>
                <w:szCs w:val="24"/>
              </w:rPr>
              <w:t>Area</w:t>
            </w:r>
          </w:p>
        </w:tc>
        <w:tc>
          <w:tcPr>
            <w:tcW w:w="1872" w:type="dxa"/>
            <w:shd w:val="clear" w:color="auto" w:fill="D9EAF7"/>
          </w:tcPr>
          <w:p w14:paraId="04C478EB" w14:textId="77777777" w:rsidR="002D49D3" w:rsidRPr="00DA7B8B" w:rsidRDefault="00000000">
            <w:pPr>
              <w:rPr>
                <w:rFonts w:cs="Times New Roman"/>
                <w:szCs w:val="24"/>
              </w:rPr>
            </w:pPr>
            <w:r w:rsidRPr="00DA7B8B">
              <w:rPr>
                <w:rFonts w:cs="Times New Roman"/>
                <w:b/>
                <w:szCs w:val="24"/>
              </w:rPr>
              <w:t>Key Activities</w:t>
            </w:r>
          </w:p>
        </w:tc>
        <w:tc>
          <w:tcPr>
            <w:tcW w:w="1872" w:type="dxa"/>
            <w:shd w:val="clear" w:color="auto" w:fill="D9EAF7"/>
          </w:tcPr>
          <w:p w14:paraId="005F92BC" w14:textId="77777777" w:rsidR="002D49D3" w:rsidRPr="00DA7B8B" w:rsidRDefault="00000000">
            <w:pPr>
              <w:rPr>
                <w:rFonts w:cs="Times New Roman"/>
                <w:szCs w:val="24"/>
              </w:rPr>
            </w:pPr>
            <w:r w:rsidRPr="00DA7B8B">
              <w:rPr>
                <w:rFonts w:cs="Times New Roman"/>
                <w:b/>
                <w:szCs w:val="24"/>
              </w:rPr>
              <w:t>Personnel Involved</w:t>
            </w:r>
          </w:p>
        </w:tc>
        <w:tc>
          <w:tcPr>
            <w:tcW w:w="1872" w:type="dxa"/>
            <w:shd w:val="clear" w:color="auto" w:fill="D9EAF7"/>
          </w:tcPr>
          <w:p w14:paraId="6D8CF516" w14:textId="77777777" w:rsidR="002D49D3" w:rsidRPr="00DA7B8B" w:rsidRDefault="00000000">
            <w:pPr>
              <w:rPr>
                <w:rFonts w:cs="Times New Roman"/>
                <w:szCs w:val="24"/>
              </w:rPr>
            </w:pPr>
            <w:r w:rsidRPr="00DA7B8B">
              <w:rPr>
                <w:rFonts w:cs="Times New Roman"/>
                <w:b/>
                <w:szCs w:val="24"/>
              </w:rPr>
              <w:t>Time Frame</w:t>
            </w:r>
          </w:p>
        </w:tc>
        <w:tc>
          <w:tcPr>
            <w:tcW w:w="1872" w:type="dxa"/>
            <w:shd w:val="clear" w:color="auto" w:fill="D9EAF7"/>
          </w:tcPr>
          <w:p w14:paraId="53A32F13" w14:textId="77777777" w:rsidR="002D49D3" w:rsidRPr="00DA7B8B" w:rsidRDefault="00000000">
            <w:pPr>
              <w:rPr>
                <w:rFonts w:cs="Times New Roman"/>
                <w:szCs w:val="24"/>
              </w:rPr>
            </w:pPr>
            <w:r w:rsidRPr="00DA7B8B">
              <w:rPr>
                <w:rFonts w:cs="Times New Roman"/>
                <w:b/>
                <w:szCs w:val="24"/>
              </w:rPr>
              <w:t>Expected Outcome</w:t>
            </w:r>
          </w:p>
        </w:tc>
      </w:tr>
      <w:tr w:rsidR="002D49D3" w:rsidRPr="00DA7B8B" w14:paraId="13C1FD54" w14:textId="77777777">
        <w:trPr>
          <w:jc w:val="center"/>
        </w:trPr>
        <w:tc>
          <w:tcPr>
            <w:tcW w:w="1872" w:type="dxa"/>
          </w:tcPr>
          <w:p w14:paraId="7AF0921F" w14:textId="77777777" w:rsidR="002D49D3" w:rsidRPr="00DA7B8B" w:rsidRDefault="00000000">
            <w:pPr>
              <w:rPr>
                <w:rFonts w:cs="Times New Roman"/>
                <w:szCs w:val="24"/>
              </w:rPr>
            </w:pPr>
            <w:r w:rsidRPr="00DA7B8B">
              <w:rPr>
                <w:rFonts w:cs="Times New Roman"/>
                <w:szCs w:val="24"/>
              </w:rPr>
              <w:t>Emotional wellness</w:t>
            </w:r>
          </w:p>
        </w:tc>
        <w:tc>
          <w:tcPr>
            <w:tcW w:w="1872" w:type="dxa"/>
          </w:tcPr>
          <w:p w14:paraId="7A22B0F6" w14:textId="77777777" w:rsidR="002D49D3" w:rsidRPr="00DA7B8B" w:rsidRDefault="00000000">
            <w:pPr>
              <w:rPr>
                <w:rFonts w:cs="Times New Roman"/>
                <w:szCs w:val="24"/>
              </w:rPr>
            </w:pPr>
            <w:r w:rsidRPr="00DA7B8B">
              <w:rPr>
                <w:rFonts w:cs="Times New Roman"/>
                <w:szCs w:val="24"/>
              </w:rPr>
              <w:t>Mindfulness and stress management sessions; professional support circles</w:t>
            </w:r>
          </w:p>
        </w:tc>
        <w:tc>
          <w:tcPr>
            <w:tcW w:w="1872" w:type="dxa"/>
          </w:tcPr>
          <w:p w14:paraId="1FEBB765" w14:textId="77777777" w:rsidR="002D49D3" w:rsidRPr="00DA7B8B" w:rsidRDefault="00000000">
            <w:pPr>
              <w:rPr>
                <w:rFonts w:cs="Times New Roman"/>
                <w:szCs w:val="24"/>
              </w:rPr>
            </w:pPr>
            <w:r w:rsidRPr="00DA7B8B">
              <w:rPr>
                <w:rFonts w:cs="Times New Roman"/>
                <w:szCs w:val="24"/>
              </w:rPr>
              <w:t>Guidance counselor, school head, teacher-designates</w:t>
            </w:r>
          </w:p>
        </w:tc>
        <w:tc>
          <w:tcPr>
            <w:tcW w:w="1872" w:type="dxa"/>
          </w:tcPr>
          <w:p w14:paraId="30E75211" w14:textId="77777777" w:rsidR="002D49D3" w:rsidRPr="00DA7B8B" w:rsidRDefault="00000000">
            <w:pPr>
              <w:rPr>
                <w:rFonts w:cs="Times New Roman"/>
                <w:szCs w:val="24"/>
              </w:rPr>
            </w:pPr>
            <w:r w:rsidRPr="00DA7B8B">
              <w:rPr>
                <w:rFonts w:cs="Times New Roman"/>
                <w:szCs w:val="24"/>
              </w:rPr>
              <w:t>Terms 1-3</w:t>
            </w:r>
          </w:p>
        </w:tc>
        <w:tc>
          <w:tcPr>
            <w:tcW w:w="1872" w:type="dxa"/>
          </w:tcPr>
          <w:p w14:paraId="35442EBE" w14:textId="77777777" w:rsidR="002D49D3" w:rsidRPr="00DA7B8B" w:rsidRDefault="00000000">
            <w:pPr>
              <w:rPr>
                <w:rFonts w:cs="Times New Roman"/>
                <w:szCs w:val="24"/>
              </w:rPr>
            </w:pPr>
            <w:r w:rsidRPr="00DA7B8B">
              <w:rPr>
                <w:rFonts w:cs="Times New Roman"/>
                <w:szCs w:val="24"/>
              </w:rPr>
              <w:t>Teachers maintain emotional wellness and develop healthy coping strategies</w:t>
            </w:r>
          </w:p>
        </w:tc>
      </w:tr>
      <w:tr w:rsidR="002D49D3" w:rsidRPr="00DA7B8B" w14:paraId="6D51BDE9" w14:textId="77777777">
        <w:trPr>
          <w:jc w:val="center"/>
        </w:trPr>
        <w:tc>
          <w:tcPr>
            <w:tcW w:w="1872" w:type="dxa"/>
          </w:tcPr>
          <w:p w14:paraId="14202BE0" w14:textId="77777777" w:rsidR="002D49D3" w:rsidRPr="00DA7B8B" w:rsidRDefault="00000000">
            <w:pPr>
              <w:rPr>
                <w:rFonts w:cs="Times New Roman"/>
                <w:szCs w:val="24"/>
              </w:rPr>
            </w:pPr>
            <w:r w:rsidRPr="00DA7B8B">
              <w:rPr>
                <w:rFonts w:cs="Times New Roman"/>
                <w:szCs w:val="24"/>
              </w:rPr>
              <w:t>Professional accomplishment</w:t>
            </w:r>
          </w:p>
        </w:tc>
        <w:tc>
          <w:tcPr>
            <w:tcW w:w="1872" w:type="dxa"/>
          </w:tcPr>
          <w:p w14:paraId="313FF83C" w14:textId="77777777" w:rsidR="002D49D3" w:rsidRPr="00DA7B8B" w:rsidRDefault="00000000">
            <w:pPr>
              <w:rPr>
                <w:rFonts w:cs="Times New Roman"/>
                <w:szCs w:val="24"/>
              </w:rPr>
            </w:pPr>
            <w:r w:rsidRPr="00DA7B8B">
              <w:rPr>
                <w:rFonts w:cs="Times New Roman"/>
                <w:szCs w:val="24"/>
              </w:rPr>
              <w:t>Inclusive micro-teaching showcases; achievement reflection journals</w:t>
            </w:r>
          </w:p>
        </w:tc>
        <w:tc>
          <w:tcPr>
            <w:tcW w:w="1872" w:type="dxa"/>
          </w:tcPr>
          <w:p w14:paraId="7E22D0B0" w14:textId="77777777" w:rsidR="002D49D3" w:rsidRPr="00DA7B8B" w:rsidRDefault="00000000">
            <w:pPr>
              <w:rPr>
                <w:rFonts w:cs="Times New Roman"/>
                <w:szCs w:val="24"/>
              </w:rPr>
            </w:pPr>
            <w:r w:rsidRPr="00DA7B8B">
              <w:rPr>
                <w:rFonts w:cs="Times New Roman"/>
                <w:szCs w:val="24"/>
              </w:rPr>
              <w:t>Guidance counselor, master teachers, head teachers</w:t>
            </w:r>
          </w:p>
        </w:tc>
        <w:tc>
          <w:tcPr>
            <w:tcW w:w="1872" w:type="dxa"/>
          </w:tcPr>
          <w:p w14:paraId="18ACE74D" w14:textId="77777777" w:rsidR="002D49D3" w:rsidRPr="00DA7B8B" w:rsidRDefault="00000000">
            <w:pPr>
              <w:rPr>
                <w:rFonts w:cs="Times New Roman"/>
                <w:szCs w:val="24"/>
              </w:rPr>
            </w:pPr>
            <w:r w:rsidRPr="00DA7B8B">
              <w:rPr>
                <w:rFonts w:cs="Times New Roman"/>
                <w:szCs w:val="24"/>
              </w:rPr>
              <w:t>Terms 1-3</w:t>
            </w:r>
          </w:p>
        </w:tc>
        <w:tc>
          <w:tcPr>
            <w:tcW w:w="1872" w:type="dxa"/>
          </w:tcPr>
          <w:p w14:paraId="3C323616" w14:textId="77777777" w:rsidR="002D49D3" w:rsidRPr="00DA7B8B" w:rsidRDefault="00000000">
            <w:pPr>
              <w:rPr>
                <w:rFonts w:cs="Times New Roman"/>
                <w:szCs w:val="24"/>
              </w:rPr>
            </w:pPr>
            <w:r w:rsidRPr="00DA7B8B">
              <w:rPr>
                <w:rFonts w:cs="Times New Roman"/>
                <w:szCs w:val="24"/>
              </w:rPr>
              <w:t>Teachers recognize competence, student progress, and professional impact</w:t>
            </w:r>
          </w:p>
        </w:tc>
      </w:tr>
      <w:tr w:rsidR="002D49D3" w:rsidRPr="00DA7B8B" w14:paraId="501B136A" w14:textId="77777777">
        <w:trPr>
          <w:jc w:val="center"/>
        </w:trPr>
        <w:tc>
          <w:tcPr>
            <w:tcW w:w="1872" w:type="dxa"/>
          </w:tcPr>
          <w:p w14:paraId="73EF7E44" w14:textId="77777777" w:rsidR="002D49D3" w:rsidRPr="00DA7B8B" w:rsidRDefault="00000000">
            <w:pPr>
              <w:rPr>
                <w:rFonts w:cs="Times New Roman"/>
                <w:szCs w:val="24"/>
              </w:rPr>
            </w:pPr>
            <w:r w:rsidRPr="00DA7B8B">
              <w:rPr>
                <w:rFonts w:cs="Times New Roman"/>
                <w:szCs w:val="24"/>
              </w:rPr>
              <w:t>Inclusive practice</w:t>
            </w:r>
          </w:p>
        </w:tc>
        <w:tc>
          <w:tcPr>
            <w:tcW w:w="1872" w:type="dxa"/>
          </w:tcPr>
          <w:p w14:paraId="45CBE2D3" w14:textId="77777777" w:rsidR="002D49D3" w:rsidRPr="00DA7B8B" w:rsidRDefault="00000000">
            <w:pPr>
              <w:rPr>
                <w:rFonts w:cs="Times New Roman"/>
                <w:szCs w:val="24"/>
              </w:rPr>
            </w:pPr>
            <w:r w:rsidRPr="00DA7B8B">
              <w:rPr>
                <w:rFonts w:cs="Times New Roman"/>
                <w:szCs w:val="24"/>
              </w:rPr>
              <w:t>Cross-grade collaboration laboratories; peer coaching and mentoring</w:t>
            </w:r>
          </w:p>
        </w:tc>
        <w:tc>
          <w:tcPr>
            <w:tcW w:w="1872" w:type="dxa"/>
          </w:tcPr>
          <w:p w14:paraId="39C996B0" w14:textId="77777777" w:rsidR="002D49D3" w:rsidRPr="00DA7B8B" w:rsidRDefault="00000000">
            <w:pPr>
              <w:rPr>
                <w:rFonts w:cs="Times New Roman"/>
                <w:szCs w:val="24"/>
              </w:rPr>
            </w:pPr>
            <w:r w:rsidRPr="00DA7B8B">
              <w:rPr>
                <w:rFonts w:cs="Times New Roman"/>
                <w:szCs w:val="24"/>
              </w:rPr>
              <w:t>Master teachers, experienced teachers, guidance personnel</w:t>
            </w:r>
          </w:p>
        </w:tc>
        <w:tc>
          <w:tcPr>
            <w:tcW w:w="1872" w:type="dxa"/>
          </w:tcPr>
          <w:p w14:paraId="05A6B635" w14:textId="77777777" w:rsidR="002D49D3" w:rsidRPr="00DA7B8B" w:rsidRDefault="00000000">
            <w:pPr>
              <w:rPr>
                <w:rFonts w:cs="Times New Roman"/>
                <w:szCs w:val="24"/>
              </w:rPr>
            </w:pPr>
            <w:r w:rsidRPr="00DA7B8B">
              <w:rPr>
                <w:rFonts w:cs="Times New Roman"/>
                <w:szCs w:val="24"/>
              </w:rPr>
              <w:t>Terms 1-3</w:t>
            </w:r>
          </w:p>
        </w:tc>
        <w:tc>
          <w:tcPr>
            <w:tcW w:w="1872" w:type="dxa"/>
          </w:tcPr>
          <w:p w14:paraId="67A8C1AE" w14:textId="77777777" w:rsidR="002D49D3" w:rsidRPr="00DA7B8B" w:rsidRDefault="00000000">
            <w:pPr>
              <w:rPr>
                <w:rFonts w:cs="Times New Roman"/>
                <w:szCs w:val="24"/>
              </w:rPr>
            </w:pPr>
            <w:r w:rsidRPr="00DA7B8B">
              <w:rPr>
                <w:rFonts w:cs="Times New Roman"/>
                <w:szCs w:val="24"/>
              </w:rPr>
              <w:t>Teachers share strategies and strengthen classroom support for learners with disabilities</w:t>
            </w:r>
          </w:p>
        </w:tc>
      </w:tr>
      <w:tr w:rsidR="002D49D3" w:rsidRPr="00DA7B8B" w14:paraId="248466D3" w14:textId="77777777">
        <w:trPr>
          <w:jc w:val="center"/>
        </w:trPr>
        <w:tc>
          <w:tcPr>
            <w:tcW w:w="1872" w:type="dxa"/>
          </w:tcPr>
          <w:p w14:paraId="39C4B63B" w14:textId="77777777" w:rsidR="002D49D3" w:rsidRPr="00DA7B8B" w:rsidRDefault="00000000">
            <w:pPr>
              <w:rPr>
                <w:rFonts w:cs="Times New Roman"/>
                <w:szCs w:val="24"/>
              </w:rPr>
            </w:pPr>
            <w:r w:rsidRPr="00DA7B8B">
              <w:rPr>
                <w:rFonts w:cs="Times New Roman"/>
                <w:szCs w:val="24"/>
              </w:rPr>
              <w:t>Stakeholder collaboration</w:t>
            </w:r>
          </w:p>
        </w:tc>
        <w:tc>
          <w:tcPr>
            <w:tcW w:w="1872" w:type="dxa"/>
          </w:tcPr>
          <w:p w14:paraId="4A8FBE6A" w14:textId="77777777" w:rsidR="002D49D3" w:rsidRPr="00DA7B8B" w:rsidRDefault="00000000">
            <w:pPr>
              <w:rPr>
                <w:rFonts w:cs="Times New Roman"/>
                <w:szCs w:val="24"/>
              </w:rPr>
            </w:pPr>
            <w:r w:rsidRPr="00DA7B8B">
              <w:rPr>
                <w:rFonts w:cs="Times New Roman"/>
                <w:szCs w:val="24"/>
              </w:rPr>
              <w:t xml:space="preserve">Parent-professional </w:t>
            </w:r>
            <w:r w:rsidRPr="00DA7B8B">
              <w:rPr>
                <w:rFonts w:cs="Times New Roman"/>
                <w:szCs w:val="24"/>
              </w:rPr>
              <w:lastRenderedPageBreak/>
              <w:t>consultation and referral sessions</w:t>
            </w:r>
          </w:p>
        </w:tc>
        <w:tc>
          <w:tcPr>
            <w:tcW w:w="1872" w:type="dxa"/>
          </w:tcPr>
          <w:p w14:paraId="0788BF34" w14:textId="77777777" w:rsidR="002D49D3" w:rsidRPr="00DA7B8B" w:rsidRDefault="00000000">
            <w:pPr>
              <w:rPr>
                <w:rFonts w:cs="Times New Roman"/>
                <w:szCs w:val="24"/>
              </w:rPr>
            </w:pPr>
            <w:r w:rsidRPr="00DA7B8B">
              <w:rPr>
                <w:rFonts w:cs="Times New Roman"/>
                <w:szCs w:val="24"/>
              </w:rPr>
              <w:lastRenderedPageBreak/>
              <w:t xml:space="preserve">Guidance counselor, advisers, </w:t>
            </w:r>
            <w:r w:rsidRPr="00DA7B8B">
              <w:rPr>
                <w:rFonts w:cs="Times New Roman"/>
                <w:szCs w:val="24"/>
              </w:rPr>
              <w:lastRenderedPageBreak/>
              <w:t>parents, specialists</w:t>
            </w:r>
          </w:p>
        </w:tc>
        <w:tc>
          <w:tcPr>
            <w:tcW w:w="1872" w:type="dxa"/>
          </w:tcPr>
          <w:p w14:paraId="241BE770" w14:textId="77777777" w:rsidR="002D49D3" w:rsidRPr="00DA7B8B" w:rsidRDefault="00000000">
            <w:pPr>
              <w:rPr>
                <w:rFonts w:cs="Times New Roman"/>
                <w:szCs w:val="24"/>
              </w:rPr>
            </w:pPr>
            <w:r w:rsidRPr="00DA7B8B">
              <w:rPr>
                <w:rFonts w:cs="Times New Roman"/>
                <w:szCs w:val="24"/>
              </w:rPr>
              <w:lastRenderedPageBreak/>
              <w:t>As needed</w:t>
            </w:r>
          </w:p>
        </w:tc>
        <w:tc>
          <w:tcPr>
            <w:tcW w:w="1872" w:type="dxa"/>
          </w:tcPr>
          <w:p w14:paraId="5D8A7A58" w14:textId="77777777" w:rsidR="002D49D3" w:rsidRPr="00DA7B8B" w:rsidRDefault="00000000">
            <w:pPr>
              <w:rPr>
                <w:rFonts w:cs="Times New Roman"/>
                <w:szCs w:val="24"/>
              </w:rPr>
            </w:pPr>
            <w:r w:rsidRPr="00DA7B8B">
              <w:rPr>
                <w:rFonts w:cs="Times New Roman"/>
                <w:szCs w:val="24"/>
              </w:rPr>
              <w:t xml:space="preserve">Teachers strengthen collaborative </w:t>
            </w:r>
            <w:r w:rsidRPr="00DA7B8B">
              <w:rPr>
                <w:rFonts w:cs="Times New Roman"/>
                <w:szCs w:val="24"/>
              </w:rPr>
              <w:lastRenderedPageBreak/>
              <w:t>support systems for learners with disabilities</w:t>
            </w:r>
          </w:p>
        </w:tc>
      </w:tr>
    </w:tbl>
    <w:p w14:paraId="16684355" w14:textId="77777777" w:rsidR="002D49D3" w:rsidRPr="00DA7B8B" w:rsidRDefault="00000000">
      <w:pPr>
        <w:pStyle w:val="Heading1"/>
        <w:rPr>
          <w:rFonts w:ascii="Times New Roman" w:hAnsi="Times New Roman" w:cs="Times New Roman"/>
          <w:sz w:val="24"/>
          <w:szCs w:val="24"/>
        </w:rPr>
      </w:pPr>
      <w:r w:rsidRPr="0086559E">
        <w:rPr>
          <w:rFonts w:ascii="Times New Roman" w:hAnsi="Times New Roman" w:cs="Times New Roman"/>
          <w:color w:val="000000" w:themeColor="text1"/>
          <w:sz w:val="24"/>
          <w:szCs w:val="24"/>
        </w:rPr>
        <w:lastRenderedPageBreak/>
        <w:t>Conclusion</w:t>
      </w:r>
    </w:p>
    <w:p w14:paraId="38EBCC73" w14:textId="77777777" w:rsidR="002D49D3" w:rsidRPr="00DA7B8B" w:rsidRDefault="00000000">
      <w:pPr>
        <w:spacing w:after="120"/>
        <w:ind w:firstLine="720"/>
        <w:jc w:val="both"/>
        <w:rPr>
          <w:rFonts w:cs="Times New Roman"/>
          <w:szCs w:val="24"/>
        </w:rPr>
      </w:pPr>
      <w:r w:rsidRPr="00DA7B8B">
        <w:rPr>
          <w:rFonts w:cs="Times New Roman"/>
          <w:szCs w:val="24"/>
        </w:rPr>
        <w:t>Teachers handling learners with disabilities in inclusive classrooms demonstrated a very high level of self-efficacy in instruction, managing behavior, and collaboration. This indicates strong confidence in performing essential inclusive teaching responsibilities.</w:t>
      </w:r>
    </w:p>
    <w:p w14:paraId="490F36F0" w14:textId="77777777" w:rsidR="002D49D3" w:rsidRPr="00DA7B8B" w:rsidRDefault="00000000">
      <w:pPr>
        <w:spacing w:after="120"/>
        <w:ind w:firstLine="720"/>
        <w:jc w:val="both"/>
        <w:rPr>
          <w:rFonts w:cs="Times New Roman"/>
          <w:szCs w:val="24"/>
        </w:rPr>
      </w:pPr>
      <w:r w:rsidRPr="00DA7B8B">
        <w:rPr>
          <w:rFonts w:cs="Times New Roman"/>
          <w:szCs w:val="24"/>
        </w:rPr>
        <w:t>The respondents generally experienced a moderately low level of emotional burnout. Emotional exhaustion was moderately low, depersonalization was low, and personal accomplishment was high, suggesting that teachers remained emotionally engaged and professionally fulfilled despite the challenges of inclusive education.</w:t>
      </w:r>
    </w:p>
    <w:p w14:paraId="67BB62E3" w14:textId="77777777" w:rsidR="002D49D3" w:rsidRPr="00DA7B8B" w:rsidRDefault="00000000">
      <w:pPr>
        <w:spacing w:after="120"/>
        <w:ind w:firstLine="720"/>
        <w:jc w:val="both"/>
        <w:rPr>
          <w:rFonts w:cs="Times New Roman"/>
          <w:szCs w:val="24"/>
        </w:rPr>
      </w:pPr>
      <w:r w:rsidRPr="00DA7B8B">
        <w:rPr>
          <w:rFonts w:cs="Times New Roman"/>
          <w:szCs w:val="24"/>
        </w:rPr>
        <w:t>No significant relationship was found between teachers' self-efficacy and emotional burnout. This suggests that burnout in inclusive classrooms may be influenced by factors beyond teachers' confidence, including organizational support, workload, resources, school climate, and coping systems. A school-based guidance and wellness program is therefore recommended to sustain teacher well-being and strengthen inclusive education support structures.</w:t>
      </w:r>
    </w:p>
    <w:p w14:paraId="1ACD862B" w14:textId="77777777" w:rsidR="002D49D3" w:rsidRPr="0086559E" w:rsidRDefault="00000000">
      <w:pPr>
        <w:pStyle w:val="Heading1"/>
        <w:rPr>
          <w:rFonts w:ascii="Times New Roman" w:hAnsi="Times New Roman" w:cs="Times New Roman"/>
          <w:color w:val="000000" w:themeColor="text1"/>
          <w:sz w:val="24"/>
          <w:szCs w:val="24"/>
        </w:rPr>
      </w:pPr>
      <w:r w:rsidRPr="0086559E">
        <w:rPr>
          <w:rFonts w:ascii="Times New Roman" w:hAnsi="Times New Roman" w:cs="Times New Roman"/>
          <w:color w:val="000000" w:themeColor="text1"/>
          <w:sz w:val="24"/>
          <w:szCs w:val="24"/>
        </w:rPr>
        <w:t>Recommendations</w:t>
      </w:r>
    </w:p>
    <w:p w14:paraId="59A0E215" w14:textId="77777777" w:rsidR="002D49D3" w:rsidRPr="00DA7B8B" w:rsidRDefault="00000000">
      <w:pPr>
        <w:pStyle w:val="ListBullet"/>
        <w:spacing w:after="60"/>
        <w:rPr>
          <w:rFonts w:cs="Times New Roman"/>
          <w:szCs w:val="24"/>
        </w:rPr>
      </w:pPr>
      <w:r w:rsidRPr="00DA7B8B">
        <w:rPr>
          <w:rFonts w:cs="Times New Roman"/>
          <w:szCs w:val="24"/>
        </w:rPr>
        <w:t>School administrators should implement a teacher empowerment and resilience program that integrates stress management, peer support, and inclusive teaching enhancement activities.</w:t>
      </w:r>
    </w:p>
    <w:p w14:paraId="0C0E1DE4" w14:textId="77777777" w:rsidR="002D49D3" w:rsidRPr="00DA7B8B" w:rsidRDefault="00000000">
      <w:pPr>
        <w:pStyle w:val="ListBullet"/>
        <w:spacing w:after="60"/>
        <w:rPr>
          <w:rFonts w:cs="Times New Roman"/>
          <w:szCs w:val="24"/>
        </w:rPr>
      </w:pPr>
      <w:r w:rsidRPr="00DA7B8B">
        <w:rPr>
          <w:rFonts w:cs="Times New Roman"/>
          <w:szCs w:val="24"/>
        </w:rPr>
        <w:t>Guidance counselors and school mental health coordinators should facilitate regular wellness activities, consultation services, and referral mechanisms for teachers experiencing emotional strain.</w:t>
      </w:r>
    </w:p>
    <w:p w14:paraId="149D7AA3" w14:textId="77777777" w:rsidR="002D49D3" w:rsidRPr="00DA7B8B" w:rsidRDefault="00000000">
      <w:pPr>
        <w:pStyle w:val="ListBullet"/>
        <w:spacing w:after="60"/>
        <w:rPr>
          <w:rFonts w:cs="Times New Roman"/>
          <w:szCs w:val="24"/>
        </w:rPr>
      </w:pPr>
      <w:r w:rsidRPr="00DA7B8B">
        <w:rPr>
          <w:rFonts w:cs="Times New Roman"/>
          <w:szCs w:val="24"/>
        </w:rPr>
        <w:t>Head teachers and master teachers should provide mentoring, collaborative planning, and micro-teaching opportunities to sustain teachers' high self-efficacy and professional accomplishment.</w:t>
      </w:r>
    </w:p>
    <w:p w14:paraId="78768BA3" w14:textId="77777777" w:rsidR="002D49D3" w:rsidRPr="00DA7B8B" w:rsidRDefault="00000000">
      <w:pPr>
        <w:pStyle w:val="ListBullet"/>
        <w:spacing w:after="60"/>
        <w:rPr>
          <w:rFonts w:cs="Times New Roman"/>
          <w:szCs w:val="24"/>
        </w:rPr>
      </w:pPr>
      <w:r w:rsidRPr="00DA7B8B">
        <w:rPr>
          <w:rFonts w:cs="Times New Roman"/>
          <w:szCs w:val="24"/>
        </w:rPr>
        <w:t>The Department of Education may continue strengthening institutional support, resources, and professional development programs for teachers assigned to inclusive classrooms.</w:t>
      </w:r>
    </w:p>
    <w:p w14:paraId="76D7F6E7" w14:textId="77777777" w:rsidR="002D49D3" w:rsidRPr="00DA7B8B" w:rsidRDefault="00000000">
      <w:pPr>
        <w:pStyle w:val="ListBullet"/>
        <w:spacing w:after="60"/>
        <w:rPr>
          <w:rFonts w:cs="Times New Roman"/>
          <w:szCs w:val="24"/>
        </w:rPr>
      </w:pPr>
      <w:r w:rsidRPr="00DA7B8B">
        <w:rPr>
          <w:rFonts w:cs="Times New Roman"/>
          <w:szCs w:val="24"/>
        </w:rPr>
        <w:t>Future researchers may examine other factors related to burnout, such as workload, administrative support, class size, school climate, coping strategies, and availability of inclusive education resources.</w:t>
      </w:r>
    </w:p>
    <w:p w14:paraId="56280483" w14:textId="77777777" w:rsidR="002D49D3" w:rsidRPr="0086559E" w:rsidRDefault="00000000">
      <w:pPr>
        <w:pStyle w:val="Heading1"/>
        <w:rPr>
          <w:rFonts w:ascii="Times New Roman" w:hAnsi="Times New Roman" w:cs="Times New Roman"/>
          <w:color w:val="000000" w:themeColor="text1"/>
          <w:sz w:val="24"/>
          <w:szCs w:val="24"/>
        </w:rPr>
      </w:pPr>
      <w:r w:rsidRPr="0086559E">
        <w:rPr>
          <w:rFonts w:ascii="Times New Roman" w:hAnsi="Times New Roman" w:cs="Times New Roman"/>
          <w:color w:val="000000" w:themeColor="text1"/>
          <w:sz w:val="24"/>
          <w:szCs w:val="24"/>
        </w:rPr>
        <w:t>Limitations</w:t>
      </w:r>
    </w:p>
    <w:p w14:paraId="5841F486" w14:textId="77777777" w:rsidR="002D49D3" w:rsidRPr="00DA7B8B" w:rsidRDefault="00000000">
      <w:pPr>
        <w:spacing w:after="120"/>
        <w:ind w:firstLine="720"/>
        <w:jc w:val="both"/>
        <w:rPr>
          <w:rFonts w:cs="Times New Roman"/>
          <w:szCs w:val="24"/>
        </w:rPr>
      </w:pPr>
      <w:r w:rsidRPr="00DA7B8B">
        <w:rPr>
          <w:rFonts w:cs="Times New Roman"/>
          <w:szCs w:val="24"/>
        </w:rPr>
        <w:t xml:space="preserve">The study was limited to teacher-respondents from one public secondary school in Cebu City. The findings are therefore context-specific and may not be generalized to all schools. Data </w:t>
      </w:r>
      <w:proofErr w:type="gramStart"/>
      <w:r w:rsidRPr="00DA7B8B">
        <w:rPr>
          <w:rFonts w:cs="Times New Roman"/>
          <w:szCs w:val="24"/>
        </w:rPr>
        <w:t>were</w:t>
      </w:r>
      <w:proofErr w:type="gramEnd"/>
      <w:r w:rsidRPr="00DA7B8B">
        <w:rPr>
          <w:rFonts w:cs="Times New Roman"/>
          <w:szCs w:val="24"/>
        </w:rPr>
        <w:t xml:space="preserve"> also based on self-reported responses, which may be influenced by respondents' perceptions and willingness to disclose their experiences. Future studies may include larger samples, multiple school sites, qualitative interviews, or </w:t>
      </w:r>
      <w:proofErr w:type="gramStart"/>
      <w:r w:rsidRPr="00DA7B8B">
        <w:rPr>
          <w:rFonts w:cs="Times New Roman"/>
          <w:szCs w:val="24"/>
        </w:rPr>
        <w:t>mixed-method</w:t>
      </w:r>
      <w:proofErr w:type="gramEnd"/>
      <w:r w:rsidRPr="00DA7B8B">
        <w:rPr>
          <w:rFonts w:cs="Times New Roman"/>
          <w:szCs w:val="24"/>
        </w:rPr>
        <w:t xml:space="preserve"> designs to provide deeper explanation of burnout and self-efficacy among teachers in inclusive education.</w:t>
      </w:r>
    </w:p>
    <w:p w14:paraId="754E97D6" w14:textId="77777777" w:rsidR="002D49D3" w:rsidRPr="0086559E" w:rsidRDefault="00000000">
      <w:pPr>
        <w:pStyle w:val="Heading1"/>
        <w:rPr>
          <w:rFonts w:ascii="Times New Roman" w:hAnsi="Times New Roman" w:cs="Times New Roman"/>
          <w:color w:val="000000" w:themeColor="text1"/>
          <w:sz w:val="24"/>
          <w:szCs w:val="24"/>
        </w:rPr>
      </w:pPr>
      <w:r w:rsidRPr="0086559E">
        <w:rPr>
          <w:rFonts w:ascii="Times New Roman" w:hAnsi="Times New Roman" w:cs="Times New Roman"/>
          <w:color w:val="000000" w:themeColor="text1"/>
          <w:sz w:val="24"/>
          <w:szCs w:val="24"/>
        </w:rPr>
        <w:t>Acknowledgment</w:t>
      </w:r>
    </w:p>
    <w:p w14:paraId="6323E0CE" w14:textId="77777777" w:rsidR="002D49D3" w:rsidRPr="00DA7B8B" w:rsidRDefault="00000000">
      <w:pPr>
        <w:spacing w:after="120"/>
        <w:ind w:firstLine="720"/>
        <w:jc w:val="both"/>
        <w:rPr>
          <w:rFonts w:cs="Times New Roman"/>
          <w:szCs w:val="24"/>
        </w:rPr>
      </w:pPr>
      <w:r w:rsidRPr="00DA7B8B">
        <w:rPr>
          <w:rFonts w:cs="Times New Roman"/>
          <w:szCs w:val="24"/>
        </w:rPr>
        <w:t>The researcher acknowledges the school administrators and teacher-respondents of Don Vicente Rama Memorial National High School for their cooperation and participation in the study.</w:t>
      </w:r>
    </w:p>
    <w:p w14:paraId="7274269C" w14:textId="77777777" w:rsidR="002D49D3" w:rsidRPr="00DA7B8B" w:rsidRDefault="00000000">
      <w:pPr>
        <w:pStyle w:val="Heading1"/>
        <w:rPr>
          <w:rFonts w:ascii="Times New Roman" w:hAnsi="Times New Roman" w:cs="Times New Roman"/>
          <w:sz w:val="24"/>
          <w:szCs w:val="24"/>
        </w:rPr>
      </w:pPr>
      <w:r w:rsidRPr="0086559E">
        <w:rPr>
          <w:rFonts w:ascii="Times New Roman" w:hAnsi="Times New Roman" w:cs="Times New Roman"/>
          <w:color w:val="000000" w:themeColor="text1"/>
          <w:sz w:val="24"/>
          <w:szCs w:val="24"/>
        </w:rPr>
        <w:lastRenderedPageBreak/>
        <w:t>Declarations</w:t>
      </w:r>
    </w:p>
    <w:p w14:paraId="6CFA1E76" w14:textId="77777777" w:rsidR="002D49D3" w:rsidRPr="00DA7B8B" w:rsidRDefault="00000000">
      <w:pPr>
        <w:spacing w:after="120"/>
        <w:ind w:firstLine="720"/>
        <w:jc w:val="both"/>
        <w:rPr>
          <w:rFonts w:cs="Times New Roman"/>
          <w:szCs w:val="24"/>
        </w:rPr>
      </w:pPr>
      <w:r w:rsidRPr="00DA7B8B">
        <w:rPr>
          <w:rFonts w:cs="Times New Roman"/>
          <w:szCs w:val="24"/>
        </w:rPr>
        <w:t>Ethics statement: Permission to conduct the study was secured from the school administration, and informed consent was obtained from the respondents. Participation was voluntary, and confidentiality was observed.</w:t>
      </w:r>
    </w:p>
    <w:p w14:paraId="501EDFA7" w14:textId="77777777" w:rsidR="002D49D3" w:rsidRPr="00DA7B8B" w:rsidRDefault="00000000">
      <w:pPr>
        <w:rPr>
          <w:rFonts w:cs="Times New Roman"/>
          <w:szCs w:val="24"/>
        </w:rPr>
      </w:pPr>
      <w:r w:rsidRPr="00DA7B8B">
        <w:rPr>
          <w:rFonts w:cs="Times New Roman"/>
          <w:szCs w:val="24"/>
        </w:rPr>
        <w:br w:type="page"/>
      </w:r>
    </w:p>
    <w:p w14:paraId="4B76EE12" w14:textId="77777777" w:rsidR="002D49D3" w:rsidRPr="002414F1" w:rsidRDefault="00000000">
      <w:pPr>
        <w:pStyle w:val="Heading1"/>
        <w:rPr>
          <w:rFonts w:ascii="Times New Roman" w:hAnsi="Times New Roman" w:cs="Times New Roman"/>
          <w:color w:val="000000" w:themeColor="text1"/>
          <w:sz w:val="24"/>
          <w:szCs w:val="24"/>
        </w:rPr>
      </w:pPr>
      <w:r w:rsidRPr="002414F1">
        <w:rPr>
          <w:rFonts w:ascii="Times New Roman" w:hAnsi="Times New Roman" w:cs="Times New Roman"/>
          <w:color w:val="000000" w:themeColor="text1"/>
          <w:sz w:val="24"/>
          <w:szCs w:val="24"/>
        </w:rPr>
        <w:lastRenderedPageBreak/>
        <w:t>References</w:t>
      </w:r>
    </w:p>
    <w:p w14:paraId="2C9811AA" w14:textId="690C15A6" w:rsidR="002D49D3" w:rsidRDefault="00000000">
      <w:pPr>
        <w:spacing w:after="120" w:line="240" w:lineRule="auto"/>
        <w:ind w:left="720" w:hanging="720"/>
        <w:rPr>
          <w:rFonts w:cs="Times New Roman"/>
          <w:szCs w:val="24"/>
        </w:rPr>
      </w:pPr>
      <w:r w:rsidRPr="00DA7B8B">
        <w:rPr>
          <w:rFonts w:cs="Times New Roman"/>
          <w:szCs w:val="24"/>
        </w:rPr>
        <w:t xml:space="preserve">Abaya, D. (2025). Teacher self-efficacy and stress in special education: Evidence from rural schools in CAR, Philippines. Journal of Interdisciplinary Perspectives, 3(8). </w:t>
      </w:r>
      <w:hyperlink r:id="rId9" w:history="1">
        <w:r w:rsidR="002414F1" w:rsidRPr="00D110B4">
          <w:rPr>
            <w:rStyle w:val="Hyperlink"/>
            <w:rFonts w:cs="Times New Roman"/>
            <w:szCs w:val="24"/>
          </w:rPr>
          <w:t>https://doi.org/10.69569/jip.2025.467</w:t>
        </w:r>
      </w:hyperlink>
    </w:p>
    <w:p w14:paraId="5747A4CD" w14:textId="77777777" w:rsidR="002414F1" w:rsidRPr="00DA7B8B" w:rsidRDefault="002414F1">
      <w:pPr>
        <w:spacing w:after="120" w:line="240" w:lineRule="auto"/>
        <w:ind w:left="720" w:hanging="720"/>
        <w:rPr>
          <w:rFonts w:cs="Times New Roman"/>
          <w:szCs w:val="24"/>
        </w:rPr>
      </w:pPr>
    </w:p>
    <w:p w14:paraId="60EA7A87" w14:textId="386398ED" w:rsidR="002D49D3" w:rsidRDefault="00000000">
      <w:pPr>
        <w:spacing w:after="120" w:line="240" w:lineRule="auto"/>
        <w:ind w:left="720" w:hanging="720"/>
        <w:rPr>
          <w:rFonts w:cs="Times New Roman"/>
          <w:szCs w:val="24"/>
        </w:rPr>
      </w:pPr>
      <w:r w:rsidRPr="00DA7B8B">
        <w:rPr>
          <w:rFonts w:cs="Times New Roman"/>
          <w:szCs w:val="24"/>
        </w:rPr>
        <w:t xml:space="preserve">Alharbi, H., &amp; Iqtadar, S. (2024). I never feel like I am prepared enough: Teachers' self-efficacy, challenges and experiences teaching students with disabilities. Journal of Research in Special Educational Needs, 24(3). </w:t>
      </w:r>
      <w:hyperlink r:id="rId10" w:history="1">
        <w:r w:rsidR="002414F1" w:rsidRPr="00D110B4">
          <w:rPr>
            <w:rStyle w:val="Hyperlink"/>
            <w:rFonts w:cs="Times New Roman"/>
            <w:szCs w:val="24"/>
          </w:rPr>
          <w:t>https://doi.org/10.1111/1471-3802.12666</w:t>
        </w:r>
      </w:hyperlink>
    </w:p>
    <w:p w14:paraId="76A27AEC" w14:textId="77777777" w:rsidR="002414F1" w:rsidRPr="00DA7B8B" w:rsidRDefault="002414F1">
      <w:pPr>
        <w:spacing w:after="120" w:line="240" w:lineRule="auto"/>
        <w:ind w:left="720" w:hanging="720"/>
        <w:rPr>
          <w:rFonts w:cs="Times New Roman"/>
          <w:szCs w:val="24"/>
        </w:rPr>
      </w:pPr>
    </w:p>
    <w:p w14:paraId="1E6B69BB" w14:textId="7052B17B" w:rsidR="002D49D3" w:rsidRDefault="00000000">
      <w:pPr>
        <w:spacing w:after="120" w:line="240" w:lineRule="auto"/>
        <w:ind w:left="720" w:hanging="720"/>
        <w:rPr>
          <w:rFonts w:cs="Times New Roman"/>
          <w:szCs w:val="24"/>
        </w:rPr>
      </w:pPr>
      <w:r w:rsidRPr="00DA7B8B">
        <w:rPr>
          <w:rFonts w:cs="Times New Roman"/>
          <w:szCs w:val="24"/>
        </w:rPr>
        <w:t xml:space="preserve">Alsarawi, A., &amp; Sukonthaman, R. (2021). </w:t>
      </w:r>
      <w:proofErr w:type="gramStart"/>
      <w:r w:rsidRPr="00DA7B8B">
        <w:rPr>
          <w:rFonts w:cs="Times New Roman"/>
          <w:szCs w:val="24"/>
        </w:rPr>
        <w:t>Preservice</w:t>
      </w:r>
      <w:proofErr w:type="gramEnd"/>
      <w:r w:rsidRPr="00DA7B8B">
        <w:rPr>
          <w:rFonts w:cs="Times New Roman"/>
          <w:szCs w:val="24"/>
        </w:rPr>
        <w:t xml:space="preserve"> teachers' attitudes, knowledge, and self-efficacy of inclusive teaching practices. International Journal of Disability, Development and Education, 70(5), 1-17. </w:t>
      </w:r>
      <w:hyperlink r:id="rId11" w:history="1">
        <w:r w:rsidR="002414F1" w:rsidRPr="00D110B4">
          <w:rPr>
            <w:rStyle w:val="Hyperlink"/>
            <w:rFonts w:cs="Times New Roman"/>
            <w:szCs w:val="24"/>
          </w:rPr>
          <w:t>https://doi.org/10.1080/1034912X.2021.1922992</w:t>
        </w:r>
      </w:hyperlink>
    </w:p>
    <w:p w14:paraId="7FEF48A7" w14:textId="77777777" w:rsidR="002414F1" w:rsidRPr="00DA7B8B" w:rsidRDefault="002414F1">
      <w:pPr>
        <w:spacing w:after="120" w:line="240" w:lineRule="auto"/>
        <w:ind w:left="720" w:hanging="720"/>
        <w:rPr>
          <w:rFonts w:cs="Times New Roman"/>
          <w:szCs w:val="24"/>
        </w:rPr>
      </w:pPr>
    </w:p>
    <w:p w14:paraId="19C3F8DD" w14:textId="421DA7EE" w:rsidR="002D49D3" w:rsidRDefault="00000000">
      <w:pPr>
        <w:spacing w:after="120" w:line="240" w:lineRule="auto"/>
        <w:ind w:left="720" w:hanging="720"/>
        <w:rPr>
          <w:rFonts w:cs="Times New Roman"/>
          <w:szCs w:val="24"/>
        </w:rPr>
      </w:pPr>
      <w:r w:rsidRPr="00DA7B8B">
        <w:rPr>
          <w:rFonts w:cs="Times New Roman"/>
          <w:szCs w:val="24"/>
        </w:rPr>
        <w:t xml:space="preserve">Buzzai, C., Pace, U., Aparici Aznar, M., &amp; Passanisi, A. (2024). Understanding burnout among special education teachers: An exploratory structural equation model in a burnout high risk profession. International Journal of Educational Management. </w:t>
      </w:r>
      <w:hyperlink r:id="rId12" w:history="1">
        <w:r w:rsidR="002414F1" w:rsidRPr="00D110B4">
          <w:rPr>
            <w:rStyle w:val="Hyperlink"/>
            <w:rFonts w:cs="Times New Roman"/>
            <w:szCs w:val="24"/>
          </w:rPr>
          <w:t>https://doi.org/10.1108/IJEM-01-2024-0026</w:t>
        </w:r>
      </w:hyperlink>
    </w:p>
    <w:p w14:paraId="44922954" w14:textId="77777777" w:rsidR="002414F1" w:rsidRPr="00DA7B8B" w:rsidRDefault="002414F1">
      <w:pPr>
        <w:spacing w:after="120" w:line="240" w:lineRule="auto"/>
        <w:ind w:left="720" w:hanging="720"/>
        <w:rPr>
          <w:rFonts w:cs="Times New Roman"/>
          <w:szCs w:val="24"/>
        </w:rPr>
      </w:pPr>
    </w:p>
    <w:p w14:paraId="0E2EE62B" w14:textId="2847CE96" w:rsidR="002D49D3" w:rsidRDefault="00000000">
      <w:pPr>
        <w:spacing w:after="120" w:line="240" w:lineRule="auto"/>
        <w:ind w:left="720" w:hanging="720"/>
        <w:rPr>
          <w:rFonts w:cs="Times New Roman"/>
          <w:szCs w:val="24"/>
        </w:rPr>
      </w:pPr>
      <w:r w:rsidRPr="00DA7B8B">
        <w:rPr>
          <w:rFonts w:cs="Times New Roman"/>
          <w:szCs w:val="24"/>
        </w:rPr>
        <w:t xml:space="preserve">Calandri, E., Mastrokoukou, S., Marchisio, C., Monchietto, A., &amp; Graziano, F. (2025). Teacher emotional competence for inclusive education: A systematic review. Behavioral Sciences, 15(3), 359. </w:t>
      </w:r>
      <w:hyperlink r:id="rId13" w:history="1">
        <w:r w:rsidR="002414F1" w:rsidRPr="00D110B4">
          <w:rPr>
            <w:rStyle w:val="Hyperlink"/>
            <w:rFonts w:cs="Times New Roman"/>
            <w:szCs w:val="24"/>
          </w:rPr>
          <w:t>https://doi.org/10.3390/bs15030359</w:t>
        </w:r>
      </w:hyperlink>
    </w:p>
    <w:p w14:paraId="23FD438B" w14:textId="77777777" w:rsidR="002414F1" w:rsidRPr="00DA7B8B" w:rsidRDefault="002414F1">
      <w:pPr>
        <w:spacing w:after="120" w:line="240" w:lineRule="auto"/>
        <w:ind w:left="720" w:hanging="720"/>
        <w:rPr>
          <w:rFonts w:cs="Times New Roman"/>
          <w:szCs w:val="24"/>
        </w:rPr>
      </w:pPr>
    </w:p>
    <w:p w14:paraId="3840B5B8" w14:textId="65F06D63" w:rsidR="002D49D3" w:rsidRDefault="00000000">
      <w:pPr>
        <w:spacing w:after="120" w:line="240" w:lineRule="auto"/>
        <w:ind w:left="720" w:hanging="720"/>
        <w:rPr>
          <w:rFonts w:cs="Times New Roman"/>
          <w:szCs w:val="24"/>
        </w:rPr>
      </w:pPr>
      <w:r w:rsidRPr="00DA7B8B">
        <w:rPr>
          <w:rFonts w:cs="Times New Roman"/>
          <w:szCs w:val="24"/>
        </w:rPr>
        <w:t xml:space="preserve">Dayso, A. L., Dulionan, M. O., Labot, V. S., Lassin, R. D., Mangsi, L. W., &amp; Nucaza, J. M. (2025). Challenges and practices of education teachers on inclusive education. Cognizance Journal of Multidisciplinary Studies, 5(1), 147-156. </w:t>
      </w:r>
      <w:hyperlink r:id="rId14" w:history="1">
        <w:r w:rsidR="002414F1" w:rsidRPr="00D110B4">
          <w:rPr>
            <w:rStyle w:val="Hyperlink"/>
            <w:rFonts w:cs="Times New Roman"/>
            <w:szCs w:val="24"/>
          </w:rPr>
          <w:t>https://doi.org/10.47760/cognizance.2025.v05i01.012</w:t>
        </w:r>
      </w:hyperlink>
    </w:p>
    <w:p w14:paraId="71293C94" w14:textId="77777777" w:rsidR="002414F1" w:rsidRPr="00DA7B8B" w:rsidRDefault="002414F1">
      <w:pPr>
        <w:spacing w:after="120" w:line="240" w:lineRule="auto"/>
        <w:ind w:left="720" w:hanging="720"/>
        <w:rPr>
          <w:rFonts w:cs="Times New Roman"/>
          <w:szCs w:val="24"/>
        </w:rPr>
      </w:pPr>
    </w:p>
    <w:p w14:paraId="2588333B" w14:textId="4848DCD3" w:rsidR="002D49D3" w:rsidRDefault="00000000">
      <w:pPr>
        <w:spacing w:after="120" w:line="240" w:lineRule="auto"/>
        <w:ind w:left="720" w:hanging="720"/>
        <w:rPr>
          <w:rFonts w:cs="Times New Roman"/>
          <w:szCs w:val="24"/>
        </w:rPr>
      </w:pPr>
      <w:r w:rsidRPr="00DA7B8B">
        <w:rPr>
          <w:rFonts w:cs="Times New Roman"/>
          <w:szCs w:val="24"/>
        </w:rPr>
        <w:t xml:space="preserve">De la Cruz, J. M., &amp; Macalisang, D. (2024). The phenomenon of teachers' burnout: Its implication for job satisfaction. Journal of Interdisciplinary Perspectives, 2(8). </w:t>
      </w:r>
      <w:hyperlink r:id="rId15" w:history="1">
        <w:r w:rsidR="002414F1" w:rsidRPr="00D110B4">
          <w:rPr>
            <w:rStyle w:val="Hyperlink"/>
            <w:rFonts w:cs="Times New Roman"/>
            <w:szCs w:val="24"/>
          </w:rPr>
          <w:t>https://doi.org/10.69569/jip.2024.0203</w:t>
        </w:r>
      </w:hyperlink>
    </w:p>
    <w:p w14:paraId="100EA296" w14:textId="77777777" w:rsidR="002414F1" w:rsidRPr="00DA7B8B" w:rsidRDefault="002414F1">
      <w:pPr>
        <w:spacing w:after="120" w:line="240" w:lineRule="auto"/>
        <w:ind w:left="720" w:hanging="720"/>
        <w:rPr>
          <w:rFonts w:cs="Times New Roman"/>
          <w:szCs w:val="24"/>
        </w:rPr>
      </w:pPr>
    </w:p>
    <w:p w14:paraId="75221AAC" w14:textId="4A24616C" w:rsidR="002D49D3" w:rsidRDefault="00000000">
      <w:pPr>
        <w:spacing w:after="120" w:line="240" w:lineRule="auto"/>
        <w:ind w:left="720" w:hanging="720"/>
        <w:rPr>
          <w:rFonts w:cs="Times New Roman"/>
          <w:szCs w:val="24"/>
        </w:rPr>
      </w:pPr>
      <w:r w:rsidRPr="00DA7B8B">
        <w:rPr>
          <w:rFonts w:cs="Times New Roman"/>
          <w:szCs w:val="24"/>
        </w:rPr>
        <w:t xml:space="preserve">Didaskalou, E., Stavroussi, P., &amp; Green, J. (2023). Does primary school teachers' perceived efficacy in classroom management/discipline predict their perceptions of inclusive education? Pastoral Care in Education, 1-18. </w:t>
      </w:r>
      <w:hyperlink r:id="rId16" w:history="1">
        <w:r w:rsidR="002414F1" w:rsidRPr="00D110B4">
          <w:rPr>
            <w:rStyle w:val="Hyperlink"/>
            <w:rFonts w:cs="Times New Roman"/>
            <w:szCs w:val="24"/>
          </w:rPr>
          <w:t>https://doi.org/10.1080/02643944.2023.2287215</w:t>
        </w:r>
      </w:hyperlink>
    </w:p>
    <w:p w14:paraId="4683E2F1" w14:textId="77777777" w:rsidR="002414F1" w:rsidRPr="00DA7B8B" w:rsidRDefault="002414F1">
      <w:pPr>
        <w:spacing w:after="120" w:line="240" w:lineRule="auto"/>
        <w:ind w:left="720" w:hanging="720"/>
        <w:rPr>
          <w:rFonts w:cs="Times New Roman"/>
          <w:szCs w:val="24"/>
        </w:rPr>
      </w:pPr>
    </w:p>
    <w:p w14:paraId="38663A30" w14:textId="11FC1AC3" w:rsidR="002D49D3" w:rsidRDefault="00000000">
      <w:pPr>
        <w:spacing w:after="120" w:line="240" w:lineRule="auto"/>
        <w:ind w:left="720" w:hanging="720"/>
        <w:rPr>
          <w:rFonts w:cs="Times New Roman"/>
          <w:szCs w:val="24"/>
        </w:rPr>
      </w:pPr>
      <w:r w:rsidRPr="00DA7B8B">
        <w:rPr>
          <w:rFonts w:cs="Times New Roman"/>
          <w:szCs w:val="24"/>
        </w:rPr>
        <w:t xml:space="preserve">Kuok, A. C. H., Teixeira, V., Forlin, C., Monteiro, E., &amp; Correia, A. (2020). The effect of self-efficacy and role understanding on teachers' emotional exhaustion and work engagement in inclusive education in Macao (SAR). International Journal of Disability, Development and Education, 1-19. </w:t>
      </w:r>
      <w:hyperlink r:id="rId17" w:history="1">
        <w:r w:rsidR="002414F1" w:rsidRPr="00D110B4">
          <w:rPr>
            <w:rStyle w:val="Hyperlink"/>
            <w:rFonts w:cs="Times New Roman"/>
            <w:szCs w:val="24"/>
          </w:rPr>
          <w:t>https://doi.org/10.1080/1034912X.2020.1808949</w:t>
        </w:r>
      </w:hyperlink>
    </w:p>
    <w:p w14:paraId="1AB62AA5" w14:textId="77777777" w:rsidR="002414F1" w:rsidRPr="00DA7B8B" w:rsidRDefault="002414F1">
      <w:pPr>
        <w:spacing w:after="120" w:line="240" w:lineRule="auto"/>
        <w:ind w:left="720" w:hanging="720"/>
        <w:rPr>
          <w:rFonts w:cs="Times New Roman"/>
          <w:szCs w:val="24"/>
        </w:rPr>
      </w:pPr>
    </w:p>
    <w:p w14:paraId="44D30719" w14:textId="5BD7611F" w:rsidR="002D49D3" w:rsidRDefault="00000000">
      <w:pPr>
        <w:spacing w:after="120" w:line="240" w:lineRule="auto"/>
        <w:ind w:left="720" w:hanging="720"/>
        <w:rPr>
          <w:rFonts w:cs="Times New Roman"/>
          <w:szCs w:val="24"/>
        </w:rPr>
      </w:pPr>
      <w:r w:rsidRPr="00DA7B8B">
        <w:rPr>
          <w:rFonts w:cs="Times New Roman"/>
          <w:szCs w:val="24"/>
        </w:rPr>
        <w:t xml:space="preserve">Macabenta, J. M., Manubag, C. V., Tabanag, J. C., Villegas, N. B., Villegas, T. M., &amp; Cabanilla, A., Jr. (2023). Inclusive education: Lived experiences of 21st century teachers in the Philippines. International Journal for Research in Applied Science and Engineering Technology, 11(4), 454-462. </w:t>
      </w:r>
      <w:hyperlink r:id="rId18" w:history="1">
        <w:r w:rsidR="002414F1" w:rsidRPr="00D110B4">
          <w:rPr>
            <w:rStyle w:val="Hyperlink"/>
            <w:rFonts w:cs="Times New Roman"/>
            <w:szCs w:val="24"/>
          </w:rPr>
          <w:t>https://doi.org/10.22214/ijraset.2023.48982</w:t>
        </w:r>
      </w:hyperlink>
    </w:p>
    <w:p w14:paraId="64B5904E" w14:textId="77777777" w:rsidR="002414F1" w:rsidRPr="00DA7B8B" w:rsidRDefault="002414F1">
      <w:pPr>
        <w:spacing w:after="120" w:line="240" w:lineRule="auto"/>
        <w:ind w:left="720" w:hanging="720"/>
        <w:rPr>
          <w:rFonts w:cs="Times New Roman"/>
          <w:szCs w:val="24"/>
        </w:rPr>
      </w:pPr>
    </w:p>
    <w:p w14:paraId="6EC424BE" w14:textId="014C79F7" w:rsidR="002D49D3" w:rsidRDefault="00000000">
      <w:pPr>
        <w:spacing w:after="120" w:line="240" w:lineRule="auto"/>
        <w:ind w:left="720" w:hanging="720"/>
        <w:rPr>
          <w:rFonts w:cs="Times New Roman"/>
          <w:szCs w:val="24"/>
        </w:rPr>
      </w:pPr>
      <w:r w:rsidRPr="00DA7B8B">
        <w:rPr>
          <w:rFonts w:cs="Times New Roman"/>
          <w:szCs w:val="24"/>
        </w:rPr>
        <w:lastRenderedPageBreak/>
        <w:t xml:space="preserve">Park, E.-Y., &amp; Shin, M. (2020). A meta-analysis of special education teachers' burnout. SAGE Open, 10(2), 215824402091829. </w:t>
      </w:r>
      <w:hyperlink r:id="rId19" w:history="1">
        <w:r w:rsidR="002414F1" w:rsidRPr="00D110B4">
          <w:rPr>
            <w:rStyle w:val="Hyperlink"/>
            <w:rFonts w:cs="Times New Roman"/>
            <w:szCs w:val="24"/>
          </w:rPr>
          <w:t>https://doi.org/10.1177/2158244020918297</w:t>
        </w:r>
      </w:hyperlink>
    </w:p>
    <w:p w14:paraId="577D3367" w14:textId="77777777" w:rsidR="002414F1" w:rsidRPr="00DA7B8B" w:rsidRDefault="002414F1">
      <w:pPr>
        <w:spacing w:after="120" w:line="240" w:lineRule="auto"/>
        <w:ind w:left="720" w:hanging="720"/>
        <w:rPr>
          <w:rFonts w:cs="Times New Roman"/>
          <w:szCs w:val="24"/>
        </w:rPr>
      </w:pPr>
    </w:p>
    <w:p w14:paraId="75C284FB" w14:textId="77777777" w:rsidR="002D49D3" w:rsidRPr="00DA7B8B" w:rsidRDefault="00000000">
      <w:pPr>
        <w:spacing w:after="120" w:line="240" w:lineRule="auto"/>
        <w:ind w:left="720" w:hanging="720"/>
        <w:rPr>
          <w:rFonts w:cs="Times New Roman"/>
          <w:szCs w:val="24"/>
        </w:rPr>
      </w:pPr>
      <w:r w:rsidRPr="00DA7B8B">
        <w:rPr>
          <w:rFonts w:cs="Times New Roman"/>
          <w:szCs w:val="24"/>
        </w:rPr>
        <w:t>Republic Act No. 11650. (2022). Inclusive Education Act for Learners with Disabilities.</w:t>
      </w:r>
    </w:p>
    <w:p w14:paraId="42748A0B" w14:textId="0B7CB7A7" w:rsidR="002D49D3" w:rsidRDefault="00000000">
      <w:pPr>
        <w:spacing w:after="120" w:line="240" w:lineRule="auto"/>
        <w:ind w:left="720" w:hanging="720"/>
        <w:rPr>
          <w:rFonts w:cs="Times New Roman"/>
          <w:szCs w:val="24"/>
        </w:rPr>
      </w:pPr>
      <w:r w:rsidRPr="00DA7B8B">
        <w:rPr>
          <w:rFonts w:cs="Times New Roman"/>
          <w:szCs w:val="24"/>
        </w:rPr>
        <w:t xml:space="preserve">Rohmer, O., Palomares, E.-A., &amp; Popa-Roch, M. (2022). Attitudes towards disability and burnout among teachers in inclusive schools in France. International Journal of Disability, Development and Education, 1-18. </w:t>
      </w:r>
      <w:hyperlink r:id="rId20" w:history="1">
        <w:r w:rsidR="002414F1" w:rsidRPr="00D110B4">
          <w:rPr>
            <w:rStyle w:val="Hyperlink"/>
            <w:rFonts w:cs="Times New Roman"/>
            <w:szCs w:val="24"/>
          </w:rPr>
          <w:t>https://doi.org/10.1080/1034912X.2022.2092078</w:t>
        </w:r>
      </w:hyperlink>
    </w:p>
    <w:p w14:paraId="452B7F0F" w14:textId="77777777" w:rsidR="002414F1" w:rsidRPr="00DA7B8B" w:rsidRDefault="002414F1">
      <w:pPr>
        <w:spacing w:after="120" w:line="240" w:lineRule="auto"/>
        <w:ind w:left="720" w:hanging="720"/>
        <w:rPr>
          <w:rFonts w:cs="Times New Roman"/>
          <w:szCs w:val="24"/>
        </w:rPr>
      </w:pPr>
    </w:p>
    <w:p w14:paraId="0BE0A164" w14:textId="287AC7BF" w:rsidR="002D49D3" w:rsidRDefault="00000000">
      <w:pPr>
        <w:spacing w:after="120" w:line="240" w:lineRule="auto"/>
        <w:ind w:left="720" w:hanging="720"/>
        <w:rPr>
          <w:rFonts w:cs="Times New Roman"/>
          <w:szCs w:val="24"/>
        </w:rPr>
      </w:pPr>
      <w:r w:rsidRPr="00DA7B8B">
        <w:rPr>
          <w:rFonts w:cs="Times New Roman"/>
          <w:szCs w:val="24"/>
        </w:rPr>
        <w:t xml:space="preserve">Sahli Lozano, C., Wuethrich, S., Baumli, N., Sharma, U., Loreman, T., &amp; Forlin, C. (2023). Development and validation of a short form of the Teacher Efficacy for Inclusive Practices Scale (TEIP-SF). Journal of Research in Special Educational Needs, 23(4), 375-388. </w:t>
      </w:r>
      <w:hyperlink r:id="rId21" w:history="1">
        <w:r w:rsidR="002414F1" w:rsidRPr="00D110B4">
          <w:rPr>
            <w:rStyle w:val="Hyperlink"/>
            <w:rFonts w:cs="Times New Roman"/>
            <w:szCs w:val="24"/>
          </w:rPr>
          <w:t>https://doi.org/10.1111/1471-3802.12607</w:t>
        </w:r>
      </w:hyperlink>
    </w:p>
    <w:p w14:paraId="1E714DDC" w14:textId="77777777" w:rsidR="002414F1" w:rsidRPr="00DA7B8B" w:rsidRDefault="002414F1">
      <w:pPr>
        <w:spacing w:after="120" w:line="240" w:lineRule="auto"/>
        <w:ind w:left="720" w:hanging="720"/>
        <w:rPr>
          <w:rFonts w:cs="Times New Roman"/>
          <w:szCs w:val="24"/>
        </w:rPr>
      </w:pPr>
    </w:p>
    <w:p w14:paraId="4B7C9C6D" w14:textId="0689F092" w:rsidR="002414F1" w:rsidRDefault="00000000" w:rsidP="002414F1">
      <w:pPr>
        <w:spacing w:after="120" w:line="240" w:lineRule="auto"/>
        <w:ind w:left="720" w:hanging="720"/>
        <w:rPr>
          <w:rFonts w:cs="Times New Roman"/>
          <w:szCs w:val="24"/>
        </w:rPr>
      </w:pPr>
      <w:r w:rsidRPr="00DA7B8B">
        <w:rPr>
          <w:rFonts w:cs="Times New Roman"/>
          <w:szCs w:val="24"/>
        </w:rPr>
        <w:t xml:space="preserve">Shaheen, F., &amp; Mahmood, N. (2018). Development and validation of Emotional Burnout Scale (EBS) for teachers. Journal of </w:t>
      </w:r>
      <w:proofErr w:type="spellStart"/>
      <w:r w:rsidRPr="00DA7B8B">
        <w:rPr>
          <w:rFonts w:cs="Times New Roman"/>
          <w:szCs w:val="24"/>
        </w:rPr>
        <w:t>Behavioural</w:t>
      </w:r>
      <w:proofErr w:type="spellEnd"/>
      <w:r w:rsidRPr="00DA7B8B">
        <w:rPr>
          <w:rFonts w:cs="Times New Roman"/>
          <w:szCs w:val="24"/>
        </w:rPr>
        <w:t xml:space="preserve"> Sciences, 28(1), 127-146.</w:t>
      </w:r>
    </w:p>
    <w:p w14:paraId="21342CFB" w14:textId="77777777" w:rsidR="002414F1" w:rsidRPr="00DA7B8B" w:rsidRDefault="002414F1" w:rsidP="002414F1">
      <w:pPr>
        <w:spacing w:after="120" w:line="240" w:lineRule="auto"/>
        <w:ind w:left="720" w:hanging="720"/>
        <w:rPr>
          <w:rFonts w:cs="Times New Roman"/>
          <w:szCs w:val="24"/>
        </w:rPr>
      </w:pPr>
    </w:p>
    <w:p w14:paraId="57B2208D" w14:textId="04C87F92" w:rsidR="002D49D3" w:rsidRDefault="00000000">
      <w:pPr>
        <w:spacing w:after="120" w:line="240" w:lineRule="auto"/>
        <w:ind w:left="720" w:hanging="720"/>
        <w:rPr>
          <w:rFonts w:cs="Times New Roman"/>
          <w:szCs w:val="24"/>
        </w:rPr>
      </w:pPr>
      <w:r w:rsidRPr="00DA7B8B">
        <w:rPr>
          <w:rFonts w:cs="Times New Roman"/>
          <w:szCs w:val="24"/>
        </w:rPr>
        <w:t xml:space="preserve">Tschannen-Moran, M., &amp; Hoy, A. W. (2001). Teacher efficacy: Capturing an elusive construct. Teaching and Teacher Education, 17(7), 783-805. </w:t>
      </w:r>
      <w:hyperlink r:id="rId22" w:history="1">
        <w:r w:rsidR="002414F1" w:rsidRPr="00D110B4">
          <w:rPr>
            <w:rStyle w:val="Hyperlink"/>
            <w:rFonts w:cs="Times New Roman"/>
            <w:szCs w:val="24"/>
          </w:rPr>
          <w:t>https://doi.org/10.1016/S0742-051X(01)00036-1</w:t>
        </w:r>
      </w:hyperlink>
    </w:p>
    <w:p w14:paraId="615AA310" w14:textId="77777777" w:rsidR="002414F1" w:rsidRPr="00DA7B8B" w:rsidRDefault="002414F1">
      <w:pPr>
        <w:spacing w:after="120" w:line="240" w:lineRule="auto"/>
        <w:ind w:left="720" w:hanging="720"/>
        <w:rPr>
          <w:rFonts w:cs="Times New Roman"/>
          <w:szCs w:val="24"/>
        </w:rPr>
      </w:pPr>
    </w:p>
    <w:p w14:paraId="6797B390" w14:textId="540BF81F" w:rsidR="002D49D3" w:rsidRDefault="00000000">
      <w:pPr>
        <w:spacing w:after="120" w:line="240" w:lineRule="auto"/>
        <w:ind w:left="720" w:hanging="720"/>
        <w:rPr>
          <w:rFonts w:cs="Times New Roman"/>
          <w:szCs w:val="24"/>
        </w:rPr>
      </w:pPr>
      <w:r w:rsidRPr="00DA7B8B">
        <w:rPr>
          <w:rFonts w:cs="Times New Roman"/>
          <w:szCs w:val="24"/>
        </w:rPr>
        <w:t xml:space="preserve">Woodcock, S., &amp; Jones, G. (2020). Examining the interrelationship between teachers' self-efficacy and their beliefs towards inclusive education for all. Teacher Development, 24(4), 583-602. </w:t>
      </w:r>
      <w:hyperlink r:id="rId23" w:history="1">
        <w:r w:rsidR="002414F1" w:rsidRPr="00D110B4">
          <w:rPr>
            <w:rStyle w:val="Hyperlink"/>
            <w:rFonts w:cs="Times New Roman"/>
            <w:szCs w:val="24"/>
          </w:rPr>
          <w:t>https://doi.org/10.1080/13664530.2020.1803957</w:t>
        </w:r>
      </w:hyperlink>
    </w:p>
    <w:p w14:paraId="0ECA5D80" w14:textId="77777777" w:rsidR="002414F1" w:rsidRPr="00DA7B8B" w:rsidRDefault="002414F1">
      <w:pPr>
        <w:spacing w:after="120" w:line="240" w:lineRule="auto"/>
        <w:ind w:left="720" w:hanging="720"/>
        <w:rPr>
          <w:rFonts w:cs="Times New Roman"/>
          <w:szCs w:val="24"/>
        </w:rPr>
      </w:pPr>
    </w:p>
    <w:p w14:paraId="41D07C32" w14:textId="360E3C96" w:rsidR="002D49D3" w:rsidRDefault="00000000">
      <w:pPr>
        <w:spacing w:after="120" w:line="240" w:lineRule="auto"/>
        <w:ind w:left="720" w:hanging="720"/>
        <w:rPr>
          <w:rFonts w:cs="Times New Roman"/>
          <w:szCs w:val="24"/>
        </w:rPr>
      </w:pPr>
      <w:r w:rsidRPr="00DA7B8B">
        <w:rPr>
          <w:rFonts w:cs="Times New Roman"/>
          <w:szCs w:val="24"/>
        </w:rPr>
        <w:t xml:space="preserve">Wray, E., Sharma, U., &amp; Subban, P. (2022). Factors influencing teacher self-efficacy for inclusive education: A systematic literature review. Teaching and Teacher Education, 117, 103800. </w:t>
      </w:r>
      <w:hyperlink r:id="rId24" w:history="1">
        <w:r w:rsidR="002414F1" w:rsidRPr="00D110B4">
          <w:rPr>
            <w:rStyle w:val="Hyperlink"/>
            <w:rFonts w:cs="Times New Roman"/>
            <w:szCs w:val="24"/>
          </w:rPr>
          <w:t>https://doi.org/10.1016/j.tate.2022.103800</w:t>
        </w:r>
      </w:hyperlink>
    </w:p>
    <w:p w14:paraId="1ACFD1D6" w14:textId="77777777" w:rsidR="002414F1" w:rsidRPr="00DA7B8B" w:rsidRDefault="002414F1">
      <w:pPr>
        <w:spacing w:after="120" w:line="240" w:lineRule="auto"/>
        <w:ind w:left="720" w:hanging="720"/>
        <w:rPr>
          <w:rFonts w:cs="Times New Roman"/>
          <w:szCs w:val="24"/>
        </w:rPr>
      </w:pPr>
    </w:p>
    <w:p w14:paraId="11F23538" w14:textId="61E86E72" w:rsidR="002D49D3" w:rsidRPr="00DA7B8B" w:rsidRDefault="002D49D3">
      <w:pPr>
        <w:spacing w:after="120"/>
        <w:ind w:firstLine="720"/>
        <w:jc w:val="both"/>
        <w:rPr>
          <w:rFonts w:cs="Times New Roman"/>
          <w:szCs w:val="24"/>
        </w:rPr>
      </w:pPr>
    </w:p>
    <w:sectPr w:rsidR="002D49D3" w:rsidRPr="00DA7B8B" w:rsidSect="00DA7B8B">
      <w:headerReference w:type="default"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D9FE" w14:textId="77777777" w:rsidR="006726DF" w:rsidRDefault="006726DF">
      <w:pPr>
        <w:spacing w:after="0" w:line="240" w:lineRule="auto"/>
      </w:pPr>
      <w:r>
        <w:separator/>
      </w:r>
    </w:p>
  </w:endnote>
  <w:endnote w:type="continuationSeparator" w:id="0">
    <w:p w14:paraId="28C46AD7" w14:textId="77777777" w:rsidR="006726DF" w:rsidRDefault="0067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1146" w14:textId="2C9D5F14" w:rsidR="002D49D3" w:rsidRDefault="002D49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0754" w14:textId="77777777" w:rsidR="006726DF" w:rsidRDefault="006726DF">
      <w:pPr>
        <w:spacing w:after="0" w:line="240" w:lineRule="auto"/>
      </w:pPr>
      <w:r>
        <w:separator/>
      </w:r>
    </w:p>
  </w:footnote>
  <w:footnote w:type="continuationSeparator" w:id="0">
    <w:p w14:paraId="03060A98" w14:textId="77777777" w:rsidR="006726DF" w:rsidRDefault="00672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600"/>
      <w:gridCol w:w="3601"/>
      <w:gridCol w:w="3599"/>
    </w:tblGrid>
    <w:tr w:rsidR="00DA7B8B" w:rsidRPr="00A23140" w14:paraId="48BDBD0F" w14:textId="77777777">
      <w:trPr>
        <w:trHeight w:val="720"/>
      </w:trPr>
      <w:tc>
        <w:tcPr>
          <w:tcW w:w="1667" w:type="pct"/>
        </w:tcPr>
        <w:p w14:paraId="29703156" w14:textId="77777777" w:rsidR="00DA7B8B" w:rsidRPr="00A23140" w:rsidRDefault="00DA7B8B">
          <w:pPr>
            <w:pStyle w:val="Header"/>
            <w:tabs>
              <w:tab w:val="clear" w:pos="4680"/>
              <w:tab w:val="clear" w:pos="9360"/>
            </w:tabs>
            <w:rPr>
              <w:color w:val="000000" w:themeColor="text1"/>
            </w:rPr>
          </w:pPr>
        </w:p>
      </w:tc>
      <w:tc>
        <w:tcPr>
          <w:tcW w:w="1667" w:type="pct"/>
        </w:tcPr>
        <w:p w14:paraId="50217D45" w14:textId="77777777" w:rsidR="00DA7B8B" w:rsidRPr="00A23140" w:rsidRDefault="00DA7B8B">
          <w:pPr>
            <w:pStyle w:val="Header"/>
            <w:tabs>
              <w:tab w:val="clear" w:pos="4680"/>
              <w:tab w:val="clear" w:pos="9360"/>
            </w:tabs>
            <w:jc w:val="center"/>
            <w:rPr>
              <w:color w:val="000000" w:themeColor="text1"/>
            </w:rPr>
          </w:pPr>
        </w:p>
      </w:tc>
      <w:tc>
        <w:tcPr>
          <w:tcW w:w="1666" w:type="pct"/>
        </w:tcPr>
        <w:p w14:paraId="2FCF8F6B" w14:textId="77777777" w:rsidR="00DA7B8B" w:rsidRPr="00A23140" w:rsidRDefault="00DA7B8B">
          <w:pPr>
            <w:pStyle w:val="Header"/>
            <w:tabs>
              <w:tab w:val="clear" w:pos="4680"/>
              <w:tab w:val="clear" w:pos="9360"/>
            </w:tabs>
            <w:jc w:val="right"/>
            <w:rPr>
              <w:color w:val="000000" w:themeColor="text1"/>
            </w:rPr>
          </w:pPr>
          <w:r w:rsidRPr="00A23140">
            <w:rPr>
              <w:color w:val="000000" w:themeColor="text1"/>
              <w:szCs w:val="24"/>
            </w:rPr>
            <w:fldChar w:fldCharType="begin"/>
          </w:r>
          <w:r w:rsidRPr="00A23140">
            <w:rPr>
              <w:color w:val="000000" w:themeColor="text1"/>
              <w:szCs w:val="24"/>
            </w:rPr>
            <w:instrText xml:space="preserve"> PAGE   \* MERGEFORMAT </w:instrText>
          </w:r>
          <w:r w:rsidRPr="00A23140">
            <w:rPr>
              <w:color w:val="000000" w:themeColor="text1"/>
              <w:szCs w:val="24"/>
            </w:rPr>
            <w:fldChar w:fldCharType="separate"/>
          </w:r>
          <w:r w:rsidRPr="00A23140">
            <w:rPr>
              <w:noProof/>
              <w:color w:val="000000" w:themeColor="text1"/>
              <w:szCs w:val="24"/>
            </w:rPr>
            <w:t>0</w:t>
          </w:r>
          <w:r w:rsidRPr="00A23140">
            <w:rPr>
              <w:color w:val="000000" w:themeColor="text1"/>
              <w:szCs w:val="24"/>
            </w:rPr>
            <w:fldChar w:fldCharType="end"/>
          </w:r>
        </w:p>
      </w:tc>
    </w:tr>
  </w:tbl>
  <w:p w14:paraId="320AC357" w14:textId="77777777" w:rsidR="00DA7B8B" w:rsidRPr="00A23140" w:rsidRDefault="00DA7B8B">
    <w:pPr>
      <w:pStyle w:val="BodyText"/>
      <w:spacing w:line="14" w:lineRule="auto"/>
      <w:rPr>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69DA" w14:textId="2DDD7FCB" w:rsidR="002D49D3" w:rsidRDefault="002D49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4232145">
    <w:abstractNumId w:val="8"/>
  </w:num>
  <w:num w:numId="2" w16cid:durableId="1898084878">
    <w:abstractNumId w:val="6"/>
  </w:num>
  <w:num w:numId="3" w16cid:durableId="1948926931">
    <w:abstractNumId w:val="5"/>
  </w:num>
  <w:num w:numId="4" w16cid:durableId="1086878307">
    <w:abstractNumId w:val="4"/>
  </w:num>
  <w:num w:numId="5" w16cid:durableId="1758550101">
    <w:abstractNumId w:val="7"/>
  </w:num>
  <w:num w:numId="6" w16cid:durableId="1564565933">
    <w:abstractNumId w:val="3"/>
  </w:num>
  <w:num w:numId="7" w16cid:durableId="1723753961">
    <w:abstractNumId w:val="2"/>
  </w:num>
  <w:num w:numId="8" w16cid:durableId="1263491397">
    <w:abstractNumId w:val="1"/>
  </w:num>
  <w:num w:numId="9" w16cid:durableId="3435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338"/>
    <w:rsid w:val="0015074B"/>
    <w:rsid w:val="00153A91"/>
    <w:rsid w:val="00212EA1"/>
    <w:rsid w:val="00222C98"/>
    <w:rsid w:val="002414F1"/>
    <w:rsid w:val="0029639D"/>
    <w:rsid w:val="002B0547"/>
    <w:rsid w:val="002D49D3"/>
    <w:rsid w:val="003034C2"/>
    <w:rsid w:val="00326F90"/>
    <w:rsid w:val="003D2BED"/>
    <w:rsid w:val="006726DF"/>
    <w:rsid w:val="007833DB"/>
    <w:rsid w:val="0086559E"/>
    <w:rsid w:val="00AA1D8D"/>
    <w:rsid w:val="00B47730"/>
    <w:rsid w:val="00CB0664"/>
    <w:rsid w:val="00DA7B8B"/>
    <w:rsid w:val="00DB075D"/>
    <w:rsid w:val="00F075CB"/>
    <w:rsid w:val="00F16740"/>
    <w:rsid w:val="00FC693F"/>
    <w:rsid w:val="00FE0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D188C"/>
  <w14:defaultImageDpi w14:val="300"/>
  <w15:docId w15:val="{F2C8EFAB-116E-471E-93B4-AF9A35AD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1">
    <w:name w:val="Normal1"/>
    <w:rsid w:val="00F075CB"/>
    <w:pPr>
      <w:spacing w:after="0" w:line="240" w:lineRule="auto"/>
      <w:jc w:val="both"/>
    </w:pPr>
    <w:rPr>
      <w:rFonts w:ascii="Calibri" w:eastAsia="Calibri" w:hAnsi="Calibri" w:cs="Calibri"/>
      <w:lang w:val="en-PH"/>
    </w:rPr>
  </w:style>
  <w:style w:type="character" w:styleId="Hyperlink">
    <w:name w:val="Hyperlink"/>
    <w:basedOn w:val="DefaultParagraphFont"/>
    <w:uiPriority w:val="99"/>
    <w:unhideWhenUsed/>
    <w:rsid w:val="002414F1"/>
    <w:rPr>
      <w:color w:val="0000FF" w:themeColor="hyperlink"/>
      <w:u w:val="single"/>
    </w:rPr>
  </w:style>
  <w:style w:type="character" w:styleId="UnresolvedMention">
    <w:name w:val="Unresolved Mention"/>
    <w:basedOn w:val="DefaultParagraphFont"/>
    <w:uiPriority w:val="99"/>
    <w:semiHidden/>
    <w:unhideWhenUsed/>
    <w:rsid w:val="00241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90/bs15030359" TargetMode="External"/><Relationship Id="rId18" Type="http://schemas.openxmlformats.org/officeDocument/2006/relationships/hyperlink" Target="https://doi.org/10.22214/ijraset.2023.4898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11/1471-3802.12607" TargetMode="External"/><Relationship Id="rId7" Type="http://schemas.openxmlformats.org/officeDocument/2006/relationships/endnotes" Target="endnotes.xml"/><Relationship Id="rId12" Type="http://schemas.openxmlformats.org/officeDocument/2006/relationships/hyperlink" Target="https://doi.org/10.1108/IJEM-01-2024-0026" TargetMode="External"/><Relationship Id="rId17" Type="http://schemas.openxmlformats.org/officeDocument/2006/relationships/hyperlink" Target="https://doi.org/10.1080/1034912X.2020.180894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80/02643944.2023.2287215" TargetMode="External"/><Relationship Id="rId20" Type="http://schemas.openxmlformats.org/officeDocument/2006/relationships/hyperlink" Target="https://doi.org/10.1080/1034912X.2022.20920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34912X.2021.1922992" TargetMode="External"/><Relationship Id="rId24" Type="http://schemas.openxmlformats.org/officeDocument/2006/relationships/hyperlink" Target="https://doi.org/10.1016/j.tate.2022.103800" TargetMode="External"/><Relationship Id="rId5" Type="http://schemas.openxmlformats.org/officeDocument/2006/relationships/webSettings" Target="webSettings.xml"/><Relationship Id="rId15" Type="http://schemas.openxmlformats.org/officeDocument/2006/relationships/hyperlink" Target="https://doi.org/10.69569/jip.2024.0203" TargetMode="External"/><Relationship Id="rId23" Type="http://schemas.openxmlformats.org/officeDocument/2006/relationships/hyperlink" Target="https://doi.org/10.1080/13664530.2020.1803957" TargetMode="External"/><Relationship Id="rId28" Type="http://schemas.openxmlformats.org/officeDocument/2006/relationships/theme" Target="theme/theme1.xml"/><Relationship Id="rId10" Type="http://schemas.openxmlformats.org/officeDocument/2006/relationships/hyperlink" Target="https://doi.org/10.1111/1471-3802.12666" TargetMode="External"/><Relationship Id="rId19" Type="http://schemas.openxmlformats.org/officeDocument/2006/relationships/hyperlink" Target="https://doi.org/10.1177/2158244020918297" TargetMode="External"/><Relationship Id="rId4" Type="http://schemas.openxmlformats.org/officeDocument/2006/relationships/settings" Target="settings.xml"/><Relationship Id="rId9" Type="http://schemas.openxmlformats.org/officeDocument/2006/relationships/hyperlink" Target="https://doi.org/10.69569/jip.2025.467" TargetMode="External"/><Relationship Id="rId14" Type="http://schemas.openxmlformats.org/officeDocument/2006/relationships/hyperlink" Target="https://doi.org/10.47760/cognizance.2025.v05i01.012" TargetMode="External"/><Relationship Id="rId22" Type="http://schemas.openxmlformats.org/officeDocument/2006/relationships/hyperlink" Target="https://doi.org/10.1016/S0742-051X(01)00036-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5057</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MAE FAMULAGAN</cp:lastModifiedBy>
  <cp:revision>10</cp:revision>
  <dcterms:created xsi:type="dcterms:W3CDTF">2026-06-25T03:42:00Z</dcterms:created>
  <dcterms:modified xsi:type="dcterms:W3CDTF">2026-06-26T06:00:00Z</dcterms:modified>
  <cp:category/>
</cp:coreProperties>
</file>