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spacing w:before="54" w:lineRule="auto" w:line="276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259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>A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>Research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>On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>Development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>and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>stability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>assessment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>Antibiotic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>Nafithromycin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>using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>UV-Visible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>Spectroscopy.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80"/>
          <w:sz w:val="36"/>
          <w:szCs w:val="36"/>
          <w:highlight w:val="none"/>
          <w:vertAlign w:val="baseline"/>
          <w:em w:val="none"/>
          <w:lang w:val="en-US"/>
        </w:rPr>
        <w:t xml:space="preserve"> </w:t>
      </w:r>
    </w:p>
    <w:p>
      <w:pPr>
        <w:spacing w:after="160" w:lineRule="auto" w:line="259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em w:val="none"/>
          <w:lang w:val="en-US"/>
        </w:rPr>
        <w:t>Name:Abhijit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em w:val="none"/>
          <w:lang w:val="en-US"/>
        </w:rPr>
        <w:t>Anil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em w:val="none"/>
          <w:lang w:val="en-US"/>
        </w:rPr>
        <w:t>Gawai</w:t>
      </w:r>
    </w:p>
    <w:p>
      <w:pPr>
        <w:spacing w:after="160" w:lineRule="auto" w:line="259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em w:val="none"/>
          <w:lang w:val="en-US"/>
        </w:rPr>
        <w:t>Name:Prof.Anjali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em w:val="none"/>
          <w:lang w:val="en-US"/>
        </w:rPr>
        <w:t>R.Rathod</w:t>
      </w:r>
    </w:p>
    <w:p>
      <w:pPr>
        <w:spacing w:after="160" w:lineRule="auto" w:line="259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em w:val="none"/>
          <w:lang w:val="en-US"/>
        </w:rPr>
        <w:t>Gawande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em w:val="none"/>
          <w:lang w:val="en-US"/>
        </w:rPr>
        <w:t>College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em w:val="none"/>
          <w:lang w:val="en-US"/>
        </w:rPr>
        <w:t>pharmacy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em w:val="none"/>
          <w:lang w:val="en-US"/>
        </w:rPr>
        <w:t>Sakharkherda</w:t>
      </w:r>
    </w:p>
    <w:p>
      <w:pPr>
        <w:spacing w:before="54" w:lineRule="auto" w:line="276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br w:type="page"/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IN" w:bidi="ar-SA" w:eastAsia="en-US"/>
        </w:rPr>
        <w:t>INTRODUCTION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IN" w:bidi="ar-SA" w:eastAsia="en-US"/>
        </w:rPr>
        <w:t xml:space="preserve"> 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ANTIBIOTICS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&amp;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INFECTIOUS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DISEASES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1.1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Overview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Infectious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Diseases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Infectious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diseases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caused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pathogenic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microorganisms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bacteria,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viruses,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fungi,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parasites.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diseases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remain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major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global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health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concern,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contributing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significantly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morbidity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mortality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worldwide.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According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World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Health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Organization,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antimicrobial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resistance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(AMR)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global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health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threats,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reducing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effectiveness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antibiotics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complicating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treatment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outcomes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[1].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1.2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Role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Antibiotics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Antibiotics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chemical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substances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to: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Inhibit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growth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microorganisms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(bacteriostatic)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Kill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microorganisms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(bactericidal)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play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crucial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role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in: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Treating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bacterial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infections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Preventing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complications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Reducing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mortality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rates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1.3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Classification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Antibiotics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Antibiotics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classified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mechanism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action:</w:t>
      </w:r>
    </w:p>
    <w:tbl>
      <w:tblPr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5"/>
        <w:gridCol w:w="1726"/>
        <w:gridCol w:w="3094"/>
      </w:tblGrid>
      <w:tr>
        <w:trPr>
          <w:cantSplit w:val="false"/>
          <w:tblHeader w:val="false"/>
          <w:jc w:val="left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Class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Example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Mechanism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Beta-lactams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Penicillin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Cell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wall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inhibition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Aminoglycosides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Gentamicin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Protein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synthesis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inhibition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Tetracyclines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Doxycycline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Protein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synthesis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inhibition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Macrolides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Nafithromycin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Protein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synthesis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inhibition</w:t>
            </w:r>
          </w:p>
        </w:tc>
      </w:tr>
    </w:tbl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1.4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Macrolide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Antibiotics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Macrolides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class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antibiotics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characterized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large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lactone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structure.</w:t>
      </w:r>
    </w:p>
    <w:p>
      <w:pPr>
        <w:spacing w:after="160" w:lineRule="auto" w:line="360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drawing>
          <wp:inline distL="0" distT="0" distB="0" distR="0">
            <wp:extent cx="4702683" cy="2257171"/>
            <wp:effectExtent l="0" t="0" r="0" b="0"/>
            <wp:docPr id="1026" name="Image1" descr="Image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02683" cy="225717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drawing>
          <wp:inline distL="0" distT="0" distB="0" distR="0">
            <wp:extent cx="5274310" cy="2623185"/>
            <wp:effectExtent l="0" t="0" r="0" b="0"/>
            <wp:docPr id="1027" name="Image1" descr="Image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262318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Key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Features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Broad-spectrum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activity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Effective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against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respiratory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pathogens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Inhibit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protein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synthesis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binding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50S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ribosomal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subunit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Macrolides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widely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for: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Respiratory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tract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infections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Skin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infections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Sexually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transmitted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diseases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[2]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1.5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Mechanism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Action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Macrolides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Macrolides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inhibit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bacterial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protein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synthesis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binding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50S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ribosomal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subunit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preventing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peptide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chain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elongation.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Steps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Binding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ribosome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Blocking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translocation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Inhibiting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protein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synthesis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Suppressing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bacterial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growth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1.6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Need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New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Antibiotics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Due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increasing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antimicrobial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resistance: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Older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antibiotics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becoming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effective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Resistant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strains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emerging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rapidly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Hence,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need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for: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New-generation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antibiotics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Improved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pharmacokinetic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properties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Better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efficacy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safety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profiles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[1]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1.7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Introduction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Nafithromycin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novel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ketolide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antibiotic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developed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overcome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resistance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associated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traditional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macrolides.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Key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Characteristics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Advanced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macrolide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derivative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Improved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activity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against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resistant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bacteria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Effective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respiratory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infections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1.8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Importance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Analytical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Accurate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quantification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essential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for: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Quality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control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assessment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Regulatory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compliance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Dose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uniformity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Analytical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must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be: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Accurate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Precise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Sensitive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Cost-effective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Among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various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techniques,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UV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spectroscopy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widely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due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simplicity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affordability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[4].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NAFITHROMYCIN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2.2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Chemical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Structure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margin">
              <wp14:pctPosHOffset>0</wp14:pctPosHOffset>
            </wp:positionH>
            <wp:positionV relativeFrom="margin">
              <wp:align>bottom</wp:align>
            </wp:positionV>
            <wp:extent cx="3830955" cy="3820795"/>
            <wp:effectExtent l="0" t="0" r="0" b="0"/>
            <wp:wrapTopAndBottom/>
            <wp:docPr id="1028" name="Image1" descr="Image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9105" t="8144" r="8730" b="5237"/>
                    <a:stretch/>
                  </pic:blipFill>
                  <pic:spPr>
                    <a:xfrm rot="0">
                      <a:off x="0" y="0"/>
                      <a:ext cx="3830955" cy="38207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Calibri" w:hAnsi="Times New Roman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drawing>
          <wp:inline distL="0" distT="0" distB="0" distR="0">
            <wp:extent cx="4626483" cy="1949450"/>
            <wp:effectExtent l="0" t="0" r="0" b="0"/>
            <wp:docPr id="1029" name="Image1" descr="Image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26483" cy="19494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contains: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macrocyclic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lactone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ring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Ketone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functional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group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(distinguishing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ketolides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macrolides)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Multiple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chains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contributing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activity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features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enhance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binding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affinity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bacterial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ribosomes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improve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antimicrobial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activity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[10].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2.3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Chemical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Information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Class: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Ketolide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antibiotic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Subclass: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Macrolide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derivative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Molecular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nature: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Semi-synthetic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compound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Functional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groups: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Lactone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ring,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ketone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group,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amine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substituents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2.4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Physicochemical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Properties</w:t>
      </w:r>
    </w:p>
    <w:tbl>
      <w:tblPr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3"/>
        <w:gridCol w:w="5201"/>
      </w:tblGrid>
      <w:tr>
        <w:trPr>
          <w:cantSplit w:val="false"/>
          <w:tblHeader w:val="false"/>
          <w:jc w:val="left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Property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Description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Appearance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White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to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off-white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crystalline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powder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Solubility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Soluble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in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organic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solvents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(methanol,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ethanol)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Stability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Sensitive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to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light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and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heat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Nature</w:t>
            </w:r>
          </w:p>
        </w:tc>
        <w:tc>
          <w:tcPr>
            <w:tcW w:w="5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Lipophilic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compound</w:t>
            </w:r>
          </w:p>
        </w:tc>
      </w:tr>
    </w:tbl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lipophilic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nature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allows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better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tissue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penetration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prolonged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[11].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2.5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Pharmacological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Classification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belongs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to: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Therapeutic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class: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Antibiotic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Pharmacological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class: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Ketolide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(macrolide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derivative)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2.6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Mechanism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Action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inhibits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bacterial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protein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synthesis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binding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50S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ribosomal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subunit.</w:t>
      </w:r>
      <w:r>
        <w:rPr>
          <w:rFonts w:ascii="Times New Roman" w:cs="Times New Roman" w:eastAsia="Calibri" w:hAnsi="Times New Roman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br/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Mechanism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Steps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Binds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50S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ribosomal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subunit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Blocks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peptide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chain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elongation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Inhibits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protein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synthesis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Prevents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bacterial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growth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Unlike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traditional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macrolides,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shows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dual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binding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sites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improving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efficacy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against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resistant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strains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[12].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drawing>
          <wp:inline distL="0" distT="0" distB="0" distR="0">
            <wp:extent cx="5029200" cy="2773680"/>
            <wp:effectExtent l="0" t="0" r="0" b="0"/>
            <wp:docPr id="1030" name="Image1" descr="Image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2599" t="24321" r="2048" b="7576"/>
                    <a:stretch/>
                  </pic:blipFill>
                  <pic:spPr>
                    <a:xfrm rot="0">
                      <a:off x="0" y="0"/>
                      <a:ext cx="5029200" cy="27736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Regulatory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compliance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drawing>
          <wp:inline distL="0" distT="0" distB="0" distR="0">
            <wp:extent cx="4655439" cy="3589909"/>
            <wp:effectExtent l="0" t="0" r="0" b="0"/>
            <wp:docPr id="1031" name="Image1" descr="Image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2889" t="4067" r="8820" b="5164"/>
                    <a:stretch/>
                  </pic:blipFill>
                  <pic:spPr>
                    <a:xfrm rot="0">
                      <a:off x="0" y="0"/>
                      <a:ext cx="4655439" cy="358990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5.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BEER–LAMBERT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LAW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QUANTITATIVE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ANALYSIS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5.1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Introduction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Quantitative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estimation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UV-Visible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Spectroscopy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fundamentally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relationship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absorbance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concentration.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relationship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governed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Beer-Lambert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Law,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which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basis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determining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concentration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drugs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pharmaceutical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formulations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[4].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5.2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Beer–Lambert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Law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Beer–Lambert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law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states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absorbance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solution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directly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proportional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concentration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absorbing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species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path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length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sample.</w:t>
      </w:r>
    </w:p>
    <w:p>
      <w:pPr>
        <w:spacing w:after="160" w:lineRule="auto" w:line="360"/>
        <w:jc w:val="left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[A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\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varepsilon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c]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Where: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Absorbance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ε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Molar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absorptivity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Path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length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(cm)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Concentration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law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enables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determination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unknown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concentrations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measured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absorbance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values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[23].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5.3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Concept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Transmittance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Absorbance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When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light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passes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through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solution:</w:t>
      </w:r>
    </w:p>
    <w:p>
      <w:pPr>
        <w:spacing w:after="160" w:lineRule="auto" w:line="360"/>
        <w:jc w:val="left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Transmittance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(T):</w:t>
      </w:r>
      <w:r>
        <w:rPr>
          <w:rFonts w:ascii="Times New Roman" w:cs="Times New Roman" w:eastAsia="Calibri" w:hAnsi="Times New Roman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br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[T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\frac{I}{I_0}]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Absorbance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(A):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[A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\log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\frac{I_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0}{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I}]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Where: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(I_0)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Incident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light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intensity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(I)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Transmitted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light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intensity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Absorbance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increases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concentration,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which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basis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quantitative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analysis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[24].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drawing>
          <wp:inline distL="0" distT="0" distB="0" distR="0">
            <wp:extent cx="5204460" cy="5181600"/>
            <wp:effectExtent l="0" t="0" r="0" b="0"/>
            <wp:docPr id="1032" name="Image1" descr="Image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04460" cy="5181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REVIEW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LITERATURE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1.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Kumar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(2025)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Kumar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developed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simple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reliable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UV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spectrophotometric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quantitative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estimation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pharmaceutical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formulations.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utilized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methanol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solvent,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maximum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absorbance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(λmax)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observed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230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nm.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comparative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chromatographic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condition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phosphate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buffer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(pH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6.8)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acetonitrile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(60:40,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v/v)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reported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support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analytical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findings.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exhibited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excellent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linearity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concentration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range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5–50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μg/mL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correlation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coefficient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(r²)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0.9998,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indicating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strong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adherence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Beer–Lambert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law.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Sensitivity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parameters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(0.8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μg/mL)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LOQ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(2.4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μg/mL)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demonstrated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capability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detecting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low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drug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concentrations.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Precision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studies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showed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%RSD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1.2%,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confirming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reproducibility,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while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recovery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values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(99.0–101.0%)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indicated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high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accuracy.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absence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interference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excipients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confirmed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specificity,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robustness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studies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showed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%RSD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&lt;1.5%.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Overall,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found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simple,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sensitive,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suitable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routine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quality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control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analysis.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2.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Patel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(2024)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Patel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developed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stability-indicating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UV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spectrophotometric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both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bulk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drug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tablet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dosage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forms.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analysis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performed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λmax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232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0.1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HCl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solvent.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included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comprehensive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forced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degradation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experiments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under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acidic,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alkaline,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oxidative,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thermal,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photolytic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conditions.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showed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linearity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range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10–80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μg/mL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r²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0.999.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Sensitivity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parameters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(1.0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μg/mL)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LOQ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(3.0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μg/mL)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within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acceptable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limits.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Precision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(%RSD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&lt;1.8%)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accuracy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(98.5–101.5%)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confirmed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reliability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Importantly,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degradation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products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interfere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main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drug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peak,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proving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stability-indicating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suitable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degradation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studies.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3.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Sharma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Singh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(2023)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Sharma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Singh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developed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cost-effective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UV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spectrophotometric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hydrotropic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solubilization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enhance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solubility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Nafithromycin.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drug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solubilized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8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urea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solution,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absorbance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measured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231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nm.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showed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excellent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linearity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over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concentration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range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5–40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μg/mL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(r²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0.9997).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Validation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parameters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indicated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high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accuracy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(99.2–100.8%)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precision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(%RSD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&lt;1.5%).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demonstrated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good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sensitivity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0.6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μg/mL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LOQ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1.8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μg/mL.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hydrotropic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solubilization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makes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economical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environmentally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friendly,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making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suitable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routine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pharmaceutical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analysis.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4.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Ahmed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(2025)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Ahmed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developed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derivative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UV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spectrophotometric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enhance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selectivity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reduce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interference.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first-order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derivative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spectrum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used,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measurements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taken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zero-crossing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wavelength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235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methanol.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showed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excellent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linearity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range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2–30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μg/mL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r²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0.9999.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LOQ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values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found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0.4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μg/mL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1.2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μg/mL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respectively,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indicating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high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sensitivity.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Precision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studies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showed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%RSD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&lt;1.0%,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accuracy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ranged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99.5–101.2%.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particularly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useful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resolving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interference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excipients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degradation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products,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making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highly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selective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suitable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complex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formulations.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5.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Desai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(2024)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Desai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developed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Area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Under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Curve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(AUC)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UV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spectrophotometric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simultaneous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estimation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combination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another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antibiotic.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AUC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measured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between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228–238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nm.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exhibited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linearity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over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10–60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μg/mL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r²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0.9996.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Validation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parameters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confirmed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accuracy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(98.8–101.0%),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precision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(%RSD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&lt;1.7%),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(0.9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μg/mL),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LOQ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(2.7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μg/mL).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successfully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resolved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presence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degradation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products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under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acidic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oxidative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conditions,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demonstrating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applicability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studies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combined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dosage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forms.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6.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Gupta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Rao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(2023)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Gupta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Rao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reported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complementary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RP-HPLC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UV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detection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assessment.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Although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chromatographic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separation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used,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UV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detection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230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played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crucial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role.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showed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linearity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range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5–50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μg/mL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(r²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0.9998),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precision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(%RSD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&lt;1.3%)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accuracy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(99.1–100.9%).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Degradation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products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successfully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separated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different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retention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times,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indicating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stability-indicating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nature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highlights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importance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UV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detection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advanced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analytical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techniques.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7.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Joshi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(2022)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Joshi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developed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UV-visible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spectrophotometric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hydrotropic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solubilization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sodium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benzoate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improve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drug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solubility.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absorbance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measured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233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nm.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showed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linearity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range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10–50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μg/mL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r²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0.999.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Validation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parameters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included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(1.2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μg/mL),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LOQ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(3.6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μg/mL),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accuracy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(98.7–101.3%),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precision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(%RSD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&lt;2.0%).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simple,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eco-friendly,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suitable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routine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analysis.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8.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Singh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(2025)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Singh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developed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UHPLC-UV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studies.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Detection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carried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out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235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nm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using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BEH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C18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column.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exhibited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excellent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linearity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(2–40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μg/mL,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r²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=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0.9999),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high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sensitivity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(LOD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0.3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μg/mL),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precision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(%RSD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&lt;0.8%),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accuracy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(99.8–100.5%).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effectively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resolved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degradation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products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formed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under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photolytic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thermal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conditions,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demonstrating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robustness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suitability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analysis.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AIM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AND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OBJECTIVE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Aim: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Development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and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stability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assessment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Antibiotic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Nafithromycin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using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UV-Visible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Spectroscopy.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Objectives: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The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objective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the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present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analytical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research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work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is: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To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develop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simple,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accurate,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precise,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and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cost-effective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UV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spectrophotometric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method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for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the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quantitative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estimation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Nafithromycin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in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bulk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drug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and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pharmaceutical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dosage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forms.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To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select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suitable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solvent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system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for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Nafithromycin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based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solubility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and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stability.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To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determine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the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maximum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wavelength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(λmax)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Nafithromycin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in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the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selected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solvent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system.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To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prepare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standard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stock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solution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and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working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standard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solutions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Nafithromycin.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To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construct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calibration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curve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and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establish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linearity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range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for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Nafithromycin.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To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validate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the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developed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method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per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ICH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Q2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(R1)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guidelines.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To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evaluate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validation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parameters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such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accuracy,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precision,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linearity,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specificity,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and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robustness.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To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assess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the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stability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Nafithromycin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using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the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developed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UV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spectrophotometric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method.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To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apply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the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validated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method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for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routine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quantitative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analysis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Nafithromycin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in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pharmaceutical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dosage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forms.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To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ensure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that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the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developed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method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is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suitable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for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stability-indicating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studies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and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quality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control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applications.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PLAN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WORK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Literature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survey.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Selection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drug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(Nafithromycin).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Procurement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drug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and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other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chemicals.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Estimation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Nafithromycin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by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UV-Visible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Spectroscopy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method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involving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following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steps: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Drug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solubility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study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b)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Selection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suitable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solvent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system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c)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Determination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maximum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wavelength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(λmax)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d)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Preparation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standard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stock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solution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e)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Preparation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working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standard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solutions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f)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Construction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calibration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curve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(Linearity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study)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g)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Method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optimization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(selection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analytical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parameters)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Validation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UV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spectrophotometric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method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per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ICH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Q2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(R1)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guidelines: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i.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Linearity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ii.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Range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iii.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Precision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iv.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Accuracy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v.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Specificity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vi.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Robustness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Application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developed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method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for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estimation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Nafithromycin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in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pharmaceutical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dosage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form.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Statistical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analysis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and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comparison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with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reported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methods.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Compilation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and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interpretation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t>data.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IN" w:bidi="hi-IN" w:eastAsia="en-US"/>
        </w:rPr>
        <w:t>DRUG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IN" w:bidi="hi-IN" w:eastAsia="en-US"/>
        </w:rPr>
        <w:t>PROFILE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IN" w:bidi="hi-IN" w:eastAsia="en-US"/>
        </w:rPr>
        <w:t>(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IN" w:bidi="hi-IN" w:eastAsia="en-US"/>
        </w:rPr>
        <w:t>Nafithromycin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4"/>
          <w:highlight w:val="none"/>
          <w:vertAlign w:val="baseline"/>
          <w:em w:val="none"/>
          <w:lang w:val="en-IN" w:bidi="hi-IN" w:eastAsia="en-US"/>
        </w:rPr>
        <w:t>)</w:t>
      </w:r>
    </w:p>
    <w:p>
      <w:pPr>
        <w:spacing w:after="160" w:lineRule="auto" w:line="360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Table: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Nafithromycin</w:t>
      </w:r>
    </w:p>
    <w:tbl>
      <w:tblPr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"/>
        <w:gridCol w:w="2032"/>
        <w:gridCol w:w="5533"/>
      </w:tblGrid>
      <w:tr>
        <w:trPr>
          <w:cantSplit w:val="false"/>
          <w:tblHeader w:val="false"/>
          <w:jc w:val="left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Sr.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No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Parameter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Description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1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Chemical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Structure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drawing>
                <wp:inline distL="0" distT="0" distB="0" distR="0">
                  <wp:extent cx="1838452" cy="774700"/>
                  <wp:effectExtent l="0" t="0" r="0" b="0"/>
                  <wp:docPr id="1033" name="Image1" descr="Image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838452" cy="7747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2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Drug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category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Antibiotic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(Ketolide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–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Macrolide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derivative)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3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Chemical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formula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C₄₀H₅₁N₃O₁₄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(approx.)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4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Molecular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weight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~734.84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g/mol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5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pKa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value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~8.5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(basic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nature)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6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State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White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to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off-white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crystalline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powder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7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Solubility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in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solvent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Soluble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in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methanol,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ethanol,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acetonitrile;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slightly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soluble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in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water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8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Route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Oral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9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BCS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Classification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Class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II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(low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solubility,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high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permeability)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10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Bioavailability</w:t>
            </w:r>
          </w:p>
        </w:tc>
        <w:tc>
          <w:tcPr>
            <w:tcW w:w="5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Moderate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2"/>
                <w:highlight w:val="none"/>
                <w:vertAlign w:val="baseline"/>
                <w:em w:val="none"/>
                <w:lang w:val="en-IN" w:bidi="hi-IN" w:eastAsia="en-US"/>
              </w:rPr>
              <w:t>(~50–60%)</w:t>
            </w:r>
          </w:p>
        </w:tc>
      </w:tr>
    </w:tbl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Mechanism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Action: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ketolide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antibiotic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inhibits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bacterial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protein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synthesis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binding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50S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ribosomal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subunit.</w:t>
      </w:r>
    </w:p>
    <w:p>
      <w:pPr>
        <w:spacing w:after="160" w:lineRule="auto" w:line="360"/>
        <w:jc w:val="left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•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Binds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strongly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bacterial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ribosome</w:t>
      </w:r>
      <w:r>
        <w:rPr>
          <w:rFonts w:ascii="Times New Roman" w:cs="Times New Roman" w:eastAsia="Calibri" w:hAnsi="Times New Roman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br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•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Blocks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peptide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chain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elongation</w:t>
      </w:r>
      <w:r>
        <w:rPr>
          <w:rFonts w:ascii="Times New Roman" w:cs="Times New Roman" w:eastAsia="Calibri" w:hAnsi="Times New Roman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br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•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Inhibits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protein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synthesis</w:t>
      </w:r>
      <w:r>
        <w:rPr>
          <w:rFonts w:ascii="Times New Roman" w:cs="Times New Roman" w:eastAsia="Calibri" w:hAnsi="Times New Roman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br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•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Prevents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bacterial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growth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(bacteriostatic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action)</w:t>
      </w:r>
      <w:r>
        <w:rPr>
          <w:rFonts w:ascii="Times New Roman" w:cs="Times New Roman" w:eastAsia="Calibri" w:hAnsi="Times New Roman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br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•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Shows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enhanced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activity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against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macrolide-resistant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strains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This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dual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binding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mechanism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makes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more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effective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than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traditional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macrolides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resistant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infections.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Adverse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Reactions: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Nausea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Diarrhea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Headache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Abdominal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discomfort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Dizziness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Elevated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liver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enzymes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Pharmacokinetics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Absorption: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Good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oral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absorption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Distribution: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High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tissue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penetration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(especially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lungs)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Metabolism: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Hepatic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metabolism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Excretion: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Mainly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via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2"/>
          <w:highlight w:val="none"/>
          <w:vertAlign w:val="baseline"/>
          <w:em w:val="none"/>
          <w:lang w:val="en-IN" w:bidi="hi-IN" w:eastAsia="en-US"/>
        </w:rPr>
        <w:t>bile</w:t>
      </w:r>
    </w:p>
    <w:p>
      <w:pPr>
        <w:spacing w:after="200" w:lineRule="auto" w:line="360"/>
        <w:jc w:val="left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200" w:lineRule="auto" w:line="360"/>
        <w:jc w:val="left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200" w:lineRule="auto" w:line="360"/>
        <w:jc w:val="left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200" w:lineRule="auto" w:line="360"/>
        <w:jc w:val="left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MATERIALS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&amp;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EQUIPMENTS</w:t>
      </w:r>
    </w:p>
    <w:p>
      <w:pPr>
        <w:spacing w:after="200" w:lineRule="auto" w:line="360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Table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No.2: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INSTRUMENTS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/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EQUIPMENTS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USED</w:t>
      </w:r>
    </w:p>
    <w:tbl>
      <w:tblPr>
        <w:tblW w:w="8642" w:type="dxa"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6"/>
        <w:gridCol w:w="3075"/>
        <w:gridCol w:w="3912"/>
      </w:tblGrid>
      <w:tr>
        <w:trPr>
          <w:cantSplit w:val="false"/>
          <w:tblHeader w:val="false"/>
          <w:jc w:val="left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Sr.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No.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Instrument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/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Equipment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Specification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/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Details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UV–Visible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Spectrophotometer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Systronics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119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(ID: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AL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-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19)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Analytical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Weighing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Balance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Mettler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Toledo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B204S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Membrane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Filter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Millipore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0.2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µm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Laboratory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Accessories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Volumetric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flasks,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pipettes,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beakers,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ar-SA" w:eastAsia="en-US"/>
              </w:rPr>
              <w:t>etc.</w:t>
            </w:r>
          </w:p>
        </w:tc>
      </w:tr>
    </w:tbl>
    <w:p>
      <w:pPr>
        <w:autoSpaceDE w:val="false"/>
        <w:autoSpaceDN w:val="false"/>
        <w:spacing w:after="160" w:lineRule="auto" w:line="240"/>
        <w:jc w:val="left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                        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                            </w:t>
      </w:r>
      <w:r>
        <w:rPr>
          <w:rFonts w:ascii="Times New Roman" w:cs="Times New Roman" w:eastAsia="Times New Roman" w:hAnsi="Times New Roman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br/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              </w:t>
      </w:r>
    </w:p>
    <w:p>
      <w:pPr>
        <w:spacing w:after="200" w:lineRule="auto" w:line="276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Table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No.3: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REAGENTS,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STANDARDS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&amp;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SAMPLES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t>USED</w:t>
      </w:r>
    </w:p>
    <w:tbl>
      <w:tblPr>
        <w:tblW w:w="8642" w:type="dxa"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6"/>
        <w:gridCol w:w="3009"/>
        <w:gridCol w:w="3978"/>
      </w:tblGrid>
      <w:tr>
        <w:trPr>
          <w:cantSplit w:val="false"/>
          <w:tblHeader w:val="false"/>
          <w:jc w:val="left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Sr.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No.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Material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Description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360"/>
              <w:ind w:left="72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Nafithromycin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Working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Standard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Pure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drug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sample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360"/>
              <w:ind w:left="72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Marketed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Formulation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MIQNAF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(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Nafithromycin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Tablets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400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mg)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360"/>
              <w:ind w:left="72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Methanol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AR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Grade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360"/>
              <w:ind w:left="72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Water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AR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IN" w:bidi="hi-IN" w:eastAsia="en-US"/>
              </w:rPr>
              <w:t>Grade</w:t>
            </w:r>
          </w:p>
        </w:tc>
      </w:tr>
    </w:tbl>
    <w:p>
      <w:pPr>
        <w:keepNext/>
        <w:keepLines/>
        <w:spacing w:after="160" w:lineRule="auto" w:line="360"/>
        <w:jc w:val="left"/>
        <w:outlineLvl w:val="1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keepNext/>
        <w:keepLines/>
        <w:spacing w:after="160" w:lineRule="auto" w:line="360"/>
        <w:jc w:val="left"/>
        <w:outlineLvl w:val="1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hi-IN" w:eastAsia="en-US"/>
        </w:rPr>
        <w:t>EXPERIMENTAL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hi-IN" w:eastAsia="en-US"/>
        </w:rPr>
        <w:t>WORK</w:t>
      </w:r>
    </w:p>
    <w:p>
      <w:pPr>
        <w:keepNext/>
        <w:keepLines/>
        <w:spacing w:after="160" w:lineRule="auto" w:line="360"/>
        <w:ind w:left="720" w:hanging="720"/>
        <w:jc w:val="left"/>
        <w:outlineLvl w:val="1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EXPERIMENTAL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PLAN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AND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DATA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EVALUATION: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analytical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Verification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will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executed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following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plan:</w:t>
      </w:r>
    </w:p>
    <w:p>
      <w:pPr>
        <w:spacing w:after="160" w:lineRule="auto" w:line="360"/>
        <w:ind w:left="720" w:hanging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experiments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may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done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sequential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simultaneous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operations.</w:t>
      </w:r>
    </w:p>
    <w:p>
      <w:pPr>
        <w:spacing w:after="160" w:lineRule="auto" w:line="360"/>
        <w:ind w:left="720" w:hanging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Sample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sequence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each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experiment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may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run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together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independently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necessary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alteration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sample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sequence.</w:t>
      </w:r>
    </w:p>
    <w:p>
      <w:pPr>
        <w:spacing w:after="160" w:lineRule="auto" w:line="360"/>
        <w:ind w:left="720" w:hanging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suitability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parameters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should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monitored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throughout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Verification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study.</w:t>
      </w:r>
    </w:p>
    <w:p>
      <w:pPr>
        <w:spacing w:after="160" w:lineRule="auto" w:line="360"/>
        <w:ind w:left="720" w:hanging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>Any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>deviation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>plan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>shall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>evaluated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>approved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>protocol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>approving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hi-IN" w:eastAsia="en-US"/>
        </w:rPr>
        <w:t>authority.</w:t>
      </w:r>
    </w:p>
    <w:p>
      <w:pPr>
        <w:spacing w:after="20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1.0</w:t>
      </w:r>
      <w:r>
        <w:tab/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Specificity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/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Selectivity</w:t>
      </w:r>
    </w:p>
    <w:p>
      <w:pPr>
        <w:spacing w:after="20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1.1</w:t>
      </w:r>
      <w:r>
        <w:tab/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Preparation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analytical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solutions</w:t>
      </w:r>
    </w:p>
    <w:p>
      <w:pPr>
        <w:spacing w:after="160" w:lineRule="auto" w:line="360"/>
        <w:ind w:right="-25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Blank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solution: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Use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Diluent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blank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solution.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Preparation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Placebo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solution: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Weigh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accurately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about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10mg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ko-KR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ko-KR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ko-KR"/>
        </w:rPr>
        <w:t>placebo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ko-KR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transfer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100ml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volumetric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flask.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Add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70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diluent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sonicate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dissolve.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Dilute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volume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diluent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mix.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Transfer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1.0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solution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into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10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volumetric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flask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dilute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volume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diluent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mix.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Filter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solution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through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0.2µm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nylon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membrane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filter.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</w:p>
    <w:p>
      <w:pPr>
        <w:spacing w:after="200" w:lineRule="auto" w:line="360"/>
        <w:ind w:left="108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(Dilution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scheme: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10mg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sym w:font="Symbol" w:char="f0ae"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100.0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sym w:font="Symbol" w:char="f0ae"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1.0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/10.0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ml)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Preparation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Nafithromycin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standard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Solution: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Weigh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accurately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about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20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ko-KR"/>
        </w:rPr>
        <w:t>Nafithromycin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ko-KR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ko-KR"/>
        </w:rPr>
        <w:t>working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standard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transfer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100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volumetric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flask.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Add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70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diluent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sonicate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dissolve.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Dilute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volume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with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diluent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mix.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Transfer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1.0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solution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10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volumetric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flask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dilute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volume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with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diluent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mix.</w:t>
      </w:r>
    </w:p>
    <w:p>
      <w:pPr>
        <w:spacing w:after="200" w:lineRule="auto" w:line="360"/>
        <w:ind w:left="108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(Dilution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scheme: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20mg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sym w:font="Symbol" w:char="f0ae"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100.0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sym w:font="Symbol" w:char="f0ae"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1.0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/10.0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ml)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ko-KR"/>
        </w:rPr>
        <w:t>Preparation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ko-KR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ko-KR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ko-KR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ko-KR"/>
        </w:rPr>
        <w:t>Test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ko-KR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ko-KR"/>
        </w:rPr>
        <w:t>Solution:</w:t>
      </w:r>
    </w:p>
    <w:p>
      <w:pPr>
        <w:spacing w:after="160" w:lineRule="auto" w:line="360"/>
        <w:ind w:left="108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Weigh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transfer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30mg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sample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powder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100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volumetric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flask.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Add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about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70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diluent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shake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20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minutes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mechanical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means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manually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further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sonicate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30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minutes.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Dilute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up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mark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with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0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diluent.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Transfer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1.0ml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solution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another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10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volumetric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flask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make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up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volume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with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diluent.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Filter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solution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through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0.45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µm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nylon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membrane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filter.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</w:p>
    <w:p>
      <w:pPr>
        <w:spacing w:after="200" w:lineRule="auto" w:line="360"/>
        <w:ind w:left="720" w:first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(Dilution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scheme: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30mg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sym w:font="Symbol" w:char="f0ae"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100.0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sym w:font="Symbol" w:char="f0ae"/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1.0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/10.0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ml)</w:t>
      </w:r>
    </w:p>
    <w:p>
      <w:pPr>
        <w:spacing w:after="200" w:lineRule="auto" w:line="360"/>
        <w:ind w:left="108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Avg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Wt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Tablet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600mg</w:t>
      </w:r>
    </w:p>
    <w:p>
      <w:pPr>
        <w:spacing w:after="160" w:lineRule="auto" w:line="360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Table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2: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Sequence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for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selectivity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study</w:t>
      </w:r>
    </w:p>
    <w:tbl>
      <w:tblPr>
        <w:tblW w:w="8456" w:type="dxa"/>
        <w:jc w:val="left"/>
        <w:tblInd w:w="5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9"/>
        <w:gridCol w:w="4994"/>
        <w:gridCol w:w="2223"/>
      </w:tblGrid>
      <w:tr>
        <w:trPr>
          <w:cantSplit w:val="false"/>
          <w:trHeight w:val="342" w:hRule="atLeast"/>
          <w:tblHeader w:val="false"/>
          <w:jc w:val="left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4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fr-CA" w:bidi="hi-IN" w:eastAsia="en-US"/>
              </w:rPr>
              <w:t>Sr.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fr-CA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fr-CA" w:bidi="hi-IN" w:eastAsia="en-US"/>
              </w:rPr>
              <w:t>No.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4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Sample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Name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4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No.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of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Readings</w:t>
            </w:r>
          </w:p>
        </w:tc>
      </w:tr>
      <w:tr>
        <w:tblPrEx/>
        <w:trPr>
          <w:cantSplit w:val="false"/>
          <w:trHeight w:val="342" w:hRule="atLeast"/>
          <w:tblHeader w:val="false"/>
          <w:jc w:val="left"/>
        </w:trPr>
        <w:tc>
          <w:tcPr>
            <w:tcW w:w="123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4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1</w:t>
            </w:r>
          </w:p>
        </w:tc>
        <w:tc>
          <w:tcPr>
            <w:tcW w:w="4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4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Diluent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blank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solution</w:t>
            </w:r>
          </w:p>
        </w:tc>
        <w:tc>
          <w:tcPr>
            <w:tcW w:w="2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4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1</w:t>
            </w:r>
          </w:p>
        </w:tc>
      </w:tr>
      <w:tr>
        <w:tblPrEx/>
        <w:trPr>
          <w:cantSplit w:val="false"/>
          <w:trHeight w:val="342" w:hRule="atLeast"/>
          <w:tblHeader w:val="false"/>
          <w:jc w:val="left"/>
        </w:trPr>
        <w:tc>
          <w:tcPr>
            <w:tcW w:w="123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4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2</w:t>
            </w:r>
          </w:p>
        </w:tc>
        <w:tc>
          <w:tcPr>
            <w:tcW w:w="4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4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Placebo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solution</w:t>
            </w:r>
          </w:p>
        </w:tc>
        <w:tc>
          <w:tcPr>
            <w:tcW w:w="2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4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1</w:t>
            </w:r>
          </w:p>
        </w:tc>
      </w:tr>
      <w:tr>
        <w:tblPrEx/>
        <w:trPr>
          <w:cantSplit w:val="false"/>
          <w:trHeight w:val="342" w:hRule="atLeast"/>
          <w:tblHeader w:val="false"/>
          <w:jc w:val="left"/>
        </w:trPr>
        <w:tc>
          <w:tcPr>
            <w:tcW w:w="123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4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3</w:t>
            </w:r>
          </w:p>
        </w:tc>
        <w:tc>
          <w:tcPr>
            <w:tcW w:w="4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4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System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suitability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solution</w:t>
            </w:r>
          </w:p>
        </w:tc>
        <w:tc>
          <w:tcPr>
            <w:tcW w:w="22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4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5</w:t>
            </w:r>
          </w:p>
        </w:tc>
      </w:tr>
      <w:tr>
        <w:tblPrEx/>
        <w:trPr>
          <w:cantSplit w:val="false"/>
          <w:trHeight w:val="342" w:hRule="atLeast"/>
          <w:tblHeader w:val="false"/>
          <w:jc w:val="left"/>
        </w:trPr>
        <w:tc>
          <w:tcPr>
            <w:tcW w:w="123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4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4</w:t>
            </w:r>
          </w:p>
        </w:tc>
        <w:tc>
          <w:tcPr>
            <w:tcW w:w="49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4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Test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solution</w:t>
            </w:r>
          </w:p>
        </w:tc>
        <w:tc>
          <w:tcPr>
            <w:tcW w:w="22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4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2</w:t>
            </w:r>
          </w:p>
        </w:tc>
      </w:tr>
    </w:tbl>
    <w:p>
      <w:pPr>
        <w:spacing w:after="20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  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Data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evaluation:</w:t>
      </w:r>
    </w:p>
    <w:p>
      <w:pPr>
        <w:spacing w:after="160" w:lineRule="auto" w:line="360"/>
        <w:ind w:left="1080" w:right="-29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Record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UV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spectrum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processed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wavelength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provided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method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selectivity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will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demonstrated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with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regards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non-interference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from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diluent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blank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with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Nafithromycin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absorbance.</w:t>
      </w:r>
    </w:p>
    <w:p>
      <w:pPr>
        <w:spacing w:after="160" w:lineRule="auto" w:line="360"/>
        <w:ind w:left="720" w:right="-25" w:hanging="900"/>
        <w:jc w:val="left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2.0</w:t>
      </w:r>
      <w:r>
        <w:tab/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LINEARITY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&amp;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RANGE</w:t>
      </w:r>
    </w:p>
    <w:p>
      <w:pPr>
        <w:spacing w:after="160" w:lineRule="auto" w:line="360"/>
        <w:ind w:left="720" w:right="-25" w:hanging="90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2.0.1</w:t>
      </w:r>
      <w:r>
        <w:tab/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Objective: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To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establish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linearity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analytical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method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assay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using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following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three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methods.</w:t>
      </w:r>
    </w:p>
    <w:p>
      <w:pPr>
        <w:spacing w:after="160" w:lineRule="auto" w:line="360"/>
        <w:ind w:left="1080" w:right="-25" w:hanging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Linearity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&amp;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Range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for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Nafithromycin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Standard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Preparations: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Demonstrate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linearity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analytical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method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assay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taking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absorbance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readings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various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concentrations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Standard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preparation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prepared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range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50%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150%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test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concentration.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Draw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plot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between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concentrations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ppm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Vs.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Absorbance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Nafithromycin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Report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slope,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intercept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regression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coefficient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from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plot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obtained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Concentration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Vs.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Absorbance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Nafithromycin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standard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preparation.</w:t>
      </w:r>
    </w:p>
    <w:p>
      <w:pPr>
        <w:spacing w:after="160" w:lineRule="auto" w:line="360"/>
        <w:ind w:left="1080" w:right="-25" w:hanging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Linearity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&amp;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Range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for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Nafithromycin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WS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presence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Placebo: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Demonstrate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linearity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analytical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method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assay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taking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absorbance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readings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various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concentrations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Standard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preparation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presence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Placebo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prepared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range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50%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150%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test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concentration,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Draw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plot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between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concentrations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ppm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Vs.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Absorbance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Nafithromycin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Report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slope,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intercept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regression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coefficient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from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plot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obtained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Concentration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Vs.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Absorbance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Nafithromycin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recovery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solutions.</w:t>
      </w:r>
    </w:p>
    <w:p>
      <w:pPr>
        <w:spacing w:after="160" w:lineRule="auto" w:line="360"/>
        <w:ind w:right="-25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For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Linearity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&amp;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Range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for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Nafithromycin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Standard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Preparations:</w:t>
      </w:r>
    </w:p>
    <w:p>
      <w:pPr>
        <w:spacing w:after="200" w:lineRule="auto" w:line="360"/>
        <w:ind w:left="720" w:hanging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2.1.2</w:t>
      </w:r>
      <w:r>
        <w:tab/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Experiment: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Prepare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series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standard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preparations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(five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preparations)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over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range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starting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50%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least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150%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specified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limits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assay.</w:t>
      </w:r>
    </w:p>
    <w:p>
      <w:pPr>
        <w:keepNext/>
        <w:keepLines/>
        <w:spacing w:after="160" w:lineRule="auto" w:line="360"/>
        <w:ind w:left="480" w:hanging="480"/>
        <w:jc w:val="left"/>
        <w:outlineLvl w:val="6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宋体" w:hAnsi="Times New Roman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2.1.3</w:t>
      </w:r>
      <w:r>
        <w:tab/>
      </w:r>
      <w:r>
        <w:rPr>
          <w:rFonts w:ascii="Times New Roman" w:cs="Times New Roman" w:eastAsia="宋体" w:hAnsi="Times New Roman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Preparation</w:t>
      </w:r>
      <w:r>
        <w:rPr>
          <w:rFonts w:ascii="Times New Roman" w:cs="Times New Roman" w:eastAsia="宋体" w:hAnsi="Times New Roman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宋体" w:hAnsi="Times New Roman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linearity</w:t>
      </w:r>
      <w:r>
        <w:rPr>
          <w:rFonts w:ascii="Times New Roman" w:cs="Times New Roman" w:eastAsia="宋体" w:hAnsi="Times New Roman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stock</w:t>
      </w:r>
      <w:r>
        <w:rPr>
          <w:rFonts w:ascii="Times New Roman" w:cs="Times New Roman" w:eastAsia="宋体" w:hAnsi="Times New Roman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宋体" w:hAnsi="Times New Roman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solutions:</w:t>
      </w:r>
    </w:p>
    <w:p>
      <w:pPr>
        <w:spacing w:after="200" w:lineRule="auto" w:line="360"/>
        <w:ind w:left="720"/>
        <w:jc w:val="left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Stock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solution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preparation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Nafithromycin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:</w:t>
      </w:r>
    </w:p>
    <w:p>
      <w:pPr>
        <w:spacing w:after="16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Weigh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accurately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about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20mg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Nafithromycin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working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standard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100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ml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volumetric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flask.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Add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10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ml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diluent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&amp;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sonicate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15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minutes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dissolve.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Dilute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to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volume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with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diluent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>mix.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pacing w:val="-2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preparation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linearity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solutions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given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3.</w:t>
      </w:r>
    </w:p>
    <w:p>
      <w:pPr>
        <w:tabs>
          <w:tab w:val="left" w:leader="none" w:pos="800"/>
        </w:tabs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Inject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each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linearity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preparation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duplicate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take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average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absorbance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count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calculations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</w:p>
    <w:p>
      <w:pPr>
        <w:tabs>
          <w:tab w:val="left" w:leader="none" w:pos="800"/>
        </w:tabs>
        <w:spacing w:after="200" w:lineRule="auto" w:line="360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Table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-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3: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Dilutions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for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linearity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standard</w:t>
      </w:r>
    </w:p>
    <w:tbl>
      <w:tblPr>
        <w:tblpPr w:leftFromText="180" w:rightFromText="180" w:topFromText="0" w:bottomFromText="0" w:vertAnchor="text" w:horzAnchor="margin" w:tblpXSpec="left" w:tblpY="-202"/>
        <w:tblOverlap w:val="never"/>
        <w:tblW w:w="8931" w:type="dxa"/>
        <w:jc w:val="left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9"/>
        <w:gridCol w:w="1593"/>
        <w:gridCol w:w="2602"/>
        <w:gridCol w:w="1584"/>
        <w:gridCol w:w="1923"/>
      </w:tblGrid>
      <w:tr>
        <w:trPr>
          <w:cantSplit/>
          <w:trHeight w:val="1100" w:hRule="atLeast"/>
          <w:tblHeader/>
          <w:jc w:val="left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Linearity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level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Sample</w:t>
            </w:r>
          </w:p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concentration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Amount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of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stock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solution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preparation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of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Nafithromycin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to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be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transferred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(ml)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Volume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made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up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to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(ml)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with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Diluent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Concentration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of</w:t>
            </w:r>
          </w:p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Nafithromycin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(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ppm)</w:t>
            </w:r>
          </w:p>
        </w:tc>
      </w:tr>
      <w:tr>
        <w:tblPrEx/>
        <w:trPr>
          <w:cantSplit/>
          <w:trHeight w:val="427" w:hRule="atLeast"/>
          <w:tblHeader/>
          <w:jc w:val="left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Level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–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50%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1.0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ml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20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10.0</w:t>
            </w:r>
          </w:p>
        </w:tc>
      </w:tr>
      <w:tr>
        <w:tblPrEx/>
        <w:trPr>
          <w:cantSplit/>
          <w:trHeight w:val="427" w:hRule="atLeast"/>
          <w:tblHeader w:val="false"/>
          <w:jc w:val="left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Level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–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75%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1.5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ml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20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15.0</w:t>
            </w:r>
          </w:p>
        </w:tc>
      </w:tr>
      <w:tr>
        <w:tblPrEx/>
        <w:trPr>
          <w:cantSplit/>
          <w:trHeight w:val="427" w:hRule="atLeast"/>
          <w:tblHeader w:val="false"/>
          <w:jc w:val="left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Level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–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100%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2.0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ml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20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20.0</w:t>
            </w:r>
          </w:p>
        </w:tc>
      </w:tr>
      <w:tr>
        <w:tblPrEx/>
        <w:trPr>
          <w:cantSplit/>
          <w:trHeight w:val="427" w:hRule="atLeast"/>
          <w:tblHeader w:val="false"/>
          <w:jc w:val="left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Level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–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125%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2.5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ml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20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25.0</w:t>
            </w:r>
          </w:p>
        </w:tc>
      </w:tr>
      <w:tr>
        <w:tblPrEx/>
        <w:trPr>
          <w:cantSplit/>
          <w:trHeight w:val="427" w:hRule="atLeast"/>
          <w:tblHeader w:val="false"/>
          <w:jc w:val="left"/>
        </w:trPr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Level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–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5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150%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3.0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de-DE" w:bidi="hi-IN" w:eastAsia="en-US"/>
              </w:rPr>
              <w:t>ml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20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30.0</w:t>
            </w:r>
          </w:p>
        </w:tc>
      </w:tr>
    </w:tbl>
    <w:p>
      <w:pPr>
        <w:spacing w:after="200" w:lineRule="auto" w:line="360"/>
        <w:jc w:val="left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200" w:lineRule="auto" w:line="360"/>
        <w:jc w:val="left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200" w:lineRule="auto" w:line="360"/>
        <w:jc w:val="left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keepNext/>
        <w:keepLines/>
        <w:spacing w:after="160" w:lineRule="auto" w:line="360"/>
        <w:jc w:val="center"/>
        <w:outlineLvl w:val="8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200" w:lineRule="auto" w:line="276"/>
        <w:jc w:val="left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200" w:lineRule="auto" w:line="276"/>
        <w:jc w:val="left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200" w:lineRule="auto" w:line="276"/>
        <w:jc w:val="left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200" w:lineRule="auto" w:line="276"/>
        <w:jc w:val="left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200" w:lineRule="auto" w:line="276"/>
        <w:jc w:val="left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keepNext/>
        <w:keepLines/>
        <w:spacing w:after="160" w:lineRule="auto" w:line="360"/>
        <w:jc w:val="left"/>
        <w:outlineLvl w:val="8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IN" w:bidi="hi-IN" w:eastAsia="en-US"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column">
              <wp14:pctPosHOffset>0</wp14:pctPosHOffset>
            </wp:positionH>
            <wp:positionV relativeFrom="margin">
              <wp:align>top</wp:align>
            </wp:positionV>
            <wp:extent cx="6532880" cy="4385310"/>
            <wp:effectExtent l="0" t="0" r="0" b="0"/>
            <wp:wrapTopAndBottom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32880" cy="4385310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RESULT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AND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DISCUSSION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</w:p>
    <w:p>
      <w:pPr>
        <w:spacing w:after="120" w:lineRule="auto" w:line="360"/>
        <w:ind w:left="360" w:right="-115" w:first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No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absorption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peak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obtained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for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placebo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preparations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232nm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UV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spectrum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Absorption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peak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observed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232nm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WS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preparations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</w:p>
    <w:p>
      <w:pPr>
        <w:spacing w:after="200" w:lineRule="auto" w:line="360"/>
        <w:ind w:left="720" w:hanging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Table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-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2: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System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suitability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-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Selectivity</w:t>
      </w:r>
    </w:p>
    <w:tbl>
      <w:tblPr>
        <w:tblW w:w="811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03"/>
        <w:gridCol w:w="4407"/>
      </w:tblGrid>
      <w:tr>
        <w:trPr>
          <w:cantSplit w:val="false"/>
          <w:trHeight w:val="576" w:hRule="atLeast"/>
          <w:tblHeader w:val="false"/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Sr.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No.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Absorbance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of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Nafithromycin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at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232nm</w:t>
            </w:r>
          </w:p>
        </w:tc>
      </w:tr>
      <w:tr>
        <w:tblPrEx/>
        <w:trPr>
          <w:cantSplit w:val="false"/>
          <w:trHeight w:val="504" w:hRule="exact"/>
          <w:tblHeader w:val="false"/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1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0.252</w:t>
            </w:r>
          </w:p>
        </w:tc>
      </w:tr>
      <w:tr>
        <w:tblPrEx/>
        <w:trPr>
          <w:cantSplit w:val="false"/>
          <w:trHeight w:val="504" w:hRule="exact"/>
          <w:tblHeader w:val="false"/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2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0.251</w:t>
            </w:r>
          </w:p>
        </w:tc>
      </w:tr>
      <w:tr>
        <w:tblPrEx/>
        <w:trPr>
          <w:cantSplit w:val="false"/>
          <w:trHeight w:val="504" w:hRule="exact"/>
          <w:tblHeader w:val="false"/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3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0.254</w:t>
            </w:r>
          </w:p>
        </w:tc>
      </w:tr>
      <w:tr>
        <w:tblPrEx/>
        <w:trPr>
          <w:cantSplit w:val="false"/>
          <w:trHeight w:val="504" w:hRule="exact"/>
          <w:tblHeader w:val="false"/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4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0.253</w:t>
            </w:r>
          </w:p>
        </w:tc>
      </w:tr>
      <w:tr>
        <w:tblPrEx/>
        <w:trPr>
          <w:cantSplit w:val="false"/>
          <w:trHeight w:val="504" w:hRule="exact"/>
          <w:tblHeader w:val="false"/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>5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0.250</w:t>
            </w:r>
          </w:p>
        </w:tc>
      </w:tr>
      <w:tr>
        <w:tblPrEx/>
        <w:trPr>
          <w:cantSplit w:val="false"/>
          <w:trHeight w:val="504" w:hRule="exact"/>
          <w:tblHeader w:val="false"/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Mean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0.252</w:t>
            </w:r>
          </w:p>
        </w:tc>
      </w:tr>
      <w:tr>
        <w:tblPrEx/>
        <w:trPr>
          <w:cantSplit w:val="false"/>
          <w:trHeight w:val="504" w:hRule="exact"/>
          <w:tblHeader w:val="false"/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>Standard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>Deviation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>(±)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0.002</w:t>
            </w:r>
          </w:p>
        </w:tc>
      </w:tr>
      <w:tr>
        <w:tblPrEx/>
        <w:trPr>
          <w:cantSplit w:val="false"/>
          <w:trHeight w:val="504" w:hRule="exact"/>
          <w:tblHeader w:val="false"/>
          <w:jc w:val="center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>(%)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>Relative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>Standard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>Deviation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0.627</w:t>
            </w:r>
          </w:p>
        </w:tc>
      </w:tr>
    </w:tbl>
    <w:p>
      <w:pPr>
        <w:spacing w:after="160" w:lineRule="auto" w:line="360"/>
        <w:ind w:left="720" w:right="-25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All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absorbance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readings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were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processed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wavelength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provided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method.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There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no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interference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observed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from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diluent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blank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solution,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excipient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blend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solution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with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Nafithromycin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peak.</w:t>
      </w:r>
    </w:p>
    <w:p>
      <w:pPr>
        <w:spacing w:after="20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1.3</w:t>
      </w:r>
      <w:r>
        <w:tab/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Remarks: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selective.</w:t>
      </w:r>
    </w:p>
    <w:p>
      <w:pPr>
        <w:spacing w:after="20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2.0</w:t>
      </w:r>
      <w:r>
        <w:tab/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Linearity</w:t>
      </w:r>
    </w:p>
    <w:p>
      <w:pPr>
        <w:tabs>
          <w:tab w:val="center" w:leader="none" w:pos="4320"/>
          <w:tab w:val="right" w:leader="none" w:pos="8640"/>
        </w:tabs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Linearity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and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Range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for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standard: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linearity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five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standard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solutions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were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prepared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range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starting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50%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150%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theoretical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concentration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assay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preparation.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Absorbance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suitability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solution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linearity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solutions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were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measured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protocol.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linearity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graph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concentration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against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Absorbance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plotted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correlation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coefficient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determined.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Acceptance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criteria: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Correlation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coefficient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should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greater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equal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0.999.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Results: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suitability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criteria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were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found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meet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pre-established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acceptance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criteria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per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analytical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method.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(Refer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Table-3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system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suitability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results).</w:t>
      </w:r>
    </w:p>
    <w:p>
      <w:pPr>
        <w:spacing w:after="200" w:lineRule="auto" w:line="360"/>
        <w:ind w:left="720" w:hanging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Table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3: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System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suitability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-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Linearity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>standard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hi-IN" w:eastAsia="en-US"/>
        </w:rPr>
        <w:t xml:space="preserve"> </w:t>
      </w:r>
    </w:p>
    <w:tbl>
      <w:tblPr>
        <w:tblW w:w="791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5"/>
        <w:gridCol w:w="4320"/>
      </w:tblGrid>
      <w:tr>
        <w:trPr>
          <w:cantSplit w:val="false"/>
          <w:trHeight w:val="504" w:hRule="exact"/>
          <w:tblHeader w:val="false"/>
          <w:jc w:val="center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ind w:left="-72" w:right="-58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Sr.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No.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ind w:left="-72" w:right="-58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Absorbance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of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Nafithromycin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at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232nm</w:t>
            </w:r>
          </w:p>
        </w:tc>
      </w:tr>
      <w:tr>
        <w:tblPrEx/>
        <w:trPr>
          <w:cantSplit w:val="false"/>
          <w:trHeight w:val="504" w:hRule="exact"/>
          <w:tblHeader w:val="false"/>
          <w:jc w:val="center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ind w:left="-72" w:right="-58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0.259</w:t>
            </w:r>
          </w:p>
        </w:tc>
      </w:tr>
      <w:tr>
        <w:tblPrEx/>
        <w:trPr>
          <w:cantSplit w:val="false"/>
          <w:trHeight w:val="504" w:hRule="exact"/>
          <w:tblHeader w:val="false"/>
          <w:jc w:val="center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ind w:left="-72" w:right="-58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0.257</w:t>
            </w:r>
          </w:p>
        </w:tc>
      </w:tr>
      <w:tr>
        <w:tblPrEx/>
        <w:trPr>
          <w:cantSplit w:val="false"/>
          <w:trHeight w:val="504" w:hRule="exact"/>
          <w:tblHeader w:val="false"/>
          <w:jc w:val="center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ind w:left="-72" w:right="-58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0.256</w:t>
            </w:r>
          </w:p>
        </w:tc>
      </w:tr>
      <w:tr>
        <w:tblPrEx/>
        <w:trPr>
          <w:cantSplit w:val="false"/>
          <w:trHeight w:val="504" w:hRule="exact"/>
          <w:tblHeader w:val="false"/>
          <w:jc w:val="center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ind w:left="-72" w:right="-58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0.258</w:t>
            </w:r>
          </w:p>
        </w:tc>
      </w:tr>
      <w:tr>
        <w:tblPrEx/>
        <w:trPr>
          <w:cantSplit w:val="false"/>
          <w:trHeight w:val="504" w:hRule="exact"/>
          <w:tblHeader w:val="false"/>
          <w:jc w:val="center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ind w:left="-72" w:right="-58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0.258</w:t>
            </w:r>
          </w:p>
        </w:tc>
      </w:tr>
      <w:tr>
        <w:tblPrEx/>
        <w:trPr>
          <w:cantSplit w:val="false"/>
          <w:trHeight w:val="504" w:hRule="exact"/>
          <w:tblHeader w:val="false"/>
          <w:jc w:val="center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ind w:left="-72" w:right="-58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Mean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0.258</w:t>
            </w:r>
          </w:p>
        </w:tc>
      </w:tr>
      <w:tr>
        <w:tblPrEx/>
        <w:trPr>
          <w:cantSplit w:val="false"/>
          <w:trHeight w:val="504" w:hRule="exact"/>
          <w:tblHeader w:val="false"/>
          <w:jc w:val="center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ind w:left="-72" w:right="-58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>Standard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>Deviation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>(±)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0.001</w:t>
            </w:r>
          </w:p>
        </w:tc>
      </w:tr>
      <w:tr>
        <w:tblPrEx/>
        <w:trPr>
          <w:cantSplit w:val="false"/>
          <w:trHeight w:val="504" w:hRule="exact"/>
          <w:tblHeader w:val="false"/>
          <w:jc w:val="center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ind w:left="-72" w:right="-58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>(%)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>Relative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>Standard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 xml:space="preserve"> </w:t>
            </w: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GB" w:bidi="hi-IN" w:eastAsia="en-US"/>
              </w:rPr>
              <w:t>Deviation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36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Calibri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hi-IN" w:eastAsia="en-US"/>
              </w:rPr>
              <w:t>0.443</w:t>
            </w:r>
          </w:p>
        </w:tc>
      </w:tr>
    </w:tbl>
    <w:p>
      <w:pPr>
        <w:spacing w:after="16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average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Absorbance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Nafithromycin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232nm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each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concentration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level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determined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linearity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graph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was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plotted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against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sample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concentration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percentage.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results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linearity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study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are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as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given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Table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4.</w:t>
      </w:r>
    </w:p>
    <w:p>
      <w:pPr>
        <w:spacing w:after="160" w:lineRule="auto" w:line="360"/>
        <w:ind w:left="-90" w:right="-115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12"/>
        <w:jc w:val="left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12"/>
        <w:jc w:val="left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t>SUMMARY</w:t>
      </w:r>
    </w:p>
    <w:p>
      <w:pPr>
        <w:spacing w:after="160" w:lineRule="auto" w:line="312"/>
        <w:jc w:val="left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result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acceptance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criteria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development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validation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nalytical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method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were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summarized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llowing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table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Times New Roman" w:cs="Times New Roman" w:eastAsia="Times New Roman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pacing w:after="160" w:lineRule="auto" w:line="312"/>
        <w:ind w:left="720" w:hanging="720"/>
        <w:jc w:val="left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12"/>
        <w:ind w:left="720" w:hanging="720"/>
        <w:jc w:val="center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Table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Summary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tbl>
      <w:tblPr>
        <w:tblW w:w="9209" w:type="dxa"/>
        <w:jc w:val="left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560"/>
        <w:gridCol w:w="3402"/>
        <w:gridCol w:w="3685"/>
      </w:tblGrid>
      <w:tr>
        <w:trPr>
          <w:cantSplit w:val="false"/>
          <w:trHeight w:val="720" w:hRule="atLeast"/>
          <w:tblHeader w:val="false"/>
          <w:jc w:val="lef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Sr.No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/>
              <w:spacing w:after="160" w:lineRule="auto" w:line="360"/>
              <w:jc w:val="left"/>
              <w:outlineLvl w:val="0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Parameter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160" w:lineRule="auto" w:line="360"/>
              <w:ind w:right="13" w:firstLine="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Result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160" w:lineRule="auto" w:line="360"/>
              <w:ind w:firstLine="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Acceptance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Criteria</w:t>
            </w:r>
          </w:p>
        </w:tc>
      </w:tr>
      <w:tr>
        <w:tblPrEx/>
        <w:trPr>
          <w:cantSplit w:val="false"/>
          <w:trHeight w:val="288" w:hRule="atLeast"/>
          <w:tblHeader w:val="false"/>
          <w:jc w:val="lef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ind w:left="720" w:hanging="72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Specificity:</w:t>
            </w:r>
          </w:p>
          <w:p>
            <w:pPr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Selectivity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ind w:right="13" w:firstLine="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There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no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interference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between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absorption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peaks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obtained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for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spectrum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solutions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blank,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Nafithromycin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Standard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&amp;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Sample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preparation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0"/>
                <w:highlight w:val="none"/>
                <w:vertAlign w:val="baseline"/>
                <w:em w:val="none"/>
                <w:lang w:val="en-US" w:eastAsia="en-US"/>
              </w:rPr>
              <w:t>preparations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after="160" w:lineRule="auto" w:line="360"/>
              <w:ind w:firstLine="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There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should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not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be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any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interference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between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absorption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peaks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obtained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for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spectrum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solutions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blank,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Nafithromycin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Standard&amp;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MS Mincho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Sample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.</w:t>
            </w:r>
          </w:p>
        </w:tc>
      </w:tr>
      <w:tr>
        <w:tblPrEx/>
        <w:trPr>
          <w:cantSplit w:val="false"/>
          <w:trHeight w:val="288" w:hRule="atLeast"/>
          <w:tblHeader w:val="false"/>
          <w:jc w:val="lef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ind w:left="720" w:hanging="72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Linearity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Range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Standard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ind w:right="-41" w:firstLine="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Correlation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coefficient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=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0.9995</w:t>
            </w:r>
          </w:p>
          <w:p>
            <w:pPr>
              <w:spacing w:after="160" w:lineRule="auto" w:line="360"/>
              <w:ind w:right="-41" w:firstLine="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Range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=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10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ppm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30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ppm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Correlation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coefficient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should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greater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than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or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equal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0.999.</w:t>
            </w:r>
          </w:p>
        </w:tc>
      </w:tr>
      <w:tr>
        <w:tblPrEx/>
        <w:trPr>
          <w:cantSplit w:val="false"/>
          <w:trHeight w:val="288" w:hRule="atLeast"/>
          <w:tblHeader w:val="false"/>
          <w:jc w:val="lef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ind w:left="720" w:hanging="72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Linearity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Range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standard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presence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placebo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ind w:right="-41" w:firstLine="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Correlation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coefficient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=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0.9996</w:t>
            </w:r>
          </w:p>
          <w:p>
            <w:pPr>
              <w:spacing w:after="160" w:lineRule="auto" w:line="360"/>
              <w:ind w:right="-41" w:firstLine="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Range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=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10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ppm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30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ppm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Correlation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coefficient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should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greater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than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or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equal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0.999.</w:t>
            </w:r>
          </w:p>
        </w:tc>
      </w:tr>
      <w:tr>
        <w:tblPrEx/>
        <w:trPr>
          <w:cantSplit w:val="false"/>
          <w:trHeight w:val="1050" w:hRule="atLeast"/>
          <w:tblHeader w:val="false"/>
          <w:jc w:val="lef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ind w:left="720" w:hanging="72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Method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precision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ind w:right="-41" w:firstLine="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%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RSD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=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1.01</w:t>
            </w:r>
          </w:p>
          <w:p>
            <w:pPr>
              <w:spacing w:after="160" w:lineRule="auto" w:line="360"/>
              <w:ind w:right="-41" w:firstLine="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%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RSD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results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six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test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solutions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should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not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more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than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2.0%.</w:t>
            </w:r>
          </w:p>
        </w:tc>
      </w:tr>
      <w:tr>
        <w:tblPrEx/>
        <w:trPr>
          <w:cantSplit w:val="false"/>
          <w:trHeight w:val="177" w:hRule="atLeast"/>
          <w:tblHeader w:val="false"/>
          <w:jc w:val="lef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ind w:left="720" w:hanging="72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Intermediate</w:t>
            </w:r>
          </w:p>
          <w:p>
            <w:pPr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precision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ind w:right="14" w:firstLine="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%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RSD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shd w:val="clear" w:color="ffffff" w:fill="ffffff"/>
                <w:vertAlign w:val="baseline"/>
                <w:em w:val="none"/>
                <w:lang w:val="en-US" w:eastAsia="en-US"/>
              </w:rPr>
              <w:t>=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shd w:val="clear" w:color="ffffff" w:fill="ffffff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shd w:val="clear" w:color="ffffff" w:fill="ffffff"/>
                <w:vertAlign w:val="baseline"/>
                <w:em w:val="none"/>
                <w:lang w:val="en-US" w:eastAsia="en-US"/>
              </w:rPr>
              <w:t>1.29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%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RSD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results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twelve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test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solutions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(six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Method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Precision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six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Intermediate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Precision)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should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not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more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than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2.0%.</w:t>
            </w:r>
          </w:p>
        </w:tc>
      </w:tr>
      <w:tr>
        <w:tblPrEx/>
        <w:trPr>
          <w:cantSplit w:val="false"/>
          <w:trHeight w:val="1671" w:hRule="atLeast"/>
          <w:tblHeader w:val="false"/>
          <w:jc w:val="lef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ind w:left="720" w:hanging="72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Accuracy</w:t>
            </w:r>
          </w:p>
          <w:p>
            <w:pPr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(%Recovery)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ind w:right="-108" w:firstLine="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Level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1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at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50%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Recovery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=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99.03%</w:t>
            </w:r>
          </w:p>
          <w:p>
            <w:pPr>
              <w:spacing w:after="160" w:lineRule="auto" w:line="360"/>
              <w:ind w:right="-108" w:firstLine="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Level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2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at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75%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Recovery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=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99.80%</w:t>
            </w:r>
          </w:p>
          <w:p>
            <w:pPr>
              <w:spacing w:after="160" w:lineRule="auto" w:line="360"/>
              <w:ind w:right="-108" w:firstLine="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Level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3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at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100%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Recovery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=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99.56%</w:t>
            </w:r>
          </w:p>
          <w:p>
            <w:pPr>
              <w:spacing w:after="160" w:lineRule="auto" w:line="360"/>
              <w:ind w:right="-108" w:firstLine="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Level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4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at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125%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Recovery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=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99.88%</w:t>
            </w:r>
          </w:p>
          <w:p>
            <w:pPr>
              <w:spacing w:after="160" w:lineRule="auto" w:line="360"/>
              <w:ind w:right="-108" w:firstLine="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Level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5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at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150%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Recovery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=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99.57%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Mean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recovery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at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each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concentration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level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should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between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98.0%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102.0%.</w:t>
            </w:r>
          </w:p>
        </w:tc>
      </w:tr>
      <w:tr>
        <w:tblPrEx/>
        <w:trPr>
          <w:cantSplit w:val="false"/>
          <w:trHeight w:val="177" w:hRule="atLeast"/>
          <w:tblHeader w:val="false"/>
          <w:jc w:val="lef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ind w:left="720" w:hanging="72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Robustness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ind w:right="-108" w:firstLine="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1]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System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suitability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criteria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found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meet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pre-established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acceptance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criteria.</w:t>
            </w:r>
          </w:p>
          <w:p>
            <w:pPr>
              <w:spacing w:after="160" w:lineRule="auto" w:line="360"/>
              <w:ind w:right="-108" w:firstLine="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2]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%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RSD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between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results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obtained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with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changed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condition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average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result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method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precision,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found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less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than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2.0%.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System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suitability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criteria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should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pass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as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per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analytical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method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%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RSD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between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results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obtained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with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changed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condition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average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result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method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precision,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should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not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more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than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2.0%.</w:t>
            </w:r>
          </w:p>
        </w:tc>
      </w:tr>
      <w:tr>
        <w:tblPrEx/>
        <w:trPr>
          <w:cantSplit w:val="false"/>
          <w:trHeight w:val="177" w:hRule="atLeast"/>
          <w:tblHeader w:val="false"/>
          <w:jc w:val="left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ind w:left="720" w:hanging="720"/>
              <w:jc w:val="center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left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Stability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analytical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solution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ind w:right="-108" w:firstLine="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No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significant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change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observed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%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assay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upto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48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Hrs.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Hence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solution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found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stable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up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48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Hours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at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room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temperature.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160" w:lineRule="auto" w:line="360"/>
              <w:jc w:val="both"/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analyte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considered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stable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if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there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no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significant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change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%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assay.</w:t>
            </w:r>
          </w:p>
        </w:tc>
      </w:tr>
    </w:tbl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IN" w:eastAsia="en-US"/>
        </w:rPr>
        <w:t>CONCLUSION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present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successfully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carried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objective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developing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validating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simple,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rapid,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cost-effective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UV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spectrophotometric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quantitative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estimation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bulk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drug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pharmaceutical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dosage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form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(MIQNAF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tablets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400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mg).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During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development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phase,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various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solvent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systems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water,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ethanol,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methanol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were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evaluated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obtain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optimal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analytical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condition.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Among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these,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methanol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selected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most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suitable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diluent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due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superior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solubilizing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capability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produce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sharp,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well-defined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absorption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spectrum.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drug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exhibited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maximum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absorbance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(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λmax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approximately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232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nm,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which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selected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analytical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wavelength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further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quantitative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analysis.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developed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analytical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validated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accordance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guidelines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Q2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(R1),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ensuring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suitability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intended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purpose.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validation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parameters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demonstrated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excellent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performance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method.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showed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good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linearity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over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selected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concentration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range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with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correlation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coefficient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(r²)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close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unity,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confirming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adherence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Beer–Lambert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law.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Accuracy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studies,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performed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through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recovery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experiments,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yielded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results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within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acceptable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limits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98–102%,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indicating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reliability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correctness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method.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Precision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studies,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including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repeatability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intermediate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precision,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showed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%RSD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values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less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2%,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confirming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highly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reproducible.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specificity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established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absence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interference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from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excipients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present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tablet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formulation,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demonstrating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selective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robustness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was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evaluated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by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introducing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small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deliberate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variations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analytical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parameters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wavelength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solvent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composition.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results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indicated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these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minor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changes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did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not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significantly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affect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absorbance,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confirming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robust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reliable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under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normal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working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conditions.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Additionally,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sensitivity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parameters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such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limit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detection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(LOD)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limit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quantification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(LOQ)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confirmed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capable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detecting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quantifying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low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concentrations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drug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effectively.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Furthermore,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stability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studies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revealed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prepared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analytical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solution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remained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stable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up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48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hours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room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temperature,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indicating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allows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flexibility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sample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handling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analysis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without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significant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degradation.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Based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overall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results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development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validation,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conclusively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stated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that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developed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UV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spectrophotometric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simple,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accurate,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precise,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specific,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linear,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robust,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economical.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Therefore,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highly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suitable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routine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quantitative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analysis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Nafithromycin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pharmaceutical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dosage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forms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can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also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be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effectively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applied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stability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eastAsia="en-US"/>
        </w:rPr>
        <w:t>studies.</w:t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Calibri" w:cs="Calibri" w:eastAsia="Calibri" w:hAnsi="Calibri"/>
          <w:b w:val="false"/>
          <w:bCs w:val="false"/>
          <w:i w:val="false"/>
          <w:iCs w:val="false"/>
          <w:color w:val="000000"/>
          <w:sz w:val="21"/>
          <w:szCs w:val="22"/>
          <w:highlight w:val="none"/>
          <w:vertAlign w:val="baseline"/>
          <w:em w:val="none"/>
          <w:lang w:val="en-US"/>
        </w:rPr>
        <w:br w:type="page"/>
      </w: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hi-IN" w:eastAsia="en-US"/>
        </w:rPr>
        <w:t>REFERENCES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hi-IN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hi-IN" w:eastAsia="en-US"/>
        </w:rPr>
        <w:t>:</w:t>
      </w:r>
    </w:p>
    <w:p>
      <w:pPr>
        <w:spacing w:after="16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World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Health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Organization.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(2023).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Antimicrobial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resistance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/>
        <w:fldChar w:fldCharType="begin"/>
      </w:r>
      <w:r>
        <w:instrText xml:space="preserve"> HYPERLINK "https://www.who.int/" </w:instrText>
      </w:r>
      <w:r>
        <w:rPr/>
        <w:fldChar w:fldCharType="separate"/>
      </w:r>
      <w:r>
        <w:rPr>
          <w:rStyle w:val="style85"/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0563c1"/>
          <w:sz w:val="24"/>
          <w:szCs w:val="24"/>
          <w:highlight w:val="none"/>
          <w:u w:val="single" w:color="auto"/>
          <w:vertAlign w:val="baseline"/>
          <w:em w:val="none"/>
          <w:lang w:val="en-IN" w:bidi="ar-SA" w:eastAsia="en-US"/>
        </w:rPr>
        <w:t>https://www.who.int</w:t>
      </w:r>
      <w:r>
        <w:rPr/>
        <w:fldChar w:fldCharType="end"/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Rang,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H.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P.,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Dale,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Ritter,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J.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Flower,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R.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J.,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&amp;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Henderson,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G.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(2020).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Rang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&amp;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Dale’s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pharmacology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(9th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ed.).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Elsevier.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Tripathi,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K.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D.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(2019).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Essentials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medical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pharmacology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(8th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ed.).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Jaypee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Brothers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Medical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Publishers.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Skoog,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D.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Holler,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F.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J.,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&amp;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Crouch,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R.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(2007).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Principles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instrumental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analysis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(6th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ed.).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Cengage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Learning.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Chatwal,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G.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R.,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&amp;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Anand,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K.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(2007).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Instrumental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methods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chemical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analysis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(5th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ed.).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Himalaya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Publishing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House.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Willard,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H.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H.,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Merritt,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L.,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Dean,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J.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&amp;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Settle,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F.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(1988).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Instrumental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methods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analysis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(7th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ed.).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CBS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Publishers.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International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Council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Harmonisation.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(2005).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ICH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Q2(R1):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Validation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analytical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procedures: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Text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methodology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/>
        <w:fldChar w:fldCharType="begin"/>
      </w:r>
      <w:r>
        <w:instrText xml:space="preserve"> HYPERLINK "https://www.ich.org/" </w:instrText>
      </w:r>
      <w:r>
        <w:rPr/>
        <w:fldChar w:fldCharType="separate"/>
      </w:r>
      <w:r>
        <w:rPr>
          <w:rStyle w:val="style85"/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0563c1"/>
          <w:sz w:val="24"/>
          <w:szCs w:val="24"/>
          <w:highlight w:val="none"/>
          <w:u w:val="single" w:color="auto"/>
          <w:vertAlign w:val="baseline"/>
          <w:em w:val="none"/>
          <w:lang w:val="en-IN" w:bidi="ar-SA" w:eastAsia="en-US"/>
        </w:rPr>
        <w:t>https://www.ich.org</w:t>
      </w:r>
      <w:r>
        <w:rPr/>
        <w:fldChar w:fldCharType="end"/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International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Council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Harmonisation.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(2003).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ICH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Q1A(R2):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Stability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testing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new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drug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substances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products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/>
        <w:fldChar w:fldCharType="begin"/>
      </w:r>
      <w:r>
        <w:instrText xml:space="preserve"> HYPERLINK "https://www.ich.org/" </w:instrText>
      </w:r>
      <w:r>
        <w:rPr/>
        <w:fldChar w:fldCharType="separate"/>
      </w:r>
      <w:r>
        <w:rPr>
          <w:rStyle w:val="style85"/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0563c1"/>
          <w:sz w:val="24"/>
          <w:szCs w:val="24"/>
          <w:highlight w:val="none"/>
          <w:u w:val="single" w:color="auto"/>
          <w:vertAlign w:val="baseline"/>
          <w:em w:val="none"/>
          <w:lang w:val="en-IN" w:bidi="ar-SA" w:eastAsia="en-US"/>
        </w:rPr>
        <w:t>https://www.ich.org</w:t>
      </w:r>
      <w:r>
        <w:rPr/>
        <w:fldChar w:fldCharType="end"/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Zhanel,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G.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G.,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et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(2019).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Ketolides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macrolides: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review.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Drugs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79(2),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1–25.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Fernandes,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P.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(2015).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Macrolide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ketolide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antibiotics.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Clinical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Microbiology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Reviews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28(2),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1–25.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Bryskier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(2000).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Ketolides—New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generation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antibiotics.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Journal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Antimicrobial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Chemotherapy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45(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Suppl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A),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1–7.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Retsema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J.,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&amp;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Fu,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W.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(2001).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Macrolides: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Structures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mechanisms.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Antimicrobial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Agents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Chemotherapy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45(3),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1–12.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Blessy,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Patel,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R.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D.,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Prajapati,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P.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N.,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&amp;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Agrawal,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Y.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K.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(2014).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Stability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indicating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studies.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Journal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Pharmaceutical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Analysis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4(3),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159–165.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Ahuja,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S.,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&amp;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Dong,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W.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(2005).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Handbook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pharmaceutical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analysis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Elsevier.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Christian,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G.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D.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(2004).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Analytical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chemistry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(6th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ed.).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Wiley.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Snyder,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L.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R.,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Kirkland,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J.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J.,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&amp;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Dolan,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J.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W.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(2010).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Introduction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modern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liquid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chromatography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(3rd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ed.).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Wiley.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Harris,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D.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(2010).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Quantitative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chemical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analysis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(8th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ed.).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W.H.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Freeman.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Swartz,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E.,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&amp;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Krull,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I.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(2012).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Analytical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method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development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validation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CRC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Press.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Silverstein,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R.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Webster,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F.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X.,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&amp;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Kiemle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D.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J.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(2005).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Spectrometric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identification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organic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compounds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(7th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ed.).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Wiley.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Pavia,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D.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L.,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Lampman,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G.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&amp;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Kriz,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G.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S.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(2008).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Introduction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to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spectroscopy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(4th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ed.).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Cengage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Learning.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Connors,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K.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(1997).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Chemical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kinetics: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The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study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reaction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rates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in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solution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Wiley.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Sharma,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B.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K.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(2014).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Instrumental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methods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of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chemical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analysis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Goel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Publishing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House.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Miller,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J.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N.,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&amp;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Miller,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J.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(2010).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Statistics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and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chemometrics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for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analytical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chemistry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(6th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ed.).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 xml:space="preserve"> </w:t>
      </w:r>
      <w:r>
        <w:rPr>
          <w:rFonts w:ascii="Times New Roman" w:cs="Times New Roman" w:eastAsia="Calibri" w:hAnsi="Times New Roman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IN" w:bidi="ar-SA" w:eastAsia="en-US"/>
        </w:rPr>
        <w:t>Pearson.</w:t>
      </w:r>
    </w:p>
    <w:p>
      <w:pPr>
        <w:spacing w:after="200" w:lineRule="auto" w:line="360"/>
        <w:ind w:left="72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after="160" w:lineRule="auto" w:line="360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spacing w:before="54" w:lineRule="auto" w:line="276"/>
        <w:jc w:val="both"/>
        <w:rPr>
          <w:rFonts w:ascii="Times New Roman" w:cs="Times New Roman" w:eastAsia="Times New Roman" w:hAnsi="Times New Roman"/>
          <w:b/>
          <w:sz w:val="26"/>
          <w:szCs w:val="26"/>
        </w:rPr>
      </w:pPr>
    </w:p>
    <w:p>
      <w:pPr>
        <w:pStyle w:val="style0"/>
        <w:tabs>
          <w:tab w:val="left" w:leader="none" w:pos="887"/>
          <w:tab w:val="left" w:leader="none" w:pos="1000"/>
        </w:tabs>
        <w:spacing w:before="3"/>
        <w:ind w:right="1158"/>
        <w:rPr>
          <w:rFonts w:ascii="Times New Roman" w:cs="Times New Roman" w:eastAsia="Times New Roman" w:hAnsi="Times New Roman"/>
          <w:b/>
          <w:sz w:val="26"/>
          <w:szCs w:val="26"/>
        </w:rPr>
      </w:pPr>
    </w:p>
    <w:sectPr>
      <w:headerReference w:type="default" r:id="rId11"/>
      <w:footerReference w:type="default" r:id="rId12"/>
      <w:type w:val="nextPage"/>
      <w:pgSz w:w="12240" w:h="15840" w:orient="portrait"/>
      <w:pgMar w:top="1520" w:right="720" w:bottom="280" w:left="720" w:header="360" w:footer="36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Wingdings 2"/>
    <w:panose1 w:val="05020102010007070707"/>
    <w:charset w:val="02"/>
    <w:family w:val="roman"/>
    <w:pitch w:val="default"/>
    <w:sig w:usb0="00000000" w:usb1="10000000" w:usb2="00000000" w:usb3="00000000" w:csb0="80000000" w:csb1="00000000"/>
  </w:font>
  <w:font w:name="Calibri">
    <w:altName w:val="Calibri"/>
    <w:panose1 w:val="020f0502020004030204"/>
    <w:charset w:val="7a"/>
    <w:family w:val="swiss"/>
    <w:pitch w:val="default"/>
    <w:sig w:usb0="E10002FF" w:usb1="4000ACFF" w:usb2="00000009" w:usb3="00000000" w:csb0="2000019F" w:csb1="00000000"/>
  </w:font>
  <w:font w:name="MS Mincho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jc w:val="right"/>
      <w:rPr/>
    </w:pPr>
    <w:r>
      <w:rPr/>
      <w:fldChar w:fldCharType="begin"/>
    </w:r>
    <w:r>
      <w:instrText>PAGE</w:instrText>
    </w:r>
    <w:r>
      <w:rPr/>
      <w:fldChar w:fldCharType="separate"/>
    </w:r>
    <w:r>
      <w:rPr/>
      <w:fldChar w:fldCharType="end"/>
    </w: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mbria" w:cs="Cambria" w:eastAsia="Cambria" w:hAnsi="Cambria"/>
        <w:sz w:val="22"/>
        <w:szCs w:val="22"/>
      </w:rPr>
    </w:rPrDefault>
    <w:pPrDefault>
      <w:pPr>
        <w:widowControl w:val="false"/>
      </w:pPr>
    </w:pPrDefault>
  </w:docDefaults>
  <w:style w:type="paragraph" w:customStyle="1" w:styleId="style4097">
    <w:name w:val="normal"/>
    <w:next w:val="style4097"/>
    <w:pPr/>
  </w:style>
  <w:style w:type="table" w:customStyle="1" w:styleId="style4098">
    <w:name w:val="TableNormal"/>
    <w:next w:val="style4098"/>
    <w:pPr/>
    <w:tcPr>
      <w:tcBorders/>
    </w:tcPr>
  </w:style>
  <w:style w:type="paragraph" w:styleId="style1">
    <w:name w:val="heading 1"/>
    <w:basedOn w:val="style4097"/>
    <w:next w:val="style4097"/>
    <w:pPr>
      <w:spacing w:before="87"/>
      <w:ind w:right="84"/>
      <w:jc w:val="center"/>
    </w:pPr>
    <w:rPr>
      <w:rFonts w:ascii="Times New Roman" w:cs="Times New Roman" w:eastAsia="Times New Roman" w:hAnsi="Times New Roman"/>
      <w:b/>
      <w:i/>
      <w:sz w:val="32"/>
      <w:szCs w:val="32"/>
      <w:u w:val="single"/>
    </w:rPr>
  </w:style>
  <w:style w:type="paragraph" w:styleId="style2">
    <w:name w:val="heading 2"/>
    <w:basedOn w:val="style4097"/>
    <w:next w:val="style4097"/>
    <w:pPr>
      <w:jc w:val="center"/>
    </w:pPr>
    <w:rPr>
      <w:rFonts w:ascii="Times New Roman" w:cs="Times New Roman" w:eastAsia="Times New Roman" w:hAnsi="Times New Roman"/>
      <w:b/>
      <w:sz w:val="28"/>
      <w:szCs w:val="28"/>
    </w:rPr>
  </w:style>
  <w:style w:type="paragraph" w:styleId="style3">
    <w:name w:val="heading 3"/>
    <w:basedOn w:val="style4097"/>
    <w:next w:val="style4097"/>
    <w:pPr>
      <w:spacing w:before="1"/>
      <w:jc w:val="center"/>
    </w:pPr>
    <w:rPr>
      <w:rFonts w:ascii="Times New Roman" w:cs="Times New Roman" w:eastAsia="Times New Roman" w:hAnsi="Times New Roman"/>
      <w:b/>
      <w:sz w:val="26"/>
      <w:szCs w:val="26"/>
    </w:rPr>
  </w:style>
  <w:style w:type="paragraph" w:styleId="style4">
    <w:name w:val="heading 4"/>
    <w:basedOn w:val="style4097"/>
    <w:next w:val="style4097"/>
    <w:pPr>
      <w:keepNext/>
      <w:keepLines/>
      <w:pageBreakBefore w:val="false"/>
      <w:spacing w:before="240" w:after="40"/>
    </w:pPr>
    <w:rPr>
      <w:b/>
      <w:sz w:val="24"/>
      <w:szCs w:val="24"/>
    </w:rPr>
  </w:style>
  <w:style w:type="paragraph" w:styleId="style5">
    <w:name w:val="heading 5"/>
    <w:basedOn w:val="style4097"/>
    <w:next w:val="style4097"/>
    <w:pPr>
      <w:keepNext/>
      <w:keepLines/>
      <w:pageBreakBefore w:val="false"/>
      <w:spacing w:before="220" w:after="40"/>
    </w:pPr>
    <w:rPr>
      <w:b/>
      <w:sz w:val="22"/>
      <w:szCs w:val="22"/>
    </w:rPr>
  </w:style>
  <w:style w:type="paragraph" w:styleId="style6">
    <w:name w:val="heading 6"/>
    <w:basedOn w:val="style4097"/>
    <w:next w:val="style4097"/>
    <w:pPr>
      <w:keepNext/>
      <w:keepLines/>
      <w:pageBreakBefore w:val="false"/>
      <w:spacing w:before="200" w:after="40"/>
    </w:pPr>
    <w:rPr>
      <w:b/>
      <w:sz w:val="20"/>
      <w:szCs w:val="20"/>
    </w:rPr>
  </w:style>
  <w:style w:type="paragraph" w:styleId="style62">
    <w:name w:val="Title"/>
    <w:basedOn w:val="style4097"/>
    <w:next w:val="style4097"/>
    <w:pPr>
      <w:keepNext/>
      <w:keepLines/>
      <w:pageBreakBefore w:val="false"/>
      <w:spacing w:before="480" w:after="120"/>
    </w:pPr>
    <w:rPr>
      <w:b/>
      <w:sz w:val="72"/>
      <w:szCs w:val="72"/>
    </w:rPr>
  </w:style>
  <w:style w:type="paragraph" w:styleId="style74">
    <w:name w:val="Subtitle"/>
    <w:basedOn w:val="style4097"/>
    <w:next w:val="style4097"/>
    <w:pPr>
      <w:keepNext/>
      <w:keepLines/>
      <w:pageBreakBefore w:val="false"/>
      <w:spacing w:before="360" w:after="80"/>
    </w:pPr>
    <w:rPr>
      <w:rFonts w:ascii="Georgia" w:cs="Georgia" w:eastAsia="Georgia" w:hAnsi="Georgia"/>
      <w:i/>
      <w:color w:val="666666"/>
      <w:sz w:val="48"/>
      <w:szCs w:val="48"/>
    </w:rPr>
  </w:style>
  <w:style w:type="table" w:customStyle="1" w:styleId="style4099">
    <w:basedOn w:val="style4098"/>
    <w:next w:val="style4099"/>
    <w:pPr/>
    <w:rPr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paragraph" w:default="1" w:styleId="style0">
    <w:name w:val="Normal"/>
    <w:next w:val="style0"/>
    <w:pPr>
      <w:jc w:val="both"/>
    </w:pPr>
    <w:rPr>
      <w:sz w:val="21"/>
    </w:rPr>
  </w:style>
  <w:style w:type="character" w:default="1" w:styleId="style65">
    <w:name w:val="Default Paragraph Font"/>
    <w:next w:val="style4094"/>
  </w:style>
  <w:style w:type="character" w:styleId="style85">
    <w:name w:val="Hyperlink"/>
    <w:basedOn w:val="style65"/>
    <w:next w:val="style4094"/>
    <w:rPr>
      <w:rFonts w:ascii="Times New Roman" w:cs="Times New Roman" w:eastAsia="宋体" w:hAnsi="Times New Roman"/>
      <w:color w:val="0563c1"/>
      <w:sz w:val="21"/>
      <w:u w:val="single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13" Type="http://schemas.openxmlformats.org/officeDocument/2006/relationships/styles" Target="styles.xml"/><Relationship Id="rId12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settings" Target="settings.xml"/><Relationship Id="rId14" Type="http://schemas.openxmlformats.org/officeDocument/2006/relationships/fontTable" Target="fontTable.xml"/><Relationship Id="rId16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Words>4083</Words>
  <Characters>24398</Characters>
  <Application>WPS Office</Application>
  <Paragraphs>625</Paragraphs>
  <CharactersWithSpaces>28084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2026-05-02T11:20:57Z</dcterms:created>
  <dc:creator>WPS Office</dc:creator>
  <lastModifiedBy>TECNO KI5q</lastModifiedBy>
  <dcterms:modified xsi:type="dcterms:W3CDTF">2026-05-02T11:22:40Z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e1b85e60363d4d92b6b981d4babfcec5</vt:lpwstr>
  </property>
</Properties>
</file>