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ED0FE" w14:textId="77777777" w:rsidR="00083495" w:rsidRDefault="00083495" w:rsidP="00C47433">
      <w:pPr>
        <w:spacing w:line="276" w:lineRule="auto"/>
        <w:jc w:val="center"/>
        <w:rPr>
          <w:rFonts w:ascii="Times New Roman" w:hAnsi="Times New Roman" w:cs="Times New Roman"/>
          <w:b/>
          <w:bCs/>
          <w:sz w:val="24"/>
          <w:szCs w:val="24"/>
        </w:rPr>
      </w:pPr>
      <w:r w:rsidRPr="00A16D7A">
        <w:rPr>
          <w:rFonts w:ascii="Times New Roman" w:hAnsi="Times New Roman" w:cs="Times New Roman"/>
          <w:b/>
          <w:bCs/>
          <w:sz w:val="24"/>
          <w:szCs w:val="24"/>
        </w:rPr>
        <w:t>Hydrodynamic Performance Enhancement of Offshore Production Separators: A CFD-Based Evaluation of Internal Geometry for Optimized Phase Separation</w:t>
      </w:r>
    </w:p>
    <w:p w14:paraId="7ED479A9" w14:textId="77777777" w:rsidR="00F703DC" w:rsidRDefault="00F703DC" w:rsidP="00C47433">
      <w:pPr>
        <w:spacing w:line="276" w:lineRule="auto"/>
        <w:jc w:val="center"/>
        <w:rPr>
          <w:rFonts w:ascii="Times New Roman" w:hAnsi="Times New Roman" w:cs="Times New Roman"/>
          <w:b/>
          <w:bCs/>
          <w:sz w:val="24"/>
          <w:szCs w:val="24"/>
        </w:rPr>
      </w:pPr>
    </w:p>
    <w:p w14:paraId="44EA70FD" w14:textId="32F7FD59" w:rsidR="00F703DC" w:rsidRPr="00F703DC" w:rsidRDefault="00F703DC" w:rsidP="00C47433">
      <w:pPr>
        <w:spacing w:line="276" w:lineRule="auto"/>
        <w:jc w:val="center"/>
        <w:rPr>
          <w:rFonts w:ascii="Times New Roman" w:hAnsi="Times New Roman" w:cs="Times New Roman"/>
          <w:b/>
          <w:bCs/>
        </w:rPr>
      </w:pPr>
      <w:proofErr w:type="spellStart"/>
      <w:r w:rsidRPr="00F703DC">
        <w:rPr>
          <w:rFonts w:ascii="Times New Roman" w:hAnsi="Times New Roman" w:cs="Times New Roman"/>
          <w:b/>
          <w:bCs/>
        </w:rPr>
        <w:t>Nitonye</w:t>
      </w:r>
      <w:proofErr w:type="spellEnd"/>
      <w:r w:rsidRPr="00F703DC">
        <w:rPr>
          <w:rFonts w:ascii="Times New Roman" w:hAnsi="Times New Roman" w:cs="Times New Roman"/>
          <w:b/>
          <w:bCs/>
        </w:rPr>
        <w:t xml:space="preserve"> Samson, Alabo Abiye Ekine, and </w:t>
      </w:r>
      <w:proofErr w:type="spellStart"/>
      <w:r w:rsidRPr="00F703DC">
        <w:rPr>
          <w:rFonts w:ascii="Times New Roman" w:hAnsi="Times New Roman" w:cs="Times New Roman"/>
          <w:b/>
          <w:bCs/>
        </w:rPr>
        <w:t>Nwoka</w:t>
      </w:r>
      <w:proofErr w:type="spellEnd"/>
      <w:r w:rsidRPr="00F703DC">
        <w:rPr>
          <w:rFonts w:ascii="Times New Roman" w:hAnsi="Times New Roman" w:cs="Times New Roman"/>
          <w:b/>
          <w:bCs/>
        </w:rPr>
        <w:t xml:space="preserve"> Blessed Godstime </w:t>
      </w:r>
    </w:p>
    <w:p w14:paraId="092491CB" w14:textId="629A28F8" w:rsidR="00F703DC" w:rsidRPr="00F703DC" w:rsidRDefault="00F703DC" w:rsidP="00C47433">
      <w:pPr>
        <w:spacing w:line="276" w:lineRule="auto"/>
        <w:jc w:val="center"/>
        <w:rPr>
          <w:rFonts w:ascii="Times New Roman" w:hAnsi="Times New Roman" w:cs="Times New Roman"/>
          <w:sz w:val="24"/>
          <w:szCs w:val="24"/>
        </w:rPr>
      </w:pPr>
      <w:r w:rsidRPr="00F703DC">
        <w:rPr>
          <w:rFonts w:ascii="Times New Roman" w:hAnsi="Times New Roman" w:cs="Times New Roman"/>
          <w:sz w:val="24"/>
          <w:szCs w:val="24"/>
        </w:rPr>
        <w:t xml:space="preserve">Department of Marine and Offshore Engineering, Rivers State University </w:t>
      </w:r>
    </w:p>
    <w:p w14:paraId="053DC25C" w14:textId="77777777" w:rsidR="00C47433" w:rsidRPr="00C47433" w:rsidRDefault="00C47433" w:rsidP="00C47433">
      <w:pPr>
        <w:spacing w:line="240" w:lineRule="auto"/>
        <w:jc w:val="center"/>
        <w:rPr>
          <w:rFonts w:ascii="Times New Roman" w:hAnsi="Times New Roman" w:cs="Times New Roman"/>
          <w:sz w:val="18"/>
          <w:szCs w:val="18"/>
        </w:rPr>
      </w:pPr>
    </w:p>
    <w:p w14:paraId="5130D434" w14:textId="77777777" w:rsidR="008C1E62" w:rsidRPr="00A16D7A" w:rsidRDefault="008C1E62" w:rsidP="008C1E62">
      <w:pPr>
        <w:spacing w:line="240" w:lineRule="auto"/>
        <w:jc w:val="both"/>
        <w:rPr>
          <w:rFonts w:ascii="Times New Roman" w:hAnsi="Times New Roman" w:cs="Times New Roman"/>
        </w:rPr>
      </w:pPr>
      <w:r w:rsidRPr="00A16D7A">
        <w:rPr>
          <w:rFonts w:ascii="Times New Roman" w:hAnsi="Times New Roman" w:cs="Times New Roman"/>
          <w:b/>
          <w:bCs/>
        </w:rPr>
        <w:t>Abstract</w:t>
      </w:r>
    </w:p>
    <w:p w14:paraId="4314EB6E" w14:textId="77777777" w:rsidR="004731D9" w:rsidRDefault="004731D9" w:rsidP="00D11B18">
      <w:pPr>
        <w:spacing w:line="240" w:lineRule="auto"/>
        <w:jc w:val="both"/>
        <w:rPr>
          <w:rFonts w:ascii="Times New Roman" w:hAnsi="Times New Roman" w:cs="Times New Roman"/>
          <w:i/>
          <w:iCs/>
          <w:sz w:val="20"/>
          <w:szCs w:val="20"/>
        </w:rPr>
      </w:pPr>
      <w:r w:rsidRPr="004731D9">
        <w:rPr>
          <w:rFonts w:ascii="Times New Roman" w:hAnsi="Times New Roman" w:cs="Times New Roman"/>
          <w:i/>
          <w:iCs/>
          <w:sz w:val="20"/>
          <w:szCs w:val="20"/>
        </w:rPr>
        <w:t>Offshore production separators face performance degradation from poor internal geometry, leading to flow short-circuiting, high turbulence, and reduced phase separation. This study was performed using ANSYS Fluent to compare two full-scale horizontal gas-liquid separator configurations under identical steady-state conditions at 160 psia and 52 psia. Model A (simple perforated baffles) and Model B (inlet diverter, coalescer, demister, outlet baffles) were evaluated via velocity fields, turbulent kinetic energy (TKE), and pressure profiles. At 52 psia, Model A showed maximum velocity 16.06 m/s and maximum TKE 5.40 m²/s², while Model B recorded higher localized values (21.15 m/s, 12.30 m²/s²) confined to the demister—where high velocity aids droplet capture—not in the main flow path. At 160 psia, Model B's maximum TKE (1.24 m²/s²) exceeded Model A's (0.70 m²/s²) by 77%, but with uniform cross-sectional flow versus Model A's centerline jets. Gas outlet pressure drop across Model B increased from 0.1 psi at high pressure to 0.95 psi at low pressure (versus Model A's 0.2–0.3 psi), representing acceptable trade-off for separation. Pressure difference between liquid and gas outlets reached 1.2 psi in Model B at low pressure versus 0.3 psi in Model A. Findings confirm that advanced internals reduce stagnant zones by approximately 40–50% and localize turbulence, improving separation efficiency without increasing overall pressure drop disproportionately. </w:t>
      </w:r>
      <w:r w:rsidRPr="004731D9">
        <w:rPr>
          <w:rFonts w:ascii="Times New Roman" w:hAnsi="Times New Roman" w:cs="Times New Roman"/>
          <w:b/>
          <w:bCs/>
          <w:i/>
          <w:iCs/>
          <w:sz w:val="20"/>
          <w:szCs w:val="20"/>
        </w:rPr>
        <w:t>Contribution to Clean Energy:</w:t>
      </w:r>
      <w:r w:rsidRPr="004731D9">
        <w:rPr>
          <w:rFonts w:ascii="Times New Roman" w:hAnsi="Times New Roman" w:cs="Times New Roman"/>
          <w:i/>
          <w:iCs/>
          <w:sz w:val="20"/>
          <w:szCs w:val="20"/>
        </w:rPr>
        <w:t> This work directly supports cleaner offshore production by reducing energy intensity and greenhouse gas emissions through optimized internal geometry. By minimizing turbulence-induced droplet carryover and flow short-circuiting, the proposed design reduces fuel consumption per barrel of produced fluid, lowers flaring from liquid carryover, and improves produced water quality. These efficiency gains demonstrate how retrofitting existing fossil infrastructure can be a pragmatic, high-impact pathway within Africa's just energy transition—reducing environmental harm while preserving economic value and jobs. The CFD methodology is also transferable to clean energy applications including biogas upgrading, hydrogen purification, and carbon capture systems.</w:t>
      </w:r>
    </w:p>
    <w:p w14:paraId="7CBD9E5E" w14:textId="1C8F5DF9" w:rsidR="00A16D7A" w:rsidRPr="00D11B18" w:rsidRDefault="00644479" w:rsidP="00D11B18">
      <w:pPr>
        <w:spacing w:line="240" w:lineRule="auto"/>
        <w:jc w:val="both"/>
        <w:rPr>
          <w:rFonts w:ascii="Times New Roman" w:hAnsi="Times New Roman" w:cs="Times New Roman"/>
        </w:rPr>
      </w:pPr>
      <w:r w:rsidRPr="00A16D7A">
        <w:rPr>
          <w:rFonts w:ascii="Times New Roman" w:hAnsi="Times New Roman" w:cs="Times New Roman"/>
          <w:b/>
          <w:bCs/>
          <w:sz w:val="24"/>
          <w:szCs w:val="24"/>
        </w:rPr>
        <w:t>Keywords:</w:t>
      </w:r>
      <w:r w:rsidR="00A16D7A" w:rsidRPr="00A16D7A">
        <w:rPr>
          <w:rFonts w:ascii="Times New Roman" w:hAnsi="Times New Roman" w:cs="Times New Roman"/>
          <w:b/>
          <w:bCs/>
          <w:sz w:val="24"/>
          <w:szCs w:val="24"/>
        </w:rPr>
        <w:t xml:space="preserve"> Internal geometry, Turbulent kinetic energy (TKE)</w:t>
      </w:r>
      <w:r w:rsidR="00A16D7A">
        <w:rPr>
          <w:rFonts w:ascii="Times New Roman" w:hAnsi="Times New Roman" w:cs="Times New Roman"/>
          <w:b/>
          <w:bCs/>
          <w:sz w:val="24"/>
          <w:szCs w:val="24"/>
        </w:rPr>
        <w:t xml:space="preserve">, </w:t>
      </w:r>
      <w:r w:rsidR="00D11B18">
        <w:rPr>
          <w:rFonts w:ascii="Times New Roman" w:hAnsi="Times New Roman" w:cs="Times New Roman"/>
          <w:b/>
          <w:bCs/>
          <w:sz w:val="24"/>
          <w:szCs w:val="24"/>
        </w:rPr>
        <w:t>Velocity distribution, Demister, Pressure drop.</w:t>
      </w:r>
    </w:p>
    <w:p w14:paraId="1171649A" w14:textId="77777777" w:rsidR="00083495" w:rsidRPr="00A16D7A" w:rsidRDefault="00083495" w:rsidP="00D11B18">
      <w:pPr>
        <w:spacing w:line="276" w:lineRule="auto"/>
        <w:jc w:val="both"/>
        <w:rPr>
          <w:rFonts w:ascii="Times New Roman" w:hAnsi="Times New Roman" w:cs="Times New Roman"/>
          <w:sz w:val="24"/>
          <w:szCs w:val="24"/>
        </w:rPr>
      </w:pPr>
    </w:p>
    <w:p w14:paraId="462D2383" w14:textId="77777777" w:rsidR="00083495" w:rsidRPr="00A16D7A" w:rsidRDefault="005E6749" w:rsidP="005E6749">
      <w:pPr>
        <w:pStyle w:val="ListParagraph"/>
        <w:numPr>
          <w:ilvl w:val="1"/>
          <w:numId w:val="1"/>
        </w:num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Introduction</w:t>
      </w:r>
    </w:p>
    <w:p w14:paraId="590FAADF"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t>Offshore oil and gas production remains a significant part of Africa's energy mix, but the separation of crude oil, produced water, and natural gas is often energy-intensive and inefficient. Production separators, which are central to this process, frequently suffer from poor internal geometry that creates high turbulence, flow short-circuiting, and reduced phase separation efficiency (</w:t>
      </w:r>
      <w:proofErr w:type="spellStart"/>
      <w:r w:rsidRPr="004731D9">
        <w:rPr>
          <w:color w:val="0F1115"/>
        </w:rPr>
        <w:t>Shoghl</w:t>
      </w:r>
      <w:proofErr w:type="spellEnd"/>
      <w:r w:rsidRPr="004731D9">
        <w:rPr>
          <w:color w:val="0F1115"/>
        </w:rPr>
        <w:t xml:space="preserve"> et al., 2021). These hydrodynamic inefficiencies lead directly to increased energy waste—more fuel burned to maintain production, higher gas flaring, and greater environmental harm from liquid carryover and poor water quality.</w:t>
      </w:r>
    </w:p>
    <w:p w14:paraId="491B031B"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t xml:space="preserve">In the context of Africa's just energy transition, improving the efficiency of existing energy infrastructure is not an alternative to renewable energy—it is a necessary parallel pathway. Every percentage point of separation efficiency gained reduces the energy intensity of production, lowers </w:t>
      </w:r>
      <w:r w:rsidRPr="004731D9">
        <w:rPr>
          <w:color w:val="0F1115"/>
        </w:rPr>
        <w:lastRenderedPageBreak/>
        <w:t>greenhouse gas emissions, and decreases the environmental footprint of ongoing operations. This is particularly important for aging offshore facilities, where original design assumptions no longer match current operating conditions, resulting in progressively worse energy performance over time (</w:t>
      </w:r>
      <w:proofErr w:type="spellStart"/>
      <w:r w:rsidRPr="004731D9">
        <w:rPr>
          <w:color w:val="0F1115"/>
        </w:rPr>
        <w:t>Nwoka</w:t>
      </w:r>
      <w:proofErr w:type="spellEnd"/>
      <w:r w:rsidRPr="004731D9">
        <w:rPr>
          <w:color w:val="0F1115"/>
        </w:rPr>
        <w:t xml:space="preserve"> et al., 2026).</w:t>
      </w:r>
    </w:p>
    <w:p w14:paraId="2C52F156"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t xml:space="preserve">Computational Fluid Dynamics (CFD) has emerged as a powerful digital tool for diagnosing and solving these inefficiencies without costly physical modifications. Previous studies have demonstrated the effectiveness of CFD in evaluating separator internals and improving design outcomes. For example, Yu et al. (2024) showed that combined internal structures significantly enhance separation efficiency by controlling vortices and velocity distribution. Similarly, Ma et al. (2021) optimized internal components such as demisters and deflectors to achieve efficiencies above 98%, while Nie et al. (2022) demonstrated how systematic geometric optimization can improve performance without increasing pressure drop. Other studies, such as those by </w:t>
      </w:r>
      <w:proofErr w:type="spellStart"/>
      <w:r w:rsidRPr="004731D9">
        <w:rPr>
          <w:color w:val="0F1115"/>
        </w:rPr>
        <w:t>Flaszyński</w:t>
      </w:r>
      <w:proofErr w:type="spellEnd"/>
      <w:r w:rsidRPr="004731D9">
        <w:rPr>
          <w:color w:val="0F1115"/>
        </w:rPr>
        <w:t xml:space="preserve"> et al. (2020), have shown that simplified modeling approaches can still capture key flow trends, making CFD a practical tool for industrial applications.</w:t>
      </w:r>
    </w:p>
    <w:p w14:paraId="05013182"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t>By simulating multiphase flow behavior within separator vessels, CFD enables engineers to identify exactly where energy is wasted—through high-velocity jets, turbulent kinetic energy dissipation, or short-circuiting—and to redesign internal geometries for optimal performance. This study builds upon this body of work by addressing a critical gap in the literature: the lack of direct comparison between complete separator configurations under identical operating conditions. Using ANSYS Fluent, this research compares two full-scale separator configurations: a simple baffle design (Model A) and an advanced integrated design (Model B) with inlet diverter, coalescer, demister, and outlet baffles. The evaluation focuses on velocity fields, turbulent kinetic energy distribution, and pressure profiles at two operating pressures (160 psia and 52 psia).</w:t>
      </w:r>
    </w:p>
    <w:p w14:paraId="19D503B9"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t>The findings directly support a just transition by demonstrating how smarter design of existing equipment can reduce energy waste and environmental harm while maintaining production value. This approach preserves jobs and economic activity associated with existing energy systems while progressively lowering their carbon intensity—a core principle of an inclusive, realistic energy transition for Africa. Furthermore, the CFD methodologies developed here are transferable to clean energy applications, including biogas separators, hydrogen purification systems, and carbon capture contactors, building local technical capacity for the broader clean energy future.</w:t>
      </w:r>
    </w:p>
    <w:p w14:paraId="356FF11C" w14:textId="77777777" w:rsidR="00863AD0" w:rsidRPr="00A16D7A" w:rsidRDefault="005E6749"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2</w:t>
      </w:r>
      <w:r w:rsidR="00863AD0" w:rsidRPr="00A16D7A">
        <w:rPr>
          <w:rFonts w:ascii="Times New Roman" w:hAnsi="Times New Roman" w:cs="Times New Roman"/>
          <w:b/>
          <w:bCs/>
          <w:sz w:val="24"/>
          <w:szCs w:val="24"/>
        </w:rPr>
        <w:t>.1 Materials</w:t>
      </w:r>
    </w:p>
    <w:p w14:paraId="228193B1" w14:textId="41184657" w:rsidR="00863AD0" w:rsidRPr="00A16D7A" w:rsidRDefault="00863AD0" w:rsidP="009F3172">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This study </w:t>
      </w:r>
      <w:r w:rsidR="009F3172">
        <w:rPr>
          <w:rFonts w:ascii="Times New Roman" w:hAnsi="Times New Roman" w:cs="Times New Roman"/>
          <w:sz w:val="24"/>
          <w:szCs w:val="24"/>
        </w:rPr>
        <w:t>used</w:t>
      </w:r>
      <w:r w:rsidRPr="00A16D7A">
        <w:rPr>
          <w:rFonts w:ascii="Times New Roman" w:hAnsi="Times New Roman" w:cs="Times New Roman"/>
          <w:sz w:val="24"/>
          <w:szCs w:val="24"/>
        </w:rPr>
        <w:t xml:space="preserve"> computer hardware and software to create models and perform simulations. The main tools include</w:t>
      </w:r>
      <w:r w:rsidR="009F3172">
        <w:rPr>
          <w:rFonts w:ascii="Times New Roman" w:hAnsi="Times New Roman" w:cs="Times New Roman"/>
          <w:sz w:val="24"/>
          <w:szCs w:val="24"/>
        </w:rPr>
        <w:t>d</w:t>
      </w:r>
      <w:r w:rsidRPr="00A16D7A">
        <w:rPr>
          <w:rFonts w:ascii="Times New Roman" w:hAnsi="Times New Roman" w:cs="Times New Roman"/>
          <w:sz w:val="24"/>
          <w:szCs w:val="24"/>
        </w:rPr>
        <w:t xml:space="preserve"> a workstation with sufficient processing power and memory to handle complex CFD calculations. ANSYS Workbench serve</w:t>
      </w:r>
      <w:r w:rsidR="00B81557" w:rsidRPr="00A16D7A">
        <w:rPr>
          <w:rFonts w:ascii="Times New Roman" w:hAnsi="Times New Roman" w:cs="Times New Roman"/>
          <w:sz w:val="24"/>
          <w:szCs w:val="24"/>
        </w:rPr>
        <w:t>s</w:t>
      </w:r>
      <w:r w:rsidRPr="00A16D7A">
        <w:rPr>
          <w:rFonts w:ascii="Times New Roman" w:hAnsi="Times New Roman" w:cs="Times New Roman"/>
          <w:sz w:val="24"/>
          <w:szCs w:val="24"/>
        </w:rPr>
        <w:t xml:space="preserve"> as the platform for geometry creation, meshing, setup, and results analysis. Within ANSYS, Space Claim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used for geometry preparation and cleanup, while Fluent will perform the flow simulations.</w:t>
      </w:r>
    </w:p>
    <w:p w14:paraId="600BC2F1" w14:textId="77777777" w:rsidR="00863AD0" w:rsidRPr="00A16D7A" w:rsidRDefault="00113792"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2</w:t>
      </w:r>
      <w:r w:rsidR="00863AD0" w:rsidRPr="00A16D7A">
        <w:rPr>
          <w:rFonts w:ascii="Times New Roman" w:hAnsi="Times New Roman" w:cs="Times New Roman"/>
          <w:b/>
          <w:bCs/>
          <w:sz w:val="24"/>
          <w:szCs w:val="24"/>
        </w:rPr>
        <w:t>.1.1 Separator Geometry Models</w:t>
      </w:r>
    </w:p>
    <w:p w14:paraId="3E4288FE" w14:textId="73F1918A"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For this study, two three-dimensional models of horizontal gas-liquid separators </w:t>
      </w:r>
      <w:r w:rsidR="009F3172">
        <w:rPr>
          <w:rFonts w:ascii="Times New Roman" w:hAnsi="Times New Roman" w:cs="Times New Roman"/>
          <w:sz w:val="24"/>
          <w:szCs w:val="24"/>
        </w:rPr>
        <w:t>are</w:t>
      </w:r>
      <w:r w:rsidRPr="00A16D7A">
        <w:rPr>
          <w:rFonts w:ascii="Times New Roman" w:hAnsi="Times New Roman" w:cs="Times New Roman"/>
          <w:sz w:val="24"/>
          <w:szCs w:val="24"/>
        </w:rPr>
        <w:t xml:space="preserve"> developed based on typical industrial designs. Model A will represent a simplified configuration containing only two perforated baffles with minimal internal flow redistribution features. This design </w:t>
      </w:r>
      <w:r w:rsidRPr="00A16D7A">
        <w:rPr>
          <w:rFonts w:ascii="Times New Roman" w:hAnsi="Times New Roman" w:cs="Times New Roman"/>
          <w:sz w:val="24"/>
          <w:szCs w:val="24"/>
        </w:rPr>
        <w:lastRenderedPageBreak/>
        <w:t>resembles older vessels or those where internals have been kept simple to reduce cost. The vessel shell will measure approximately 3 meters in diameter and 10 meters in length, providing a slenderness ratio typical of field installations. The perforated baffles will extend across the vessel cross-section with holes sized to allow flow passage while breaking up the inlet jet.</w:t>
      </w:r>
    </w:p>
    <w:p w14:paraId="198E5244"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Model B will incorporate a full set of internal components representing an optimized industrial design. The inlet zone will include a diverter plate that directs incoming flow against the vessel wall to absorb momentum and begin separation. A calming section downstream of the inlet will allow initial phase stratification. A coalescer assembly will follow, consisting of parallel plates or mesh that promote droplet coalescence. The gas space will contain a demister pad near the gas outlet to capture fine droplets. Outlet baffles near the liquid outlets will prevent vortex formation and gas entrainment.</w:t>
      </w:r>
    </w:p>
    <w:p w14:paraId="03F6B3F4"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 xml:space="preserve">Both models will share the same overall vessel dimensions to ensure fair comparison. The only differences </w:t>
      </w:r>
      <w:proofErr w:type="gramStart"/>
      <w:r w:rsidR="00113792" w:rsidRPr="00A16D7A">
        <w:rPr>
          <w:rFonts w:ascii="Times New Roman" w:hAnsi="Times New Roman" w:cs="Times New Roman"/>
          <w:sz w:val="24"/>
          <w:szCs w:val="24"/>
        </w:rPr>
        <w:t>is</w:t>
      </w:r>
      <w:proofErr w:type="gramEnd"/>
      <w:r w:rsidRPr="00A16D7A">
        <w:rPr>
          <w:rFonts w:ascii="Times New Roman" w:hAnsi="Times New Roman" w:cs="Times New Roman"/>
          <w:sz w:val="24"/>
          <w:szCs w:val="24"/>
        </w:rPr>
        <w:t xml:space="preserve"> the presence and type o</w:t>
      </w:r>
      <w:r w:rsidR="005534B3">
        <w:rPr>
          <w:rFonts w:ascii="Times New Roman" w:hAnsi="Times New Roman" w:cs="Times New Roman"/>
          <w:sz w:val="24"/>
          <w:szCs w:val="24"/>
        </w:rPr>
        <w:t>f internal components. Figure 1</w:t>
      </w:r>
      <w:r w:rsidRPr="00A16D7A">
        <w:rPr>
          <w:rFonts w:ascii="Times New Roman" w:hAnsi="Times New Roman" w:cs="Times New Roman"/>
          <w:sz w:val="24"/>
          <w:szCs w:val="24"/>
        </w:rPr>
        <w:t xml:space="preserve"> </w:t>
      </w:r>
      <w:r w:rsidR="005534B3">
        <w:rPr>
          <w:rFonts w:ascii="Times New Roman" w:hAnsi="Times New Roman" w:cs="Times New Roman"/>
          <w:sz w:val="24"/>
          <w:szCs w:val="24"/>
        </w:rPr>
        <w:t>shows</w:t>
      </w:r>
      <w:r w:rsidRPr="00A16D7A">
        <w:rPr>
          <w:rFonts w:ascii="Times New Roman" w:hAnsi="Times New Roman" w:cs="Times New Roman"/>
          <w:sz w:val="24"/>
          <w:szCs w:val="24"/>
        </w:rPr>
        <w:t xml:space="preserve"> the geometry of Model A with its two perforated baffles.</w:t>
      </w:r>
    </w:p>
    <w:p w14:paraId="2A62426D" w14:textId="77777777" w:rsidR="00863AD0" w:rsidRPr="00A16D7A" w:rsidRDefault="00863AD0" w:rsidP="004A3F67">
      <w:pPr>
        <w:spacing w:line="276" w:lineRule="auto"/>
        <w:rPr>
          <w:rFonts w:ascii="Times New Roman" w:hAnsi="Times New Roman" w:cs="Times New Roman"/>
          <w:sz w:val="24"/>
          <w:szCs w:val="24"/>
        </w:rPr>
      </w:pPr>
    </w:p>
    <w:p w14:paraId="169B1E93"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noProof/>
          <w:sz w:val="24"/>
          <w:szCs w:val="24"/>
        </w:rPr>
        <w:drawing>
          <wp:inline distT="0" distB="0" distL="0" distR="0" wp14:anchorId="638ECB37" wp14:editId="7816E008">
            <wp:extent cx="5695950" cy="3038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3038475"/>
                    </a:xfrm>
                    <a:prstGeom prst="rect">
                      <a:avLst/>
                    </a:prstGeom>
                    <a:noFill/>
                    <a:ln>
                      <a:noFill/>
                    </a:ln>
                  </pic:spPr>
                </pic:pic>
              </a:graphicData>
            </a:graphic>
          </wp:inline>
        </w:drawing>
      </w:r>
    </w:p>
    <w:p w14:paraId="57F0B21C" w14:textId="77777777" w:rsidR="00863AD0" w:rsidRPr="00A16D7A" w:rsidRDefault="00113792" w:rsidP="004A3F67">
      <w:pPr>
        <w:spacing w:line="276" w:lineRule="auto"/>
        <w:rPr>
          <w:rFonts w:ascii="Times New Roman" w:hAnsi="Times New Roman" w:cs="Times New Roman"/>
          <w:sz w:val="24"/>
          <w:szCs w:val="24"/>
        </w:rPr>
      </w:pPr>
      <w:r w:rsidRPr="00A16D7A">
        <w:rPr>
          <w:rFonts w:ascii="Times New Roman" w:hAnsi="Times New Roman" w:cs="Times New Roman"/>
          <w:b/>
          <w:bCs/>
          <w:sz w:val="24"/>
          <w:szCs w:val="24"/>
        </w:rPr>
        <w:t xml:space="preserve">Figure 1a: Model A </w:t>
      </w:r>
    </w:p>
    <w:p w14:paraId="47EDCBAA" w14:textId="77777777" w:rsidR="00863AD0" w:rsidRPr="00A16D7A" w:rsidRDefault="00863AD0" w:rsidP="004A3F67">
      <w:pPr>
        <w:spacing w:line="276" w:lineRule="auto"/>
        <w:rPr>
          <w:rFonts w:ascii="Times New Roman" w:hAnsi="Times New Roman" w:cs="Times New Roman"/>
          <w:sz w:val="24"/>
          <w:szCs w:val="24"/>
        </w:rPr>
      </w:pPr>
    </w:p>
    <w:p w14:paraId="08AB1D64" w14:textId="77777777" w:rsidR="00863AD0" w:rsidRPr="00A16D7A" w:rsidRDefault="00863AD0" w:rsidP="004A3F67">
      <w:pPr>
        <w:spacing w:line="276" w:lineRule="auto"/>
        <w:rPr>
          <w:rFonts w:ascii="Times New Roman" w:hAnsi="Times New Roman" w:cs="Times New Roman"/>
          <w:sz w:val="24"/>
          <w:szCs w:val="24"/>
        </w:rPr>
      </w:pPr>
    </w:p>
    <w:p w14:paraId="279336A2"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noProof/>
          <w:sz w:val="24"/>
          <w:szCs w:val="24"/>
        </w:rPr>
        <w:lastRenderedPageBreak/>
        <w:drawing>
          <wp:inline distT="0" distB="0" distL="0" distR="0" wp14:anchorId="209D980E" wp14:editId="58DF2262">
            <wp:extent cx="514350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305175"/>
                    </a:xfrm>
                    <a:prstGeom prst="rect">
                      <a:avLst/>
                    </a:prstGeom>
                    <a:noFill/>
                    <a:ln>
                      <a:noFill/>
                    </a:ln>
                  </pic:spPr>
                </pic:pic>
              </a:graphicData>
            </a:graphic>
          </wp:inline>
        </w:drawing>
      </w:r>
    </w:p>
    <w:p w14:paraId="55A3AC42" w14:textId="77777777" w:rsidR="00863AD0" w:rsidRPr="00A16D7A" w:rsidRDefault="00113792"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 xml:space="preserve">Figure </w:t>
      </w:r>
      <w:r w:rsidR="00863AD0" w:rsidRPr="00A16D7A">
        <w:rPr>
          <w:rFonts w:ascii="Times New Roman" w:hAnsi="Times New Roman" w:cs="Times New Roman"/>
          <w:b/>
          <w:bCs/>
          <w:sz w:val="24"/>
          <w:szCs w:val="24"/>
        </w:rPr>
        <w:t>1</w:t>
      </w:r>
      <w:r w:rsidRPr="00A16D7A">
        <w:rPr>
          <w:rFonts w:ascii="Times New Roman" w:hAnsi="Times New Roman" w:cs="Times New Roman"/>
          <w:b/>
          <w:bCs/>
          <w:sz w:val="24"/>
          <w:szCs w:val="24"/>
        </w:rPr>
        <w:t>b</w:t>
      </w:r>
      <w:r w:rsidR="00863AD0" w:rsidRPr="00A16D7A">
        <w:rPr>
          <w:rFonts w:ascii="Times New Roman" w:hAnsi="Times New Roman" w:cs="Times New Roman"/>
          <w:b/>
          <w:bCs/>
          <w:sz w:val="24"/>
          <w:szCs w:val="24"/>
        </w:rPr>
        <w:t xml:space="preserve">: Model B Geometry </w:t>
      </w:r>
    </w:p>
    <w:p w14:paraId="03143DCA" w14:textId="77777777" w:rsidR="00863AD0" w:rsidRPr="00A16D7A" w:rsidRDefault="005534B3" w:rsidP="004A3F67">
      <w:pPr>
        <w:spacing w:line="276" w:lineRule="auto"/>
        <w:jc w:val="both"/>
        <w:rPr>
          <w:rFonts w:ascii="Times New Roman" w:hAnsi="Times New Roman" w:cs="Times New Roman"/>
          <w:sz w:val="24"/>
          <w:szCs w:val="24"/>
        </w:rPr>
      </w:pPr>
      <w:r>
        <w:rPr>
          <w:rFonts w:ascii="Times New Roman" w:hAnsi="Times New Roman" w:cs="Times New Roman"/>
          <w:sz w:val="24"/>
          <w:szCs w:val="24"/>
        </w:rPr>
        <w:t>The geometry preparation</w:t>
      </w:r>
      <w:r w:rsidR="00863AD0" w:rsidRPr="00A16D7A">
        <w:rPr>
          <w:rFonts w:ascii="Times New Roman" w:hAnsi="Times New Roman" w:cs="Times New Roman"/>
          <w:sz w:val="24"/>
          <w:szCs w:val="24"/>
        </w:rPr>
        <w:t xml:space="preserve"> begin</w:t>
      </w:r>
      <w:r w:rsidR="00113792" w:rsidRPr="00A16D7A">
        <w:rPr>
          <w:rFonts w:ascii="Times New Roman" w:hAnsi="Times New Roman" w:cs="Times New Roman"/>
          <w:sz w:val="24"/>
          <w:szCs w:val="24"/>
        </w:rPr>
        <w:t>s</w:t>
      </w:r>
      <w:r w:rsidR="00863AD0" w:rsidRPr="00A16D7A">
        <w:rPr>
          <w:rFonts w:ascii="Times New Roman" w:hAnsi="Times New Roman" w:cs="Times New Roman"/>
          <w:sz w:val="24"/>
          <w:szCs w:val="24"/>
        </w:rPr>
        <w:t xml:space="preserve"> </w:t>
      </w:r>
      <w:r w:rsidR="00113792" w:rsidRPr="00A16D7A">
        <w:rPr>
          <w:rFonts w:ascii="Times New Roman" w:hAnsi="Times New Roman" w:cs="Times New Roman"/>
          <w:sz w:val="24"/>
          <w:szCs w:val="24"/>
        </w:rPr>
        <w:t>with</w:t>
      </w:r>
      <w:r w:rsidR="00863AD0" w:rsidRPr="00A16D7A">
        <w:rPr>
          <w:rFonts w:ascii="Times New Roman" w:hAnsi="Times New Roman" w:cs="Times New Roman"/>
          <w:sz w:val="24"/>
          <w:szCs w:val="24"/>
        </w:rPr>
        <w:t xml:space="preserve"> ANSYS </w:t>
      </w:r>
      <w:proofErr w:type="spellStart"/>
      <w:r w:rsidR="00863AD0" w:rsidRPr="00A16D7A">
        <w:rPr>
          <w:rFonts w:ascii="Times New Roman" w:hAnsi="Times New Roman" w:cs="Times New Roman"/>
          <w:sz w:val="24"/>
          <w:szCs w:val="24"/>
        </w:rPr>
        <w:t>SpaceClaim</w:t>
      </w:r>
      <w:proofErr w:type="spellEnd"/>
      <w:r w:rsidR="00863AD0" w:rsidRPr="00A16D7A">
        <w:rPr>
          <w:rFonts w:ascii="Times New Roman" w:hAnsi="Times New Roman" w:cs="Times New Roman"/>
          <w:sz w:val="24"/>
          <w:szCs w:val="24"/>
        </w:rPr>
        <w:t xml:space="preserve">, where the vessel shell </w:t>
      </w:r>
      <w:r w:rsidR="00113792"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created as a cylindrical surface. Internal components </w:t>
      </w:r>
      <w:proofErr w:type="gramStart"/>
      <w:r w:rsidR="00113792" w:rsidRPr="00A16D7A">
        <w:rPr>
          <w:rFonts w:ascii="Times New Roman" w:hAnsi="Times New Roman" w:cs="Times New Roman"/>
          <w:sz w:val="24"/>
          <w:szCs w:val="24"/>
        </w:rPr>
        <w:t>is</w:t>
      </w:r>
      <w:proofErr w:type="gramEnd"/>
      <w:r w:rsidR="00863AD0" w:rsidRPr="00A16D7A">
        <w:rPr>
          <w:rFonts w:ascii="Times New Roman" w:hAnsi="Times New Roman" w:cs="Times New Roman"/>
          <w:sz w:val="24"/>
          <w:szCs w:val="24"/>
        </w:rPr>
        <w:t xml:space="preserve"> added as solid bodies that block flow except where perforations or openings allow passage. For the perforated baffles in Model A, the holes </w:t>
      </w:r>
      <w:proofErr w:type="gramStart"/>
      <w:r w:rsidR="00113792" w:rsidRPr="00A16D7A">
        <w:rPr>
          <w:rFonts w:ascii="Times New Roman" w:hAnsi="Times New Roman" w:cs="Times New Roman"/>
          <w:sz w:val="24"/>
          <w:szCs w:val="24"/>
        </w:rPr>
        <w:t>is</w:t>
      </w:r>
      <w:proofErr w:type="gramEnd"/>
      <w:r w:rsidR="00863AD0" w:rsidRPr="00A16D7A">
        <w:rPr>
          <w:rFonts w:ascii="Times New Roman" w:hAnsi="Times New Roman" w:cs="Times New Roman"/>
          <w:sz w:val="24"/>
          <w:szCs w:val="24"/>
        </w:rPr>
        <w:t xml:space="preserve"> modeled explicitly to capture their effect on flow jets and pressure drop. For Model B, the coalescer and demister </w:t>
      </w:r>
      <w:r w:rsidR="00113792"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modeled as porous zones rather than detailed geometry, following the approach validated by </w:t>
      </w:r>
      <w:proofErr w:type="spellStart"/>
      <w:r w:rsidR="00863AD0" w:rsidRPr="00A16D7A">
        <w:rPr>
          <w:rFonts w:ascii="Times New Roman" w:hAnsi="Times New Roman" w:cs="Times New Roman"/>
          <w:sz w:val="24"/>
          <w:szCs w:val="24"/>
        </w:rPr>
        <w:t>Flaszyński</w:t>
      </w:r>
      <w:proofErr w:type="spellEnd"/>
      <w:r w:rsidR="00863AD0" w:rsidRPr="00A16D7A">
        <w:rPr>
          <w:rFonts w:ascii="Times New Roman" w:hAnsi="Times New Roman" w:cs="Times New Roman"/>
          <w:sz w:val="24"/>
          <w:szCs w:val="24"/>
        </w:rPr>
        <w:t xml:space="preserve"> et al. (2020). This simplification reduces computational cost while capturing the essential pressure drop and flow redistribution effects.</w:t>
      </w:r>
    </w:p>
    <w:p w14:paraId="3A9331B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After geometry creation, both models </w:t>
      </w:r>
      <w:r w:rsidR="00113792" w:rsidRPr="00A16D7A">
        <w:rPr>
          <w:rFonts w:ascii="Times New Roman" w:hAnsi="Times New Roman" w:cs="Times New Roman"/>
          <w:sz w:val="24"/>
          <w:szCs w:val="24"/>
        </w:rPr>
        <w:t>are</w:t>
      </w:r>
      <w:r w:rsidRPr="00A16D7A">
        <w:rPr>
          <w:rFonts w:ascii="Times New Roman" w:hAnsi="Times New Roman" w:cs="Times New Roman"/>
          <w:sz w:val="24"/>
          <w:szCs w:val="24"/>
        </w:rPr>
        <w:t xml:space="preserve"> checked for errors such as overlapping surfaces, gaps, or sharp edges that could cause meshing problems. Clean geometry ensures that the mesh cells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of good quality and that the solution will converge properly.</w:t>
      </w:r>
    </w:p>
    <w:p w14:paraId="3BE82B2E" w14:textId="47FAC94D" w:rsidR="00863AD0" w:rsidRPr="00A16D7A" w:rsidRDefault="004B2356" w:rsidP="004A3F67">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863AD0" w:rsidRPr="00A16D7A">
        <w:rPr>
          <w:rFonts w:ascii="Times New Roman" w:hAnsi="Times New Roman" w:cs="Times New Roman"/>
          <w:b/>
          <w:bCs/>
          <w:sz w:val="24"/>
          <w:szCs w:val="24"/>
        </w:rPr>
        <w:t>.1.2 Fluid Properties and Operating Conditions</w:t>
      </w:r>
    </w:p>
    <w:p w14:paraId="54CD566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The fluids used in this simulation will represent typical offshore production streams. The gas phase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natural gas with properties corresponding to methane with some heavier components. At the high-pressure condition of 160 psia, the gas density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approximately 8 kg/m³. At the low-pressure condition of 52 psia, the gas density will drop to about 3 kg/m³. These densities affect the buoyancy forces that drive droplet settling.</w:t>
      </w:r>
    </w:p>
    <w:p w14:paraId="6479A82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The liquid </w:t>
      </w:r>
      <w:proofErr w:type="gramStart"/>
      <w:r w:rsidRPr="00A16D7A">
        <w:rPr>
          <w:rFonts w:ascii="Times New Roman" w:hAnsi="Times New Roman" w:cs="Times New Roman"/>
          <w:sz w:val="24"/>
          <w:szCs w:val="24"/>
        </w:rPr>
        <w:t>phase  represent</w:t>
      </w:r>
      <w:r w:rsidR="00113792" w:rsidRPr="00A16D7A">
        <w:rPr>
          <w:rFonts w:ascii="Times New Roman" w:hAnsi="Times New Roman" w:cs="Times New Roman"/>
          <w:sz w:val="24"/>
          <w:szCs w:val="24"/>
        </w:rPr>
        <w:t>s</w:t>
      </w:r>
      <w:proofErr w:type="gramEnd"/>
      <w:r w:rsidRPr="00A16D7A">
        <w:rPr>
          <w:rFonts w:ascii="Times New Roman" w:hAnsi="Times New Roman" w:cs="Times New Roman"/>
          <w:sz w:val="24"/>
          <w:szCs w:val="24"/>
        </w:rPr>
        <w:t xml:space="preserve"> crude oil with properties typical of medium-gravity crude. Density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approximately 800 kg/m³, viscosity around 0.01 kg/m-s. Produced water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included as part of the liquid phase, though the simulation will treat liquid as a single phase rather than separating oil and </w:t>
      </w:r>
      <w:r w:rsidRPr="00A16D7A">
        <w:rPr>
          <w:rFonts w:ascii="Times New Roman" w:hAnsi="Times New Roman" w:cs="Times New Roman"/>
          <w:sz w:val="24"/>
          <w:szCs w:val="24"/>
        </w:rPr>
        <w:lastRenderedPageBreak/>
        <w:t>water. This simplification focuses the analysis on gas-liquid separation, which is the primary function of the first-stage separators in offshore production.</w:t>
      </w:r>
    </w:p>
    <w:p w14:paraId="2A35CDF8" w14:textId="77777777" w:rsidR="00863AD0" w:rsidRPr="00A16D7A" w:rsidRDefault="00113792" w:rsidP="004A3F67">
      <w:pPr>
        <w:spacing w:line="276" w:lineRule="auto"/>
        <w:rPr>
          <w:rFonts w:ascii="Times New Roman" w:hAnsi="Times New Roman" w:cs="Times New Roman"/>
          <w:sz w:val="24"/>
          <w:szCs w:val="24"/>
        </w:rPr>
      </w:pPr>
      <w:r w:rsidRPr="00A16D7A">
        <w:rPr>
          <w:rFonts w:ascii="Times New Roman" w:hAnsi="Times New Roman" w:cs="Times New Roman"/>
          <w:b/>
          <w:bCs/>
          <w:sz w:val="24"/>
          <w:szCs w:val="24"/>
        </w:rPr>
        <w:t xml:space="preserve">Table </w:t>
      </w:r>
      <w:r w:rsidR="00863AD0" w:rsidRPr="00A16D7A">
        <w:rPr>
          <w:rFonts w:ascii="Times New Roman" w:hAnsi="Times New Roman" w:cs="Times New Roman"/>
          <w:b/>
          <w:bCs/>
          <w:sz w:val="24"/>
          <w:szCs w:val="24"/>
        </w:rPr>
        <w:t>1: Fluid Properties for CFD Simulations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013"/>
        <w:gridCol w:w="1541"/>
        <w:gridCol w:w="1834"/>
      </w:tblGrid>
      <w:tr w:rsidR="00863AD0" w:rsidRPr="00A16D7A" w14:paraId="19716C58" w14:textId="77777777" w:rsidTr="00D90A9C">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6D2B7417" w14:textId="77777777" w:rsidR="00863AD0" w:rsidRPr="00A16D7A" w:rsidRDefault="00863AD0" w:rsidP="00D71D83">
            <w:pPr>
              <w:spacing w:after="0" w:line="276" w:lineRule="auto"/>
              <w:rPr>
                <w:rFonts w:ascii="Times New Roman" w:hAnsi="Times New Roman" w:cs="Times New Roman"/>
                <w:b/>
                <w:bCs/>
                <w:sz w:val="24"/>
                <w:szCs w:val="24"/>
              </w:rPr>
            </w:pPr>
            <w:r w:rsidRPr="00A16D7A">
              <w:rPr>
                <w:rFonts w:ascii="Times New Roman" w:hAnsi="Times New Roman" w:cs="Times New Roman"/>
                <w:b/>
                <w:bCs/>
                <w:sz w:val="24"/>
                <w:szCs w:val="24"/>
              </w:rPr>
              <w:t>Property</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7117DC2" w14:textId="77777777" w:rsidR="00863AD0" w:rsidRPr="00A16D7A" w:rsidRDefault="00863AD0" w:rsidP="00D71D83">
            <w:pPr>
              <w:spacing w:after="0" w:line="276" w:lineRule="auto"/>
              <w:rPr>
                <w:rFonts w:ascii="Times New Roman" w:hAnsi="Times New Roman" w:cs="Times New Roman"/>
                <w:b/>
                <w:bCs/>
                <w:sz w:val="24"/>
                <w:szCs w:val="24"/>
              </w:rPr>
            </w:pPr>
            <w:r w:rsidRPr="00A16D7A">
              <w:rPr>
                <w:rFonts w:ascii="Times New Roman" w:hAnsi="Times New Roman" w:cs="Times New Roman"/>
                <w:b/>
                <w:bCs/>
                <w:sz w:val="24"/>
                <w:szCs w:val="24"/>
              </w:rPr>
              <w:t>Gas Phase</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512486E" w14:textId="77777777" w:rsidR="00863AD0" w:rsidRPr="00A16D7A" w:rsidRDefault="00863AD0" w:rsidP="00D71D83">
            <w:pPr>
              <w:spacing w:after="0" w:line="276" w:lineRule="auto"/>
              <w:rPr>
                <w:rFonts w:ascii="Times New Roman" w:hAnsi="Times New Roman" w:cs="Times New Roman"/>
                <w:b/>
                <w:bCs/>
                <w:sz w:val="24"/>
                <w:szCs w:val="24"/>
              </w:rPr>
            </w:pPr>
            <w:r w:rsidRPr="00A16D7A">
              <w:rPr>
                <w:rFonts w:ascii="Times New Roman" w:hAnsi="Times New Roman" w:cs="Times New Roman"/>
                <w:b/>
                <w:bCs/>
                <w:sz w:val="24"/>
                <w:szCs w:val="24"/>
              </w:rPr>
              <w:t>Liquid Phase</w:t>
            </w:r>
          </w:p>
        </w:tc>
      </w:tr>
      <w:tr w:rsidR="00863AD0" w:rsidRPr="00A16D7A" w14:paraId="5F557915" w14:textId="77777777" w:rsidTr="00D90A9C">
        <w:tc>
          <w:tcPr>
            <w:tcW w:w="0" w:type="auto"/>
            <w:tcBorders>
              <w:top w:val="single" w:sz="4" w:space="0" w:color="auto"/>
            </w:tcBorders>
            <w:tcMar>
              <w:top w:w="150" w:type="dxa"/>
              <w:left w:w="0" w:type="dxa"/>
              <w:bottom w:w="150" w:type="dxa"/>
              <w:right w:w="240" w:type="dxa"/>
            </w:tcMar>
            <w:vAlign w:val="center"/>
            <w:hideMark/>
          </w:tcPr>
          <w:p w14:paraId="2F563147"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Density at 160 psia (kg/m³)</w:t>
            </w:r>
          </w:p>
        </w:tc>
        <w:tc>
          <w:tcPr>
            <w:tcW w:w="0" w:type="auto"/>
            <w:tcBorders>
              <w:top w:val="single" w:sz="4" w:space="0" w:color="auto"/>
            </w:tcBorders>
            <w:tcMar>
              <w:top w:w="150" w:type="dxa"/>
              <w:left w:w="240" w:type="dxa"/>
              <w:bottom w:w="150" w:type="dxa"/>
              <w:right w:w="240" w:type="dxa"/>
            </w:tcMar>
            <w:vAlign w:val="center"/>
            <w:hideMark/>
          </w:tcPr>
          <w:p w14:paraId="18AD4B4F"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8.2</w:t>
            </w:r>
          </w:p>
        </w:tc>
        <w:tc>
          <w:tcPr>
            <w:tcW w:w="0" w:type="auto"/>
            <w:tcBorders>
              <w:top w:val="single" w:sz="4" w:space="0" w:color="auto"/>
            </w:tcBorders>
            <w:tcMar>
              <w:top w:w="150" w:type="dxa"/>
              <w:left w:w="240" w:type="dxa"/>
              <w:bottom w:w="150" w:type="dxa"/>
              <w:right w:w="240" w:type="dxa"/>
            </w:tcMar>
            <w:vAlign w:val="center"/>
            <w:hideMark/>
          </w:tcPr>
          <w:p w14:paraId="4B2ED95C"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815</w:t>
            </w:r>
          </w:p>
        </w:tc>
      </w:tr>
      <w:tr w:rsidR="00863AD0" w:rsidRPr="00A16D7A" w14:paraId="1347B376" w14:textId="77777777" w:rsidTr="00D90A9C">
        <w:tc>
          <w:tcPr>
            <w:tcW w:w="0" w:type="auto"/>
            <w:tcMar>
              <w:top w:w="150" w:type="dxa"/>
              <w:left w:w="0" w:type="dxa"/>
              <w:bottom w:w="150" w:type="dxa"/>
              <w:right w:w="240" w:type="dxa"/>
            </w:tcMar>
            <w:vAlign w:val="center"/>
            <w:hideMark/>
          </w:tcPr>
          <w:p w14:paraId="6D131296"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Density at 52 psia (kg/m³)</w:t>
            </w:r>
          </w:p>
        </w:tc>
        <w:tc>
          <w:tcPr>
            <w:tcW w:w="0" w:type="auto"/>
            <w:tcMar>
              <w:top w:w="150" w:type="dxa"/>
              <w:left w:w="240" w:type="dxa"/>
              <w:bottom w:w="150" w:type="dxa"/>
              <w:right w:w="240" w:type="dxa"/>
            </w:tcMar>
            <w:vAlign w:val="center"/>
            <w:hideMark/>
          </w:tcPr>
          <w:p w14:paraId="0FBCFD48"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3.1</w:t>
            </w:r>
          </w:p>
        </w:tc>
        <w:tc>
          <w:tcPr>
            <w:tcW w:w="0" w:type="auto"/>
            <w:tcMar>
              <w:top w:w="150" w:type="dxa"/>
              <w:left w:w="240" w:type="dxa"/>
              <w:bottom w:w="150" w:type="dxa"/>
              <w:right w:w="240" w:type="dxa"/>
            </w:tcMar>
            <w:vAlign w:val="center"/>
            <w:hideMark/>
          </w:tcPr>
          <w:p w14:paraId="604D5F23"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815</w:t>
            </w:r>
          </w:p>
        </w:tc>
      </w:tr>
      <w:tr w:rsidR="00863AD0" w:rsidRPr="00A16D7A" w14:paraId="788CCE56" w14:textId="77777777" w:rsidTr="00D90A9C">
        <w:tc>
          <w:tcPr>
            <w:tcW w:w="0" w:type="auto"/>
            <w:tcMar>
              <w:top w:w="150" w:type="dxa"/>
              <w:left w:w="0" w:type="dxa"/>
              <w:bottom w:w="150" w:type="dxa"/>
              <w:right w:w="240" w:type="dxa"/>
            </w:tcMar>
            <w:vAlign w:val="center"/>
            <w:hideMark/>
          </w:tcPr>
          <w:p w14:paraId="40BC5F01"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Viscosity (kg/m-s)</w:t>
            </w:r>
          </w:p>
        </w:tc>
        <w:tc>
          <w:tcPr>
            <w:tcW w:w="0" w:type="auto"/>
            <w:tcMar>
              <w:top w:w="150" w:type="dxa"/>
              <w:left w:w="240" w:type="dxa"/>
              <w:bottom w:w="150" w:type="dxa"/>
              <w:right w:w="240" w:type="dxa"/>
            </w:tcMar>
            <w:vAlign w:val="center"/>
            <w:hideMark/>
          </w:tcPr>
          <w:p w14:paraId="1595787E"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1.2e-5</w:t>
            </w:r>
          </w:p>
        </w:tc>
        <w:tc>
          <w:tcPr>
            <w:tcW w:w="0" w:type="auto"/>
            <w:tcMar>
              <w:top w:w="150" w:type="dxa"/>
              <w:left w:w="240" w:type="dxa"/>
              <w:bottom w:w="150" w:type="dxa"/>
              <w:right w:w="240" w:type="dxa"/>
            </w:tcMar>
            <w:vAlign w:val="center"/>
            <w:hideMark/>
          </w:tcPr>
          <w:p w14:paraId="223C260F"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0.012</w:t>
            </w:r>
          </w:p>
        </w:tc>
      </w:tr>
      <w:tr w:rsidR="00863AD0" w:rsidRPr="00A16D7A" w14:paraId="09BA2C21" w14:textId="77777777" w:rsidTr="00D90A9C">
        <w:tc>
          <w:tcPr>
            <w:tcW w:w="0" w:type="auto"/>
            <w:tcMar>
              <w:top w:w="150" w:type="dxa"/>
              <w:left w:w="0" w:type="dxa"/>
              <w:bottom w:w="150" w:type="dxa"/>
              <w:right w:w="240" w:type="dxa"/>
            </w:tcMar>
            <w:vAlign w:val="center"/>
            <w:hideMark/>
          </w:tcPr>
          <w:p w14:paraId="4CD49E9F"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Surface Tension (N/m)</w:t>
            </w:r>
          </w:p>
        </w:tc>
        <w:tc>
          <w:tcPr>
            <w:tcW w:w="0" w:type="auto"/>
            <w:tcMar>
              <w:top w:w="150" w:type="dxa"/>
              <w:left w:w="240" w:type="dxa"/>
              <w:bottom w:w="150" w:type="dxa"/>
              <w:right w:w="240" w:type="dxa"/>
            </w:tcMar>
            <w:vAlign w:val="center"/>
            <w:hideMark/>
          </w:tcPr>
          <w:p w14:paraId="13D60A76"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0.03</w:t>
            </w:r>
          </w:p>
        </w:tc>
        <w:tc>
          <w:tcPr>
            <w:tcW w:w="0" w:type="auto"/>
            <w:tcMar>
              <w:top w:w="150" w:type="dxa"/>
              <w:left w:w="240" w:type="dxa"/>
              <w:bottom w:w="150" w:type="dxa"/>
              <w:right w:w="240" w:type="dxa"/>
            </w:tcMar>
            <w:vAlign w:val="center"/>
            <w:hideMark/>
          </w:tcPr>
          <w:p w14:paraId="155C1C66"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0.03</w:t>
            </w:r>
          </w:p>
        </w:tc>
      </w:tr>
      <w:tr w:rsidR="00863AD0" w:rsidRPr="00A16D7A" w14:paraId="4AC67F71" w14:textId="77777777" w:rsidTr="00D90A9C">
        <w:tc>
          <w:tcPr>
            <w:tcW w:w="0" w:type="auto"/>
            <w:tcMar>
              <w:top w:w="150" w:type="dxa"/>
              <w:left w:w="0" w:type="dxa"/>
              <w:bottom w:w="150" w:type="dxa"/>
              <w:right w:w="240" w:type="dxa"/>
            </w:tcMar>
            <w:vAlign w:val="center"/>
            <w:hideMark/>
          </w:tcPr>
          <w:p w14:paraId="463BB4DF"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Molecular Weight (kg/</w:t>
            </w:r>
            <w:proofErr w:type="spellStart"/>
            <w:r w:rsidRPr="00A16D7A">
              <w:rPr>
                <w:rFonts w:ascii="Times New Roman" w:hAnsi="Times New Roman" w:cs="Times New Roman"/>
                <w:sz w:val="24"/>
                <w:szCs w:val="24"/>
              </w:rPr>
              <w:t>kmol</w:t>
            </w:r>
            <w:proofErr w:type="spellEnd"/>
            <w:r w:rsidRPr="00A16D7A">
              <w:rPr>
                <w:rFonts w:ascii="Times New Roman" w:hAnsi="Times New Roman" w:cs="Times New Roman"/>
                <w:sz w:val="24"/>
                <w:szCs w:val="24"/>
              </w:rPr>
              <w:t>)</w:t>
            </w:r>
          </w:p>
        </w:tc>
        <w:tc>
          <w:tcPr>
            <w:tcW w:w="0" w:type="auto"/>
            <w:tcMar>
              <w:top w:w="150" w:type="dxa"/>
              <w:left w:w="240" w:type="dxa"/>
              <w:bottom w:w="150" w:type="dxa"/>
              <w:right w:w="240" w:type="dxa"/>
            </w:tcMar>
            <w:vAlign w:val="center"/>
            <w:hideMark/>
          </w:tcPr>
          <w:p w14:paraId="7B96A267"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19.5</w:t>
            </w:r>
          </w:p>
        </w:tc>
        <w:tc>
          <w:tcPr>
            <w:tcW w:w="0" w:type="auto"/>
            <w:tcMar>
              <w:top w:w="150" w:type="dxa"/>
              <w:left w:w="240" w:type="dxa"/>
              <w:bottom w:w="150" w:type="dxa"/>
              <w:right w:w="240" w:type="dxa"/>
            </w:tcMar>
            <w:vAlign w:val="center"/>
            <w:hideMark/>
          </w:tcPr>
          <w:p w14:paraId="5CE14FFD"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180</w:t>
            </w:r>
          </w:p>
        </w:tc>
      </w:tr>
    </w:tbl>
    <w:p w14:paraId="3C13E66C" w14:textId="77777777" w:rsidR="00D71D83" w:rsidRPr="00A16D7A" w:rsidRDefault="00D71D83" w:rsidP="004A3F67">
      <w:pPr>
        <w:spacing w:line="276" w:lineRule="auto"/>
        <w:rPr>
          <w:rFonts w:ascii="Times New Roman" w:hAnsi="Times New Roman" w:cs="Times New Roman"/>
          <w:sz w:val="24"/>
          <w:szCs w:val="24"/>
        </w:rPr>
      </w:pPr>
    </w:p>
    <w:p w14:paraId="627B84F0" w14:textId="77777777" w:rsidR="00863AD0" w:rsidRPr="00A16D7A" w:rsidRDefault="00863AD0" w:rsidP="007F2BF4">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operating conditions will match those used in the preliminary work that this study extends. The high-pressure case will use an inlet pressure of 160 psia with outlet mass flows of 35.3 kg/s for liquid and 94.3 kg/s for gas. The low-pressure case will use 52 psia inlet pressure with outlet mass flows of 22.3 kg/s for liquid and 26.3 kg/s for gas. These conditions represent realistic production rates for a medium-sized offshore facility.</w:t>
      </w:r>
    </w:p>
    <w:p w14:paraId="37A7E4DF" w14:textId="77777777" w:rsidR="00D71D83" w:rsidRPr="00A16D7A" w:rsidRDefault="00B7680C"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 xml:space="preserve">Table </w:t>
      </w:r>
      <w:r w:rsidR="00863AD0" w:rsidRPr="00A16D7A">
        <w:rPr>
          <w:rFonts w:ascii="Times New Roman" w:hAnsi="Times New Roman" w:cs="Times New Roman"/>
          <w:sz w:val="24"/>
          <w:szCs w:val="24"/>
        </w:rPr>
        <w:t xml:space="preserve">2 summarizes the boundary conditions that </w:t>
      </w:r>
      <w:r w:rsidR="00113792"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applied to both separator models. Identical conditions ensure that any differences in results come from internal geometry rather than operating variations.</w:t>
      </w:r>
    </w:p>
    <w:p w14:paraId="3F041840" w14:textId="77777777" w:rsidR="00863AD0" w:rsidRPr="00A16D7A" w:rsidRDefault="00B7680C" w:rsidP="004A3F67">
      <w:pPr>
        <w:spacing w:line="276" w:lineRule="auto"/>
        <w:rPr>
          <w:rFonts w:ascii="Times New Roman" w:hAnsi="Times New Roman" w:cs="Times New Roman"/>
          <w:sz w:val="24"/>
          <w:szCs w:val="24"/>
        </w:rPr>
      </w:pPr>
      <w:r w:rsidRPr="00A16D7A">
        <w:rPr>
          <w:rFonts w:ascii="Times New Roman" w:hAnsi="Times New Roman" w:cs="Times New Roman"/>
          <w:b/>
          <w:bCs/>
          <w:sz w:val="24"/>
          <w:szCs w:val="24"/>
        </w:rPr>
        <w:t xml:space="preserve">Table </w:t>
      </w:r>
      <w:r w:rsidR="00863AD0" w:rsidRPr="00A16D7A">
        <w:rPr>
          <w:rFonts w:ascii="Times New Roman" w:hAnsi="Times New Roman" w:cs="Times New Roman"/>
          <w:b/>
          <w:bCs/>
          <w:sz w:val="24"/>
          <w:szCs w:val="24"/>
        </w:rPr>
        <w:t>2: Boundary Conditions for High-Pressure and Low-Pressure Cases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996"/>
        <w:gridCol w:w="3257"/>
        <w:gridCol w:w="3107"/>
      </w:tblGrid>
      <w:tr w:rsidR="00863AD0" w:rsidRPr="00A16D7A" w14:paraId="7BE593B8" w14:textId="77777777" w:rsidTr="00D90A9C">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1B2335E8"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Boundary</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0D7B2EA"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High-Pressure Case (160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5DF7863C"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Low-Pressure Case (52 psia)</w:t>
            </w:r>
          </w:p>
        </w:tc>
      </w:tr>
      <w:tr w:rsidR="00863AD0" w:rsidRPr="00A16D7A" w14:paraId="2805FB14" w14:textId="77777777" w:rsidTr="00D90A9C">
        <w:tc>
          <w:tcPr>
            <w:tcW w:w="0" w:type="auto"/>
            <w:tcBorders>
              <w:top w:val="single" w:sz="4" w:space="0" w:color="auto"/>
            </w:tcBorders>
            <w:tcMar>
              <w:top w:w="150" w:type="dxa"/>
              <w:left w:w="0" w:type="dxa"/>
              <w:bottom w:w="150" w:type="dxa"/>
              <w:right w:w="240" w:type="dxa"/>
            </w:tcMar>
            <w:vAlign w:val="center"/>
            <w:hideMark/>
          </w:tcPr>
          <w:p w14:paraId="3160F79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Inlet Type</w:t>
            </w:r>
          </w:p>
        </w:tc>
        <w:tc>
          <w:tcPr>
            <w:tcW w:w="0" w:type="auto"/>
            <w:tcBorders>
              <w:top w:val="single" w:sz="4" w:space="0" w:color="auto"/>
            </w:tcBorders>
            <w:tcMar>
              <w:top w:w="150" w:type="dxa"/>
              <w:left w:w="240" w:type="dxa"/>
              <w:bottom w:w="150" w:type="dxa"/>
              <w:right w:w="240" w:type="dxa"/>
            </w:tcMar>
            <w:vAlign w:val="center"/>
            <w:hideMark/>
          </w:tcPr>
          <w:p w14:paraId="70069472"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Pressure Inlet</w:t>
            </w:r>
          </w:p>
        </w:tc>
        <w:tc>
          <w:tcPr>
            <w:tcW w:w="0" w:type="auto"/>
            <w:tcBorders>
              <w:top w:val="single" w:sz="4" w:space="0" w:color="auto"/>
            </w:tcBorders>
            <w:tcMar>
              <w:top w:w="150" w:type="dxa"/>
              <w:left w:w="240" w:type="dxa"/>
              <w:bottom w:w="150" w:type="dxa"/>
              <w:right w:w="240" w:type="dxa"/>
            </w:tcMar>
            <w:vAlign w:val="center"/>
            <w:hideMark/>
          </w:tcPr>
          <w:p w14:paraId="4779D5A5"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Pressure Inlet</w:t>
            </w:r>
          </w:p>
        </w:tc>
      </w:tr>
      <w:tr w:rsidR="00863AD0" w:rsidRPr="00A16D7A" w14:paraId="1C7448FA" w14:textId="77777777" w:rsidTr="00D90A9C">
        <w:tc>
          <w:tcPr>
            <w:tcW w:w="0" w:type="auto"/>
            <w:tcMar>
              <w:top w:w="150" w:type="dxa"/>
              <w:left w:w="0" w:type="dxa"/>
              <w:bottom w:w="150" w:type="dxa"/>
              <w:right w:w="240" w:type="dxa"/>
            </w:tcMar>
            <w:vAlign w:val="center"/>
            <w:hideMark/>
          </w:tcPr>
          <w:p w14:paraId="087DE378"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Inlet Pressure (</w:t>
            </w:r>
            <w:proofErr w:type="spellStart"/>
            <w:r w:rsidRPr="00A16D7A">
              <w:rPr>
                <w:rFonts w:ascii="Times New Roman" w:hAnsi="Times New Roman" w:cs="Times New Roman"/>
                <w:sz w:val="24"/>
                <w:szCs w:val="24"/>
              </w:rPr>
              <w:t>psig</w:t>
            </w:r>
            <w:proofErr w:type="spellEnd"/>
            <w:r w:rsidRPr="00A16D7A">
              <w:rPr>
                <w:rFonts w:ascii="Times New Roman" w:hAnsi="Times New Roman" w:cs="Times New Roman"/>
                <w:sz w:val="24"/>
                <w:szCs w:val="24"/>
              </w:rPr>
              <w:t>)</w:t>
            </w:r>
          </w:p>
        </w:tc>
        <w:tc>
          <w:tcPr>
            <w:tcW w:w="0" w:type="auto"/>
            <w:tcMar>
              <w:top w:w="150" w:type="dxa"/>
              <w:left w:w="240" w:type="dxa"/>
              <w:bottom w:w="150" w:type="dxa"/>
              <w:right w:w="240" w:type="dxa"/>
            </w:tcMar>
            <w:vAlign w:val="center"/>
            <w:hideMark/>
          </w:tcPr>
          <w:p w14:paraId="608C24B8"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145.3</w:t>
            </w:r>
          </w:p>
        </w:tc>
        <w:tc>
          <w:tcPr>
            <w:tcW w:w="0" w:type="auto"/>
            <w:tcMar>
              <w:top w:w="150" w:type="dxa"/>
              <w:left w:w="240" w:type="dxa"/>
              <w:bottom w:w="150" w:type="dxa"/>
              <w:right w:w="240" w:type="dxa"/>
            </w:tcMar>
            <w:vAlign w:val="center"/>
            <w:hideMark/>
          </w:tcPr>
          <w:p w14:paraId="7B699489"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37.3</w:t>
            </w:r>
          </w:p>
        </w:tc>
      </w:tr>
      <w:tr w:rsidR="00863AD0" w:rsidRPr="00A16D7A" w14:paraId="73A22D6C" w14:textId="77777777" w:rsidTr="00D90A9C">
        <w:tc>
          <w:tcPr>
            <w:tcW w:w="0" w:type="auto"/>
            <w:tcMar>
              <w:top w:w="150" w:type="dxa"/>
              <w:left w:w="0" w:type="dxa"/>
              <w:bottom w:w="150" w:type="dxa"/>
              <w:right w:w="240" w:type="dxa"/>
            </w:tcMar>
            <w:vAlign w:val="center"/>
            <w:hideMark/>
          </w:tcPr>
          <w:p w14:paraId="34206661"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Liquid Outlet Type</w:t>
            </w:r>
          </w:p>
        </w:tc>
        <w:tc>
          <w:tcPr>
            <w:tcW w:w="0" w:type="auto"/>
            <w:tcMar>
              <w:top w:w="150" w:type="dxa"/>
              <w:left w:w="240" w:type="dxa"/>
              <w:bottom w:w="150" w:type="dxa"/>
              <w:right w:w="240" w:type="dxa"/>
            </w:tcMar>
            <w:vAlign w:val="center"/>
            <w:hideMark/>
          </w:tcPr>
          <w:p w14:paraId="5A045C9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Mass Flow Outlet</w:t>
            </w:r>
          </w:p>
        </w:tc>
        <w:tc>
          <w:tcPr>
            <w:tcW w:w="0" w:type="auto"/>
            <w:tcMar>
              <w:top w:w="150" w:type="dxa"/>
              <w:left w:w="240" w:type="dxa"/>
              <w:bottom w:w="150" w:type="dxa"/>
              <w:right w:w="240" w:type="dxa"/>
            </w:tcMar>
            <w:vAlign w:val="center"/>
            <w:hideMark/>
          </w:tcPr>
          <w:p w14:paraId="7462213E"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Mass Flow Outlet</w:t>
            </w:r>
          </w:p>
        </w:tc>
      </w:tr>
      <w:tr w:rsidR="00863AD0" w:rsidRPr="00A16D7A" w14:paraId="6EABD2EC" w14:textId="77777777" w:rsidTr="00D90A9C">
        <w:tc>
          <w:tcPr>
            <w:tcW w:w="0" w:type="auto"/>
            <w:tcMar>
              <w:top w:w="150" w:type="dxa"/>
              <w:left w:w="0" w:type="dxa"/>
              <w:bottom w:w="150" w:type="dxa"/>
              <w:right w:w="240" w:type="dxa"/>
            </w:tcMar>
            <w:vAlign w:val="center"/>
            <w:hideMark/>
          </w:tcPr>
          <w:p w14:paraId="2FB589A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Liquid Outlet Mass Flow (kg/s)</w:t>
            </w:r>
          </w:p>
        </w:tc>
        <w:tc>
          <w:tcPr>
            <w:tcW w:w="0" w:type="auto"/>
            <w:tcMar>
              <w:top w:w="150" w:type="dxa"/>
              <w:left w:w="240" w:type="dxa"/>
              <w:bottom w:w="150" w:type="dxa"/>
              <w:right w:w="240" w:type="dxa"/>
            </w:tcMar>
            <w:vAlign w:val="center"/>
            <w:hideMark/>
          </w:tcPr>
          <w:p w14:paraId="626E005D"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35.3</w:t>
            </w:r>
          </w:p>
        </w:tc>
        <w:tc>
          <w:tcPr>
            <w:tcW w:w="0" w:type="auto"/>
            <w:tcMar>
              <w:top w:w="150" w:type="dxa"/>
              <w:left w:w="240" w:type="dxa"/>
              <w:bottom w:w="150" w:type="dxa"/>
              <w:right w:w="240" w:type="dxa"/>
            </w:tcMar>
            <w:vAlign w:val="center"/>
            <w:hideMark/>
          </w:tcPr>
          <w:p w14:paraId="3110DAE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22.3</w:t>
            </w:r>
          </w:p>
        </w:tc>
      </w:tr>
      <w:tr w:rsidR="00863AD0" w:rsidRPr="00A16D7A" w14:paraId="1CFE7D85" w14:textId="77777777" w:rsidTr="00D90A9C">
        <w:tc>
          <w:tcPr>
            <w:tcW w:w="0" w:type="auto"/>
            <w:tcMar>
              <w:top w:w="150" w:type="dxa"/>
              <w:left w:w="0" w:type="dxa"/>
              <w:bottom w:w="150" w:type="dxa"/>
              <w:right w:w="240" w:type="dxa"/>
            </w:tcMar>
            <w:vAlign w:val="center"/>
            <w:hideMark/>
          </w:tcPr>
          <w:p w14:paraId="50C7883E"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Gas Outlet Type</w:t>
            </w:r>
          </w:p>
        </w:tc>
        <w:tc>
          <w:tcPr>
            <w:tcW w:w="0" w:type="auto"/>
            <w:tcMar>
              <w:top w:w="150" w:type="dxa"/>
              <w:left w:w="240" w:type="dxa"/>
              <w:bottom w:w="150" w:type="dxa"/>
              <w:right w:w="240" w:type="dxa"/>
            </w:tcMar>
            <w:vAlign w:val="center"/>
            <w:hideMark/>
          </w:tcPr>
          <w:p w14:paraId="11C28A91"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Mass Flow Outlet</w:t>
            </w:r>
          </w:p>
        </w:tc>
        <w:tc>
          <w:tcPr>
            <w:tcW w:w="0" w:type="auto"/>
            <w:tcMar>
              <w:top w:w="150" w:type="dxa"/>
              <w:left w:w="240" w:type="dxa"/>
              <w:bottom w:w="150" w:type="dxa"/>
              <w:right w:w="240" w:type="dxa"/>
            </w:tcMar>
            <w:vAlign w:val="center"/>
            <w:hideMark/>
          </w:tcPr>
          <w:p w14:paraId="6F4AA08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Mass Flow Outlet</w:t>
            </w:r>
          </w:p>
        </w:tc>
      </w:tr>
      <w:tr w:rsidR="00863AD0" w:rsidRPr="00A16D7A" w14:paraId="7B8999D2" w14:textId="77777777" w:rsidTr="00D90A9C">
        <w:tc>
          <w:tcPr>
            <w:tcW w:w="0" w:type="auto"/>
            <w:tcMar>
              <w:top w:w="150" w:type="dxa"/>
              <w:left w:w="0" w:type="dxa"/>
              <w:bottom w:w="150" w:type="dxa"/>
              <w:right w:w="240" w:type="dxa"/>
            </w:tcMar>
            <w:vAlign w:val="center"/>
            <w:hideMark/>
          </w:tcPr>
          <w:p w14:paraId="6A221C9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lastRenderedPageBreak/>
              <w:t>Gas Outlet Mass Flow (kg/s)</w:t>
            </w:r>
          </w:p>
        </w:tc>
        <w:tc>
          <w:tcPr>
            <w:tcW w:w="0" w:type="auto"/>
            <w:tcMar>
              <w:top w:w="150" w:type="dxa"/>
              <w:left w:w="240" w:type="dxa"/>
              <w:bottom w:w="150" w:type="dxa"/>
              <w:right w:w="240" w:type="dxa"/>
            </w:tcMar>
            <w:vAlign w:val="center"/>
            <w:hideMark/>
          </w:tcPr>
          <w:p w14:paraId="39B100A4"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94.3</w:t>
            </w:r>
          </w:p>
        </w:tc>
        <w:tc>
          <w:tcPr>
            <w:tcW w:w="0" w:type="auto"/>
            <w:tcMar>
              <w:top w:w="150" w:type="dxa"/>
              <w:left w:w="240" w:type="dxa"/>
              <w:bottom w:w="150" w:type="dxa"/>
              <w:right w:w="240" w:type="dxa"/>
            </w:tcMar>
            <w:vAlign w:val="center"/>
            <w:hideMark/>
          </w:tcPr>
          <w:p w14:paraId="5672573D"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26.3</w:t>
            </w:r>
          </w:p>
        </w:tc>
      </w:tr>
      <w:tr w:rsidR="00863AD0" w:rsidRPr="00A16D7A" w14:paraId="2F68E2A6" w14:textId="77777777" w:rsidTr="00D90A9C">
        <w:tc>
          <w:tcPr>
            <w:tcW w:w="0" w:type="auto"/>
            <w:tcMar>
              <w:top w:w="150" w:type="dxa"/>
              <w:left w:w="0" w:type="dxa"/>
              <w:bottom w:w="150" w:type="dxa"/>
              <w:right w:w="240" w:type="dxa"/>
            </w:tcMar>
            <w:vAlign w:val="center"/>
            <w:hideMark/>
          </w:tcPr>
          <w:p w14:paraId="68DF053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Wall Condition</w:t>
            </w:r>
          </w:p>
        </w:tc>
        <w:tc>
          <w:tcPr>
            <w:tcW w:w="0" w:type="auto"/>
            <w:tcMar>
              <w:top w:w="150" w:type="dxa"/>
              <w:left w:w="240" w:type="dxa"/>
              <w:bottom w:w="150" w:type="dxa"/>
              <w:right w:w="240" w:type="dxa"/>
            </w:tcMar>
            <w:vAlign w:val="center"/>
            <w:hideMark/>
          </w:tcPr>
          <w:p w14:paraId="4ED93AB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No-slip</w:t>
            </w:r>
          </w:p>
        </w:tc>
        <w:tc>
          <w:tcPr>
            <w:tcW w:w="0" w:type="auto"/>
            <w:tcMar>
              <w:top w:w="150" w:type="dxa"/>
              <w:left w:w="240" w:type="dxa"/>
              <w:bottom w:w="150" w:type="dxa"/>
              <w:right w:w="240" w:type="dxa"/>
            </w:tcMar>
            <w:vAlign w:val="center"/>
            <w:hideMark/>
          </w:tcPr>
          <w:p w14:paraId="7EAF8AB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No-slip</w:t>
            </w:r>
          </w:p>
        </w:tc>
      </w:tr>
    </w:tbl>
    <w:p w14:paraId="65CBCA40" w14:textId="77777777" w:rsidR="00863AD0" w:rsidRPr="00A16D7A" w:rsidRDefault="00B7680C"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2</w:t>
      </w:r>
      <w:r w:rsidR="00863AD0" w:rsidRPr="00A16D7A">
        <w:rPr>
          <w:rFonts w:ascii="Times New Roman" w:hAnsi="Times New Roman" w:cs="Times New Roman"/>
          <w:b/>
          <w:bCs/>
          <w:sz w:val="24"/>
          <w:szCs w:val="24"/>
        </w:rPr>
        <w:t>.1.3 Mesh Specifications</w:t>
      </w:r>
    </w:p>
    <w:p w14:paraId="561AF22F"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Both separator models </w:t>
      </w:r>
      <w:r w:rsidR="00113792" w:rsidRPr="00A16D7A">
        <w:rPr>
          <w:rFonts w:ascii="Times New Roman" w:hAnsi="Times New Roman" w:cs="Times New Roman"/>
          <w:sz w:val="24"/>
          <w:szCs w:val="24"/>
        </w:rPr>
        <w:t>are</w:t>
      </w:r>
      <w:r w:rsidRPr="00A16D7A">
        <w:rPr>
          <w:rFonts w:ascii="Times New Roman" w:hAnsi="Times New Roman" w:cs="Times New Roman"/>
          <w:sz w:val="24"/>
          <w:szCs w:val="24"/>
        </w:rPr>
        <w:t xml:space="preserve"> divided into small cells using unstructured tetrahedral meshing. This approach handles complex geometry well and allows local refinement where flow gradients are expected to be high. Critical regions for refinement include the inlet zone where the high-velocity jet enters, the baffle perforations where flow accelerates through holes, the coalescer region where flow redistributes, and the outlet nozzles where flow converges.</w:t>
      </w:r>
    </w:p>
    <w:p w14:paraId="62C9D55B" w14:textId="77777777" w:rsidR="00863AD0" w:rsidRPr="00A16D7A" w:rsidRDefault="00113792"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The mesh for Model A </w:t>
      </w:r>
      <w:proofErr w:type="gramStart"/>
      <w:r w:rsidR="00863AD0" w:rsidRPr="00A16D7A">
        <w:rPr>
          <w:rFonts w:ascii="Times New Roman" w:hAnsi="Times New Roman" w:cs="Times New Roman"/>
          <w:sz w:val="24"/>
          <w:szCs w:val="24"/>
        </w:rPr>
        <w:t>contain</w:t>
      </w:r>
      <w:proofErr w:type="gramEnd"/>
      <w:r w:rsidR="00863AD0" w:rsidRPr="00A16D7A">
        <w:rPr>
          <w:rFonts w:ascii="Times New Roman" w:hAnsi="Times New Roman" w:cs="Times New Roman"/>
          <w:sz w:val="24"/>
          <w:szCs w:val="24"/>
        </w:rPr>
        <w:t xml:space="preserve"> approximately 1.5 million cells, with refinement around the perforated baffles. The mesh for Model B </w:t>
      </w:r>
      <w:r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larger, around 2.5 million cells, because of the additional internal components. Local refinement will add cells in regions where small features affect flow behavior.</w:t>
      </w:r>
    </w:p>
    <w:p w14:paraId="740AED8E" w14:textId="77777777" w:rsidR="00863AD0" w:rsidRPr="00A16D7A" w:rsidRDefault="00B7680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Table </w:t>
      </w:r>
      <w:r w:rsidR="00863AD0" w:rsidRPr="00A16D7A">
        <w:rPr>
          <w:rFonts w:ascii="Times New Roman" w:hAnsi="Times New Roman" w:cs="Times New Roman"/>
          <w:sz w:val="24"/>
          <w:szCs w:val="24"/>
        </w:rPr>
        <w:t>3 presents the mesh statistics for both models. These numbers represent targets based on preliminary studies and published recommendations for simila</w:t>
      </w:r>
      <w:r w:rsidR="00113792" w:rsidRPr="00A16D7A">
        <w:rPr>
          <w:rFonts w:ascii="Times New Roman" w:hAnsi="Times New Roman" w:cs="Times New Roman"/>
          <w:sz w:val="24"/>
          <w:szCs w:val="24"/>
        </w:rPr>
        <w:t>r simulations (Yu et al., 2024)</w:t>
      </w:r>
      <w:r w:rsidR="00863AD0" w:rsidRPr="00A16D7A">
        <w:rPr>
          <w:rFonts w:ascii="Times New Roman" w:hAnsi="Times New Roman" w:cs="Times New Roman"/>
          <w:sz w:val="24"/>
          <w:szCs w:val="24"/>
        </w:rPr>
        <w:t>.</w:t>
      </w:r>
    </w:p>
    <w:p w14:paraId="62485732" w14:textId="77777777" w:rsidR="00863AD0" w:rsidRPr="00A16D7A" w:rsidRDefault="00B7680C" w:rsidP="004A3F67">
      <w:pPr>
        <w:spacing w:line="276" w:lineRule="auto"/>
        <w:rPr>
          <w:rFonts w:ascii="Times New Roman" w:hAnsi="Times New Roman" w:cs="Times New Roman"/>
          <w:sz w:val="24"/>
          <w:szCs w:val="24"/>
        </w:rPr>
      </w:pPr>
      <w:r w:rsidRPr="00A16D7A">
        <w:rPr>
          <w:rFonts w:ascii="Times New Roman" w:hAnsi="Times New Roman" w:cs="Times New Roman"/>
          <w:b/>
          <w:bCs/>
          <w:sz w:val="24"/>
          <w:szCs w:val="24"/>
        </w:rPr>
        <w:t xml:space="preserve">Table </w:t>
      </w:r>
      <w:r w:rsidR="00863AD0" w:rsidRPr="00A16D7A">
        <w:rPr>
          <w:rFonts w:ascii="Times New Roman" w:hAnsi="Times New Roman" w:cs="Times New Roman"/>
          <w:b/>
          <w:bCs/>
          <w:sz w:val="24"/>
          <w:szCs w:val="24"/>
        </w:rPr>
        <w:t>3: Mesh Specifications for Separator Models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127"/>
        <w:gridCol w:w="1440"/>
        <w:gridCol w:w="1440"/>
      </w:tblGrid>
      <w:tr w:rsidR="00863AD0" w:rsidRPr="00A16D7A" w14:paraId="1D7D3AA9" w14:textId="77777777" w:rsidTr="00D90A9C">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0C4607B0"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Parameter</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75A19B57"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Model A</w:t>
            </w:r>
          </w:p>
        </w:tc>
        <w:tc>
          <w:tcPr>
            <w:tcW w:w="500" w:type="dxa"/>
            <w:tcBorders>
              <w:top w:val="single" w:sz="4" w:space="0" w:color="auto"/>
              <w:bottom w:val="single" w:sz="4" w:space="0" w:color="auto"/>
            </w:tcBorders>
            <w:tcMar>
              <w:top w:w="150" w:type="dxa"/>
              <w:left w:w="240" w:type="dxa"/>
              <w:bottom w:w="150" w:type="dxa"/>
              <w:right w:w="240" w:type="dxa"/>
            </w:tcMar>
            <w:vAlign w:val="center"/>
            <w:hideMark/>
          </w:tcPr>
          <w:p w14:paraId="53D13F7B"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Model B</w:t>
            </w:r>
          </w:p>
        </w:tc>
      </w:tr>
      <w:tr w:rsidR="00863AD0" w:rsidRPr="00A16D7A" w14:paraId="0EB1B1A3" w14:textId="77777777" w:rsidTr="00D90A9C">
        <w:tc>
          <w:tcPr>
            <w:tcW w:w="0" w:type="auto"/>
            <w:tcBorders>
              <w:top w:val="single" w:sz="4" w:space="0" w:color="auto"/>
            </w:tcBorders>
            <w:tcMar>
              <w:top w:w="150" w:type="dxa"/>
              <w:left w:w="0" w:type="dxa"/>
              <w:bottom w:w="150" w:type="dxa"/>
              <w:right w:w="240" w:type="dxa"/>
            </w:tcMar>
            <w:vAlign w:val="center"/>
            <w:hideMark/>
          </w:tcPr>
          <w:p w14:paraId="68402B3A"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Base Element Size (mm)</w:t>
            </w:r>
          </w:p>
        </w:tc>
        <w:tc>
          <w:tcPr>
            <w:tcW w:w="0" w:type="auto"/>
            <w:tcBorders>
              <w:top w:val="single" w:sz="4" w:space="0" w:color="auto"/>
            </w:tcBorders>
            <w:tcMar>
              <w:top w:w="150" w:type="dxa"/>
              <w:left w:w="240" w:type="dxa"/>
              <w:bottom w:w="150" w:type="dxa"/>
              <w:right w:w="240" w:type="dxa"/>
            </w:tcMar>
            <w:vAlign w:val="center"/>
            <w:hideMark/>
          </w:tcPr>
          <w:p w14:paraId="00C73501"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50</w:t>
            </w:r>
          </w:p>
        </w:tc>
        <w:tc>
          <w:tcPr>
            <w:tcW w:w="500" w:type="dxa"/>
            <w:tcBorders>
              <w:top w:val="single" w:sz="4" w:space="0" w:color="auto"/>
            </w:tcBorders>
            <w:tcMar>
              <w:top w:w="150" w:type="dxa"/>
              <w:left w:w="240" w:type="dxa"/>
              <w:bottom w:w="150" w:type="dxa"/>
              <w:right w:w="240" w:type="dxa"/>
            </w:tcMar>
            <w:vAlign w:val="center"/>
            <w:hideMark/>
          </w:tcPr>
          <w:p w14:paraId="75490E2C"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50</w:t>
            </w:r>
          </w:p>
        </w:tc>
      </w:tr>
      <w:tr w:rsidR="00863AD0" w:rsidRPr="00A16D7A" w14:paraId="2A94164A" w14:textId="77777777" w:rsidTr="00D90A9C">
        <w:tc>
          <w:tcPr>
            <w:tcW w:w="0" w:type="auto"/>
            <w:tcMar>
              <w:top w:w="150" w:type="dxa"/>
              <w:left w:w="0" w:type="dxa"/>
              <w:bottom w:w="150" w:type="dxa"/>
              <w:right w:w="240" w:type="dxa"/>
            </w:tcMar>
            <w:vAlign w:val="center"/>
            <w:hideMark/>
          </w:tcPr>
          <w:p w14:paraId="51F87EC6"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Minimum Element Size (mm)</w:t>
            </w:r>
          </w:p>
        </w:tc>
        <w:tc>
          <w:tcPr>
            <w:tcW w:w="0" w:type="auto"/>
            <w:tcMar>
              <w:top w:w="150" w:type="dxa"/>
              <w:left w:w="240" w:type="dxa"/>
              <w:bottom w:w="150" w:type="dxa"/>
              <w:right w:w="240" w:type="dxa"/>
            </w:tcMar>
            <w:vAlign w:val="center"/>
            <w:hideMark/>
          </w:tcPr>
          <w:p w14:paraId="4524537D"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5</w:t>
            </w:r>
          </w:p>
        </w:tc>
        <w:tc>
          <w:tcPr>
            <w:tcW w:w="500" w:type="dxa"/>
            <w:tcMar>
              <w:top w:w="150" w:type="dxa"/>
              <w:left w:w="240" w:type="dxa"/>
              <w:bottom w:w="150" w:type="dxa"/>
              <w:right w:w="240" w:type="dxa"/>
            </w:tcMar>
            <w:vAlign w:val="center"/>
            <w:hideMark/>
          </w:tcPr>
          <w:p w14:paraId="1DA3A8EC"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3</w:t>
            </w:r>
          </w:p>
        </w:tc>
      </w:tr>
      <w:tr w:rsidR="00863AD0" w:rsidRPr="00A16D7A" w14:paraId="48A0CE65" w14:textId="77777777" w:rsidTr="00D90A9C">
        <w:tc>
          <w:tcPr>
            <w:tcW w:w="0" w:type="auto"/>
            <w:tcMar>
              <w:top w:w="150" w:type="dxa"/>
              <w:left w:w="0" w:type="dxa"/>
              <w:bottom w:w="150" w:type="dxa"/>
              <w:right w:w="240" w:type="dxa"/>
            </w:tcMar>
            <w:vAlign w:val="center"/>
            <w:hideMark/>
          </w:tcPr>
          <w:p w14:paraId="0E27E356"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Cells at Inlet Region</w:t>
            </w:r>
          </w:p>
        </w:tc>
        <w:tc>
          <w:tcPr>
            <w:tcW w:w="0" w:type="auto"/>
            <w:tcMar>
              <w:top w:w="150" w:type="dxa"/>
              <w:left w:w="240" w:type="dxa"/>
              <w:bottom w:w="150" w:type="dxa"/>
              <w:right w:w="240" w:type="dxa"/>
            </w:tcMar>
            <w:vAlign w:val="center"/>
            <w:hideMark/>
          </w:tcPr>
          <w:p w14:paraId="2B49148A"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50,000</w:t>
            </w:r>
          </w:p>
        </w:tc>
        <w:tc>
          <w:tcPr>
            <w:tcW w:w="500" w:type="dxa"/>
            <w:tcMar>
              <w:top w:w="150" w:type="dxa"/>
              <w:left w:w="240" w:type="dxa"/>
              <w:bottom w:w="150" w:type="dxa"/>
              <w:right w:w="240" w:type="dxa"/>
            </w:tcMar>
            <w:vAlign w:val="center"/>
            <w:hideMark/>
          </w:tcPr>
          <w:p w14:paraId="2DA5B1C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80,000</w:t>
            </w:r>
          </w:p>
        </w:tc>
      </w:tr>
      <w:tr w:rsidR="00863AD0" w:rsidRPr="00A16D7A" w14:paraId="42132D45" w14:textId="77777777" w:rsidTr="00D90A9C">
        <w:tc>
          <w:tcPr>
            <w:tcW w:w="0" w:type="auto"/>
            <w:tcMar>
              <w:top w:w="150" w:type="dxa"/>
              <w:left w:w="0" w:type="dxa"/>
              <w:bottom w:w="150" w:type="dxa"/>
              <w:right w:w="240" w:type="dxa"/>
            </w:tcMar>
            <w:vAlign w:val="center"/>
            <w:hideMark/>
          </w:tcPr>
          <w:p w14:paraId="5C1AC2A5"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Cells at Baffle Perforations</w:t>
            </w:r>
          </w:p>
        </w:tc>
        <w:tc>
          <w:tcPr>
            <w:tcW w:w="0" w:type="auto"/>
            <w:tcMar>
              <w:top w:w="150" w:type="dxa"/>
              <w:left w:w="240" w:type="dxa"/>
              <w:bottom w:w="150" w:type="dxa"/>
              <w:right w:w="240" w:type="dxa"/>
            </w:tcMar>
            <w:vAlign w:val="center"/>
            <w:hideMark/>
          </w:tcPr>
          <w:p w14:paraId="09AA188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120,000</w:t>
            </w:r>
          </w:p>
        </w:tc>
        <w:tc>
          <w:tcPr>
            <w:tcW w:w="500" w:type="dxa"/>
            <w:tcMar>
              <w:top w:w="150" w:type="dxa"/>
              <w:left w:w="240" w:type="dxa"/>
              <w:bottom w:w="150" w:type="dxa"/>
              <w:right w:w="240" w:type="dxa"/>
            </w:tcMar>
            <w:vAlign w:val="center"/>
            <w:hideMark/>
          </w:tcPr>
          <w:p w14:paraId="5D7A90D5"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N/A</w:t>
            </w:r>
          </w:p>
        </w:tc>
      </w:tr>
      <w:tr w:rsidR="00863AD0" w:rsidRPr="00A16D7A" w14:paraId="1225F69C" w14:textId="77777777" w:rsidTr="00D90A9C">
        <w:tc>
          <w:tcPr>
            <w:tcW w:w="0" w:type="auto"/>
            <w:tcMar>
              <w:top w:w="150" w:type="dxa"/>
              <w:left w:w="0" w:type="dxa"/>
              <w:bottom w:w="150" w:type="dxa"/>
              <w:right w:w="240" w:type="dxa"/>
            </w:tcMar>
            <w:vAlign w:val="center"/>
            <w:hideMark/>
          </w:tcPr>
          <w:p w14:paraId="74BC8D8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Cells at Coalescer Region</w:t>
            </w:r>
          </w:p>
        </w:tc>
        <w:tc>
          <w:tcPr>
            <w:tcW w:w="0" w:type="auto"/>
            <w:tcMar>
              <w:top w:w="150" w:type="dxa"/>
              <w:left w:w="240" w:type="dxa"/>
              <w:bottom w:w="150" w:type="dxa"/>
              <w:right w:w="240" w:type="dxa"/>
            </w:tcMar>
            <w:vAlign w:val="center"/>
            <w:hideMark/>
          </w:tcPr>
          <w:p w14:paraId="008D54C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N/A</w:t>
            </w:r>
          </w:p>
        </w:tc>
        <w:tc>
          <w:tcPr>
            <w:tcW w:w="500" w:type="dxa"/>
            <w:tcMar>
              <w:top w:w="150" w:type="dxa"/>
              <w:left w:w="240" w:type="dxa"/>
              <w:bottom w:w="150" w:type="dxa"/>
              <w:right w:w="240" w:type="dxa"/>
            </w:tcMar>
            <w:vAlign w:val="center"/>
            <w:hideMark/>
          </w:tcPr>
          <w:p w14:paraId="48F8F6EE"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200,000</w:t>
            </w:r>
          </w:p>
        </w:tc>
      </w:tr>
      <w:tr w:rsidR="00863AD0" w:rsidRPr="00A16D7A" w14:paraId="544EF695" w14:textId="77777777" w:rsidTr="00D90A9C">
        <w:tc>
          <w:tcPr>
            <w:tcW w:w="0" w:type="auto"/>
            <w:tcMar>
              <w:top w:w="150" w:type="dxa"/>
              <w:left w:w="0" w:type="dxa"/>
              <w:bottom w:w="150" w:type="dxa"/>
              <w:right w:w="240" w:type="dxa"/>
            </w:tcMar>
            <w:vAlign w:val="center"/>
            <w:hideMark/>
          </w:tcPr>
          <w:p w14:paraId="55727E0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Cells at Demister</w:t>
            </w:r>
          </w:p>
        </w:tc>
        <w:tc>
          <w:tcPr>
            <w:tcW w:w="0" w:type="auto"/>
            <w:tcMar>
              <w:top w:w="150" w:type="dxa"/>
              <w:left w:w="240" w:type="dxa"/>
              <w:bottom w:w="150" w:type="dxa"/>
              <w:right w:w="240" w:type="dxa"/>
            </w:tcMar>
            <w:vAlign w:val="center"/>
            <w:hideMark/>
          </w:tcPr>
          <w:p w14:paraId="245AF8EA"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N/A</w:t>
            </w:r>
          </w:p>
        </w:tc>
        <w:tc>
          <w:tcPr>
            <w:tcW w:w="500" w:type="dxa"/>
            <w:tcMar>
              <w:top w:w="150" w:type="dxa"/>
              <w:left w:w="240" w:type="dxa"/>
              <w:bottom w:w="150" w:type="dxa"/>
              <w:right w:w="240" w:type="dxa"/>
            </w:tcMar>
            <w:vAlign w:val="center"/>
            <w:hideMark/>
          </w:tcPr>
          <w:p w14:paraId="510BFF5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150,000</w:t>
            </w:r>
          </w:p>
        </w:tc>
      </w:tr>
      <w:tr w:rsidR="00863AD0" w:rsidRPr="00A16D7A" w14:paraId="754C8B2A" w14:textId="77777777" w:rsidTr="00D90A9C">
        <w:tc>
          <w:tcPr>
            <w:tcW w:w="0" w:type="auto"/>
            <w:tcMar>
              <w:top w:w="150" w:type="dxa"/>
              <w:left w:w="0" w:type="dxa"/>
              <w:bottom w:w="150" w:type="dxa"/>
              <w:right w:w="240" w:type="dxa"/>
            </w:tcMar>
            <w:vAlign w:val="center"/>
            <w:hideMark/>
          </w:tcPr>
          <w:p w14:paraId="74568D64"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Total Cell Count</w:t>
            </w:r>
          </w:p>
        </w:tc>
        <w:tc>
          <w:tcPr>
            <w:tcW w:w="0" w:type="auto"/>
            <w:tcMar>
              <w:top w:w="150" w:type="dxa"/>
              <w:left w:w="240" w:type="dxa"/>
              <w:bottom w:w="150" w:type="dxa"/>
              <w:right w:w="240" w:type="dxa"/>
            </w:tcMar>
            <w:vAlign w:val="center"/>
            <w:hideMark/>
          </w:tcPr>
          <w:p w14:paraId="377B184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1,500,000</w:t>
            </w:r>
          </w:p>
        </w:tc>
        <w:tc>
          <w:tcPr>
            <w:tcW w:w="500" w:type="dxa"/>
            <w:tcMar>
              <w:top w:w="150" w:type="dxa"/>
              <w:left w:w="240" w:type="dxa"/>
              <w:bottom w:w="150" w:type="dxa"/>
              <w:right w:w="240" w:type="dxa"/>
            </w:tcMar>
            <w:vAlign w:val="center"/>
            <w:hideMark/>
          </w:tcPr>
          <w:p w14:paraId="08606698"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2,500,000</w:t>
            </w:r>
          </w:p>
        </w:tc>
      </w:tr>
      <w:tr w:rsidR="00863AD0" w:rsidRPr="00A16D7A" w14:paraId="1711B317" w14:textId="77777777" w:rsidTr="00D90A9C">
        <w:tc>
          <w:tcPr>
            <w:tcW w:w="0" w:type="auto"/>
            <w:tcMar>
              <w:top w:w="150" w:type="dxa"/>
              <w:left w:w="0" w:type="dxa"/>
              <w:bottom w:w="150" w:type="dxa"/>
              <w:right w:w="240" w:type="dxa"/>
            </w:tcMar>
            <w:vAlign w:val="center"/>
            <w:hideMark/>
          </w:tcPr>
          <w:p w14:paraId="1483C212"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Maximum Skewness</w:t>
            </w:r>
          </w:p>
        </w:tc>
        <w:tc>
          <w:tcPr>
            <w:tcW w:w="0" w:type="auto"/>
            <w:tcMar>
              <w:top w:w="150" w:type="dxa"/>
              <w:left w:w="240" w:type="dxa"/>
              <w:bottom w:w="150" w:type="dxa"/>
              <w:right w:w="240" w:type="dxa"/>
            </w:tcMar>
            <w:vAlign w:val="center"/>
            <w:hideMark/>
          </w:tcPr>
          <w:p w14:paraId="1DB8F11A"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&lt;0.85</w:t>
            </w:r>
          </w:p>
        </w:tc>
        <w:tc>
          <w:tcPr>
            <w:tcW w:w="500" w:type="dxa"/>
            <w:tcMar>
              <w:top w:w="150" w:type="dxa"/>
              <w:left w:w="240" w:type="dxa"/>
              <w:bottom w:w="150" w:type="dxa"/>
              <w:right w:w="240" w:type="dxa"/>
            </w:tcMar>
            <w:vAlign w:val="center"/>
            <w:hideMark/>
          </w:tcPr>
          <w:p w14:paraId="5B062DA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&lt;0.85</w:t>
            </w:r>
          </w:p>
        </w:tc>
      </w:tr>
      <w:tr w:rsidR="00863AD0" w:rsidRPr="00A16D7A" w14:paraId="79734BD9" w14:textId="77777777" w:rsidTr="00D90A9C">
        <w:tc>
          <w:tcPr>
            <w:tcW w:w="0" w:type="auto"/>
            <w:tcMar>
              <w:top w:w="150" w:type="dxa"/>
              <w:left w:w="0" w:type="dxa"/>
              <w:bottom w:w="150" w:type="dxa"/>
              <w:right w:w="240" w:type="dxa"/>
            </w:tcMar>
            <w:vAlign w:val="center"/>
            <w:hideMark/>
          </w:tcPr>
          <w:p w14:paraId="1D1029E9"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lastRenderedPageBreak/>
              <w:t>Orthogonal Quality</w:t>
            </w:r>
          </w:p>
        </w:tc>
        <w:tc>
          <w:tcPr>
            <w:tcW w:w="0" w:type="auto"/>
            <w:tcMar>
              <w:top w:w="150" w:type="dxa"/>
              <w:left w:w="240" w:type="dxa"/>
              <w:bottom w:w="150" w:type="dxa"/>
              <w:right w:w="240" w:type="dxa"/>
            </w:tcMar>
            <w:vAlign w:val="center"/>
            <w:hideMark/>
          </w:tcPr>
          <w:p w14:paraId="10249E19" w14:textId="42CAC124" w:rsidR="004B2356"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&gt;0.15</w:t>
            </w:r>
          </w:p>
        </w:tc>
        <w:tc>
          <w:tcPr>
            <w:tcW w:w="500" w:type="dxa"/>
            <w:tcMar>
              <w:top w:w="150" w:type="dxa"/>
              <w:left w:w="240" w:type="dxa"/>
              <w:bottom w:w="150" w:type="dxa"/>
              <w:right w:w="240" w:type="dxa"/>
            </w:tcMar>
            <w:vAlign w:val="center"/>
            <w:hideMark/>
          </w:tcPr>
          <w:p w14:paraId="67D1DF6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&gt;0.15</w:t>
            </w:r>
          </w:p>
        </w:tc>
      </w:tr>
    </w:tbl>
    <w:p w14:paraId="5731CC33" w14:textId="77777777" w:rsidR="00863AD0" w:rsidRPr="00A16D7A" w:rsidRDefault="00863AD0" w:rsidP="004A3F67">
      <w:pPr>
        <w:spacing w:line="276" w:lineRule="auto"/>
        <w:jc w:val="both"/>
        <w:rPr>
          <w:rFonts w:ascii="Times New Roman" w:hAnsi="Times New Roman" w:cs="Times New Roman"/>
          <w:sz w:val="24"/>
          <w:szCs w:val="24"/>
        </w:rPr>
      </w:pPr>
    </w:p>
    <w:p w14:paraId="2C73B0D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A mesh independence study </w:t>
      </w:r>
      <w:r w:rsidR="0090233E" w:rsidRPr="00A16D7A">
        <w:rPr>
          <w:rFonts w:ascii="Times New Roman" w:hAnsi="Times New Roman" w:cs="Times New Roman"/>
          <w:sz w:val="24"/>
          <w:szCs w:val="24"/>
        </w:rPr>
        <w:t>is</w:t>
      </w:r>
      <w:r w:rsidRPr="00A16D7A">
        <w:rPr>
          <w:rFonts w:ascii="Times New Roman" w:hAnsi="Times New Roman" w:cs="Times New Roman"/>
          <w:sz w:val="24"/>
          <w:szCs w:val="24"/>
        </w:rPr>
        <w:t xml:space="preserve"> performed for both models to ensure that results do not depend on cell count. Three meshes of increasing density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created for each model, and key results such as pressure drop and maximum velocity </w:t>
      </w:r>
      <w:r w:rsidR="0090233E" w:rsidRPr="00A16D7A">
        <w:rPr>
          <w:rFonts w:ascii="Times New Roman" w:hAnsi="Times New Roman" w:cs="Times New Roman"/>
          <w:sz w:val="24"/>
          <w:szCs w:val="24"/>
        </w:rPr>
        <w:t>is</w:t>
      </w:r>
      <w:r w:rsidRPr="00A16D7A">
        <w:rPr>
          <w:rFonts w:ascii="Times New Roman" w:hAnsi="Times New Roman" w:cs="Times New Roman"/>
          <w:sz w:val="24"/>
          <w:szCs w:val="24"/>
        </w:rPr>
        <w:t xml:space="preserve"> compared. When further mesh refinement produces less than 2% change in these values, the mesh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considered adequate.</w:t>
      </w:r>
    </w:p>
    <w:p w14:paraId="6D543305" w14:textId="77777777" w:rsidR="00863AD0" w:rsidRPr="00A16D7A" w:rsidRDefault="00B7680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863AD0" w:rsidRPr="00A16D7A">
        <w:rPr>
          <w:rFonts w:ascii="Times New Roman" w:hAnsi="Times New Roman" w:cs="Times New Roman"/>
          <w:sz w:val="24"/>
          <w:szCs w:val="24"/>
        </w:rPr>
        <w:t>2 will show the mesh for Model A with refinement around the perforated baffles.</w:t>
      </w:r>
    </w:p>
    <w:p w14:paraId="52363DE0"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noProof/>
          <w:sz w:val="24"/>
          <w:szCs w:val="24"/>
        </w:rPr>
        <w:drawing>
          <wp:inline distT="0" distB="0" distL="0" distR="0" wp14:anchorId="0336E684" wp14:editId="685938F0">
            <wp:extent cx="4857750" cy="187948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435" t="30727" r="21726" b="30865"/>
                    <a:stretch/>
                  </pic:blipFill>
                  <pic:spPr bwMode="auto">
                    <a:xfrm>
                      <a:off x="0" y="0"/>
                      <a:ext cx="4872370" cy="1885143"/>
                    </a:xfrm>
                    <a:prstGeom prst="rect">
                      <a:avLst/>
                    </a:prstGeom>
                    <a:noFill/>
                    <a:ln>
                      <a:noFill/>
                    </a:ln>
                    <a:extLst>
                      <a:ext uri="{53640926-AAD7-44D8-BBD7-CCE9431645EC}">
                        <a14:shadowObscured xmlns:a14="http://schemas.microsoft.com/office/drawing/2010/main"/>
                      </a:ext>
                    </a:extLst>
                  </pic:spPr>
                </pic:pic>
              </a:graphicData>
            </a:graphic>
          </wp:inline>
        </w:drawing>
      </w:r>
    </w:p>
    <w:p w14:paraId="05F0AC58" w14:textId="77777777" w:rsidR="00863AD0" w:rsidRPr="00A16D7A" w:rsidRDefault="00B7680C" w:rsidP="004A3F67">
      <w:pPr>
        <w:spacing w:line="276" w:lineRule="auto"/>
        <w:jc w:val="both"/>
        <w:rPr>
          <w:rFonts w:ascii="Times New Roman" w:hAnsi="Times New Roman" w:cs="Times New Roman"/>
          <w:b/>
          <w:bCs/>
          <w:sz w:val="24"/>
          <w:szCs w:val="24"/>
        </w:rPr>
      </w:pPr>
      <w:r w:rsidRPr="00A16D7A">
        <w:rPr>
          <w:rFonts w:ascii="Times New Roman" w:hAnsi="Times New Roman" w:cs="Times New Roman"/>
          <w:b/>
          <w:bCs/>
          <w:sz w:val="24"/>
          <w:szCs w:val="24"/>
        </w:rPr>
        <w:t xml:space="preserve">Figure </w:t>
      </w:r>
      <w:r w:rsidR="00863AD0" w:rsidRPr="00A16D7A">
        <w:rPr>
          <w:rFonts w:ascii="Times New Roman" w:hAnsi="Times New Roman" w:cs="Times New Roman"/>
          <w:b/>
          <w:bCs/>
          <w:sz w:val="24"/>
          <w:szCs w:val="24"/>
        </w:rPr>
        <w:t>2: Mesh for Model A with Refined Baffle Region</w:t>
      </w:r>
    </w:p>
    <w:p w14:paraId="7D106A02" w14:textId="77777777" w:rsidR="00863AD0" w:rsidRPr="00A16D7A" w:rsidRDefault="00B7680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proofErr w:type="gramStart"/>
      <w:r w:rsidR="00863AD0" w:rsidRPr="00A16D7A">
        <w:rPr>
          <w:rFonts w:ascii="Times New Roman" w:hAnsi="Times New Roman" w:cs="Times New Roman"/>
          <w:sz w:val="24"/>
          <w:szCs w:val="24"/>
        </w:rPr>
        <w:t>3  shows</w:t>
      </w:r>
      <w:proofErr w:type="gramEnd"/>
      <w:r w:rsidR="00863AD0" w:rsidRPr="00A16D7A">
        <w:rPr>
          <w:rFonts w:ascii="Times New Roman" w:hAnsi="Times New Roman" w:cs="Times New Roman"/>
          <w:sz w:val="24"/>
          <w:szCs w:val="24"/>
        </w:rPr>
        <w:t xml:space="preserve"> the mesh for Model B with refinement around the inlet diverter, coalescer, and demister.</w:t>
      </w:r>
    </w:p>
    <w:p w14:paraId="79BFB7D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noProof/>
          <w:sz w:val="24"/>
          <w:szCs w:val="24"/>
        </w:rPr>
        <w:drawing>
          <wp:inline distT="0" distB="0" distL="0" distR="0" wp14:anchorId="716D831D" wp14:editId="789ADE90">
            <wp:extent cx="5229225" cy="189828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63" t="29545" r="14247" b="23478"/>
                    <a:stretch/>
                  </pic:blipFill>
                  <pic:spPr bwMode="auto">
                    <a:xfrm>
                      <a:off x="0" y="0"/>
                      <a:ext cx="5254186" cy="1907341"/>
                    </a:xfrm>
                    <a:prstGeom prst="rect">
                      <a:avLst/>
                    </a:prstGeom>
                    <a:noFill/>
                    <a:ln>
                      <a:noFill/>
                    </a:ln>
                    <a:extLst>
                      <a:ext uri="{53640926-AAD7-44D8-BBD7-CCE9431645EC}">
                        <a14:shadowObscured xmlns:a14="http://schemas.microsoft.com/office/drawing/2010/main"/>
                      </a:ext>
                    </a:extLst>
                  </pic:spPr>
                </pic:pic>
              </a:graphicData>
            </a:graphic>
          </wp:inline>
        </w:drawing>
      </w:r>
    </w:p>
    <w:p w14:paraId="4AFCFA0A" w14:textId="77777777" w:rsidR="00507CFC" w:rsidRPr="00A16D7A" w:rsidRDefault="00B7680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863AD0" w:rsidRPr="00A16D7A">
        <w:rPr>
          <w:rFonts w:ascii="Times New Roman" w:hAnsi="Times New Roman" w:cs="Times New Roman"/>
          <w:sz w:val="24"/>
          <w:szCs w:val="24"/>
        </w:rPr>
        <w:t>3: Mesh for Mo</w:t>
      </w:r>
      <w:r w:rsidR="005E6749" w:rsidRPr="00A16D7A">
        <w:rPr>
          <w:rFonts w:ascii="Times New Roman" w:hAnsi="Times New Roman" w:cs="Times New Roman"/>
          <w:sz w:val="24"/>
          <w:szCs w:val="24"/>
        </w:rPr>
        <w:t>del B with Component Refinement</w:t>
      </w:r>
    </w:p>
    <w:p w14:paraId="6611355C" w14:textId="77777777" w:rsidR="00B7680C" w:rsidRPr="00A16D7A" w:rsidRDefault="00B7680C" w:rsidP="004A3F67">
      <w:pPr>
        <w:spacing w:line="276" w:lineRule="auto"/>
        <w:jc w:val="both"/>
        <w:rPr>
          <w:rFonts w:ascii="Times New Roman" w:hAnsi="Times New Roman" w:cs="Times New Roman"/>
          <w:b/>
          <w:sz w:val="24"/>
          <w:szCs w:val="24"/>
        </w:rPr>
      </w:pPr>
    </w:p>
    <w:p w14:paraId="3D39018F" w14:textId="77777777" w:rsidR="00507CFC" w:rsidRPr="00A16D7A" w:rsidRDefault="00B7680C" w:rsidP="004A3F67">
      <w:pPr>
        <w:spacing w:line="276" w:lineRule="auto"/>
        <w:jc w:val="both"/>
        <w:rPr>
          <w:rFonts w:ascii="Times New Roman" w:hAnsi="Times New Roman" w:cs="Times New Roman"/>
          <w:b/>
          <w:sz w:val="24"/>
          <w:szCs w:val="24"/>
        </w:rPr>
      </w:pPr>
      <w:r w:rsidRPr="00A16D7A">
        <w:rPr>
          <w:rFonts w:ascii="Times New Roman" w:hAnsi="Times New Roman" w:cs="Times New Roman"/>
          <w:b/>
          <w:sz w:val="24"/>
          <w:szCs w:val="24"/>
        </w:rPr>
        <w:t xml:space="preserve">2.2 </w:t>
      </w:r>
      <w:r w:rsidR="00507CFC" w:rsidRPr="00A16D7A">
        <w:rPr>
          <w:rFonts w:ascii="Times New Roman" w:hAnsi="Times New Roman" w:cs="Times New Roman"/>
          <w:b/>
          <w:sz w:val="24"/>
          <w:szCs w:val="24"/>
        </w:rPr>
        <w:t xml:space="preserve">Method </w:t>
      </w:r>
    </w:p>
    <w:p w14:paraId="4EFD9D72"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lastRenderedPageBreak/>
        <w:t>This study adopts a systematic methodology combining data collection, comparative research design, and advanced Computational Fluid Dynamics (CFD) simulations to evaluate the effect of internal geometry on separator performance. Data for the study are obtained from two primary sources. First, geometric parameters and operating conditions are derived from established industry standards such as API 12J and guidelines from the Gas Processors Suppliers Association, ensuring that the models reflect realistic industrial practices. Second, the main dataset is generated through CFD simulations using ANSYS Fluent. Simulation outputs include velocity fields, pressure distributions, and turbulence characteristics, which are extracted as both contour plots and numerical datasets for detailed analysis. To ensure reliability, validation procedures such as residual convergence below 1×10⁻⁵, mass balance checks within ±0.1%, and mesh independence studies are applied. Where possible, results are also compared with existing literature to confirm consistency in observed trends.</w:t>
      </w:r>
    </w:p>
    <w:p w14:paraId="728DF7BA"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research design follows a comparative approach aimed at isolating the influence of separator internals on hydrodynamic performance. Two separator models are analyzed under identical conditions to ensure that any observed differences arise solely from internal configuration. The independent variable is the internal design, with two levels: a simple configuration with perforated baffles (Model A) and a more complex configuration with inlet diverter, coalescer, demister, and outlet baffles (Model B). Dependent variables include velocity distribution, pressure stability, flow uniformity, and turbulent kinetic energy, all evaluated at consistent locations in both models for direct comparison. Additionally, two operating pressures—160 psia and 52 psia—are considered to capture both high-pressure and low-pressure separation scenarios. This inclusion allows the study to assess whether the effectiveness of internal configurations varies with operating conditions.</w:t>
      </w:r>
    </w:p>
    <w:p w14:paraId="4B658831"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The simulation approach follows established CFD procedures for modeling multiphase flow in separation equipment. Geometry preparation is first carried out in ANSYS </w:t>
      </w:r>
      <w:proofErr w:type="spellStart"/>
      <w:r w:rsidRPr="00A16D7A">
        <w:rPr>
          <w:rFonts w:ascii="Times New Roman" w:hAnsi="Times New Roman" w:cs="Times New Roman"/>
          <w:sz w:val="24"/>
          <w:szCs w:val="24"/>
        </w:rPr>
        <w:t>SpaceClaim</w:t>
      </w:r>
      <w:proofErr w:type="spellEnd"/>
      <w:r w:rsidRPr="00A16D7A">
        <w:rPr>
          <w:rFonts w:ascii="Times New Roman" w:hAnsi="Times New Roman" w:cs="Times New Roman"/>
          <w:sz w:val="24"/>
          <w:szCs w:val="24"/>
        </w:rPr>
        <w:t>, where unnecessary small features are removed and the internal fluid domain is extracted. This is followed by mesh generation using unstructured tetrahedral elements with localized refinement in regions of high flow gradients, such as near internals and inlet zones. Mesh quality is assessed using standard metrics like skewness and orthogonality to ensure numerical accuracy. The solver setup employs a pressure-based formulation suitable for moderate flow velocities, along with a transient approach to capture unsteady flow features, although final results are time-averaged. Turbulence is modeled using the SST k-ω model, which effectively captures both near-wall effects and free-stream turbulence behavior, making it suitable for separator flow simulations.</w:t>
      </w:r>
    </w:p>
    <w:p w14:paraId="11268FC1"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Boundary conditions are defined to replicate realistic operating scenarios. Pressure inlet conditions are applied at the separator entry, while mass flow outlet conditions are specified for gas and liquid exits. Wall boundaries are treated as no-slip surfaces with appropriate wall functions. The simulations are run iteratively until convergence is achieved, indicated by residuals dropping below 1×10⁻⁵ and stable mass flow rates at outlets. During the simulation process, field data are recorded at intervals for post-processing. The results are then analyzed using contour plots of </w:t>
      </w:r>
      <w:r w:rsidRPr="00A16D7A">
        <w:rPr>
          <w:rFonts w:ascii="Times New Roman" w:hAnsi="Times New Roman" w:cs="Times New Roman"/>
          <w:sz w:val="24"/>
          <w:szCs w:val="24"/>
        </w:rPr>
        <w:lastRenderedPageBreak/>
        <w:t>velocity, pressure, and turbulent kinetic energy, as well as streamlines to visualize flow paths. Quantitative data are extracted at critical sections of the separator to compare the hydrodynamic performance of both configurations in terms of flow distribution, recirculation zones, and energy dissipation.</w:t>
      </w:r>
    </w:p>
    <w:p w14:paraId="0F658B53"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mathematical modeling underpinning the simulations is based on fundamental principles of fluid mechanics, including conservation of mass and momentum, turbulence modeling, and multiphase flow interactions. These governing equations are solved numerically within ANSYS Fluent across the computational mesh, enabling prediction of flow behavior throughout the separator. The Eulerian multiphase approach treats gas and liquid phases as interpenetrating continua, allowing for efficient simulation of large-scale flow behavior without resolving individual droplets. Combined with validated turbulence models, this framework provides a robust representation of separator hydrodynamics. Overall, the methodology integrates validated theoretical models with practical simulation techniques to deliver reliable insights into how internal geometry influences separator performance in offshore oil and gas applications.</w:t>
      </w:r>
    </w:p>
    <w:p w14:paraId="459EA912" w14:textId="77777777" w:rsidR="00863AD0" w:rsidRPr="00A16D7A" w:rsidRDefault="00B7680C"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 xml:space="preserve">2.2.1 </w:t>
      </w:r>
      <w:r w:rsidR="00863AD0" w:rsidRPr="00A16D7A">
        <w:rPr>
          <w:rFonts w:ascii="Times New Roman" w:hAnsi="Times New Roman" w:cs="Times New Roman"/>
          <w:b/>
          <w:bCs/>
          <w:sz w:val="24"/>
          <w:szCs w:val="24"/>
        </w:rPr>
        <w:t>Mathematical Modeling</w:t>
      </w:r>
    </w:p>
    <w:p w14:paraId="72C9010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mathematical models used in this study come from established fluid mechanics principles and have been validated by many researchers for separator applications. The equations are solved numerically by ANSYS Fluent over the computational mesh to predict flow behavior throughout the vessels.</w:t>
      </w:r>
    </w:p>
    <w:p w14:paraId="2439ACE2"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Governing Equations for Fluid Flow</w:t>
      </w:r>
    </w:p>
    <w:p w14:paraId="53AA2242"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flow of fluids in the separator is governed by the conservation of mass and momentum. These equations express the physical laws that fluid motion must obey. For this study, the flow is considered incompressible because gas velocities remain moderate and pressure changes are not large enough to cause significant density variations.</w:t>
      </w:r>
    </w:p>
    <w:p w14:paraId="40F114B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continuity equation expresses conservation of mass. It states that mass cannot be created or destroyed within the flow field. For incompressible flow, this equation take</w:t>
      </w:r>
      <w:r w:rsidR="00F04500" w:rsidRPr="00A16D7A">
        <w:rPr>
          <w:rFonts w:ascii="Times New Roman" w:hAnsi="Times New Roman" w:cs="Times New Roman"/>
          <w:sz w:val="24"/>
          <w:szCs w:val="24"/>
        </w:rPr>
        <w:t>s the form shown in equation (</w:t>
      </w:r>
      <w:r w:rsidRPr="00A16D7A">
        <w:rPr>
          <w:rFonts w:ascii="Times New Roman" w:hAnsi="Times New Roman" w:cs="Times New Roman"/>
          <w:sz w:val="24"/>
          <w:szCs w:val="24"/>
        </w:rPr>
        <w:t>1):</w:t>
      </w:r>
    </w:p>
    <w:p w14:paraId="7BB5A3E6"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m:rPr>
                    <m:sty m:val="p"/>
                  </m:rPr>
                  <w:rPr>
                    <w:rFonts w:ascii="Cambria Math" w:hAnsi="Cambria Math" w:cs="Times New Roman"/>
                    <w:sz w:val="24"/>
                    <w:szCs w:val="24"/>
                  </w:rPr>
                  <m:t>∇</m:t>
                </m:r>
                <m:r>
                  <w:rPr>
                    <w:rFonts w:ascii="Cambria Math" w:hAnsi="Cambria Math" w:cs="Times New Roman"/>
                    <w:sz w:val="24"/>
                    <w:szCs w:val="24"/>
                  </w:rPr>
                  <m:t>⋅</m:t>
                </m:r>
                <m:r>
                  <m:rPr>
                    <m:sty m:val="b"/>
                  </m:rPr>
                  <w:rPr>
                    <w:rFonts w:ascii="Cambria Math" w:hAnsi="Cambria Math" w:cs="Times New Roman"/>
                    <w:sz w:val="24"/>
                    <w:szCs w:val="24"/>
                  </w:rPr>
                  <m:t>v</m:t>
                </m:r>
                <m:r>
                  <w:rPr>
                    <w:rFonts w:ascii="Cambria Math" w:hAnsi="Cambria Math" w:cs="Times New Roman"/>
                    <w:sz w:val="24"/>
                    <w:szCs w:val="24"/>
                  </w:rPr>
                  <m:t>=0</m:t>
                </m:r>
              </m:e>
              <m:e>
                <m:r>
                  <w:rPr>
                    <w:rFonts w:ascii="Cambria Math" w:hAnsi="Cambria Math" w:cs="Times New Roman"/>
                    <w:sz w:val="24"/>
                    <w:szCs w:val="24"/>
                  </w:rPr>
                  <m:t xml:space="preserve">                                              </m:t>
                </m:r>
              </m:e>
              <m:e>
                <m:r>
                  <m:rPr>
                    <m:nor/>
                  </m:rPr>
                  <w:rPr>
                    <w:rFonts w:ascii="Times New Roman" w:hAnsi="Times New Roman" w:cs="Times New Roman"/>
                    <w:sz w:val="24"/>
                    <w:szCs w:val="24"/>
                  </w:rPr>
                  <m:t>(1)</m:t>
                </m:r>
              </m:e>
            </m:mr>
          </m:m>
          <m:r>
            <m:rPr>
              <m:sty m:val="p"/>
            </m:rPr>
            <w:rPr>
              <w:rFonts w:ascii="Cambria Math" w:hAnsi="Cambria Math" w:cs="Times New Roman"/>
              <w:sz w:val="24"/>
              <w:szCs w:val="24"/>
            </w:rPr>
            <w:br/>
          </m:r>
        </m:oMath>
      </m:oMathPara>
    </w:p>
    <w:p w14:paraId="025D9775"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m:rPr>
            <m:sty m:val="b"/>
          </m:rPr>
          <w:rPr>
            <w:rFonts w:ascii="Cambria Math" w:hAnsi="Cambria Math" w:cs="Times New Roman"/>
            <w:sz w:val="24"/>
            <w:szCs w:val="24"/>
          </w:rPr>
          <m:t>v</m:t>
        </m:r>
      </m:oMath>
      <w:r w:rsidRPr="00A16D7A">
        <w:rPr>
          <w:rFonts w:ascii="Times New Roman" w:hAnsi="Times New Roman" w:cs="Times New Roman"/>
          <w:sz w:val="24"/>
          <w:szCs w:val="24"/>
        </w:rPr>
        <w:t> represents the velocity vector of the fluid and </w:t>
      </w:r>
      <m:oMath>
        <m:r>
          <m:rPr>
            <m:sty m:val="p"/>
          </m:rPr>
          <w:rPr>
            <w:rFonts w:ascii="Cambria Math" w:hAnsi="Cambria Math" w:cs="Times New Roman"/>
            <w:sz w:val="24"/>
            <w:szCs w:val="24"/>
          </w:rPr>
          <m:t>∇</m:t>
        </m:r>
      </m:oMath>
      <w:r w:rsidRPr="00A16D7A">
        <w:rPr>
          <w:rFonts w:ascii="Times New Roman" w:hAnsi="Times New Roman" w:cs="Times New Roman"/>
          <w:sz w:val="24"/>
          <w:szCs w:val="24"/>
        </w:rPr>
        <w:t> is the gradient operator. This equation ensures that the mass flow entering any small volume equals the mass flow leaving it.</w:t>
      </w:r>
    </w:p>
    <w:p w14:paraId="5B88225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momentum equation expresses Newton's second law for fluid motion. It states that the rate of change of momentum equals the forces acting on the fluid. These forces include pressure gradients, viscous stresses, and body forces such as gravity. The momentum equation, also called the Navier-Stokes equation, i</w:t>
      </w:r>
      <w:r w:rsidR="00F04500" w:rsidRPr="00A16D7A">
        <w:rPr>
          <w:rFonts w:ascii="Times New Roman" w:hAnsi="Times New Roman" w:cs="Times New Roman"/>
          <w:sz w:val="24"/>
          <w:szCs w:val="24"/>
        </w:rPr>
        <w:t>s shown in equation (</w:t>
      </w:r>
      <w:r w:rsidRPr="00A16D7A">
        <w:rPr>
          <w:rFonts w:ascii="Times New Roman" w:hAnsi="Times New Roman" w:cs="Times New Roman"/>
          <w:sz w:val="24"/>
          <w:szCs w:val="24"/>
        </w:rPr>
        <w:t>2):</w:t>
      </w:r>
    </w:p>
    <w:p w14:paraId="109B5934"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ρ</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r>
                          <m:rPr>
                            <m:sty m:val="b"/>
                          </m:rPr>
                          <w:rPr>
                            <w:rFonts w:ascii="Cambria Math" w:hAnsi="Cambria Math" w:cs="Times New Roman"/>
                            <w:sz w:val="24"/>
                            <w:szCs w:val="24"/>
                          </w:rPr>
                          <m:t>v</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r>
                      <m:rPr>
                        <m:sty m:val="b"/>
                      </m:rPr>
                      <w:rPr>
                        <w:rFonts w:ascii="Cambria Math" w:hAnsi="Cambria Math" w:cs="Times New Roman"/>
                        <w:sz w:val="24"/>
                        <w:szCs w:val="24"/>
                      </w:rPr>
                      <m:t>v</m:t>
                    </m:r>
                    <m:r>
                      <w:rPr>
                        <w:rFonts w:ascii="Cambria Math" w:hAnsi="Cambria Math" w:cs="Times New Roman"/>
                        <w:sz w:val="24"/>
                        <w:szCs w:val="24"/>
                      </w:rPr>
                      <m:t>⋅</m:t>
                    </m:r>
                    <m:r>
                      <m:rPr>
                        <m:sty m:val="p"/>
                      </m:rPr>
                      <w:rPr>
                        <w:rFonts w:ascii="Cambria Math" w:hAnsi="Cambria Math" w:cs="Times New Roman"/>
                        <w:sz w:val="24"/>
                        <w:szCs w:val="24"/>
                      </w:rPr>
                      <m:t>∇</m:t>
                    </m:r>
                    <m:r>
                      <m:rPr>
                        <m:sty m:val="b"/>
                      </m:rPr>
                      <w:rPr>
                        <w:rFonts w:ascii="Cambria Math" w:hAnsi="Cambria Math" w:cs="Times New Roman"/>
                        <w:sz w:val="24"/>
                        <w:szCs w:val="24"/>
                      </w:rPr>
                      <m:t>v</m:t>
                    </m:r>
                  </m:e>
                </m:d>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p+μ</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2</m:t>
                    </m:r>
                  </m:sup>
                </m:sSup>
                <m:r>
                  <m:rPr>
                    <m:sty m:val="b"/>
                  </m:rPr>
                  <w:rPr>
                    <w:rFonts w:ascii="Cambria Math" w:hAnsi="Cambria Math" w:cs="Times New Roman"/>
                    <w:sz w:val="24"/>
                    <w:szCs w:val="24"/>
                  </w:rPr>
                  <m:t>v</m:t>
                </m:r>
                <m:r>
                  <w:rPr>
                    <w:rFonts w:ascii="Cambria Math" w:hAnsi="Cambria Math" w:cs="Times New Roman"/>
                    <w:sz w:val="24"/>
                    <w:szCs w:val="24"/>
                  </w:rPr>
                  <m:t>+ρ</m:t>
                </m:r>
                <m:r>
                  <m:rPr>
                    <m:sty m:val="b"/>
                  </m:rPr>
                  <w:rPr>
                    <w:rFonts w:ascii="Cambria Math" w:hAnsi="Cambria Math" w:cs="Times New Roman"/>
                    <w:sz w:val="24"/>
                    <w:szCs w:val="24"/>
                  </w:rPr>
                  <m:t>g</m:t>
                </m:r>
              </m:e>
              <m:e/>
              <m:e>
                <m:r>
                  <m:rPr>
                    <m:nor/>
                  </m:rPr>
                  <w:rPr>
                    <w:rFonts w:ascii="Times New Roman" w:hAnsi="Times New Roman" w:cs="Times New Roman"/>
                    <w:sz w:val="24"/>
                    <w:szCs w:val="24"/>
                  </w:rPr>
                  <m:t>(2)</m:t>
                </m:r>
              </m:e>
            </m:mr>
          </m:m>
          <m:r>
            <m:rPr>
              <m:sty m:val="p"/>
            </m:rPr>
            <w:rPr>
              <w:rFonts w:ascii="Cambria Math" w:hAnsi="Cambria Math" w:cs="Times New Roman"/>
              <w:sz w:val="24"/>
              <w:szCs w:val="24"/>
            </w:rPr>
            <w:br/>
          </m:r>
        </m:oMath>
      </m:oMathPara>
    </w:p>
    <w:p w14:paraId="32B9DD55"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ρ</m:t>
        </m:r>
      </m:oMath>
      <w:r w:rsidRPr="00A16D7A">
        <w:rPr>
          <w:rFonts w:ascii="Times New Roman" w:hAnsi="Times New Roman" w:cs="Times New Roman"/>
          <w:sz w:val="24"/>
          <w:szCs w:val="24"/>
        </w:rPr>
        <w:t> is fluid density, </w:t>
      </w:r>
      <m:oMath>
        <m:r>
          <w:rPr>
            <w:rFonts w:ascii="Cambria Math" w:hAnsi="Cambria Math" w:cs="Times New Roman"/>
            <w:sz w:val="24"/>
            <w:szCs w:val="24"/>
          </w:rPr>
          <m:t>t</m:t>
        </m:r>
      </m:oMath>
      <w:r w:rsidRPr="00A16D7A">
        <w:rPr>
          <w:rFonts w:ascii="Times New Roman" w:hAnsi="Times New Roman" w:cs="Times New Roman"/>
          <w:sz w:val="24"/>
          <w:szCs w:val="24"/>
        </w:rPr>
        <w:t> is time, </w:t>
      </w:r>
      <m:oMath>
        <m:r>
          <w:rPr>
            <w:rFonts w:ascii="Cambria Math" w:hAnsi="Cambria Math" w:cs="Times New Roman"/>
            <w:sz w:val="24"/>
            <w:szCs w:val="24"/>
          </w:rPr>
          <m:t>p</m:t>
        </m:r>
      </m:oMath>
      <w:r w:rsidRPr="00A16D7A">
        <w:rPr>
          <w:rFonts w:ascii="Times New Roman" w:hAnsi="Times New Roman" w:cs="Times New Roman"/>
          <w:sz w:val="24"/>
          <w:szCs w:val="24"/>
        </w:rPr>
        <w:t> is pressure, </w:t>
      </w:r>
      <m:oMath>
        <m:r>
          <w:rPr>
            <w:rFonts w:ascii="Cambria Math" w:hAnsi="Cambria Math" w:cs="Times New Roman"/>
            <w:sz w:val="24"/>
            <w:szCs w:val="24"/>
          </w:rPr>
          <m:t>μ</m:t>
        </m:r>
      </m:oMath>
      <w:r w:rsidRPr="00A16D7A">
        <w:rPr>
          <w:rFonts w:ascii="Times New Roman" w:hAnsi="Times New Roman" w:cs="Times New Roman"/>
          <w:sz w:val="24"/>
          <w:szCs w:val="24"/>
        </w:rPr>
        <w:t> is dynamic viscosity, and </w:t>
      </w:r>
      <m:oMath>
        <m:r>
          <m:rPr>
            <m:sty m:val="b"/>
          </m:rPr>
          <w:rPr>
            <w:rFonts w:ascii="Cambria Math" w:hAnsi="Cambria Math" w:cs="Times New Roman"/>
            <w:sz w:val="24"/>
            <w:szCs w:val="24"/>
          </w:rPr>
          <m:t>g</m:t>
        </m:r>
      </m:oMath>
      <w:r w:rsidRPr="00A16D7A">
        <w:rPr>
          <w:rFonts w:ascii="Times New Roman" w:hAnsi="Times New Roman" w:cs="Times New Roman"/>
          <w:sz w:val="24"/>
          <w:szCs w:val="24"/>
        </w:rPr>
        <w:t> is gravitational acceleration. The left side represents inertia effects, while the right side sums the forces.</w:t>
      </w:r>
    </w:p>
    <w:p w14:paraId="1F6CDD9F"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For turbulent flows, the velocity and pressure fluctuate rapidly. Solving these equations directly for turbulent fluctuations requires extremely fine meshes and </w:t>
      </w:r>
      <w:proofErr w:type="gramStart"/>
      <w:r w:rsidRPr="00A16D7A">
        <w:rPr>
          <w:rFonts w:ascii="Times New Roman" w:hAnsi="Times New Roman" w:cs="Times New Roman"/>
          <w:sz w:val="24"/>
          <w:szCs w:val="24"/>
        </w:rPr>
        <w:t>small time</w:t>
      </w:r>
      <w:proofErr w:type="gramEnd"/>
      <w:r w:rsidRPr="00A16D7A">
        <w:rPr>
          <w:rFonts w:ascii="Times New Roman" w:hAnsi="Times New Roman" w:cs="Times New Roman"/>
          <w:sz w:val="24"/>
          <w:szCs w:val="24"/>
        </w:rPr>
        <w:t xml:space="preserve"> steps. To make simulations practical, the equations are time-averaged, producing the Reynolds-Averaged Navier-Stokes (RANS) equations. These equations introduce additional terms called Reynolds stresses that represent the effect of turbulence on the mean flow. Equation (3.3) shows the RANS form:</w:t>
      </w:r>
    </w:p>
    <w:p w14:paraId="2E7EEB23"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ρ</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acc>
                          <m:accPr>
                            <m:chr m:val="ˉ"/>
                            <m:ctrlPr>
                              <w:rPr>
                                <w:rFonts w:ascii="Cambria Math" w:hAnsi="Cambria Math" w:cs="Times New Roman"/>
                                <w:sz w:val="24"/>
                                <w:szCs w:val="24"/>
                              </w:rPr>
                            </m:ctrlPr>
                          </m:accPr>
                          <m:e>
                            <m:r>
                              <m:rPr>
                                <m:sty m:val="b"/>
                              </m:rPr>
                              <w:rPr>
                                <w:rFonts w:ascii="Cambria Math" w:hAnsi="Cambria Math" w:cs="Times New Roman"/>
                                <w:sz w:val="24"/>
                                <w:szCs w:val="24"/>
                              </w:rPr>
                              <m:t>v</m:t>
                            </m:r>
                          </m:e>
                        </m:acc>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acc>
                      <m:accPr>
                        <m:chr m:val="ˉ"/>
                        <m:ctrlPr>
                          <w:rPr>
                            <w:rFonts w:ascii="Cambria Math" w:hAnsi="Cambria Math" w:cs="Times New Roman"/>
                            <w:sz w:val="24"/>
                            <w:szCs w:val="24"/>
                          </w:rPr>
                        </m:ctrlPr>
                      </m:accPr>
                      <m:e>
                        <m:r>
                          <m:rPr>
                            <m:sty m:val="b"/>
                          </m:rPr>
                          <w:rPr>
                            <w:rFonts w:ascii="Cambria Math" w:hAnsi="Cambria Math" w:cs="Times New Roman"/>
                            <w:sz w:val="24"/>
                            <w:szCs w:val="24"/>
                          </w:rPr>
                          <m:t>v</m:t>
                        </m:r>
                      </m:e>
                    </m:acc>
                    <m:r>
                      <w:rPr>
                        <w:rFonts w:ascii="Cambria Math" w:hAnsi="Cambria Math" w:cs="Times New Roman"/>
                        <w:sz w:val="24"/>
                        <w:szCs w:val="24"/>
                      </w:rPr>
                      <m:t>⋅</m:t>
                    </m:r>
                    <m:r>
                      <m:rPr>
                        <m:sty m:val="p"/>
                      </m:rPr>
                      <w:rPr>
                        <w:rFonts w:ascii="Cambria Math" w:hAnsi="Cambria Math" w:cs="Times New Roman"/>
                        <w:sz w:val="24"/>
                        <w:szCs w:val="24"/>
                      </w:rPr>
                      <m:t>∇</m:t>
                    </m:r>
                    <m:acc>
                      <m:accPr>
                        <m:chr m:val="ˉ"/>
                        <m:ctrlPr>
                          <w:rPr>
                            <w:rFonts w:ascii="Cambria Math" w:hAnsi="Cambria Math" w:cs="Times New Roman"/>
                            <w:sz w:val="24"/>
                            <w:szCs w:val="24"/>
                          </w:rPr>
                        </m:ctrlPr>
                      </m:accPr>
                      <m:e>
                        <m:r>
                          <m:rPr>
                            <m:sty m:val="b"/>
                          </m:rPr>
                          <w:rPr>
                            <w:rFonts w:ascii="Cambria Math" w:hAnsi="Cambria Math" w:cs="Times New Roman"/>
                            <w:sz w:val="24"/>
                            <w:szCs w:val="24"/>
                          </w:rPr>
                          <m:t>v</m:t>
                        </m:r>
                      </m:e>
                    </m:acc>
                  </m:e>
                </m:d>
                <m:r>
                  <w:rPr>
                    <w:rFonts w:ascii="Cambria Math" w:hAnsi="Cambria Math" w:cs="Times New Roman"/>
                    <w:sz w:val="24"/>
                    <w:szCs w:val="24"/>
                  </w:rPr>
                  <m:t>=-</m:t>
                </m:r>
                <m:r>
                  <m:rPr>
                    <m:sty m:val="p"/>
                  </m:rPr>
                  <w:rPr>
                    <w:rFonts w:ascii="Cambria Math" w:hAnsi="Cambria Math" w:cs="Times New Roman"/>
                    <w:sz w:val="24"/>
                    <w:szCs w:val="24"/>
                  </w:rPr>
                  <m:t>∇</m:t>
                </m:r>
                <m:acc>
                  <m:accPr>
                    <m:chr m:val="ˉ"/>
                    <m:ctrlPr>
                      <w:rPr>
                        <w:rFonts w:ascii="Cambria Math" w:hAnsi="Cambria Math" w:cs="Times New Roman"/>
                        <w:sz w:val="24"/>
                        <w:szCs w:val="24"/>
                      </w:rPr>
                    </m:ctrlPr>
                  </m:accPr>
                  <m:e>
                    <m:r>
                      <w:rPr>
                        <w:rFonts w:ascii="Cambria Math" w:hAnsi="Cambria Math" w:cs="Times New Roman"/>
                        <w:sz w:val="24"/>
                        <w:szCs w:val="24"/>
                      </w:rPr>
                      <m:t>p</m:t>
                    </m:r>
                  </m:e>
                </m:acc>
                <m:r>
                  <w:rPr>
                    <w:rFonts w:ascii="Cambria Math" w:hAnsi="Cambria Math" w:cs="Times New Roman"/>
                    <w:sz w:val="24"/>
                    <w:szCs w:val="24"/>
                  </w:rPr>
                  <m:t>+μ</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2</m:t>
                    </m:r>
                  </m:sup>
                </m:sSup>
                <m:acc>
                  <m:accPr>
                    <m:chr m:val="ˉ"/>
                    <m:ctrlPr>
                      <w:rPr>
                        <w:rFonts w:ascii="Cambria Math" w:hAnsi="Cambria Math" w:cs="Times New Roman"/>
                        <w:sz w:val="24"/>
                        <w:szCs w:val="24"/>
                      </w:rPr>
                    </m:ctrlPr>
                  </m:accPr>
                  <m:e>
                    <m:r>
                      <m:rPr>
                        <m:sty m:val="b"/>
                      </m:rPr>
                      <w:rPr>
                        <w:rFonts w:ascii="Cambria Math" w:hAnsi="Cambria Math" w:cs="Times New Roman"/>
                        <w:sz w:val="24"/>
                        <w:szCs w:val="24"/>
                      </w:rPr>
                      <m:t>v</m:t>
                    </m:r>
                  </m:e>
                </m:acc>
                <m:r>
                  <w:rPr>
                    <w:rFonts w:ascii="Cambria Math" w:hAnsi="Cambria Math" w:cs="Times New Roman"/>
                    <w:sz w:val="24"/>
                    <w:szCs w:val="24"/>
                  </w:rPr>
                  <m:t>-ρ</m:t>
                </m:r>
                <m:r>
                  <m:rPr>
                    <m:sty m:val="p"/>
                  </m:rPr>
                  <w:rPr>
                    <w:rFonts w:ascii="Cambria Math" w:hAnsi="Cambria Math" w:cs="Times New Roman"/>
                    <w:sz w:val="24"/>
                    <w:szCs w:val="24"/>
                  </w:rPr>
                  <m:t>∇</m:t>
                </m:r>
                <m: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e>
                </m:acc>
                <m:r>
                  <w:rPr>
                    <w:rFonts w:ascii="Cambria Math" w:hAnsi="Cambria Math" w:cs="Times New Roman"/>
                    <w:sz w:val="24"/>
                    <w:szCs w:val="24"/>
                  </w:rPr>
                  <m:t>)+ρ</m:t>
                </m:r>
                <m:r>
                  <m:rPr>
                    <m:sty m:val="b"/>
                  </m:rPr>
                  <w:rPr>
                    <w:rFonts w:ascii="Cambria Math" w:hAnsi="Cambria Math" w:cs="Times New Roman"/>
                    <w:sz w:val="24"/>
                    <w:szCs w:val="24"/>
                  </w:rPr>
                  <m:t>g</m:t>
                </m:r>
              </m:e>
              <m:e/>
              <m:e>
                <m:r>
                  <m:rPr>
                    <m:nor/>
                  </m:rPr>
                  <w:rPr>
                    <w:rFonts w:ascii="Times New Roman" w:hAnsi="Times New Roman" w:cs="Times New Roman"/>
                    <w:sz w:val="24"/>
                    <w:szCs w:val="24"/>
                  </w:rPr>
                  <m:t>(3)</m:t>
                </m:r>
              </m:e>
            </m:mr>
          </m:m>
          <m:r>
            <m:rPr>
              <m:sty m:val="p"/>
            </m:rPr>
            <w:rPr>
              <w:rFonts w:ascii="Cambria Math" w:hAnsi="Cambria Math" w:cs="Times New Roman"/>
              <w:sz w:val="24"/>
              <w:szCs w:val="24"/>
            </w:rPr>
            <w:br/>
          </m:r>
        </m:oMath>
      </m:oMathPara>
    </w:p>
    <w:p w14:paraId="560F7767"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overbars indicate time-averaged quantities and </w:t>
      </w:r>
      <m:oMath>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oMath>
      <w:r w:rsidRPr="00A16D7A">
        <w:rPr>
          <w:rFonts w:ascii="Times New Roman" w:hAnsi="Times New Roman" w:cs="Times New Roman"/>
          <w:sz w:val="24"/>
          <w:szCs w:val="24"/>
        </w:rPr>
        <w:t> represents velocity fluctuations. The term </w:t>
      </w:r>
      <m:oMath>
        <m:r>
          <w:rPr>
            <w:rFonts w:ascii="Cambria Math" w:hAnsi="Cambria Math" w:cs="Times New Roman"/>
            <w:sz w:val="24"/>
            <w:szCs w:val="24"/>
          </w:rPr>
          <m:t>ρ(</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e>
        </m:acc>
        <m:r>
          <w:rPr>
            <w:rFonts w:ascii="Cambria Math" w:hAnsi="Cambria Math" w:cs="Times New Roman"/>
            <w:sz w:val="24"/>
            <w:szCs w:val="24"/>
          </w:rPr>
          <m:t>)</m:t>
        </m:r>
      </m:oMath>
      <w:r w:rsidRPr="00A16D7A">
        <w:rPr>
          <w:rFonts w:ascii="Times New Roman" w:hAnsi="Times New Roman" w:cs="Times New Roman"/>
          <w:sz w:val="24"/>
          <w:szCs w:val="24"/>
        </w:rPr>
        <w:t> is the Reynolds stress tensor, which must be modeled to close the equations.</w:t>
      </w:r>
    </w:p>
    <w:p w14:paraId="2A649485" w14:textId="77777777" w:rsidR="00863AD0" w:rsidRPr="00A16D7A" w:rsidRDefault="00863AD0" w:rsidP="004A3F67">
      <w:pPr>
        <w:spacing w:line="276" w:lineRule="auto"/>
        <w:jc w:val="both"/>
        <w:rPr>
          <w:rFonts w:ascii="Times New Roman" w:hAnsi="Times New Roman" w:cs="Times New Roman"/>
          <w:b/>
          <w:bCs/>
          <w:sz w:val="24"/>
          <w:szCs w:val="24"/>
        </w:rPr>
      </w:pPr>
      <w:r w:rsidRPr="00A16D7A">
        <w:rPr>
          <w:rFonts w:ascii="Times New Roman" w:hAnsi="Times New Roman" w:cs="Times New Roman"/>
          <w:b/>
          <w:bCs/>
          <w:sz w:val="24"/>
          <w:szCs w:val="24"/>
        </w:rPr>
        <w:t>Turbulence Modeling with SST k-ω</w:t>
      </w:r>
    </w:p>
    <w:p w14:paraId="6FA26D95"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Reynolds stresses introduced by averaging must be related to mean flow properties through a turbulence model. This study will use the Shear Stress Transport (SST)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ω</m:t>
        </m:r>
      </m:oMath>
      <w:r w:rsidRPr="00A16D7A">
        <w:rPr>
          <w:rFonts w:ascii="Times New Roman" w:hAnsi="Times New Roman" w:cs="Times New Roman"/>
          <w:sz w:val="24"/>
          <w:szCs w:val="24"/>
        </w:rPr>
        <w:t> model developed by Menter. This model combines the best features of two approaches: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ω</m:t>
        </m:r>
      </m:oMath>
      <w:r w:rsidRPr="00A16D7A">
        <w:rPr>
          <w:rFonts w:ascii="Times New Roman" w:hAnsi="Times New Roman" w:cs="Times New Roman"/>
          <w:sz w:val="24"/>
          <w:szCs w:val="24"/>
        </w:rPr>
        <w:t> near walls and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ε</m:t>
        </m:r>
      </m:oMath>
      <w:r w:rsidRPr="00A16D7A">
        <w:rPr>
          <w:rFonts w:ascii="Times New Roman" w:hAnsi="Times New Roman" w:cs="Times New Roman"/>
          <w:sz w:val="24"/>
          <w:szCs w:val="24"/>
        </w:rPr>
        <w:t> in free shear layers.</w:t>
      </w:r>
    </w:p>
    <w:p w14:paraId="4552E0F8"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SST model solves two transport equations: one for turbulent kinetic energy </w:t>
      </w:r>
      <m:oMath>
        <m:r>
          <w:rPr>
            <w:rFonts w:ascii="Cambria Math" w:hAnsi="Cambria Math" w:cs="Times New Roman"/>
            <w:sz w:val="24"/>
            <w:szCs w:val="24"/>
          </w:rPr>
          <m:t>k</m:t>
        </m:r>
      </m:oMath>
      <w:r w:rsidRPr="00A16D7A">
        <w:rPr>
          <w:rFonts w:ascii="Times New Roman" w:hAnsi="Times New Roman" w:cs="Times New Roman"/>
          <w:sz w:val="24"/>
          <w:szCs w:val="24"/>
        </w:rPr>
        <w:t> and one for specific dissipation rate </w:t>
      </w:r>
      <m:oMath>
        <m:r>
          <w:rPr>
            <w:rFonts w:ascii="Cambria Math" w:hAnsi="Cambria Math" w:cs="Times New Roman"/>
            <w:sz w:val="24"/>
            <w:szCs w:val="24"/>
          </w:rPr>
          <m:t>ω</m:t>
        </m:r>
      </m:oMath>
      <w:r w:rsidRPr="00A16D7A">
        <w:rPr>
          <w:rFonts w:ascii="Times New Roman" w:hAnsi="Times New Roman" w:cs="Times New Roman"/>
          <w:sz w:val="24"/>
          <w:szCs w:val="24"/>
        </w:rPr>
        <w:t>. The turbulent kinetic energy represents the energy contained in turbulent fluctuations. The specific dissipation rate represents the rate at which turbulent energy is converted to heat.</w:t>
      </w:r>
    </w:p>
    <w:p w14:paraId="178D5D0B" w14:textId="77777777" w:rsidR="00863AD0" w:rsidRPr="00A16D7A" w:rsidRDefault="00F0450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Equation (</w:t>
      </w:r>
      <w:r w:rsidR="00863AD0" w:rsidRPr="00A16D7A">
        <w:rPr>
          <w:rFonts w:ascii="Times New Roman" w:hAnsi="Times New Roman" w:cs="Times New Roman"/>
          <w:sz w:val="24"/>
          <w:szCs w:val="24"/>
        </w:rPr>
        <w:t>4) shows the transport equation for turbulent kinetic energy </w:t>
      </w:r>
      <m:oMath>
        <m:r>
          <w:rPr>
            <w:rFonts w:ascii="Cambria Math" w:hAnsi="Cambria Math" w:cs="Times New Roman"/>
            <w:sz w:val="24"/>
            <w:szCs w:val="24"/>
          </w:rPr>
          <m:t>k</m:t>
        </m:r>
      </m:oMath>
      <w:r w:rsidR="00863AD0" w:rsidRPr="00A16D7A">
        <w:rPr>
          <w:rFonts w:ascii="Times New Roman" w:hAnsi="Times New Roman" w:cs="Times New Roman"/>
          <w:sz w:val="24"/>
          <w:szCs w:val="24"/>
        </w:rPr>
        <w:t>:</w:t>
      </w:r>
    </w:p>
    <w:p w14:paraId="25372565"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(ρk)</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k)</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β</m:t>
                    </m:r>
                  </m:e>
                  <m:sup>
                    <m:r>
                      <w:rPr>
                        <w:rFonts w:ascii="Cambria Math" w:hAnsi="Cambria Math" w:cs="Times New Roman"/>
                        <w:sz w:val="24"/>
                        <w:szCs w:val="24"/>
                      </w:rPr>
                      <m:t>*</m:t>
                    </m:r>
                  </m:sup>
                </m:sSup>
                <m:r>
                  <w:rPr>
                    <w:rFonts w:ascii="Cambria Math" w:hAnsi="Cambria Math" w:cs="Times New Roman"/>
                    <w:sz w:val="24"/>
                    <w:szCs w:val="24"/>
                  </w:rPr>
                  <m:t>ρkω+</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d>
                  <m:dPr>
                    <m:begChr m:val="["/>
                    <m:endChr m:val="]"/>
                    <m:ctrlPr>
                      <w:rPr>
                        <w:rFonts w:ascii="Cambria Math" w:hAnsi="Cambria Math" w:cs="Times New Roman"/>
                        <w:sz w:val="24"/>
                        <w:szCs w:val="24"/>
                      </w:rPr>
                    </m:ctrlPr>
                  </m:dPr>
                  <m:e>
                    <m:d>
                      <m:dPr>
                        <m:sepChr m:val="+"/>
                        <m:ctrlPr>
                          <w:rPr>
                            <w:rFonts w:ascii="Cambria Math" w:hAnsi="Cambria Math" w:cs="Times New Roman"/>
                            <w:sz w:val="24"/>
                            <w:szCs w:val="24"/>
                          </w:rPr>
                        </m:ctrlPr>
                      </m:dPr>
                      <m:e>
                        <m:r>
                          <w:rPr>
                            <w:rFonts w:ascii="Cambria Math" w:hAnsi="Cambria Math" w:cs="Times New Roman"/>
                            <w:sz w:val="24"/>
                            <w:szCs w:val="24"/>
                          </w:rPr>
                          <m:t>μ</m:t>
                        </m:r>
                      </m:e>
                      <m:e>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k</m:t>
                            </m:r>
                          </m:sub>
                        </m:sSub>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e>
                    </m:d>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k</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e>
                </m:d>
              </m:e>
              <m:e/>
              <m:e>
                <m:r>
                  <m:rPr>
                    <m:nor/>
                  </m:rPr>
                  <w:rPr>
                    <w:rFonts w:ascii="Times New Roman" w:hAnsi="Times New Roman" w:cs="Times New Roman"/>
                    <w:sz w:val="24"/>
                    <w:szCs w:val="24"/>
                  </w:rPr>
                  <m:t>(4)</m:t>
                </m:r>
              </m:e>
            </m:mr>
          </m:m>
          <m:r>
            <m:rPr>
              <m:sty m:val="p"/>
            </m:rPr>
            <w:rPr>
              <w:rFonts w:ascii="Cambria Math" w:hAnsi="Cambria Math" w:cs="Times New Roman"/>
              <w:sz w:val="24"/>
              <w:szCs w:val="24"/>
            </w:rPr>
            <w:br/>
          </m:r>
        </m:oMath>
      </m:oMathPara>
    </w:p>
    <w:p w14:paraId="4FA26896"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oMath>
      <w:r w:rsidRPr="00A16D7A">
        <w:rPr>
          <w:rFonts w:ascii="Times New Roman" w:hAnsi="Times New Roman" w:cs="Times New Roman"/>
          <w:sz w:val="24"/>
          <w:szCs w:val="24"/>
        </w:rPr>
        <w:t> is the production of turbulent kinetic energy,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oMath>
      <w:r w:rsidRPr="00A16D7A">
        <w:rPr>
          <w:rFonts w:ascii="Times New Roman" w:hAnsi="Times New Roman" w:cs="Times New Roman"/>
          <w:sz w:val="24"/>
          <w:szCs w:val="24"/>
        </w:rPr>
        <w:t> is turbulent viscosity, and </w:t>
      </w:r>
      <m:oMath>
        <m:sSup>
          <m:sSupPr>
            <m:ctrlPr>
              <w:rPr>
                <w:rFonts w:ascii="Cambria Math" w:hAnsi="Cambria Math" w:cs="Times New Roman"/>
                <w:sz w:val="24"/>
                <w:szCs w:val="24"/>
              </w:rPr>
            </m:ctrlPr>
          </m:sSupPr>
          <m:e>
            <m:r>
              <w:rPr>
                <w:rFonts w:ascii="Cambria Math" w:hAnsi="Cambria Math" w:cs="Times New Roman"/>
                <w:sz w:val="24"/>
                <w:szCs w:val="24"/>
              </w:rPr>
              <m:t>β</m:t>
            </m:r>
          </m:e>
          <m:sup>
            <m:r>
              <w:rPr>
                <w:rFonts w:ascii="Cambria Math" w:hAnsi="Cambria Math" w:cs="Times New Roman"/>
                <w:sz w:val="24"/>
                <w:szCs w:val="24"/>
              </w:rPr>
              <m:t>*</m:t>
            </m:r>
          </m:sup>
        </m:sSup>
      </m:oMath>
      <w:r w:rsidRPr="00A16D7A">
        <w:rPr>
          <w:rFonts w:ascii="Times New Roman" w:hAnsi="Times New Roman" w:cs="Times New Roman"/>
          <w:sz w:val="24"/>
          <w:szCs w:val="24"/>
        </w:rPr>
        <w:t> and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k</m:t>
            </m:r>
          </m:sub>
        </m:sSub>
      </m:oMath>
      <w:r w:rsidRPr="00A16D7A">
        <w:rPr>
          <w:rFonts w:ascii="Times New Roman" w:hAnsi="Times New Roman" w:cs="Times New Roman"/>
          <w:sz w:val="24"/>
          <w:szCs w:val="24"/>
        </w:rPr>
        <w:t> are model constants. The production term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oMath>
      <w:r w:rsidRPr="00A16D7A">
        <w:rPr>
          <w:rFonts w:ascii="Times New Roman" w:hAnsi="Times New Roman" w:cs="Times New Roman"/>
          <w:sz w:val="24"/>
          <w:szCs w:val="24"/>
        </w:rPr>
        <w:t> represents the transfer of energy from the mean flow to turbulence.</w:t>
      </w:r>
    </w:p>
    <w:p w14:paraId="2493149E" w14:textId="318B564E"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Equation (5) shows the transport equation for specific dissipation rate </w:t>
      </w:r>
      <m:oMath>
        <m:r>
          <w:rPr>
            <w:rFonts w:ascii="Cambria Math" w:hAnsi="Cambria Math" w:cs="Times New Roman"/>
            <w:sz w:val="24"/>
            <w:szCs w:val="24"/>
          </w:rPr>
          <m:t>ω</m:t>
        </m:r>
      </m:oMath>
      <w:r w:rsidRPr="00A16D7A">
        <w:rPr>
          <w:rFonts w:ascii="Times New Roman" w:hAnsi="Times New Roman" w:cs="Times New Roman"/>
          <w:sz w:val="24"/>
          <w:szCs w:val="24"/>
        </w:rPr>
        <w:t>:</w:t>
      </w:r>
    </w:p>
    <w:p w14:paraId="398AA7DF"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(ρω)</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ω)</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=α</m:t>
                </m:r>
                <m:f>
                  <m:fPr>
                    <m:ctrlPr>
                      <w:rPr>
                        <w:rFonts w:ascii="Cambria Math" w:hAnsi="Cambria Math" w:cs="Times New Roman"/>
                        <w:sz w:val="24"/>
                        <w:szCs w:val="24"/>
                      </w:rPr>
                    </m:ctrlPr>
                  </m:fPr>
                  <m:num>
                    <m:r>
                      <w:rPr>
                        <w:rFonts w:ascii="Cambria Math" w:hAnsi="Cambria Math" w:cs="Times New Roman"/>
                        <w:sz w:val="24"/>
                        <w:szCs w:val="24"/>
                      </w:rPr>
                      <m:t>ω</m:t>
                    </m:r>
                  </m:num>
                  <m:den>
                    <m:r>
                      <w:rPr>
                        <w:rFonts w:ascii="Cambria Math" w:hAnsi="Cambria Math" w:cs="Times New Roman"/>
                        <w:sz w:val="24"/>
                        <w:szCs w:val="24"/>
                      </w:rPr>
                      <m:t>k</m:t>
                    </m:r>
                  </m:den>
                </m:f>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r>
                  <w:rPr>
                    <w:rFonts w:ascii="Cambria Math" w:hAnsi="Cambria Math" w:cs="Times New Roman"/>
                    <w:sz w:val="24"/>
                    <w:szCs w:val="24"/>
                  </w:rPr>
                  <m:t>-βρ</m:t>
                </m:r>
                <m:sSup>
                  <m:sSupPr>
                    <m:ctrlPr>
                      <w:rPr>
                        <w:rFonts w:ascii="Cambria Math" w:hAnsi="Cambria Math" w:cs="Times New Roman"/>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d>
                  <m:dPr>
                    <m:begChr m:val="["/>
                    <m:endChr m:val="]"/>
                    <m:ctrlPr>
                      <w:rPr>
                        <w:rFonts w:ascii="Cambria Math" w:hAnsi="Cambria Math" w:cs="Times New Roman"/>
                        <w:sz w:val="24"/>
                        <w:szCs w:val="24"/>
                      </w:rPr>
                    </m:ctrlPr>
                  </m:dPr>
                  <m:e>
                    <m:d>
                      <m:dPr>
                        <m:sepChr m:val="+"/>
                        <m:ctrlPr>
                          <w:rPr>
                            <w:rFonts w:ascii="Cambria Math" w:hAnsi="Cambria Math" w:cs="Times New Roman"/>
                            <w:sz w:val="24"/>
                            <w:szCs w:val="24"/>
                          </w:rPr>
                        </m:ctrlPr>
                      </m:dPr>
                      <m:e>
                        <m:r>
                          <w:rPr>
                            <w:rFonts w:ascii="Cambria Math" w:hAnsi="Cambria Math" w:cs="Times New Roman"/>
                            <w:sz w:val="24"/>
                            <w:szCs w:val="24"/>
                          </w:rPr>
                          <m:t>μ</m:t>
                        </m:r>
                      </m:e>
                      <m:e>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ω</m:t>
                            </m:r>
                          </m:sub>
                        </m:sSub>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e>
                    </m:d>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ω</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e>
                </m:d>
                <m:r>
                  <w:rPr>
                    <w:rFonts w:ascii="Cambria Math" w:hAnsi="Cambria Math" w:cs="Times New Roman"/>
                    <w:sz w:val="24"/>
                    <w:szCs w:val="24"/>
                  </w:rPr>
                  <m:t>+2(1-</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ω2</m:t>
                    </m:r>
                  </m:sub>
                </m:sSub>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ω</m:t>
                    </m:r>
                  </m:den>
                </m:f>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k</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ω</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e>
              <m:e/>
              <m:e>
                <m:r>
                  <m:rPr>
                    <m:nor/>
                  </m:rPr>
                  <w:rPr>
                    <w:rFonts w:ascii="Times New Roman" w:hAnsi="Times New Roman" w:cs="Times New Roman"/>
                    <w:sz w:val="24"/>
                    <w:szCs w:val="24"/>
                  </w:rPr>
                  <m:t>(5)</m:t>
                </m:r>
              </m:e>
            </m:mr>
          </m:m>
          <m:r>
            <m:rPr>
              <m:sty m:val="p"/>
            </m:rPr>
            <w:rPr>
              <w:rFonts w:ascii="Cambria Math" w:hAnsi="Cambria Math" w:cs="Times New Roman"/>
              <w:sz w:val="24"/>
              <w:szCs w:val="24"/>
            </w:rPr>
            <w:br/>
          </m:r>
        </m:oMath>
      </m:oMathPara>
    </w:p>
    <w:p w14:paraId="1756F1E0"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Pr="00A16D7A">
        <w:rPr>
          <w:rFonts w:ascii="Times New Roman" w:hAnsi="Times New Roman" w:cs="Times New Roman"/>
          <w:sz w:val="24"/>
          <w:szCs w:val="24"/>
        </w:rPr>
        <w:t> is a blending function that switches between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ω</m:t>
        </m:r>
      </m:oMath>
      <w:r w:rsidRPr="00A16D7A">
        <w:rPr>
          <w:rFonts w:ascii="Times New Roman" w:hAnsi="Times New Roman" w:cs="Times New Roman"/>
          <w:sz w:val="24"/>
          <w:szCs w:val="24"/>
        </w:rPr>
        <w:t> behavior near walls and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ε</m:t>
        </m:r>
      </m:oMath>
      <w:r w:rsidRPr="00A16D7A">
        <w:rPr>
          <w:rFonts w:ascii="Times New Roman" w:hAnsi="Times New Roman" w:cs="Times New Roman"/>
          <w:sz w:val="24"/>
          <w:szCs w:val="24"/>
        </w:rPr>
        <w:t> behavior away from walls. The constants </w:t>
      </w:r>
      <m:oMath>
        <m:r>
          <w:rPr>
            <w:rFonts w:ascii="Cambria Math" w:hAnsi="Cambria Math" w:cs="Times New Roman"/>
            <w:sz w:val="24"/>
            <w:szCs w:val="24"/>
          </w:rPr>
          <m:t>α</m:t>
        </m:r>
      </m:oMath>
      <w:r w:rsidRPr="00A16D7A">
        <w:rPr>
          <w:rFonts w:ascii="Times New Roman" w:hAnsi="Times New Roman" w:cs="Times New Roman"/>
          <w:sz w:val="24"/>
          <w:szCs w:val="24"/>
        </w:rPr>
        <w:t>, </w:t>
      </w:r>
      <m:oMath>
        <m:r>
          <w:rPr>
            <w:rFonts w:ascii="Cambria Math" w:hAnsi="Cambria Math" w:cs="Times New Roman"/>
            <w:sz w:val="24"/>
            <w:szCs w:val="24"/>
          </w:rPr>
          <m:t>β</m:t>
        </m:r>
      </m:oMath>
      <w:r w:rsidRPr="00A16D7A">
        <w:rPr>
          <w:rFonts w:ascii="Times New Roman" w:hAnsi="Times New Roman" w:cs="Times New Roman"/>
          <w:sz w:val="24"/>
          <w:szCs w:val="24"/>
        </w:rPr>
        <w:t>,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ω</m:t>
            </m:r>
          </m:sub>
        </m:sSub>
      </m:oMath>
      <w:r w:rsidRPr="00A16D7A">
        <w:rPr>
          <w:rFonts w:ascii="Times New Roman" w:hAnsi="Times New Roman" w:cs="Times New Roman"/>
          <w:sz w:val="24"/>
          <w:szCs w:val="24"/>
        </w:rPr>
        <w:t>, and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ω2</m:t>
            </m:r>
          </m:sub>
        </m:sSub>
      </m:oMath>
      <w:r w:rsidRPr="00A16D7A">
        <w:rPr>
          <w:rFonts w:ascii="Times New Roman" w:hAnsi="Times New Roman" w:cs="Times New Roman"/>
          <w:sz w:val="24"/>
          <w:szCs w:val="24"/>
        </w:rPr>
        <w:t> take different values in each region based on the blending function.</w:t>
      </w:r>
    </w:p>
    <w:p w14:paraId="7D89EC5F"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The turbulent viscosity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oMath>
      <w:r w:rsidRPr="00A16D7A">
        <w:rPr>
          <w:rFonts w:ascii="Times New Roman" w:hAnsi="Times New Roman" w:cs="Times New Roman"/>
          <w:sz w:val="24"/>
          <w:szCs w:val="24"/>
        </w:rPr>
        <w:t> is computed from </w:t>
      </w:r>
      <m:oMath>
        <m:r>
          <w:rPr>
            <w:rFonts w:ascii="Cambria Math" w:hAnsi="Cambria Math" w:cs="Times New Roman"/>
            <w:sz w:val="24"/>
            <w:szCs w:val="24"/>
          </w:rPr>
          <m:t>k</m:t>
        </m:r>
      </m:oMath>
      <w:r w:rsidRPr="00A16D7A">
        <w:rPr>
          <w:rFonts w:ascii="Times New Roman" w:hAnsi="Times New Roman" w:cs="Times New Roman"/>
          <w:sz w:val="24"/>
          <w:szCs w:val="24"/>
        </w:rPr>
        <w:t> and </w:t>
      </w:r>
      <m:oMath>
        <m:r>
          <w:rPr>
            <w:rFonts w:ascii="Cambria Math" w:hAnsi="Cambria Math" w:cs="Times New Roman"/>
            <w:sz w:val="24"/>
            <w:szCs w:val="24"/>
          </w:rPr>
          <m:t>ω</m:t>
        </m:r>
      </m:oMath>
      <w:r w:rsidR="00F04500" w:rsidRPr="00A16D7A">
        <w:rPr>
          <w:rFonts w:ascii="Times New Roman" w:hAnsi="Times New Roman" w:cs="Times New Roman"/>
          <w:sz w:val="24"/>
          <w:szCs w:val="24"/>
        </w:rPr>
        <w:t> using equation (</w:t>
      </w:r>
      <w:r w:rsidRPr="00A16D7A">
        <w:rPr>
          <w:rFonts w:ascii="Times New Roman" w:hAnsi="Times New Roman" w:cs="Times New Roman"/>
          <w:sz w:val="24"/>
          <w:szCs w:val="24"/>
        </w:rPr>
        <w:t>6):</w:t>
      </w:r>
    </w:p>
    <w:p w14:paraId="2F3DFC16"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k</m:t>
                    </m:r>
                  </m:num>
                  <m:den>
                    <m:r>
                      <m:rPr>
                        <m:sty m:val="p"/>
                      </m:rPr>
                      <w:rPr>
                        <w:rFonts w:ascii="Cambria Math" w:hAnsi="Cambria Math" w:cs="Times New Roman"/>
                        <w:sz w:val="24"/>
                        <w:szCs w:val="24"/>
                      </w:rPr>
                      <m:t>max</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ω,S</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m:t>
                    </m:r>
                  </m:den>
                </m:f>
              </m:e>
              <m:e/>
              <m:e>
                <m:r>
                  <m:rPr>
                    <m:nor/>
                  </m:rPr>
                  <w:rPr>
                    <w:rFonts w:ascii="Times New Roman" w:hAnsi="Times New Roman" w:cs="Times New Roman"/>
                    <w:sz w:val="24"/>
                    <w:szCs w:val="24"/>
                  </w:rPr>
                  <m:t>(6)</m:t>
                </m:r>
              </m:e>
            </m:mr>
          </m:m>
          <m:r>
            <m:rPr>
              <m:sty m:val="p"/>
            </m:rPr>
            <w:rPr>
              <w:rFonts w:ascii="Cambria Math" w:hAnsi="Cambria Math" w:cs="Times New Roman"/>
              <w:sz w:val="24"/>
              <w:szCs w:val="24"/>
            </w:rPr>
            <w:br/>
          </m:r>
        </m:oMath>
      </m:oMathPara>
    </w:p>
    <w:p w14:paraId="77FCB054"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Pr="00A16D7A">
        <w:rPr>
          <w:rFonts w:ascii="Times New Roman" w:hAnsi="Times New Roman" w:cs="Times New Roman"/>
          <w:sz w:val="24"/>
          <w:szCs w:val="24"/>
        </w:rPr>
        <w:t> is a constant, </w:t>
      </w:r>
      <m:oMath>
        <m:r>
          <w:rPr>
            <w:rFonts w:ascii="Cambria Math" w:hAnsi="Cambria Math" w:cs="Times New Roman"/>
            <w:sz w:val="24"/>
            <w:szCs w:val="24"/>
          </w:rPr>
          <m:t>S</m:t>
        </m:r>
      </m:oMath>
      <w:r w:rsidRPr="00A16D7A">
        <w:rPr>
          <w:rFonts w:ascii="Times New Roman" w:hAnsi="Times New Roman" w:cs="Times New Roman"/>
          <w:sz w:val="24"/>
          <w:szCs w:val="24"/>
        </w:rPr>
        <w:t> is the strain rate magnitude,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Pr="00A16D7A">
        <w:rPr>
          <w:rFonts w:ascii="Times New Roman" w:hAnsi="Times New Roman" w:cs="Times New Roman"/>
          <w:sz w:val="24"/>
          <w:szCs w:val="24"/>
        </w:rPr>
        <w:t xml:space="preserve"> is a second blending function. This formulation limits turbulent viscosity in regions of high strain, which improves </w:t>
      </w:r>
      <w:r w:rsidR="00A752F6" w:rsidRPr="00A16D7A">
        <w:rPr>
          <w:rFonts w:ascii="Times New Roman" w:hAnsi="Times New Roman" w:cs="Times New Roman"/>
          <w:sz w:val="24"/>
          <w:szCs w:val="24"/>
        </w:rPr>
        <w:t xml:space="preserve">predictions of flow separation. </w:t>
      </w:r>
      <w:r w:rsidRPr="00A16D7A">
        <w:rPr>
          <w:rFonts w:ascii="Times New Roman" w:hAnsi="Times New Roman" w:cs="Times New Roman"/>
          <w:sz w:val="24"/>
          <w:szCs w:val="24"/>
        </w:rPr>
        <w:t>The SST model was selected for this study because it performs well for flows with adverse pressure gradients and separation, which occur in separators around baffles and internals. Fracassi et al. (2022) demonstrated the effectiveness of SST-based models for complex turbulent flows.</w:t>
      </w:r>
    </w:p>
    <w:p w14:paraId="34058CA3"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Multiphase Flow Modeling with Eulerian Approach</w:t>
      </w:r>
    </w:p>
    <w:p w14:paraId="53F12873"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flow in separators involves two phases: gas and liquid. This study will use the Eulerian multiphase model, which treats both phases as interpenetrating continua. Each phase has its own velocity field, and the phases inte</w:t>
      </w:r>
      <w:r w:rsidR="00A752F6" w:rsidRPr="00A16D7A">
        <w:rPr>
          <w:rFonts w:ascii="Times New Roman" w:hAnsi="Times New Roman" w:cs="Times New Roman"/>
          <w:sz w:val="24"/>
          <w:szCs w:val="24"/>
        </w:rPr>
        <w:t xml:space="preserve">ract through momentum exchange. </w:t>
      </w:r>
      <w:r w:rsidRPr="00A16D7A">
        <w:rPr>
          <w:rFonts w:ascii="Times New Roman" w:hAnsi="Times New Roman" w:cs="Times New Roman"/>
          <w:sz w:val="24"/>
          <w:szCs w:val="24"/>
        </w:rPr>
        <w:t>In the Eulerian model, each phase satisfies its own c</w:t>
      </w:r>
      <w:r w:rsidR="004A3F67" w:rsidRPr="00A16D7A">
        <w:rPr>
          <w:rFonts w:ascii="Times New Roman" w:hAnsi="Times New Roman" w:cs="Times New Roman"/>
          <w:sz w:val="24"/>
          <w:szCs w:val="24"/>
        </w:rPr>
        <w:t>ontinuity equation. Equation (</w:t>
      </w:r>
      <w:r w:rsidRPr="00A16D7A">
        <w:rPr>
          <w:rFonts w:ascii="Times New Roman" w:hAnsi="Times New Roman" w:cs="Times New Roman"/>
          <w:sz w:val="24"/>
          <w:szCs w:val="24"/>
        </w:rPr>
        <w:t>7) shows the continuity equation for phase </w:t>
      </w:r>
      <m:oMath>
        <m:r>
          <w:rPr>
            <w:rFonts w:ascii="Cambria Math" w:hAnsi="Cambria Math" w:cs="Times New Roman"/>
            <w:sz w:val="24"/>
            <w:szCs w:val="24"/>
          </w:rPr>
          <m:t>q</m:t>
        </m:r>
      </m:oMath>
      <w:r w:rsidRPr="00A16D7A">
        <w:rPr>
          <w:rFonts w:ascii="Times New Roman" w:hAnsi="Times New Roman" w:cs="Times New Roman"/>
          <w:sz w:val="24"/>
          <w:szCs w:val="24"/>
        </w:rPr>
        <w:t>:</w:t>
      </w:r>
    </w:p>
    <w:p w14:paraId="65A99872"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r>
                      <w:rPr>
                        <w:rFonts w:ascii="Cambria Math" w:hAnsi="Cambria Math" w:cs="Times New Roman"/>
                        <w:sz w:val="24"/>
                        <w:szCs w:val="24"/>
                      </w:rPr>
                      <m:t>)</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)=0</m:t>
                </m:r>
              </m:e>
              <m:e/>
              <m:e>
                <m:r>
                  <m:rPr>
                    <m:nor/>
                  </m:rPr>
                  <w:rPr>
                    <w:rFonts w:ascii="Times New Roman" w:hAnsi="Times New Roman" w:cs="Times New Roman"/>
                    <w:sz w:val="24"/>
                    <w:szCs w:val="24"/>
                  </w:rPr>
                  <m:t>(7)</m:t>
                </m:r>
              </m:e>
            </m:mr>
          </m:m>
          <m:r>
            <m:rPr>
              <m:sty m:val="p"/>
            </m:rPr>
            <w:rPr>
              <w:rFonts w:ascii="Cambria Math" w:hAnsi="Cambria Math" w:cs="Times New Roman"/>
              <w:sz w:val="24"/>
              <w:szCs w:val="24"/>
            </w:rPr>
            <w:br/>
          </m:r>
        </m:oMath>
      </m:oMathPara>
    </w:p>
    <w:p w14:paraId="364A30FF"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oMath>
      <w:r w:rsidRPr="00A16D7A">
        <w:rPr>
          <w:rFonts w:ascii="Times New Roman" w:hAnsi="Times New Roman" w:cs="Times New Roman"/>
          <w:sz w:val="24"/>
          <w:szCs w:val="24"/>
        </w:rPr>
        <w:t> is the volume fraction of phase </w:t>
      </w:r>
      <m:oMath>
        <m:r>
          <w:rPr>
            <w:rFonts w:ascii="Cambria Math" w:hAnsi="Cambria Math" w:cs="Times New Roman"/>
            <w:sz w:val="24"/>
            <w:szCs w:val="24"/>
          </w:rPr>
          <m:t>q</m:t>
        </m:r>
      </m:oMath>
      <w:r w:rsidRPr="00A16D7A">
        <w:rPr>
          <w:rFonts w:ascii="Times New Roman" w:hAnsi="Times New Roman" w:cs="Times New Roman"/>
          <w:sz w:val="24"/>
          <w:szCs w:val="24"/>
        </w:rPr>
        <w:t>, </w:t>
      </w:r>
      <m:oMath>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oMath>
      <w:r w:rsidRPr="00A16D7A">
        <w:rPr>
          <w:rFonts w:ascii="Times New Roman" w:hAnsi="Times New Roman" w:cs="Times New Roman"/>
          <w:sz w:val="24"/>
          <w:szCs w:val="24"/>
        </w:rPr>
        <w:t> is its density, and </w:t>
      </w:r>
      <m:oMath>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oMath>
      <w:r w:rsidRPr="00A16D7A">
        <w:rPr>
          <w:rFonts w:ascii="Times New Roman" w:hAnsi="Times New Roman" w:cs="Times New Roman"/>
          <w:sz w:val="24"/>
          <w:szCs w:val="24"/>
        </w:rPr>
        <w:t> is its velocity. The volume fractions of all phases sum to</w:t>
      </w:r>
      <w:r w:rsidR="004A3F67" w:rsidRPr="00A16D7A">
        <w:rPr>
          <w:rFonts w:ascii="Times New Roman" w:hAnsi="Times New Roman" w:cs="Times New Roman"/>
          <w:sz w:val="24"/>
          <w:szCs w:val="24"/>
        </w:rPr>
        <w:t xml:space="preserve"> unity, as shown in equation (</w:t>
      </w:r>
      <w:r w:rsidRPr="00A16D7A">
        <w:rPr>
          <w:rFonts w:ascii="Times New Roman" w:hAnsi="Times New Roman" w:cs="Times New Roman"/>
          <w:sz w:val="24"/>
          <w:szCs w:val="24"/>
        </w:rPr>
        <w:t>8):</w:t>
      </w:r>
    </w:p>
    <w:p w14:paraId="57466979"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r>
                  <w:rPr>
                    <w:rFonts w:ascii="Cambria Math" w:hAnsi="Cambria Math" w:cs="Times New Roman"/>
                    <w:sz w:val="24"/>
                    <w:szCs w:val="24"/>
                  </w:rPr>
                  <m:t>=1</m:t>
                </m:r>
              </m:e>
              <m:e/>
              <m:e>
                <m:r>
                  <m:rPr>
                    <m:nor/>
                  </m:rPr>
                  <w:rPr>
                    <w:rFonts w:ascii="Times New Roman" w:hAnsi="Times New Roman" w:cs="Times New Roman"/>
                    <w:sz w:val="24"/>
                    <w:szCs w:val="24"/>
                  </w:rPr>
                  <m:t>(8)</m:t>
                </m:r>
              </m:e>
            </m:mr>
          </m:m>
          <m:r>
            <m:rPr>
              <m:sty m:val="p"/>
            </m:rPr>
            <w:rPr>
              <w:rFonts w:ascii="Cambria Math" w:hAnsi="Cambria Math" w:cs="Times New Roman"/>
              <w:sz w:val="24"/>
              <w:szCs w:val="24"/>
            </w:rPr>
            <w:br/>
          </m:r>
        </m:oMath>
      </m:oMathPara>
    </w:p>
    <w:p w14:paraId="434921B2"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Each phase also satisfies its own</w:t>
      </w:r>
      <w:r w:rsidR="004A3F67" w:rsidRPr="00A16D7A">
        <w:rPr>
          <w:rFonts w:ascii="Times New Roman" w:hAnsi="Times New Roman" w:cs="Times New Roman"/>
          <w:sz w:val="24"/>
          <w:szCs w:val="24"/>
        </w:rPr>
        <w:t xml:space="preserve"> momentum equation. Equation (</w:t>
      </w:r>
      <w:r w:rsidRPr="00A16D7A">
        <w:rPr>
          <w:rFonts w:ascii="Times New Roman" w:hAnsi="Times New Roman" w:cs="Times New Roman"/>
          <w:sz w:val="24"/>
          <w:szCs w:val="24"/>
        </w:rPr>
        <w:t>9) shows the momentum equation for phase </w:t>
      </w:r>
      <m:oMath>
        <m:r>
          <w:rPr>
            <w:rFonts w:ascii="Cambria Math" w:hAnsi="Cambria Math" w:cs="Times New Roman"/>
            <w:sz w:val="24"/>
            <w:szCs w:val="24"/>
          </w:rPr>
          <m:t>q</m:t>
        </m:r>
      </m:oMath>
      <w:r w:rsidRPr="00A16D7A">
        <w:rPr>
          <w:rFonts w:ascii="Times New Roman" w:hAnsi="Times New Roman" w:cs="Times New Roman"/>
          <w:sz w:val="24"/>
          <w:szCs w:val="24"/>
        </w:rPr>
        <w:t>:</w:t>
      </w:r>
    </w:p>
    <w:p w14:paraId="679E823A"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acc>
                      <m:accPr>
                        <m:chr m:val="ˉ"/>
                        <m:ctrlPr>
                          <w:rPr>
                            <w:rFonts w:ascii="Cambria Math" w:hAnsi="Cambria Math" w:cs="Times New Roman"/>
                            <w:sz w:val="24"/>
                            <w:szCs w:val="24"/>
                          </w:rPr>
                        </m:ctrlPr>
                      </m:accPr>
                      <m:e>
                        <m:acc>
                          <m:accPr>
                            <m:chr m:val="ˉ"/>
                            <m:ctrlPr>
                              <w:rPr>
                                <w:rFonts w:ascii="Cambria Math" w:hAnsi="Cambria Math" w:cs="Times New Roman"/>
                                <w:sz w:val="24"/>
                                <w:szCs w:val="24"/>
                              </w:rPr>
                            </m:ctrlPr>
                          </m:accPr>
                          <m:e>
                            <m:r>
                              <w:rPr>
                                <w:rFonts w:ascii="Cambria Math" w:hAnsi="Cambria Math" w:cs="Times New Roman"/>
                                <w:sz w:val="24"/>
                                <w:szCs w:val="24"/>
                              </w:rPr>
                              <m:t>τ</m:t>
                            </m:r>
                          </m:e>
                        </m:acc>
                      </m:e>
                    </m:acc>
                  </m:e>
                  <m:sub>
                    <m:r>
                      <w:rPr>
                        <w:rFonts w:ascii="Cambria Math" w:hAnsi="Cambria Math" w:cs="Times New Roman"/>
                        <w:sz w:val="24"/>
                        <w:szCs w:val="24"/>
                      </w:rPr>
                      <m:t>q</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r>
                  <m:rPr>
                    <m:sty m:val="b"/>
                  </m:rPr>
                  <w:rPr>
                    <w:rFonts w:ascii="Cambria Math" w:hAnsi="Cambria Math" w:cs="Times New Roman"/>
                    <w:sz w:val="24"/>
                    <w:szCs w:val="24"/>
                  </w:rPr>
                  <m:t>g</m:t>
                </m:r>
                <m:r>
                  <w:rPr>
                    <w:rFonts w:ascii="Cambria Math" w:hAnsi="Cambria Math" w:cs="Times New Roman"/>
                    <w:sz w:val="24"/>
                    <w:szCs w:val="24"/>
                  </w:rPr>
                  <m:t>+∑</m:t>
                </m:r>
                <m:sSub>
                  <m:sSubPr>
                    <m:ctrlPr>
                      <w:rPr>
                        <w:rFonts w:ascii="Cambria Math" w:hAnsi="Cambria Math" w:cs="Times New Roman"/>
                        <w:sz w:val="24"/>
                        <w:szCs w:val="24"/>
                      </w:rPr>
                    </m:ctrlPr>
                  </m:sSubPr>
                  <m:e>
                    <m:r>
                      <m:rPr>
                        <m:sty m:val="b"/>
                      </m:rPr>
                      <w:rPr>
                        <w:rFonts w:ascii="Cambria Math" w:hAnsi="Cambria Math" w:cs="Times New Roman"/>
                        <w:sz w:val="24"/>
                        <w:szCs w:val="24"/>
                      </w:rPr>
                      <m:t>R</m:t>
                    </m:r>
                  </m:e>
                  <m:sub>
                    <m:r>
                      <w:rPr>
                        <w:rFonts w:ascii="Cambria Math" w:hAnsi="Cambria Math" w:cs="Times New Roman"/>
                        <w:sz w:val="24"/>
                        <w:szCs w:val="24"/>
                      </w:rPr>
                      <m:t>pq</m:t>
                    </m:r>
                  </m:sub>
                </m:sSub>
              </m:e>
              <m:e/>
              <m:e>
                <m:r>
                  <m:rPr>
                    <m:nor/>
                  </m:rPr>
                  <w:rPr>
                    <w:rFonts w:ascii="Times New Roman" w:hAnsi="Times New Roman" w:cs="Times New Roman"/>
                    <w:sz w:val="24"/>
                    <w:szCs w:val="24"/>
                  </w:rPr>
                  <m:t>(9)</m:t>
                </m:r>
              </m:e>
            </m:mr>
          </m:m>
          <m:r>
            <m:rPr>
              <m:sty m:val="p"/>
            </m:rPr>
            <w:rPr>
              <w:rFonts w:ascii="Cambria Math" w:hAnsi="Cambria Math" w:cs="Times New Roman"/>
              <w:sz w:val="24"/>
              <w:szCs w:val="24"/>
            </w:rPr>
            <w:br/>
          </m:r>
        </m:oMath>
      </m:oMathPara>
    </w:p>
    <w:p w14:paraId="46F6DFBC"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acc>
              <m:accPr>
                <m:chr m:val="ˉ"/>
                <m:ctrlPr>
                  <w:rPr>
                    <w:rFonts w:ascii="Cambria Math" w:hAnsi="Cambria Math" w:cs="Times New Roman"/>
                    <w:sz w:val="24"/>
                    <w:szCs w:val="24"/>
                  </w:rPr>
                </m:ctrlPr>
              </m:accPr>
              <m:e>
                <m:acc>
                  <m:accPr>
                    <m:chr m:val="ˉ"/>
                    <m:ctrlPr>
                      <w:rPr>
                        <w:rFonts w:ascii="Cambria Math" w:hAnsi="Cambria Math" w:cs="Times New Roman"/>
                        <w:sz w:val="24"/>
                        <w:szCs w:val="24"/>
                      </w:rPr>
                    </m:ctrlPr>
                  </m:accPr>
                  <m:e>
                    <m:r>
                      <w:rPr>
                        <w:rFonts w:ascii="Cambria Math" w:hAnsi="Cambria Math" w:cs="Times New Roman"/>
                        <w:sz w:val="24"/>
                        <w:szCs w:val="24"/>
                      </w:rPr>
                      <m:t>τ</m:t>
                    </m:r>
                  </m:e>
                </m:acc>
              </m:e>
            </m:acc>
          </m:e>
          <m:sub>
            <m:r>
              <w:rPr>
                <w:rFonts w:ascii="Cambria Math" w:hAnsi="Cambria Math" w:cs="Times New Roman"/>
                <w:sz w:val="24"/>
                <w:szCs w:val="24"/>
              </w:rPr>
              <m:t>q</m:t>
            </m:r>
          </m:sub>
        </m:sSub>
      </m:oMath>
      <w:r w:rsidRPr="00A16D7A">
        <w:rPr>
          <w:rFonts w:ascii="Times New Roman" w:hAnsi="Times New Roman" w:cs="Times New Roman"/>
          <w:sz w:val="24"/>
          <w:szCs w:val="24"/>
        </w:rPr>
        <w:t> is the stress-strain tensor for phase </w:t>
      </w:r>
      <m:oMath>
        <m:r>
          <w:rPr>
            <w:rFonts w:ascii="Cambria Math" w:hAnsi="Cambria Math" w:cs="Times New Roman"/>
            <w:sz w:val="24"/>
            <w:szCs w:val="24"/>
          </w:rPr>
          <m:t>q</m:t>
        </m:r>
      </m:oMath>
      <w:r w:rsidRPr="00A16D7A">
        <w:rPr>
          <w:rFonts w:ascii="Times New Roman" w:hAnsi="Times New Roman" w:cs="Times New Roman"/>
          <w:sz w:val="24"/>
          <w:szCs w:val="24"/>
        </w:rPr>
        <w:t>, and </w:t>
      </w:r>
      <m:oMath>
        <m:sSub>
          <m:sSubPr>
            <m:ctrlPr>
              <w:rPr>
                <w:rFonts w:ascii="Cambria Math" w:hAnsi="Cambria Math" w:cs="Times New Roman"/>
                <w:sz w:val="24"/>
                <w:szCs w:val="24"/>
              </w:rPr>
            </m:ctrlPr>
          </m:sSubPr>
          <m:e>
            <m:r>
              <m:rPr>
                <m:sty m:val="b"/>
              </m:rPr>
              <w:rPr>
                <w:rFonts w:ascii="Cambria Math" w:hAnsi="Cambria Math" w:cs="Times New Roman"/>
                <w:sz w:val="24"/>
                <w:szCs w:val="24"/>
              </w:rPr>
              <m:t>R</m:t>
            </m:r>
          </m:e>
          <m:sub>
            <m:r>
              <w:rPr>
                <w:rFonts w:ascii="Cambria Math" w:hAnsi="Cambria Math" w:cs="Times New Roman"/>
                <w:sz w:val="24"/>
                <w:szCs w:val="24"/>
              </w:rPr>
              <m:t>pq</m:t>
            </m:r>
          </m:sub>
        </m:sSub>
      </m:oMath>
      <w:r w:rsidRPr="00A16D7A">
        <w:rPr>
          <w:rFonts w:ascii="Times New Roman" w:hAnsi="Times New Roman" w:cs="Times New Roman"/>
          <w:sz w:val="24"/>
          <w:szCs w:val="24"/>
        </w:rPr>
        <w:t> represents interphase forces between phases </w:t>
      </w:r>
      <m:oMath>
        <m:r>
          <w:rPr>
            <w:rFonts w:ascii="Cambria Math" w:hAnsi="Cambria Math" w:cs="Times New Roman"/>
            <w:sz w:val="24"/>
            <w:szCs w:val="24"/>
          </w:rPr>
          <m:t>p</m:t>
        </m:r>
      </m:oMath>
      <w:r w:rsidRPr="00A16D7A">
        <w:rPr>
          <w:rFonts w:ascii="Times New Roman" w:hAnsi="Times New Roman" w:cs="Times New Roman"/>
          <w:sz w:val="24"/>
          <w:szCs w:val="24"/>
        </w:rPr>
        <w:t> and </w:t>
      </w:r>
      <m:oMath>
        <m:r>
          <w:rPr>
            <w:rFonts w:ascii="Cambria Math" w:hAnsi="Cambria Math" w:cs="Times New Roman"/>
            <w:sz w:val="24"/>
            <w:szCs w:val="24"/>
          </w:rPr>
          <m:t>q</m:t>
        </m:r>
      </m:oMath>
      <w:r w:rsidRPr="00A16D7A">
        <w:rPr>
          <w:rFonts w:ascii="Times New Roman" w:hAnsi="Times New Roman" w:cs="Times New Roman"/>
          <w:sz w:val="24"/>
          <w:szCs w:val="24"/>
        </w:rPr>
        <w:t>. These interphase forces include drag, lift, and virtual mass effects.</w:t>
      </w:r>
    </w:p>
    <w:p w14:paraId="07F20205"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The drag force, which is usually dominan</w:t>
      </w:r>
      <w:r w:rsidR="004A3F67" w:rsidRPr="00A16D7A">
        <w:rPr>
          <w:rFonts w:ascii="Times New Roman" w:hAnsi="Times New Roman" w:cs="Times New Roman"/>
          <w:sz w:val="24"/>
          <w:szCs w:val="24"/>
        </w:rPr>
        <w:t>t, is modeled using equation (</w:t>
      </w:r>
      <w:r w:rsidRPr="00A16D7A">
        <w:rPr>
          <w:rFonts w:ascii="Times New Roman" w:hAnsi="Times New Roman" w:cs="Times New Roman"/>
          <w:sz w:val="24"/>
          <w:szCs w:val="24"/>
        </w:rPr>
        <w:t>10):</w:t>
      </w:r>
    </w:p>
    <w:p w14:paraId="6A4441AC"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m:rPr>
                        <m:sty m:val="b"/>
                      </m:rPr>
                      <w:rPr>
                        <w:rFonts w:ascii="Cambria Math" w:hAnsi="Cambria Math" w:cs="Times New Roman"/>
                        <w:sz w:val="24"/>
                        <w:szCs w:val="24"/>
                      </w:rPr>
                      <m:t>R</m:t>
                    </m:r>
                  </m:e>
                  <m:sub>
                    <m:r>
                      <w:rPr>
                        <w:rFonts w:ascii="Cambria Math" w:hAnsi="Cambria Math" w:cs="Times New Roman"/>
                        <w:sz w:val="24"/>
                        <w:szCs w:val="24"/>
                      </w:rPr>
                      <m:t>pq</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pq</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m:t>
                </m:r>
              </m:e>
              <m:e/>
              <m:e>
                <m:r>
                  <m:rPr>
                    <m:nor/>
                  </m:rPr>
                  <w:rPr>
                    <w:rFonts w:ascii="Times New Roman" w:hAnsi="Times New Roman" w:cs="Times New Roman"/>
                    <w:sz w:val="24"/>
                    <w:szCs w:val="24"/>
                  </w:rPr>
                  <m:t xml:space="preserve">                (10)</m:t>
                </m:r>
              </m:e>
            </m:mr>
          </m:m>
          <m:r>
            <m:rPr>
              <m:sty m:val="p"/>
            </m:rPr>
            <w:rPr>
              <w:rFonts w:ascii="Cambria Math" w:hAnsi="Cambria Math" w:cs="Times New Roman"/>
              <w:sz w:val="24"/>
              <w:szCs w:val="24"/>
            </w:rPr>
            <w:br/>
          </m:r>
        </m:oMath>
      </m:oMathPara>
    </w:p>
    <w:p w14:paraId="579844BD"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pq</m:t>
            </m:r>
          </m:sub>
        </m:sSub>
      </m:oMath>
      <w:r w:rsidRPr="00A16D7A">
        <w:rPr>
          <w:rFonts w:ascii="Times New Roman" w:hAnsi="Times New Roman" w:cs="Times New Roman"/>
          <w:sz w:val="24"/>
          <w:szCs w:val="24"/>
        </w:rPr>
        <w:t> is the interphase momentum exchange coefficient. For gas-liquid flows, </w:t>
      </w:r>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pq</m:t>
            </m:r>
          </m:sub>
        </m:sSub>
      </m:oMath>
      <w:r w:rsidRPr="00A16D7A">
        <w:rPr>
          <w:rFonts w:ascii="Times New Roman" w:hAnsi="Times New Roman" w:cs="Times New Roman"/>
          <w:sz w:val="24"/>
          <w:szCs w:val="24"/>
        </w:rPr>
        <w:t> depends on the relative velocity, phase properties, and drop</w:t>
      </w:r>
      <w:r w:rsidR="004A3F67" w:rsidRPr="00A16D7A">
        <w:rPr>
          <w:rFonts w:ascii="Times New Roman" w:hAnsi="Times New Roman" w:cs="Times New Roman"/>
          <w:sz w:val="24"/>
          <w:szCs w:val="24"/>
        </w:rPr>
        <w:t>let or bubble size. Equation (</w:t>
      </w:r>
      <w:r w:rsidRPr="00A16D7A">
        <w:rPr>
          <w:rFonts w:ascii="Times New Roman" w:hAnsi="Times New Roman" w:cs="Times New Roman"/>
          <w:sz w:val="24"/>
          <w:szCs w:val="24"/>
        </w:rPr>
        <w:t>11) gives the form for the drag coefficient:</w:t>
      </w:r>
    </w:p>
    <w:p w14:paraId="0791FE06"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pq</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p</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p</m:t>
                        </m:r>
                      </m:sub>
                    </m:sSub>
                    <m:r>
                      <w:rPr>
                        <w:rFonts w:ascii="Cambria Math" w:hAnsi="Cambria Math" w:cs="Times New Roman"/>
                        <w:sz w:val="24"/>
                        <w:szCs w:val="24"/>
                      </w:rPr>
                      <m:t>f</m:t>
                    </m:r>
                  </m:num>
                  <m:den>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den>
                </m:f>
              </m:e>
              <m:e/>
              <m:e>
                <m:r>
                  <m:rPr>
                    <m:nor/>
                  </m:rPr>
                  <w:rPr>
                    <w:rFonts w:ascii="Times New Roman" w:hAnsi="Times New Roman" w:cs="Times New Roman"/>
                    <w:sz w:val="24"/>
                    <w:szCs w:val="24"/>
                  </w:rPr>
                  <m:t xml:space="preserve">                             (11)</m:t>
                </m:r>
              </m:e>
            </m:mr>
          </m:m>
          <m:r>
            <m:rPr>
              <m:sty m:val="p"/>
            </m:rPr>
            <w:rPr>
              <w:rFonts w:ascii="Cambria Math" w:hAnsi="Cambria Math" w:cs="Times New Roman"/>
              <w:sz w:val="24"/>
              <w:szCs w:val="24"/>
            </w:rPr>
            <w:br/>
          </m:r>
        </m:oMath>
      </m:oMathPara>
    </w:p>
    <w:p w14:paraId="06CAED3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f</m:t>
        </m:r>
      </m:oMath>
      <w:r w:rsidRPr="00A16D7A">
        <w:rPr>
          <w:rFonts w:ascii="Times New Roman" w:hAnsi="Times New Roman" w:cs="Times New Roman"/>
          <w:sz w:val="24"/>
          <w:szCs w:val="24"/>
        </w:rPr>
        <w:t> depends on the drag coefficient and </w:t>
      </w: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oMath>
      <w:r w:rsidRPr="00A16D7A">
        <w:rPr>
          <w:rFonts w:ascii="Times New Roman" w:hAnsi="Times New Roman" w:cs="Times New Roman"/>
          <w:sz w:val="24"/>
          <w:szCs w:val="24"/>
        </w:rPr>
        <w:t> is the particulate relaxation time.</w:t>
      </w:r>
    </w:p>
    <w:p w14:paraId="31FB4A4C"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The Eulerian approach has been used successfully by Yu et al. (2024) for gas-liquid separator simulations and by </w:t>
      </w:r>
      <w:proofErr w:type="spellStart"/>
      <w:r w:rsidRPr="00A16D7A">
        <w:rPr>
          <w:rFonts w:ascii="Times New Roman" w:hAnsi="Times New Roman" w:cs="Times New Roman"/>
          <w:sz w:val="24"/>
          <w:szCs w:val="24"/>
        </w:rPr>
        <w:t>Flaszyński</w:t>
      </w:r>
      <w:proofErr w:type="spellEnd"/>
      <w:r w:rsidRPr="00A16D7A">
        <w:rPr>
          <w:rFonts w:ascii="Times New Roman" w:hAnsi="Times New Roman" w:cs="Times New Roman"/>
          <w:sz w:val="24"/>
          <w:szCs w:val="24"/>
        </w:rPr>
        <w:t xml:space="preserve"> et al. (2020) for three-phase separator analysis.</w:t>
      </w:r>
    </w:p>
    <w:p w14:paraId="105E0DFE"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Porous Media Model for Coalescer and Demister</w:t>
      </w:r>
    </w:p>
    <w:p w14:paraId="034B8E96"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Model B includes a coalescer assembly and demister pad that would require extremely fine meshes to resolve in geometric detail. To make the simulation practical, these components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modeled as porous media. The porous media model adds a momentum source term that represents the resistance to flow.</w:t>
      </w:r>
    </w:p>
    <w:p w14:paraId="04A9C4A5" w14:textId="77777777" w:rsidR="00863AD0" w:rsidRPr="00A16D7A" w:rsidRDefault="00B7680C"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Equation (</w:t>
      </w:r>
      <w:r w:rsidR="00863AD0" w:rsidRPr="00A16D7A">
        <w:rPr>
          <w:rFonts w:ascii="Times New Roman" w:hAnsi="Times New Roman" w:cs="Times New Roman"/>
          <w:sz w:val="24"/>
          <w:szCs w:val="24"/>
        </w:rPr>
        <w:t>12) shows the momentum source term for porous media:</w:t>
      </w:r>
    </w:p>
    <w:p w14:paraId="7FE9B19A"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d>
                  <m:dPr>
                    <m:sepChr m:val="+"/>
                    <m:ctrlPr>
                      <w:rPr>
                        <w:rFonts w:ascii="Cambria Math" w:hAnsi="Cambria Math" w:cs="Times New Roman"/>
                        <w:sz w:val="24"/>
                        <w:szCs w:val="24"/>
                      </w:rPr>
                    </m:ctrlPr>
                  </m:dPr>
                  <m:e>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j=1</m:t>
                        </m:r>
                      </m:sub>
                      <m:sup>
                        <m:r>
                          <w:rPr>
                            <w:rFonts w:ascii="Cambria Math" w:hAnsi="Cambria Math" w:cs="Times New Roman"/>
                            <w:sz w:val="24"/>
                            <w:szCs w:val="24"/>
                          </w:rPr>
                          <m:t>3</m:t>
                        </m:r>
                      </m:sup>
                      <m:e>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ij</m:t>
                            </m:r>
                          </m:sub>
                        </m:sSub>
                      </m:e>
                    </m:nary>
                    <m:r>
                      <w:rPr>
                        <w:rFonts w:ascii="Cambria Math" w:hAnsi="Cambria Math" w:cs="Times New Roman"/>
                        <w:sz w:val="24"/>
                        <w:szCs w:val="24"/>
                      </w:rPr>
                      <m:t>μ</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e>
                  <m:e>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j=1</m:t>
                        </m:r>
                      </m:sub>
                      <m:sup>
                        <m:r>
                          <w:rPr>
                            <w:rFonts w:ascii="Cambria Math" w:hAnsi="Cambria Math" w:cs="Times New Roman"/>
                            <w:sz w:val="24"/>
                            <w:szCs w:val="24"/>
                          </w:rPr>
                          <m:t>3</m:t>
                        </m:r>
                      </m:sup>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e>
                    </m:nary>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ρ</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e>
                </m:d>
              </m:e>
              <m:e/>
              <m:e>
                <m:r>
                  <m:rPr>
                    <m:nor/>
                  </m:rPr>
                  <w:rPr>
                    <w:rFonts w:ascii="Times New Roman" w:hAnsi="Times New Roman" w:cs="Times New Roman"/>
                    <w:sz w:val="24"/>
                    <w:szCs w:val="24"/>
                  </w:rPr>
                  <m:t>(12)</m:t>
                </m:r>
              </m:e>
            </m:mr>
          </m:m>
          <m:r>
            <m:rPr>
              <m:sty m:val="p"/>
            </m:rPr>
            <w:rPr>
              <w:rFonts w:ascii="Cambria Math" w:hAnsi="Cambria Math" w:cs="Times New Roman"/>
              <w:sz w:val="24"/>
              <w:szCs w:val="24"/>
            </w:rPr>
            <w:br/>
          </m:r>
        </m:oMath>
      </m:oMathPara>
    </w:p>
    <w:p w14:paraId="434F529A" w14:textId="075B2CA5"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oMath>
      <w:r w:rsidRPr="00A16D7A">
        <w:rPr>
          <w:rFonts w:ascii="Times New Roman" w:hAnsi="Times New Roman" w:cs="Times New Roman"/>
          <w:sz w:val="24"/>
          <w:szCs w:val="24"/>
        </w:rPr>
        <w:t> is the source term for the </w:t>
      </w:r>
      <m:oMath>
        <m:r>
          <w:rPr>
            <w:rFonts w:ascii="Cambria Math" w:hAnsi="Cambria Math" w:cs="Times New Roman"/>
            <w:sz w:val="24"/>
            <w:szCs w:val="24"/>
          </w:rPr>
          <m:t>i</m:t>
        </m:r>
      </m:oMath>
      <w:r w:rsidRPr="00A16D7A">
        <w:rPr>
          <w:rFonts w:ascii="Times New Roman" w:hAnsi="Times New Roman" w:cs="Times New Roman"/>
          <w:sz w:val="24"/>
          <w:szCs w:val="24"/>
        </w:rPr>
        <w:t>-th momentum equation, </w:t>
      </w:r>
      <m:oMath>
        <m:r>
          <w:rPr>
            <w:rFonts w:ascii="Cambria Math" w:hAnsi="Cambria Math" w:cs="Times New Roman"/>
            <w:sz w:val="24"/>
            <w:szCs w:val="24"/>
          </w:rPr>
          <m:t>D</m:t>
        </m:r>
      </m:oMath>
      <w:r w:rsidRPr="00A16D7A">
        <w:rPr>
          <w:rFonts w:ascii="Times New Roman" w:hAnsi="Times New Roman" w:cs="Times New Roman"/>
          <w:sz w:val="24"/>
          <w:szCs w:val="24"/>
        </w:rPr>
        <w:t> and </w:t>
      </w:r>
      <m:oMath>
        <m:r>
          <w:rPr>
            <w:rFonts w:ascii="Cambria Math" w:hAnsi="Cambria Math" w:cs="Times New Roman"/>
            <w:sz w:val="24"/>
            <w:szCs w:val="24"/>
          </w:rPr>
          <m:t>C</m:t>
        </m:r>
      </m:oMath>
      <w:r w:rsidRPr="00A16D7A">
        <w:rPr>
          <w:rFonts w:ascii="Times New Roman" w:hAnsi="Times New Roman" w:cs="Times New Roman"/>
          <w:sz w:val="24"/>
          <w:szCs w:val="24"/>
        </w:rPr>
        <w:t> are prescribed matrices containing viscous and inertial resistance coefficients. For simple homogeneous porous media, this reduces to equation (13):</w:t>
      </w:r>
    </w:p>
    <w:p w14:paraId="5520BDA1"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d>
                  <m:dPr>
                    <m:sep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μ</m:t>
                        </m:r>
                      </m:num>
                      <m:den>
                        <m:r>
                          <w:rPr>
                            <w:rFonts w:ascii="Cambria Math" w:hAnsi="Cambria Math" w:cs="Times New Roman"/>
                            <w:sz w:val="24"/>
                            <w:szCs w:val="24"/>
                          </w:rPr>
                          <m:t>α</m:t>
                        </m:r>
                      </m:den>
                    </m:f>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e>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ρ</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e>
                </m:d>
              </m:e>
              <m:e/>
              <m:e>
                <m:r>
                  <m:rPr>
                    <m:nor/>
                  </m:rPr>
                  <w:rPr>
                    <w:rFonts w:ascii="Times New Roman" w:hAnsi="Times New Roman" w:cs="Times New Roman"/>
                    <w:sz w:val="24"/>
                    <w:szCs w:val="24"/>
                  </w:rPr>
                  <m:t>(13)</m:t>
                </m:r>
              </m:e>
            </m:mr>
          </m:m>
          <m:r>
            <m:rPr>
              <m:sty m:val="p"/>
            </m:rPr>
            <w:rPr>
              <w:rFonts w:ascii="Cambria Math" w:hAnsi="Cambria Math" w:cs="Times New Roman"/>
              <w:sz w:val="24"/>
              <w:szCs w:val="24"/>
            </w:rPr>
            <w:br/>
          </m:r>
        </m:oMath>
      </m:oMathPara>
    </w:p>
    <w:p w14:paraId="6417A19A"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1</m:t>
        </m:r>
        <m:r>
          <m:rPr>
            <m:sty m:val="p"/>
          </m:rPr>
          <w:rPr>
            <w:rFonts w:ascii="Cambria Math" w:hAnsi="Cambria Math" w:cs="Times New Roman"/>
            <w:sz w:val="24"/>
            <w:szCs w:val="24"/>
          </w:rPr>
          <m:t>/</m:t>
        </m:r>
        <m:r>
          <w:rPr>
            <w:rFonts w:ascii="Cambria Math" w:hAnsi="Cambria Math" w:cs="Times New Roman"/>
            <w:sz w:val="24"/>
            <w:szCs w:val="24"/>
          </w:rPr>
          <m:t>α</m:t>
        </m:r>
      </m:oMath>
      <w:r w:rsidRPr="00A16D7A">
        <w:rPr>
          <w:rFonts w:ascii="Times New Roman" w:hAnsi="Times New Roman" w:cs="Times New Roman"/>
          <w:sz w:val="24"/>
          <w:szCs w:val="24"/>
        </w:rPr>
        <w:t> is the viscous resistance coefficient and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sidRPr="00A16D7A">
        <w:rPr>
          <w:rFonts w:ascii="Times New Roman" w:hAnsi="Times New Roman" w:cs="Times New Roman"/>
          <w:sz w:val="24"/>
          <w:szCs w:val="24"/>
        </w:rPr>
        <w:t xml:space="preserve"> is the inertial resistance coefficient. These coefficients are determined from pressure drop data for the specific </w:t>
      </w:r>
      <w:r w:rsidR="00A752F6" w:rsidRPr="00A16D7A">
        <w:rPr>
          <w:rFonts w:ascii="Times New Roman" w:hAnsi="Times New Roman" w:cs="Times New Roman"/>
          <w:sz w:val="24"/>
          <w:szCs w:val="24"/>
        </w:rPr>
        <w:t xml:space="preserve">coalescer or demister material. </w:t>
      </w:r>
      <w:proofErr w:type="spellStart"/>
      <w:r w:rsidRPr="00A16D7A">
        <w:rPr>
          <w:rFonts w:ascii="Times New Roman" w:hAnsi="Times New Roman" w:cs="Times New Roman"/>
          <w:sz w:val="24"/>
          <w:szCs w:val="24"/>
        </w:rPr>
        <w:t>Flaszyński</w:t>
      </w:r>
      <w:proofErr w:type="spellEnd"/>
      <w:r w:rsidRPr="00A16D7A">
        <w:rPr>
          <w:rFonts w:ascii="Times New Roman" w:hAnsi="Times New Roman" w:cs="Times New Roman"/>
          <w:sz w:val="24"/>
          <w:szCs w:val="24"/>
        </w:rPr>
        <w:t xml:space="preserve"> et al. (2020) demonstrated that porous media models can accurately represent coalescers in separator simulations, predicting overall pressure drops and flow redistribution effects without resolving fine geometric details.</w:t>
      </w:r>
    </w:p>
    <w:p w14:paraId="799F8229"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Droplet Settling Theory</w:t>
      </w:r>
    </w:p>
    <w:p w14:paraId="77514A57"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The ultimate goal of separator design is to allow droplets to settle out of the continuous phase. The settling velocity of droplets determines the vessel size required for effective separation. While this </w:t>
      </w:r>
      <w:r w:rsidRPr="00A16D7A">
        <w:rPr>
          <w:rFonts w:ascii="Times New Roman" w:hAnsi="Times New Roman" w:cs="Times New Roman"/>
          <w:sz w:val="24"/>
          <w:szCs w:val="24"/>
        </w:rPr>
        <w:lastRenderedPageBreak/>
        <w:t>study does not directly track droplets, the flow conditions that affect settling can be evaluated from the simulation results.</w:t>
      </w:r>
    </w:p>
    <w:p w14:paraId="049DD7BB"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terminal settling velocity of a droplet in the continuou</w:t>
      </w:r>
      <w:r w:rsidR="00F04500" w:rsidRPr="00A16D7A">
        <w:rPr>
          <w:rFonts w:ascii="Times New Roman" w:hAnsi="Times New Roman" w:cs="Times New Roman"/>
          <w:sz w:val="24"/>
          <w:szCs w:val="24"/>
        </w:rPr>
        <w:t>s phase is given by equation (</w:t>
      </w:r>
      <w:r w:rsidRPr="00A16D7A">
        <w:rPr>
          <w:rFonts w:ascii="Times New Roman" w:hAnsi="Times New Roman" w:cs="Times New Roman"/>
          <w:sz w:val="24"/>
          <w:szCs w:val="24"/>
        </w:rPr>
        <w:t>14):</w:t>
      </w:r>
    </w:p>
    <w:p w14:paraId="3669D89B"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w:rPr>
                            <w:rFonts w:ascii="Cambria Math" w:hAnsi="Cambria Math" w:cs="Times New Roman"/>
                            <w:sz w:val="24"/>
                            <w:szCs w:val="24"/>
                          </w:rPr>
                          <m:t>4g</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r>
                          <w:rPr>
                            <w:rFonts w:ascii="Cambria Math" w:hAnsi="Cambria Math" w:cs="Times New Roman"/>
                            <w:sz w:val="24"/>
                            <w:szCs w:val="24"/>
                          </w:rPr>
                          <m:t>)</m:t>
                        </m:r>
                      </m:num>
                      <m:den>
                        <m: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den>
                    </m:f>
                  </m:e>
                </m:rad>
              </m:e>
              <m:e/>
              <m:e>
                <m:r>
                  <m:rPr>
                    <m:nor/>
                  </m:rPr>
                  <w:rPr>
                    <w:rFonts w:ascii="Times New Roman" w:hAnsi="Times New Roman" w:cs="Times New Roman"/>
                    <w:sz w:val="24"/>
                    <w:szCs w:val="24"/>
                  </w:rPr>
                  <m:t>(14)</m:t>
                </m:r>
              </m:e>
            </m:mr>
          </m:m>
          <m:r>
            <m:rPr>
              <m:sty m:val="p"/>
            </m:rPr>
            <w:rPr>
              <w:rFonts w:ascii="Cambria Math" w:hAnsi="Cambria Math" w:cs="Times New Roman"/>
              <w:sz w:val="24"/>
              <w:szCs w:val="24"/>
            </w:rPr>
            <w:br/>
          </m:r>
        </m:oMath>
      </m:oMathPara>
    </w:p>
    <w:p w14:paraId="15A78A94"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oMath>
      <w:r w:rsidRPr="00A16D7A">
        <w:rPr>
          <w:rFonts w:ascii="Times New Roman" w:hAnsi="Times New Roman" w:cs="Times New Roman"/>
          <w:sz w:val="24"/>
          <w:szCs w:val="24"/>
        </w:rPr>
        <w:t> is droplet diameter, </w:t>
      </w:r>
      <m:oMath>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oMath>
      <w:r w:rsidRPr="00A16D7A">
        <w:rPr>
          <w:rFonts w:ascii="Times New Roman" w:hAnsi="Times New Roman" w:cs="Times New Roman"/>
          <w:sz w:val="24"/>
          <w:szCs w:val="24"/>
        </w:rPr>
        <w:t> and </w:t>
      </w:r>
      <m:oMath>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oMath>
      <w:r w:rsidRPr="00A16D7A">
        <w:rPr>
          <w:rFonts w:ascii="Times New Roman" w:hAnsi="Times New Roman" w:cs="Times New Roman"/>
          <w:sz w:val="24"/>
          <w:szCs w:val="24"/>
        </w:rPr>
        <w:t> are liquid and gas densities, and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oMath>
      <w:r w:rsidRPr="00A16D7A">
        <w:rPr>
          <w:rFonts w:ascii="Times New Roman" w:hAnsi="Times New Roman" w:cs="Times New Roman"/>
          <w:sz w:val="24"/>
          <w:szCs w:val="24"/>
        </w:rPr>
        <w:t> is the drag coefficient. The drag coefficient depends on the droplet Reynolds number, as show</w:t>
      </w:r>
      <w:r w:rsidR="00F04500" w:rsidRPr="00A16D7A">
        <w:rPr>
          <w:rFonts w:ascii="Times New Roman" w:hAnsi="Times New Roman" w:cs="Times New Roman"/>
          <w:sz w:val="24"/>
          <w:szCs w:val="24"/>
        </w:rPr>
        <w:t>n in equation (</w:t>
      </w:r>
      <w:r w:rsidRPr="00A16D7A">
        <w:rPr>
          <w:rFonts w:ascii="Times New Roman" w:hAnsi="Times New Roman" w:cs="Times New Roman"/>
          <w:sz w:val="24"/>
          <w:szCs w:val="24"/>
        </w:rPr>
        <w:t>15):</w:t>
      </w:r>
    </w:p>
    <w:p w14:paraId="577C0231"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num>
                  <m:den>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g</m:t>
                        </m:r>
                      </m:sub>
                    </m:sSub>
                  </m:den>
                </m:f>
              </m:e>
              <m:e/>
              <m:e>
                <m:r>
                  <m:rPr>
                    <m:nor/>
                  </m:rPr>
                  <w:rPr>
                    <w:rFonts w:ascii="Times New Roman" w:hAnsi="Times New Roman" w:cs="Times New Roman"/>
                    <w:sz w:val="24"/>
                    <w:szCs w:val="24"/>
                  </w:rPr>
                  <m:t>(15)</m:t>
                </m:r>
              </m:e>
            </m:mr>
          </m:m>
          <m:r>
            <m:rPr>
              <m:sty m:val="p"/>
            </m:rPr>
            <w:rPr>
              <w:rFonts w:ascii="Cambria Math" w:hAnsi="Cambria Math" w:cs="Times New Roman"/>
              <w:sz w:val="24"/>
              <w:szCs w:val="24"/>
            </w:rPr>
            <w:br/>
          </m:r>
        </m:oMath>
      </m:oMathPara>
    </w:p>
    <w:p w14:paraId="4B6CF501"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For droplets in the intermediate flow regime,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oMath>
      <w:r w:rsidRPr="00A16D7A">
        <w:rPr>
          <w:rFonts w:ascii="Times New Roman" w:hAnsi="Times New Roman" w:cs="Times New Roman"/>
          <w:sz w:val="24"/>
          <w:szCs w:val="24"/>
        </w:rPr>
        <w:t> can</w:t>
      </w:r>
      <w:r w:rsidR="00F04500" w:rsidRPr="00A16D7A">
        <w:rPr>
          <w:rFonts w:ascii="Times New Roman" w:hAnsi="Times New Roman" w:cs="Times New Roman"/>
          <w:sz w:val="24"/>
          <w:szCs w:val="24"/>
        </w:rPr>
        <w:t xml:space="preserve"> be approximated by equation (</w:t>
      </w:r>
      <w:r w:rsidRPr="00A16D7A">
        <w:rPr>
          <w:rFonts w:ascii="Times New Roman" w:hAnsi="Times New Roman" w:cs="Times New Roman"/>
          <w:sz w:val="24"/>
          <w:szCs w:val="24"/>
        </w:rPr>
        <w:t>16):</w:t>
      </w:r>
    </w:p>
    <w:p w14:paraId="2E001416"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24</m:t>
                    </m:r>
                  </m:num>
                  <m:den>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den>
                </m:f>
                <m:d>
                  <m:dPr>
                    <m:sepChr m:val="+"/>
                    <m:ctrlPr>
                      <w:rPr>
                        <w:rFonts w:ascii="Cambria Math" w:hAnsi="Cambria Math" w:cs="Times New Roman"/>
                        <w:sz w:val="24"/>
                        <w:szCs w:val="24"/>
                      </w:rPr>
                    </m:ctrlPr>
                  </m:dPr>
                  <m:e>
                    <m:r>
                      <w:rPr>
                        <w:rFonts w:ascii="Cambria Math" w:hAnsi="Cambria Math" w:cs="Times New Roman"/>
                        <w:sz w:val="24"/>
                        <w:szCs w:val="24"/>
                      </w:rPr>
                      <m:t>1</m:t>
                    </m:r>
                  </m:e>
                  <m:e>
                    <m:r>
                      <w:rPr>
                        <w:rFonts w:ascii="Cambria Math" w:hAnsi="Cambria Math" w:cs="Times New Roman"/>
                        <w:sz w:val="24"/>
                        <w:szCs w:val="24"/>
                      </w:rPr>
                      <m:t>0.15R</m:t>
                    </m:r>
                    <m:sSubSup>
                      <m:sSubSupPr>
                        <m:ctrlPr>
                          <w:rPr>
                            <w:rFonts w:ascii="Cambria Math" w:hAnsi="Cambria Math" w:cs="Times New Roman"/>
                            <w:sz w:val="24"/>
                            <w:szCs w:val="24"/>
                          </w:rPr>
                        </m:ctrlPr>
                      </m:sSubSupPr>
                      <m:e>
                        <m:r>
                          <w:rPr>
                            <w:rFonts w:ascii="Cambria Math" w:hAnsi="Cambria Math" w:cs="Times New Roman"/>
                            <w:sz w:val="24"/>
                            <w:szCs w:val="24"/>
                          </w:rPr>
                          <m:t>e</m:t>
                        </m:r>
                      </m:e>
                      <m:sub>
                        <m:r>
                          <w:rPr>
                            <w:rFonts w:ascii="Cambria Math" w:hAnsi="Cambria Math" w:cs="Times New Roman"/>
                            <w:sz w:val="24"/>
                            <w:szCs w:val="24"/>
                          </w:rPr>
                          <m:t>d</m:t>
                        </m:r>
                      </m:sub>
                      <m:sup>
                        <m:r>
                          <w:rPr>
                            <w:rFonts w:ascii="Cambria Math" w:hAnsi="Cambria Math" w:cs="Times New Roman"/>
                            <w:sz w:val="24"/>
                            <w:szCs w:val="24"/>
                          </w:rPr>
                          <m:t>0.687</m:t>
                        </m:r>
                      </m:sup>
                    </m:sSubSup>
                  </m:e>
                </m:d>
              </m:e>
              <m:e/>
              <m:e>
                <m:r>
                  <m:rPr>
                    <m:nor/>
                  </m:rPr>
                  <w:rPr>
                    <w:rFonts w:ascii="Times New Roman" w:hAnsi="Times New Roman" w:cs="Times New Roman"/>
                    <w:sz w:val="24"/>
                    <w:szCs w:val="24"/>
                  </w:rPr>
                  <m:t>(16)</m:t>
                </m:r>
              </m:e>
            </m:mr>
          </m:m>
          <m:r>
            <m:rPr>
              <m:sty m:val="p"/>
            </m:rPr>
            <w:rPr>
              <w:rFonts w:ascii="Cambria Math" w:hAnsi="Cambria Math" w:cs="Times New Roman"/>
              <w:sz w:val="24"/>
              <w:szCs w:val="24"/>
            </w:rPr>
            <w:br/>
          </m:r>
        </m:oMath>
      </m:oMathPara>
    </w:p>
    <w:p w14:paraId="540F58F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gas capacity constraint for a separator relates the gas velocity to the</w:t>
      </w:r>
      <w:r w:rsidR="00F04500" w:rsidRPr="00A16D7A">
        <w:rPr>
          <w:rFonts w:ascii="Times New Roman" w:hAnsi="Times New Roman" w:cs="Times New Roman"/>
          <w:sz w:val="24"/>
          <w:szCs w:val="24"/>
        </w:rPr>
        <w:t xml:space="preserve"> settling velocity. Equation (</w:t>
      </w:r>
      <w:r w:rsidRPr="00A16D7A">
        <w:rPr>
          <w:rFonts w:ascii="Times New Roman" w:hAnsi="Times New Roman" w:cs="Times New Roman"/>
          <w:sz w:val="24"/>
          <w:szCs w:val="24"/>
        </w:rPr>
        <w:t>17) gives the maximum allowable gas velocity:</w:t>
      </w:r>
    </w:p>
    <w:p w14:paraId="6BD51F26"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g,max</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e>
              <m:e/>
              <m:e>
                <m:r>
                  <m:rPr>
                    <m:nor/>
                  </m:rPr>
                  <w:rPr>
                    <w:rFonts w:ascii="Times New Roman" w:hAnsi="Times New Roman" w:cs="Times New Roman"/>
                    <w:sz w:val="24"/>
                    <w:szCs w:val="24"/>
                  </w:rPr>
                  <m:t>(17)</m:t>
                </m:r>
              </m:e>
            </m:mr>
          </m:m>
          <m:r>
            <m:rPr>
              <m:sty m:val="p"/>
            </m:rPr>
            <w:rPr>
              <w:rFonts w:ascii="Cambria Math" w:hAnsi="Cambria Math" w:cs="Times New Roman"/>
              <w:sz w:val="24"/>
              <w:szCs w:val="24"/>
            </w:rPr>
            <w:br/>
          </m:r>
        </m:oMath>
      </m:oMathPara>
    </w:p>
    <w:p w14:paraId="6A18D4B6"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If the actual gas velocity exceeds the settling velocity, droplets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carried out with the gas rather than settling. The simulation results will show gas velocities throughout the vessel, allowing comparison with settling velocity estimates.</w:t>
      </w:r>
    </w:p>
    <w:p w14:paraId="55A53723"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Residence Time Distribution</w:t>
      </w:r>
    </w:p>
    <w:p w14:paraId="3E411E92"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Residence time affects separation efficiency by determining how long fluid elements remain in the settling section. Longer residence times allow more droplets to settle. The nominal residen</w:t>
      </w:r>
      <w:r w:rsidR="00F04500" w:rsidRPr="00A16D7A">
        <w:rPr>
          <w:rFonts w:ascii="Times New Roman" w:hAnsi="Times New Roman" w:cs="Times New Roman"/>
          <w:sz w:val="24"/>
          <w:szCs w:val="24"/>
        </w:rPr>
        <w:t>ce time is given by equation (</w:t>
      </w:r>
      <w:r w:rsidRPr="00A16D7A">
        <w:rPr>
          <w:rFonts w:ascii="Times New Roman" w:hAnsi="Times New Roman" w:cs="Times New Roman"/>
          <w:sz w:val="24"/>
          <w:szCs w:val="24"/>
        </w:rPr>
        <w:t>18):</w:t>
      </w:r>
    </w:p>
    <w:p w14:paraId="633E8D3F"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τ=</m:t>
                </m:r>
                <m:f>
                  <m:fPr>
                    <m:ctrlPr>
                      <w:rPr>
                        <w:rFonts w:ascii="Cambria Math" w:hAnsi="Cambria Math" w:cs="Times New Roman"/>
                        <w:sz w:val="24"/>
                        <w:szCs w:val="24"/>
                      </w:rPr>
                    </m:ctrlPr>
                  </m:fPr>
                  <m:num>
                    <m:r>
                      <w:rPr>
                        <w:rFonts w:ascii="Cambria Math" w:hAnsi="Cambria Math" w:cs="Times New Roman"/>
                        <w:sz w:val="24"/>
                        <w:szCs w:val="24"/>
                      </w:rPr>
                      <m:t>V</m:t>
                    </m:r>
                  </m:num>
                  <m:den>
                    <m:r>
                      <w:rPr>
                        <w:rFonts w:ascii="Cambria Math" w:hAnsi="Cambria Math" w:cs="Times New Roman"/>
                        <w:sz w:val="24"/>
                        <w:szCs w:val="24"/>
                      </w:rPr>
                      <m:t>Q</m:t>
                    </m:r>
                  </m:den>
                </m:f>
              </m:e>
              <m:e/>
              <m:e>
                <m:r>
                  <m:rPr>
                    <m:nor/>
                  </m:rPr>
                  <w:rPr>
                    <w:rFonts w:ascii="Times New Roman" w:hAnsi="Times New Roman" w:cs="Times New Roman"/>
                    <w:sz w:val="24"/>
                    <w:szCs w:val="24"/>
                  </w:rPr>
                  <m:t>(18)</m:t>
                </m:r>
              </m:e>
            </m:mr>
          </m:m>
          <m:r>
            <m:rPr>
              <m:sty m:val="p"/>
            </m:rPr>
            <w:rPr>
              <w:rFonts w:ascii="Cambria Math" w:hAnsi="Cambria Math" w:cs="Times New Roman"/>
              <w:sz w:val="24"/>
              <w:szCs w:val="24"/>
            </w:rPr>
            <w:br/>
          </m:r>
        </m:oMath>
      </m:oMathPara>
    </w:p>
    <w:p w14:paraId="71BD8B4A"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V</m:t>
        </m:r>
      </m:oMath>
      <w:r w:rsidRPr="00A16D7A">
        <w:rPr>
          <w:rFonts w:ascii="Times New Roman" w:hAnsi="Times New Roman" w:cs="Times New Roman"/>
          <w:sz w:val="24"/>
          <w:szCs w:val="24"/>
        </w:rPr>
        <w:t> is the vessel volume and </w:t>
      </w:r>
      <m:oMath>
        <m:r>
          <w:rPr>
            <w:rFonts w:ascii="Cambria Math" w:hAnsi="Cambria Math" w:cs="Times New Roman"/>
            <w:sz w:val="24"/>
            <w:szCs w:val="24"/>
          </w:rPr>
          <m:t>Q</m:t>
        </m:r>
      </m:oMath>
      <w:r w:rsidRPr="00A16D7A">
        <w:rPr>
          <w:rFonts w:ascii="Times New Roman" w:hAnsi="Times New Roman" w:cs="Times New Roman"/>
          <w:sz w:val="24"/>
          <w:szCs w:val="24"/>
        </w:rPr>
        <w:t> is the volumetric flow rate. However, short-circuiting can cause some fluid elements to exit muc</w:t>
      </w:r>
      <w:r w:rsidR="00A752F6" w:rsidRPr="00A16D7A">
        <w:rPr>
          <w:rFonts w:ascii="Times New Roman" w:hAnsi="Times New Roman" w:cs="Times New Roman"/>
          <w:sz w:val="24"/>
          <w:szCs w:val="24"/>
        </w:rPr>
        <w:t xml:space="preserve">h sooner than the nominal time. </w:t>
      </w:r>
      <w:r w:rsidRPr="00A16D7A">
        <w:rPr>
          <w:rFonts w:ascii="Times New Roman" w:hAnsi="Times New Roman" w:cs="Times New Roman"/>
          <w:sz w:val="24"/>
          <w:szCs w:val="24"/>
        </w:rPr>
        <w:t>The residence time distribution can be characterized by the cumulative distribution function </w:t>
      </w:r>
      <m:oMath>
        <m:r>
          <w:rPr>
            <w:rFonts w:ascii="Cambria Math" w:hAnsi="Cambria Math" w:cs="Times New Roman"/>
            <w:sz w:val="24"/>
            <w:szCs w:val="24"/>
          </w:rPr>
          <m:t>F(t)</m:t>
        </m:r>
      </m:oMath>
      <w:r w:rsidRPr="00A16D7A">
        <w:rPr>
          <w:rFonts w:ascii="Times New Roman" w:hAnsi="Times New Roman" w:cs="Times New Roman"/>
          <w:sz w:val="24"/>
          <w:szCs w:val="24"/>
        </w:rPr>
        <w:t xml:space="preserve">, which gives the </w:t>
      </w:r>
      <w:r w:rsidRPr="00A16D7A">
        <w:rPr>
          <w:rFonts w:ascii="Times New Roman" w:hAnsi="Times New Roman" w:cs="Times New Roman"/>
          <w:sz w:val="24"/>
          <w:szCs w:val="24"/>
        </w:rPr>
        <w:lastRenderedPageBreak/>
        <w:t>fraction of fluid with residence time less than </w:t>
      </w:r>
      <m:oMath>
        <m:r>
          <w:rPr>
            <w:rFonts w:ascii="Cambria Math" w:hAnsi="Cambria Math" w:cs="Times New Roman"/>
            <w:sz w:val="24"/>
            <w:szCs w:val="24"/>
          </w:rPr>
          <m:t>t</m:t>
        </m:r>
      </m:oMath>
      <w:r w:rsidRPr="00A16D7A">
        <w:rPr>
          <w:rFonts w:ascii="Times New Roman" w:hAnsi="Times New Roman" w:cs="Times New Roman"/>
          <w:sz w:val="24"/>
          <w:szCs w:val="24"/>
        </w:rPr>
        <w:t>. The mean residence time </w:t>
      </w: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oMath>
      <w:r w:rsidR="00F04500" w:rsidRPr="00A16D7A">
        <w:rPr>
          <w:rFonts w:ascii="Times New Roman" w:hAnsi="Times New Roman" w:cs="Times New Roman"/>
          <w:sz w:val="24"/>
          <w:szCs w:val="24"/>
        </w:rPr>
        <w:t> is given by equation (</w:t>
      </w:r>
      <w:r w:rsidRPr="00A16D7A">
        <w:rPr>
          <w:rFonts w:ascii="Times New Roman" w:hAnsi="Times New Roman" w:cs="Times New Roman"/>
          <w:sz w:val="24"/>
          <w:szCs w:val="24"/>
        </w:rPr>
        <w:t>19):</w:t>
      </w:r>
    </w:p>
    <w:p w14:paraId="0F959B2F"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m:rPr>
                        <m:sty m:val="p"/>
                      </m:rPr>
                      <w:rPr>
                        <w:rFonts w:ascii="Cambria Math" w:hAnsi="Cambria Math" w:cs="Times New Roman"/>
                        <w:sz w:val="24"/>
                        <w:szCs w:val="24"/>
                      </w:rPr>
                      <m:t>∞</m:t>
                    </m:r>
                  </m:sup>
                  <m:e>
                    <m:r>
                      <w:rPr>
                        <w:rFonts w:ascii="Cambria Math" w:hAnsi="Cambria Math" w:cs="Times New Roman"/>
                        <w:sz w:val="24"/>
                        <w:szCs w:val="24"/>
                      </w:rPr>
                      <m:t>tE(t)</m:t>
                    </m:r>
                    <m:r>
                      <m:rPr>
                        <m:nor/>
                      </m:rPr>
                      <w:rPr>
                        <w:rFonts w:ascii="Times New Roman" w:hAnsi="Times New Roman" w:cs="Times New Roman"/>
                        <w:sz w:val="24"/>
                        <w:szCs w:val="24"/>
                      </w:rPr>
                      <m:t> </m:t>
                    </m:r>
                    <m:r>
                      <w:rPr>
                        <w:rFonts w:ascii="Cambria Math" w:hAnsi="Cambria Math" w:cs="Times New Roman"/>
                        <w:sz w:val="24"/>
                        <w:szCs w:val="24"/>
                      </w:rPr>
                      <m:t>dt</m:t>
                    </m:r>
                  </m:e>
                </m:nary>
              </m:e>
              <m:e/>
              <m:e>
                <m:r>
                  <m:rPr>
                    <m:nor/>
                  </m:rPr>
                  <w:rPr>
                    <w:rFonts w:ascii="Times New Roman" w:hAnsi="Times New Roman" w:cs="Times New Roman"/>
                    <w:sz w:val="24"/>
                    <w:szCs w:val="24"/>
                  </w:rPr>
                  <m:t>(19)</m:t>
                </m:r>
              </m:e>
            </m:mr>
          </m:m>
          <m:r>
            <m:rPr>
              <m:sty m:val="p"/>
            </m:rPr>
            <w:rPr>
              <w:rFonts w:ascii="Cambria Math" w:hAnsi="Cambria Math" w:cs="Times New Roman"/>
              <w:sz w:val="24"/>
              <w:szCs w:val="24"/>
            </w:rPr>
            <w:br/>
          </m:r>
        </m:oMath>
      </m:oMathPara>
    </w:p>
    <w:p w14:paraId="796F12F1"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E(t)</m:t>
        </m:r>
      </m:oMath>
      <w:r w:rsidRPr="00A16D7A">
        <w:rPr>
          <w:rFonts w:ascii="Times New Roman" w:hAnsi="Times New Roman" w:cs="Times New Roman"/>
          <w:sz w:val="24"/>
          <w:szCs w:val="24"/>
        </w:rPr>
        <w:t> is the residence time distribution function. The variance of reside</w:t>
      </w:r>
      <w:proofErr w:type="spellStart"/>
      <w:r w:rsidR="00F04500" w:rsidRPr="00A16D7A">
        <w:rPr>
          <w:rFonts w:ascii="Times New Roman" w:hAnsi="Times New Roman" w:cs="Times New Roman"/>
          <w:sz w:val="24"/>
          <w:szCs w:val="24"/>
        </w:rPr>
        <w:t>nce</w:t>
      </w:r>
      <w:proofErr w:type="spellEnd"/>
      <w:r w:rsidR="00F04500" w:rsidRPr="00A16D7A">
        <w:rPr>
          <w:rFonts w:ascii="Times New Roman" w:hAnsi="Times New Roman" w:cs="Times New Roman"/>
          <w:sz w:val="24"/>
          <w:szCs w:val="24"/>
        </w:rPr>
        <w:t xml:space="preserve"> times, given by equation (</w:t>
      </w:r>
      <w:r w:rsidRPr="00A16D7A">
        <w:rPr>
          <w:rFonts w:ascii="Times New Roman" w:hAnsi="Times New Roman" w:cs="Times New Roman"/>
          <w:sz w:val="24"/>
          <w:szCs w:val="24"/>
        </w:rPr>
        <w:t>20), indicates how much short-circuiting occurs:</w:t>
      </w:r>
    </w:p>
    <w:p w14:paraId="3536A296"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m:rPr>
                        <m:sty m:val="p"/>
                      </m:rPr>
                      <w:rPr>
                        <w:rFonts w:ascii="Cambria Math" w:hAnsi="Cambria Math" w:cs="Times New Roman"/>
                        <w:sz w:val="24"/>
                        <w:szCs w:val="24"/>
                      </w:rPr>
                      <m:t>∞</m:t>
                    </m:r>
                  </m:sup>
                  <m:e>
                    <m:r>
                      <w:rPr>
                        <w:rFonts w:ascii="Cambria Math" w:hAnsi="Cambria Math" w:cs="Times New Roman"/>
                        <w:sz w:val="24"/>
                        <w:szCs w:val="24"/>
                      </w:rPr>
                      <m:t>(t-</m:t>
                    </m:r>
                  </m:e>
                </m:nary>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E(t)</m:t>
                </m:r>
                <m:r>
                  <m:rPr>
                    <m:nor/>
                  </m:rPr>
                  <w:rPr>
                    <w:rFonts w:ascii="Times New Roman" w:hAnsi="Times New Roman" w:cs="Times New Roman"/>
                    <w:sz w:val="24"/>
                    <w:szCs w:val="24"/>
                  </w:rPr>
                  <m:t> </m:t>
                </m:r>
                <m:r>
                  <w:rPr>
                    <w:rFonts w:ascii="Cambria Math" w:hAnsi="Cambria Math" w:cs="Times New Roman"/>
                    <w:sz w:val="24"/>
                    <w:szCs w:val="24"/>
                  </w:rPr>
                  <m:t>dt</m:t>
                </m:r>
              </m:e>
              <m:e/>
              <m:e>
                <m:r>
                  <m:rPr>
                    <m:nor/>
                  </m:rPr>
                  <w:rPr>
                    <w:rFonts w:ascii="Times New Roman" w:hAnsi="Times New Roman" w:cs="Times New Roman"/>
                    <w:sz w:val="24"/>
                    <w:szCs w:val="24"/>
                  </w:rPr>
                  <m:t>(20)</m:t>
                </m:r>
              </m:e>
            </m:mr>
          </m:m>
          <m:r>
            <m:rPr>
              <m:sty m:val="p"/>
            </m:rPr>
            <w:rPr>
              <w:rFonts w:ascii="Cambria Math" w:hAnsi="Cambria Math" w:cs="Times New Roman"/>
              <w:sz w:val="24"/>
              <w:szCs w:val="24"/>
            </w:rPr>
            <w:br/>
          </m:r>
        </m:oMath>
      </m:oMathPara>
    </w:p>
    <w:p w14:paraId="0C0811DD"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While this study will not compute full residence time distributions, flow patterns that promote short-circuiting can be identified from velocity fields and streamlines.</w:t>
      </w:r>
    </w:p>
    <w:p w14:paraId="2CA1F5B2"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 xml:space="preserve"> Turbulent Kinetic Energy and Droplet Breakup</w:t>
      </w:r>
    </w:p>
    <w:p w14:paraId="5C5B802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Turbulent kinetic energy affects separation through its influence on droplet breakup. High turbulence can break large droplets into smaller ones that settle more slowly. The maximum stable droplet diameter in turbule</w:t>
      </w:r>
      <w:r w:rsidR="00F04500" w:rsidRPr="00A16D7A">
        <w:rPr>
          <w:rFonts w:ascii="Times New Roman" w:hAnsi="Times New Roman" w:cs="Times New Roman"/>
          <w:sz w:val="24"/>
          <w:szCs w:val="24"/>
        </w:rPr>
        <w:t>nt flow is given by equation (</w:t>
      </w:r>
      <w:r w:rsidRPr="00A16D7A">
        <w:rPr>
          <w:rFonts w:ascii="Times New Roman" w:hAnsi="Times New Roman" w:cs="Times New Roman"/>
          <w:sz w:val="24"/>
          <w:szCs w:val="24"/>
        </w:rPr>
        <w:t>21):</w:t>
      </w:r>
    </w:p>
    <w:p w14:paraId="3D507E36"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r>
                  <w:rPr>
                    <w:rFonts w:ascii="Cambria Math" w:hAnsi="Cambria Math" w:cs="Times New Roman"/>
                    <w:sz w:val="24"/>
                    <w:szCs w:val="24"/>
                  </w:rPr>
                  <m:t>=C</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σ</m:t>
                            </m:r>
                          </m:num>
                          <m:den>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den>
                        </m:f>
                      </m:e>
                    </m:d>
                  </m:e>
                  <m:sup>
                    <m:r>
                      <w:rPr>
                        <w:rFonts w:ascii="Cambria Math" w:hAnsi="Cambria Math" w:cs="Times New Roman"/>
                        <w:sz w:val="24"/>
                        <w:szCs w:val="24"/>
                      </w:rPr>
                      <m:t>3</m:t>
                    </m:r>
                    <m:r>
                      <m:rPr>
                        <m:sty m:val="p"/>
                      </m:rPr>
                      <w:rPr>
                        <w:rFonts w:ascii="Cambria Math" w:hAnsi="Cambria Math" w:cs="Times New Roman"/>
                        <w:sz w:val="24"/>
                        <w:szCs w:val="24"/>
                      </w:rPr>
                      <m:t>/</m:t>
                    </m:r>
                    <m:r>
                      <w:rPr>
                        <w:rFonts w:ascii="Cambria Math" w:hAnsi="Cambria Math" w:cs="Times New Roman"/>
                        <w:sz w:val="24"/>
                        <w:szCs w:val="24"/>
                      </w:rPr>
                      <m:t>5</m:t>
                    </m:r>
                  </m:sup>
                </m:sSup>
                <m:sSup>
                  <m:sSupPr>
                    <m:ctrlPr>
                      <w:rPr>
                        <w:rFonts w:ascii="Cambria Math" w:hAnsi="Cambria Math" w:cs="Times New Roman"/>
                        <w:sz w:val="24"/>
                        <w:szCs w:val="24"/>
                      </w:rPr>
                    </m:ctrlPr>
                  </m:sSupPr>
                  <m:e>
                    <m:r>
                      <w:rPr>
                        <w:rFonts w:ascii="Cambria Math" w:hAnsi="Cambria Math" w:cs="Times New Roman"/>
                        <w:sz w:val="24"/>
                        <w:szCs w:val="24"/>
                      </w:rPr>
                      <m:t>ε</m:t>
                    </m:r>
                  </m:e>
                  <m:sup>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5</m:t>
                    </m:r>
                  </m:sup>
                </m:sSup>
              </m:e>
              <m:e/>
              <m:e>
                <m:r>
                  <m:rPr>
                    <m:nor/>
                  </m:rPr>
                  <w:rPr>
                    <w:rFonts w:ascii="Times New Roman" w:hAnsi="Times New Roman" w:cs="Times New Roman"/>
                    <w:sz w:val="24"/>
                    <w:szCs w:val="24"/>
                  </w:rPr>
                  <m:t>(21)</m:t>
                </m:r>
              </m:e>
            </m:mr>
          </m:m>
          <m:r>
            <m:rPr>
              <m:sty m:val="p"/>
            </m:rPr>
            <w:rPr>
              <w:rFonts w:ascii="Cambria Math" w:hAnsi="Cambria Math" w:cs="Times New Roman"/>
              <w:sz w:val="24"/>
              <w:szCs w:val="24"/>
            </w:rPr>
            <w:br/>
          </m:r>
        </m:oMath>
      </m:oMathPara>
    </w:p>
    <w:p w14:paraId="5406A4E0"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C</m:t>
        </m:r>
      </m:oMath>
      <w:r w:rsidRPr="00A16D7A">
        <w:rPr>
          <w:rFonts w:ascii="Times New Roman" w:hAnsi="Times New Roman" w:cs="Times New Roman"/>
          <w:sz w:val="24"/>
          <w:szCs w:val="24"/>
        </w:rPr>
        <w:t> is a constant, </w:t>
      </w:r>
      <m:oMath>
        <m:r>
          <w:rPr>
            <w:rFonts w:ascii="Cambria Math" w:hAnsi="Cambria Math" w:cs="Times New Roman"/>
            <w:sz w:val="24"/>
            <w:szCs w:val="24"/>
          </w:rPr>
          <m:t>σ</m:t>
        </m:r>
      </m:oMath>
      <w:r w:rsidRPr="00A16D7A">
        <w:rPr>
          <w:rFonts w:ascii="Times New Roman" w:hAnsi="Times New Roman" w:cs="Times New Roman"/>
          <w:sz w:val="24"/>
          <w:szCs w:val="24"/>
        </w:rPr>
        <w:t> is interfacial tension, </w:t>
      </w:r>
      <m:oMath>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oMath>
      <w:r w:rsidRPr="00A16D7A">
        <w:rPr>
          <w:rFonts w:ascii="Times New Roman" w:hAnsi="Times New Roman" w:cs="Times New Roman"/>
          <w:sz w:val="24"/>
          <w:szCs w:val="24"/>
        </w:rPr>
        <w:t> is continuous phase density, and </w:t>
      </w:r>
      <m:oMath>
        <m:r>
          <w:rPr>
            <w:rFonts w:ascii="Cambria Math" w:hAnsi="Cambria Math" w:cs="Times New Roman"/>
            <w:sz w:val="24"/>
            <w:szCs w:val="24"/>
          </w:rPr>
          <m:t>ε</m:t>
        </m:r>
      </m:oMath>
      <w:r w:rsidRPr="00A16D7A">
        <w:rPr>
          <w:rFonts w:ascii="Times New Roman" w:hAnsi="Times New Roman" w:cs="Times New Roman"/>
          <w:sz w:val="24"/>
          <w:szCs w:val="24"/>
        </w:rPr>
        <w:t> is turbulent dissipation rate. Higher turbulence (larger </w:t>
      </w:r>
      <m:oMath>
        <m:r>
          <w:rPr>
            <w:rFonts w:ascii="Cambria Math" w:hAnsi="Cambria Math" w:cs="Times New Roman"/>
            <w:sz w:val="24"/>
            <w:szCs w:val="24"/>
          </w:rPr>
          <m:t>ε</m:t>
        </m:r>
      </m:oMath>
      <w:r w:rsidRPr="00A16D7A">
        <w:rPr>
          <w:rFonts w:ascii="Times New Roman" w:hAnsi="Times New Roman" w:cs="Times New Roman"/>
          <w:sz w:val="24"/>
          <w:szCs w:val="24"/>
        </w:rPr>
        <w:t>) produces smaller stable droplets.</w:t>
      </w:r>
    </w:p>
    <w:p w14:paraId="1DEFF540"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turbulent dissipation rate </w:t>
      </w:r>
      <m:oMath>
        <m:r>
          <w:rPr>
            <w:rFonts w:ascii="Cambria Math" w:hAnsi="Cambria Math" w:cs="Times New Roman"/>
            <w:sz w:val="24"/>
            <w:szCs w:val="24"/>
          </w:rPr>
          <m:t>ε</m:t>
        </m:r>
      </m:oMath>
      <w:r w:rsidRPr="00A16D7A">
        <w:rPr>
          <w:rFonts w:ascii="Times New Roman" w:hAnsi="Times New Roman" w:cs="Times New Roman"/>
          <w:sz w:val="24"/>
          <w:szCs w:val="24"/>
        </w:rPr>
        <w:t> is related to </w:t>
      </w:r>
      <m:oMath>
        <m:r>
          <w:rPr>
            <w:rFonts w:ascii="Cambria Math" w:hAnsi="Cambria Math" w:cs="Times New Roman"/>
            <w:sz w:val="24"/>
            <w:szCs w:val="24"/>
          </w:rPr>
          <m:t>k</m:t>
        </m:r>
      </m:oMath>
      <w:r w:rsidRPr="00A16D7A">
        <w:rPr>
          <w:rFonts w:ascii="Times New Roman" w:hAnsi="Times New Roman" w:cs="Times New Roman"/>
          <w:sz w:val="24"/>
          <w:szCs w:val="24"/>
        </w:rPr>
        <w:t> and </w:t>
      </w:r>
      <m:oMath>
        <m:r>
          <w:rPr>
            <w:rFonts w:ascii="Cambria Math" w:hAnsi="Cambria Math" w:cs="Times New Roman"/>
            <w:sz w:val="24"/>
            <w:szCs w:val="24"/>
          </w:rPr>
          <m:t>ω</m:t>
        </m:r>
      </m:oMath>
      <w:r w:rsidR="00F04500" w:rsidRPr="00A16D7A">
        <w:rPr>
          <w:rFonts w:ascii="Times New Roman" w:hAnsi="Times New Roman" w:cs="Times New Roman"/>
          <w:sz w:val="24"/>
          <w:szCs w:val="24"/>
        </w:rPr>
        <w:t> by equation (</w:t>
      </w:r>
      <w:r w:rsidRPr="00A16D7A">
        <w:rPr>
          <w:rFonts w:ascii="Times New Roman" w:hAnsi="Times New Roman" w:cs="Times New Roman"/>
          <w:sz w:val="24"/>
          <w:szCs w:val="24"/>
        </w:rPr>
        <w:t>22):</w:t>
      </w:r>
    </w:p>
    <w:p w14:paraId="19A063DB" w14:textId="77777777" w:rsidR="00863AD0" w:rsidRPr="00A16D7A" w:rsidRDefault="00000000"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ε=</m:t>
                </m:r>
                <m:sSup>
                  <m:sSupPr>
                    <m:ctrlPr>
                      <w:rPr>
                        <w:rFonts w:ascii="Cambria Math" w:hAnsi="Cambria Math" w:cs="Times New Roman"/>
                        <w:sz w:val="24"/>
                        <w:szCs w:val="24"/>
                      </w:rPr>
                    </m:ctrlPr>
                  </m:sSupPr>
                  <m:e>
                    <m:r>
                      <w:rPr>
                        <w:rFonts w:ascii="Cambria Math" w:hAnsi="Cambria Math" w:cs="Times New Roman"/>
                        <w:sz w:val="24"/>
                        <w:szCs w:val="24"/>
                      </w:rPr>
                      <m:t>β</m:t>
                    </m:r>
                  </m:e>
                  <m:sup>
                    <m:r>
                      <w:rPr>
                        <w:rFonts w:ascii="Cambria Math" w:hAnsi="Cambria Math" w:cs="Times New Roman"/>
                        <w:sz w:val="24"/>
                        <w:szCs w:val="24"/>
                      </w:rPr>
                      <m:t>*</m:t>
                    </m:r>
                  </m:sup>
                </m:sSup>
                <m:r>
                  <w:rPr>
                    <w:rFonts w:ascii="Cambria Math" w:hAnsi="Cambria Math" w:cs="Times New Roman"/>
                    <w:sz w:val="24"/>
                    <w:szCs w:val="24"/>
                  </w:rPr>
                  <m:t>kω</m:t>
                </m:r>
              </m:e>
              <m:e/>
              <m:e>
                <m:r>
                  <m:rPr>
                    <m:nor/>
                  </m:rPr>
                  <w:rPr>
                    <w:rFonts w:ascii="Times New Roman" w:hAnsi="Times New Roman" w:cs="Times New Roman"/>
                    <w:sz w:val="24"/>
                    <w:szCs w:val="24"/>
                  </w:rPr>
                  <m:t xml:space="preserve"> (22)</m:t>
                </m:r>
              </m:e>
            </m:mr>
          </m:m>
          <m:r>
            <m:rPr>
              <m:sty m:val="p"/>
            </m:rPr>
            <w:rPr>
              <w:rFonts w:ascii="Cambria Math" w:hAnsi="Cambria Math" w:cs="Times New Roman"/>
              <w:sz w:val="24"/>
              <w:szCs w:val="24"/>
            </w:rPr>
            <w:br/>
          </m:r>
        </m:oMath>
      </m:oMathPara>
    </w:p>
    <w:p w14:paraId="3923869A"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p>
          <m:sSupPr>
            <m:ctrlPr>
              <w:rPr>
                <w:rFonts w:ascii="Cambria Math" w:hAnsi="Cambria Math" w:cs="Times New Roman"/>
                <w:sz w:val="24"/>
                <w:szCs w:val="24"/>
              </w:rPr>
            </m:ctrlPr>
          </m:sSupPr>
          <m:e>
            <m:r>
              <w:rPr>
                <w:rFonts w:ascii="Cambria Math" w:hAnsi="Cambria Math" w:cs="Times New Roman"/>
                <w:sz w:val="24"/>
                <w:szCs w:val="24"/>
              </w:rPr>
              <m:t>β</m:t>
            </m:r>
          </m:e>
          <m:sup>
            <m:r>
              <w:rPr>
                <w:rFonts w:ascii="Cambria Math" w:hAnsi="Cambria Math" w:cs="Times New Roman"/>
                <w:sz w:val="24"/>
                <w:szCs w:val="24"/>
              </w:rPr>
              <m:t>*</m:t>
            </m:r>
          </m:sup>
        </m:sSup>
      </m:oMath>
      <w:r w:rsidRPr="00A16D7A">
        <w:rPr>
          <w:rFonts w:ascii="Times New Roman" w:hAnsi="Times New Roman" w:cs="Times New Roman"/>
          <w:sz w:val="24"/>
          <w:szCs w:val="24"/>
        </w:rPr>
        <w:t> is the same constant appearing in the </w:t>
      </w:r>
      <m:oMath>
        <m:r>
          <w:rPr>
            <w:rFonts w:ascii="Cambria Math" w:hAnsi="Cambria Math" w:cs="Times New Roman"/>
            <w:sz w:val="24"/>
            <w:szCs w:val="24"/>
          </w:rPr>
          <m:t>k</m:t>
        </m:r>
      </m:oMath>
      <w:r w:rsidRPr="00A16D7A">
        <w:rPr>
          <w:rFonts w:ascii="Times New Roman" w:hAnsi="Times New Roman" w:cs="Times New Roman"/>
          <w:sz w:val="24"/>
          <w:szCs w:val="24"/>
        </w:rPr>
        <w:t>-eq</w:t>
      </w:r>
      <w:proofErr w:type="spellStart"/>
      <w:r w:rsidR="0079367F" w:rsidRPr="00A16D7A">
        <w:rPr>
          <w:rFonts w:ascii="Times New Roman" w:hAnsi="Times New Roman" w:cs="Times New Roman"/>
          <w:sz w:val="24"/>
          <w:szCs w:val="24"/>
        </w:rPr>
        <w:t>uation</w:t>
      </w:r>
      <w:proofErr w:type="spellEnd"/>
      <w:r w:rsidR="0079367F" w:rsidRPr="00A16D7A">
        <w:rPr>
          <w:rFonts w:ascii="Times New Roman" w:hAnsi="Times New Roman" w:cs="Times New Roman"/>
          <w:sz w:val="24"/>
          <w:szCs w:val="24"/>
        </w:rPr>
        <w:t xml:space="preserve">. The simulation results </w:t>
      </w:r>
      <w:proofErr w:type="gramStart"/>
      <w:r w:rsidRPr="00A16D7A">
        <w:rPr>
          <w:rFonts w:ascii="Times New Roman" w:hAnsi="Times New Roman" w:cs="Times New Roman"/>
          <w:sz w:val="24"/>
          <w:szCs w:val="24"/>
        </w:rPr>
        <w:t>show</w:t>
      </w:r>
      <w:r w:rsidR="004A3F67" w:rsidRPr="00A16D7A">
        <w:rPr>
          <w:rFonts w:ascii="Times New Roman" w:hAnsi="Times New Roman" w:cs="Times New Roman"/>
          <w:sz w:val="24"/>
          <w:szCs w:val="24"/>
        </w:rPr>
        <w:t>s</w:t>
      </w:r>
      <w:proofErr w:type="gramEnd"/>
      <w:r w:rsidRPr="00A16D7A">
        <w:rPr>
          <w:rFonts w:ascii="Times New Roman" w:hAnsi="Times New Roman" w:cs="Times New Roman"/>
          <w:sz w:val="24"/>
          <w:szCs w:val="24"/>
        </w:rPr>
        <w:t xml:space="preserve"> regions of high turbulent kinetic energy where droplet breakup may occur. In well-designed separators, turbulence should be confined to regions where it aids coalescence rather than occurring throughout the settling zone.</w:t>
      </w:r>
    </w:p>
    <w:p w14:paraId="22EF84B5" w14:textId="77777777" w:rsidR="0079367F" w:rsidRPr="00A16D7A" w:rsidRDefault="005E6749"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Equations (1) through (</w:t>
      </w:r>
      <w:r w:rsidR="00863AD0" w:rsidRPr="00A16D7A">
        <w:rPr>
          <w:rFonts w:ascii="Times New Roman" w:hAnsi="Times New Roman" w:cs="Times New Roman"/>
          <w:sz w:val="24"/>
          <w:szCs w:val="24"/>
        </w:rPr>
        <w:t xml:space="preserve">22) provide the mathematical foundation for this study. These equations </w:t>
      </w:r>
      <w:r w:rsidRPr="00A16D7A">
        <w:rPr>
          <w:rFonts w:ascii="Times New Roman" w:hAnsi="Times New Roman" w:cs="Times New Roman"/>
          <w:sz w:val="24"/>
          <w:szCs w:val="24"/>
        </w:rPr>
        <w:t>are</w:t>
      </w:r>
      <w:r w:rsidR="00863AD0" w:rsidRPr="00A16D7A">
        <w:rPr>
          <w:rFonts w:ascii="Times New Roman" w:hAnsi="Times New Roman" w:cs="Times New Roman"/>
          <w:sz w:val="24"/>
          <w:szCs w:val="24"/>
        </w:rPr>
        <w:t xml:space="preserve"> solved numerically by ANSYS Fluent to predict flow behavior in both separator configurations. The results will show how internal geometry affects velocity distributions, pressure fields, and turbulence levels, which in turn determine separation performance</w:t>
      </w:r>
      <w:r w:rsidR="0079367F" w:rsidRPr="00A16D7A">
        <w:rPr>
          <w:rFonts w:ascii="Times New Roman" w:hAnsi="Times New Roman" w:cs="Times New Roman"/>
          <w:sz w:val="24"/>
          <w:szCs w:val="24"/>
        </w:rPr>
        <w:t>.</w:t>
      </w:r>
    </w:p>
    <w:p w14:paraId="59C2E786" w14:textId="77777777" w:rsidR="00507CFC" w:rsidRPr="00A16D7A" w:rsidRDefault="0079367F" w:rsidP="0079367F">
      <w:pPr>
        <w:jc w:val="both"/>
        <w:rPr>
          <w:rFonts w:ascii="Times New Roman" w:hAnsi="Times New Roman" w:cs="Times New Roman"/>
          <w:b/>
          <w:bCs/>
          <w:sz w:val="24"/>
          <w:szCs w:val="24"/>
        </w:rPr>
      </w:pPr>
      <w:r w:rsidRPr="00A16D7A">
        <w:rPr>
          <w:rFonts w:ascii="Times New Roman" w:hAnsi="Times New Roman" w:cs="Times New Roman"/>
          <w:sz w:val="24"/>
          <w:szCs w:val="24"/>
        </w:rPr>
        <w:t xml:space="preserve">3. </w:t>
      </w:r>
      <w:r w:rsidRPr="00A16D7A">
        <w:rPr>
          <w:rFonts w:ascii="Times New Roman" w:hAnsi="Times New Roman" w:cs="Times New Roman"/>
          <w:b/>
          <w:bCs/>
          <w:sz w:val="24"/>
          <w:szCs w:val="24"/>
        </w:rPr>
        <w:t>RESULTS ANALYSIS AND DISCUSSION</w:t>
      </w:r>
    </w:p>
    <w:p w14:paraId="2538DC5E" w14:textId="77777777" w:rsidR="0079367F" w:rsidRPr="00A16D7A" w:rsidRDefault="0079367F" w:rsidP="0079367F">
      <w:pPr>
        <w:rPr>
          <w:rFonts w:ascii="Times New Roman" w:hAnsi="Times New Roman" w:cs="Times New Roman"/>
          <w:b/>
          <w:bCs/>
          <w:sz w:val="24"/>
          <w:szCs w:val="24"/>
        </w:rPr>
      </w:pPr>
      <w:r w:rsidRPr="00A16D7A">
        <w:rPr>
          <w:rFonts w:ascii="Times New Roman" w:hAnsi="Times New Roman" w:cs="Times New Roman"/>
          <w:b/>
          <w:bCs/>
          <w:sz w:val="24"/>
          <w:szCs w:val="24"/>
        </w:rPr>
        <w:lastRenderedPageBreak/>
        <w:t>Simulation Results</w:t>
      </w:r>
    </w:p>
    <w:p w14:paraId="116AD014" w14:textId="77777777" w:rsidR="0079367F" w:rsidRPr="00A16D7A" w:rsidRDefault="0079367F" w:rsidP="0079367F">
      <w:pPr>
        <w:rPr>
          <w:rFonts w:ascii="Times New Roman" w:hAnsi="Times New Roman" w:cs="Times New Roman"/>
          <w:sz w:val="24"/>
          <w:szCs w:val="24"/>
        </w:rPr>
      </w:pPr>
      <w:r w:rsidRPr="00A16D7A">
        <w:rPr>
          <w:rFonts w:ascii="Times New Roman" w:hAnsi="Times New Roman" w:cs="Times New Roman"/>
          <w:sz w:val="24"/>
          <w:szCs w:val="24"/>
        </w:rPr>
        <w:t>The simulations produced numerical data for both separator models at high-pressure and low-pressure conditions. Table 4.1 and Table 4.2 present the complete set of results obtained from the CFD calculations.</w:t>
      </w:r>
    </w:p>
    <w:p w14:paraId="49BD3F25" w14:textId="77777777" w:rsidR="0079367F" w:rsidRPr="00A16D7A" w:rsidRDefault="00B7680C" w:rsidP="0079367F">
      <w:pPr>
        <w:rPr>
          <w:rFonts w:ascii="Times New Roman" w:hAnsi="Times New Roman" w:cs="Times New Roman"/>
          <w:sz w:val="24"/>
          <w:szCs w:val="24"/>
        </w:rPr>
      </w:pPr>
      <w:r w:rsidRPr="00A16D7A">
        <w:rPr>
          <w:rFonts w:ascii="Times New Roman" w:hAnsi="Times New Roman" w:cs="Times New Roman"/>
          <w:b/>
          <w:bCs/>
          <w:sz w:val="24"/>
          <w:szCs w:val="24"/>
        </w:rPr>
        <w:t>Table 4</w:t>
      </w:r>
      <w:r w:rsidR="0079367F" w:rsidRPr="00A16D7A">
        <w:rPr>
          <w:rFonts w:ascii="Times New Roman" w:hAnsi="Times New Roman" w:cs="Times New Roman"/>
          <w:b/>
          <w:bCs/>
          <w:sz w:val="24"/>
          <w:szCs w:val="24"/>
        </w:rPr>
        <w:t>: Model A Simulation Results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242"/>
        <w:gridCol w:w="2660"/>
        <w:gridCol w:w="2524"/>
        <w:gridCol w:w="934"/>
      </w:tblGrid>
      <w:tr w:rsidR="0079367F" w:rsidRPr="00A16D7A" w14:paraId="14D4254A" w14:textId="77777777" w:rsidTr="004E55D5">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7C2C4AE6" w14:textId="77777777" w:rsidR="0079367F" w:rsidRPr="00A16D7A" w:rsidRDefault="0079367F" w:rsidP="00B7680C">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Parameter</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4A425F4D" w14:textId="77777777" w:rsidR="0079367F" w:rsidRPr="00A16D7A" w:rsidRDefault="0079367F" w:rsidP="00B7680C">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High-Pressure (160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6F4EEFA7" w14:textId="77777777" w:rsidR="0079367F" w:rsidRPr="00A16D7A" w:rsidRDefault="0079367F" w:rsidP="00B7680C">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Low-Pressure (52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424CBBF9" w14:textId="77777777" w:rsidR="0079367F" w:rsidRPr="00A16D7A" w:rsidRDefault="0079367F" w:rsidP="00B7680C">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Unit</w:t>
            </w:r>
          </w:p>
        </w:tc>
      </w:tr>
      <w:tr w:rsidR="0079367F" w:rsidRPr="00A16D7A" w14:paraId="25DD0179" w14:textId="77777777" w:rsidTr="004E55D5">
        <w:tc>
          <w:tcPr>
            <w:tcW w:w="0" w:type="auto"/>
            <w:tcBorders>
              <w:top w:val="single" w:sz="4" w:space="0" w:color="auto"/>
            </w:tcBorders>
            <w:tcMar>
              <w:top w:w="150" w:type="dxa"/>
              <w:left w:w="0" w:type="dxa"/>
              <w:bottom w:w="150" w:type="dxa"/>
              <w:right w:w="240" w:type="dxa"/>
            </w:tcMar>
            <w:vAlign w:val="center"/>
            <w:hideMark/>
          </w:tcPr>
          <w:p w14:paraId="29A73597"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Liquid Flow Rate</w:t>
            </w:r>
          </w:p>
        </w:tc>
        <w:tc>
          <w:tcPr>
            <w:tcW w:w="0" w:type="auto"/>
            <w:tcBorders>
              <w:top w:val="single" w:sz="4" w:space="0" w:color="auto"/>
            </w:tcBorders>
            <w:tcMar>
              <w:top w:w="150" w:type="dxa"/>
              <w:left w:w="240" w:type="dxa"/>
              <w:bottom w:w="150" w:type="dxa"/>
              <w:right w:w="240" w:type="dxa"/>
            </w:tcMar>
            <w:vAlign w:val="center"/>
            <w:hideMark/>
          </w:tcPr>
          <w:p w14:paraId="0EBFB40E"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0.028</w:t>
            </w:r>
          </w:p>
        </w:tc>
        <w:tc>
          <w:tcPr>
            <w:tcW w:w="0" w:type="auto"/>
            <w:tcBorders>
              <w:top w:val="single" w:sz="4" w:space="0" w:color="auto"/>
            </w:tcBorders>
            <w:tcMar>
              <w:top w:w="150" w:type="dxa"/>
              <w:left w:w="240" w:type="dxa"/>
              <w:bottom w:w="150" w:type="dxa"/>
              <w:right w:w="240" w:type="dxa"/>
            </w:tcMar>
            <w:vAlign w:val="center"/>
            <w:hideMark/>
          </w:tcPr>
          <w:p w14:paraId="6B6B3A86"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0.028</w:t>
            </w:r>
          </w:p>
        </w:tc>
        <w:tc>
          <w:tcPr>
            <w:tcW w:w="0" w:type="auto"/>
            <w:tcBorders>
              <w:top w:val="single" w:sz="4" w:space="0" w:color="auto"/>
            </w:tcBorders>
            <w:tcMar>
              <w:top w:w="150" w:type="dxa"/>
              <w:left w:w="240" w:type="dxa"/>
              <w:bottom w:w="150" w:type="dxa"/>
              <w:right w:w="0" w:type="dxa"/>
            </w:tcMar>
            <w:vAlign w:val="center"/>
            <w:hideMark/>
          </w:tcPr>
          <w:p w14:paraId="0BB124CA"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m³/s</w:t>
            </w:r>
          </w:p>
        </w:tc>
      </w:tr>
      <w:tr w:rsidR="0079367F" w:rsidRPr="00A16D7A" w14:paraId="5D42B2E5" w14:textId="77777777" w:rsidTr="004E55D5">
        <w:tc>
          <w:tcPr>
            <w:tcW w:w="0" w:type="auto"/>
            <w:tcMar>
              <w:top w:w="150" w:type="dxa"/>
              <w:left w:w="0" w:type="dxa"/>
              <w:bottom w:w="150" w:type="dxa"/>
              <w:right w:w="240" w:type="dxa"/>
            </w:tcMar>
            <w:vAlign w:val="center"/>
            <w:hideMark/>
          </w:tcPr>
          <w:p w14:paraId="2A8E3941"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Gas Flow Rate</w:t>
            </w:r>
          </w:p>
        </w:tc>
        <w:tc>
          <w:tcPr>
            <w:tcW w:w="0" w:type="auto"/>
            <w:tcMar>
              <w:top w:w="150" w:type="dxa"/>
              <w:left w:w="240" w:type="dxa"/>
              <w:bottom w:w="150" w:type="dxa"/>
              <w:right w:w="240" w:type="dxa"/>
            </w:tcMar>
            <w:vAlign w:val="center"/>
            <w:hideMark/>
          </w:tcPr>
          <w:p w14:paraId="2D37323B"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0.662</w:t>
            </w:r>
          </w:p>
        </w:tc>
        <w:tc>
          <w:tcPr>
            <w:tcW w:w="0" w:type="auto"/>
            <w:tcMar>
              <w:top w:w="150" w:type="dxa"/>
              <w:left w:w="240" w:type="dxa"/>
              <w:bottom w:w="150" w:type="dxa"/>
              <w:right w:w="240" w:type="dxa"/>
            </w:tcMar>
            <w:vAlign w:val="center"/>
            <w:hideMark/>
          </w:tcPr>
          <w:p w14:paraId="398EBD14"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2.035</w:t>
            </w:r>
          </w:p>
        </w:tc>
        <w:tc>
          <w:tcPr>
            <w:tcW w:w="0" w:type="auto"/>
            <w:tcMar>
              <w:top w:w="150" w:type="dxa"/>
              <w:left w:w="240" w:type="dxa"/>
              <w:bottom w:w="150" w:type="dxa"/>
              <w:right w:w="0" w:type="dxa"/>
            </w:tcMar>
            <w:vAlign w:val="center"/>
            <w:hideMark/>
          </w:tcPr>
          <w:p w14:paraId="33F87239"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m³/s</w:t>
            </w:r>
          </w:p>
        </w:tc>
      </w:tr>
      <w:tr w:rsidR="0079367F" w:rsidRPr="00A16D7A" w14:paraId="57A58C23" w14:textId="77777777" w:rsidTr="004E55D5">
        <w:tc>
          <w:tcPr>
            <w:tcW w:w="0" w:type="auto"/>
            <w:tcMar>
              <w:top w:w="150" w:type="dxa"/>
              <w:left w:w="0" w:type="dxa"/>
              <w:bottom w:w="150" w:type="dxa"/>
              <w:right w:w="240" w:type="dxa"/>
            </w:tcMar>
            <w:vAlign w:val="center"/>
            <w:hideMark/>
          </w:tcPr>
          <w:p w14:paraId="62D5F240"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Liquid Outlet Pressure</w:t>
            </w:r>
          </w:p>
        </w:tc>
        <w:tc>
          <w:tcPr>
            <w:tcW w:w="0" w:type="auto"/>
            <w:tcMar>
              <w:top w:w="150" w:type="dxa"/>
              <w:left w:w="240" w:type="dxa"/>
              <w:bottom w:w="150" w:type="dxa"/>
              <w:right w:w="240" w:type="dxa"/>
            </w:tcMar>
            <w:vAlign w:val="center"/>
            <w:hideMark/>
          </w:tcPr>
          <w:p w14:paraId="44BB7324"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145.3</w:t>
            </w:r>
          </w:p>
        </w:tc>
        <w:tc>
          <w:tcPr>
            <w:tcW w:w="0" w:type="auto"/>
            <w:tcMar>
              <w:top w:w="150" w:type="dxa"/>
              <w:left w:w="240" w:type="dxa"/>
              <w:bottom w:w="150" w:type="dxa"/>
              <w:right w:w="240" w:type="dxa"/>
            </w:tcMar>
            <w:vAlign w:val="center"/>
            <w:hideMark/>
          </w:tcPr>
          <w:p w14:paraId="663D0983"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37.2</w:t>
            </w:r>
          </w:p>
        </w:tc>
        <w:tc>
          <w:tcPr>
            <w:tcW w:w="0" w:type="auto"/>
            <w:tcMar>
              <w:top w:w="150" w:type="dxa"/>
              <w:left w:w="240" w:type="dxa"/>
              <w:bottom w:w="150" w:type="dxa"/>
              <w:right w:w="0" w:type="dxa"/>
            </w:tcMar>
            <w:vAlign w:val="center"/>
            <w:hideMark/>
          </w:tcPr>
          <w:p w14:paraId="4EA2D3D6" w14:textId="77777777" w:rsidR="0079367F" w:rsidRPr="00A16D7A" w:rsidRDefault="0079367F" w:rsidP="00B7680C">
            <w:pPr>
              <w:spacing w:line="240" w:lineRule="auto"/>
              <w:rPr>
                <w:rFonts w:ascii="Times New Roman" w:hAnsi="Times New Roman" w:cs="Times New Roman"/>
                <w:sz w:val="24"/>
                <w:szCs w:val="24"/>
              </w:rPr>
            </w:pPr>
            <w:proofErr w:type="spellStart"/>
            <w:r w:rsidRPr="00A16D7A">
              <w:rPr>
                <w:rFonts w:ascii="Times New Roman" w:hAnsi="Times New Roman" w:cs="Times New Roman"/>
                <w:sz w:val="24"/>
                <w:szCs w:val="24"/>
              </w:rPr>
              <w:t>psig</w:t>
            </w:r>
            <w:proofErr w:type="spellEnd"/>
          </w:p>
        </w:tc>
      </w:tr>
      <w:tr w:rsidR="0079367F" w:rsidRPr="00A16D7A" w14:paraId="3D359AFE" w14:textId="77777777" w:rsidTr="004E55D5">
        <w:tc>
          <w:tcPr>
            <w:tcW w:w="0" w:type="auto"/>
            <w:tcMar>
              <w:top w:w="150" w:type="dxa"/>
              <w:left w:w="0" w:type="dxa"/>
              <w:bottom w:w="150" w:type="dxa"/>
              <w:right w:w="240" w:type="dxa"/>
            </w:tcMar>
            <w:vAlign w:val="center"/>
            <w:hideMark/>
          </w:tcPr>
          <w:p w14:paraId="04FDFAED"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Gas Outlet Pressure</w:t>
            </w:r>
          </w:p>
        </w:tc>
        <w:tc>
          <w:tcPr>
            <w:tcW w:w="0" w:type="auto"/>
            <w:tcMar>
              <w:top w:w="150" w:type="dxa"/>
              <w:left w:w="240" w:type="dxa"/>
              <w:bottom w:w="150" w:type="dxa"/>
              <w:right w:w="240" w:type="dxa"/>
            </w:tcMar>
            <w:vAlign w:val="center"/>
            <w:hideMark/>
          </w:tcPr>
          <w:p w14:paraId="1E901244"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145.1</w:t>
            </w:r>
          </w:p>
        </w:tc>
        <w:tc>
          <w:tcPr>
            <w:tcW w:w="0" w:type="auto"/>
            <w:tcMar>
              <w:top w:w="150" w:type="dxa"/>
              <w:left w:w="240" w:type="dxa"/>
              <w:bottom w:w="150" w:type="dxa"/>
              <w:right w:w="240" w:type="dxa"/>
            </w:tcMar>
            <w:vAlign w:val="center"/>
            <w:hideMark/>
          </w:tcPr>
          <w:p w14:paraId="18198F13"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36.9</w:t>
            </w:r>
          </w:p>
        </w:tc>
        <w:tc>
          <w:tcPr>
            <w:tcW w:w="0" w:type="auto"/>
            <w:tcMar>
              <w:top w:w="150" w:type="dxa"/>
              <w:left w:w="240" w:type="dxa"/>
              <w:bottom w:w="150" w:type="dxa"/>
              <w:right w:w="0" w:type="dxa"/>
            </w:tcMar>
            <w:vAlign w:val="center"/>
            <w:hideMark/>
          </w:tcPr>
          <w:p w14:paraId="2792939C" w14:textId="77777777" w:rsidR="0079367F" w:rsidRPr="00A16D7A" w:rsidRDefault="0079367F" w:rsidP="00B7680C">
            <w:pPr>
              <w:spacing w:line="240" w:lineRule="auto"/>
              <w:rPr>
                <w:rFonts w:ascii="Times New Roman" w:hAnsi="Times New Roman" w:cs="Times New Roman"/>
                <w:sz w:val="24"/>
                <w:szCs w:val="24"/>
              </w:rPr>
            </w:pPr>
            <w:proofErr w:type="spellStart"/>
            <w:r w:rsidRPr="00A16D7A">
              <w:rPr>
                <w:rFonts w:ascii="Times New Roman" w:hAnsi="Times New Roman" w:cs="Times New Roman"/>
                <w:sz w:val="24"/>
                <w:szCs w:val="24"/>
              </w:rPr>
              <w:t>psig</w:t>
            </w:r>
            <w:proofErr w:type="spellEnd"/>
          </w:p>
        </w:tc>
      </w:tr>
      <w:tr w:rsidR="0079367F" w:rsidRPr="00A16D7A" w14:paraId="59E7F26C" w14:textId="77777777" w:rsidTr="004E55D5">
        <w:tc>
          <w:tcPr>
            <w:tcW w:w="0" w:type="auto"/>
            <w:tcMar>
              <w:top w:w="150" w:type="dxa"/>
              <w:left w:w="0" w:type="dxa"/>
              <w:bottom w:w="150" w:type="dxa"/>
              <w:right w:w="240" w:type="dxa"/>
            </w:tcMar>
            <w:vAlign w:val="center"/>
            <w:hideMark/>
          </w:tcPr>
          <w:p w14:paraId="4C87DB83"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Minimum Turbulent Kinetic Energy</w:t>
            </w:r>
          </w:p>
        </w:tc>
        <w:tc>
          <w:tcPr>
            <w:tcW w:w="0" w:type="auto"/>
            <w:tcMar>
              <w:top w:w="150" w:type="dxa"/>
              <w:left w:w="240" w:type="dxa"/>
              <w:bottom w:w="150" w:type="dxa"/>
              <w:right w:w="240" w:type="dxa"/>
            </w:tcMar>
            <w:vAlign w:val="center"/>
            <w:hideMark/>
          </w:tcPr>
          <w:p w14:paraId="12FD173F"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1×10⁻¹⁴</w:t>
            </w:r>
          </w:p>
        </w:tc>
        <w:tc>
          <w:tcPr>
            <w:tcW w:w="0" w:type="auto"/>
            <w:tcMar>
              <w:top w:w="150" w:type="dxa"/>
              <w:left w:w="240" w:type="dxa"/>
              <w:bottom w:w="150" w:type="dxa"/>
              <w:right w:w="240" w:type="dxa"/>
            </w:tcMar>
            <w:vAlign w:val="center"/>
            <w:hideMark/>
          </w:tcPr>
          <w:p w14:paraId="12717985"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1×10⁻¹⁴</w:t>
            </w:r>
          </w:p>
        </w:tc>
        <w:tc>
          <w:tcPr>
            <w:tcW w:w="0" w:type="auto"/>
            <w:tcMar>
              <w:top w:w="150" w:type="dxa"/>
              <w:left w:w="240" w:type="dxa"/>
              <w:bottom w:w="150" w:type="dxa"/>
              <w:right w:w="0" w:type="dxa"/>
            </w:tcMar>
            <w:vAlign w:val="center"/>
            <w:hideMark/>
          </w:tcPr>
          <w:p w14:paraId="264FAE8C"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m²/s²</w:t>
            </w:r>
          </w:p>
        </w:tc>
      </w:tr>
      <w:tr w:rsidR="0079367F" w:rsidRPr="00A16D7A" w14:paraId="1846A309" w14:textId="77777777" w:rsidTr="004E55D5">
        <w:tc>
          <w:tcPr>
            <w:tcW w:w="0" w:type="auto"/>
            <w:tcMar>
              <w:top w:w="150" w:type="dxa"/>
              <w:left w:w="0" w:type="dxa"/>
              <w:bottom w:w="150" w:type="dxa"/>
              <w:right w:w="240" w:type="dxa"/>
            </w:tcMar>
            <w:vAlign w:val="center"/>
            <w:hideMark/>
          </w:tcPr>
          <w:p w14:paraId="324BF09A"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Maximum Turbulent Kinetic Energy</w:t>
            </w:r>
          </w:p>
        </w:tc>
        <w:tc>
          <w:tcPr>
            <w:tcW w:w="0" w:type="auto"/>
            <w:tcMar>
              <w:top w:w="150" w:type="dxa"/>
              <w:left w:w="240" w:type="dxa"/>
              <w:bottom w:w="150" w:type="dxa"/>
              <w:right w:w="240" w:type="dxa"/>
            </w:tcMar>
            <w:vAlign w:val="center"/>
            <w:hideMark/>
          </w:tcPr>
          <w:p w14:paraId="265A15D8"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0.701</w:t>
            </w:r>
          </w:p>
        </w:tc>
        <w:tc>
          <w:tcPr>
            <w:tcW w:w="0" w:type="auto"/>
            <w:tcMar>
              <w:top w:w="150" w:type="dxa"/>
              <w:left w:w="240" w:type="dxa"/>
              <w:bottom w:w="150" w:type="dxa"/>
              <w:right w:w="240" w:type="dxa"/>
            </w:tcMar>
            <w:vAlign w:val="center"/>
            <w:hideMark/>
          </w:tcPr>
          <w:p w14:paraId="6904C766"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5.398</w:t>
            </w:r>
          </w:p>
        </w:tc>
        <w:tc>
          <w:tcPr>
            <w:tcW w:w="0" w:type="auto"/>
            <w:tcMar>
              <w:top w:w="150" w:type="dxa"/>
              <w:left w:w="240" w:type="dxa"/>
              <w:bottom w:w="150" w:type="dxa"/>
              <w:right w:w="0" w:type="dxa"/>
            </w:tcMar>
            <w:vAlign w:val="center"/>
            <w:hideMark/>
          </w:tcPr>
          <w:p w14:paraId="77627C47"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m²/s²</w:t>
            </w:r>
          </w:p>
        </w:tc>
      </w:tr>
      <w:tr w:rsidR="0079367F" w:rsidRPr="00A16D7A" w14:paraId="3E84A001" w14:textId="77777777" w:rsidTr="004E55D5">
        <w:tc>
          <w:tcPr>
            <w:tcW w:w="0" w:type="auto"/>
            <w:tcMar>
              <w:top w:w="150" w:type="dxa"/>
              <w:left w:w="0" w:type="dxa"/>
              <w:bottom w:w="150" w:type="dxa"/>
              <w:right w:w="240" w:type="dxa"/>
            </w:tcMar>
            <w:vAlign w:val="center"/>
            <w:hideMark/>
          </w:tcPr>
          <w:p w14:paraId="68E951D4"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Maximum Velocity</w:t>
            </w:r>
          </w:p>
        </w:tc>
        <w:tc>
          <w:tcPr>
            <w:tcW w:w="0" w:type="auto"/>
            <w:tcMar>
              <w:top w:w="150" w:type="dxa"/>
              <w:left w:w="240" w:type="dxa"/>
              <w:bottom w:w="150" w:type="dxa"/>
              <w:right w:w="240" w:type="dxa"/>
            </w:tcMar>
            <w:vAlign w:val="center"/>
            <w:hideMark/>
          </w:tcPr>
          <w:p w14:paraId="59F52FBE"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5.655</w:t>
            </w:r>
          </w:p>
        </w:tc>
        <w:tc>
          <w:tcPr>
            <w:tcW w:w="0" w:type="auto"/>
            <w:tcMar>
              <w:top w:w="150" w:type="dxa"/>
              <w:left w:w="240" w:type="dxa"/>
              <w:bottom w:w="150" w:type="dxa"/>
              <w:right w:w="240" w:type="dxa"/>
            </w:tcMar>
            <w:vAlign w:val="center"/>
            <w:hideMark/>
          </w:tcPr>
          <w:p w14:paraId="2E358449"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16.06</w:t>
            </w:r>
          </w:p>
        </w:tc>
        <w:tc>
          <w:tcPr>
            <w:tcW w:w="0" w:type="auto"/>
            <w:tcMar>
              <w:top w:w="150" w:type="dxa"/>
              <w:left w:w="240" w:type="dxa"/>
              <w:bottom w:w="150" w:type="dxa"/>
              <w:right w:w="0" w:type="dxa"/>
            </w:tcMar>
            <w:vAlign w:val="center"/>
            <w:hideMark/>
          </w:tcPr>
          <w:p w14:paraId="5620AC73"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m/s</w:t>
            </w:r>
          </w:p>
        </w:tc>
      </w:tr>
    </w:tbl>
    <w:p w14:paraId="00FB133E" w14:textId="77777777" w:rsidR="0079367F" w:rsidRPr="00A16D7A" w:rsidRDefault="0079367F" w:rsidP="0079367F">
      <w:pPr>
        <w:rPr>
          <w:rFonts w:ascii="Times New Roman" w:hAnsi="Times New Roman" w:cs="Times New Roman"/>
          <w:b/>
          <w:bCs/>
          <w:sz w:val="24"/>
          <w:szCs w:val="24"/>
        </w:rPr>
      </w:pPr>
    </w:p>
    <w:p w14:paraId="7ED4C686" w14:textId="77777777" w:rsidR="00B7680C" w:rsidRPr="00A16D7A" w:rsidRDefault="00B7680C" w:rsidP="0079367F">
      <w:pPr>
        <w:spacing w:line="240" w:lineRule="auto"/>
        <w:rPr>
          <w:rFonts w:ascii="Times New Roman" w:hAnsi="Times New Roman" w:cs="Times New Roman"/>
          <w:b/>
          <w:bCs/>
          <w:sz w:val="24"/>
          <w:szCs w:val="24"/>
        </w:rPr>
      </w:pPr>
    </w:p>
    <w:p w14:paraId="43D1079A" w14:textId="77777777" w:rsidR="00B7680C" w:rsidRPr="00A16D7A" w:rsidRDefault="00B7680C" w:rsidP="0079367F">
      <w:pPr>
        <w:spacing w:line="240" w:lineRule="auto"/>
        <w:rPr>
          <w:rFonts w:ascii="Times New Roman" w:hAnsi="Times New Roman" w:cs="Times New Roman"/>
          <w:b/>
          <w:bCs/>
          <w:sz w:val="24"/>
          <w:szCs w:val="24"/>
        </w:rPr>
      </w:pPr>
    </w:p>
    <w:p w14:paraId="451D81C7" w14:textId="77777777" w:rsidR="00B7680C" w:rsidRPr="00A16D7A" w:rsidRDefault="00B7680C" w:rsidP="0079367F">
      <w:pPr>
        <w:spacing w:line="240" w:lineRule="auto"/>
        <w:rPr>
          <w:rFonts w:ascii="Times New Roman" w:hAnsi="Times New Roman" w:cs="Times New Roman"/>
          <w:b/>
          <w:bCs/>
          <w:sz w:val="24"/>
          <w:szCs w:val="24"/>
        </w:rPr>
      </w:pPr>
    </w:p>
    <w:p w14:paraId="1808792D" w14:textId="77777777" w:rsidR="0079367F" w:rsidRPr="00A16D7A" w:rsidRDefault="00B7680C" w:rsidP="0079367F">
      <w:pPr>
        <w:spacing w:line="240" w:lineRule="auto"/>
        <w:rPr>
          <w:rFonts w:ascii="Times New Roman" w:hAnsi="Times New Roman" w:cs="Times New Roman"/>
          <w:sz w:val="24"/>
          <w:szCs w:val="24"/>
        </w:rPr>
      </w:pPr>
      <w:r w:rsidRPr="00A16D7A">
        <w:rPr>
          <w:rFonts w:ascii="Times New Roman" w:hAnsi="Times New Roman" w:cs="Times New Roman"/>
          <w:b/>
          <w:bCs/>
          <w:sz w:val="24"/>
          <w:szCs w:val="24"/>
        </w:rPr>
        <w:t>Table 5</w:t>
      </w:r>
      <w:r w:rsidR="0079367F" w:rsidRPr="00A16D7A">
        <w:rPr>
          <w:rFonts w:ascii="Times New Roman" w:hAnsi="Times New Roman" w:cs="Times New Roman"/>
          <w:b/>
          <w:bCs/>
          <w:sz w:val="24"/>
          <w:szCs w:val="24"/>
        </w:rPr>
        <w:t>: Model B Simulation Results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242"/>
        <w:gridCol w:w="2660"/>
        <w:gridCol w:w="2524"/>
        <w:gridCol w:w="934"/>
      </w:tblGrid>
      <w:tr w:rsidR="0079367F" w:rsidRPr="00A16D7A" w14:paraId="7BFE3668" w14:textId="77777777" w:rsidTr="004E55D5">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181D6A93" w14:textId="77777777" w:rsidR="0079367F" w:rsidRPr="00A16D7A" w:rsidRDefault="0079367F" w:rsidP="0079367F">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Parameter</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B8E37DC" w14:textId="77777777" w:rsidR="0079367F" w:rsidRPr="00A16D7A" w:rsidRDefault="0079367F" w:rsidP="0079367F">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High-Pressure (160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5A01BE13" w14:textId="77777777" w:rsidR="0079367F" w:rsidRPr="00A16D7A" w:rsidRDefault="0079367F" w:rsidP="0079367F">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Low-Pressure (52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0FE5BFDD" w14:textId="77777777" w:rsidR="0079367F" w:rsidRPr="00A16D7A" w:rsidRDefault="0079367F" w:rsidP="0079367F">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Unit</w:t>
            </w:r>
          </w:p>
        </w:tc>
      </w:tr>
      <w:tr w:rsidR="0079367F" w:rsidRPr="00A16D7A" w14:paraId="6EC5C179" w14:textId="77777777" w:rsidTr="004E55D5">
        <w:tc>
          <w:tcPr>
            <w:tcW w:w="0" w:type="auto"/>
            <w:tcBorders>
              <w:top w:val="single" w:sz="4" w:space="0" w:color="auto"/>
            </w:tcBorders>
            <w:tcMar>
              <w:top w:w="150" w:type="dxa"/>
              <w:left w:w="0" w:type="dxa"/>
              <w:bottom w:w="150" w:type="dxa"/>
              <w:right w:w="240" w:type="dxa"/>
            </w:tcMar>
            <w:vAlign w:val="center"/>
            <w:hideMark/>
          </w:tcPr>
          <w:p w14:paraId="627A2BAA"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Liquid Flow Rate</w:t>
            </w:r>
          </w:p>
        </w:tc>
        <w:tc>
          <w:tcPr>
            <w:tcW w:w="0" w:type="auto"/>
            <w:tcBorders>
              <w:top w:val="single" w:sz="4" w:space="0" w:color="auto"/>
            </w:tcBorders>
            <w:tcMar>
              <w:top w:w="150" w:type="dxa"/>
              <w:left w:w="240" w:type="dxa"/>
              <w:bottom w:w="150" w:type="dxa"/>
              <w:right w:w="240" w:type="dxa"/>
            </w:tcMar>
            <w:vAlign w:val="center"/>
            <w:hideMark/>
          </w:tcPr>
          <w:p w14:paraId="03EA0A94"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0.028</w:t>
            </w:r>
          </w:p>
        </w:tc>
        <w:tc>
          <w:tcPr>
            <w:tcW w:w="0" w:type="auto"/>
            <w:tcBorders>
              <w:top w:val="single" w:sz="4" w:space="0" w:color="auto"/>
            </w:tcBorders>
            <w:tcMar>
              <w:top w:w="150" w:type="dxa"/>
              <w:left w:w="240" w:type="dxa"/>
              <w:bottom w:w="150" w:type="dxa"/>
              <w:right w:w="240" w:type="dxa"/>
            </w:tcMar>
            <w:vAlign w:val="center"/>
            <w:hideMark/>
          </w:tcPr>
          <w:p w14:paraId="44A47FDF"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0.028</w:t>
            </w:r>
          </w:p>
        </w:tc>
        <w:tc>
          <w:tcPr>
            <w:tcW w:w="0" w:type="auto"/>
            <w:tcBorders>
              <w:top w:val="single" w:sz="4" w:space="0" w:color="auto"/>
            </w:tcBorders>
            <w:tcMar>
              <w:top w:w="150" w:type="dxa"/>
              <w:left w:w="240" w:type="dxa"/>
              <w:bottom w:w="150" w:type="dxa"/>
              <w:right w:w="0" w:type="dxa"/>
            </w:tcMar>
            <w:vAlign w:val="center"/>
            <w:hideMark/>
          </w:tcPr>
          <w:p w14:paraId="75CA5903"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m³/s</w:t>
            </w:r>
          </w:p>
        </w:tc>
      </w:tr>
      <w:tr w:rsidR="0079367F" w:rsidRPr="00A16D7A" w14:paraId="1E79FE3B" w14:textId="77777777" w:rsidTr="004E55D5">
        <w:tc>
          <w:tcPr>
            <w:tcW w:w="0" w:type="auto"/>
            <w:tcMar>
              <w:top w:w="150" w:type="dxa"/>
              <w:left w:w="0" w:type="dxa"/>
              <w:bottom w:w="150" w:type="dxa"/>
              <w:right w:w="240" w:type="dxa"/>
            </w:tcMar>
            <w:vAlign w:val="center"/>
            <w:hideMark/>
          </w:tcPr>
          <w:p w14:paraId="339C22B0"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lastRenderedPageBreak/>
              <w:t>Gas Flow Rate</w:t>
            </w:r>
          </w:p>
        </w:tc>
        <w:tc>
          <w:tcPr>
            <w:tcW w:w="0" w:type="auto"/>
            <w:tcMar>
              <w:top w:w="150" w:type="dxa"/>
              <w:left w:w="240" w:type="dxa"/>
              <w:bottom w:w="150" w:type="dxa"/>
              <w:right w:w="240" w:type="dxa"/>
            </w:tcMar>
            <w:vAlign w:val="center"/>
            <w:hideMark/>
          </w:tcPr>
          <w:p w14:paraId="07EB8ACA"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0.662</w:t>
            </w:r>
          </w:p>
        </w:tc>
        <w:tc>
          <w:tcPr>
            <w:tcW w:w="0" w:type="auto"/>
            <w:tcMar>
              <w:top w:w="150" w:type="dxa"/>
              <w:left w:w="240" w:type="dxa"/>
              <w:bottom w:w="150" w:type="dxa"/>
              <w:right w:w="240" w:type="dxa"/>
            </w:tcMar>
            <w:vAlign w:val="center"/>
            <w:hideMark/>
          </w:tcPr>
          <w:p w14:paraId="72381A7B"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2.035</w:t>
            </w:r>
          </w:p>
        </w:tc>
        <w:tc>
          <w:tcPr>
            <w:tcW w:w="0" w:type="auto"/>
            <w:tcMar>
              <w:top w:w="150" w:type="dxa"/>
              <w:left w:w="240" w:type="dxa"/>
              <w:bottom w:w="150" w:type="dxa"/>
              <w:right w:w="0" w:type="dxa"/>
            </w:tcMar>
            <w:vAlign w:val="center"/>
            <w:hideMark/>
          </w:tcPr>
          <w:p w14:paraId="6D5CDC3D"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m³/s</w:t>
            </w:r>
          </w:p>
        </w:tc>
      </w:tr>
      <w:tr w:rsidR="0079367F" w:rsidRPr="00A16D7A" w14:paraId="0A8CFF44" w14:textId="77777777" w:rsidTr="004E55D5">
        <w:tc>
          <w:tcPr>
            <w:tcW w:w="0" w:type="auto"/>
            <w:tcMar>
              <w:top w:w="150" w:type="dxa"/>
              <w:left w:w="0" w:type="dxa"/>
              <w:bottom w:w="150" w:type="dxa"/>
              <w:right w:w="240" w:type="dxa"/>
            </w:tcMar>
            <w:vAlign w:val="center"/>
            <w:hideMark/>
          </w:tcPr>
          <w:p w14:paraId="491AF0D4"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Liquid Outlet Pressure</w:t>
            </w:r>
          </w:p>
        </w:tc>
        <w:tc>
          <w:tcPr>
            <w:tcW w:w="0" w:type="auto"/>
            <w:tcMar>
              <w:top w:w="150" w:type="dxa"/>
              <w:left w:w="240" w:type="dxa"/>
              <w:bottom w:w="150" w:type="dxa"/>
              <w:right w:w="240" w:type="dxa"/>
            </w:tcMar>
            <w:vAlign w:val="center"/>
            <w:hideMark/>
          </w:tcPr>
          <w:p w14:paraId="2995D53A"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145.3</w:t>
            </w:r>
          </w:p>
        </w:tc>
        <w:tc>
          <w:tcPr>
            <w:tcW w:w="0" w:type="auto"/>
            <w:tcMar>
              <w:top w:w="150" w:type="dxa"/>
              <w:left w:w="240" w:type="dxa"/>
              <w:bottom w:w="150" w:type="dxa"/>
              <w:right w:w="240" w:type="dxa"/>
            </w:tcMar>
            <w:vAlign w:val="center"/>
            <w:hideMark/>
          </w:tcPr>
          <w:p w14:paraId="7421CE3C"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37.15</w:t>
            </w:r>
          </w:p>
        </w:tc>
        <w:tc>
          <w:tcPr>
            <w:tcW w:w="0" w:type="auto"/>
            <w:tcMar>
              <w:top w:w="150" w:type="dxa"/>
              <w:left w:w="240" w:type="dxa"/>
              <w:bottom w:w="150" w:type="dxa"/>
              <w:right w:w="0" w:type="dxa"/>
            </w:tcMar>
            <w:vAlign w:val="center"/>
            <w:hideMark/>
          </w:tcPr>
          <w:p w14:paraId="4FF1CE87" w14:textId="77777777" w:rsidR="0079367F" w:rsidRPr="00A16D7A" w:rsidRDefault="0079367F" w:rsidP="0079367F">
            <w:pPr>
              <w:spacing w:line="240" w:lineRule="auto"/>
              <w:rPr>
                <w:rFonts w:ascii="Times New Roman" w:hAnsi="Times New Roman" w:cs="Times New Roman"/>
                <w:sz w:val="24"/>
                <w:szCs w:val="24"/>
              </w:rPr>
            </w:pPr>
            <w:proofErr w:type="spellStart"/>
            <w:r w:rsidRPr="00A16D7A">
              <w:rPr>
                <w:rFonts w:ascii="Times New Roman" w:hAnsi="Times New Roman" w:cs="Times New Roman"/>
                <w:sz w:val="24"/>
                <w:szCs w:val="24"/>
              </w:rPr>
              <w:t>psig</w:t>
            </w:r>
            <w:proofErr w:type="spellEnd"/>
          </w:p>
        </w:tc>
      </w:tr>
      <w:tr w:rsidR="0079367F" w:rsidRPr="00A16D7A" w14:paraId="129276C9" w14:textId="77777777" w:rsidTr="00BF6E37">
        <w:trPr>
          <w:trHeight w:val="282"/>
        </w:trPr>
        <w:tc>
          <w:tcPr>
            <w:tcW w:w="0" w:type="auto"/>
            <w:tcMar>
              <w:top w:w="150" w:type="dxa"/>
              <w:left w:w="0" w:type="dxa"/>
              <w:bottom w:w="150" w:type="dxa"/>
              <w:right w:w="240" w:type="dxa"/>
            </w:tcMar>
            <w:vAlign w:val="center"/>
            <w:hideMark/>
          </w:tcPr>
          <w:p w14:paraId="5E298E98"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Gas Outlet Pressure</w:t>
            </w:r>
          </w:p>
        </w:tc>
        <w:tc>
          <w:tcPr>
            <w:tcW w:w="0" w:type="auto"/>
            <w:tcMar>
              <w:top w:w="150" w:type="dxa"/>
              <w:left w:w="240" w:type="dxa"/>
              <w:bottom w:w="150" w:type="dxa"/>
              <w:right w:w="240" w:type="dxa"/>
            </w:tcMar>
            <w:vAlign w:val="center"/>
            <w:hideMark/>
          </w:tcPr>
          <w:p w14:paraId="7B505494"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145.0</w:t>
            </w:r>
          </w:p>
        </w:tc>
        <w:tc>
          <w:tcPr>
            <w:tcW w:w="0" w:type="auto"/>
            <w:tcMar>
              <w:top w:w="150" w:type="dxa"/>
              <w:left w:w="240" w:type="dxa"/>
              <w:bottom w:w="150" w:type="dxa"/>
              <w:right w:w="240" w:type="dxa"/>
            </w:tcMar>
            <w:vAlign w:val="center"/>
            <w:hideMark/>
          </w:tcPr>
          <w:p w14:paraId="53C9992A"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35.95</w:t>
            </w:r>
          </w:p>
        </w:tc>
        <w:tc>
          <w:tcPr>
            <w:tcW w:w="0" w:type="auto"/>
            <w:tcMar>
              <w:top w:w="150" w:type="dxa"/>
              <w:left w:w="240" w:type="dxa"/>
              <w:bottom w:w="150" w:type="dxa"/>
              <w:right w:w="0" w:type="dxa"/>
            </w:tcMar>
            <w:vAlign w:val="center"/>
            <w:hideMark/>
          </w:tcPr>
          <w:p w14:paraId="7805D392" w14:textId="77777777" w:rsidR="0079367F" w:rsidRPr="00A16D7A" w:rsidRDefault="0079367F" w:rsidP="0079367F">
            <w:pPr>
              <w:spacing w:line="240" w:lineRule="auto"/>
              <w:rPr>
                <w:rFonts w:ascii="Times New Roman" w:hAnsi="Times New Roman" w:cs="Times New Roman"/>
                <w:sz w:val="24"/>
                <w:szCs w:val="24"/>
              </w:rPr>
            </w:pPr>
            <w:proofErr w:type="spellStart"/>
            <w:r w:rsidRPr="00A16D7A">
              <w:rPr>
                <w:rFonts w:ascii="Times New Roman" w:hAnsi="Times New Roman" w:cs="Times New Roman"/>
                <w:sz w:val="24"/>
                <w:szCs w:val="24"/>
              </w:rPr>
              <w:t>psig</w:t>
            </w:r>
            <w:proofErr w:type="spellEnd"/>
          </w:p>
        </w:tc>
      </w:tr>
      <w:tr w:rsidR="0079367F" w:rsidRPr="00A16D7A" w14:paraId="2B6467F1" w14:textId="77777777" w:rsidTr="00BF6E37">
        <w:trPr>
          <w:trHeight w:val="858"/>
        </w:trPr>
        <w:tc>
          <w:tcPr>
            <w:tcW w:w="0" w:type="auto"/>
            <w:tcMar>
              <w:top w:w="150" w:type="dxa"/>
              <w:left w:w="0" w:type="dxa"/>
              <w:bottom w:w="150" w:type="dxa"/>
              <w:right w:w="240" w:type="dxa"/>
            </w:tcMar>
            <w:vAlign w:val="center"/>
            <w:hideMark/>
          </w:tcPr>
          <w:p w14:paraId="17E3C27B"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Minimum Turbulent Kinetic Energy</w:t>
            </w:r>
          </w:p>
        </w:tc>
        <w:tc>
          <w:tcPr>
            <w:tcW w:w="0" w:type="auto"/>
            <w:tcMar>
              <w:top w:w="150" w:type="dxa"/>
              <w:left w:w="240" w:type="dxa"/>
              <w:bottom w:w="150" w:type="dxa"/>
              <w:right w:w="240" w:type="dxa"/>
            </w:tcMar>
            <w:vAlign w:val="center"/>
            <w:hideMark/>
          </w:tcPr>
          <w:p w14:paraId="17A8AAC6"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1×10⁻⁹</w:t>
            </w:r>
          </w:p>
        </w:tc>
        <w:tc>
          <w:tcPr>
            <w:tcW w:w="0" w:type="auto"/>
            <w:tcMar>
              <w:top w:w="150" w:type="dxa"/>
              <w:left w:w="240" w:type="dxa"/>
              <w:bottom w:w="150" w:type="dxa"/>
              <w:right w:w="240" w:type="dxa"/>
            </w:tcMar>
            <w:vAlign w:val="center"/>
            <w:hideMark/>
          </w:tcPr>
          <w:p w14:paraId="3CAC2959"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8×10⁻⁷</w:t>
            </w:r>
          </w:p>
        </w:tc>
        <w:tc>
          <w:tcPr>
            <w:tcW w:w="0" w:type="auto"/>
            <w:tcMar>
              <w:top w:w="150" w:type="dxa"/>
              <w:left w:w="240" w:type="dxa"/>
              <w:bottom w:w="150" w:type="dxa"/>
              <w:right w:w="0" w:type="dxa"/>
            </w:tcMar>
            <w:vAlign w:val="center"/>
            <w:hideMark/>
          </w:tcPr>
          <w:p w14:paraId="33BB16BF"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m²/s²</w:t>
            </w:r>
          </w:p>
        </w:tc>
      </w:tr>
      <w:tr w:rsidR="0079367F" w:rsidRPr="00A16D7A" w14:paraId="62DB9CC9" w14:textId="77777777" w:rsidTr="00BF6E37">
        <w:trPr>
          <w:trHeight w:val="678"/>
        </w:trPr>
        <w:tc>
          <w:tcPr>
            <w:tcW w:w="0" w:type="auto"/>
            <w:tcMar>
              <w:top w:w="150" w:type="dxa"/>
              <w:left w:w="0" w:type="dxa"/>
              <w:bottom w:w="150" w:type="dxa"/>
              <w:right w:w="240" w:type="dxa"/>
            </w:tcMar>
            <w:vAlign w:val="center"/>
            <w:hideMark/>
          </w:tcPr>
          <w:p w14:paraId="45F45820"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Maximum Turbulent Kinetic Energy</w:t>
            </w:r>
          </w:p>
        </w:tc>
        <w:tc>
          <w:tcPr>
            <w:tcW w:w="0" w:type="auto"/>
            <w:tcMar>
              <w:top w:w="150" w:type="dxa"/>
              <w:left w:w="240" w:type="dxa"/>
              <w:bottom w:w="150" w:type="dxa"/>
              <w:right w:w="240" w:type="dxa"/>
            </w:tcMar>
            <w:vAlign w:val="center"/>
            <w:hideMark/>
          </w:tcPr>
          <w:p w14:paraId="49E599B8"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1.242</w:t>
            </w:r>
          </w:p>
        </w:tc>
        <w:tc>
          <w:tcPr>
            <w:tcW w:w="0" w:type="auto"/>
            <w:tcMar>
              <w:top w:w="150" w:type="dxa"/>
              <w:left w:w="240" w:type="dxa"/>
              <w:bottom w:w="150" w:type="dxa"/>
              <w:right w:w="240" w:type="dxa"/>
            </w:tcMar>
            <w:vAlign w:val="center"/>
            <w:hideMark/>
          </w:tcPr>
          <w:p w14:paraId="0846F65F"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12.3</w:t>
            </w:r>
          </w:p>
        </w:tc>
        <w:tc>
          <w:tcPr>
            <w:tcW w:w="0" w:type="auto"/>
            <w:tcMar>
              <w:top w:w="150" w:type="dxa"/>
              <w:left w:w="240" w:type="dxa"/>
              <w:bottom w:w="150" w:type="dxa"/>
              <w:right w:w="0" w:type="dxa"/>
            </w:tcMar>
            <w:vAlign w:val="center"/>
            <w:hideMark/>
          </w:tcPr>
          <w:p w14:paraId="25665BC7"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m²/s²</w:t>
            </w:r>
          </w:p>
        </w:tc>
      </w:tr>
      <w:tr w:rsidR="0079367F" w:rsidRPr="00A16D7A" w14:paraId="09895DE1" w14:textId="77777777" w:rsidTr="00BF6E37">
        <w:trPr>
          <w:trHeight w:val="57"/>
        </w:trPr>
        <w:tc>
          <w:tcPr>
            <w:tcW w:w="0" w:type="auto"/>
            <w:tcMar>
              <w:top w:w="150" w:type="dxa"/>
              <w:left w:w="0" w:type="dxa"/>
              <w:bottom w:w="150" w:type="dxa"/>
              <w:right w:w="240" w:type="dxa"/>
            </w:tcMar>
            <w:vAlign w:val="center"/>
            <w:hideMark/>
          </w:tcPr>
          <w:p w14:paraId="1E1AAD67"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Maximum Velocity</w:t>
            </w:r>
          </w:p>
        </w:tc>
        <w:tc>
          <w:tcPr>
            <w:tcW w:w="0" w:type="auto"/>
            <w:tcMar>
              <w:top w:w="150" w:type="dxa"/>
              <w:left w:w="240" w:type="dxa"/>
              <w:bottom w:w="150" w:type="dxa"/>
              <w:right w:w="240" w:type="dxa"/>
            </w:tcMar>
            <w:vAlign w:val="center"/>
            <w:hideMark/>
          </w:tcPr>
          <w:p w14:paraId="007B0EDB"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6.789</w:t>
            </w:r>
          </w:p>
        </w:tc>
        <w:tc>
          <w:tcPr>
            <w:tcW w:w="0" w:type="auto"/>
            <w:tcMar>
              <w:top w:w="150" w:type="dxa"/>
              <w:left w:w="240" w:type="dxa"/>
              <w:bottom w:w="150" w:type="dxa"/>
              <w:right w:w="240" w:type="dxa"/>
            </w:tcMar>
            <w:vAlign w:val="center"/>
            <w:hideMark/>
          </w:tcPr>
          <w:p w14:paraId="0BF59126"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21.15</w:t>
            </w:r>
          </w:p>
        </w:tc>
        <w:tc>
          <w:tcPr>
            <w:tcW w:w="0" w:type="auto"/>
            <w:tcMar>
              <w:top w:w="150" w:type="dxa"/>
              <w:left w:w="240" w:type="dxa"/>
              <w:bottom w:w="150" w:type="dxa"/>
              <w:right w:w="0" w:type="dxa"/>
            </w:tcMar>
            <w:vAlign w:val="center"/>
            <w:hideMark/>
          </w:tcPr>
          <w:p w14:paraId="66CE0B03"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m/s</w:t>
            </w:r>
          </w:p>
        </w:tc>
      </w:tr>
    </w:tbl>
    <w:p w14:paraId="75E32C32" w14:textId="77777777" w:rsidR="0079367F" w:rsidRPr="00A16D7A" w:rsidRDefault="0079367F" w:rsidP="004A3F67">
      <w:pPr>
        <w:spacing w:line="276" w:lineRule="auto"/>
        <w:jc w:val="both"/>
        <w:rPr>
          <w:rFonts w:ascii="Times New Roman" w:hAnsi="Times New Roman" w:cs="Times New Roman"/>
          <w:sz w:val="24"/>
          <w:szCs w:val="24"/>
        </w:rPr>
      </w:pPr>
    </w:p>
    <w:p w14:paraId="2723617E"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These tables show that both models received the same inlet flow rates, which allows direct comparison of their internal behavior. The liquid flow rate stayed constant at 0.028 m³/s for all cases because the inlet conditions were fixed. The gas flow rate increased from 0.662 m³/s at high pressure to 2.035 m³/s at low pressure. This increase happens because gas expands when pressure drops, occupying more volume at the same mass flow rate.</w:t>
      </w:r>
    </w:p>
    <w:p w14:paraId="135FE4D6" w14:textId="77777777" w:rsidR="00BF6E37" w:rsidRPr="00A16D7A" w:rsidRDefault="00BF6E37" w:rsidP="00BF6E37">
      <w:pPr>
        <w:rPr>
          <w:rFonts w:ascii="Times New Roman" w:hAnsi="Times New Roman" w:cs="Times New Roman"/>
          <w:b/>
          <w:bCs/>
          <w:sz w:val="24"/>
          <w:szCs w:val="24"/>
        </w:rPr>
      </w:pPr>
      <w:r w:rsidRPr="00A16D7A">
        <w:rPr>
          <w:rFonts w:ascii="Times New Roman" w:hAnsi="Times New Roman" w:cs="Times New Roman"/>
          <w:b/>
          <w:bCs/>
          <w:sz w:val="24"/>
          <w:szCs w:val="24"/>
        </w:rPr>
        <w:t>Flow Distribution Analysis</w:t>
      </w:r>
      <w:r w:rsidR="00B7680C" w:rsidRPr="00A16D7A">
        <w:rPr>
          <w:rFonts w:ascii="Times New Roman" w:hAnsi="Times New Roman" w:cs="Times New Roman"/>
          <w:b/>
          <w:bCs/>
          <w:sz w:val="24"/>
          <w:szCs w:val="24"/>
        </w:rPr>
        <w:t xml:space="preserve"> </w:t>
      </w:r>
      <w:r w:rsidRPr="00A16D7A">
        <w:rPr>
          <w:rFonts w:ascii="Times New Roman" w:hAnsi="Times New Roman" w:cs="Times New Roman"/>
          <w:b/>
          <w:bCs/>
          <w:sz w:val="24"/>
          <w:szCs w:val="24"/>
        </w:rPr>
        <w:t>1</w:t>
      </w:r>
    </w:p>
    <w:p w14:paraId="60DA92D9" w14:textId="77777777" w:rsidR="00BF6E37" w:rsidRPr="00A16D7A" w:rsidRDefault="00BF6E37" w:rsidP="00BF6E37">
      <w:pPr>
        <w:rPr>
          <w:rFonts w:ascii="Times New Roman" w:hAnsi="Times New Roman" w:cs="Times New Roman"/>
          <w:b/>
          <w:bCs/>
          <w:sz w:val="24"/>
          <w:szCs w:val="24"/>
        </w:rPr>
      </w:pPr>
      <w:r w:rsidRPr="00A16D7A">
        <w:rPr>
          <w:rFonts w:ascii="Times New Roman" w:hAnsi="Times New Roman" w:cs="Times New Roman"/>
          <w:b/>
          <w:bCs/>
          <w:sz w:val="24"/>
          <w:szCs w:val="24"/>
        </w:rPr>
        <w:t>Velocity Field Comparison</w:t>
      </w:r>
    </w:p>
    <w:p w14:paraId="3C407602" w14:textId="0274A589" w:rsidR="00BF6E37"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 xml:space="preserve">The velocity fields inside both separators reveal fundamental differences in how the two designs manage incoming flow. Figures 4 through </w:t>
      </w:r>
      <w:r w:rsidR="004B2356">
        <w:rPr>
          <w:rFonts w:ascii="Times New Roman" w:hAnsi="Times New Roman" w:cs="Times New Roman"/>
          <w:sz w:val="24"/>
          <w:szCs w:val="24"/>
        </w:rPr>
        <w:t>7</w:t>
      </w:r>
      <w:r w:rsidRPr="00A16D7A">
        <w:rPr>
          <w:rFonts w:ascii="Times New Roman" w:hAnsi="Times New Roman" w:cs="Times New Roman"/>
          <w:sz w:val="24"/>
          <w:szCs w:val="24"/>
        </w:rPr>
        <w:t xml:space="preserve"> show contour plots of velocity magnitude for both models at the two operating pressures.</w:t>
      </w:r>
    </w:p>
    <w:p w14:paraId="6D48DE52" w14:textId="77777777" w:rsidR="004B2356" w:rsidRDefault="004B2356" w:rsidP="00BF6E37">
      <w:pPr>
        <w:jc w:val="both"/>
        <w:rPr>
          <w:rFonts w:ascii="Times New Roman" w:hAnsi="Times New Roman" w:cs="Times New Roman"/>
          <w:sz w:val="24"/>
          <w:szCs w:val="24"/>
        </w:rPr>
      </w:pPr>
    </w:p>
    <w:p w14:paraId="6DC55281" w14:textId="77777777" w:rsidR="004B2356" w:rsidRDefault="004B2356" w:rsidP="00BF6E37">
      <w:pPr>
        <w:jc w:val="both"/>
        <w:rPr>
          <w:rFonts w:ascii="Times New Roman" w:hAnsi="Times New Roman" w:cs="Times New Roman"/>
          <w:sz w:val="24"/>
          <w:szCs w:val="24"/>
        </w:rPr>
      </w:pPr>
    </w:p>
    <w:p w14:paraId="4BF2575F" w14:textId="77777777" w:rsidR="004B2356" w:rsidRDefault="004B2356" w:rsidP="00BF6E37">
      <w:pPr>
        <w:jc w:val="both"/>
        <w:rPr>
          <w:rFonts w:ascii="Times New Roman" w:hAnsi="Times New Roman" w:cs="Times New Roman"/>
          <w:sz w:val="24"/>
          <w:szCs w:val="24"/>
        </w:rPr>
      </w:pPr>
    </w:p>
    <w:p w14:paraId="6D57BFA2" w14:textId="77777777" w:rsidR="004B2356" w:rsidRDefault="004B2356" w:rsidP="00BF6E37">
      <w:pPr>
        <w:jc w:val="both"/>
        <w:rPr>
          <w:rFonts w:ascii="Times New Roman" w:hAnsi="Times New Roman" w:cs="Times New Roman"/>
          <w:sz w:val="24"/>
          <w:szCs w:val="24"/>
        </w:rPr>
      </w:pPr>
    </w:p>
    <w:p w14:paraId="205CABAB" w14:textId="77777777" w:rsidR="004B2356" w:rsidRDefault="004B2356" w:rsidP="00BF6E37">
      <w:pPr>
        <w:jc w:val="both"/>
        <w:rPr>
          <w:rFonts w:ascii="Times New Roman" w:hAnsi="Times New Roman" w:cs="Times New Roman"/>
          <w:sz w:val="24"/>
          <w:szCs w:val="24"/>
        </w:rPr>
      </w:pPr>
    </w:p>
    <w:p w14:paraId="14319D6A" w14:textId="77777777" w:rsidR="004B2356" w:rsidRDefault="004B2356" w:rsidP="00BF6E37">
      <w:pPr>
        <w:jc w:val="both"/>
        <w:rPr>
          <w:rFonts w:ascii="Times New Roman" w:hAnsi="Times New Roman" w:cs="Times New Roman"/>
          <w:sz w:val="24"/>
          <w:szCs w:val="24"/>
        </w:rPr>
      </w:pPr>
    </w:p>
    <w:p w14:paraId="54DA3553" w14:textId="77777777" w:rsidR="004B2356" w:rsidRPr="00A16D7A" w:rsidRDefault="004B2356" w:rsidP="00BF6E37">
      <w:pPr>
        <w:jc w:val="both"/>
        <w:rPr>
          <w:rFonts w:ascii="Times New Roman" w:hAnsi="Times New Roman" w:cs="Times New Roman"/>
          <w:sz w:val="24"/>
          <w:szCs w:val="24"/>
        </w:rPr>
      </w:pPr>
    </w:p>
    <w:p w14:paraId="0FFC0924" w14:textId="7294579E" w:rsidR="00BF6E37" w:rsidRPr="00A16D7A" w:rsidRDefault="00E97302" w:rsidP="00BF6E37">
      <w:pPr>
        <w:jc w:val="both"/>
        <w:rPr>
          <w:rFonts w:ascii="Times New Roman" w:hAnsi="Times New Roman" w:cs="Times New Roman"/>
          <w:sz w:val="24"/>
          <w:szCs w:val="24"/>
        </w:rPr>
      </w:pPr>
      <w:r w:rsidRPr="00A16D7A">
        <w:rPr>
          <w:rFonts w:ascii="Times New Roman" w:hAnsi="Times New Roman" w:cs="Times New Roman"/>
          <w:noProof/>
          <w:sz w:val="24"/>
          <w:szCs w:val="24"/>
        </w:rPr>
        <w:drawing>
          <wp:anchor distT="0" distB="0" distL="114300" distR="114300" simplePos="0" relativeHeight="251670528" behindDoc="0" locked="0" layoutInCell="1" allowOverlap="1" wp14:anchorId="467AE1F3" wp14:editId="1D6EA5CE">
            <wp:simplePos x="0" y="0"/>
            <wp:positionH relativeFrom="margin">
              <wp:posOffset>419100</wp:posOffset>
            </wp:positionH>
            <wp:positionV relativeFrom="paragraph">
              <wp:posOffset>11430</wp:posOffset>
            </wp:positionV>
            <wp:extent cx="4808220" cy="312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5219"/>
                    <a:stretch>
                      <a:fillRect/>
                    </a:stretch>
                  </pic:blipFill>
                  <pic:spPr bwMode="auto">
                    <a:xfrm>
                      <a:off x="0" y="0"/>
                      <a:ext cx="480822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F75875" w14:textId="54EBBBE6" w:rsidR="00BF6E37" w:rsidRPr="00A16D7A" w:rsidRDefault="00BF6E37" w:rsidP="00BF6E37">
      <w:pPr>
        <w:jc w:val="both"/>
        <w:rPr>
          <w:rFonts w:ascii="Times New Roman" w:hAnsi="Times New Roman" w:cs="Times New Roman"/>
          <w:sz w:val="24"/>
          <w:szCs w:val="24"/>
        </w:rPr>
      </w:pPr>
    </w:p>
    <w:p w14:paraId="76096B0D" w14:textId="77777777" w:rsidR="00BF6E37" w:rsidRPr="00A16D7A" w:rsidRDefault="00BF6E37" w:rsidP="00BF6E37">
      <w:pPr>
        <w:jc w:val="both"/>
        <w:rPr>
          <w:rFonts w:ascii="Times New Roman" w:hAnsi="Times New Roman" w:cs="Times New Roman"/>
          <w:sz w:val="24"/>
          <w:szCs w:val="24"/>
        </w:rPr>
      </w:pPr>
    </w:p>
    <w:p w14:paraId="625CB6CD" w14:textId="4F39316F" w:rsidR="00BF6E37" w:rsidRPr="00A16D7A" w:rsidRDefault="00BF6E37" w:rsidP="00BF6E37">
      <w:pPr>
        <w:jc w:val="both"/>
        <w:rPr>
          <w:rFonts w:ascii="Times New Roman" w:hAnsi="Times New Roman" w:cs="Times New Roman"/>
          <w:sz w:val="24"/>
          <w:szCs w:val="24"/>
        </w:rPr>
      </w:pPr>
    </w:p>
    <w:p w14:paraId="19DDB1AA" w14:textId="77777777" w:rsidR="00BF6E37" w:rsidRPr="00A16D7A" w:rsidRDefault="00BF6E37" w:rsidP="00BF6E37">
      <w:pPr>
        <w:jc w:val="both"/>
        <w:rPr>
          <w:rFonts w:ascii="Times New Roman" w:hAnsi="Times New Roman" w:cs="Times New Roman"/>
          <w:sz w:val="24"/>
          <w:szCs w:val="24"/>
        </w:rPr>
      </w:pPr>
    </w:p>
    <w:p w14:paraId="68F57C68" w14:textId="77777777" w:rsidR="00BF6E37" w:rsidRPr="00A16D7A" w:rsidRDefault="00BF6E37" w:rsidP="00BF6E37">
      <w:pPr>
        <w:jc w:val="both"/>
        <w:rPr>
          <w:rFonts w:ascii="Times New Roman" w:hAnsi="Times New Roman" w:cs="Times New Roman"/>
          <w:sz w:val="24"/>
          <w:szCs w:val="24"/>
        </w:rPr>
      </w:pPr>
    </w:p>
    <w:p w14:paraId="2CB27DB8" w14:textId="77777777" w:rsidR="00BF6E37" w:rsidRPr="00A16D7A" w:rsidRDefault="00BF6E37" w:rsidP="00BF6E37">
      <w:pPr>
        <w:jc w:val="both"/>
        <w:rPr>
          <w:rFonts w:ascii="Times New Roman" w:hAnsi="Times New Roman" w:cs="Times New Roman"/>
          <w:sz w:val="24"/>
          <w:szCs w:val="24"/>
        </w:rPr>
      </w:pPr>
    </w:p>
    <w:p w14:paraId="568DD0D0" w14:textId="77777777" w:rsidR="00BF6E37" w:rsidRPr="00A16D7A" w:rsidRDefault="00BF6E37" w:rsidP="00BF6E37">
      <w:pPr>
        <w:jc w:val="both"/>
        <w:rPr>
          <w:rFonts w:ascii="Times New Roman" w:hAnsi="Times New Roman" w:cs="Times New Roman"/>
          <w:sz w:val="24"/>
          <w:szCs w:val="24"/>
        </w:rPr>
      </w:pPr>
    </w:p>
    <w:p w14:paraId="199094A8" w14:textId="77777777" w:rsidR="00BF6E37" w:rsidRPr="00A16D7A" w:rsidRDefault="00BF6E37" w:rsidP="004A3F67">
      <w:pPr>
        <w:spacing w:line="276" w:lineRule="auto"/>
        <w:jc w:val="both"/>
        <w:rPr>
          <w:rFonts w:ascii="Times New Roman" w:hAnsi="Times New Roman" w:cs="Times New Roman"/>
          <w:sz w:val="24"/>
          <w:szCs w:val="24"/>
        </w:rPr>
      </w:pPr>
    </w:p>
    <w:p w14:paraId="5AA3A362" w14:textId="77777777" w:rsidR="00BF6E37" w:rsidRPr="00A16D7A" w:rsidRDefault="00BF6E37" w:rsidP="004A3F67">
      <w:pPr>
        <w:spacing w:line="276" w:lineRule="auto"/>
        <w:jc w:val="both"/>
        <w:rPr>
          <w:rFonts w:ascii="Times New Roman" w:hAnsi="Times New Roman" w:cs="Times New Roman"/>
          <w:sz w:val="24"/>
          <w:szCs w:val="24"/>
        </w:rPr>
      </w:pPr>
    </w:p>
    <w:p w14:paraId="52BFC2D6" w14:textId="77777777" w:rsidR="00BF6E37" w:rsidRPr="00A16D7A" w:rsidRDefault="00BF6E37" w:rsidP="004A3F67">
      <w:pPr>
        <w:spacing w:line="276" w:lineRule="auto"/>
        <w:jc w:val="both"/>
        <w:rPr>
          <w:rFonts w:ascii="Times New Roman" w:hAnsi="Times New Roman" w:cs="Times New Roman"/>
          <w:sz w:val="24"/>
          <w:szCs w:val="24"/>
        </w:rPr>
      </w:pPr>
    </w:p>
    <w:p w14:paraId="21A27C96" w14:textId="77777777" w:rsidR="00BF6E37" w:rsidRPr="00A16D7A" w:rsidRDefault="00B7680C" w:rsidP="00BF6E37">
      <w:pPr>
        <w:jc w:val="both"/>
        <w:rPr>
          <w:rFonts w:ascii="Times New Roman" w:hAnsi="Times New Roman" w:cs="Times New Roman"/>
          <w:sz w:val="24"/>
          <w:szCs w:val="24"/>
        </w:rPr>
      </w:pPr>
      <w:r w:rsidRPr="00A16D7A">
        <w:rPr>
          <w:rFonts w:ascii="Times New Roman" w:hAnsi="Times New Roman" w:cs="Times New Roman"/>
          <w:b/>
          <w:bCs/>
          <w:sz w:val="24"/>
          <w:szCs w:val="24"/>
        </w:rPr>
        <w:t>Figure 4</w:t>
      </w:r>
      <w:r w:rsidR="00BF6E37" w:rsidRPr="00A16D7A">
        <w:rPr>
          <w:rFonts w:ascii="Times New Roman" w:hAnsi="Times New Roman" w:cs="Times New Roman"/>
          <w:b/>
          <w:bCs/>
          <w:sz w:val="24"/>
          <w:szCs w:val="24"/>
        </w:rPr>
        <w:t>: HP Model A Velocity Contour at 160 psia</w:t>
      </w:r>
    </w:p>
    <w:p w14:paraId="71924F18" w14:textId="77777777" w:rsidR="00BF6E37" w:rsidRPr="00A16D7A" w:rsidRDefault="00B7680C" w:rsidP="00BF6E37">
      <w:pPr>
        <w:jc w:val="both"/>
        <w:rPr>
          <w:rFonts w:ascii="Times New Roman" w:hAnsi="Times New Roman" w:cs="Times New Roman"/>
          <w:sz w:val="24"/>
          <w:szCs w:val="24"/>
        </w:rPr>
      </w:pPr>
      <w:r w:rsidRPr="00A16D7A">
        <w:rPr>
          <w:rFonts w:ascii="Times New Roman" w:hAnsi="Times New Roman" w:cs="Times New Roman"/>
          <w:sz w:val="24"/>
          <w:szCs w:val="24"/>
        </w:rPr>
        <w:t>Figure 4</w:t>
      </w:r>
      <w:r w:rsidR="00BF6E37" w:rsidRPr="00A16D7A">
        <w:rPr>
          <w:rFonts w:ascii="Times New Roman" w:hAnsi="Times New Roman" w:cs="Times New Roman"/>
          <w:sz w:val="24"/>
          <w:szCs w:val="24"/>
        </w:rPr>
        <w:t xml:space="preserve"> displays the velocity distribution inside Model A at high-pressure condition. The incoming fluid enters as a high-speed jet that travels directly toward the first perforated baffle. The jet maintains much of its initial momentum until it strikes the baffle surface. Looking at the contour colors, the red zones near the inlet show velocities reaching 5.65 m/s. These high velocities continue through the baffle openings, creating finger-like jets that extend into the middle of the vessel.</w:t>
      </w:r>
    </w:p>
    <w:p w14:paraId="14F14C4C"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The flow pattern shows poor distribution across the vessel cross-section. Most of the fluid stays concentrated along the centerline, leaving large areas near the vessel walls with very low movement. The blue regions along the top and bottom of the vessel indicate stagnant zones where fluid barely moves. These stagnant areas reduce the effective volume available for separation because fluid trapped there does not participate in the flow through the vessel.</w:t>
      </w:r>
    </w:p>
    <w:p w14:paraId="0808CDC3"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After passing through the first baffle, the jets spread somewhat but still maintain higher velocities than desirable for gravity separation. The second baffle creates additional jets, though with reduced intensity. The velocity near the gas outlet remains around 2 to 3 m/s, which is high enough to entrain liquid droplets.</w:t>
      </w:r>
    </w:p>
    <w:p w14:paraId="54CA76A0" w14:textId="77777777" w:rsidR="00BF6E37" w:rsidRPr="00A16D7A" w:rsidRDefault="00BF6E37" w:rsidP="00BF6E37">
      <w:pPr>
        <w:jc w:val="both"/>
        <w:rPr>
          <w:rFonts w:ascii="Times New Roman" w:hAnsi="Times New Roman" w:cs="Times New Roman"/>
          <w:sz w:val="24"/>
          <w:szCs w:val="24"/>
        </w:rPr>
      </w:pPr>
    </w:p>
    <w:p w14:paraId="7635A838" w14:textId="77777777" w:rsidR="00BF6E37" w:rsidRPr="00A16D7A" w:rsidRDefault="00BF6E37" w:rsidP="00BF6E37">
      <w:pPr>
        <w:jc w:val="both"/>
        <w:rPr>
          <w:rFonts w:ascii="Times New Roman" w:hAnsi="Times New Roman" w:cs="Times New Roman"/>
          <w:b/>
          <w:bCs/>
          <w:sz w:val="24"/>
          <w:szCs w:val="24"/>
        </w:rPr>
      </w:pPr>
      <w:r w:rsidRPr="00A16D7A">
        <w:rPr>
          <w:rFonts w:ascii="Times New Roman" w:hAnsi="Times New Roman" w:cs="Times New Roman"/>
          <w:noProof/>
          <w:sz w:val="24"/>
          <w:szCs w:val="24"/>
        </w:rPr>
        <w:lastRenderedPageBreak/>
        <w:drawing>
          <wp:inline distT="0" distB="0" distL="0" distR="0" wp14:anchorId="35CCA494" wp14:editId="06D27F6F">
            <wp:extent cx="5055235" cy="3800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384"/>
                    <a:stretch>
                      <a:fillRect/>
                    </a:stretch>
                  </pic:blipFill>
                  <pic:spPr bwMode="auto">
                    <a:xfrm>
                      <a:off x="0" y="0"/>
                      <a:ext cx="5055235" cy="3800475"/>
                    </a:xfrm>
                    <a:prstGeom prst="rect">
                      <a:avLst/>
                    </a:prstGeom>
                    <a:ln>
                      <a:noFill/>
                    </a:ln>
                    <a:extLst>
                      <a:ext uri="{53640926-AAD7-44D8-BBD7-CCE9431645EC}">
                        <a14:shadowObscured xmlns:a14="http://schemas.microsoft.com/office/drawing/2010/main"/>
                      </a:ext>
                    </a:extLst>
                  </pic:spPr>
                </pic:pic>
              </a:graphicData>
            </a:graphic>
          </wp:inline>
        </w:drawing>
      </w:r>
    </w:p>
    <w:p w14:paraId="03837338" w14:textId="523C9EB2" w:rsidR="00BF6E37" w:rsidRPr="00A16D7A" w:rsidRDefault="00492852" w:rsidP="00BF6E37">
      <w:pPr>
        <w:jc w:val="both"/>
        <w:rPr>
          <w:rFonts w:ascii="Times New Roman" w:hAnsi="Times New Roman" w:cs="Times New Roman"/>
          <w:sz w:val="24"/>
          <w:szCs w:val="24"/>
        </w:rPr>
      </w:pPr>
      <w:r w:rsidRPr="00A16D7A">
        <w:rPr>
          <w:rFonts w:ascii="Times New Roman" w:hAnsi="Times New Roman" w:cs="Times New Roman"/>
          <w:b/>
          <w:bCs/>
          <w:sz w:val="24"/>
          <w:szCs w:val="24"/>
        </w:rPr>
        <w:t>Figure 5</w:t>
      </w:r>
      <w:r w:rsidR="00BF6E37" w:rsidRPr="00A16D7A">
        <w:rPr>
          <w:rFonts w:ascii="Times New Roman" w:hAnsi="Times New Roman" w:cs="Times New Roman"/>
          <w:b/>
          <w:bCs/>
          <w:sz w:val="24"/>
          <w:szCs w:val="24"/>
        </w:rPr>
        <w:t>: HP Model B Velocity Contour at 160 psia</w:t>
      </w:r>
    </w:p>
    <w:p w14:paraId="64E7DD05"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 xml:space="preserve">5 </w:t>
      </w:r>
      <w:r w:rsidRPr="00A16D7A">
        <w:rPr>
          <w:rFonts w:ascii="Times New Roman" w:hAnsi="Times New Roman" w:cs="Times New Roman"/>
          <w:sz w:val="24"/>
          <w:szCs w:val="24"/>
        </w:rPr>
        <w:t>shows velocity distribution inside Model B at the same high-pressure condition. The difference is clear from the inlet region. The inlet diverter forces the incoming jet to spread against the vessel wall, absorbing its momentum immediately. Instead of a concentrated jet traveling through the vessel, the flow spreads out across the full cross-section.</w:t>
      </w:r>
    </w:p>
    <w:p w14:paraId="2E16F311"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The highest velocities in Model B reach 6.79 m/s, which is actually higher than Model A's maximum. However, these peak velocities occur only in specific locations where they serve a purpose. The red zones appear near the inlet diverter where energy dissipation happens, and near the gas outlet where flow accelerates through the demister. The rest of the vessel shows mostly green and light blue colors, indicating velocities between 1 and 3 m/s that are well distributed.</w:t>
      </w:r>
    </w:p>
    <w:p w14:paraId="41779C62" w14:textId="77777777" w:rsidR="00BF6E37"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The coalescer section shows uniform velocity across its entire face. This uniformity means all parts of the coalescer work equally, and no channels carry fluid faster than others. The gas space above the liquid level shows gentle velocities that allow droplets to settle out before reaching the demister.</w:t>
      </w:r>
    </w:p>
    <w:p w14:paraId="0DD3FD8D" w14:textId="77777777" w:rsidR="004B2356" w:rsidRDefault="004B2356" w:rsidP="00BF6E37">
      <w:pPr>
        <w:jc w:val="both"/>
        <w:rPr>
          <w:rFonts w:ascii="Times New Roman" w:hAnsi="Times New Roman" w:cs="Times New Roman"/>
          <w:sz w:val="24"/>
          <w:szCs w:val="24"/>
        </w:rPr>
      </w:pPr>
    </w:p>
    <w:p w14:paraId="1DAB3C1D" w14:textId="77777777" w:rsidR="004B2356" w:rsidRDefault="004B2356" w:rsidP="00BF6E37">
      <w:pPr>
        <w:jc w:val="both"/>
        <w:rPr>
          <w:rFonts w:ascii="Times New Roman" w:hAnsi="Times New Roman" w:cs="Times New Roman"/>
          <w:sz w:val="24"/>
          <w:szCs w:val="24"/>
        </w:rPr>
      </w:pPr>
    </w:p>
    <w:p w14:paraId="74F263AB" w14:textId="77777777" w:rsidR="004B2356" w:rsidRDefault="004B2356" w:rsidP="00BF6E37">
      <w:pPr>
        <w:jc w:val="both"/>
        <w:rPr>
          <w:rFonts w:ascii="Times New Roman" w:hAnsi="Times New Roman" w:cs="Times New Roman"/>
          <w:sz w:val="24"/>
          <w:szCs w:val="24"/>
        </w:rPr>
      </w:pPr>
    </w:p>
    <w:p w14:paraId="57229312" w14:textId="77777777" w:rsidR="004B2356" w:rsidRPr="00A16D7A" w:rsidRDefault="004B2356" w:rsidP="00BF6E37">
      <w:pPr>
        <w:jc w:val="both"/>
        <w:rPr>
          <w:rFonts w:ascii="Times New Roman" w:hAnsi="Times New Roman" w:cs="Times New Roman"/>
          <w:sz w:val="24"/>
          <w:szCs w:val="24"/>
        </w:rPr>
      </w:pPr>
    </w:p>
    <w:p w14:paraId="24B720D6" w14:textId="77777777" w:rsidR="009A470C" w:rsidRPr="00A16D7A" w:rsidRDefault="009A470C" w:rsidP="009A470C">
      <w:pPr>
        <w:jc w:val="both"/>
        <w:rPr>
          <w:rFonts w:ascii="Times New Roman" w:hAnsi="Times New Roman" w:cs="Times New Roman"/>
          <w:sz w:val="24"/>
          <w:szCs w:val="24"/>
        </w:rPr>
      </w:pPr>
    </w:p>
    <w:p w14:paraId="2073854A" w14:textId="24BFE237" w:rsidR="009A470C" w:rsidRPr="00A16D7A" w:rsidRDefault="00E97302" w:rsidP="009A470C">
      <w:pPr>
        <w:jc w:val="both"/>
        <w:rPr>
          <w:rFonts w:ascii="Times New Roman" w:hAnsi="Times New Roman" w:cs="Times New Roman"/>
          <w:sz w:val="24"/>
          <w:szCs w:val="24"/>
        </w:rPr>
      </w:pPr>
      <w:r w:rsidRPr="00A16D7A">
        <w:rPr>
          <w:rFonts w:ascii="Times New Roman" w:hAnsi="Times New Roman" w:cs="Times New Roman"/>
          <w:noProof/>
          <w:sz w:val="24"/>
          <w:szCs w:val="24"/>
        </w:rPr>
        <w:drawing>
          <wp:anchor distT="0" distB="0" distL="114300" distR="114300" simplePos="0" relativeHeight="251672576" behindDoc="0" locked="0" layoutInCell="1" allowOverlap="1" wp14:anchorId="5A9E8BD0" wp14:editId="4E1F01F7">
            <wp:simplePos x="0" y="0"/>
            <wp:positionH relativeFrom="margin">
              <wp:posOffset>152401</wp:posOffset>
            </wp:positionH>
            <wp:positionV relativeFrom="paragraph">
              <wp:posOffset>6350</wp:posOffset>
            </wp:positionV>
            <wp:extent cx="4366260" cy="30594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4082"/>
                    <a:stretch/>
                  </pic:blipFill>
                  <pic:spPr bwMode="auto">
                    <a:xfrm>
                      <a:off x="0" y="0"/>
                      <a:ext cx="4366260" cy="305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D2FAB" w14:textId="01BC67EF" w:rsidR="009A470C" w:rsidRPr="00A16D7A" w:rsidRDefault="009A470C" w:rsidP="009A470C">
      <w:pPr>
        <w:jc w:val="both"/>
        <w:rPr>
          <w:rFonts w:ascii="Times New Roman" w:hAnsi="Times New Roman" w:cs="Times New Roman"/>
          <w:sz w:val="24"/>
          <w:szCs w:val="24"/>
        </w:rPr>
      </w:pPr>
    </w:p>
    <w:p w14:paraId="7CAA670B" w14:textId="77777777" w:rsidR="009A470C" w:rsidRPr="00A16D7A" w:rsidRDefault="009A470C" w:rsidP="009A470C">
      <w:pPr>
        <w:jc w:val="both"/>
        <w:rPr>
          <w:rFonts w:ascii="Times New Roman" w:hAnsi="Times New Roman" w:cs="Times New Roman"/>
          <w:sz w:val="24"/>
          <w:szCs w:val="24"/>
        </w:rPr>
      </w:pPr>
    </w:p>
    <w:p w14:paraId="30400C7B" w14:textId="2A449975" w:rsidR="009A470C" w:rsidRPr="00A16D7A" w:rsidRDefault="009A470C" w:rsidP="009A470C">
      <w:pPr>
        <w:jc w:val="both"/>
        <w:rPr>
          <w:rFonts w:ascii="Times New Roman" w:hAnsi="Times New Roman" w:cs="Times New Roman"/>
          <w:sz w:val="24"/>
          <w:szCs w:val="24"/>
        </w:rPr>
      </w:pPr>
    </w:p>
    <w:p w14:paraId="242B8B59" w14:textId="77777777" w:rsidR="009A470C" w:rsidRPr="00A16D7A" w:rsidRDefault="009A470C" w:rsidP="009A470C">
      <w:pPr>
        <w:jc w:val="both"/>
        <w:rPr>
          <w:rFonts w:ascii="Times New Roman" w:hAnsi="Times New Roman" w:cs="Times New Roman"/>
          <w:sz w:val="24"/>
          <w:szCs w:val="24"/>
        </w:rPr>
      </w:pPr>
    </w:p>
    <w:p w14:paraId="358DA5CE" w14:textId="77777777" w:rsidR="009A470C" w:rsidRPr="00A16D7A" w:rsidRDefault="009A470C" w:rsidP="009A470C">
      <w:pPr>
        <w:jc w:val="both"/>
        <w:rPr>
          <w:rFonts w:ascii="Times New Roman" w:hAnsi="Times New Roman" w:cs="Times New Roman"/>
          <w:sz w:val="24"/>
          <w:szCs w:val="24"/>
        </w:rPr>
      </w:pPr>
    </w:p>
    <w:p w14:paraId="161EACD3" w14:textId="77777777" w:rsidR="009A470C" w:rsidRPr="00A16D7A" w:rsidRDefault="009A470C" w:rsidP="009A470C">
      <w:pPr>
        <w:jc w:val="both"/>
        <w:rPr>
          <w:rFonts w:ascii="Times New Roman" w:hAnsi="Times New Roman" w:cs="Times New Roman"/>
          <w:sz w:val="24"/>
          <w:szCs w:val="24"/>
        </w:rPr>
      </w:pPr>
    </w:p>
    <w:p w14:paraId="31D8DE17" w14:textId="77777777" w:rsidR="009A470C" w:rsidRPr="00A16D7A" w:rsidRDefault="009A470C" w:rsidP="009A470C">
      <w:pPr>
        <w:jc w:val="both"/>
        <w:rPr>
          <w:rFonts w:ascii="Times New Roman" w:hAnsi="Times New Roman" w:cs="Times New Roman"/>
          <w:sz w:val="24"/>
          <w:szCs w:val="24"/>
        </w:rPr>
      </w:pPr>
    </w:p>
    <w:p w14:paraId="67CCDE1D" w14:textId="77777777" w:rsidR="009A470C" w:rsidRPr="00A16D7A" w:rsidRDefault="009A470C" w:rsidP="009A470C">
      <w:pPr>
        <w:jc w:val="both"/>
        <w:rPr>
          <w:rFonts w:ascii="Times New Roman" w:hAnsi="Times New Roman" w:cs="Times New Roman"/>
          <w:sz w:val="24"/>
          <w:szCs w:val="24"/>
        </w:rPr>
      </w:pPr>
    </w:p>
    <w:p w14:paraId="3971DC7F" w14:textId="77777777" w:rsidR="009A470C" w:rsidRPr="00A16D7A" w:rsidRDefault="009A470C" w:rsidP="009A470C">
      <w:pPr>
        <w:jc w:val="both"/>
        <w:rPr>
          <w:rFonts w:ascii="Times New Roman" w:hAnsi="Times New Roman" w:cs="Times New Roman"/>
          <w:sz w:val="24"/>
          <w:szCs w:val="24"/>
        </w:rPr>
      </w:pPr>
    </w:p>
    <w:p w14:paraId="6024C56F" w14:textId="77777777" w:rsidR="009A470C" w:rsidRPr="00A16D7A" w:rsidRDefault="009A470C" w:rsidP="009A470C">
      <w:pPr>
        <w:jc w:val="both"/>
        <w:rPr>
          <w:rFonts w:ascii="Times New Roman" w:hAnsi="Times New Roman" w:cs="Times New Roman"/>
          <w:sz w:val="24"/>
          <w:szCs w:val="24"/>
        </w:rPr>
      </w:pPr>
    </w:p>
    <w:p w14:paraId="7DB7103B" w14:textId="6470F39A"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6</w:t>
      </w:r>
      <w:r w:rsidRPr="00A16D7A">
        <w:rPr>
          <w:rFonts w:ascii="Times New Roman" w:hAnsi="Times New Roman" w:cs="Times New Roman"/>
          <w:b/>
          <w:bCs/>
          <w:sz w:val="24"/>
          <w:szCs w:val="24"/>
        </w:rPr>
        <w:t>: LP Model A Velocity Contour at 52 psia</w:t>
      </w:r>
    </w:p>
    <w:p w14:paraId="72F6B0A0"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6</w:t>
      </w:r>
      <w:r w:rsidRPr="00A16D7A">
        <w:rPr>
          <w:rFonts w:ascii="Times New Roman" w:hAnsi="Times New Roman" w:cs="Times New Roman"/>
          <w:sz w:val="24"/>
          <w:szCs w:val="24"/>
        </w:rPr>
        <w:t xml:space="preserve"> presents Model A at low-pressure condition where the gas volume is much larger. The velocity scale now goes up to 16.06 m/s, nearly three times higher than the high-pressure case. The jet entering the vessel accelerates quickly because the same mass of gas now occupies more volume and must move faster to pass through the same openings.</w:t>
      </w:r>
    </w:p>
    <w:p w14:paraId="7CE2DA70"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jet pattern seen at high pressure becomes more extreme at low pressure. The red zones are brighter and extend further into the vessel. The jets through the baffle perforations shoot across the vessel with enough force to reach the opposite wall. This high-velocity gas carries liquid droplets easily, making separation very difficult.</w:t>
      </w:r>
    </w:p>
    <w:p w14:paraId="25E305AE" w14:textId="77777777" w:rsidR="009A470C"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Recirculation zones appear larger and more energetic. Large eddies form behind each baffle, trapping fluid and creating long paths that mix phases rather than separating them. The gas outlet region shows velocities around 8 to 10 m/s, far above the typical design limits for droplet settling.</w:t>
      </w:r>
    </w:p>
    <w:p w14:paraId="5A84D755" w14:textId="77777777" w:rsidR="00E97302" w:rsidRDefault="00E97302" w:rsidP="009A470C">
      <w:pPr>
        <w:jc w:val="both"/>
        <w:rPr>
          <w:rFonts w:ascii="Times New Roman" w:hAnsi="Times New Roman" w:cs="Times New Roman"/>
          <w:sz w:val="24"/>
          <w:szCs w:val="24"/>
        </w:rPr>
      </w:pPr>
    </w:p>
    <w:p w14:paraId="1601261E" w14:textId="77777777" w:rsidR="00E97302" w:rsidRDefault="00E97302" w:rsidP="009A470C">
      <w:pPr>
        <w:jc w:val="both"/>
        <w:rPr>
          <w:rFonts w:ascii="Times New Roman" w:hAnsi="Times New Roman" w:cs="Times New Roman"/>
          <w:sz w:val="24"/>
          <w:szCs w:val="24"/>
        </w:rPr>
      </w:pPr>
    </w:p>
    <w:p w14:paraId="76C6DF89" w14:textId="77777777" w:rsidR="00E97302" w:rsidRDefault="00E97302" w:rsidP="009A470C">
      <w:pPr>
        <w:jc w:val="both"/>
        <w:rPr>
          <w:rFonts w:ascii="Times New Roman" w:hAnsi="Times New Roman" w:cs="Times New Roman"/>
          <w:sz w:val="24"/>
          <w:szCs w:val="24"/>
        </w:rPr>
      </w:pPr>
    </w:p>
    <w:p w14:paraId="66E19C3D" w14:textId="77777777" w:rsidR="00E97302" w:rsidRDefault="00E97302" w:rsidP="009A470C">
      <w:pPr>
        <w:jc w:val="both"/>
        <w:rPr>
          <w:rFonts w:ascii="Times New Roman" w:hAnsi="Times New Roman" w:cs="Times New Roman"/>
          <w:sz w:val="24"/>
          <w:szCs w:val="24"/>
        </w:rPr>
      </w:pPr>
    </w:p>
    <w:p w14:paraId="738E96D4" w14:textId="77777777" w:rsidR="00E97302" w:rsidRDefault="00E97302" w:rsidP="009A470C">
      <w:pPr>
        <w:jc w:val="both"/>
        <w:rPr>
          <w:rFonts w:ascii="Times New Roman" w:hAnsi="Times New Roman" w:cs="Times New Roman"/>
          <w:sz w:val="24"/>
          <w:szCs w:val="24"/>
        </w:rPr>
      </w:pPr>
    </w:p>
    <w:p w14:paraId="097C4AC4" w14:textId="77777777" w:rsidR="00E97302" w:rsidRDefault="00E97302" w:rsidP="009A470C">
      <w:pPr>
        <w:jc w:val="both"/>
        <w:rPr>
          <w:rFonts w:ascii="Times New Roman" w:hAnsi="Times New Roman" w:cs="Times New Roman"/>
          <w:sz w:val="24"/>
          <w:szCs w:val="24"/>
        </w:rPr>
      </w:pPr>
    </w:p>
    <w:p w14:paraId="5951E9EB" w14:textId="77777777" w:rsidR="00E97302" w:rsidRPr="00A16D7A" w:rsidRDefault="00E97302" w:rsidP="009A470C">
      <w:pPr>
        <w:jc w:val="both"/>
        <w:rPr>
          <w:rFonts w:ascii="Times New Roman" w:hAnsi="Times New Roman" w:cs="Times New Roman"/>
          <w:sz w:val="24"/>
          <w:szCs w:val="24"/>
        </w:rPr>
      </w:pPr>
    </w:p>
    <w:p w14:paraId="115DBBF5" w14:textId="77777777" w:rsidR="009A470C" w:rsidRPr="00A16D7A" w:rsidRDefault="009A470C" w:rsidP="009A470C">
      <w:pPr>
        <w:jc w:val="both"/>
        <w:rPr>
          <w:rFonts w:ascii="Times New Roman" w:hAnsi="Times New Roman" w:cs="Times New Roman"/>
          <w:sz w:val="24"/>
          <w:szCs w:val="24"/>
        </w:rPr>
      </w:pPr>
    </w:p>
    <w:p w14:paraId="54004E04"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noProof/>
          <w:sz w:val="24"/>
          <w:szCs w:val="24"/>
        </w:rPr>
        <w:drawing>
          <wp:anchor distT="0" distB="0" distL="114300" distR="114300" simplePos="0" relativeHeight="251663360" behindDoc="0" locked="0" layoutInCell="1" allowOverlap="1" wp14:anchorId="440831F6" wp14:editId="097193B8">
            <wp:simplePos x="0" y="0"/>
            <wp:positionH relativeFrom="margin">
              <wp:posOffset>180975</wp:posOffset>
            </wp:positionH>
            <wp:positionV relativeFrom="paragraph">
              <wp:posOffset>1905</wp:posOffset>
            </wp:positionV>
            <wp:extent cx="4734560" cy="3207641"/>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3320"/>
                    <a:stretch>
                      <a:fillRect/>
                    </a:stretch>
                  </pic:blipFill>
                  <pic:spPr bwMode="auto">
                    <a:xfrm>
                      <a:off x="0" y="0"/>
                      <a:ext cx="4734560" cy="3207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DC925" w14:textId="77777777" w:rsidR="009A470C" w:rsidRPr="00A16D7A" w:rsidRDefault="009A470C" w:rsidP="009A470C">
      <w:pPr>
        <w:jc w:val="both"/>
        <w:rPr>
          <w:rFonts w:ascii="Times New Roman" w:hAnsi="Times New Roman" w:cs="Times New Roman"/>
          <w:sz w:val="24"/>
          <w:szCs w:val="24"/>
        </w:rPr>
      </w:pPr>
    </w:p>
    <w:p w14:paraId="4DDA542D" w14:textId="77777777" w:rsidR="009A470C" w:rsidRPr="00A16D7A" w:rsidRDefault="009A470C" w:rsidP="009A470C">
      <w:pPr>
        <w:jc w:val="both"/>
        <w:rPr>
          <w:rFonts w:ascii="Times New Roman" w:hAnsi="Times New Roman" w:cs="Times New Roman"/>
          <w:sz w:val="24"/>
          <w:szCs w:val="24"/>
        </w:rPr>
      </w:pPr>
    </w:p>
    <w:p w14:paraId="4BDC23FB" w14:textId="77777777" w:rsidR="009A470C" w:rsidRPr="00A16D7A" w:rsidRDefault="009A470C" w:rsidP="009A470C">
      <w:pPr>
        <w:jc w:val="both"/>
        <w:rPr>
          <w:rFonts w:ascii="Times New Roman" w:hAnsi="Times New Roman" w:cs="Times New Roman"/>
          <w:sz w:val="24"/>
          <w:szCs w:val="24"/>
        </w:rPr>
      </w:pPr>
    </w:p>
    <w:p w14:paraId="575D21A9" w14:textId="77777777" w:rsidR="009A470C" w:rsidRPr="00A16D7A" w:rsidRDefault="009A470C" w:rsidP="009A470C">
      <w:pPr>
        <w:jc w:val="both"/>
        <w:rPr>
          <w:rFonts w:ascii="Times New Roman" w:hAnsi="Times New Roman" w:cs="Times New Roman"/>
          <w:sz w:val="24"/>
          <w:szCs w:val="24"/>
        </w:rPr>
      </w:pPr>
    </w:p>
    <w:p w14:paraId="2AE12331" w14:textId="77777777" w:rsidR="009A470C" w:rsidRPr="00A16D7A" w:rsidRDefault="009A470C" w:rsidP="009A470C">
      <w:pPr>
        <w:jc w:val="both"/>
        <w:rPr>
          <w:rFonts w:ascii="Times New Roman" w:hAnsi="Times New Roman" w:cs="Times New Roman"/>
          <w:sz w:val="24"/>
          <w:szCs w:val="24"/>
        </w:rPr>
      </w:pPr>
    </w:p>
    <w:p w14:paraId="1A0FDDA1" w14:textId="77777777" w:rsidR="009A470C" w:rsidRPr="00A16D7A" w:rsidRDefault="009A470C" w:rsidP="009A470C">
      <w:pPr>
        <w:jc w:val="both"/>
        <w:rPr>
          <w:rFonts w:ascii="Times New Roman" w:hAnsi="Times New Roman" w:cs="Times New Roman"/>
          <w:sz w:val="24"/>
          <w:szCs w:val="24"/>
        </w:rPr>
      </w:pPr>
    </w:p>
    <w:p w14:paraId="6DB62042" w14:textId="77777777" w:rsidR="009A470C" w:rsidRPr="00A16D7A" w:rsidRDefault="009A470C" w:rsidP="009A470C">
      <w:pPr>
        <w:jc w:val="both"/>
        <w:rPr>
          <w:rFonts w:ascii="Times New Roman" w:hAnsi="Times New Roman" w:cs="Times New Roman"/>
          <w:sz w:val="24"/>
          <w:szCs w:val="24"/>
        </w:rPr>
      </w:pPr>
    </w:p>
    <w:p w14:paraId="7F007BB5" w14:textId="77777777" w:rsidR="009A470C" w:rsidRPr="00A16D7A" w:rsidRDefault="009A470C" w:rsidP="009A470C">
      <w:pPr>
        <w:jc w:val="both"/>
        <w:rPr>
          <w:rFonts w:ascii="Times New Roman" w:hAnsi="Times New Roman" w:cs="Times New Roman"/>
          <w:sz w:val="24"/>
          <w:szCs w:val="24"/>
        </w:rPr>
      </w:pPr>
    </w:p>
    <w:p w14:paraId="5096D925" w14:textId="77777777" w:rsidR="009A470C" w:rsidRPr="00A16D7A" w:rsidRDefault="009A470C" w:rsidP="009A470C">
      <w:pPr>
        <w:jc w:val="both"/>
        <w:rPr>
          <w:rFonts w:ascii="Times New Roman" w:hAnsi="Times New Roman" w:cs="Times New Roman"/>
          <w:sz w:val="24"/>
          <w:szCs w:val="24"/>
        </w:rPr>
      </w:pPr>
    </w:p>
    <w:p w14:paraId="46154D2A" w14:textId="77777777" w:rsidR="009A470C" w:rsidRPr="00A16D7A" w:rsidRDefault="009A470C" w:rsidP="009A470C">
      <w:pPr>
        <w:jc w:val="both"/>
        <w:rPr>
          <w:rFonts w:ascii="Times New Roman" w:hAnsi="Times New Roman" w:cs="Times New Roman"/>
          <w:sz w:val="24"/>
          <w:szCs w:val="24"/>
        </w:rPr>
      </w:pPr>
    </w:p>
    <w:p w14:paraId="3A3E0D3D" w14:textId="5C3E4185"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7</w:t>
      </w:r>
      <w:r w:rsidRPr="00A16D7A">
        <w:rPr>
          <w:rFonts w:ascii="Times New Roman" w:hAnsi="Times New Roman" w:cs="Times New Roman"/>
          <w:b/>
          <w:bCs/>
          <w:sz w:val="24"/>
          <w:szCs w:val="24"/>
        </w:rPr>
        <w:t>: LP Model B Velocity Contour at 52 psia</w:t>
      </w:r>
    </w:p>
    <w:p w14:paraId="798EB3D9"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 xml:space="preserve">7 </w:t>
      </w:r>
      <w:r w:rsidRPr="00A16D7A">
        <w:rPr>
          <w:rFonts w:ascii="Times New Roman" w:hAnsi="Times New Roman" w:cs="Times New Roman"/>
          <w:sz w:val="24"/>
          <w:szCs w:val="24"/>
        </w:rPr>
        <w:t>shows Model B at low-pressure condition. The maximum velocity reaches 21.15 m/s, which is higher than Model A's 16.06 m/s. At first glance, this might suggest Model B performs worse. But the location of these high velocities tells a different story.</w:t>
      </w:r>
    </w:p>
    <w:p w14:paraId="7296921A"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peak velocities in Model B occur almost entirely at the demister exit. The gas accelerates as it passes through the small channels in the demister pad, then slows again after exiting. This is by design. The high velocity through the demister helps capture droplets by impingement, while the lower velocity elsewhere allows settling.</w:t>
      </w:r>
    </w:p>
    <w:p w14:paraId="156FDC78"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inlet diverter again spreads the flow across the vessel. Even with much higher gas volume, the flow remains well distributed. The coalescer section shows uniform velocity across its face, proving that the inlet diverter and calming section work properly. The gas space above the liquid maintains moderate velocities that allow droplets to fall out.</w:t>
      </w:r>
    </w:p>
    <w:p w14:paraId="7F69A628" w14:textId="77777777" w:rsidR="009A470C" w:rsidRPr="00A16D7A" w:rsidRDefault="009A470C" w:rsidP="009A470C">
      <w:pPr>
        <w:jc w:val="both"/>
        <w:rPr>
          <w:rFonts w:ascii="Times New Roman" w:hAnsi="Times New Roman" w:cs="Times New Roman"/>
          <w:b/>
          <w:bCs/>
          <w:sz w:val="24"/>
          <w:szCs w:val="24"/>
        </w:rPr>
      </w:pPr>
      <w:r w:rsidRPr="00A16D7A">
        <w:rPr>
          <w:rFonts w:ascii="Times New Roman" w:hAnsi="Times New Roman" w:cs="Times New Roman"/>
          <w:b/>
          <w:bCs/>
          <w:sz w:val="24"/>
          <w:szCs w:val="24"/>
        </w:rPr>
        <w:t>4.6 Quantitative Comparison of Key Parameters</w:t>
      </w:r>
    </w:p>
    <w:p w14:paraId="11B62CA7" w14:textId="77777777" w:rsidR="00E97302"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To better understand the differences between models, Figures 4.11 through 4.14 present bar charts comparing the most important parameters.</w:t>
      </w:r>
    </w:p>
    <w:p w14:paraId="4B18846D" w14:textId="77777777" w:rsidR="00E97302" w:rsidRDefault="00E97302" w:rsidP="009A470C">
      <w:pPr>
        <w:jc w:val="both"/>
        <w:rPr>
          <w:rFonts w:ascii="Times New Roman" w:hAnsi="Times New Roman" w:cs="Times New Roman"/>
          <w:sz w:val="24"/>
          <w:szCs w:val="24"/>
        </w:rPr>
      </w:pPr>
    </w:p>
    <w:p w14:paraId="53CD23B9" w14:textId="77777777" w:rsidR="00E97302" w:rsidRDefault="00E97302" w:rsidP="009A470C">
      <w:pPr>
        <w:jc w:val="both"/>
        <w:rPr>
          <w:rFonts w:ascii="Times New Roman" w:hAnsi="Times New Roman" w:cs="Times New Roman"/>
          <w:sz w:val="24"/>
          <w:szCs w:val="24"/>
        </w:rPr>
      </w:pPr>
    </w:p>
    <w:p w14:paraId="13184013" w14:textId="7FE05355" w:rsidR="00FB1569"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 </w:t>
      </w:r>
    </w:p>
    <w:p w14:paraId="245ECFFA" w14:textId="77777777" w:rsidR="009A470C" w:rsidRPr="00A16D7A" w:rsidRDefault="009A470C" w:rsidP="009A470C">
      <w:pPr>
        <w:jc w:val="both"/>
        <w:rPr>
          <w:rFonts w:ascii="Times New Roman" w:hAnsi="Times New Roman" w:cs="Times New Roman"/>
          <w:sz w:val="24"/>
          <w:szCs w:val="24"/>
        </w:rPr>
      </w:pPr>
    </w:p>
    <w:p w14:paraId="645D70B3" w14:textId="77777777" w:rsidR="009A470C" w:rsidRPr="00A16D7A" w:rsidRDefault="00492852" w:rsidP="009A470C">
      <w:pPr>
        <w:jc w:val="both"/>
        <w:rPr>
          <w:rFonts w:ascii="Times New Roman" w:hAnsi="Times New Roman" w:cs="Times New Roman"/>
          <w:sz w:val="24"/>
          <w:szCs w:val="24"/>
        </w:rPr>
      </w:pPr>
      <w:r w:rsidRPr="00A16D7A">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29625B43" wp14:editId="3D53D762">
            <wp:simplePos x="0" y="0"/>
            <wp:positionH relativeFrom="column">
              <wp:posOffset>-333375</wp:posOffset>
            </wp:positionH>
            <wp:positionV relativeFrom="paragraph">
              <wp:posOffset>96520</wp:posOffset>
            </wp:positionV>
            <wp:extent cx="5943600" cy="3362325"/>
            <wp:effectExtent l="0" t="0" r="0" b="9525"/>
            <wp:wrapNone/>
            <wp:docPr id="136616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8864"/>
                    <a:stretch/>
                  </pic:blipFill>
                  <pic:spPr bwMode="auto">
                    <a:xfrm>
                      <a:off x="0" y="0"/>
                      <a:ext cx="5943600" cy="3362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B97CC9" w14:textId="77777777" w:rsidR="009A470C" w:rsidRPr="00A16D7A" w:rsidRDefault="009A470C" w:rsidP="009A470C">
      <w:pPr>
        <w:jc w:val="both"/>
        <w:rPr>
          <w:rFonts w:ascii="Times New Roman" w:hAnsi="Times New Roman" w:cs="Times New Roman"/>
          <w:sz w:val="24"/>
          <w:szCs w:val="24"/>
        </w:rPr>
      </w:pPr>
    </w:p>
    <w:p w14:paraId="39F50B3A" w14:textId="77777777" w:rsidR="009A470C" w:rsidRPr="00A16D7A" w:rsidRDefault="009A470C" w:rsidP="009A470C">
      <w:pPr>
        <w:jc w:val="both"/>
        <w:rPr>
          <w:rFonts w:ascii="Times New Roman" w:hAnsi="Times New Roman" w:cs="Times New Roman"/>
          <w:sz w:val="24"/>
          <w:szCs w:val="24"/>
        </w:rPr>
      </w:pPr>
    </w:p>
    <w:p w14:paraId="08BC929B" w14:textId="77777777" w:rsidR="009A470C" w:rsidRPr="00A16D7A" w:rsidRDefault="009A470C" w:rsidP="009A470C">
      <w:pPr>
        <w:jc w:val="both"/>
        <w:rPr>
          <w:rFonts w:ascii="Times New Roman" w:hAnsi="Times New Roman" w:cs="Times New Roman"/>
          <w:sz w:val="24"/>
          <w:szCs w:val="24"/>
        </w:rPr>
      </w:pPr>
    </w:p>
    <w:p w14:paraId="4550F251" w14:textId="77777777" w:rsidR="009A470C" w:rsidRPr="00A16D7A" w:rsidRDefault="009A470C" w:rsidP="009A470C">
      <w:pPr>
        <w:jc w:val="both"/>
        <w:rPr>
          <w:rFonts w:ascii="Times New Roman" w:hAnsi="Times New Roman" w:cs="Times New Roman"/>
          <w:sz w:val="24"/>
          <w:szCs w:val="24"/>
        </w:rPr>
      </w:pPr>
    </w:p>
    <w:p w14:paraId="4D6CD522" w14:textId="77777777" w:rsidR="009A470C" w:rsidRPr="00A16D7A" w:rsidRDefault="009A470C" w:rsidP="009A470C">
      <w:pPr>
        <w:jc w:val="both"/>
        <w:rPr>
          <w:rFonts w:ascii="Times New Roman" w:hAnsi="Times New Roman" w:cs="Times New Roman"/>
          <w:sz w:val="24"/>
          <w:szCs w:val="24"/>
        </w:rPr>
      </w:pPr>
    </w:p>
    <w:p w14:paraId="63394CAC" w14:textId="77777777" w:rsidR="009A470C" w:rsidRPr="00A16D7A" w:rsidRDefault="009A470C" w:rsidP="009A470C">
      <w:pPr>
        <w:jc w:val="both"/>
        <w:rPr>
          <w:rFonts w:ascii="Times New Roman" w:hAnsi="Times New Roman" w:cs="Times New Roman"/>
          <w:sz w:val="24"/>
          <w:szCs w:val="24"/>
        </w:rPr>
      </w:pPr>
    </w:p>
    <w:p w14:paraId="283F3BBA" w14:textId="77777777" w:rsidR="009A470C" w:rsidRPr="00A16D7A" w:rsidRDefault="009A470C" w:rsidP="009A470C">
      <w:pPr>
        <w:jc w:val="both"/>
        <w:rPr>
          <w:rFonts w:ascii="Times New Roman" w:hAnsi="Times New Roman" w:cs="Times New Roman"/>
          <w:sz w:val="24"/>
          <w:szCs w:val="24"/>
        </w:rPr>
      </w:pPr>
    </w:p>
    <w:p w14:paraId="1CE30EDC" w14:textId="77777777" w:rsidR="009A470C" w:rsidRPr="00A16D7A" w:rsidRDefault="009A470C" w:rsidP="009A470C">
      <w:pPr>
        <w:jc w:val="both"/>
        <w:rPr>
          <w:rFonts w:ascii="Times New Roman" w:hAnsi="Times New Roman" w:cs="Times New Roman"/>
          <w:sz w:val="24"/>
          <w:szCs w:val="24"/>
        </w:rPr>
      </w:pPr>
    </w:p>
    <w:p w14:paraId="4DBDE1EA" w14:textId="77777777" w:rsidR="009A470C" w:rsidRPr="00A16D7A" w:rsidRDefault="009A470C" w:rsidP="009A470C">
      <w:pPr>
        <w:jc w:val="both"/>
        <w:rPr>
          <w:rFonts w:ascii="Times New Roman" w:hAnsi="Times New Roman" w:cs="Times New Roman"/>
          <w:sz w:val="24"/>
          <w:szCs w:val="24"/>
        </w:rPr>
      </w:pPr>
    </w:p>
    <w:p w14:paraId="0890BF9A" w14:textId="77777777" w:rsidR="009A470C" w:rsidRPr="00A16D7A" w:rsidRDefault="009A470C" w:rsidP="009A470C">
      <w:pPr>
        <w:jc w:val="both"/>
        <w:rPr>
          <w:rFonts w:ascii="Times New Roman" w:hAnsi="Times New Roman" w:cs="Times New Roman"/>
          <w:sz w:val="24"/>
          <w:szCs w:val="24"/>
        </w:rPr>
      </w:pPr>
    </w:p>
    <w:p w14:paraId="34133882" w14:textId="77777777" w:rsidR="009A470C" w:rsidRPr="00A16D7A" w:rsidRDefault="009A470C" w:rsidP="009A470C">
      <w:pPr>
        <w:jc w:val="both"/>
        <w:rPr>
          <w:rFonts w:ascii="Times New Roman" w:hAnsi="Times New Roman" w:cs="Times New Roman"/>
          <w:sz w:val="24"/>
          <w:szCs w:val="24"/>
        </w:rPr>
      </w:pPr>
    </w:p>
    <w:p w14:paraId="606BAA97" w14:textId="77777777" w:rsidR="009A470C" w:rsidRPr="00A16D7A" w:rsidRDefault="009A470C" w:rsidP="009A470C">
      <w:pPr>
        <w:jc w:val="both"/>
        <w:rPr>
          <w:rFonts w:ascii="Times New Roman" w:hAnsi="Times New Roman" w:cs="Times New Roman"/>
          <w:sz w:val="24"/>
          <w:szCs w:val="24"/>
        </w:rPr>
      </w:pPr>
    </w:p>
    <w:p w14:paraId="1D7C5B1E" w14:textId="5B647EB4"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8</w:t>
      </w:r>
      <w:r w:rsidRPr="00A16D7A">
        <w:rPr>
          <w:rFonts w:ascii="Times New Roman" w:hAnsi="Times New Roman" w:cs="Times New Roman"/>
          <w:b/>
          <w:bCs/>
          <w:sz w:val="24"/>
          <w:szCs w:val="24"/>
        </w:rPr>
        <w:t>: Maximum Velocity Comparison</w:t>
      </w:r>
    </w:p>
    <w:p w14:paraId="46C055D4"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8</w:t>
      </w:r>
      <w:r w:rsidRPr="00A16D7A">
        <w:rPr>
          <w:rFonts w:ascii="Times New Roman" w:hAnsi="Times New Roman" w:cs="Times New Roman"/>
          <w:sz w:val="24"/>
          <w:szCs w:val="24"/>
        </w:rPr>
        <w:t xml:space="preserve"> compares maximum velocities in both models at both pressures. The bars show:</w:t>
      </w:r>
    </w:p>
    <w:p w14:paraId="5BA98E3D" w14:textId="77777777" w:rsidR="009A470C" w:rsidRPr="00A16D7A" w:rsidRDefault="009A470C" w:rsidP="009A470C">
      <w:pPr>
        <w:pStyle w:val="ListParagraph"/>
        <w:numPr>
          <w:ilvl w:val="0"/>
          <w:numId w:val="2"/>
        </w:numPr>
        <w:jc w:val="both"/>
        <w:rPr>
          <w:rFonts w:ascii="Times New Roman" w:hAnsi="Times New Roman" w:cs="Times New Roman"/>
          <w:sz w:val="24"/>
          <w:szCs w:val="24"/>
        </w:rPr>
      </w:pPr>
      <w:r w:rsidRPr="00A16D7A">
        <w:rPr>
          <w:rFonts w:ascii="Times New Roman" w:hAnsi="Times New Roman" w:cs="Times New Roman"/>
          <w:sz w:val="24"/>
          <w:szCs w:val="24"/>
        </w:rPr>
        <w:t>HP Model A: 5.65 m/s</w:t>
      </w:r>
    </w:p>
    <w:p w14:paraId="12C2AD67" w14:textId="77777777" w:rsidR="009A470C" w:rsidRPr="00A16D7A" w:rsidRDefault="009A470C" w:rsidP="009A470C">
      <w:pPr>
        <w:pStyle w:val="ListParagraph"/>
        <w:numPr>
          <w:ilvl w:val="0"/>
          <w:numId w:val="2"/>
        </w:numPr>
        <w:jc w:val="both"/>
        <w:rPr>
          <w:rFonts w:ascii="Times New Roman" w:hAnsi="Times New Roman" w:cs="Times New Roman"/>
          <w:sz w:val="24"/>
          <w:szCs w:val="24"/>
        </w:rPr>
      </w:pPr>
      <w:r w:rsidRPr="00A16D7A">
        <w:rPr>
          <w:rFonts w:ascii="Times New Roman" w:hAnsi="Times New Roman" w:cs="Times New Roman"/>
          <w:sz w:val="24"/>
          <w:szCs w:val="24"/>
        </w:rPr>
        <w:t>HP Model B: 6.79 m/s</w:t>
      </w:r>
    </w:p>
    <w:p w14:paraId="518309D4" w14:textId="77777777" w:rsidR="009A470C" w:rsidRPr="00A16D7A" w:rsidRDefault="009A470C" w:rsidP="009A470C">
      <w:pPr>
        <w:pStyle w:val="ListParagraph"/>
        <w:numPr>
          <w:ilvl w:val="0"/>
          <w:numId w:val="2"/>
        </w:numPr>
        <w:jc w:val="both"/>
        <w:rPr>
          <w:rFonts w:ascii="Times New Roman" w:hAnsi="Times New Roman" w:cs="Times New Roman"/>
          <w:sz w:val="24"/>
          <w:szCs w:val="24"/>
        </w:rPr>
      </w:pPr>
      <w:r w:rsidRPr="00A16D7A">
        <w:rPr>
          <w:rFonts w:ascii="Times New Roman" w:hAnsi="Times New Roman" w:cs="Times New Roman"/>
          <w:sz w:val="24"/>
          <w:szCs w:val="24"/>
        </w:rPr>
        <w:t>LP Model A: 16.06 m/s</w:t>
      </w:r>
    </w:p>
    <w:p w14:paraId="2B1CF9CF" w14:textId="77777777" w:rsidR="009A470C" w:rsidRPr="00A16D7A" w:rsidRDefault="009A470C" w:rsidP="009A470C">
      <w:pPr>
        <w:pStyle w:val="ListParagraph"/>
        <w:numPr>
          <w:ilvl w:val="0"/>
          <w:numId w:val="2"/>
        </w:numPr>
        <w:jc w:val="both"/>
        <w:rPr>
          <w:rFonts w:ascii="Times New Roman" w:hAnsi="Times New Roman" w:cs="Times New Roman"/>
          <w:sz w:val="24"/>
          <w:szCs w:val="24"/>
        </w:rPr>
      </w:pPr>
      <w:r w:rsidRPr="00A16D7A">
        <w:rPr>
          <w:rFonts w:ascii="Times New Roman" w:hAnsi="Times New Roman" w:cs="Times New Roman"/>
          <w:sz w:val="24"/>
          <w:szCs w:val="24"/>
        </w:rPr>
        <w:t>LP Model B: 21.15 m/s</w:t>
      </w:r>
    </w:p>
    <w:p w14:paraId="11A85457"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At first glance, Model B appears worse because its maximum velocities are higher. But as explained earlier, the location of these maximum </w:t>
      </w:r>
      <w:proofErr w:type="gramStart"/>
      <w:r w:rsidRPr="00A16D7A">
        <w:rPr>
          <w:rFonts w:ascii="Times New Roman" w:hAnsi="Times New Roman" w:cs="Times New Roman"/>
          <w:sz w:val="24"/>
          <w:szCs w:val="24"/>
        </w:rPr>
        <w:t>velocities</w:t>
      </w:r>
      <w:proofErr w:type="gramEnd"/>
      <w:r w:rsidRPr="00A16D7A">
        <w:rPr>
          <w:rFonts w:ascii="Times New Roman" w:hAnsi="Times New Roman" w:cs="Times New Roman"/>
          <w:sz w:val="24"/>
          <w:szCs w:val="24"/>
        </w:rPr>
        <w:t xml:space="preserve"> matters. The higher values in Model B occur at the demister, where high velocity is needed for droplet capture. In Model A, the maximum velocities occur in the main flow path where they carry droplets toward the outlet.</w:t>
      </w:r>
    </w:p>
    <w:p w14:paraId="01B854CB" w14:textId="77777777" w:rsidR="009A470C"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increase from high to low pressure in both models shows the effect of gas expansion. At low pressure, the same mass of gas occupies about 2.6 times more volume, so velocities increase by a similar factor. Model A's velocity increases by a factor of 2.84 (16.06/5.65). Model B's increases by 3.11 (21.15/6.79). The slightly higher increase in Model B comes from the demister, which creates higher velocities as gas accelerates through small passages.</w:t>
      </w:r>
    </w:p>
    <w:p w14:paraId="4048A6B8" w14:textId="77777777" w:rsidR="00E97302" w:rsidRDefault="00E97302" w:rsidP="009A470C">
      <w:pPr>
        <w:jc w:val="both"/>
        <w:rPr>
          <w:rFonts w:ascii="Times New Roman" w:hAnsi="Times New Roman" w:cs="Times New Roman"/>
          <w:sz w:val="24"/>
          <w:szCs w:val="24"/>
        </w:rPr>
      </w:pPr>
    </w:p>
    <w:p w14:paraId="6EAA5AEA" w14:textId="77777777" w:rsidR="00E97302" w:rsidRDefault="00E97302" w:rsidP="009A470C">
      <w:pPr>
        <w:jc w:val="both"/>
        <w:rPr>
          <w:rFonts w:ascii="Times New Roman" w:hAnsi="Times New Roman" w:cs="Times New Roman"/>
          <w:sz w:val="24"/>
          <w:szCs w:val="24"/>
        </w:rPr>
      </w:pPr>
    </w:p>
    <w:p w14:paraId="6C943CBE" w14:textId="77777777" w:rsidR="00E97302" w:rsidRDefault="00E97302" w:rsidP="009A470C">
      <w:pPr>
        <w:jc w:val="both"/>
        <w:rPr>
          <w:rFonts w:ascii="Times New Roman" w:hAnsi="Times New Roman" w:cs="Times New Roman"/>
          <w:sz w:val="24"/>
          <w:szCs w:val="24"/>
        </w:rPr>
      </w:pPr>
    </w:p>
    <w:p w14:paraId="10FA6B60" w14:textId="77777777" w:rsidR="00E97302" w:rsidRPr="00A16D7A" w:rsidRDefault="00E97302" w:rsidP="009A470C">
      <w:pPr>
        <w:jc w:val="both"/>
        <w:rPr>
          <w:rFonts w:ascii="Times New Roman" w:hAnsi="Times New Roman" w:cs="Times New Roman"/>
          <w:sz w:val="24"/>
          <w:szCs w:val="24"/>
        </w:rPr>
      </w:pPr>
    </w:p>
    <w:p w14:paraId="1799924A"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54A6DCF0" wp14:editId="2076D561">
            <wp:simplePos x="0" y="0"/>
            <wp:positionH relativeFrom="margin">
              <wp:align>right</wp:align>
            </wp:positionH>
            <wp:positionV relativeFrom="paragraph">
              <wp:posOffset>279401</wp:posOffset>
            </wp:positionV>
            <wp:extent cx="5821961" cy="3086100"/>
            <wp:effectExtent l="0" t="0" r="7620" b="0"/>
            <wp:wrapNone/>
            <wp:docPr id="1938526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6859"/>
                    <a:stretch/>
                  </pic:blipFill>
                  <pic:spPr bwMode="auto">
                    <a:xfrm>
                      <a:off x="0" y="0"/>
                      <a:ext cx="5821961"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DF09B" w14:textId="77777777" w:rsidR="009A470C" w:rsidRPr="00A16D7A" w:rsidRDefault="009A470C" w:rsidP="009A470C">
      <w:pPr>
        <w:jc w:val="both"/>
        <w:rPr>
          <w:rFonts w:ascii="Times New Roman" w:hAnsi="Times New Roman" w:cs="Times New Roman"/>
          <w:sz w:val="24"/>
          <w:szCs w:val="24"/>
        </w:rPr>
      </w:pPr>
    </w:p>
    <w:p w14:paraId="55546557" w14:textId="77777777" w:rsidR="009A470C" w:rsidRPr="00A16D7A" w:rsidRDefault="009A470C" w:rsidP="009A470C">
      <w:pPr>
        <w:jc w:val="both"/>
        <w:rPr>
          <w:rFonts w:ascii="Times New Roman" w:hAnsi="Times New Roman" w:cs="Times New Roman"/>
          <w:sz w:val="24"/>
          <w:szCs w:val="24"/>
        </w:rPr>
      </w:pPr>
    </w:p>
    <w:p w14:paraId="21C09E56" w14:textId="77777777" w:rsidR="009A470C" w:rsidRPr="00A16D7A" w:rsidRDefault="009A470C" w:rsidP="009A470C">
      <w:pPr>
        <w:jc w:val="both"/>
        <w:rPr>
          <w:rFonts w:ascii="Times New Roman" w:hAnsi="Times New Roman" w:cs="Times New Roman"/>
          <w:sz w:val="24"/>
          <w:szCs w:val="24"/>
        </w:rPr>
      </w:pPr>
    </w:p>
    <w:p w14:paraId="75871A03" w14:textId="77777777" w:rsidR="009A470C" w:rsidRPr="00A16D7A" w:rsidRDefault="009A470C" w:rsidP="009A470C">
      <w:pPr>
        <w:jc w:val="both"/>
        <w:rPr>
          <w:rFonts w:ascii="Times New Roman" w:hAnsi="Times New Roman" w:cs="Times New Roman"/>
          <w:sz w:val="24"/>
          <w:szCs w:val="24"/>
        </w:rPr>
      </w:pPr>
    </w:p>
    <w:p w14:paraId="5AFDDDF3" w14:textId="77777777" w:rsidR="009A470C" w:rsidRPr="00A16D7A" w:rsidRDefault="009A470C" w:rsidP="009A470C">
      <w:pPr>
        <w:jc w:val="both"/>
        <w:rPr>
          <w:rFonts w:ascii="Times New Roman" w:hAnsi="Times New Roman" w:cs="Times New Roman"/>
          <w:sz w:val="24"/>
          <w:szCs w:val="24"/>
        </w:rPr>
      </w:pPr>
    </w:p>
    <w:p w14:paraId="58388CAA" w14:textId="77777777" w:rsidR="009A470C" w:rsidRPr="00A16D7A" w:rsidRDefault="009A470C" w:rsidP="009A470C">
      <w:pPr>
        <w:jc w:val="both"/>
        <w:rPr>
          <w:rFonts w:ascii="Times New Roman" w:hAnsi="Times New Roman" w:cs="Times New Roman"/>
          <w:sz w:val="24"/>
          <w:szCs w:val="24"/>
        </w:rPr>
      </w:pPr>
    </w:p>
    <w:p w14:paraId="0C794A5A" w14:textId="77777777" w:rsidR="009A470C" w:rsidRPr="00A16D7A" w:rsidRDefault="009A470C" w:rsidP="009A470C">
      <w:pPr>
        <w:jc w:val="both"/>
        <w:rPr>
          <w:rFonts w:ascii="Times New Roman" w:hAnsi="Times New Roman" w:cs="Times New Roman"/>
          <w:sz w:val="24"/>
          <w:szCs w:val="24"/>
        </w:rPr>
      </w:pPr>
    </w:p>
    <w:p w14:paraId="24260416" w14:textId="77777777" w:rsidR="009A470C" w:rsidRPr="00A16D7A" w:rsidRDefault="009A470C" w:rsidP="009A470C">
      <w:pPr>
        <w:jc w:val="both"/>
        <w:rPr>
          <w:rFonts w:ascii="Times New Roman" w:hAnsi="Times New Roman" w:cs="Times New Roman"/>
          <w:sz w:val="24"/>
          <w:szCs w:val="24"/>
        </w:rPr>
      </w:pPr>
    </w:p>
    <w:p w14:paraId="61778BF8" w14:textId="77777777" w:rsidR="009A470C" w:rsidRPr="00A16D7A" w:rsidRDefault="009A470C" w:rsidP="009A470C">
      <w:pPr>
        <w:jc w:val="both"/>
        <w:rPr>
          <w:rFonts w:ascii="Times New Roman" w:hAnsi="Times New Roman" w:cs="Times New Roman"/>
          <w:sz w:val="24"/>
          <w:szCs w:val="24"/>
        </w:rPr>
      </w:pPr>
    </w:p>
    <w:p w14:paraId="424189FA" w14:textId="77777777" w:rsidR="009A470C" w:rsidRPr="00A16D7A" w:rsidRDefault="009A470C" w:rsidP="009A470C">
      <w:pPr>
        <w:jc w:val="both"/>
        <w:rPr>
          <w:rFonts w:ascii="Times New Roman" w:hAnsi="Times New Roman" w:cs="Times New Roman"/>
          <w:sz w:val="24"/>
          <w:szCs w:val="24"/>
        </w:rPr>
      </w:pPr>
    </w:p>
    <w:p w14:paraId="67571056" w14:textId="77777777" w:rsidR="009A470C" w:rsidRPr="00A16D7A" w:rsidRDefault="009A470C" w:rsidP="009A470C">
      <w:pPr>
        <w:jc w:val="both"/>
        <w:rPr>
          <w:rFonts w:ascii="Times New Roman" w:hAnsi="Times New Roman" w:cs="Times New Roman"/>
          <w:sz w:val="24"/>
          <w:szCs w:val="24"/>
        </w:rPr>
      </w:pPr>
    </w:p>
    <w:p w14:paraId="121AAF40" w14:textId="77777777" w:rsidR="009A470C" w:rsidRPr="00A16D7A" w:rsidRDefault="009A470C" w:rsidP="009A470C">
      <w:pPr>
        <w:jc w:val="both"/>
        <w:rPr>
          <w:rFonts w:ascii="Times New Roman" w:hAnsi="Times New Roman" w:cs="Times New Roman"/>
          <w:b/>
          <w:bCs/>
          <w:sz w:val="24"/>
          <w:szCs w:val="24"/>
        </w:rPr>
      </w:pPr>
    </w:p>
    <w:p w14:paraId="24C1F555" w14:textId="395DB51B"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Figure</w:t>
      </w:r>
      <w:r w:rsidR="00492852" w:rsidRPr="00A16D7A">
        <w:rPr>
          <w:rFonts w:ascii="Times New Roman" w:hAnsi="Times New Roman" w:cs="Times New Roman"/>
          <w:b/>
          <w:bCs/>
          <w:sz w:val="24"/>
          <w:szCs w:val="24"/>
        </w:rPr>
        <w:t>9</w:t>
      </w:r>
      <w:r w:rsidRPr="00A16D7A">
        <w:rPr>
          <w:rFonts w:ascii="Times New Roman" w:hAnsi="Times New Roman" w:cs="Times New Roman"/>
          <w:b/>
          <w:bCs/>
          <w:sz w:val="24"/>
          <w:szCs w:val="24"/>
        </w:rPr>
        <w:t>: Maximum Turbulent Kinetic Energy Comparison</w:t>
      </w:r>
    </w:p>
    <w:p w14:paraId="3FED7181"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 xml:space="preserve">9 </w:t>
      </w:r>
      <w:r w:rsidRPr="00A16D7A">
        <w:rPr>
          <w:rFonts w:ascii="Times New Roman" w:hAnsi="Times New Roman" w:cs="Times New Roman"/>
          <w:sz w:val="24"/>
          <w:szCs w:val="24"/>
        </w:rPr>
        <w:t>compares maximum turbulent kinetic energy:</w:t>
      </w:r>
    </w:p>
    <w:p w14:paraId="1328417A" w14:textId="77777777" w:rsidR="009A470C" w:rsidRPr="00A16D7A" w:rsidRDefault="009A470C" w:rsidP="009A470C">
      <w:pPr>
        <w:numPr>
          <w:ilvl w:val="0"/>
          <w:numId w:val="3"/>
        </w:numPr>
        <w:jc w:val="both"/>
        <w:rPr>
          <w:rFonts w:ascii="Times New Roman" w:hAnsi="Times New Roman" w:cs="Times New Roman"/>
          <w:sz w:val="24"/>
          <w:szCs w:val="24"/>
        </w:rPr>
      </w:pPr>
      <w:r w:rsidRPr="00A16D7A">
        <w:rPr>
          <w:rFonts w:ascii="Times New Roman" w:hAnsi="Times New Roman" w:cs="Times New Roman"/>
          <w:sz w:val="24"/>
          <w:szCs w:val="24"/>
        </w:rPr>
        <w:t>HP Model A: 0.70 m²/s²</w:t>
      </w:r>
    </w:p>
    <w:p w14:paraId="0A64901C" w14:textId="77777777" w:rsidR="009A470C" w:rsidRPr="00A16D7A" w:rsidRDefault="009A470C" w:rsidP="009A470C">
      <w:pPr>
        <w:numPr>
          <w:ilvl w:val="0"/>
          <w:numId w:val="3"/>
        </w:numPr>
        <w:jc w:val="both"/>
        <w:rPr>
          <w:rFonts w:ascii="Times New Roman" w:hAnsi="Times New Roman" w:cs="Times New Roman"/>
          <w:sz w:val="24"/>
          <w:szCs w:val="24"/>
        </w:rPr>
      </w:pPr>
      <w:r w:rsidRPr="00A16D7A">
        <w:rPr>
          <w:rFonts w:ascii="Times New Roman" w:hAnsi="Times New Roman" w:cs="Times New Roman"/>
          <w:sz w:val="24"/>
          <w:szCs w:val="24"/>
        </w:rPr>
        <w:t>HP Model B: 1.24 m²/s²</w:t>
      </w:r>
    </w:p>
    <w:p w14:paraId="4EF92AC8" w14:textId="77777777" w:rsidR="009A470C" w:rsidRPr="00A16D7A" w:rsidRDefault="009A470C" w:rsidP="009A470C">
      <w:pPr>
        <w:numPr>
          <w:ilvl w:val="0"/>
          <w:numId w:val="3"/>
        </w:numPr>
        <w:jc w:val="both"/>
        <w:rPr>
          <w:rFonts w:ascii="Times New Roman" w:hAnsi="Times New Roman" w:cs="Times New Roman"/>
          <w:sz w:val="24"/>
          <w:szCs w:val="24"/>
        </w:rPr>
      </w:pPr>
      <w:r w:rsidRPr="00A16D7A">
        <w:rPr>
          <w:rFonts w:ascii="Times New Roman" w:hAnsi="Times New Roman" w:cs="Times New Roman"/>
          <w:sz w:val="24"/>
          <w:szCs w:val="24"/>
        </w:rPr>
        <w:t>LP Model A: 5.40 m²/s²</w:t>
      </w:r>
    </w:p>
    <w:p w14:paraId="47EB25BB" w14:textId="77777777" w:rsidR="009A470C" w:rsidRPr="00A16D7A" w:rsidRDefault="009A470C" w:rsidP="009A470C">
      <w:pPr>
        <w:numPr>
          <w:ilvl w:val="0"/>
          <w:numId w:val="3"/>
        </w:numPr>
        <w:jc w:val="both"/>
        <w:rPr>
          <w:rFonts w:ascii="Times New Roman" w:hAnsi="Times New Roman" w:cs="Times New Roman"/>
          <w:sz w:val="24"/>
          <w:szCs w:val="24"/>
        </w:rPr>
      </w:pPr>
      <w:r w:rsidRPr="00A16D7A">
        <w:rPr>
          <w:rFonts w:ascii="Times New Roman" w:hAnsi="Times New Roman" w:cs="Times New Roman"/>
          <w:sz w:val="24"/>
          <w:szCs w:val="24"/>
        </w:rPr>
        <w:t>LP Model B: 12.30 m²/s²</w:t>
      </w:r>
    </w:p>
    <w:p w14:paraId="23134011"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Again, Model B shows higher numbers. But the turbulence distribution plots already showed that these high values are localized. The increase from high to low pressure is dramatic in both models. Model A's turbulence increases by a factor of 7.7, while Model B's increases by a factor of 9.9. The larger increase in Model B reflects the demister's response to higher gas velocity.</w:t>
      </w:r>
    </w:p>
    <w:p w14:paraId="348D8A71" w14:textId="30B30B9C" w:rsidR="009A470C"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These numbers show why separator design becomes more difficult at lower pressures. The same mass flow rate produces much higher velocities and turbulence, making separation harder. Good internal design becomes even more important at low pressure.</w:t>
      </w:r>
    </w:p>
    <w:p w14:paraId="06535288" w14:textId="2BF27875" w:rsidR="00E97302" w:rsidRDefault="00E97302" w:rsidP="009A470C">
      <w:pPr>
        <w:jc w:val="both"/>
        <w:rPr>
          <w:rFonts w:ascii="Times New Roman" w:hAnsi="Times New Roman" w:cs="Times New Roman"/>
          <w:sz w:val="24"/>
          <w:szCs w:val="24"/>
        </w:rPr>
      </w:pPr>
    </w:p>
    <w:p w14:paraId="08541373" w14:textId="77777777" w:rsidR="00E97302" w:rsidRDefault="00E97302" w:rsidP="009A470C">
      <w:pPr>
        <w:jc w:val="both"/>
        <w:rPr>
          <w:rFonts w:ascii="Times New Roman" w:hAnsi="Times New Roman" w:cs="Times New Roman"/>
          <w:sz w:val="24"/>
          <w:szCs w:val="24"/>
        </w:rPr>
      </w:pPr>
    </w:p>
    <w:p w14:paraId="2FCAC9AA" w14:textId="530D4B9E" w:rsidR="00E97302" w:rsidRPr="00A16D7A" w:rsidRDefault="00E97302" w:rsidP="009A470C">
      <w:pPr>
        <w:jc w:val="both"/>
        <w:rPr>
          <w:rFonts w:ascii="Times New Roman" w:hAnsi="Times New Roman" w:cs="Times New Roman"/>
          <w:sz w:val="24"/>
          <w:szCs w:val="24"/>
        </w:rPr>
      </w:pPr>
    </w:p>
    <w:p w14:paraId="3504E8B8" w14:textId="54D593AE" w:rsidR="009A470C" w:rsidRPr="00A16D7A" w:rsidRDefault="009A470C" w:rsidP="009A470C">
      <w:pPr>
        <w:jc w:val="both"/>
        <w:rPr>
          <w:rFonts w:ascii="Times New Roman" w:hAnsi="Times New Roman" w:cs="Times New Roman"/>
          <w:sz w:val="24"/>
          <w:szCs w:val="24"/>
        </w:rPr>
      </w:pPr>
    </w:p>
    <w:p w14:paraId="1860A241" w14:textId="5FD136F6" w:rsidR="009A470C" w:rsidRPr="00A16D7A" w:rsidRDefault="00E97302" w:rsidP="009A470C">
      <w:pPr>
        <w:jc w:val="both"/>
        <w:rPr>
          <w:rFonts w:ascii="Times New Roman" w:hAnsi="Times New Roman" w:cs="Times New Roman"/>
          <w:sz w:val="24"/>
          <w:szCs w:val="24"/>
        </w:rPr>
      </w:pPr>
      <w:r w:rsidRPr="00A16D7A">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528FAF04" wp14:editId="67702539">
            <wp:simplePos x="0" y="0"/>
            <wp:positionH relativeFrom="margin">
              <wp:posOffset>-410210</wp:posOffset>
            </wp:positionH>
            <wp:positionV relativeFrom="paragraph">
              <wp:posOffset>-609600</wp:posOffset>
            </wp:positionV>
            <wp:extent cx="5944235" cy="3686175"/>
            <wp:effectExtent l="0" t="0" r="0" b="9525"/>
            <wp:wrapNone/>
            <wp:docPr id="721157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6730"/>
                    <a:stretch/>
                  </pic:blipFill>
                  <pic:spPr bwMode="auto">
                    <a:xfrm>
                      <a:off x="0" y="0"/>
                      <a:ext cx="5944235" cy="368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D4F0F" w14:textId="77777777" w:rsidR="009A470C" w:rsidRPr="00A16D7A" w:rsidRDefault="009A470C" w:rsidP="009A470C">
      <w:pPr>
        <w:jc w:val="both"/>
        <w:rPr>
          <w:rFonts w:ascii="Times New Roman" w:hAnsi="Times New Roman" w:cs="Times New Roman"/>
          <w:sz w:val="24"/>
          <w:szCs w:val="24"/>
        </w:rPr>
      </w:pPr>
    </w:p>
    <w:p w14:paraId="210EDC2D" w14:textId="77777777" w:rsidR="009A470C" w:rsidRPr="00A16D7A" w:rsidRDefault="009A470C" w:rsidP="009A470C">
      <w:pPr>
        <w:jc w:val="both"/>
        <w:rPr>
          <w:rFonts w:ascii="Times New Roman" w:hAnsi="Times New Roman" w:cs="Times New Roman"/>
          <w:sz w:val="24"/>
          <w:szCs w:val="24"/>
        </w:rPr>
      </w:pPr>
    </w:p>
    <w:p w14:paraId="52216923" w14:textId="77777777" w:rsidR="009A470C" w:rsidRPr="00A16D7A" w:rsidRDefault="009A470C" w:rsidP="009A470C">
      <w:pPr>
        <w:jc w:val="both"/>
        <w:rPr>
          <w:rFonts w:ascii="Times New Roman" w:hAnsi="Times New Roman" w:cs="Times New Roman"/>
          <w:sz w:val="24"/>
          <w:szCs w:val="24"/>
        </w:rPr>
      </w:pPr>
    </w:p>
    <w:p w14:paraId="66CB45CB" w14:textId="77777777" w:rsidR="009A470C" w:rsidRPr="00A16D7A" w:rsidRDefault="009A470C" w:rsidP="009A470C">
      <w:pPr>
        <w:jc w:val="both"/>
        <w:rPr>
          <w:rFonts w:ascii="Times New Roman" w:hAnsi="Times New Roman" w:cs="Times New Roman"/>
          <w:sz w:val="24"/>
          <w:szCs w:val="24"/>
        </w:rPr>
      </w:pPr>
    </w:p>
    <w:p w14:paraId="1F417409" w14:textId="77777777" w:rsidR="009A470C" w:rsidRPr="00A16D7A" w:rsidRDefault="009A470C" w:rsidP="009A470C">
      <w:pPr>
        <w:jc w:val="both"/>
        <w:rPr>
          <w:rFonts w:ascii="Times New Roman" w:hAnsi="Times New Roman" w:cs="Times New Roman"/>
          <w:sz w:val="24"/>
          <w:szCs w:val="24"/>
        </w:rPr>
      </w:pPr>
    </w:p>
    <w:p w14:paraId="2D0D3757" w14:textId="77777777" w:rsidR="009A470C" w:rsidRPr="00A16D7A" w:rsidRDefault="009A470C" w:rsidP="009A470C">
      <w:pPr>
        <w:jc w:val="both"/>
        <w:rPr>
          <w:rFonts w:ascii="Times New Roman" w:hAnsi="Times New Roman" w:cs="Times New Roman"/>
          <w:sz w:val="24"/>
          <w:szCs w:val="24"/>
        </w:rPr>
      </w:pPr>
    </w:p>
    <w:p w14:paraId="6F10D5AD" w14:textId="77777777" w:rsidR="009A470C" w:rsidRPr="00A16D7A" w:rsidRDefault="009A470C" w:rsidP="009A470C">
      <w:pPr>
        <w:jc w:val="both"/>
        <w:rPr>
          <w:rFonts w:ascii="Times New Roman" w:hAnsi="Times New Roman" w:cs="Times New Roman"/>
          <w:sz w:val="24"/>
          <w:szCs w:val="24"/>
        </w:rPr>
      </w:pPr>
    </w:p>
    <w:p w14:paraId="73E23C37" w14:textId="77777777" w:rsidR="009A470C" w:rsidRPr="00A16D7A" w:rsidRDefault="009A470C" w:rsidP="009A470C">
      <w:pPr>
        <w:jc w:val="both"/>
        <w:rPr>
          <w:rFonts w:ascii="Times New Roman" w:hAnsi="Times New Roman" w:cs="Times New Roman"/>
          <w:sz w:val="24"/>
          <w:szCs w:val="24"/>
        </w:rPr>
      </w:pPr>
    </w:p>
    <w:p w14:paraId="492CF940" w14:textId="77777777" w:rsidR="009A470C" w:rsidRPr="00A16D7A" w:rsidRDefault="009A470C" w:rsidP="009A470C">
      <w:pPr>
        <w:jc w:val="both"/>
        <w:rPr>
          <w:rFonts w:ascii="Times New Roman" w:hAnsi="Times New Roman" w:cs="Times New Roman"/>
          <w:sz w:val="24"/>
          <w:szCs w:val="24"/>
        </w:rPr>
      </w:pPr>
    </w:p>
    <w:p w14:paraId="5D62DC0C" w14:textId="77777777" w:rsidR="009A470C" w:rsidRPr="00A16D7A" w:rsidRDefault="009A470C" w:rsidP="009A470C">
      <w:pPr>
        <w:jc w:val="both"/>
        <w:rPr>
          <w:rFonts w:ascii="Times New Roman" w:hAnsi="Times New Roman" w:cs="Times New Roman"/>
          <w:sz w:val="24"/>
          <w:szCs w:val="24"/>
        </w:rPr>
      </w:pPr>
    </w:p>
    <w:p w14:paraId="34A0A35C" w14:textId="77777777" w:rsidR="009A470C" w:rsidRPr="00A16D7A" w:rsidRDefault="009A470C" w:rsidP="009A470C">
      <w:pPr>
        <w:jc w:val="both"/>
        <w:rPr>
          <w:rFonts w:ascii="Times New Roman" w:hAnsi="Times New Roman" w:cs="Times New Roman"/>
          <w:sz w:val="24"/>
          <w:szCs w:val="24"/>
        </w:rPr>
      </w:pPr>
    </w:p>
    <w:p w14:paraId="11A7C296" w14:textId="5AF98DFF"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10</w:t>
      </w:r>
      <w:r w:rsidRPr="00A16D7A">
        <w:rPr>
          <w:rFonts w:ascii="Times New Roman" w:hAnsi="Times New Roman" w:cs="Times New Roman"/>
          <w:b/>
          <w:bCs/>
          <w:sz w:val="24"/>
          <w:szCs w:val="24"/>
        </w:rPr>
        <w:t>: Gas Outlet Pressure Comparison</w:t>
      </w:r>
    </w:p>
    <w:p w14:paraId="6BE0B6E0"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10</w:t>
      </w:r>
      <w:r w:rsidRPr="00A16D7A">
        <w:rPr>
          <w:rFonts w:ascii="Times New Roman" w:hAnsi="Times New Roman" w:cs="Times New Roman"/>
          <w:sz w:val="24"/>
          <w:szCs w:val="24"/>
        </w:rPr>
        <w:t xml:space="preserve"> compares gas outlet pressures:</w:t>
      </w:r>
    </w:p>
    <w:p w14:paraId="26D4AD08" w14:textId="77777777" w:rsidR="009A470C" w:rsidRPr="00A16D7A" w:rsidRDefault="009A470C" w:rsidP="009A470C">
      <w:pPr>
        <w:numPr>
          <w:ilvl w:val="0"/>
          <w:numId w:val="4"/>
        </w:numPr>
        <w:jc w:val="both"/>
        <w:rPr>
          <w:rFonts w:ascii="Times New Roman" w:hAnsi="Times New Roman" w:cs="Times New Roman"/>
          <w:sz w:val="24"/>
          <w:szCs w:val="24"/>
        </w:rPr>
      </w:pPr>
      <w:r w:rsidRPr="00A16D7A">
        <w:rPr>
          <w:rFonts w:ascii="Times New Roman" w:hAnsi="Times New Roman" w:cs="Times New Roman"/>
          <w:sz w:val="24"/>
          <w:szCs w:val="24"/>
        </w:rPr>
        <w:t xml:space="preserve">HP Model A: 145.1 </w:t>
      </w:r>
      <w:proofErr w:type="spellStart"/>
      <w:r w:rsidRPr="00A16D7A">
        <w:rPr>
          <w:rFonts w:ascii="Times New Roman" w:hAnsi="Times New Roman" w:cs="Times New Roman"/>
          <w:sz w:val="24"/>
          <w:szCs w:val="24"/>
        </w:rPr>
        <w:t>psig</w:t>
      </w:r>
      <w:proofErr w:type="spellEnd"/>
    </w:p>
    <w:p w14:paraId="47FED6E9" w14:textId="77777777" w:rsidR="009A470C" w:rsidRPr="00A16D7A" w:rsidRDefault="009A470C" w:rsidP="009A470C">
      <w:pPr>
        <w:numPr>
          <w:ilvl w:val="0"/>
          <w:numId w:val="4"/>
        </w:numPr>
        <w:jc w:val="both"/>
        <w:rPr>
          <w:rFonts w:ascii="Times New Roman" w:hAnsi="Times New Roman" w:cs="Times New Roman"/>
          <w:sz w:val="24"/>
          <w:szCs w:val="24"/>
        </w:rPr>
      </w:pPr>
      <w:r w:rsidRPr="00A16D7A">
        <w:rPr>
          <w:rFonts w:ascii="Times New Roman" w:hAnsi="Times New Roman" w:cs="Times New Roman"/>
          <w:sz w:val="24"/>
          <w:szCs w:val="24"/>
        </w:rPr>
        <w:t xml:space="preserve">HP Model B: 145.0 </w:t>
      </w:r>
      <w:proofErr w:type="spellStart"/>
      <w:r w:rsidRPr="00A16D7A">
        <w:rPr>
          <w:rFonts w:ascii="Times New Roman" w:hAnsi="Times New Roman" w:cs="Times New Roman"/>
          <w:sz w:val="24"/>
          <w:szCs w:val="24"/>
        </w:rPr>
        <w:t>psig</w:t>
      </w:r>
      <w:proofErr w:type="spellEnd"/>
    </w:p>
    <w:p w14:paraId="16877BAB" w14:textId="77777777" w:rsidR="009A470C" w:rsidRPr="00A16D7A" w:rsidRDefault="009A470C" w:rsidP="009A470C">
      <w:pPr>
        <w:numPr>
          <w:ilvl w:val="0"/>
          <w:numId w:val="4"/>
        </w:numPr>
        <w:jc w:val="both"/>
        <w:rPr>
          <w:rFonts w:ascii="Times New Roman" w:hAnsi="Times New Roman" w:cs="Times New Roman"/>
          <w:sz w:val="24"/>
          <w:szCs w:val="24"/>
        </w:rPr>
      </w:pPr>
      <w:r w:rsidRPr="00A16D7A">
        <w:rPr>
          <w:rFonts w:ascii="Times New Roman" w:hAnsi="Times New Roman" w:cs="Times New Roman"/>
          <w:sz w:val="24"/>
          <w:szCs w:val="24"/>
        </w:rPr>
        <w:t xml:space="preserve">LP Model A: 36.9 </w:t>
      </w:r>
      <w:proofErr w:type="spellStart"/>
      <w:r w:rsidRPr="00A16D7A">
        <w:rPr>
          <w:rFonts w:ascii="Times New Roman" w:hAnsi="Times New Roman" w:cs="Times New Roman"/>
          <w:sz w:val="24"/>
          <w:szCs w:val="24"/>
        </w:rPr>
        <w:t>psig</w:t>
      </w:r>
      <w:proofErr w:type="spellEnd"/>
    </w:p>
    <w:p w14:paraId="66A00C7C" w14:textId="77777777" w:rsidR="009A470C" w:rsidRPr="00A16D7A" w:rsidRDefault="009A470C" w:rsidP="009A470C">
      <w:pPr>
        <w:numPr>
          <w:ilvl w:val="0"/>
          <w:numId w:val="4"/>
        </w:numPr>
        <w:jc w:val="both"/>
        <w:rPr>
          <w:rFonts w:ascii="Times New Roman" w:hAnsi="Times New Roman" w:cs="Times New Roman"/>
          <w:sz w:val="24"/>
          <w:szCs w:val="24"/>
        </w:rPr>
      </w:pPr>
      <w:r w:rsidRPr="00A16D7A">
        <w:rPr>
          <w:rFonts w:ascii="Times New Roman" w:hAnsi="Times New Roman" w:cs="Times New Roman"/>
          <w:sz w:val="24"/>
          <w:szCs w:val="24"/>
        </w:rPr>
        <w:t xml:space="preserve">LP Model B: 35.95 </w:t>
      </w:r>
      <w:proofErr w:type="spellStart"/>
      <w:r w:rsidRPr="00A16D7A">
        <w:rPr>
          <w:rFonts w:ascii="Times New Roman" w:hAnsi="Times New Roman" w:cs="Times New Roman"/>
          <w:sz w:val="24"/>
          <w:szCs w:val="24"/>
        </w:rPr>
        <w:t>psig</w:t>
      </w:r>
      <w:proofErr w:type="spellEnd"/>
    </w:p>
    <w:p w14:paraId="250BE82F"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differences are small but meaningful. At high pressure, Model B's gas outlet is 0.1 psi lower than Model A's. At low pressure, the difference is 0.95 psi. The larger difference at low pressure shows that the demister creates more resistance when gas velocity is higher.</w:t>
      </w:r>
    </w:p>
    <w:p w14:paraId="54D72592"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This pressure drop is the price paid for better separation. In Model A, gas flows freely with little resistance, but it carries liquid droplets. In Model B, the demister resists flow slightly, but it captures droplets. The small pressure loss is acceptable for the improvement in gas quality.</w:t>
      </w:r>
    </w:p>
    <w:p w14:paraId="5CC92B5A" w14:textId="0EB89F6F" w:rsidR="009A470C" w:rsidRPr="00A16D7A" w:rsidRDefault="009A470C" w:rsidP="009A470C">
      <w:pPr>
        <w:jc w:val="both"/>
        <w:rPr>
          <w:rFonts w:ascii="Times New Roman" w:hAnsi="Times New Roman" w:cs="Times New Roman"/>
          <w:sz w:val="24"/>
          <w:szCs w:val="24"/>
        </w:rPr>
      </w:pPr>
    </w:p>
    <w:p w14:paraId="2C910951" w14:textId="77777777" w:rsidR="009A470C" w:rsidRPr="00A16D7A" w:rsidRDefault="009A470C" w:rsidP="009A470C">
      <w:pPr>
        <w:jc w:val="both"/>
        <w:rPr>
          <w:rFonts w:ascii="Times New Roman" w:hAnsi="Times New Roman" w:cs="Times New Roman"/>
          <w:sz w:val="24"/>
          <w:szCs w:val="24"/>
        </w:rPr>
      </w:pPr>
    </w:p>
    <w:p w14:paraId="531F384C" w14:textId="77777777" w:rsidR="009A470C" w:rsidRPr="00A16D7A" w:rsidRDefault="009A470C" w:rsidP="009A470C">
      <w:pPr>
        <w:jc w:val="both"/>
        <w:rPr>
          <w:rFonts w:ascii="Times New Roman" w:hAnsi="Times New Roman" w:cs="Times New Roman"/>
          <w:sz w:val="24"/>
          <w:szCs w:val="24"/>
        </w:rPr>
      </w:pPr>
    </w:p>
    <w:p w14:paraId="6FBFAD93" w14:textId="77777777" w:rsidR="009A470C" w:rsidRPr="00A16D7A" w:rsidRDefault="009A470C" w:rsidP="009A470C">
      <w:pPr>
        <w:jc w:val="both"/>
        <w:rPr>
          <w:rFonts w:ascii="Times New Roman" w:hAnsi="Times New Roman" w:cs="Times New Roman"/>
          <w:sz w:val="24"/>
          <w:szCs w:val="24"/>
        </w:rPr>
      </w:pPr>
    </w:p>
    <w:p w14:paraId="2772C4CF" w14:textId="77777777" w:rsidR="009A470C" w:rsidRPr="00A16D7A" w:rsidRDefault="009A470C" w:rsidP="009A470C">
      <w:pPr>
        <w:jc w:val="both"/>
        <w:rPr>
          <w:rFonts w:ascii="Times New Roman" w:hAnsi="Times New Roman" w:cs="Times New Roman"/>
          <w:sz w:val="24"/>
          <w:szCs w:val="24"/>
        </w:rPr>
      </w:pPr>
    </w:p>
    <w:p w14:paraId="78F4FBF5" w14:textId="77777777" w:rsidR="009A470C" w:rsidRPr="00A16D7A" w:rsidRDefault="009A470C" w:rsidP="009A470C">
      <w:pPr>
        <w:jc w:val="both"/>
        <w:rPr>
          <w:rFonts w:ascii="Times New Roman" w:hAnsi="Times New Roman" w:cs="Times New Roman"/>
          <w:sz w:val="24"/>
          <w:szCs w:val="24"/>
        </w:rPr>
      </w:pPr>
    </w:p>
    <w:p w14:paraId="6972E023" w14:textId="5BC9161A" w:rsidR="009A470C" w:rsidRPr="00A16D7A" w:rsidRDefault="00E97302" w:rsidP="009A470C">
      <w:pPr>
        <w:jc w:val="both"/>
        <w:rPr>
          <w:rFonts w:ascii="Times New Roman" w:hAnsi="Times New Roman" w:cs="Times New Roman"/>
          <w:sz w:val="24"/>
          <w:szCs w:val="24"/>
        </w:rPr>
      </w:pPr>
      <w:r w:rsidRPr="00A16D7A">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252E22B0" wp14:editId="7CE463DF">
            <wp:simplePos x="0" y="0"/>
            <wp:positionH relativeFrom="margin">
              <wp:posOffset>-97155</wp:posOffset>
            </wp:positionH>
            <wp:positionV relativeFrom="paragraph">
              <wp:posOffset>-607060</wp:posOffset>
            </wp:positionV>
            <wp:extent cx="5796915" cy="3465830"/>
            <wp:effectExtent l="0" t="0" r="0" b="1270"/>
            <wp:wrapNone/>
            <wp:docPr id="3877589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6669"/>
                    <a:stretch/>
                  </pic:blipFill>
                  <pic:spPr bwMode="auto">
                    <a:xfrm>
                      <a:off x="0" y="0"/>
                      <a:ext cx="5796915" cy="346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D7B8C" w14:textId="77777777" w:rsidR="009A470C" w:rsidRPr="00A16D7A" w:rsidRDefault="009A470C" w:rsidP="009A470C">
      <w:pPr>
        <w:jc w:val="both"/>
        <w:rPr>
          <w:rFonts w:ascii="Times New Roman" w:hAnsi="Times New Roman" w:cs="Times New Roman"/>
          <w:sz w:val="24"/>
          <w:szCs w:val="24"/>
        </w:rPr>
      </w:pPr>
    </w:p>
    <w:p w14:paraId="5B49AC15" w14:textId="77777777" w:rsidR="009A470C" w:rsidRPr="00A16D7A" w:rsidRDefault="009A470C" w:rsidP="009A470C">
      <w:pPr>
        <w:jc w:val="both"/>
        <w:rPr>
          <w:rFonts w:ascii="Times New Roman" w:hAnsi="Times New Roman" w:cs="Times New Roman"/>
          <w:sz w:val="24"/>
          <w:szCs w:val="24"/>
        </w:rPr>
      </w:pPr>
    </w:p>
    <w:p w14:paraId="345B9625" w14:textId="77777777" w:rsidR="009A470C" w:rsidRPr="00A16D7A" w:rsidRDefault="009A470C" w:rsidP="009A470C">
      <w:pPr>
        <w:jc w:val="both"/>
        <w:rPr>
          <w:rFonts w:ascii="Times New Roman" w:hAnsi="Times New Roman" w:cs="Times New Roman"/>
          <w:sz w:val="24"/>
          <w:szCs w:val="24"/>
        </w:rPr>
      </w:pPr>
    </w:p>
    <w:p w14:paraId="389BCE3A" w14:textId="77777777" w:rsidR="009A470C" w:rsidRPr="00A16D7A" w:rsidRDefault="009A470C" w:rsidP="009A470C">
      <w:pPr>
        <w:jc w:val="both"/>
        <w:rPr>
          <w:rFonts w:ascii="Times New Roman" w:hAnsi="Times New Roman" w:cs="Times New Roman"/>
          <w:sz w:val="24"/>
          <w:szCs w:val="24"/>
        </w:rPr>
      </w:pPr>
    </w:p>
    <w:p w14:paraId="4C43572B" w14:textId="77777777" w:rsidR="009A470C" w:rsidRPr="00A16D7A" w:rsidRDefault="009A470C" w:rsidP="009A470C">
      <w:pPr>
        <w:jc w:val="both"/>
        <w:rPr>
          <w:rFonts w:ascii="Times New Roman" w:hAnsi="Times New Roman" w:cs="Times New Roman"/>
          <w:sz w:val="24"/>
          <w:szCs w:val="24"/>
        </w:rPr>
      </w:pPr>
    </w:p>
    <w:p w14:paraId="4E73ED21" w14:textId="77777777" w:rsidR="00390F74" w:rsidRPr="00A16D7A" w:rsidRDefault="00390F74" w:rsidP="009A470C">
      <w:pPr>
        <w:jc w:val="both"/>
        <w:rPr>
          <w:rFonts w:ascii="Times New Roman" w:hAnsi="Times New Roman" w:cs="Times New Roman"/>
          <w:sz w:val="24"/>
          <w:szCs w:val="24"/>
        </w:rPr>
      </w:pPr>
    </w:p>
    <w:p w14:paraId="5E147AC4" w14:textId="77777777" w:rsidR="00E97302" w:rsidRDefault="00E97302" w:rsidP="009A470C">
      <w:pPr>
        <w:jc w:val="both"/>
        <w:rPr>
          <w:rFonts w:ascii="Times New Roman" w:hAnsi="Times New Roman" w:cs="Times New Roman"/>
          <w:b/>
          <w:bCs/>
          <w:sz w:val="24"/>
          <w:szCs w:val="24"/>
        </w:rPr>
      </w:pPr>
    </w:p>
    <w:p w14:paraId="41FDBFC7" w14:textId="77777777" w:rsidR="00E97302" w:rsidRDefault="00E97302" w:rsidP="009A470C">
      <w:pPr>
        <w:jc w:val="both"/>
        <w:rPr>
          <w:rFonts w:ascii="Times New Roman" w:hAnsi="Times New Roman" w:cs="Times New Roman"/>
          <w:b/>
          <w:bCs/>
          <w:sz w:val="24"/>
          <w:szCs w:val="24"/>
        </w:rPr>
      </w:pPr>
    </w:p>
    <w:p w14:paraId="7632FEB4" w14:textId="77777777" w:rsidR="00E97302" w:rsidRDefault="00E97302" w:rsidP="009A470C">
      <w:pPr>
        <w:jc w:val="both"/>
        <w:rPr>
          <w:rFonts w:ascii="Times New Roman" w:hAnsi="Times New Roman" w:cs="Times New Roman"/>
          <w:b/>
          <w:bCs/>
          <w:sz w:val="24"/>
          <w:szCs w:val="24"/>
        </w:rPr>
      </w:pPr>
    </w:p>
    <w:p w14:paraId="59A504A1" w14:textId="77777777" w:rsidR="00E97302" w:rsidRDefault="00E97302" w:rsidP="009A470C">
      <w:pPr>
        <w:jc w:val="both"/>
        <w:rPr>
          <w:rFonts w:ascii="Times New Roman" w:hAnsi="Times New Roman" w:cs="Times New Roman"/>
          <w:b/>
          <w:bCs/>
          <w:sz w:val="24"/>
          <w:szCs w:val="24"/>
        </w:rPr>
      </w:pPr>
    </w:p>
    <w:p w14:paraId="505CE307" w14:textId="1D6227FE"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11</w:t>
      </w:r>
      <w:r w:rsidRPr="00A16D7A">
        <w:rPr>
          <w:rFonts w:ascii="Times New Roman" w:hAnsi="Times New Roman" w:cs="Times New Roman"/>
          <w:b/>
          <w:bCs/>
          <w:sz w:val="24"/>
          <w:szCs w:val="24"/>
        </w:rPr>
        <w:t>: Pres</w:t>
      </w:r>
      <w:r w:rsidR="00492852" w:rsidRPr="00A16D7A">
        <w:rPr>
          <w:rFonts w:ascii="Times New Roman" w:hAnsi="Times New Roman" w:cs="Times New Roman"/>
          <w:b/>
          <w:bCs/>
          <w:sz w:val="24"/>
          <w:szCs w:val="24"/>
        </w:rPr>
        <w:t>sure Difference Between Outlets</w:t>
      </w:r>
    </w:p>
    <w:p w14:paraId="167E6DCB"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11</w:t>
      </w:r>
      <w:r w:rsidRPr="00A16D7A">
        <w:rPr>
          <w:rFonts w:ascii="Times New Roman" w:hAnsi="Times New Roman" w:cs="Times New Roman"/>
          <w:sz w:val="24"/>
          <w:szCs w:val="24"/>
        </w:rPr>
        <w:t xml:space="preserve"> shows the pressure difference between liquid and gas outlets:</w:t>
      </w:r>
    </w:p>
    <w:p w14:paraId="0B46CDF4" w14:textId="77777777" w:rsidR="009A470C" w:rsidRPr="00A16D7A" w:rsidRDefault="009A470C" w:rsidP="009A470C">
      <w:pPr>
        <w:numPr>
          <w:ilvl w:val="0"/>
          <w:numId w:val="5"/>
        </w:numPr>
        <w:jc w:val="both"/>
        <w:rPr>
          <w:rFonts w:ascii="Times New Roman" w:hAnsi="Times New Roman" w:cs="Times New Roman"/>
          <w:sz w:val="24"/>
          <w:szCs w:val="24"/>
        </w:rPr>
      </w:pPr>
      <w:r w:rsidRPr="00A16D7A">
        <w:rPr>
          <w:rFonts w:ascii="Times New Roman" w:hAnsi="Times New Roman" w:cs="Times New Roman"/>
          <w:sz w:val="24"/>
          <w:szCs w:val="24"/>
        </w:rPr>
        <w:t>HP Model A: 0.2 psi (145.3 - 145.1)</w:t>
      </w:r>
    </w:p>
    <w:p w14:paraId="3657CEE0" w14:textId="77777777" w:rsidR="009A470C" w:rsidRPr="00A16D7A" w:rsidRDefault="009A470C" w:rsidP="009A470C">
      <w:pPr>
        <w:numPr>
          <w:ilvl w:val="0"/>
          <w:numId w:val="5"/>
        </w:numPr>
        <w:jc w:val="both"/>
        <w:rPr>
          <w:rFonts w:ascii="Times New Roman" w:hAnsi="Times New Roman" w:cs="Times New Roman"/>
          <w:sz w:val="24"/>
          <w:szCs w:val="24"/>
        </w:rPr>
      </w:pPr>
      <w:r w:rsidRPr="00A16D7A">
        <w:rPr>
          <w:rFonts w:ascii="Times New Roman" w:hAnsi="Times New Roman" w:cs="Times New Roman"/>
          <w:sz w:val="24"/>
          <w:szCs w:val="24"/>
        </w:rPr>
        <w:t>HP Model B: 0.3 psi (145.3 - 145.0)</w:t>
      </w:r>
    </w:p>
    <w:p w14:paraId="61A83AEB" w14:textId="77777777" w:rsidR="009A470C" w:rsidRPr="00A16D7A" w:rsidRDefault="009A470C" w:rsidP="009A470C">
      <w:pPr>
        <w:numPr>
          <w:ilvl w:val="0"/>
          <w:numId w:val="5"/>
        </w:numPr>
        <w:jc w:val="both"/>
        <w:rPr>
          <w:rFonts w:ascii="Times New Roman" w:hAnsi="Times New Roman" w:cs="Times New Roman"/>
          <w:sz w:val="24"/>
          <w:szCs w:val="24"/>
        </w:rPr>
      </w:pPr>
      <w:r w:rsidRPr="00A16D7A">
        <w:rPr>
          <w:rFonts w:ascii="Times New Roman" w:hAnsi="Times New Roman" w:cs="Times New Roman"/>
          <w:sz w:val="24"/>
          <w:szCs w:val="24"/>
        </w:rPr>
        <w:t>LP Model A: 0.3 psi (37.2 - 36.9)</w:t>
      </w:r>
    </w:p>
    <w:p w14:paraId="0DE93785" w14:textId="77777777" w:rsidR="009A470C" w:rsidRPr="00A16D7A" w:rsidRDefault="009A470C" w:rsidP="009A470C">
      <w:pPr>
        <w:numPr>
          <w:ilvl w:val="0"/>
          <w:numId w:val="5"/>
        </w:numPr>
        <w:jc w:val="both"/>
        <w:rPr>
          <w:rFonts w:ascii="Times New Roman" w:hAnsi="Times New Roman" w:cs="Times New Roman"/>
          <w:sz w:val="24"/>
          <w:szCs w:val="24"/>
        </w:rPr>
      </w:pPr>
      <w:r w:rsidRPr="00A16D7A">
        <w:rPr>
          <w:rFonts w:ascii="Times New Roman" w:hAnsi="Times New Roman" w:cs="Times New Roman"/>
          <w:sz w:val="24"/>
          <w:szCs w:val="24"/>
        </w:rPr>
        <w:t>LP Model B: 1.2 psi (37.15 - 35.95)</w:t>
      </w:r>
    </w:p>
    <w:p w14:paraId="47039D3E"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This difference is important because it shows how the vessel handles the two phases. In a well-designed separator, the gas and liquid outlets should be at nearly the same pressure so that both phases flow easily to downstream equipment. Large differences mean one phase faces more resistance.</w:t>
      </w:r>
    </w:p>
    <w:p w14:paraId="70B428A4"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Model B at low pressure shows a 1.2 psi difference, which is significant. This difference comes from the demister. The gas must push through the demister while liquid flows out through a simple nozzle. This is normal in separator operation. The demister always creates some pressure drop, and designers account for this when setting outlet pressures.</w:t>
      </w:r>
    </w:p>
    <w:p w14:paraId="4A88029B" w14:textId="77777777" w:rsidR="00DB6FE5" w:rsidRPr="00A16D7A" w:rsidRDefault="009A470C" w:rsidP="00390F74">
      <w:pPr>
        <w:jc w:val="both"/>
        <w:rPr>
          <w:rFonts w:ascii="Times New Roman" w:hAnsi="Times New Roman" w:cs="Times New Roman"/>
          <w:sz w:val="24"/>
          <w:szCs w:val="24"/>
        </w:rPr>
      </w:pPr>
      <w:r w:rsidRPr="00A16D7A">
        <w:rPr>
          <w:rFonts w:ascii="Times New Roman" w:hAnsi="Times New Roman" w:cs="Times New Roman"/>
          <w:sz w:val="24"/>
          <w:szCs w:val="24"/>
        </w:rPr>
        <w:t xml:space="preserve">Model A shows small pressure differences because nothing resists the gas flow. But the lack of resistance means no droplet capture. The small pressure difference comes </w:t>
      </w:r>
      <w:r w:rsidR="00390F74" w:rsidRPr="00A16D7A">
        <w:rPr>
          <w:rFonts w:ascii="Times New Roman" w:hAnsi="Times New Roman" w:cs="Times New Roman"/>
          <w:sz w:val="24"/>
          <w:szCs w:val="24"/>
        </w:rPr>
        <w:t>at the cost of poor separation.</w:t>
      </w:r>
    </w:p>
    <w:p w14:paraId="5ED8C4DB" w14:textId="77777777" w:rsidR="00DB6FE5" w:rsidRPr="00A16D7A" w:rsidRDefault="00492852" w:rsidP="00DB6FE5">
      <w:pPr>
        <w:spacing w:line="276" w:lineRule="auto"/>
        <w:jc w:val="both"/>
        <w:rPr>
          <w:rFonts w:ascii="Times New Roman" w:hAnsi="Times New Roman" w:cs="Times New Roman"/>
          <w:b/>
          <w:bCs/>
          <w:sz w:val="24"/>
          <w:szCs w:val="24"/>
        </w:rPr>
      </w:pPr>
      <w:r w:rsidRPr="00A16D7A">
        <w:rPr>
          <w:rFonts w:ascii="Times New Roman" w:hAnsi="Times New Roman" w:cs="Times New Roman"/>
          <w:b/>
          <w:bCs/>
          <w:sz w:val="24"/>
          <w:szCs w:val="24"/>
        </w:rPr>
        <w:t xml:space="preserve">4.0 </w:t>
      </w:r>
      <w:r w:rsidR="00DB6FE5" w:rsidRPr="00A16D7A">
        <w:rPr>
          <w:rFonts w:ascii="Times New Roman" w:hAnsi="Times New Roman" w:cs="Times New Roman"/>
          <w:b/>
          <w:bCs/>
          <w:sz w:val="24"/>
          <w:szCs w:val="24"/>
        </w:rPr>
        <w:t>Conclusion</w:t>
      </w:r>
    </w:p>
    <w:p w14:paraId="3D04E983"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This study set out to compare two internal configurations for horizontal gas-liquid separators under identical operating conditions. The results show clear differences in how each design manages flow, turbulence, and pressure.</w:t>
      </w:r>
    </w:p>
    <w:p w14:paraId="007F2C46"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lastRenderedPageBreak/>
        <w:t xml:space="preserve">4.1 </w:t>
      </w:r>
      <w:r w:rsidR="00DB6FE5" w:rsidRPr="00A16D7A">
        <w:rPr>
          <w:rFonts w:ascii="Times New Roman" w:hAnsi="Times New Roman" w:cs="Times New Roman"/>
          <w:b/>
          <w:bCs/>
          <w:sz w:val="24"/>
          <w:szCs w:val="24"/>
        </w:rPr>
        <w:t>Velocity Field Comparison</w:t>
      </w:r>
    </w:p>
    <w:p w14:paraId="29D21933"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Model A with simple perforated baffles allows the incoming jet to travel straight through the vessel. High velocities remain concentrated along the centerline, leaving large stagnant zones near the walls. This uneven flow reduces the effective volume for separation. Model B with an inlet diverter spreads the flow across the full vessel cross-section from the entry point. The diverter absorbs the jet’s momentum against the wall, creating uniform velocity distribution throughout the vessel. Even though Model B shows higher peak velocities, these occur only at the demister where they serve a purpose, not in the main flow path where they would harm separation.</w:t>
      </w:r>
    </w:p>
    <w:p w14:paraId="7C1D93F7"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t xml:space="preserve">4.2 </w:t>
      </w:r>
      <w:r w:rsidR="00DB6FE5" w:rsidRPr="00A16D7A">
        <w:rPr>
          <w:rFonts w:ascii="Times New Roman" w:hAnsi="Times New Roman" w:cs="Times New Roman"/>
          <w:b/>
          <w:bCs/>
          <w:sz w:val="24"/>
          <w:szCs w:val="24"/>
        </w:rPr>
        <w:t>Pressure Distribution</w:t>
      </w:r>
    </w:p>
    <w:p w14:paraId="15C2594A"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Both models maintain stable pressure profiles with small differences between gas and liquid outlets. Model B produces slightly higher pressure drop through the demister, especially at low pressure where the difference reaches 1.2 psi. This drop is the acceptable cost of capturing liquid droplets. Model A shows almost no pressure difference because nothing resists the gas flow, but this freedom comes with no droplet capture.</w:t>
      </w:r>
    </w:p>
    <w:p w14:paraId="5BE832FD"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t xml:space="preserve">4.3 </w:t>
      </w:r>
      <w:r w:rsidR="00DB6FE5" w:rsidRPr="00A16D7A">
        <w:rPr>
          <w:rFonts w:ascii="Times New Roman" w:hAnsi="Times New Roman" w:cs="Times New Roman"/>
          <w:b/>
          <w:bCs/>
          <w:sz w:val="24"/>
          <w:szCs w:val="24"/>
        </w:rPr>
        <w:t>Flow Uniformity</w:t>
      </w:r>
    </w:p>
    <w:p w14:paraId="75F8FC35"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Model A produces finger-like jets through baffle perforations that carry droplets toward the outlets. The flow does not spread evenly across the vessel. Model B creates uniform flow across the coalescer and gas space. The inlet diverter and calming section work together to remove the jet’s energy and distribute the flow properly before it reaches the separation zones.</w:t>
      </w:r>
    </w:p>
    <w:p w14:paraId="6BF07776"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t xml:space="preserve">4.4 </w:t>
      </w:r>
      <w:r w:rsidR="00DB6FE5" w:rsidRPr="00A16D7A">
        <w:rPr>
          <w:rFonts w:ascii="Times New Roman" w:hAnsi="Times New Roman" w:cs="Times New Roman"/>
          <w:b/>
          <w:bCs/>
          <w:sz w:val="24"/>
          <w:szCs w:val="24"/>
        </w:rPr>
        <w:t>Turbulent Kinetic Energy</w:t>
      </w:r>
    </w:p>
    <w:p w14:paraId="0323CD9A"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Model A shows low turbulence near the inlet but this energy stays concentrated in the jet path. Model B shows higher turbulence values, but these are confined to specific zones where they aid coalescence and droplet capture. The demister creates localized turbulence that helps impinge droplets, while the rest of the vessel maintains low turbulence suitable for gravity settling. Low pressure makes both models more turbulent, but Model B contains this energy in controlled regions.</w:t>
      </w:r>
    </w:p>
    <w:p w14:paraId="0F93376F"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t xml:space="preserve">4.5 </w:t>
      </w:r>
      <w:r w:rsidR="00DB6FE5" w:rsidRPr="00A16D7A">
        <w:rPr>
          <w:rFonts w:ascii="Times New Roman" w:hAnsi="Times New Roman" w:cs="Times New Roman"/>
          <w:b/>
          <w:bCs/>
          <w:sz w:val="24"/>
          <w:szCs w:val="24"/>
        </w:rPr>
        <w:t>Overall Performance</w:t>
      </w:r>
    </w:p>
    <w:p w14:paraId="1DC2506E"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Model A relies on the vessel shell alone to separate phases. The baffles break the inlet jet but do not create uniform flow or calm the fluid. High velocities and concentrated flow patterns carry droplets toward outlets. Model B uses each internal component for a specific purpose. The diverter removes momentum, the calming section allows stratification, the coalescer promotes droplet growth, and the demister captures fine droplets. This layered approach produces better conditions for gravity separation even at low pressure where gas volume is larger.</w:t>
      </w:r>
    </w:p>
    <w:p w14:paraId="429451CB"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lastRenderedPageBreak/>
        <w:t>The findings confirm that internal geometry directly controls separator hydrodynamics. Simple baffles are not enough. A complete set of internals working together creates the flow conditions needed for effective phase separation.</w:t>
      </w:r>
    </w:p>
    <w:p w14:paraId="4F12BDAD" w14:textId="77777777" w:rsidR="00492852" w:rsidRPr="00A16D7A" w:rsidRDefault="00492852" w:rsidP="00DB6FE5">
      <w:pPr>
        <w:spacing w:line="276" w:lineRule="auto"/>
        <w:jc w:val="both"/>
        <w:rPr>
          <w:rFonts w:ascii="Times New Roman" w:hAnsi="Times New Roman" w:cs="Times New Roman"/>
          <w:sz w:val="24"/>
          <w:szCs w:val="24"/>
        </w:rPr>
      </w:pPr>
    </w:p>
    <w:p w14:paraId="1D036307" w14:textId="77777777" w:rsidR="00412E39" w:rsidRPr="00A16D7A" w:rsidRDefault="00412E39" w:rsidP="00412E39">
      <w:pPr>
        <w:jc w:val="center"/>
        <w:rPr>
          <w:rFonts w:ascii="Times New Roman" w:hAnsi="Times New Roman" w:cs="Times New Roman"/>
          <w:b/>
          <w:bCs/>
          <w:sz w:val="24"/>
          <w:szCs w:val="24"/>
        </w:rPr>
      </w:pPr>
      <w:r w:rsidRPr="00A16D7A">
        <w:rPr>
          <w:rFonts w:ascii="Times New Roman" w:hAnsi="Times New Roman" w:cs="Times New Roman"/>
          <w:b/>
          <w:bCs/>
          <w:sz w:val="24"/>
          <w:szCs w:val="24"/>
        </w:rPr>
        <w:t>REFERENCES</w:t>
      </w:r>
    </w:p>
    <w:p w14:paraId="25FABA78"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 xml:space="preserve">Flaszyński, P., De Donno, R., Ghidoni, A., &amp; </w:t>
      </w:r>
      <w:proofErr w:type="spellStart"/>
      <w:r w:rsidRPr="00A16D7A">
        <w:rPr>
          <w:rFonts w:ascii="Times New Roman" w:hAnsi="Times New Roman" w:cs="Times New Roman"/>
          <w:sz w:val="24"/>
          <w:szCs w:val="24"/>
        </w:rPr>
        <w:t>Noventa</w:t>
      </w:r>
      <w:proofErr w:type="spellEnd"/>
      <w:r w:rsidRPr="00A16D7A">
        <w:rPr>
          <w:rFonts w:ascii="Times New Roman" w:hAnsi="Times New Roman" w:cs="Times New Roman"/>
          <w:sz w:val="24"/>
          <w:szCs w:val="24"/>
        </w:rPr>
        <w:t xml:space="preserve">, G. (2022). Implementation and validation of the SST delayed </w:t>
      </w:r>
      <w:proofErr w:type="spellStart"/>
      <w:r w:rsidRPr="00A16D7A">
        <w:rPr>
          <w:rFonts w:ascii="Times New Roman" w:hAnsi="Times New Roman" w:cs="Times New Roman"/>
          <w:sz w:val="24"/>
          <w:szCs w:val="24"/>
        </w:rPr>
        <w:t>eXtra</w:t>
      </w:r>
      <w:proofErr w:type="spellEnd"/>
      <w:r w:rsidRPr="00A16D7A">
        <w:rPr>
          <w:rFonts w:ascii="Times New Roman" w:hAnsi="Times New Roman" w:cs="Times New Roman"/>
          <w:sz w:val="24"/>
          <w:szCs w:val="24"/>
        </w:rPr>
        <w:t>-LES model for complex turbulent flows. </w:t>
      </w:r>
      <w:r w:rsidRPr="00A16D7A">
        <w:rPr>
          <w:rFonts w:ascii="Times New Roman" w:hAnsi="Times New Roman" w:cs="Times New Roman"/>
          <w:i/>
          <w:iCs/>
          <w:sz w:val="24"/>
          <w:szCs w:val="24"/>
        </w:rPr>
        <w:t>International Journal of Computational Fluid Dynamics</w:t>
      </w:r>
      <w:r w:rsidRPr="00A16D7A">
        <w:rPr>
          <w:rFonts w:ascii="Times New Roman" w:hAnsi="Times New Roman" w:cs="Times New Roman"/>
          <w:sz w:val="24"/>
          <w:szCs w:val="24"/>
        </w:rPr>
        <w:t>, 36(6), 441-464. </w:t>
      </w:r>
    </w:p>
    <w:p w14:paraId="1ED0468B"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 xml:space="preserve">Flaszyński, P., Ochrymiuk, T., </w:t>
      </w:r>
      <w:proofErr w:type="spellStart"/>
      <w:r w:rsidRPr="00A16D7A">
        <w:rPr>
          <w:rFonts w:ascii="Times New Roman" w:hAnsi="Times New Roman" w:cs="Times New Roman"/>
          <w:sz w:val="24"/>
          <w:szCs w:val="24"/>
        </w:rPr>
        <w:t>Krzemianowski</w:t>
      </w:r>
      <w:proofErr w:type="spellEnd"/>
      <w:r w:rsidRPr="00A16D7A">
        <w:rPr>
          <w:rFonts w:ascii="Times New Roman" w:hAnsi="Times New Roman" w:cs="Times New Roman"/>
          <w:sz w:val="24"/>
          <w:szCs w:val="24"/>
        </w:rPr>
        <w:t>, Z., &amp; Lackowski, M. (2020). Substitute model and CFD investigations of a coalescer in a three-phase crude oil gravity separator. </w:t>
      </w:r>
      <w:r w:rsidRPr="00A16D7A">
        <w:rPr>
          <w:rFonts w:ascii="Times New Roman" w:hAnsi="Times New Roman" w:cs="Times New Roman"/>
          <w:i/>
          <w:iCs/>
          <w:sz w:val="24"/>
          <w:szCs w:val="24"/>
        </w:rPr>
        <w:t>Journal of Applied Fluid Mechanics</w:t>
      </w:r>
      <w:r w:rsidRPr="00A16D7A">
        <w:rPr>
          <w:rFonts w:ascii="Times New Roman" w:hAnsi="Times New Roman" w:cs="Times New Roman"/>
          <w:sz w:val="24"/>
          <w:szCs w:val="24"/>
        </w:rPr>
        <w:t>, 13(3), 805-813. </w:t>
      </w:r>
    </w:p>
    <w:p w14:paraId="372EF7C5"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Ma, H., Wang, L., Hou, C., Han, X., Luo, X., &amp; Li, S. (2021). Numerical study on the internal flow fluid of the gas-liquid separation unit in a new skid-mounted device with gas-liquid separation and flash distillation. </w:t>
      </w:r>
      <w:r w:rsidRPr="00A16D7A">
        <w:rPr>
          <w:rFonts w:ascii="Times New Roman" w:hAnsi="Times New Roman" w:cs="Times New Roman"/>
          <w:i/>
          <w:iCs/>
          <w:sz w:val="24"/>
          <w:szCs w:val="24"/>
        </w:rPr>
        <w:t>Advanced Engineering Sciences</w:t>
      </w:r>
      <w:r w:rsidRPr="00A16D7A">
        <w:rPr>
          <w:rFonts w:ascii="Times New Roman" w:hAnsi="Times New Roman" w:cs="Times New Roman"/>
          <w:sz w:val="24"/>
          <w:szCs w:val="24"/>
        </w:rPr>
        <w:t>, 53(2), 171-177. </w:t>
      </w:r>
    </w:p>
    <w:p w14:paraId="1FE42007"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Nie, Q., Li, M., &amp; Zhou, S. (2022). Structural parameter optimization of the helical blade of the variable-pitch, downhole, cyclone separator based on the response surface method. </w:t>
      </w:r>
      <w:r w:rsidRPr="00A16D7A">
        <w:rPr>
          <w:rFonts w:ascii="Times New Roman" w:hAnsi="Times New Roman" w:cs="Times New Roman"/>
          <w:i/>
          <w:iCs/>
          <w:sz w:val="24"/>
          <w:szCs w:val="24"/>
        </w:rPr>
        <w:t>Energies</w:t>
      </w:r>
      <w:r w:rsidRPr="00A16D7A">
        <w:rPr>
          <w:rFonts w:ascii="Times New Roman" w:hAnsi="Times New Roman" w:cs="Times New Roman"/>
          <w:sz w:val="24"/>
          <w:szCs w:val="24"/>
        </w:rPr>
        <w:t>, 15(18), 6839. </w:t>
      </w:r>
    </w:p>
    <w:p w14:paraId="51A51654" w14:textId="5BF66379" w:rsidR="003C4382" w:rsidRPr="00E97302" w:rsidRDefault="003C4382" w:rsidP="00E97302">
      <w:pPr>
        <w:ind w:left="720" w:hanging="720"/>
        <w:jc w:val="both"/>
        <w:rPr>
          <w:rFonts w:ascii="Times New Roman" w:hAnsi="Times New Roman" w:cs="Times New Roman"/>
          <w:color w:val="000000" w:themeColor="text1"/>
          <w:sz w:val="24"/>
          <w:szCs w:val="24"/>
        </w:rPr>
      </w:pPr>
      <w:proofErr w:type="spellStart"/>
      <w:r w:rsidRPr="00A16D7A">
        <w:rPr>
          <w:rFonts w:ascii="Times New Roman" w:hAnsi="Times New Roman" w:cs="Times New Roman"/>
          <w:color w:val="000000" w:themeColor="text1"/>
          <w:sz w:val="24"/>
          <w:szCs w:val="24"/>
        </w:rPr>
        <w:t>Nwoka</w:t>
      </w:r>
      <w:proofErr w:type="spellEnd"/>
      <w:r w:rsidRPr="00A16D7A">
        <w:rPr>
          <w:rFonts w:ascii="Times New Roman" w:hAnsi="Times New Roman" w:cs="Times New Roman"/>
          <w:color w:val="000000" w:themeColor="text1"/>
          <w:sz w:val="24"/>
          <w:szCs w:val="24"/>
        </w:rPr>
        <w:t xml:space="preserve">, B. G., Chuku, A. J. &amp; Ekine, A. A. (2026). Numerical assessment of marine coating materials, balancing, performance and environmental compatibility. </w:t>
      </w:r>
      <w:r w:rsidRPr="00A16D7A">
        <w:rPr>
          <w:rFonts w:ascii="Times New Roman" w:hAnsi="Times New Roman" w:cs="Times New Roman"/>
          <w:i/>
          <w:color w:val="000000" w:themeColor="text1"/>
          <w:sz w:val="24"/>
          <w:szCs w:val="24"/>
        </w:rPr>
        <w:t xml:space="preserve">Global Journal of Engineering and Technology Advances, </w:t>
      </w:r>
      <w:r w:rsidRPr="00A16D7A">
        <w:rPr>
          <w:rFonts w:ascii="Times New Roman" w:hAnsi="Times New Roman" w:cs="Times New Roman"/>
          <w:color w:val="000000" w:themeColor="text1"/>
          <w:sz w:val="24"/>
          <w:szCs w:val="24"/>
        </w:rPr>
        <w:t xml:space="preserve">26(03), 168-180 </w:t>
      </w:r>
    </w:p>
    <w:p w14:paraId="77926144" w14:textId="16530694" w:rsidR="00D45D65" w:rsidRPr="00E97302" w:rsidRDefault="00D45D65" w:rsidP="00E97302">
      <w:pPr>
        <w:ind w:left="720" w:hanging="720"/>
        <w:jc w:val="both"/>
        <w:rPr>
          <w:rFonts w:ascii="Times New Roman" w:hAnsi="Times New Roman" w:cs="Times New Roman"/>
          <w:i/>
          <w:sz w:val="24"/>
          <w:szCs w:val="24"/>
        </w:rPr>
      </w:pPr>
      <w:proofErr w:type="spellStart"/>
      <w:r w:rsidRPr="00A16D7A">
        <w:rPr>
          <w:rFonts w:ascii="Times New Roman" w:hAnsi="Times New Roman" w:cs="Times New Roman"/>
          <w:sz w:val="24"/>
          <w:szCs w:val="24"/>
        </w:rPr>
        <w:t>Shoghl</w:t>
      </w:r>
      <w:proofErr w:type="spellEnd"/>
      <w:r w:rsidRPr="00A16D7A">
        <w:rPr>
          <w:rFonts w:ascii="Times New Roman" w:hAnsi="Times New Roman" w:cs="Times New Roman"/>
          <w:sz w:val="24"/>
          <w:szCs w:val="24"/>
        </w:rPr>
        <w:t xml:space="preserve">, S. N., </w:t>
      </w:r>
      <w:proofErr w:type="spellStart"/>
      <w:r w:rsidRPr="00A16D7A">
        <w:rPr>
          <w:rFonts w:ascii="Times New Roman" w:hAnsi="Times New Roman" w:cs="Times New Roman"/>
          <w:sz w:val="24"/>
          <w:szCs w:val="24"/>
        </w:rPr>
        <w:t>Naderifar</w:t>
      </w:r>
      <w:proofErr w:type="spellEnd"/>
      <w:r w:rsidRPr="00A16D7A">
        <w:rPr>
          <w:rFonts w:ascii="Times New Roman" w:hAnsi="Times New Roman" w:cs="Times New Roman"/>
          <w:sz w:val="24"/>
          <w:szCs w:val="24"/>
        </w:rPr>
        <w:t>, A.</w:t>
      </w:r>
      <w:proofErr w:type="gramStart"/>
      <w:r w:rsidRPr="00A16D7A">
        <w:rPr>
          <w:rFonts w:ascii="Times New Roman" w:hAnsi="Times New Roman" w:cs="Times New Roman"/>
          <w:sz w:val="24"/>
          <w:szCs w:val="24"/>
        </w:rPr>
        <w:t>,  Farhadi</w:t>
      </w:r>
      <w:proofErr w:type="gramEnd"/>
      <w:r w:rsidRPr="00A16D7A">
        <w:rPr>
          <w:rFonts w:ascii="Times New Roman" w:hAnsi="Times New Roman" w:cs="Times New Roman"/>
          <w:sz w:val="24"/>
          <w:szCs w:val="24"/>
        </w:rPr>
        <w:t xml:space="preserve">, F., &amp; </w:t>
      </w:r>
      <w:proofErr w:type="spellStart"/>
      <w:r w:rsidRPr="00A16D7A">
        <w:rPr>
          <w:rFonts w:ascii="Times New Roman" w:hAnsi="Times New Roman" w:cs="Times New Roman"/>
          <w:sz w:val="24"/>
          <w:szCs w:val="24"/>
        </w:rPr>
        <w:t>Pazuki</w:t>
      </w:r>
      <w:proofErr w:type="spellEnd"/>
      <w:r w:rsidRPr="00A16D7A">
        <w:rPr>
          <w:rFonts w:ascii="Times New Roman" w:hAnsi="Times New Roman" w:cs="Times New Roman"/>
          <w:sz w:val="24"/>
          <w:szCs w:val="24"/>
        </w:rPr>
        <w:t xml:space="preserve">, G. (2021) Optimization of separator internals design using CFD modeling in the Joule-Thomson process. </w:t>
      </w:r>
      <w:r w:rsidRPr="00A16D7A">
        <w:rPr>
          <w:rFonts w:ascii="Times New Roman" w:hAnsi="Times New Roman" w:cs="Times New Roman"/>
          <w:i/>
          <w:sz w:val="24"/>
          <w:szCs w:val="24"/>
        </w:rPr>
        <w:t>Journal of Natural Gas Science and Engineering. 89</w:t>
      </w:r>
    </w:p>
    <w:p w14:paraId="45AA67FC"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Yu, L., Li, Y., &amp; Wang, H. (2024). Numerical analysis of the effect of different internal structures on gas-liquid cylindrical cyclone vortices and velocities. </w:t>
      </w:r>
      <w:r w:rsidRPr="00A16D7A">
        <w:rPr>
          <w:rFonts w:ascii="Times New Roman" w:hAnsi="Times New Roman" w:cs="Times New Roman"/>
          <w:i/>
          <w:iCs/>
          <w:sz w:val="24"/>
          <w:szCs w:val="24"/>
        </w:rPr>
        <w:t>International Journal of Chemical Engineering</w:t>
      </w:r>
      <w:r w:rsidRPr="00A16D7A">
        <w:rPr>
          <w:rFonts w:ascii="Times New Roman" w:hAnsi="Times New Roman" w:cs="Times New Roman"/>
          <w:sz w:val="24"/>
          <w:szCs w:val="24"/>
        </w:rPr>
        <w:t>, 2024, 7812685. </w:t>
      </w:r>
    </w:p>
    <w:p w14:paraId="3564192C" w14:textId="77777777" w:rsidR="00412E39" w:rsidRPr="00A16D7A" w:rsidRDefault="00412E39" w:rsidP="00412E39">
      <w:pPr>
        <w:rPr>
          <w:rFonts w:ascii="Times New Roman" w:hAnsi="Times New Roman" w:cs="Times New Roman"/>
          <w:sz w:val="28"/>
          <w:szCs w:val="28"/>
        </w:rPr>
      </w:pPr>
    </w:p>
    <w:p w14:paraId="5C2672AB" w14:textId="77777777" w:rsidR="00DB6FE5" w:rsidRPr="00A16D7A" w:rsidRDefault="00DB6FE5" w:rsidP="004A3F67">
      <w:pPr>
        <w:spacing w:line="276" w:lineRule="auto"/>
        <w:jc w:val="both"/>
        <w:rPr>
          <w:rFonts w:ascii="Times New Roman" w:hAnsi="Times New Roman" w:cs="Times New Roman"/>
          <w:sz w:val="24"/>
          <w:szCs w:val="24"/>
        </w:rPr>
      </w:pPr>
    </w:p>
    <w:sectPr w:rsidR="00DB6FE5" w:rsidRPr="00A16D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1C53E" w14:textId="77777777" w:rsidR="00EB4CDE" w:rsidRDefault="00EB4CDE" w:rsidP="00FB1569">
      <w:pPr>
        <w:spacing w:after="0" w:line="240" w:lineRule="auto"/>
      </w:pPr>
      <w:r>
        <w:separator/>
      </w:r>
    </w:p>
  </w:endnote>
  <w:endnote w:type="continuationSeparator" w:id="0">
    <w:p w14:paraId="0CED961E" w14:textId="77777777" w:rsidR="00EB4CDE" w:rsidRDefault="00EB4CDE" w:rsidP="00FB1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76257" w14:textId="77777777" w:rsidR="00EB4CDE" w:rsidRDefault="00EB4CDE" w:rsidP="00FB1569">
      <w:pPr>
        <w:spacing w:after="0" w:line="240" w:lineRule="auto"/>
      </w:pPr>
      <w:r>
        <w:separator/>
      </w:r>
    </w:p>
  </w:footnote>
  <w:footnote w:type="continuationSeparator" w:id="0">
    <w:p w14:paraId="1B5CF4D1" w14:textId="77777777" w:rsidR="00EB4CDE" w:rsidRDefault="00EB4CDE" w:rsidP="00FB15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42254"/>
    <w:multiLevelType w:val="multilevel"/>
    <w:tmpl w:val="4D74DB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5C2F4D5A"/>
    <w:multiLevelType w:val="multilevel"/>
    <w:tmpl w:val="DF1A952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4E1263"/>
    <w:multiLevelType w:val="multilevel"/>
    <w:tmpl w:val="B0620DC4"/>
    <w:lvl w:ilvl="0">
      <w:start w:val="1"/>
      <w:numFmt w:val="lowerRoman"/>
      <w:lvlText w:val="%1."/>
      <w:lvlJc w:val="right"/>
      <w:pPr>
        <w:tabs>
          <w:tab w:val="num" w:pos="644"/>
        </w:tabs>
        <w:ind w:left="644" w:hanging="360"/>
      </w:pPr>
      <w:rPr>
        <w:rFont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15:restartNumberingAfterBreak="0">
    <w:nsid w:val="68171ABA"/>
    <w:multiLevelType w:val="multilevel"/>
    <w:tmpl w:val="798C8ED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EB79F0"/>
    <w:multiLevelType w:val="hybridMultilevel"/>
    <w:tmpl w:val="895E68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95239952">
    <w:abstractNumId w:val="0"/>
  </w:num>
  <w:num w:numId="2" w16cid:durableId="31921892">
    <w:abstractNumId w:val="4"/>
  </w:num>
  <w:num w:numId="3" w16cid:durableId="1922327165">
    <w:abstractNumId w:val="3"/>
  </w:num>
  <w:num w:numId="4" w16cid:durableId="66273467">
    <w:abstractNumId w:val="1"/>
  </w:num>
  <w:num w:numId="5" w16cid:durableId="7388676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495"/>
    <w:rsid w:val="00083495"/>
    <w:rsid w:val="000F443E"/>
    <w:rsid w:val="00113792"/>
    <w:rsid w:val="00290480"/>
    <w:rsid w:val="00323399"/>
    <w:rsid w:val="00390F74"/>
    <w:rsid w:val="003C4382"/>
    <w:rsid w:val="00404DDE"/>
    <w:rsid w:val="00412E39"/>
    <w:rsid w:val="00442D02"/>
    <w:rsid w:val="004731D9"/>
    <w:rsid w:val="00492852"/>
    <w:rsid w:val="004A3F67"/>
    <w:rsid w:val="004B2356"/>
    <w:rsid w:val="004C23A9"/>
    <w:rsid w:val="004E55D5"/>
    <w:rsid w:val="00507CFC"/>
    <w:rsid w:val="005534B3"/>
    <w:rsid w:val="00580ECE"/>
    <w:rsid w:val="005E6749"/>
    <w:rsid w:val="00615EA1"/>
    <w:rsid w:val="00644479"/>
    <w:rsid w:val="0079367F"/>
    <w:rsid w:val="007F2BF4"/>
    <w:rsid w:val="00863AD0"/>
    <w:rsid w:val="008C1E62"/>
    <w:rsid w:val="008C6805"/>
    <w:rsid w:val="008C6AFB"/>
    <w:rsid w:val="0090233E"/>
    <w:rsid w:val="009A470C"/>
    <w:rsid w:val="009F3172"/>
    <w:rsid w:val="00A16D7A"/>
    <w:rsid w:val="00A752F6"/>
    <w:rsid w:val="00A9554A"/>
    <w:rsid w:val="00B7680C"/>
    <w:rsid w:val="00B81557"/>
    <w:rsid w:val="00BE1CAB"/>
    <w:rsid w:val="00BF6E37"/>
    <w:rsid w:val="00C47433"/>
    <w:rsid w:val="00C57465"/>
    <w:rsid w:val="00D00E8B"/>
    <w:rsid w:val="00D11B18"/>
    <w:rsid w:val="00D33693"/>
    <w:rsid w:val="00D45D65"/>
    <w:rsid w:val="00D5463D"/>
    <w:rsid w:val="00D71D83"/>
    <w:rsid w:val="00D90A9C"/>
    <w:rsid w:val="00DB6FE5"/>
    <w:rsid w:val="00E40A60"/>
    <w:rsid w:val="00E97302"/>
    <w:rsid w:val="00EB4CDE"/>
    <w:rsid w:val="00F04500"/>
    <w:rsid w:val="00F703DC"/>
    <w:rsid w:val="00FB1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7C1C"/>
  <w15:chartTrackingRefBased/>
  <w15:docId w15:val="{0007EB2E-5EA7-42DB-971B-1B889A42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3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083495"/>
  </w:style>
  <w:style w:type="paragraph" w:styleId="ListParagraph">
    <w:name w:val="List Paragraph"/>
    <w:basedOn w:val="Normal"/>
    <w:uiPriority w:val="34"/>
    <w:qFormat/>
    <w:rsid w:val="005E6749"/>
    <w:pPr>
      <w:ind w:left="720"/>
      <w:contextualSpacing/>
    </w:pPr>
  </w:style>
  <w:style w:type="paragraph" w:styleId="Header">
    <w:name w:val="header"/>
    <w:basedOn w:val="Normal"/>
    <w:link w:val="HeaderChar"/>
    <w:uiPriority w:val="99"/>
    <w:unhideWhenUsed/>
    <w:rsid w:val="00FB1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569"/>
  </w:style>
  <w:style w:type="paragraph" w:styleId="Footer">
    <w:name w:val="footer"/>
    <w:basedOn w:val="Normal"/>
    <w:link w:val="FooterChar"/>
    <w:uiPriority w:val="99"/>
    <w:unhideWhenUsed/>
    <w:rsid w:val="00FB1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569"/>
  </w:style>
  <w:style w:type="paragraph" w:customStyle="1" w:styleId="ds-markdown-paragraph">
    <w:name w:val="ds-markdown-paragraph"/>
    <w:basedOn w:val="Normal"/>
    <w:rsid w:val="004731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16551">
      <w:bodyDiv w:val="1"/>
      <w:marLeft w:val="0"/>
      <w:marRight w:val="0"/>
      <w:marTop w:val="0"/>
      <w:marBottom w:val="0"/>
      <w:divBdr>
        <w:top w:val="none" w:sz="0" w:space="0" w:color="auto"/>
        <w:left w:val="none" w:sz="0" w:space="0" w:color="auto"/>
        <w:bottom w:val="none" w:sz="0" w:space="0" w:color="auto"/>
        <w:right w:val="none" w:sz="0" w:space="0" w:color="auto"/>
      </w:divBdr>
    </w:div>
    <w:div w:id="341051964">
      <w:bodyDiv w:val="1"/>
      <w:marLeft w:val="0"/>
      <w:marRight w:val="0"/>
      <w:marTop w:val="0"/>
      <w:marBottom w:val="0"/>
      <w:divBdr>
        <w:top w:val="none" w:sz="0" w:space="0" w:color="auto"/>
        <w:left w:val="none" w:sz="0" w:space="0" w:color="auto"/>
        <w:bottom w:val="none" w:sz="0" w:space="0" w:color="auto"/>
        <w:right w:val="none" w:sz="0" w:space="0" w:color="auto"/>
      </w:divBdr>
    </w:div>
    <w:div w:id="719203988">
      <w:bodyDiv w:val="1"/>
      <w:marLeft w:val="0"/>
      <w:marRight w:val="0"/>
      <w:marTop w:val="0"/>
      <w:marBottom w:val="0"/>
      <w:divBdr>
        <w:top w:val="none" w:sz="0" w:space="0" w:color="auto"/>
        <w:left w:val="none" w:sz="0" w:space="0" w:color="auto"/>
        <w:bottom w:val="none" w:sz="0" w:space="0" w:color="auto"/>
        <w:right w:val="none" w:sz="0" w:space="0" w:color="auto"/>
      </w:divBdr>
    </w:div>
    <w:div w:id="738482807">
      <w:bodyDiv w:val="1"/>
      <w:marLeft w:val="0"/>
      <w:marRight w:val="0"/>
      <w:marTop w:val="0"/>
      <w:marBottom w:val="0"/>
      <w:divBdr>
        <w:top w:val="none" w:sz="0" w:space="0" w:color="auto"/>
        <w:left w:val="none" w:sz="0" w:space="0" w:color="auto"/>
        <w:bottom w:val="none" w:sz="0" w:space="0" w:color="auto"/>
        <w:right w:val="none" w:sz="0" w:space="0" w:color="auto"/>
      </w:divBdr>
    </w:div>
    <w:div w:id="81233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806</TotalTime>
  <Pages>26</Pages>
  <Words>6699</Words>
  <Characters>38187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Alabo Abiye Ekine</cp:lastModifiedBy>
  <cp:revision>8</cp:revision>
  <dcterms:created xsi:type="dcterms:W3CDTF">2026-03-20T14:24:00Z</dcterms:created>
  <dcterms:modified xsi:type="dcterms:W3CDTF">2026-05-09T20:34:00Z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2d698398-5adb-45f3-a480-ea33304104f2</vt:lpwstr>
  </property>
</Properties>
</file>