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B50B" w14:textId="1CF66DCD" w:rsidR="004C7E06" w:rsidRDefault="00B8032D" w:rsidP="00B8032D">
      <w:pPr>
        <w:jc w:val="both"/>
        <w:rPr>
          <w:rFonts w:ascii="Times New Roman" w:hAnsi="Times New Roman" w:cs="Times New Roman"/>
          <w:b/>
          <w:bCs/>
          <w:sz w:val="28"/>
          <w:szCs w:val="28"/>
        </w:rPr>
      </w:pPr>
      <w:r w:rsidRPr="008B5D01">
        <w:rPr>
          <w:rFonts w:ascii="Times New Roman" w:hAnsi="Times New Roman" w:cs="Times New Roman"/>
          <w:b/>
          <w:bCs/>
          <w:sz w:val="28"/>
          <w:szCs w:val="28"/>
        </w:rPr>
        <w:t xml:space="preserve">Verification of Soil Test Crop Response Based </w:t>
      </w:r>
      <w:r w:rsidR="004B7642">
        <w:rPr>
          <w:rFonts w:ascii="Times New Roman" w:hAnsi="Times New Roman" w:cs="Times New Roman"/>
          <w:b/>
          <w:bCs/>
          <w:sz w:val="28"/>
          <w:szCs w:val="28"/>
        </w:rPr>
        <w:t xml:space="preserve">on </w:t>
      </w:r>
      <w:r w:rsidRPr="008B5D01">
        <w:rPr>
          <w:rFonts w:ascii="Times New Roman" w:hAnsi="Times New Roman" w:cs="Times New Roman"/>
          <w:b/>
          <w:bCs/>
          <w:sz w:val="28"/>
          <w:szCs w:val="28"/>
        </w:rPr>
        <w:t xml:space="preserve">Calibrated Phosphorus for Food </w:t>
      </w:r>
      <w:r w:rsidR="004B7642">
        <w:rPr>
          <w:rFonts w:ascii="Times New Roman" w:hAnsi="Times New Roman" w:cs="Times New Roman"/>
          <w:b/>
          <w:bCs/>
          <w:sz w:val="28"/>
          <w:szCs w:val="28"/>
        </w:rPr>
        <w:t>Barley</w:t>
      </w:r>
      <w:r w:rsidRPr="008B5D01">
        <w:rPr>
          <w:rFonts w:ascii="Times New Roman" w:hAnsi="Times New Roman" w:cs="Times New Roman"/>
          <w:b/>
          <w:bCs/>
          <w:sz w:val="28"/>
          <w:szCs w:val="28"/>
        </w:rPr>
        <w:t xml:space="preserve"> (Hordeum Vulgare L.) Production in Goba District, Bale Zone, Oromia Region, Southeast Ethiopia</w:t>
      </w:r>
      <w:r w:rsidR="00A634C4">
        <w:rPr>
          <w:rFonts w:ascii="Times New Roman" w:hAnsi="Times New Roman" w:cs="Times New Roman"/>
          <w:b/>
          <w:bCs/>
          <w:sz w:val="28"/>
          <w:szCs w:val="28"/>
        </w:rPr>
        <w:t xml:space="preserve">. </w:t>
      </w:r>
    </w:p>
    <w:p w14:paraId="41DCDEBA" w14:textId="6F3DFE58" w:rsidR="00A61CB1" w:rsidRDefault="00A61CB1" w:rsidP="00A61CB1">
      <w:pPr>
        <w:pStyle w:val="04-SciencePG-Author"/>
        <w:spacing w:before="0" w:after="0" w:line="240" w:lineRule="auto"/>
        <w:rPr>
          <w:snapToGrid w:val="0"/>
        </w:rPr>
      </w:pPr>
      <w:r>
        <w:rPr>
          <w:snapToGrid w:val="0"/>
        </w:rPr>
        <w:t/>
      </w:r>
      <w:r>
        <w:rPr>
          <w:snapToGrid w:val="0"/>
          <w:vertAlign w:val="superscript"/>
        </w:rPr>
        <w:t/>
      </w:r>
      <w:r w:rsidR="009A4D0B">
        <w:rPr>
          <w:snapToGrid w:val="0"/>
        </w:rPr>
        <w:t/>
      </w:r>
      <w:r w:rsidR="009A4D0B" w:rsidRPr="009A4D0B">
        <w:rPr>
          <w:snapToGrid w:val="0"/>
          <w:vertAlign w:val="superscript"/>
        </w:rPr>
        <w:t/>
      </w:r>
      <w:r w:rsidR="005C15E2">
        <w:rPr>
          <w:snapToGrid w:val="0"/>
          <w:vertAlign w:val="superscript"/>
        </w:rPr>
        <w:t/>
      </w:r>
      <w:r w:rsidR="00204196">
        <w:rPr>
          <w:snapToGrid w:val="0"/>
        </w:rPr>
        <w:t xml:space="preserve"/>
      </w:r>
      <w:r w:rsidR="00204196">
        <w:rPr>
          <w:snapToGrid w:val="0"/>
        </w:rPr>
        <w:t xml:space="preserve"/>
      </w:r>
      <w:r w:rsidR="00204196">
        <w:rPr>
          <w:snapToGrid w:val="0"/>
          <w:vertAlign w:val="superscript"/>
        </w:rPr>
        <w:t/>
      </w:r>
      <w:r w:rsidR="00204196">
        <w:rPr>
          <w:snapToGrid w:val="0"/>
        </w:rPr>
        <w:t xml:space="preserve"/>
      </w:r>
      <w:r>
        <w:rPr>
          <w:snapToGrid w:val="0"/>
        </w:rPr>
        <w:t xml:space="preserve"/>
      </w:r>
      <w:r>
        <w:rPr>
          <w:snapToGrid w:val="0"/>
          <w:vertAlign w:val="superscript"/>
        </w:rPr>
        <w:t/>
      </w:r>
    </w:p>
    <w:p w14:paraId="1B215DF9" w14:textId="47C09339" w:rsidR="00A61CB1" w:rsidRPr="0082089A" w:rsidRDefault="00A61CB1" w:rsidP="00A61CB1">
      <w:pPr>
        <w:pStyle w:val="04-SciencePG-Author"/>
        <w:spacing w:before="0" w:after="0" w:line="240" w:lineRule="auto"/>
        <w:rPr>
          <w:snapToGrid w:val="0"/>
          <w:sz w:val="22"/>
          <w:szCs w:val="22"/>
        </w:rPr>
      </w:pPr>
      <w:r w:rsidRPr="0082089A">
        <w:rPr>
          <w:snapToGrid w:val="0"/>
          <w:sz w:val="22"/>
          <w:szCs w:val="22"/>
        </w:rPr>
        <w:t/>
      </w:r>
    </w:p>
    <w:p w14:paraId="6A1EE7FB" w14:textId="5791D0C4" w:rsidR="00A61CB1" w:rsidRPr="0082089A" w:rsidRDefault="00A61CB1" w:rsidP="00A61CB1">
      <w:pPr>
        <w:pStyle w:val="04-SciencePG-Author"/>
        <w:spacing w:before="0" w:after="0" w:line="240" w:lineRule="auto"/>
        <w:jc w:val="center"/>
        <w:rPr>
          <w:snapToGrid w:val="0"/>
          <w:sz w:val="22"/>
          <w:szCs w:val="22"/>
        </w:rPr>
      </w:pPr>
      <w:r w:rsidRPr="00A61CB1">
        <w:rPr>
          <w:snapToGrid w:val="0"/>
          <w:sz w:val="22"/>
          <w:szCs w:val="22"/>
          <w:vertAlign w:val="superscript"/>
        </w:rPr>
        <w:t/>
      </w:r>
      <w:r w:rsidRPr="0082089A">
        <w:rPr>
          <w:snapToGrid w:val="0"/>
          <w:sz w:val="22"/>
          <w:szCs w:val="22"/>
        </w:rPr>
        <w:t/>
      </w:r>
      <w:r w:rsidR="004B7642">
        <w:rPr>
          <w:snapToGrid w:val="0"/>
          <w:sz w:val="22"/>
          <w:szCs w:val="22"/>
        </w:rPr>
        <w:t/>
      </w:r>
      <w:r w:rsidRPr="0082089A">
        <w:rPr>
          <w:snapToGrid w:val="0"/>
          <w:sz w:val="22"/>
          <w:szCs w:val="22"/>
        </w:rPr>
        <w:t xml:space="preserve"/>
      </w:r>
    </w:p>
    <w:p w14:paraId="3EB66FCF" w14:textId="77777777" w:rsidR="00A61CB1" w:rsidRPr="0082089A" w:rsidRDefault="00A61CB1" w:rsidP="00A61CB1">
      <w:pPr>
        <w:pStyle w:val="04-SciencePG-Author"/>
        <w:spacing w:before="0" w:after="0" w:line="240" w:lineRule="auto"/>
        <w:jc w:val="center"/>
        <w:rPr>
          <w:snapToGrid w:val="0"/>
          <w:sz w:val="22"/>
          <w:szCs w:val="22"/>
        </w:rPr>
      </w:pPr>
      <w:r w:rsidRPr="0082089A">
        <w:rPr>
          <w:snapToGrid w:val="0"/>
          <w:sz w:val="22"/>
          <w:szCs w:val="22"/>
        </w:rPr>
        <w:t/>
      </w:r>
    </w:p>
    <w:p w14:paraId="77EC3A0D" w14:textId="77777777" w:rsidR="00A61CB1" w:rsidRDefault="00A61CB1" w:rsidP="00A61CB1">
      <w:pPr>
        <w:pStyle w:val="06-SciencePG-Email-address"/>
        <w:spacing w:line="240" w:lineRule="auto"/>
        <w:jc w:val="center"/>
        <w:rPr>
          <w:rFonts w:eastAsiaTheme="minorEastAsia"/>
          <w:i/>
          <w:snapToGrid w:val="0"/>
        </w:rPr>
      </w:pPr>
      <w:r>
        <w:rPr>
          <w:snapToGrid w:val="0"/>
        </w:rPr>
        <w:t/>
      </w:r>
    </w:p>
    <w:p w14:paraId="3C7C0D78" w14:textId="51F8BDF5" w:rsidR="00A61CB1" w:rsidRPr="0082089A" w:rsidRDefault="005C15E2" w:rsidP="00A61CB1">
      <w:pPr>
        <w:pStyle w:val="07-SciencePG-Email-address-content"/>
        <w:spacing w:line="240" w:lineRule="auto"/>
        <w:jc w:val="center"/>
        <w:rPr>
          <w:snapToGrid w:val="0"/>
          <w:sz w:val="22"/>
          <w:szCs w:val="22"/>
        </w:rPr>
      </w:pPr>
      <w:r>
        <w:rPr>
          <w:snapToGrid w:val="0"/>
          <w:sz w:val="22"/>
          <w:szCs w:val="22"/>
        </w:rPr>
        <w:t/>
      </w:r>
      <w:r w:rsidR="00A61CB1" w:rsidRPr="0082089A">
        <w:rPr>
          <w:snapToGrid w:val="0"/>
          <w:sz w:val="22"/>
          <w:szCs w:val="22"/>
        </w:rPr>
        <w:t/>
      </w:r>
      <w:r>
        <w:rPr>
          <w:snapToGrid w:val="0"/>
          <w:sz w:val="22"/>
          <w:szCs w:val="22"/>
        </w:rPr>
        <w:t xml:space="preserve"/>
      </w:r>
      <w:r w:rsidR="00F3377B">
        <w:rPr>
          <w:snapToGrid w:val="0"/>
          <w:sz w:val="22"/>
          <w:szCs w:val="22"/>
        </w:rPr>
        <w:t/>
      </w:r>
      <w:r>
        <w:rPr>
          <w:snapToGrid w:val="0"/>
          <w:sz w:val="22"/>
          <w:szCs w:val="22"/>
        </w:rPr>
        <w:t/>
      </w:r>
      <w:r w:rsidR="00A61CB1" w:rsidRPr="0082089A">
        <w:rPr>
          <w:snapToGrid w:val="0"/>
          <w:sz w:val="22"/>
          <w:szCs w:val="22"/>
        </w:rPr>
        <w:t/>
      </w:r>
    </w:p>
    <w:p w14:paraId="1F2A16AA" w14:textId="64EA0F69" w:rsidR="00A61CB1" w:rsidRPr="008B5D01" w:rsidRDefault="00A61CB1" w:rsidP="00A61CB1">
      <w:pPr>
        <w:jc w:val="center"/>
        <w:rPr>
          <w:rFonts w:ascii="Times New Roman" w:hAnsi="Times New Roman" w:cs="Times New Roman"/>
          <w:b/>
          <w:bCs/>
          <w:sz w:val="28"/>
          <w:szCs w:val="28"/>
        </w:rPr>
      </w:pPr>
      <w:r w:rsidRPr="0082089A">
        <w:rPr>
          <w:vertAlign w:val="superscript"/>
        </w:rPr>
        <w:t/>
      </w:r>
      <w:r w:rsidRPr="0082089A">
        <w:t/>
      </w:r>
    </w:p>
    <w:p w14:paraId="56FC6AA7" w14:textId="0DD53153" w:rsidR="009A6E4F" w:rsidRDefault="009A6E4F" w:rsidP="0034379F">
      <w:pPr>
        <w:rPr>
          <w:rFonts w:ascii="Times New Roman" w:hAnsi="Times New Roman" w:cs="Times New Roman"/>
          <w:b/>
          <w:bCs/>
          <w:sz w:val="28"/>
          <w:szCs w:val="28"/>
        </w:rPr>
      </w:pPr>
      <w:r w:rsidRPr="009A6E4F">
        <w:rPr>
          <w:rFonts w:ascii="Times New Roman" w:hAnsi="Times New Roman" w:cs="Times New Roman"/>
          <w:b/>
          <w:bCs/>
          <w:sz w:val="28"/>
          <w:szCs w:val="28"/>
        </w:rPr>
        <w:t>Abstract</w:t>
      </w:r>
    </w:p>
    <w:p w14:paraId="1FDB7CEE" w14:textId="694D50E1" w:rsidR="005E33AE" w:rsidRDefault="00B85AE2" w:rsidP="005E33AE">
      <w:pPr>
        <w:jc w:val="both"/>
        <w:rPr>
          <w:rFonts w:ascii="Times New Roman" w:hAnsi="Times New Roman" w:cs="Times New Roman"/>
          <w:i/>
          <w:iCs/>
          <w:sz w:val="24"/>
          <w:szCs w:val="24"/>
        </w:rPr>
      </w:pPr>
      <w:r>
        <w:rPr>
          <w:rFonts w:ascii="Times New Roman" w:hAnsi="Times New Roman" w:cs="Times New Roman"/>
          <w:i/>
          <w:iCs/>
          <w:sz w:val="24"/>
          <w:szCs w:val="24"/>
        </w:rPr>
        <w:t xml:space="preserve">Food barley (Hordeum vulgare L.) is a key cereal crop widely cultivated in the Ethiopian highlands, playing a crucial role in food security, income generation, and livestock feed. However, its productivity is limited by declining soil fertility, especially phosphorus and nitrogen. This study was conducted in Goba District, Bale Zone, during the 2024/2025 main cropping season to compare soil test–based crop response fertilizer recommendations (STBFR) against the conventional blanket recommendation (BR) and a control (no fertilizer. Treatments included optimal nitrogen (46 kg N/ha) and phosphorus rates determined using a critical P value of 20 ppm and a phosphorus requirement factor (Pf) of 4.60. Agronomic and economic evaluations were performed on yield and yield components, using ANOVA and CIMMYT partial budget analysis </w:t>
      </w:r>
      <w:r w:rsidR="004250D2">
        <w:rPr>
          <w:rFonts w:ascii="Times New Roman" w:hAnsi="Times New Roman" w:cs="Times New Roman"/>
          <w:i/>
          <w:iCs/>
          <w:sz w:val="24"/>
          <w:szCs w:val="24"/>
        </w:rPr>
        <w:t>methods. The</w:t>
      </w:r>
      <w:r>
        <w:rPr>
          <w:rFonts w:ascii="Times New Roman" w:hAnsi="Times New Roman" w:cs="Times New Roman"/>
          <w:i/>
          <w:iCs/>
          <w:sz w:val="24"/>
          <w:szCs w:val="24"/>
        </w:rPr>
        <w:t xml:space="preserve"> results showed that STBFR significantly increased plant height (84.8 cm), biomass yield (9360 kg/ha), grain yield (3966.8 kg/ha), and thousand kernel weight (36.86 g) over both BR and control treatments. Partial budget analysis confirmed the economic superiority of STBFR, which generated the highest net benefit (245,859.6 ETB/ha) and a marginal rate of return of 618.51%, well above the minimum acceptable threshold of 100%. Reinforcing the value of site-specific nutrient management in enhancing yield and profitability in smallholder systems. Thus, scaling up STBFR is recommended for sustainable barley production in Ethiopia's highland agroecology.</w:t>
      </w:r>
    </w:p>
    <w:p w14:paraId="650DC528" w14:textId="5AAA63E5" w:rsidR="00F062E6" w:rsidRPr="00F062E6" w:rsidRDefault="00F062E6" w:rsidP="00A33309">
      <w:pPr>
        <w:pBdr>
          <w:bottom w:val="single" w:sz="4" w:space="1" w:color="auto"/>
        </w:pBdr>
        <w:jc w:val="both"/>
        <w:rPr>
          <w:rFonts w:ascii="Times New Roman" w:hAnsi="Times New Roman" w:cs="Times New Roman"/>
          <w:i/>
          <w:iCs/>
          <w:sz w:val="24"/>
          <w:szCs w:val="24"/>
        </w:rPr>
      </w:pPr>
      <w:r w:rsidRPr="00F062E6">
        <w:rPr>
          <w:rFonts w:ascii="Times New Roman" w:hAnsi="Times New Roman" w:cs="Times New Roman"/>
          <w:b/>
          <w:bCs/>
          <w:i/>
          <w:iCs/>
          <w:sz w:val="24"/>
          <w:szCs w:val="24"/>
        </w:rPr>
        <w:t>Key words:</w:t>
      </w:r>
      <w:r w:rsidRPr="00F062E6">
        <w:rPr>
          <w:rFonts w:ascii="Times New Roman" w:hAnsi="Times New Roman" w:cs="Times New Roman"/>
          <w:i/>
          <w:iCs/>
          <w:sz w:val="24"/>
          <w:szCs w:val="24"/>
        </w:rPr>
        <w:t xml:space="preserve"> - </w:t>
      </w:r>
      <w:r>
        <w:rPr>
          <w:rFonts w:ascii="Times New Roman" w:hAnsi="Times New Roman" w:cs="Times New Roman"/>
          <w:i/>
          <w:iCs/>
          <w:sz w:val="24"/>
          <w:szCs w:val="24"/>
        </w:rPr>
        <w:t>STBFR</w:t>
      </w:r>
      <w:r w:rsidRPr="00F062E6">
        <w:rPr>
          <w:rFonts w:ascii="Times New Roman" w:hAnsi="Times New Roman" w:cs="Times New Roman"/>
          <w:i/>
          <w:iCs/>
          <w:sz w:val="24"/>
          <w:szCs w:val="24"/>
        </w:rPr>
        <w:t xml:space="preserve">, </w:t>
      </w:r>
      <w:r>
        <w:rPr>
          <w:rFonts w:ascii="Times New Roman" w:hAnsi="Times New Roman" w:cs="Times New Roman"/>
          <w:i/>
          <w:iCs/>
          <w:sz w:val="24"/>
          <w:szCs w:val="24"/>
        </w:rPr>
        <w:t>Food barley</w:t>
      </w:r>
      <w:r w:rsidRPr="00F062E6">
        <w:rPr>
          <w:rFonts w:ascii="Times New Roman" w:hAnsi="Times New Roman" w:cs="Times New Roman"/>
          <w:i/>
          <w:iCs/>
          <w:sz w:val="24"/>
          <w:szCs w:val="24"/>
        </w:rPr>
        <w:t xml:space="preserve">, </w:t>
      </w:r>
      <w:r w:rsidR="00A33309">
        <w:rPr>
          <w:rFonts w:ascii="Times New Roman" w:hAnsi="Times New Roman" w:cs="Times New Roman"/>
          <w:i/>
          <w:iCs/>
          <w:sz w:val="24"/>
          <w:szCs w:val="24"/>
        </w:rPr>
        <w:t>blanket recommendation</w:t>
      </w:r>
      <w:r w:rsidRPr="00F062E6">
        <w:rPr>
          <w:rFonts w:ascii="Times New Roman" w:hAnsi="Times New Roman" w:cs="Times New Roman"/>
          <w:i/>
          <w:iCs/>
          <w:sz w:val="24"/>
          <w:szCs w:val="24"/>
        </w:rPr>
        <w:t>, Phosphorous critical (Pc) phosphorus requirement factor (Pf), Soil and Yield.</w:t>
      </w:r>
      <w:r w:rsidR="00A33309">
        <w:rPr>
          <w:rFonts w:ascii="Times New Roman" w:hAnsi="Times New Roman" w:cs="Times New Roman"/>
          <w:i/>
          <w:iCs/>
          <w:sz w:val="24"/>
          <w:szCs w:val="24"/>
        </w:rPr>
        <w:t xml:space="preserve"> </w:t>
      </w:r>
    </w:p>
    <w:p w14:paraId="20BE6ED9" w14:textId="77777777" w:rsidR="00F062E6" w:rsidRPr="005E33AE" w:rsidRDefault="00F062E6" w:rsidP="005E33AE">
      <w:pPr>
        <w:jc w:val="both"/>
        <w:rPr>
          <w:rFonts w:ascii="Times New Roman" w:hAnsi="Times New Roman" w:cs="Times New Roman"/>
          <w:i/>
          <w:iCs/>
          <w:sz w:val="24"/>
          <w:szCs w:val="24"/>
        </w:rPr>
      </w:pPr>
    </w:p>
    <w:p w14:paraId="01B1A5E6" w14:textId="77777777" w:rsidR="005E33AE" w:rsidRPr="00A525BD" w:rsidRDefault="005E33AE" w:rsidP="009A6E4F">
      <w:pPr>
        <w:jc w:val="both"/>
        <w:rPr>
          <w:rFonts w:ascii="Times New Roman" w:hAnsi="Times New Roman" w:cs="Times New Roman"/>
          <w:i/>
          <w:iCs/>
          <w:sz w:val="24"/>
          <w:szCs w:val="24"/>
        </w:rPr>
      </w:pPr>
    </w:p>
    <w:p w14:paraId="52DE54A5" w14:textId="77777777" w:rsidR="00F11E17" w:rsidRDefault="00F11E17" w:rsidP="009A6E4F">
      <w:pPr>
        <w:jc w:val="both"/>
        <w:rPr>
          <w:rFonts w:ascii="Times New Roman" w:hAnsi="Times New Roman" w:cs="Times New Roman"/>
          <w:i/>
          <w:iCs/>
          <w:sz w:val="20"/>
          <w:szCs w:val="20"/>
        </w:rPr>
      </w:pPr>
    </w:p>
    <w:p w14:paraId="578F5096" w14:textId="77777777" w:rsidR="001C39E4" w:rsidRDefault="001C39E4" w:rsidP="009A6E4F">
      <w:pPr>
        <w:jc w:val="both"/>
        <w:rPr>
          <w:rFonts w:ascii="Times New Roman" w:hAnsi="Times New Roman" w:cs="Times New Roman"/>
          <w:i/>
          <w:iCs/>
          <w:sz w:val="20"/>
          <w:szCs w:val="20"/>
        </w:rPr>
      </w:pPr>
    </w:p>
    <w:p w14:paraId="76F0B506" w14:textId="77777777" w:rsidR="001C39E4" w:rsidRDefault="001C39E4" w:rsidP="009A6E4F">
      <w:pPr>
        <w:jc w:val="both"/>
        <w:rPr>
          <w:rFonts w:ascii="Times New Roman" w:hAnsi="Times New Roman" w:cs="Times New Roman"/>
          <w:i/>
          <w:iCs/>
          <w:sz w:val="20"/>
          <w:szCs w:val="20"/>
        </w:rPr>
      </w:pPr>
    </w:p>
    <w:p w14:paraId="6FB51D1B" w14:textId="77777777" w:rsidR="00F11E17" w:rsidRDefault="00F11E17" w:rsidP="009A6E4F">
      <w:pPr>
        <w:jc w:val="both"/>
        <w:rPr>
          <w:rFonts w:ascii="Times New Roman" w:hAnsi="Times New Roman" w:cs="Times New Roman"/>
          <w:i/>
          <w:iCs/>
          <w:sz w:val="20"/>
          <w:szCs w:val="20"/>
        </w:rPr>
      </w:pPr>
    </w:p>
    <w:p w14:paraId="25CE2111" w14:textId="77777777" w:rsidR="00F11E17" w:rsidRDefault="00F11E17" w:rsidP="009A6E4F">
      <w:pPr>
        <w:jc w:val="both"/>
        <w:rPr>
          <w:rFonts w:ascii="Times New Roman" w:hAnsi="Times New Roman" w:cs="Times New Roman"/>
          <w:i/>
          <w:iCs/>
          <w:sz w:val="20"/>
          <w:szCs w:val="20"/>
        </w:rPr>
      </w:pPr>
    </w:p>
    <w:p w14:paraId="3F822EE1" w14:textId="64DF5743" w:rsidR="00E24AB6" w:rsidRDefault="00E24AB6" w:rsidP="00B8032D">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Introduction </w:t>
      </w:r>
    </w:p>
    <w:p w14:paraId="1B94C331" w14:textId="77777777" w:rsidR="008870A7" w:rsidRDefault="00021782" w:rsidP="008870A7">
      <w:pPr>
        <w:spacing w:after="0" w:line="360" w:lineRule="auto"/>
        <w:jc w:val="both"/>
        <w:rPr>
          <w:rFonts w:ascii="Times New Roman" w:hAnsi="Times New Roman" w:cs="Times New Roman"/>
          <w:sz w:val="24"/>
          <w:szCs w:val="24"/>
        </w:rPr>
      </w:pPr>
      <w:r w:rsidRPr="00765D2A">
        <w:rPr>
          <w:rFonts w:ascii="Times New Roman" w:hAnsi="Times New Roman" w:cs="Times New Roman"/>
          <w:sz w:val="24"/>
          <w:szCs w:val="24"/>
        </w:rPr>
        <w:t>Food barley (</w:t>
      </w:r>
      <w:r w:rsidR="00031EEF" w:rsidRPr="00765D2A">
        <w:rPr>
          <w:rFonts w:ascii="Times New Roman" w:hAnsi="Times New Roman" w:cs="Times New Roman"/>
          <w:i/>
          <w:iCs/>
          <w:sz w:val="24"/>
          <w:szCs w:val="24"/>
        </w:rPr>
        <w:t>Hordeum vulgare</w:t>
      </w:r>
      <w:r w:rsidRPr="00765D2A">
        <w:rPr>
          <w:rFonts w:ascii="Times New Roman" w:hAnsi="Times New Roman" w:cs="Times New Roman"/>
          <w:i/>
          <w:iCs/>
          <w:sz w:val="24"/>
          <w:szCs w:val="24"/>
        </w:rPr>
        <w:t xml:space="preserve"> </w:t>
      </w:r>
      <w:r w:rsidRPr="00765D2A">
        <w:rPr>
          <w:rFonts w:ascii="Times New Roman" w:hAnsi="Times New Roman" w:cs="Times New Roman"/>
          <w:sz w:val="24"/>
          <w:szCs w:val="24"/>
        </w:rPr>
        <w:t>L.) is one of the earliest cereal crops, crucial to the development of agriculture (Malla</w:t>
      </w:r>
      <w:r w:rsidR="00AF33F0" w:rsidRPr="00765D2A">
        <w:rPr>
          <w:rFonts w:ascii="Times New Roman" w:hAnsi="Times New Roman" w:cs="Times New Roman"/>
          <w:sz w:val="24"/>
          <w:szCs w:val="24"/>
        </w:rPr>
        <w:t xml:space="preserve"> </w:t>
      </w:r>
      <w:r w:rsidRPr="00765D2A">
        <w:rPr>
          <w:rFonts w:ascii="Times New Roman" w:hAnsi="Times New Roman" w:cs="Times New Roman"/>
          <w:i/>
          <w:iCs/>
          <w:sz w:val="24"/>
          <w:szCs w:val="24"/>
        </w:rPr>
        <w:t>et al</w:t>
      </w:r>
      <w:r w:rsidRPr="00765D2A">
        <w:rPr>
          <w:rFonts w:ascii="Times New Roman" w:hAnsi="Times New Roman" w:cs="Times New Roman"/>
          <w:sz w:val="24"/>
          <w:szCs w:val="24"/>
        </w:rPr>
        <w:t>., 2021). Barley is one of the most significant cereal crops in the world, ranked fourth behind rice, wheat, and maize.</w:t>
      </w:r>
      <w:r w:rsidR="008870A7">
        <w:rPr>
          <w:rFonts w:ascii="Times New Roman" w:hAnsi="Times New Roman" w:cs="Times New Roman"/>
          <w:sz w:val="24"/>
          <w:szCs w:val="24"/>
        </w:rPr>
        <w:t xml:space="preserve"> </w:t>
      </w:r>
      <w:r w:rsidRPr="00765D2A">
        <w:rPr>
          <w:rFonts w:ascii="Times New Roman" w:hAnsi="Times New Roman" w:cs="Times New Roman"/>
          <w:sz w:val="24"/>
          <w:szCs w:val="24"/>
        </w:rPr>
        <w:t xml:space="preserve">For many smallholder farmers in the Ethiopian highlands, it is the most significant crop for food production, animal feed, and revenue (Bayeh and Berhane, 2011). However, several problems influence food production despite its great significance and utility for economic development and food security (Melle </w:t>
      </w:r>
      <w:r w:rsidRPr="00765D2A">
        <w:rPr>
          <w:rFonts w:ascii="Times New Roman" w:hAnsi="Times New Roman" w:cs="Times New Roman"/>
          <w:i/>
          <w:iCs/>
          <w:sz w:val="24"/>
          <w:szCs w:val="24"/>
        </w:rPr>
        <w:t>et al</w:t>
      </w:r>
      <w:r w:rsidRPr="00765D2A">
        <w:rPr>
          <w:rFonts w:ascii="Times New Roman" w:hAnsi="Times New Roman" w:cs="Times New Roman"/>
          <w:sz w:val="24"/>
          <w:szCs w:val="24"/>
        </w:rPr>
        <w:t>., 2015).</w:t>
      </w:r>
      <w:r w:rsidR="008870A7">
        <w:rPr>
          <w:rFonts w:ascii="Times New Roman" w:hAnsi="Times New Roman" w:cs="Times New Roman"/>
          <w:sz w:val="24"/>
          <w:szCs w:val="24"/>
        </w:rPr>
        <w:t xml:space="preserve"> </w:t>
      </w:r>
      <w:r w:rsidR="00BC248B" w:rsidRPr="00765D2A">
        <w:rPr>
          <w:rFonts w:ascii="Times New Roman" w:hAnsi="Times New Roman" w:cs="Times New Roman"/>
          <w:sz w:val="24"/>
          <w:szCs w:val="24"/>
        </w:rPr>
        <w:t>Due to erosion, leaching, and low nutrient recycling are the possible reasons for poor nutrient contents</w:t>
      </w:r>
      <w:r w:rsidR="000D207A">
        <w:rPr>
          <w:rFonts w:ascii="Times New Roman" w:hAnsi="Times New Roman" w:cs="Times New Roman"/>
          <w:sz w:val="24"/>
          <w:szCs w:val="24"/>
        </w:rPr>
        <w:t>,</w:t>
      </w:r>
      <w:r w:rsidR="00BC248B" w:rsidRPr="00765D2A">
        <w:rPr>
          <w:rFonts w:ascii="Times New Roman" w:hAnsi="Times New Roman" w:cs="Times New Roman"/>
          <w:sz w:val="24"/>
          <w:szCs w:val="24"/>
        </w:rPr>
        <w:t xml:space="preserve"> particularly those in the highlands of </w:t>
      </w:r>
      <w:r w:rsidR="000D207A">
        <w:rPr>
          <w:rFonts w:ascii="Times New Roman" w:hAnsi="Times New Roman" w:cs="Times New Roman"/>
          <w:sz w:val="24"/>
          <w:szCs w:val="24"/>
        </w:rPr>
        <w:t>Ethiopian</w:t>
      </w:r>
      <w:r w:rsidR="00BC248B" w:rsidRPr="00765D2A">
        <w:rPr>
          <w:rFonts w:ascii="Times New Roman" w:hAnsi="Times New Roman" w:cs="Times New Roman"/>
          <w:sz w:val="24"/>
          <w:szCs w:val="24"/>
        </w:rPr>
        <w:t xml:space="preserve"> soils (Malla </w:t>
      </w:r>
      <w:r w:rsidR="00BC248B" w:rsidRPr="00765D2A">
        <w:rPr>
          <w:rFonts w:ascii="Times New Roman" w:hAnsi="Times New Roman" w:cs="Times New Roman"/>
          <w:i/>
          <w:iCs/>
          <w:sz w:val="24"/>
          <w:szCs w:val="24"/>
        </w:rPr>
        <w:t>et al</w:t>
      </w:r>
      <w:r w:rsidR="00BC248B" w:rsidRPr="00765D2A">
        <w:rPr>
          <w:rFonts w:ascii="Times New Roman" w:hAnsi="Times New Roman" w:cs="Times New Roman"/>
          <w:sz w:val="24"/>
          <w:szCs w:val="24"/>
        </w:rPr>
        <w:t xml:space="preserve">., 2021). </w:t>
      </w:r>
    </w:p>
    <w:p w14:paraId="7E0F2F02" w14:textId="6216DEBC" w:rsidR="00BC248B" w:rsidRPr="00765D2A" w:rsidRDefault="00BC248B" w:rsidP="008870A7">
      <w:pPr>
        <w:spacing w:before="240" w:line="360" w:lineRule="auto"/>
        <w:jc w:val="both"/>
        <w:rPr>
          <w:rFonts w:ascii="Times New Roman" w:hAnsi="Times New Roman" w:cs="Times New Roman"/>
          <w:sz w:val="24"/>
          <w:szCs w:val="24"/>
        </w:rPr>
      </w:pPr>
      <w:r w:rsidRPr="00765D2A">
        <w:rPr>
          <w:rFonts w:ascii="Times New Roman" w:hAnsi="Times New Roman" w:cs="Times New Roman"/>
          <w:sz w:val="24"/>
          <w:szCs w:val="24"/>
        </w:rPr>
        <w:t xml:space="preserve">In Ethiopia's highlands, one of the main problems restricting barley production is the depletion of soil fertility (Bayeh and Berhane, 2011, and Agegnehu </w:t>
      </w:r>
      <w:r w:rsidRPr="00765D2A">
        <w:rPr>
          <w:rFonts w:ascii="Times New Roman" w:hAnsi="Times New Roman" w:cs="Times New Roman"/>
          <w:i/>
          <w:iCs/>
          <w:sz w:val="24"/>
          <w:szCs w:val="24"/>
        </w:rPr>
        <w:t>et</w:t>
      </w:r>
      <w:r w:rsidRPr="00765D2A">
        <w:rPr>
          <w:rFonts w:ascii="Times New Roman" w:hAnsi="Times New Roman" w:cs="Times New Roman"/>
          <w:sz w:val="24"/>
          <w:szCs w:val="24"/>
        </w:rPr>
        <w:t xml:space="preserve"> </w:t>
      </w:r>
      <w:r w:rsidRPr="00765D2A">
        <w:rPr>
          <w:rFonts w:ascii="Times New Roman" w:hAnsi="Times New Roman" w:cs="Times New Roman"/>
          <w:i/>
          <w:iCs/>
          <w:sz w:val="24"/>
          <w:szCs w:val="24"/>
        </w:rPr>
        <w:t>al</w:t>
      </w:r>
      <w:r w:rsidRPr="00765D2A">
        <w:rPr>
          <w:rFonts w:ascii="Times New Roman" w:hAnsi="Times New Roman" w:cs="Times New Roman"/>
          <w:sz w:val="24"/>
          <w:szCs w:val="24"/>
        </w:rPr>
        <w:t>., 2011). As a result, improving low soil fertility in the form of nutrient additions from various fertilizer sources is crucial for boosting soil productivity and sustained crop output. In large-scale agricultural regions, phosphorus and nitrogen are the two plant nutrients that are most limiting crop productivity. According to Ketema and Mulatu (2018), barley is highly responsive to nitrogen fertilization and extremely sensitive to low nitrogen levels. Nonetheless, urea, diammonium phosphate (DAP), NPS, and other blended fertilizers are mainly based on a single blanket recommendation, particularly in the study area. This blanket recommendation often does not consider variations in resource soil types, climate risks, ideal agricultural productivity, and the economically significant. Thus, there is an urgent demand for crop response fertilizer recommendations based on soil testing.</w:t>
      </w:r>
    </w:p>
    <w:p w14:paraId="5B342717" w14:textId="17E81A79" w:rsidR="00BC248B" w:rsidRPr="00765D2A" w:rsidRDefault="00BC248B" w:rsidP="00950C83">
      <w:pPr>
        <w:spacing w:line="360" w:lineRule="auto"/>
        <w:jc w:val="both"/>
        <w:rPr>
          <w:rFonts w:ascii="Times New Roman" w:hAnsi="Times New Roman" w:cs="Times New Roman"/>
          <w:sz w:val="24"/>
          <w:szCs w:val="24"/>
        </w:rPr>
      </w:pPr>
      <w:r w:rsidRPr="00765D2A">
        <w:rPr>
          <w:rFonts w:ascii="Times New Roman" w:hAnsi="Times New Roman" w:cs="Times New Roman"/>
          <w:sz w:val="24"/>
          <w:szCs w:val="24"/>
        </w:rPr>
        <w:t xml:space="preserve">The quantity of phosphorus in </w:t>
      </w:r>
      <w:r w:rsidR="00253613" w:rsidRPr="00765D2A">
        <w:rPr>
          <w:rFonts w:ascii="Times New Roman" w:hAnsi="Times New Roman" w:cs="Times New Roman"/>
          <w:sz w:val="24"/>
          <w:szCs w:val="24"/>
        </w:rPr>
        <w:t>kilograms</w:t>
      </w:r>
      <w:r w:rsidRPr="00765D2A">
        <w:rPr>
          <w:rFonts w:ascii="Times New Roman" w:hAnsi="Times New Roman" w:cs="Times New Roman"/>
          <w:sz w:val="24"/>
          <w:szCs w:val="24"/>
        </w:rPr>
        <w:t xml:space="preserve"> required to raise soil phosphorus by 1 mg kg-1 is the phosphorus requirement factor (Pf), and it aids in calculating the amount of P required per hectare to raise soil test levels by 1 mg kg-1 and supply available P levels above the critical level. The amount of phosphorus in the soil that provides the optimum yield response to P treatment is the critical P value (Pc). The critical P value (Pc) is the level of phosphorus in the soil that gives the optimal yield response to P application, but above this value causes a decrease, unpredictability, or zero yields. The critical value of soil P for optimum crop yield varies based on soil type, crop species, and environmental conditions (Mulugeta </w:t>
      </w:r>
      <w:r w:rsidRPr="00765D2A">
        <w:rPr>
          <w:rFonts w:ascii="Times New Roman" w:hAnsi="Times New Roman" w:cs="Times New Roman"/>
          <w:i/>
          <w:iCs/>
          <w:sz w:val="24"/>
          <w:szCs w:val="24"/>
        </w:rPr>
        <w:t xml:space="preserve">et al., </w:t>
      </w:r>
      <w:r w:rsidRPr="00765D2A">
        <w:rPr>
          <w:rFonts w:ascii="Times New Roman" w:hAnsi="Times New Roman" w:cs="Times New Roman"/>
          <w:sz w:val="24"/>
          <w:szCs w:val="24"/>
        </w:rPr>
        <w:t>2022).</w:t>
      </w:r>
    </w:p>
    <w:p w14:paraId="075CECD8" w14:textId="52C5E2AF" w:rsidR="00F94A1C" w:rsidRDefault="00BC248B" w:rsidP="00950C83">
      <w:pPr>
        <w:spacing w:line="360" w:lineRule="auto"/>
        <w:jc w:val="both"/>
        <w:rPr>
          <w:rFonts w:ascii="Times New Roman" w:hAnsi="Times New Roman" w:cs="Times New Roman"/>
          <w:sz w:val="24"/>
          <w:szCs w:val="24"/>
        </w:rPr>
      </w:pPr>
      <w:r w:rsidRPr="00765D2A">
        <w:rPr>
          <w:rFonts w:ascii="Times New Roman" w:hAnsi="Times New Roman" w:cs="Times New Roman"/>
          <w:sz w:val="24"/>
          <w:szCs w:val="24"/>
        </w:rPr>
        <w:t xml:space="preserve">As a result, the optimal nitrogen rate (46 N kg ha-1), P critical (20 ppm), and P requirement factor (4.60) for food barely production from the 2019–2021 cropping season were determined by </w:t>
      </w:r>
      <w:r w:rsidRPr="00765D2A">
        <w:rPr>
          <w:rFonts w:ascii="Times New Roman" w:hAnsi="Times New Roman" w:cs="Times New Roman"/>
          <w:sz w:val="24"/>
          <w:szCs w:val="24"/>
        </w:rPr>
        <w:lastRenderedPageBreak/>
        <w:t xml:space="preserve">previously conducted soil test–based phosphorus calibration studies in Sinana District (Mulugeta </w:t>
      </w:r>
      <w:r w:rsidRPr="00765D2A">
        <w:rPr>
          <w:rFonts w:ascii="Times New Roman" w:hAnsi="Times New Roman" w:cs="Times New Roman"/>
          <w:i/>
          <w:iCs/>
          <w:sz w:val="24"/>
          <w:szCs w:val="24"/>
        </w:rPr>
        <w:t xml:space="preserve">et al., </w:t>
      </w:r>
      <w:r w:rsidRPr="00765D2A">
        <w:rPr>
          <w:rFonts w:ascii="Times New Roman" w:hAnsi="Times New Roman" w:cs="Times New Roman"/>
          <w:sz w:val="24"/>
          <w:szCs w:val="24"/>
        </w:rPr>
        <w:t xml:space="preserve">2022). Therefore, in the district's </w:t>
      </w:r>
      <w:r w:rsidR="003E0161" w:rsidRPr="00765D2A">
        <w:rPr>
          <w:rFonts w:ascii="Times New Roman" w:hAnsi="Times New Roman" w:cs="Times New Roman"/>
          <w:sz w:val="24"/>
          <w:szCs w:val="24"/>
        </w:rPr>
        <w:t>food-barely</w:t>
      </w:r>
      <w:r w:rsidRPr="00765D2A">
        <w:rPr>
          <w:rFonts w:ascii="Times New Roman" w:hAnsi="Times New Roman" w:cs="Times New Roman"/>
          <w:sz w:val="24"/>
          <w:szCs w:val="24"/>
        </w:rPr>
        <w:t xml:space="preserve"> producing areas, farmers' fields should be used for verification of these technologies before their dissemination, demonstration, and scaling up (Mulugeta </w:t>
      </w:r>
      <w:r w:rsidRPr="00765D2A">
        <w:rPr>
          <w:rFonts w:ascii="Times New Roman" w:hAnsi="Times New Roman" w:cs="Times New Roman"/>
          <w:i/>
          <w:iCs/>
          <w:sz w:val="24"/>
          <w:szCs w:val="24"/>
        </w:rPr>
        <w:t xml:space="preserve">et al., </w:t>
      </w:r>
      <w:r w:rsidRPr="00765D2A">
        <w:rPr>
          <w:rFonts w:ascii="Times New Roman" w:hAnsi="Times New Roman" w:cs="Times New Roman"/>
          <w:sz w:val="24"/>
          <w:szCs w:val="24"/>
        </w:rPr>
        <w:t xml:space="preserve">2022). Therefore, this study aimed to verify the critical phosphorus (Pc) and </w:t>
      </w:r>
      <w:r w:rsidR="003E0161" w:rsidRPr="00765D2A">
        <w:rPr>
          <w:rFonts w:ascii="Times New Roman" w:hAnsi="Times New Roman" w:cs="Times New Roman"/>
          <w:sz w:val="24"/>
          <w:szCs w:val="24"/>
        </w:rPr>
        <w:t>phosphorus</w:t>
      </w:r>
      <w:r w:rsidRPr="00765D2A">
        <w:rPr>
          <w:rFonts w:ascii="Times New Roman" w:hAnsi="Times New Roman" w:cs="Times New Roman"/>
          <w:sz w:val="24"/>
          <w:szCs w:val="24"/>
        </w:rPr>
        <w:t xml:space="preserve"> requirement factor (Pf) for food barley production in the study area</w:t>
      </w:r>
      <w:r w:rsidR="00AF33F0" w:rsidRPr="00765D2A">
        <w:rPr>
          <w:rFonts w:ascii="Times New Roman" w:hAnsi="Times New Roman" w:cs="Times New Roman"/>
          <w:sz w:val="24"/>
          <w:szCs w:val="24"/>
        </w:rPr>
        <w:t>.</w:t>
      </w:r>
    </w:p>
    <w:p w14:paraId="7D031AED" w14:textId="77777777" w:rsidR="00BA3AD2" w:rsidRPr="00765D2A" w:rsidRDefault="00BA3AD2" w:rsidP="00950C83">
      <w:pPr>
        <w:spacing w:line="360" w:lineRule="auto"/>
        <w:jc w:val="both"/>
        <w:rPr>
          <w:rFonts w:ascii="Times New Roman" w:hAnsi="Times New Roman" w:cs="Times New Roman"/>
          <w:sz w:val="24"/>
          <w:szCs w:val="24"/>
        </w:rPr>
      </w:pPr>
    </w:p>
    <w:p w14:paraId="32537297" w14:textId="56B2E9A6" w:rsidR="003F6361" w:rsidRPr="00452B3F" w:rsidRDefault="003C0A0F" w:rsidP="002841DC">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2.</w:t>
      </w:r>
      <w:r w:rsidR="00253613">
        <w:rPr>
          <w:rFonts w:ascii="Times New Roman" w:hAnsi="Times New Roman" w:cs="Times New Roman"/>
          <w:b/>
          <w:bCs/>
          <w:sz w:val="28"/>
          <w:szCs w:val="28"/>
        </w:rPr>
        <w:t xml:space="preserve"> </w:t>
      </w:r>
      <w:r w:rsidR="003E0161">
        <w:rPr>
          <w:rFonts w:ascii="Times New Roman" w:hAnsi="Times New Roman" w:cs="Times New Roman"/>
          <w:b/>
          <w:bCs/>
          <w:sz w:val="28"/>
          <w:szCs w:val="28"/>
        </w:rPr>
        <w:t>Materials</w:t>
      </w:r>
      <w:r w:rsidR="003F6361" w:rsidRPr="00452B3F">
        <w:rPr>
          <w:rFonts w:ascii="Times New Roman" w:hAnsi="Times New Roman" w:cs="Times New Roman"/>
          <w:b/>
          <w:bCs/>
          <w:sz w:val="28"/>
          <w:szCs w:val="28"/>
        </w:rPr>
        <w:t xml:space="preserve"> and Methods </w:t>
      </w:r>
    </w:p>
    <w:p w14:paraId="3CB21D8E" w14:textId="12953EDB" w:rsidR="00452B3F" w:rsidRPr="00BA3AD2" w:rsidRDefault="003C0A0F" w:rsidP="002841DC">
      <w:pPr>
        <w:spacing w:after="0" w:line="360" w:lineRule="auto"/>
        <w:jc w:val="both"/>
        <w:rPr>
          <w:rFonts w:ascii="Times New Roman" w:hAnsi="Times New Roman" w:cs="Times New Roman"/>
          <w:b/>
          <w:bCs/>
          <w:sz w:val="24"/>
          <w:szCs w:val="24"/>
        </w:rPr>
      </w:pPr>
      <w:r w:rsidRPr="00BA3AD2">
        <w:rPr>
          <w:rFonts w:ascii="Times New Roman" w:hAnsi="Times New Roman" w:cs="Times New Roman"/>
          <w:b/>
          <w:bCs/>
          <w:sz w:val="24"/>
          <w:szCs w:val="24"/>
        </w:rPr>
        <w:t>2.1. Descriptions</w:t>
      </w:r>
      <w:r w:rsidR="003F6361" w:rsidRPr="00BA3AD2">
        <w:rPr>
          <w:rFonts w:ascii="Times New Roman" w:hAnsi="Times New Roman" w:cs="Times New Roman"/>
          <w:b/>
          <w:bCs/>
          <w:sz w:val="24"/>
          <w:szCs w:val="24"/>
        </w:rPr>
        <w:t xml:space="preserve"> of the Study Area</w:t>
      </w:r>
      <w:r w:rsidR="00A32964">
        <w:rPr>
          <w:rFonts w:ascii="Times New Roman" w:hAnsi="Times New Roman" w:cs="Times New Roman"/>
          <w:b/>
          <w:bCs/>
          <w:sz w:val="24"/>
          <w:szCs w:val="24"/>
        </w:rPr>
        <w:t xml:space="preserve"> </w:t>
      </w:r>
    </w:p>
    <w:p w14:paraId="294A1090" w14:textId="46FE3893" w:rsidR="008042B5" w:rsidRDefault="004B64F6" w:rsidP="00A53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Goba District is situated in the Bale Zone of the Oromia Regional State in southeastern Ethiopia, approximately 445 km southeast of Addis Ababa. The district spans from </w:t>
      </w:r>
      <w:r w:rsidR="000864A7">
        <w:rPr>
          <w:rFonts w:ascii="Times New Roman" w:hAnsi="Times New Roman" w:cs="Times New Roman"/>
          <w:sz w:val="24"/>
          <w:szCs w:val="24"/>
        </w:rPr>
        <w:t>6</w:t>
      </w:r>
      <w:r>
        <w:rPr>
          <w:rFonts w:ascii="Times New Roman" w:hAnsi="Times New Roman" w:cs="Times New Roman"/>
          <w:sz w:val="24"/>
          <w:szCs w:val="24"/>
        </w:rPr>
        <w:t>°</w:t>
      </w:r>
      <w:r w:rsidR="000864A7">
        <w:rPr>
          <w:rFonts w:ascii="Times New Roman" w:hAnsi="Times New Roman" w:cs="Times New Roman"/>
          <w:sz w:val="24"/>
          <w:szCs w:val="24"/>
        </w:rPr>
        <w:t>32</w:t>
      </w:r>
      <w:r>
        <w:rPr>
          <w:rFonts w:ascii="Times New Roman" w:hAnsi="Times New Roman" w:cs="Times New Roman"/>
          <w:sz w:val="24"/>
          <w:szCs w:val="24"/>
        </w:rPr>
        <w:t>′</w:t>
      </w:r>
      <w:r w:rsidR="000864A7">
        <w:rPr>
          <w:rFonts w:ascii="Times New Roman" w:hAnsi="Times New Roman" w:cs="Times New Roman"/>
          <w:sz w:val="24"/>
          <w:szCs w:val="24"/>
        </w:rPr>
        <w:t>0′′</w:t>
      </w:r>
      <w:r>
        <w:rPr>
          <w:rFonts w:ascii="Times New Roman" w:hAnsi="Times New Roman" w:cs="Times New Roman"/>
          <w:sz w:val="24"/>
          <w:szCs w:val="24"/>
        </w:rPr>
        <w:t xml:space="preserve"> to 7°1</w:t>
      </w:r>
      <w:r w:rsidR="000864A7">
        <w:rPr>
          <w:rFonts w:ascii="Times New Roman" w:hAnsi="Times New Roman" w:cs="Times New Roman"/>
          <w:sz w:val="24"/>
          <w:szCs w:val="24"/>
        </w:rPr>
        <w:t>4</w:t>
      </w:r>
      <w:r>
        <w:rPr>
          <w:rFonts w:ascii="Times New Roman" w:hAnsi="Times New Roman" w:cs="Times New Roman"/>
          <w:sz w:val="24"/>
          <w:szCs w:val="24"/>
        </w:rPr>
        <w:t>′</w:t>
      </w:r>
      <w:r w:rsidR="00A32964">
        <w:rPr>
          <w:rFonts w:ascii="Times New Roman" w:hAnsi="Times New Roman" w:cs="Times New Roman"/>
          <w:sz w:val="24"/>
          <w:szCs w:val="24"/>
        </w:rPr>
        <w:t>40′′</w:t>
      </w:r>
      <w:r>
        <w:rPr>
          <w:rFonts w:ascii="Times New Roman" w:hAnsi="Times New Roman" w:cs="Times New Roman"/>
          <w:sz w:val="24"/>
          <w:szCs w:val="24"/>
        </w:rPr>
        <w:t xml:space="preserve"> N latitude and 39°</w:t>
      </w:r>
      <w:r w:rsidR="00A32964">
        <w:rPr>
          <w:rFonts w:ascii="Times New Roman" w:hAnsi="Times New Roman" w:cs="Times New Roman"/>
          <w:sz w:val="24"/>
          <w:szCs w:val="24"/>
        </w:rPr>
        <w:t>44</w:t>
      </w:r>
      <w:r>
        <w:rPr>
          <w:rFonts w:ascii="Times New Roman" w:hAnsi="Times New Roman" w:cs="Times New Roman"/>
          <w:sz w:val="24"/>
          <w:szCs w:val="24"/>
        </w:rPr>
        <w:t>′</w:t>
      </w:r>
      <w:r w:rsidR="00A32964">
        <w:rPr>
          <w:rFonts w:ascii="Times New Roman" w:hAnsi="Times New Roman" w:cs="Times New Roman"/>
          <w:sz w:val="24"/>
          <w:szCs w:val="24"/>
        </w:rPr>
        <w:t>0′′</w:t>
      </w:r>
      <w:r>
        <w:rPr>
          <w:rFonts w:ascii="Times New Roman" w:hAnsi="Times New Roman" w:cs="Times New Roman"/>
          <w:sz w:val="24"/>
          <w:szCs w:val="24"/>
        </w:rPr>
        <w:t xml:space="preserve"> to 40°5′</w:t>
      </w:r>
      <w:r w:rsidR="00A32964">
        <w:rPr>
          <w:rFonts w:ascii="Times New Roman" w:hAnsi="Times New Roman" w:cs="Times New Roman"/>
          <w:sz w:val="24"/>
          <w:szCs w:val="24"/>
        </w:rPr>
        <w:t>20′′</w:t>
      </w:r>
      <w:r>
        <w:rPr>
          <w:rFonts w:ascii="Times New Roman" w:hAnsi="Times New Roman" w:cs="Times New Roman"/>
          <w:sz w:val="24"/>
          <w:szCs w:val="24"/>
        </w:rPr>
        <w:t xml:space="preserve"> E longitude, with elevations ranging from 2,400 to 4,377 meters above sea level (Deyou </w:t>
      </w:r>
      <w:r w:rsidR="004D48E0">
        <w:rPr>
          <w:rFonts w:ascii="Times New Roman" w:hAnsi="Times New Roman" w:cs="Times New Roman"/>
          <w:sz w:val="24"/>
          <w:szCs w:val="24"/>
        </w:rPr>
        <w:t>and</w:t>
      </w:r>
      <w:r>
        <w:rPr>
          <w:rFonts w:ascii="Times New Roman" w:hAnsi="Times New Roman" w:cs="Times New Roman"/>
          <w:sz w:val="24"/>
          <w:szCs w:val="24"/>
        </w:rPr>
        <w:t xml:space="preserve"> Haji, 2022).</w:t>
      </w:r>
    </w:p>
    <w:p w14:paraId="225AE7DE" w14:textId="147E03A5" w:rsidR="008042B5" w:rsidRPr="00A53BF1" w:rsidRDefault="008042B5" w:rsidP="00A53BF1">
      <w:pPr>
        <w:spacing w:after="0" w:line="360" w:lineRule="auto"/>
        <w:jc w:val="both"/>
        <w:rPr>
          <w:rFonts w:ascii="Times New Roman" w:hAnsi="Times New Roman" w:cs="Times New Roman"/>
          <w:b/>
          <w:bCs/>
          <w:sz w:val="28"/>
          <w:szCs w:val="28"/>
        </w:rPr>
      </w:pPr>
      <w:r w:rsidRPr="00A3680E">
        <w:rPr>
          <w:rFonts w:ascii="Times New Roman" w:hAnsi="Times New Roman" w:cs="Times New Roman"/>
          <w:noProof/>
          <w:color w:val="000000" w:themeColor="text1"/>
          <w14:ligatures w14:val="none"/>
        </w:rPr>
        <w:drawing>
          <wp:inline distT="0" distB="0" distL="0" distR="0" wp14:anchorId="415E9C2B" wp14:editId="434C1F4E">
            <wp:extent cx="5719445" cy="3531870"/>
            <wp:effectExtent l="19050" t="19050" r="14605"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880" cy="3599448"/>
                    </a:xfrm>
                    <a:prstGeom prst="rect">
                      <a:avLst/>
                    </a:prstGeom>
                    <a:noFill/>
                    <a:ln w="12700" cmpd="sng">
                      <a:solidFill>
                        <a:srgbClr val="000000"/>
                      </a:solidFill>
                      <a:miter lim="800000"/>
                      <a:headEnd/>
                      <a:tailEnd/>
                    </a:ln>
                    <a:effectLst/>
                  </pic:spPr>
                </pic:pic>
              </a:graphicData>
            </a:graphic>
          </wp:inline>
        </w:drawing>
      </w:r>
    </w:p>
    <w:p w14:paraId="56E3CF9F" w14:textId="02FDB17A" w:rsidR="008042B5" w:rsidRDefault="00A75919" w:rsidP="00A53BF1">
      <w:pPr>
        <w:spacing w:after="0" w:line="360" w:lineRule="auto"/>
        <w:jc w:val="both"/>
        <w:rPr>
          <w:rFonts w:ascii="Times New Roman" w:hAnsi="Times New Roman" w:cs="Times New Roman"/>
          <w:sz w:val="24"/>
          <w:szCs w:val="24"/>
        </w:rPr>
      </w:pPr>
      <w:r w:rsidRPr="00950C83">
        <w:rPr>
          <w:rFonts w:ascii="Times New Roman" w:hAnsi="Times New Roman" w:cs="Times New Roman"/>
          <w:sz w:val="24"/>
          <w:szCs w:val="24"/>
        </w:rPr>
        <w:t>Figure.1. Description</w:t>
      </w:r>
      <w:r w:rsidRPr="00950C83">
        <w:rPr>
          <w:rFonts w:ascii="Times New Roman" w:hAnsi="Times New Roman" w:cs="Times New Roman"/>
          <w:b/>
          <w:bCs/>
          <w:sz w:val="24"/>
          <w:szCs w:val="24"/>
        </w:rPr>
        <w:t xml:space="preserve"> </w:t>
      </w:r>
      <w:r w:rsidRPr="00950C83">
        <w:rPr>
          <w:rFonts w:ascii="Times New Roman" w:hAnsi="Times New Roman" w:cs="Times New Roman"/>
          <w:sz w:val="24"/>
          <w:szCs w:val="24"/>
        </w:rPr>
        <w:t>of study area.</w:t>
      </w:r>
    </w:p>
    <w:p w14:paraId="19026B44" w14:textId="77777777" w:rsidR="00950C83" w:rsidRPr="00950C83" w:rsidRDefault="00950C83" w:rsidP="00A53BF1">
      <w:pPr>
        <w:spacing w:after="0" w:line="360" w:lineRule="auto"/>
        <w:jc w:val="both"/>
        <w:rPr>
          <w:rFonts w:ascii="Times New Roman" w:hAnsi="Times New Roman" w:cs="Times New Roman"/>
          <w:sz w:val="24"/>
          <w:szCs w:val="24"/>
        </w:rPr>
      </w:pPr>
    </w:p>
    <w:p w14:paraId="29445EE2" w14:textId="18783707" w:rsidR="00A53BF1" w:rsidRPr="00BA3AD2" w:rsidRDefault="00A61CB1" w:rsidP="00A53BF1">
      <w:pPr>
        <w:spacing w:after="0" w:line="360" w:lineRule="auto"/>
        <w:jc w:val="both"/>
        <w:rPr>
          <w:rFonts w:ascii="Times New Roman" w:hAnsi="Times New Roman" w:cs="Times New Roman"/>
          <w:sz w:val="28"/>
          <w:szCs w:val="28"/>
        </w:rPr>
      </w:pPr>
      <w:r w:rsidRPr="00BA3AD2">
        <w:rPr>
          <w:rFonts w:ascii="Times New Roman" w:hAnsi="Times New Roman" w:cs="Times New Roman"/>
          <w:sz w:val="28"/>
          <w:szCs w:val="28"/>
        </w:rPr>
        <w:t>2.1.</w:t>
      </w:r>
      <w:r w:rsidR="00172991" w:rsidRPr="00BA3AD2">
        <w:rPr>
          <w:rFonts w:ascii="Times New Roman" w:hAnsi="Times New Roman" w:cs="Times New Roman"/>
          <w:sz w:val="28"/>
          <w:szCs w:val="28"/>
        </w:rPr>
        <w:t>1</w:t>
      </w:r>
      <w:r w:rsidR="00A53BF1" w:rsidRPr="00BA3AD2">
        <w:rPr>
          <w:rFonts w:ascii="Times New Roman" w:hAnsi="Times New Roman" w:cs="Times New Roman"/>
          <w:sz w:val="28"/>
          <w:szCs w:val="28"/>
        </w:rPr>
        <w:t>. Agroecological and Climatic Characteristics</w:t>
      </w:r>
    </w:p>
    <w:p w14:paraId="3EF8BC73" w14:textId="77777777" w:rsidR="00A53BF1" w:rsidRPr="00A53BF1"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Goba District encompasses two dominant agroecological zones:</w:t>
      </w:r>
    </w:p>
    <w:p w14:paraId="67625207" w14:textId="02E1BDB9" w:rsidR="00A53BF1" w:rsidRPr="00A53BF1" w:rsidRDefault="006C04FC" w:rsidP="00A53BF1">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00A53BF1" w:rsidRPr="00A53BF1">
        <w:rPr>
          <w:rFonts w:ascii="Times New Roman" w:hAnsi="Times New Roman" w:cs="Times New Roman"/>
          <w:sz w:val="24"/>
          <w:szCs w:val="24"/>
        </w:rPr>
        <w:t xml:space="preserve">ighland – covering the majority of the district with </w:t>
      </w:r>
      <w:r w:rsidR="00B85AE2">
        <w:rPr>
          <w:rFonts w:ascii="Times New Roman" w:hAnsi="Times New Roman" w:cs="Times New Roman"/>
          <w:sz w:val="24"/>
          <w:szCs w:val="24"/>
        </w:rPr>
        <w:t xml:space="preserve">a </w:t>
      </w:r>
      <w:r w:rsidR="00A53BF1" w:rsidRPr="00A53BF1">
        <w:rPr>
          <w:rFonts w:ascii="Times New Roman" w:hAnsi="Times New Roman" w:cs="Times New Roman"/>
          <w:sz w:val="24"/>
          <w:szCs w:val="24"/>
        </w:rPr>
        <w:t>cool and humid climate.</w:t>
      </w:r>
    </w:p>
    <w:p w14:paraId="41F1D6F8" w14:textId="60825D4B" w:rsidR="00A53BF1" w:rsidRPr="00A53BF1" w:rsidRDefault="006C04FC" w:rsidP="00A53BF1">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A53BF1" w:rsidRPr="00A53BF1">
        <w:rPr>
          <w:rFonts w:ascii="Times New Roman" w:hAnsi="Times New Roman" w:cs="Times New Roman"/>
          <w:sz w:val="24"/>
          <w:szCs w:val="24"/>
        </w:rPr>
        <w:t>idland – representing transitional zones with moderate rainfall and temperature.</w:t>
      </w:r>
    </w:p>
    <w:p w14:paraId="66956982" w14:textId="74DEA2B9" w:rsidR="00A53BF1" w:rsidRPr="00A53BF1"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 xml:space="preserve">The area receives annual rainfall ranging from 900 to 1,400 mm, primarily during the main rainy </w:t>
      </w:r>
      <w:r w:rsidR="00E57747">
        <w:rPr>
          <w:rFonts w:ascii="Times New Roman" w:hAnsi="Times New Roman" w:cs="Times New Roman"/>
          <w:sz w:val="24"/>
          <w:szCs w:val="24"/>
        </w:rPr>
        <w:t>the</w:t>
      </w:r>
      <w:r w:rsidR="004B64F6">
        <w:rPr>
          <w:rFonts w:ascii="Times New Roman" w:hAnsi="Times New Roman" w:cs="Times New Roman"/>
          <w:sz w:val="24"/>
          <w:szCs w:val="24"/>
        </w:rPr>
        <w:t xml:space="preserve"> year features a long dry season from June to September and a brief rainy season from March to May. The average yearly </w:t>
      </w:r>
      <w:r w:rsidRPr="00A53BF1">
        <w:rPr>
          <w:rFonts w:ascii="Times New Roman" w:hAnsi="Times New Roman" w:cs="Times New Roman"/>
          <w:sz w:val="24"/>
          <w:szCs w:val="24"/>
        </w:rPr>
        <w:t>temperature ranges from 4°C in high altitudes to 25°C in lower elevations (Fekadu et al., 2020).</w:t>
      </w:r>
    </w:p>
    <w:p w14:paraId="0CFD95F1" w14:textId="557ED95D" w:rsidR="00A53BF1" w:rsidRPr="00890D71" w:rsidRDefault="00A61CB1" w:rsidP="00A53BF1">
      <w:pPr>
        <w:spacing w:after="0" w:line="360" w:lineRule="auto"/>
        <w:jc w:val="both"/>
        <w:rPr>
          <w:rFonts w:ascii="Times New Roman" w:hAnsi="Times New Roman" w:cs="Times New Roman"/>
          <w:b/>
          <w:bCs/>
          <w:sz w:val="24"/>
          <w:szCs w:val="24"/>
        </w:rPr>
      </w:pPr>
      <w:r w:rsidRPr="00890D71">
        <w:rPr>
          <w:rFonts w:ascii="Times New Roman" w:hAnsi="Times New Roman" w:cs="Times New Roman"/>
          <w:b/>
          <w:bCs/>
          <w:sz w:val="24"/>
          <w:szCs w:val="24"/>
        </w:rPr>
        <w:t>2.1.</w:t>
      </w:r>
      <w:r w:rsidR="00172991" w:rsidRPr="00890D71">
        <w:rPr>
          <w:rFonts w:ascii="Times New Roman" w:hAnsi="Times New Roman" w:cs="Times New Roman"/>
          <w:b/>
          <w:bCs/>
          <w:sz w:val="24"/>
          <w:szCs w:val="24"/>
        </w:rPr>
        <w:t>2</w:t>
      </w:r>
      <w:r w:rsidR="00A53BF1" w:rsidRPr="00890D71">
        <w:rPr>
          <w:rFonts w:ascii="Times New Roman" w:hAnsi="Times New Roman" w:cs="Times New Roman"/>
          <w:b/>
          <w:bCs/>
          <w:sz w:val="24"/>
          <w:szCs w:val="24"/>
        </w:rPr>
        <w:t>. Land Use and Topography</w:t>
      </w:r>
    </w:p>
    <w:p w14:paraId="776DFFBC" w14:textId="504DA464" w:rsidR="00A53BF1" w:rsidRPr="00A53BF1"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 xml:space="preserve">Land use in </w:t>
      </w:r>
      <w:r w:rsidR="00253613">
        <w:rPr>
          <w:rFonts w:ascii="Times New Roman" w:hAnsi="Times New Roman" w:cs="Times New Roman"/>
          <w:sz w:val="24"/>
          <w:szCs w:val="24"/>
        </w:rPr>
        <w:t xml:space="preserve">the </w:t>
      </w:r>
      <w:r w:rsidRPr="00A53BF1">
        <w:rPr>
          <w:rFonts w:ascii="Times New Roman" w:hAnsi="Times New Roman" w:cs="Times New Roman"/>
          <w:sz w:val="24"/>
          <w:szCs w:val="24"/>
        </w:rPr>
        <w:t>Goba District is distributed as follows:</w:t>
      </w:r>
    </w:p>
    <w:p w14:paraId="51F8D08C" w14:textId="767881EF" w:rsidR="00A53BF1" w:rsidRPr="00A53BF1" w:rsidRDefault="00A53BF1" w:rsidP="00890D71">
      <w:pPr>
        <w:numPr>
          <w:ilvl w:val="0"/>
          <w:numId w:val="17"/>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 xml:space="preserve">13% arable land </w:t>
      </w:r>
      <w:r w:rsidR="00253613">
        <w:rPr>
          <w:rFonts w:ascii="Times New Roman" w:hAnsi="Times New Roman" w:cs="Times New Roman"/>
          <w:sz w:val="24"/>
          <w:szCs w:val="24"/>
        </w:rPr>
        <w:t xml:space="preserve">is </w:t>
      </w:r>
      <w:r w:rsidRPr="00A53BF1">
        <w:rPr>
          <w:rFonts w:ascii="Times New Roman" w:hAnsi="Times New Roman" w:cs="Times New Roman"/>
          <w:sz w:val="24"/>
          <w:szCs w:val="24"/>
        </w:rPr>
        <w:t>used for crop cultivation.</w:t>
      </w:r>
    </w:p>
    <w:p w14:paraId="5165716F" w14:textId="2DADFACA" w:rsidR="00A53BF1" w:rsidRPr="00A53BF1" w:rsidRDefault="00A53BF1" w:rsidP="00890D71">
      <w:pPr>
        <w:numPr>
          <w:ilvl w:val="0"/>
          <w:numId w:val="17"/>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27.6</w:t>
      </w:r>
      <w:r w:rsidR="00253613">
        <w:rPr>
          <w:rFonts w:ascii="Times New Roman" w:hAnsi="Times New Roman" w:cs="Times New Roman"/>
          <w:sz w:val="24"/>
          <w:szCs w:val="24"/>
        </w:rPr>
        <w:t xml:space="preserve"> of </w:t>
      </w:r>
      <w:r w:rsidRPr="00A53BF1">
        <w:rPr>
          <w:rFonts w:ascii="Times New Roman" w:hAnsi="Times New Roman" w:cs="Times New Roman"/>
          <w:sz w:val="24"/>
          <w:szCs w:val="24"/>
        </w:rPr>
        <w:t>% pasture used for grazing.</w:t>
      </w:r>
    </w:p>
    <w:p w14:paraId="3BBDA2B7" w14:textId="77777777" w:rsidR="00A53BF1" w:rsidRPr="00A53BF1" w:rsidRDefault="00A53BF1" w:rsidP="00890D71">
      <w:pPr>
        <w:numPr>
          <w:ilvl w:val="0"/>
          <w:numId w:val="17"/>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54.6% forested, much of which is part of the Bale Mountains National Park.</w:t>
      </w:r>
    </w:p>
    <w:p w14:paraId="751815D4" w14:textId="77777777" w:rsidR="00A53BF1" w:rsidRPr="00A53BF1" w:rsidRDefault="00A53BF1" w:rsidP="00890D71">
      <w:pPr>
        <w:numPr>
          <w:ilvl w:val="0"/>
          <w:numId w:val="17"/>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4.8% degraded or marginal land (Goba Woreda Agricultural Office, 2021).</w:t>
      </w:r>
    </w:p>
    <w:p w14:paraId="7E4E8EB6" w14:textId="055B236E" w:rsidR="00A53BF1" w:rsidRPr="001531FF"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The topography is mountainous and rugged, particularly in areas bordering the Sanetti Plateau, making agricultural mechanization difficult but favoring diverse ecological niches.</w:t>
      </w:r>
    </w:p>
    <w:p w14:paraId="26C5D08F" w14:textId="1B12B4F3" w:rsidR="00A53BF1" w:rsidRPr="00C51C53" w:rsidRDefault="00A61CB1" w:rsidP="00A53BF1">
      <w:pPr>
        <w:spacing w:after="0" w:line="360" w:lineRule="auto"/>
        <w:jc w:val="both"/>
        <w:rPr>
          <w:rFonts w:ascii="Times New Roman" w:hAnsi="Times New Roman" w:cs="Times New Roman"/>
          <w:b/>
          <w:bCs/>
          <w:sz w:val="24"/>
          <w:szCs w:val="24"/>
        </w:rPr>
      </w:pPr>
      <w:r w:rsidRPr="00C51C53">
        <w:rPr>
          <w:rFonts w:ascii="Times New Roman" w:hAnsi="Times New Roman" w:cs="Times New Roman"/>
          <w:b/>
          <w:bCs/>
          <w:sz w:val="24"/>
          <w:szCs w:val="24"/>
        </w:rPr>
        <w:t>2.1.</w:t>
      </w:r>
      <w:r w:rsidR="001B7115" w:rsidRPr="00C51C53">
        <w:rPr>
          <w:rFonts w:ascii="Times New Roman" w:hAnsi="Times New Roman" w:cs="Times New Roman"/>
          <w:b/>
          <w:bCs/>
          <w:sz w:val="24"/>
          <w:szCs w:val="24"/>
        </w:rPr>
        <w:t>3</w:t>
      </w:r>
      <w:r w:rsidR="00A53BF1" w:rsidRPr="00C51C53">
        <w:rPr>
          <w:rFonts w:ascii="Times New Roman" w:hAnsi="Times New Roman" w:cs="Times New Roman"/>
          <w:b/>
          <w:bCs/>
          <w:sz w:val="24"/>
          <w:szCs w:val="24"/>
        </w:rPr>
        <w:t>. Agricultural Systems</w:t>
      </w:r>
    </w:p>
    <w:p w14:paraId="0DDEBBEB" w14:textId="77777777" w:rsidR="00A53BF1" w:rsidRPr="00A53BF1"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Agriculture in Goba is predominantly mixed crop-livestock farming.</w:t>
      </w:r>
    </w:p>
    <w:p w14:paraId="34DBE22A" w14:textId="77777777" w:rsidR="00A53BF1" w:rsidRPr="00A53BF1" w:rsidRDefault="00A53BF1" w:rsidP="00A53BF1">
      <w:p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Major Crops:</w:t>
      </w:r>
    </w:p>
    <w:p w14:paraId="72803D25" w14:textId="77777777" w:rsidR="00A53BF1" w:rsidRPr="00A53BF1" w:rsidRDefault="00A53BF1" w:rsidP="00C57DC7">
      <w:pPr>
        <w:numPr>
          <w:ilvl w:val="0"/>
          <w:numId w:val="18"/>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Cereals: wheat, barley, maize.</w:t>
      </w:r>
    </w:p>
    <w:p w14:paraId="3CB6B71E" w14:textId="77777777" w:rsidR="00A53BF1" w:rsidRPr="00A53BF1" w:rsidRDefault="00A53BF1" w:rsidP="00C57DC7">
      <w:pPr>
        <w:numPr>
          <w:ilvl w:val="0"/>
          <w:numId w:val="18"/>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Pulses: faba bean, field pea, lentil.</w:t>
      </w:r>
    </w:p>
    <w:p w14:paraId="4724E938" w14:textId="062D9321" w:rsidR="003150B6" w:rsidRPr="00A61CB1" w:rsidRDefault="00A53BF1" w:rsidP="00C57DC7">
      <w:pPr>
        <w:numPr>
          <w:ilvl w:val="0"/>
          <w:numId w:val="18"/>
        </w:numPr>
        <w:spacing w:after="0" w:line="360" w:lineRule="auto"/>
        <w:jc w:val="both"/>
        <w:rPr>
          <w:rFonts w:ascii="Times New Roman" w:hAnsi="Times New Roman" w:cs="Times New Roman"/>
          <w:sz w:val="24"/>
          <w:szCs w:val="24"/>
        </w:rPr>
      </w:pPr>
      <w:r w:rsidRPr="00A53BF1">
        <w:rPr>
          <w:rFonts w:ascii="Times New Roman" w:hAnsi="Times New Roman" w:cs="Times New Roman"/>
          <w:sz w:val="24"/>
          <w:szCs w:val="24"/>
        </w:rPr>
        <w:t>Vegetables: potato, carrot, cabbage.</w:t>
      </w:r>
    </w:p>
    <w:p w14:paraId="7ACCE7DD" w14:textId="5B45C916" w:rsidR="003F6361" w:rsidRPr="00C51C53" w:rsidRDefault="003C0A0F" w:rsidP="001455D6">
      <w:pPr>
        <w:spacing w:after="0" w:line="360" w:lineRule="auto"/>
        <w:jc w:val="both"/>
        <w:rPr>
          <w:rFonts w:ascii="Times New Roman" w:hAnsi="Times New Roman" w:cs="Times New Roman"/>
          <w:b/>
          <w:bCs/>
          <w:sz w:val="24"/>
          <w:szCs w:val="24"/>
        </w:rPr>
      </w:pPr>
      <w:r w:rsidRPr="00C51C53">
        <w:rPr>
          <w:rFonts w:ascii="Times New Roman" w:hAnsi="Times New Roman" w:cs="Times New Roman"/>
          <w:b/>
          <w:bCs/>
          <w:sz w:val="24"/>
          <w:szCs w:val="24"/>
        </w:rPr>
        <w:t>2.2. Experimental</w:t>
      </w:r>
      <w:r w:rsidR="003F6361" w:rsidRPr="00C51C53">
        <w:rPr>
          <w:rFonts w:ascii="Times New Roman" w:hAnsi="Times New Roman" w:cs="Times New Roman"/>
          <w:b/>
          <w:bCs/>
          <w:sz w:val="24"/>
          <w:szCs w:val="24"/>
        </w:rPr>
        <w:t xml:space="preserve"> Design and Layout </w:t>
      </w:r>
    </w:p>
    <w:p w14:paraId="5EEBDA8B" w14:textId="261E0085" w:rsidR="003150B6" w:rsidRDefault="003150B6" w:rsidP="00C51C53">
      <w:pPr>
        <w:spacing w:before="240" w:after="0" w:line="360" w:lineRule="auto"/>
        <w:jc w:val="both"/>
        <w:rPr>
          <w:rFonts w:ascii="Times New Roman" w:hAnsi="Times New Roman" w:cs="Times New Roman"/>
          <w:sz w:val="24"/>
          <w:szCs w:val="24"/>
        </w:rPr>
      </w:pPr>
      <w:r w:rsidRPr="003150B6">
        <w:rPr>
          <w:rFonts w:ascii="Times New Roman" w:hAnsi="Times New Roman" w:cs="Times New Roman"/>
          <w:sz w:val="24"/>
          <w:szCs w:val="24"/>
        </w:rPr>
        <w:t>The trial was conducted for a year during the main cropping season in 202</w:t>
      </w:r>
      <w:r w:rsidR="004F2509">
        <w:rPr>
          <w:rFonts w:ascii="Times New Roman" w:hAnsi="Times New Roman" w:cs="Times New Roman"/>
          <w:sz w:val="24"/>
          <w:szCs w:val="24"/>
        </w:rPr>
        <w:t>4/2025</w:t>
      </w:r>
      <w:r w:rsidRPr="003150B6">
        <w:rPr>
          <w:rFonts w:ascii="Times New Roman" w:hAnsi="Times New Roman" w:cs="Times New Roman"/>
          <w:sz w:val="24"/>
          <w:szCs w:val="24"/>
        </w:rPr>
        <w:t xml:space="preserve"> on the farms of seven farmers. Three treatments were used in the experimental field: blanket recommendations, soil test-based P fertilizer recommendations with an optimal nitrogen rate of 46 kg ha-1, and control (without fertilizer). Sources of fertilizer were urea and TSP for N and P, respectively, and </w:t>
      </w:r>
      <w:r w:rsidR="00B85AE2">
        <w:rPr>
          <w:rFonts w:ascii="Times New Roman" w:hAnsi="Times New Roman" w:cs="Times New Roman"/>
          <w:sz w:val="24"/>
          <w:szCs w:val="24"/>
        </w:rPr>
        <w:t xml:space="preserve">a </w:t>
      </w:r>
      <w:r w:rsidRPr="003150B6">
        <w:rPr>
          <w:rFonts w:ascii="Times New Roman" w:hAnsi="Times New Roman" w:cs="Times New Roman"/>
          <w:sz w:val="24"/>
          <w:szCs w:val="24"/>
        </w:rPr>
        <w:t xml:space="preserve">125 kg ha-1 rate of food </w:t>
      </w:r>
      <w:r w:rsidR="00B85AE2">
        <w:rPr>
          <w:rFonts w:ascii="Times New Roman" w:hAnsi="Times New Roman" w:cs="Times New Roman"/>
          <w:sz w:val="24"/>
          <w:szCs w:val="24"/>
        </w:rPr>
        <w:t>barley</w:t>
      </w:r>
      <w:r w:rsidRPr="003150B6">
        <w:rPr>
          <w:rFonts w:ascii="Times New Roman" w:hAnsi="Times New Roman" w:cs="Times New Roman"/>
          <w:sz w:val="24"/>
          <w:szCs w:val="24"/>
        </w:rPr>
        <w:t xml:space="preserve"> </w:t>
      </w:r>
      <w:r w:rsidR="00B85AE2">
        <w:rPr>
          <w:rFonts w:ascii="Times New Roman" w:hAnsi="Times New Roman" w:cs="Times New Roman"/>
          <w:sz w:val="24"/>
          <w:szCs w:val="24"/>
        </w:rPr>
        <w:t>Welashe</w:t>
      </w:r>
      <w:r w:rsidR="00031EEF">
        <w:rPr>
          <w:rFonts w:ascii="Times New Roman" w:hAnsi="Times New Roman" w:cs="Times New Roman"/>
          <w:color w:val="FF0000"/>
          <w:sz w:val="24"/>
          <w:szCs w:val="24"/>
        </w:rPr>
        <w:t xml:space="preserve"> </w:t>
      </w:r>
      <w:r w:rsidRPr="003150B6">
        <w:rPr>
          <w:rFonts w:ascii="Times New Roman" w:hAnsi="Times New Roman" w:cs="Times New Roman"/>
          <w:sz w:val="24"/>
          <w:szCs w:val="24"/>
        </w:rPr>
        <w:t xml:space="preserve">variety on </w:t>
      </w:r>
      <w:r w:rsidR="00B85AE2">
        <w:rPr>
          <w:rFonts w:ascii="Times New Roman" w:hAnsi="Times New Roman" w:cs="Times New Roman"/>
          <w:sz w:val="24"/>
          <w:szCs w:val="24"/>
        </w:rPr>
        <w:t xml:space="preserve">a </w:t>
      </w:r>
      <w:r w:rsidR="00A61CB1">
        <w:rPr>
          <w:rFonts w:ascii="Times New Roman" w:hAnsi="Times New Roman" w:cs="Times New Roman"/>
          <w:sz w:val="24"/>
          <w:szCs w:val="24"/>
        </w:rPr>
        <w:t>10</w:t>
      </w:r>
      <w:r w:rsidRPr="003150B6">
        <w:rPr>
          <w:rFonts w:ascii="Times New Roman" w:hAnsi="Times New Roman" w:cs="Times New Roman"/>
          <w:sz w:val="24"/>
          <w:szCs w:val="24"/>
        </w:rPr>
        <w:t xml:space="preserve"> m x </w:t>
      </w:r>
      <w:r w:rsidR="00A61CB1">
        <w:rPr>
          <w:rFonts w:ascii="Times New Roman" w:hAnsi="Times New Roman" w:cs="Times New Roman"/>
          <w:sz w:val="24"/>
          <w:szCs w:val="24"/>
        </w:rPr>
        <w:t>10</w:t>
      </w:r>
      <w:r w:rsidRPr="003150B6">
        <w:rPr>
          <w:rFonts w:ascii="Times New Roman" w:hAnsi="Times New Roman" w:cs="Times New Roman"/>
          <w:sz w:val="24"/>
          <w:szCs w:val="24"/>
        </w:rPr>
        <w:t xml:space="preserve"> m (</w:t>
      </w:r>
      <w:r w:rsidR="00A61CB1">
        <w:rPr>
          <w:rFonts w:ascii="Times New Roman" w:hAnsi="Times New Roman" w:cs="Times New Roman"/>
          <w:sz w:val="24"/>
          <w:szCs w:val="24"/>
        </w:rPr>
        <w:t xml:space="preserve">100 </w:t>
      </w:r>
      <w:r w:rsidRPr="003150B6">
        <w:rPr>
          <w:rFonts w:ascii="Times New Roman" w:hAnsi="Times New Roman" w:cs="Times New Roman"/>
          <w:sz w:val="24"/>
          <w:szCs w:val="24"/>
        </w:rPr>
        <w:t>m</w:t>
      </w:r>
      <w:r w:rsidRPr="00A071F6">
        <w:rPr>
          <w:rFonts w:ascii="Times New Roman" w:hAnsi="Times New Roman" w:cs="Times New Roman"/>
          <w:sz w:val="24"/>
          <w:szCs w:val="24"/>
          <w:vertAlign w:val="superscript"/>
        </w:rPr>
        <w:t>2</w:t>
      </w:r>
      <w:r w:rsidRPr="003150B6">
        <w:rPr>
          <w:rFonts w:ascii="Times New Roman" w:hAnsi="Times New Roman" w:cs="Times New Roman"/>
          <w:sz w:val="24"/>
          <w:szCs w:val="24"/>
        </w:rPr>
        <w:t xml:space="preserve">) plot size </w:t>
      </w:r>
      <w:r w:rsidR="002141B5">
        <w:rPr>
          <w:rFonts w:ascii="Times New Roman" w:hAnsi="Times New Roman" w:cs="Times New Roman"/>
          <w:sz w:val="24"/>
          <w:szCs w:val="24"/>
        </w:rPr>
        <w:t>was</w:t>
      </w:r>
      <w:r w:rsidRPr="003150B6">
        <w:rPr>
          <w:rFonts w:ascii="Times New Roman" w:hAnsi="Times New Roman" w:cs="Times New Roman"/>
          <w:sz w:val="24"/>
          <w:szCs w:val="24"/>
        </w:rPr>
        <w:t xml:space="preserve"> used. </w:t>
      </w:r>
    </w:p>
    <w:p w14:paraId="58B78F8D" w14:textId="126ED327" w:rsidR="003150B6" w:rsidRPr="003150B6" w:rsidRDefault="003150B6" w:rsidP="00C51C53">
      <w:pPr>
        <w:spacing w:before="240" w:line="360" w:lineRule="auto"/>
        <w:jc w:val="both"/>
        <w:rPr>
          <w:rFonts w:ascii="Times New Roman" w:hAnsi="Times New Roman" w:cs="Times New Roman"/>
          <w:sz w:val="24"/>
          <w:szCs w:val="24"/>
        </w:rPr>
      </w:pPr>
      <w:r w:rsidRPr="003150B6">
        <w:rPr>
          <w:rFonts w:ascii="Times New Roman" w:hAnsi="Times New Roman" w:cs="Times New Roman"/>
          <w:b/>
          <w:bCs/>
          <w:sz w:val="24"/>
          <w:szCs w:val="24"/>
        </w:rPr>
        <w:t xml:space="preserve">Phosphorus fertilizer rate (kg ha-1) = Pc- Pi) *Pf … (1) </w:t>
      </w:r>
    </w:p>
    <w:p w14:paraId="36779D60" w14:textId="0A635CE7" w:rsidR="00C92ADA" w:rsidRDefault="003150B6" w:rsidP="00C51C53">
      <w:pPr>
        <w:spacing w:before="240" w:after="0" w:line="360" w:lineRule="auto"/>
        <w:jc w:val="both"/>
        <w:rPr>
          <w:rFonts w:ascii="Times New Roman" w:hAnsi="Times New Roman" w:cs="Times New Roman"/>
          <w:sz w:val="24"/>
          <w:szCs w:val="24"/>
        </w:rPr>
      </w:pPr>
      <w:r w:rsidRPr="003150B6">
        <w:rPr>
          <w:rFonts w:ascii="Times New Roman" w:hAnsi="Times New Roman" w:cs="Times New Roman"/>
          <w:sz w:val="24"/>
          <w:szCs w:val="24"/>
        </w:rPr>
        <w:t xml:space="preserve">Where Pf = phosphorus requirement factor (4.60), Pi =initial available phosphorus, and Pc = phosphorus critical level (20 ppm) </w:t>
      </w:r>
      <w:r w:rsidR="00416A0B">
        <w:rPr>
          <w:rFonts w:ascii="Times New Roman" w:hAnsi="Times New Roman" w:cs="Times New Roman"/>
          <w:sz w:val="24"/>
          <w:szCs w:val="24"/>
        </w:rPr>
        <w:t>was adopted from</w:t>
      </w:r>
      <w:r w:rsidRPr="003150B6">
        <w:rPr>
          <w:rFonts w:ascii="Times New Roman" w:hAnsi="Times New Roman" w:cs="Times New Roman"/>
          <w:sz w:val="24"/>
          <w:szCs w:val="24"/>
        </w:rPr>
        <w:t xml:space="preserve"> Sinana District</w:t>
      </w:r>
      <w:r w:rsidR="00416A0B">
        <w:rPr>
          <w:rFonts w:ascii="Times New Roman" w:hAnsi="Times New Roman" w:cs="Times New Roman"/>
          <w:sz w:val="24"/>
          <w:szCs w:val="24"/>
        </w:rPr>
        <w:t xml:space="preserve"> (Mulugeta </w:t>
      </w:r>
      <w:r w:rsidR="00416A0B" w:rsidRPr="00416A0B">
        <w:rPr>
          <w:rFonts w:ascii="Times New Roman" w:hAnsi="Times New Roman" w:cs="Times New Roman"/>
          <w:i/>
          <w:iCs/>
          <w:sz w:val="24"/>
          <w:szCs w:val="24"/>
        </w:rPr>
        <w:t>et</w:t>
      </w:r>
      <w:r w:rsidR="00416A0B">
        <w:rPr>
          <w:rFonts w:ascii="Times New Roman" w:hAnsi="Times New Roman" w:cs="Times New Roman"/>
          <w:i/>
          <w:iCs/>
          <w:sz w:val="24"/>
          <w:szCs w:val="24"/>
        </w:rPr>
        <w:t xml:space="preserve"> </w:t>
      </w:r>
      <w:r w:rsidR="00416A0B" w:rsidRPr="00416A0B">
        <w:rPr>
          <w:rFonts w:ascii="Times New Roman" w:hAnsi="Times New Roman" w:cs="Times New Roman"/>
          <w:i/>
          <w:iCs/>
          <w:sz w:val="24"/>
          <w:szCs w:val="24"/>
        </w:rPr>
        <w:t>al</w:t>
      </w:r>
      <w:r w:rsidR="00416A0B">
        <w:rPr>
          <w:rFonts w:ascii="Times New Roman" w:hAnsi="Times New Roman" w:cs="Times New Roman"/>
          <w:sz w:val="24"/>
          <w:szCs w:val="24"/>
        </w:rPr>
        <w:t>., 2024).</w:t>
      </w:r>
    </w:p>
    <w:p w14:paraId="4FD8065E" w14:textId="77777777" w:rsidR="00C51C53" w:rsidRPr="00A75919" w:rsidRDefault="00C51C53" w:rsidP="001455D6">
      <w:pPr>
        <w:spacing w:after="0" w:line="360" w:lineRule="auto"/>
        <w:jc w:val="both"/>
        <w:rPr>
          <w:rFonts w:ascii="Times New Roman" w:hAnsi="Times New Roman" w:cs="Times New Roman"/>
          <w:sz w:val="24"/>
          <w:szCs w:val="24"/>
        </w:rPr>
      </w:pPr>
    </w:p>
    <w:p w14:paraId="5DEED016" w14:textId="4A8048DA" w:rsidR="003F6361" w:rsidRPr="00C26B3E" w:rsidRDefault="003C0A0F" w:rsidP="001455D6">
      <w:pPr>
        <w:spacing w:after="0" w:line="360" w:lineRule="auto"/>
        <w:jc w:val="both"/>
        <w:rPr>
          <w:rFonts w:ascii="Times New Roman" w:hAnsi="Times New Roman" w:cs="Times New Roman"/>
          <w:b/>
          <w:bCs/>
          <w:sz w:val="24"/>
          <w:szCs w:val="24"/>
        </w:rPr>
      </w:pPr>
      <w:r w:rsidRPr="00C26B3E">
        <w:rPr>
          <w:rFonts w:ascii="Times New Roman" w:hAnsi="Times New Roman" w:cs="Times New Roman"/>
          <w:b/>
          <w:bCs/>
          <w:sz w:val="24"/>
          <w:szCs w:val="24"/>
        </w:rPr>
        <w:t>2.3. Soil</w:t>
      </w:r>
      <w:r w:rsidR="003F6361" w:rsidRPr="00C26B3E">
        <w:rPr>
          <w:rFonts w:ascii="Times New Roman" w:hAnsi="Times New Roman" w:cs="Times New Roman"/>
          <w:b/>
          <w:bCs/>
          <w:sz w:val="24"/>
          <w:szCs w:val="24"/>
        </w:rPr>
        <w:t xml:space="preserve"> Sampling, Preparation</w:t>
      </w:r>
      <w:r w:rsidR="00A61CB1" w:rsidRPr="00C26B3E">
        <w:rPr>
          <w:rFonts w:ascii="Times New Roman" w:hAnsi="Times New Roman" w:cs="Times New Roman"/>
          <w:b/>
          <w:bCs/>
          <w:sz w:val="24"/>
          <w:szCs w:val="24"/>
        </w:rPr>
        <w:t>,</w:t>
      </w:r>
      <w:r w:rsidR="003F6361" w:rsidRPr="00C26B3E">
        <w:rPr>
          <w:rFonts w:ascii="Times New Roman" w:hAnsi="Times New Roman" w:cs="Times New Roman"/>
          <w:b/>
          <w:bCs/>
          <w:sz w:val="24"/>
          <w:szCs w:val="24"/>
        </w:rPr>
        <w:t xml:space="preserve"> and </w:t>
      </w:r>
      <w:r w:rsidR="00A61CB1" w:rsidRPr="00C26B3E">
        <w:rPr>
          <w:rFonts w:ascii="Times New Roman" w:hAnsi="Times New Roman" w:cs="Times New Roman"/>
          <w:b/>
          <w:bCs/>
          <w:sz w:val="24"/>
          <w:szCs w:val="24"/>
        </w:rPr>
        <w:t>Laboratory</w:t>
      </w:r>
      <w:r w:rsidR="003F6361" w:rsidRPr="00C26B3E">
        <w:rPr>
          <w:rFonts w:ascii="Times New Roman" w:hAnsi="Times New Roman" w:cs="Times New Roman"/>
          <w:b/>
          <w:bCs/>
          <w:sz w:val="24"/>
          <w:szCs w:val="24"/>
        </w:rPr>
        <w:t xml:space="preserve"> Analysis </w:t>
      </w:r>
    </w:p>
    <w:p w14:paraId="0AC6FA3D" w14:textId="783B0BED" w:rsidR="003F6361" w:rsidRDefault="003F6361" w:rsidP="001455D6">
      <w:pPr>
        <w:spacing w:after="0" w:line="360" w:lineRule="auto"/>
        <w:jc w:val="both"/>
        <w:rPr>
          <w:rFonts w:ascii="Times New Roman" w:hAnsi="Times New Roman" w:cs="Times New Roman"/>
          <w:sz w:val="24"/>
          <w:szCs w:val="24"/>
        </w:rPr>
      </w:pPr>
      <w:r w:rsidRPr="003F6361">
        <w:rPr>
          <w:rFonts w:ascii="Times New Roman" w:hAnsi="Times New Roman" w:cs="Times New Roman"/>
          <w:sz w:val="24"/>
          <w:szCs w:val="24"/>
        </w:rPr>
        <w:t>Before planting, soil samples were taken from the experimental sites at a depth of 0–20 cm using an auger sampling point, and composites were prepared from them. The composite soil samples were labelled with the necessary information, air-dried, ground using a mortar and pestle, and passed through a 2-mm mesh sieve.</w:t>
      </w:r>
      <w:r w:rsidRPr="003F6361">
        <w:rPr>
          <w:rFonts w:ascii="Times New Roman" w:hAnsi="Times New Roman" w:cs="Times New Roman"/>
          <w:color w:val="000000"/>
          <w:kern w:val="0"/>
          <w:sz w:val="20"/>
          <w:szCs w:val="20"/>
        </w:rPr>
        <w:t xml:space="preserve"> </w:t>
      </w:r>
      <w:r w:rsidRPr="003F6361">
        <w:rPr>
          <w:rFonts w:ascii="Times New Roman" w:hAnsi="Times New Roman" w:cs="Times New Roman"/>
          <w:sz w:val="24"/>
          <w:szCs w:val="24"/>
        </w:rPr>
        <w:t xml:space="preserve">The initially available phosphorus was selected to be below the critical concentration identified for the area. The analysis was conducted at </w:t>
      </w:r>
      <w:r w:rsidR="00B85AE2">
        <w:rPr>
          <w:rFonts w:ascii="Times New Roman" w:hAnsi="Times New Roman" w:cs="Times New Roman"/>
          <w:sz w:val="24"/>
          <w:szCs w:val="24"/>
        </w:rPr>
        <w:t xml:space="preserve">the </w:t>
      </w:r>
      <w:r w:rsidRPr="003F6361">
        <w:rPr>
          <w:rFonts w:ascii="Times New Roman" w:hAnsi="Times New Roman" w:cs="Times New Roman"/>
          <w:sz w:val="24"/>
          <w:szCs w:val="24"/>
        </w:rPr>
        <w:t xml:space="preserve">Sinana Agricultural Research Center according to standard laboratory procedures. Particle size distribution was determined using the Bouyoucos hydrometer method </w:t>
      </w:r>
      <w:r w:rsidR="00835537">
        <w:rPr>
          <w:rFonts w:ascii="Times New Roman" w:hAnsi="Times New Roman" w:cs="Times New Roman"/>
          <w:sz w:val="24"/>
          <w:szCs w:val="24"/>
        </w:rPr>
        <w:t>(</w:t>
      </w:r>
      <w:r w:rsidR="00835537" w:rsidRPr="00835537">
        <w:rPr>
          <w:rFonts w:ascii="Times New Roman" w:hAnsi="Times New Roman" w:cs="Times New Roman"/>
          <w:sz w:val="24"/>
          <w:szCs w:val="24"/>
        </w:rPr>
        <w:t>Bouyouco</w:t>
      </w:r>
      <w:r w:rsidR="00835537">
        <w:rPr>
          <w:rFonts w:ascii="Times New Roman" w:hAnsi="Times New Roman" w:cs="Times New Roman"/>
          <w:sz w:val="24"/>
          <w:szCs w:val="24"/>
        </w:rPr>
        <w:t>s,1962)</w:t>
      </w:r>
      <w:r w:rsidRPr="003F6361">
        <w:rPr>
          <w:rFonts w:ascii="Times New Roman" w:hAnsi="Times New Roman" w:cs="Times New Roman"/>
          <w:sz w:val="24"/>
          <w:szCs w:val="24"/>
        </w:rPr>
        <w:t xml:space="preserve">. Finally, soil texture classes were assigned using the USDA texture triangle classification system </w:t>
      </w:r>
      <w:r w:rsidR="00835537">
        <w:rPr>
          <w:rFonts w:ascii="Times New Roman" w:hAnsi="Times New Roman" w:cs="Times New Roman"/>
          <w:sz w:val="24"/>
          <w:szCs w:val="24"/>
        </w:rPr>
        <w:t>(</w:t>
      </w:r>
      <w:r w:rsidR="00835537" w:rsidRPr="00835537">
        <w:rPr>
          <w:rFonts w:ascii="Times New Roman" w:hAnsi="Times New Roman" w:cs="Times New Roman"/>
          <w:sz w:val="24"/>
          <w:szCs w:val="24"/>
        </w:rPr>
        <w:t>USDA</w:t>
      </w:r>
      <w:r w:rsidR="00835537">
        <w:rPr>
          <w:rFonts w:ascii="Times New Roman" w:hAnsi="Times New Roman" w:cs="Times New Roman"/>
          <w:sz w:val="24"/>
          <w:szCs w:val="24"/>
        </w:rPr>
        <w:t>,</w:t>
      </w:r>
      <w:r w:rsidR="00835537" w:rsidRPr="00835537">
        <w:rPr>
          <w:rFonts w:ascii="Times New Roman" w:hAnsi="Times New Roman" w:cs="Times New Roman"/>
          <w:sz w:val="24"/>
          <w:szCs w:val="24"/>
        </w:rPr>
        <w:t>1987</w:t>
      </w:r>
      <w:r w:rsidR="00835537">
        <w:rPr>
          <w:rFonts w:ascii="Times New Roman" w:hAnsi="Times New Roman" w:cs="Times New Roman"/>
          <w:sz w:val="24"/>
          <w:szCs w:val="24"/>
        </w:rPr>
        <w:t>)</w:t>
      </w:r>
      <w:r w:rsidRPr="003F6361">
        <w:rPr>
          <w:rFonts w:ascii="Times New Roman" w:hAnsi="Times New Roman" w:cs="Times New Roman"/>
          <w:sz w:val="24"/>
          <w:szCs w:val="24"/>
        </w:rPr>
        <w:t xml:space="preserve">. </w:t>
      </w:r>
      <w:r w:rsidR="003150B6" w:rsidRPr="003150B6">
        <w:rPr>
          <w:rFonts w:ascii="Times New Roman" w:hAnsi="Times New Roman" w:cs="Times New Roman"/>
          <w:sz w:val="24"/>
          <w:szCs w:val="24"/>
        </w:rPr>
        <w:t xml:space="preserve">Before planting, soil samples were taken from the experimental sites using auger sampling points at 0 - 20 cm soil depth, and composites were prepared. The composite soil samples were labeled with the relevant information, air-dried, and crushed with a mortar and pestle through a 2 mm mesh sieve. The analyses were conducted at the Sinana Agricultural Research Center. A pH meter was used to determine the soil's pH in the supernatant suspension of a </w:t>
      </w:r>
      <w:r w:rsidR="00B85AE2">
        <w:rPr>
          <w:rFonts w:ascii="Times New Roman" w:hAnsi="Times New Roman" w:cs="Times New Roman"/>
          <w:sz w:val="24"/>
          <w:szCs w:val="24"/>
        </w:rPr>
        <w:t>1:2.5</w:t>
      </w:r>
      <w:r w:rsidR="003150B6" w:rsidRPr="003150B6">
        <w:rPr>
          <w:rFonts w:ascii="Times New Roman" w:hAnsi="Times New Roman" w:cs="Times New Roman"/>
          <w:sz w:val="24"/>
          <w:szCs w:val="24"/>
        </w:rPr>
        <w:t xml:space="preserve"> soil-to-water ratio (Rhoades, 1982). According </w:t>
      </w:r>
      <w:r w:rsidR="00B85AE2">
        <w:rPr>
          <w:rFonts w:ascii="Times New Roman" w:hAnsi="Times New Roman" w:cs="Times New Roman"/>
          <w:sz w:val="24"/>
          <w:szCs w:val="24"/>
        </w:rPr>
        <w:t xml:space="preserve">to </w:t>
      </w:r>
      <w:r w:rsidR="003150B6" w:rsidRPr="003150B6">
        <w:rPr>
          <w:rFonts w:ascii="Times New Roman" w:hAnsi="Times New Roman" w:cs="Times New Roman"/>
          <w:sz w:val="24"/>
          <w:szCs w:val="24"/>
        </w:rPr>
        <w:t xml:space="preserve">Walkley (1934) was used to determine the amount of organic carbon. The Olsen method was used to determine available P (Olsen </w:t>
      </w:r>
      <w:r w:rsidR="003150B6" w:rsidRPr="003150B6">
        <w:rPr>
          <w:rFonts w:ascii="Times New Roman" w:hAnsi="Times New Roman" w:cs="Times New Roman"/>
          <w:i/>
          <w:iCs/>
          <w:sz w:val="24"/>
          <w:szCs w:val="24"/>
        </w:rPr>
        <w:t>et al</w:t>
      </w:r>
      <w:r w:rsidR="003150B6" w:rsidRPr="003150B6">
        <w:rPr>
          <w:rFonts w:ascii="Times New Roman" w:hAnsi="Times New Roman" w:cs="Times New Roman"/>
          <w:sz w:val="24"/>
          <w:szCs w:val="24"/>
        </w:rPr>
        <w:t xml:space="preserve">., 2017). </w:t>
      </w:r>
    </w:p>
    <w:p w14:paraId="08730089" w14:textId="77777777" w:rsidR="00C26B3E" w:rsidRDefault="00C26B3E" w:rsidP="001455D6">
      <w:pPr>
        <w:spacing w:after="0" w:line="360" w:lineRule="auto"/>
        <w:jc w:val="both"/>
        <w:rPr>
          <w:rFonts w:ascii="Times New Roman" w:hAnsi="Times New Roman" w:cs="Times New Roman"/>
          <w:b/>
          <w:bCs/>
          <w:sz w:val="24"/>
          <w:szCs w:val="24"/>
        </w:rPr>
      </w:pPr>
    </w:p>
    <w:p w14:paraId="16226D29" w14:textId="0A58B70C" w:rsidR="003150B6" w:rsidRPr="00C26B3E" w:rsidRDefault="003C0A0F" w:rsidP="001455D6">
      <w:pPr>
        <w:spacing w:after="0" w:line="360" w:lineRule="auto"/>
        <w:jc w:val="both"/>
        <w:rPr>
          <w:rFonts w:ascii="Times New Roman" w:hAnsi="Times New Roman" w:cs="Times New Roman"/>
          <w:b/>
          <w:bCs/>
          <w:sz w:val="24"/>
          <w:szCs w:val="24"/>
        </w:rPr>
      </w:pPr>
      <w:r w:rsidRPr="00C26B3E">
        <w:rPr>
          <w:rFonts w:ascii="Times New Roman" w:hAnsi="Times New Roman" w:cs="Times New Roman"/>
          <w:b/>
          <w:bCs/>
          <w:sz w:val="24"/>
          <w:szCs w:val="24"/>
        </w:rPr>
        <w:t>2.4. Agronomic</w:t>
      </w:r>
      <w:r w:rsidR="003F6361" w:rsidRPr="00C26B3E">
        <w:rPr>
          <w:rFonts w:ascii="Times New Roman" w:hAnsi="Times New Roman" w:cs="Times New Roman"/>
          <w:b/>
          <w:bCs/>
          <w:sz w:val="24"/>
          <w:szCs w:val="24"/>
        </w:rPr>
        <w:t xml:space="preserve"> Data Collection </w:t>
      </w:r>
    </w:p>
    <w:p w14:paraId="3C895CA8" w14:textId="71E01237" w:rsidR="00172991" w:rsidRDefault="003150B6" w:rsidP="001455D6">
      <w:pPr>
        <w:spacing w:after="0" w:line="360" w:lineRule="auto"/>
        <w:jc w:val="both"/>
        <w:rPr>
          <w:rFonts w:ascii="Times New Roman" w:hAnsi="Times New Roman" w:cs="Times New Roman"/>
          <w:sz w:val="24"/>
          <w:szCs w:val="24"/>
        </w:rPr>
      </w:pPr>
      <w:r w:rsidRPr="003150B6">
        <w:rPr>
          <w:rFonts w:ascii="Times New Roman" w:hAnsi="Times New Roman" w:cs="Times New Roman"/>
          <w:sz w:val="24"/>
          <w:szCs w:val="24"/>
        </w:rPr>
        <w:t>Agronomic data related to food, such as plant height, the number of productive tillers, the number of seeds per spike, above-ground biomass, and grain yield, were collected and subsequently subjected to statistical analysis</w:t>
      </w:r>
      <w:r w:rsidR="00EA4CC6">
        <w:rPr>
          <w:rFonts w:ascii="Times New Roman" w:hAnsi="Times New Roman" w:cs="Times New Roman"/>
          <w:sz w:val="24"/>
          <w:szCs w:val="24"/>
        </w:rPr>
        <w:t xml:space="preserve"> u</w:t>
      </w:r>
      <w:r w:rsidRPr="003150B6">
        <w:rPr>
          <w:rFonts w:ascii="Times New Roman" w:hAnsi="Times New Roman" w:cs="Times New Roman"/>
          <w:sz w:val="24"/>
          <w:szCs w:val="24"/>
        </w:rPr>
        <w:t xml:space="preserve">sing R version 4.1.1 software. The LSD at a 5% probability level test for mean separation for significant treatments (Gomez and Gomez, 1984). </w:t>
      </w:r>
    </w:p>
    <w:p w14:paraId="6BDCEC96" w14:textId="77777777" w:rsidR="00C26B3E" w:rsidRDefault="00C26B3E" w:rsidP="001455D6">
      <w:pPr>
        <w:spacing w:after="0" w:line="360" w:lineRule="auto"/>
        <w:jc w:val="both"/>
        <w:rPr>
          <w:rFonts w:ascii="Times New Roman" w:hAnsi="Times New Roman" w:cs="Times New Roman"/>
          <w:b/>
          <w:bCs/>
          <w:sz w:val="24"/>
          <w:szCs w:val="24"/>
        </w:rPr>
      </w:pPr>
    </w:p>
    <w:p w14:paraId="502C9A3B" w14:textId="3EE82B96" w:rsidR="003F6361" w:rsidRPr="00C26B3E" w:rsidRDefault="003C0A0F" w:rsidP="001455D6">
      <w:pPr>
        <w:spacing w:after="0" w:line="360" w:lineRule="auto"/>
        <w:jc w:val="both"/>
        <w:rPr>
          <w:rFonts w:ascii="Times New Roman" w:hAnsi="Times New Roman" w:cs="Times New Roman"/>
          <w:sz w:val="24"/>
          <w:szCs w:val="24"/>
        </w:rPr>
      </w:pPr>
      <w:r w:rsidRPr="00C26B3E">
        <w:rPr>
          <w:rFonts w:ascii="Times New Roman" w:hAnsi="Times New Roman" w:cs="Times New Roman"/>
          <w:b/>
          <w:bCs/>
          <w:sz w:val="24"/>
          <w:szCs w:val="24"/>
        </w:rPr>
        <w:t>2.5. Statistical</w:t>
      </w:r>
      <w:r w:rsidR="003F6361" w:rsidRPr="00C26B3E">
        <w:rPr>
          <w:rFonts w:ascii="Times New Roman" w:hAnsi="Times New Roman" w:cs="Times New Roman"/>
          <w:b/>
          <w:bCs/>
          <w:sz w:val="24"/>
          <w:szCs w:val="24"/>
        </w:rPr>
        <w:t xml:space="preserve"> Analysis </w:t>
      </w:r>
    </w:p>
    <w:p w14:paraId="14E40296" w14:textId="46359F1F" w:rsidR="003F6361" w:rsidRDefault="003F6361" w:rsidP="001455D6">
      <w:pPr>
        <w:spacing w:after="0" w:line="360" w:lineRule="auto"/>
        <w:jc w:val="both"/>
        <w:rPr>
          <w:rFonts w:ascii="Times New Roman" w:hAnsi="Times New Roman" w:cs="Times New Roman"/>
          <w:sz w:val="24"/>
          <w:szCs w:val="24"/>
        </w:rPr>
      </w:pPr>
      <w:r w:rsidRPr="003F6361">
        <w:rPr>
          <w:rFonts w:ascii="Times New Roman" w:hAnsi="Times New Roman" w:cs="Times New Roman"/>
          <w:sz w:val="24"/>
          <w:szCs w:val="24"/>
        </w:rPr>
        <w:t>The collected data were subjected to analysis of variance (ANOVA) using R software version 4.1.</w:t>
      </w:r>
      <w:r>
        <w:rPr>
          <w:rFonts w:ascii="Times New Roman" w:hAnsi="Times New Roman" w:cs="Times New Roman"/>
          <w:sz w:val="24"/>
          <w:szCs w:val="24"/>
        </w:rPr>
        <w:t>3</w:t>
      </w:r>
      <w:r w:rsidRPr="003F6361">
        <w:rPr>
          <w:rFonts w:ascii="Times New Roman" w:hAnsi="Times New Roman" w:cs="Times New Roman"/>
          <w:sz w:val="24"/>
          <w:szCs w:val="24"/>
        </w:rPr>
        <w:t>. Significant differences among treatment means were separated by least significant differences (LSD) at a 5% level of probability and using a linear correlation coefficient matrix.</w:t>
      </w:r>
    </w:p>
    <w:p w14:paraId="169F2175" w14:textId="77777777" w:rsidR="00C26B3E" w:rsidRDefault="00C26B3E" w:rsidP="001455D6">
      <w:pPr>
        <w:spacing w:after="0" w:line="360" w:lineRule="auto"/>
        <w:jc w:val="both"/>
        <w:rPr>
          <w:rFonts w:ascii="Times New Roman" w:hAnsi="Times New Roman" w:cs="Times New Roman"/>
          <w:b/>
          <w:bCs/>
          <w:sz w:val="28"/>
          <w:szCs w:val="28"/>
        </w:rPr>
      </w:pPr>
    </w:p>
    <w:p w14:paraId="6383F6A4" w14:textId="156D2131" w:rsidR="003F6361" w:rsidRPr="00C26B3E" w:rsidRDefault="003C0A0F" w:rsidP="001455D6">
      <w:pPr>
        <w:spacing w:after="0" w:line="360" w:lineRule="auto"/>
        <w:jc w:val="both"/>
        <w:rPr>
          <w:rFonts w:ascii="Times New Roman" w:hAnsi="Times New Roman" w:cs="Times New Roman"/>
          <w:sz w:val="24"/>
          <w:szCs w:val="24"/>
        </w:rPr>
      </w:pPr>
      <w:r w:rsidRPr="00C26B3E">
        <w:rPr>
          <w:rFonts w:ascii="Times New Roman" w:hAnsi="Times New Roman" w:cs="Times New Roman"/>
          <w:b/>
          <w:bCs/>
          <w:sz w:val="24"/>
          <w:szCs w:val="24"/>
        </w:rPr>
        <w:t>2.6. Partial</w:t>
      </w:r>
      <w:r w:rsidR="003F6361" w:rsidRPr="00C26B3E">
        <w:rPr>
          <w:rFonts w:ascii="Times New Roman" w:hAnsi="Times New Roman" w:cs="Times New Roman"/>
          <w:b/>
          <w:bCs/>
          <w:sz w:val="24"/>
          <w:szCs w:val="24"/>
        </w:rPr>
        <w:t xml:space="preserve"> Budget Analysis </w:t>
      </w:r>
    </w:p>
    <w:p w14:paraId="3C0E051D" w14:textId="6B467A5D" w:rsidR="003F6361" w:rsidRDefault="003F6361" w:rsidP="001455D6">
      <w:pPr>
        <w:spacing w:after="0" w:line="360" w:lineRule="auto"/>
        <w:jc w:val="both"/>
        <w:rPr>
          <w:rFonts w:ascii="Times New Roman" w:hAnsi="Times New Roman" w:cs="Times New Roman"/>
          <w:sz w:val="24"/>
          <w:szCs w:val="24"/>
        </w:rPr>
      </w:pPr>
      <w:r w:rsidRPr="003F6361">
        <w:rPr>
          <w:rFonts w:ascii="Times New Roman" w:hAnsi="Times New Roman" w:cs="Times New Roman"/>
          <w:sz w:val="24"/>
          <w:szCs w:val="24"/>
        </w:rPr>
        <w:lastRenderedPageBreak/>
        <w:t xml:space="preserve">The average grain yield was adjusted by ten percent (10%) to minimize the overestimation of grain yield when the small plot was converted to a hectare basis. The average open market price (Birr kg-1) of bread wheat, </w:t>
      </w:r>
      <w:r w:rsidR="00B85AE2">
        <w:rPr>
          <w:rFonts w:ascii="Times New Roman" w:hAnsi="Times New Roman" w:cs="Times New Roman"/>
          <w:sz w:val="24"/>
          <w:szCs w:val="24"/>
        </w:rPr>
        <w:t>phosphorus</w:t>
      </w:r>
      <w:r w:rsidRPr="003F6361">
        <w:rPr>
          <w:rFonts w:ascii="Times New Roman" w:hAnsi="Times New Roman" w:cs="Times New Roman"/>
          <w:sz w:val="24"/>
          <w:szCs w:val="24"/>
        </w:rPr>
        <w:t xml:space="preserve"> (TSP), and urea (N) fertilizers </w:t>
      </w:r>
      <w:r w:rsidR="00B85AE2">
        <w:rPr>
          <w:rFonts w:ascii="Times New Roman" w:hAnsi="Times New Roman" w:cs="Times New Roman"/>
          <w:sz w:val="24"/>
          <w:szCs w:val="24"/>
        </w:rPr>
        <w:t>was</w:t>
      </w:r>
      <w:r w:rsidRPr="003F6361">
        <w:rPr>
          <w:rFonts w:ascii="Times New Roman" w:hAnsi="Times New Roman" w:cs="Times New Roman"/>
          <w:sz w:val="24"/>
          <w:szCs w:val="24"/>
        </w:rPr>
        <w:t xml:space="preserve"> considered for analysis. Finally, a partial budget analysis was performed using CIMMYT to determine the economic feasibility of the treatments </w:t>
      </w:r>
      <w:r>
        <w:rPr>
          <w:rFonts w:ascii="Times New Roman" w:hAnsi="Times New Roman" w:cs="Times New Roman"/>
          <w:sz w:val="24"/>
          <w:szCs w:val="24"/>
        </w:rPr>
        <w:t>(</w:t>
      </w:r>
      <w:r w:rsidR="00B85AE2">
        <w:rPr>
          <w:rFonts w:ascii="Times New Roman" w:hAnsi="Times New Roman" w:cs="Times New Roman"/>
          <w:sz w:val="24"/>
          <w:szCs w:val="24"/>
        </w:rPr>
        <w:t>CIMMYT</w:t>
      </w:r>
      <w:r>
        <w:rPr>
          <w:rFonts w:ascii="Times New Roman" w:hAnsi="Times New Roman" w:cs="Times New Roman"/>
          <w:sz w:val="24"/>
          <w:szCs w:val="24"/>
        </w:rPr>
        <w:t>,1988).</w:t>
      </w:r>
    </w:p>
    <w:p w14:paraId="56762118" w14:textId="77777777" w:rsidR="00C429A7" w:rsidRDefault="00C429A7" w:rsidP="003F6361">
      <w:pPr>
        <w:spacing w:line="360" w:lineRule="auto"/>
        <w:jc w:val="both"/>
        <w:rPr>
          <w:rFonts w:ascii="Times New Roman" w:hAnsi="Times New Roman" w:cs="Times New Roman"/>
          <w:b/>
          <w:bCs/>
          <w:sz w:val="28"/>
          <w:szCs w:val="28"/>
        </w:rPr>
      </w:pPr>
    </w:p>
    <w:p w14:paraId="164B7CBA" w14:textId="18A03DF8" w:rsidR="008F5AED" w:rsidRPr="00172991" w:rsidRDefault="003C0A0F" w:rsidP="003F6361">
      <w:pPr>
        <w:spacing w:line="360" w:lineRule="auto"/>
        <w:jc w:val="both"/>
        <w:rPr>
          <w:rFonts w:ascii="Times New Roman" w:hAnsi="Times New Roman" w:cs="Times New Roman"/>
          <w:b/>
          <w:bCs/>
          <w:sz w:val="28"/>
          <w:szCs w:val="28"/>
        </w:rPr>
      </w:pPr>
      <w:r w:rsidRPr="00172991">
        <w:rPr>
          <w:rFonts w:ascii="Times New Roman" w:hAnsi="Times New Roman" w:cs="Times New Roman"/>
          <w:b/>
          <w:bCs/>
          <w:sz w:val="28"/>
          <w:szCs w:val="28"/>
        </w:rPr>
        <w:t>3.</w:t>
      </w:r>
      <w:r w:rsidR="00B85AE2" w:rsidRPr="00172991">
        <w:rPr>
          <w:rFonts w:ascii="Times New Roman" w:hAnsi="Times New Roman" w:cs="Times New Roman"/>
          <w:b/>
          <w:bCs/>
          <w:sz w:val="28"/>
          <w:szCs w:val="28"/>
        </w:rPr>
        <w:t xml:space="preserve">  Results</w:t>
      </w:r>
      <w:r w:rsidR="00A071F6" w:rsidRPr="00172991">
        <w:rPr>
          <w:rFonts w:ascii="Times New Roman" w:hAnsi="Times New Roman" w:cs="Times New Roman"/>
          <w:b/>
          <w:bCs/>
          <w:sz w:val="28"/>
          <w:szCs w:val="28"/>
        </w:rPr>
        <w:t xml:space="preserve"> and Discussion </w:t>
      </w:r>
    </w:p>
    <w:p w14:paraId="5ECC2B2A" w14:textId="787B9FFE" w:rsidR="006049E5" w:rsidRPr="00C26B3E" w:rsidRDefault="006049E5" w:rsidP="00580B81">
      <w:pPr>
        <w:spacing w:after="0" w:line="360" w:lineRule="auto"/>
        <w:jc w:val="both"/>
        <w:rPr>
          <w:rFonts w:ascii="Times New Roman" w:hAnsi="Times New Roman" w:cs="Times New Roman"/>
          <w:b/>
          <w:bCs/>
          <w:sz w:val="24"/>
          <w:szCs w:val="24"/>
        </w:rPr>
      </w:pPr>
      <w:r w:rsidRPr="00C26B3E">
        <w:rPr>
          <w:rFonts w:ascii="Times New Roman" w:hAnsi="Times New Roman" w:cs="Times New Roman"/>
          <w:b/>
          <w:bCs/>
          <w:sz w:val="24"/>
          <w:szCs w:val="24"/>
        </w:rPr>
        <w:t>3.1. Plant Height (PH, cm)</w:t>
      </w:r>
    </w:p>
    <w:p w14:paraId="0A9DA195" w14:textId="68BEE623" w:rsidR="006049E5" w:rsidRPr="006049E5"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t>Plant height was significantly greater under Soil Test–Based Fertilizer Recommendation (STBFR) (84.80 cm) compared to Blanket (67.08 cm) and Control (62.84 cm), with differences exceeding the LSD of 13.18 cm. This shows that soil-test–based fertilization enhances vegetative growth, as it provides balanced nutrients matching crop demand. Recent studies in Ethiopia (Shiferaw et al., 2021; Amare et al., 2023) confirm that site-specific fertilizer application significantly increases wheat height, especially in soils with varying nutrient status.</w:t>
      </w:r>
    </w:p>
    <w:p w14:paraId="5C4C7BC3" w14:textId="1FF6C5A2" w:rsidR="006049E5" w:rsidRPr="001947EA" w:rsidRDefault="006049E5" w:rsidP="00580B81">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3.2. Spike Length (SL, cm)</w:t>
      </w:r>
    </w:p>
    <w:p w14:paraId="6DFF4A79" w14:textId="5170D4F6" w:rsidR="006049E5" w:rsidRPr="006049E5"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t>Spike length ranged from 7.40 to 7.88 cm across treatments, but differences were not statistically significant (NS). This suggests spike length is not strongly influenced by fertilizer type. Ethiopian findings by Mesfin et al. (2020) also show that spike length shows minimal variation in response to blended or site-specific fertilization in certain wheat varieties.</w:t>
      </w:r>
    </w:p>
    <w:p w14:paraId="75D8F2C6" w14:textId="3A7F288A" w:rsidR="006049E5" w:rsidRPr="001947EA" w:rsidRDefault="006049E5" w:rsidP="00580B81">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3.3. Number of Tillers (NT)</w:t>
      </w:r>
    </w:p>
    <w:p w14:paraId="750BDEFB" w14:textId="69757033" w:rsidR="006049E5"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t xml:space="preserve">Though numerically different (Control = 3.12, STBFR = 2.80, BK = 2.60), the number of tillers was statistically </w:t>
      </w:r>
      <w:r w:rsidR="00B85AE2">
        <w:rPr>
          <w:rFonts w:ascii="Times New Roman" w:hAnsi="Times New Roman" w:cs="Times New Roman"/>
          <w:sz w:val="24"/>
          <w:szCs w:val="24"/>
        </w:rPr>
        <w:t>nonsignificant</w:t>
      </w:r>
      <w:r w:rsidRPr="006049E5">
        <w:rPr>
          <w:rFonts w:ascii="Times New Roman" w:hAnsi="Times New Roman" w:cs="Times New Roman"/>
          <w:sz w:val="24"/>
          <w:szCs w:val="24"/>
        </w:rPr>
        <w:t>. Research by Tadesse et al. (2022) in central Ethiopia found that tillering often depends more on moisture availability and genotype than nutrient application alone, especially under rainfed conditions.</w:t>
      </w:r>
    </w:p>
    <w:p w14:paraId="7995F31E" w14:textId="11E7649F" w:rsidR="006049E5" w:rsidRPr="001947EA" w:rsidRDefault="006049E5" w:rsidP="00580B81">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3.4 Biomass Yield (BM, kg/ha)</w:t>
      </w:r>
    </w:p>
    <w:p w14:paraId="00717051" w14:textId="1C1C895E" w:rsidR="006049E5" w:rsidRPr="006049E5"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t>Biomass yield was significantly higher under STBFR (9360 kg/ha) than BK (6392 kg/ha) and Control (4784 kg/ha), exceeding the LSD of 2433.25 kg/ha. This is supported by Bekele et al. (2023), who found that site-specific nutrient management significantly improves aboveground biomass in wheat due to better nitrogen and phosphorus synchronization.</w:t>
      </w:r>
    </w:p>
    <w:p w14:paraId="1AEE9690" w14:textId="1E5A9299" w:rsidR="006049E5" w:rsidRPr="001947EA" w:rsidRDefault="006049E5" w:rsidP="00580B81">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3.5. Grain Yield (GY, kg/ha)</w:t>
      </w:r>
    </w:p>
    <w:p w14:paraId="458A81E5" w14:textId="4C2E0256" w:rsidR="006049E5" w:rsidRPr="006049E5"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lastRenderedPageBreak/>
        <w:t>STBFR resulted in the highest grain yield (3966.8 kg/ha), significantly higher than BK (2820.0 kg/ha) and Control (2121.2 kg/ha), above the LSD of 868.45 kg/ha. This confirms evidence from recent Ethiopian studies (Debelo et al., 2020; Amare et al., 2023) that soil fertility diagnosis followed by tailored fertilization enhances wheat productivity more effectively than blanket approaches.</w:t>
      </w:r>
    </w:p>
    <w:p w14:paraId="6DA60C99" w14:textId="66259E12" w:rsidR="006049E5" w:rsidRPr="001947EA" w:rsidRDefault="006049E5" w:rsidP="00580B81">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3.6. Thousand Kernel Weight (TKW, g)</w:t>
      </w:r>
    </w:p>
    <w:p w14:paraId="2C0A8785" w14:textId="28CFD37D" w:rsidR="00250B22" w:rsidRDefault="006049E5" w:rsidP="00580B81">
      <w:pPr>
        <w:spacing w:after="0" w:line="360" w:lineRule="auto"/>
        <w:jc w:val="both"/>
        <w:rPr>
          <w:rFonts w:ascii="Times New Roman" w:hAnsi="Times New Roman" w:cs="Times New Roman"/>
          <w:sz w:val="24"/>
          <w:szCs w:val="24"/>
        </w:rPr>
      </w:pPr>
      <w:r w:rsidRPr="006049E5">
        <w:rPr>
          <w:rFonts w:ascii="Times New Roman" w:hAnsi="Times New Roman" w:cs="Times New Roman"/>
          <w:sz w:val="24"/>
          <w:szCs w:val="24"/>
        </w:rPr>
        <w:t xml:space="preserve">TKW improved under fertilized plots, especially STBFR (36.86 g) and BK (35.96 g), compared to </w:t>
      </w:r>
      <w:r w:rsidR="00B85AE2">
        <w:rPr>
          <w:rFonts w:ascii="Times New Roman" w:hAnsi="Times New Roman" w:cs="Times New Roman"/>
          <w:sz w:val="24"/>
          <w:szCs w:val="24"/>
        </w:rPr>
        <w:t xml:space="preserve">the </w:t>
      </w:r>
      <w:r w:rsidRPr="006049E5">
        <w:rPr>
          <w:rFonts w:ascii="Times New Roman" w:hAnsi="Times New Roman" w:cs="Times New Roman"/>
          <w:sz w:val="24"/>
          <w:szCs w:val="24"/>
        </w:rPr>
        <w:t>Control (30.06 g). The LSD (3.36 g) confirms the statistical significance of the improvement. According to Shiferaw et al. (2021), enhanced kernel weight is due to improved nutrient uptake and grain filling supported by adequate P and N.</w:t>
      </w:r>
    </w:p>
    <w:p w14:paraId="4E8CF6D0" w14:textId="77777777" w:rsidR="001947EA" w:rsidRDefault="001947EA" w:rsidP="00580B81">
      <w:pPr>
        <w:spacing w:after="0" w:line="360" w:lineRule="auto"/>
        <w:jc w:val="both"/>
        <w:rPr>
          <w:rFonts w:ascii="Times New Roman" w:hAnsi="Times New Roman" w:cs="Times New Roman"/>
          <w:sz w:val="24"/>
          <w:szCs w:val="24"/>
        </w:rPr>
      </w:pPr>
    </w:p>
    <w:p w14:paraId="16DED5EF" w14:textId="479E4313" w:rsidR="006049E5" w:rsidRDefault="006049E5" w:rsidP="00580B81">
      <w:pPr>
        <w:spacing w:after="0" w:line="360" w:lineRule="auto"/>
        <w:jc w:val="both"/>
        <w:rPr>
          <w:rFonts w:ascii="Times New Roman" w:hAnsi="Times New Roman" w:cs="Times New Roman"/>
          <w:sz w:val="24"/>
          <w:szCs w:val="24"/>
        </w:rPr>
      </w:pPr>
      <w:r w:rsidRPr="00363297">
        <w:rPr>
          <w:rFonts w:ascii="Times New Roman" w:hAnsi="Times New Roman" w:cs="Times New Roman"/>
          <w:b/>
          <w:bCs/>
          <w:sz w:val="24"/>
          <w:szCs w:val="24"/>
        </w:rPr>
        <w:t>Table 1</w:t>
      </w:r>
      <w:r w:rsidR="00B85AE2">
        <w:rPr>
          <w:rFonts w:ascii="Times New Roman" w:hAnsi="Times New Roman" w:cs="Times New Roman"/>
          <w:b/>
          <w:bCs/>
          <w:sz w:val="24"/>
          <w:szCs w:val="24"/>
        </w:rPr>
        <w:t>:</w:t>
      </w:r>
      <w:r w:rsidR="007E5255">
        <w:rPr>
          <w:rFonts w:ascii="Times New Roman" w:hAnsi="Times New Roman" w:cs="Times New Roman"/>
          <w:sz w:val="24"/>
          <w:szCs w:val="24"/>
        </w:rPr>
        <w:t xml:space="preserve"> </w:t>
      </w:r>
      <w:r w:rsidR="00B85AE2">
        <w:rPr>
          <w:rFonts w:ascii="Times New Roman" w:hAnsi="Times New Roman" w:cs="Times New Roman"/>
          <w:sz w:val="24"/>
          <w:szCs w:val="24"/>
        </w:rPr>
        <w:t>Yield</w:t>
      </w:r>
      <w:r w:rsidR="007E5255">
        <w:rPr>
          <w:rFonts w:ascii="Times New Roman" w:hAnsi="Times New Roman" w:cs="Times New Roman"/>
          <w:sz w:val="24"/>
          <w:szCs w:val="24"/>
        </w:rPr>
        <w:t xml:space="preserve"> and yield </w:t>
      </w:r>
      <w:r w:rsidR="00B85AE2">
        <w:rPr>
          <w:rFonts w:ascii="Times New Roman" w:hAnsi="Times New Roman" w:cs="Times New Roman"/>
          <w:sz w:val="24"/>
          <w:szCs w:val="24"/>
        </w:rPr>
        <w:t>components</w:t>
      </w:r>
      <w:r w:rsidR="007E5255">
        <w:rPr>
          <w:rFonts w:ascii="Times New Roman" w:hAnsi="Times New Roman" w:cs="Times New Roman"/>
          <w:sz w:val="24"/>
          <w:szCs w:val="24"/>
        </w:rPr>
        <w:t xml:space="preserve"> of Food Barely in Goba District </w:t>
      </w:r>
    </w:p>
    <w:tbl>
      <w:tblPr>
        <w:tblStyle w:val="PlainTable2"/>
        <w:tblW w:w="9443" w:type="dxa"/>
        <w:tblBorders>
          <w:top w:val="none" w:sz="0" w:space="0" w:color="auto"/>
          <w:bottom w:val="none" w:sz="0" w:space="0" w:color="auto"/>
        </w:tblBorders>
        <w:tblLook w:val="04A0" w:firstRow="1" w:lastRow="0" w:firstColumn="1" w:lastColumn="0" w:noHBand="0" w:noVBand="1"/>
      </w:tblPr>
      <w:tblGrid>
        <w:gridCol w:w="1349"/>
        <w:gridCol w:w="1349"/>
        <w:gridCol w:w="1349"/>
        <w:gridCol w:w="1349"/>
        <w:gridCol w:w="1349"/>
        <w:gridCol w:w="1349"/>
        <w:gridCol w:w="1349"/>
      </w:tblGrid>
      <w:tr w:rsidR="006F2B97" w:rsidRPr="00EC46AF" w14:paraId="55CE6BB1" w14:textId="77777777" w:rsidTr="006E40EE">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auto"/>
              <w:bottom w:val="none" w:sz="0" w:space="0" w:color="auto"/>
            </w:tcBorders>
          </w:tcPr>
          <w:p w14:paraId="3314D8C2" w14:textId="2EB01EDD"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0"/>
                <w:szCs w:val="20"/>
              </w:rPr>
              <w:t>Trt (Combined)</w:t>
            </w:r>
          </w:p>
        </w:tc>
        <w:tc>
          <w:tcPr>
            <w:tcW w:w="1349" w:type="dxa"/>
            <w:tcBorders>
              <w:top w:val="single" w:sz="4" w:space="0" w:color="auto"/>
              <w:bottom w:val="none" w:sz="0" w:space="0" w:color="auto"/>
            </w:tcBorders>
          </w:tcPr>
          <w:p w14:paraId="4CF08D75" w14:textId="27F36033"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PH (cm)</w:t>
            </w:r>
          </w:p>
        </w:tc>
        <w:tc>
          <w:tcPr>
            <w:tcW w:w="1349" w:type="dxa"/>
            <w:tcBorders>
              <w:top w:val="single" w:sz="4" w:space="0" w:color="auto"/>
              <w:bottom w:val="none" w:sz="0" w:space="0" w:color="auto"/>
            </w:tcBorders>
          </w:tcPr>
          <w:p w14:paraId="436F975F" w14:textId="3EBE44F7"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SL (cm)</w:t>
            </w:r>
          </w:p>
        </w:tc>
        <w:tc>
          <w:tcPr>
            <w:tcW w:w="1349" w:type="dxa"/>
            <w:tcBorders>
              <w:top w:val="single" w:sz="4" w:space="0" w:color="auto"/>
              <w:bottom w:val="none" w:sz="0" w:space="0" w:color="auto"/>
            </w:tcBorders>
          </w:tcPr>
          <w:p w14:paraId="2B0EF77F" w14:textId="246899AA"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NT</w:t>
            </w:r>
          </w:p>
        </w:tc>
        <w:tc>
          <w:tcPr>
            <w:tcW w:w="1349" w:type="dxa"/>
            <w:tcBorders>
              <w:top w:val="single" w:sz="4" w:space="0" w:color="auto"/>
              <w:bottom w:val="none" w:sz="0" w:space="0" w:color="auto"/>
            </w:tcBorders>
          </w:tcPr>
          <w:p w14:paraId="783990C2" w14:textId="5BDBD1BE"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BM (kg)</w:t>
            </w:r>
          </w:p>
        </w:tc>
        <w:tc>
          <w:tcPr>
            <w:tcW w:w="1349" w:type="dxa"/>
            <w:tcBorders>
              <w:top w:val="single" w:sz="4" w:space="0" w:color="auto"/>
              <w:bottom w:val="none" w:sz="0" w:space="0" w:color="auto"/>
            </w:tcBorders>
          </w:tcPr>
          <w:p w14:paraId="53736992" w14:textId="1B0A4EB3"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GY (kg)</w:t>
            </w:r>
          </w:p>
        </w:tc>
        <w:tc>
          <w:tcPr>
            <w:tcW w:w="1349" w:type="dxa"/>
            <w:tcBorders>
              <w:top w:val="single" w:sz="4" w:space="0" w:color="auto"/>
              <w:bottom w:val="none" w:sz="0" w:space="0" w:color="auto"/>
            </w:tcBorders>
          </w:tcPr>
          <w:p w14:paraId="0DA5F310" w14:textId="7579F959" w:rsidR="006F2B97" w:rsidRPr="00EC46AF" w:rsidRDefault="006F2B97" w:rsidP="006F2B9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46AF">
              <w:rPr>
                <w:rFonts w:ascii="Times New Roman" w:eastAsia="Calibri" w:hAnsi="Times New Roman" w:cs="Times New Roman"/>
                <w:sz w:val="20"/>
                <w:szCs w:val="20"/>
              </w:rPr>
              <w:t>TKW</w:t>
            </w:r>
          </w:p>
        </w:tc>
      </w:tr>
      <w:tr w:rsidR="006F2B97" w14:paraId="347A2C1C" w14:textId="77777777" w:rsidTr="006E40EE">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349" w:type="dxa"/>
            <w:tcBorders>
              <w:top w:val="none" w:sz="0" w:space="0" w:color="auto"/>
              <w:bottom w:val="none" w:sz="0" w:space="0" w:color="auto"/>
            </w:tcBorders>
          </w:tcPr>
          <w:p w14:paraId="5A4DDC4B" w14:textId="359CD55C"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0"/>
                <w:szCs w:val="20"/>
              </w:rPr>
              <w:t xml:space="preserve">Control </w:t>
            </w:r>
          </w:p>
        </w:tc>
        <w:tc>
          <w:tcPr>
            <w:tcW w:w="1349" w:type="dxa"/>
            <w:tcBorders>
              <w:top w:val="none" w:sz="0" w:space="0" w:color="auto"/>
              <w:bottom w:val="none" w:sz="0" w:space="0" w:color="auto"/>
            </w:tcBorders>
          </w:tcPr>
          <w:p w14:paraId="37A3558B" w14:textId="635FC0BE"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62.84</w:t>
            </w:r>
            <w:r w:rsidRPr="008F5AED">
              <w:rPr>
                <w:rFonts w:ascii="Times New Roman" w:eastAsia="Calibri" w:hAnsi="Times New Roman" w:cs="Times New Roman"/>
                <w:sz w:val="20"/>
                <w:szCs w:val="20"/>
                <w:vertAlign w:val="superscript"/>
              </w:rPr>
              <w:t>b</w:t>
            </w:r>
          </w:p>
        </w:tc>
        <w:tc>
          <w:tcPr>
            <w:tcW w:w="1349" w:type="dxa"/>
            <w:tcBorders>
              <w:top w:val="none" w:sz="0" w:space="0" w:color="auto"/>
              <w:bottom w:val="none" w:sz="0" w:space="0" w:color="auto"/>
            </w:tcBorders>
          </w:tcPr>
          <w:p w14:paraId="101596E8" w14:textId="6B722B23"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7.50</w:t>
            </w:r>
          </w:p>
        </w:tc>
        <w:tc>
          <w:tcPr>
            <w:tcW w:w="1349" w:type="dxa"/>
            <w:tcBorders>
              <w:top w:val="none" w:sz="0" w:space="0" w:color="auto"/>
              <w:bottom w:val="none" w:sz="0" w:space="0" w:color="auto"/>
            </w:tcBorders>
          </w:tcPr>
          <w:p w14:paraId="274AFADB" w14:textId="15EDD00F"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3.12</w:t>
            </w:r>
          </w:p>
        </w:tc>
        <w:tc>
          <w:tcPr>
            <w:tcW w:w="1349" w:type="dxa"/>
            <w:tcBorders>
              <w:top w:val="none" w:sz="0" w:space="0" w:color="auto"/>
              <w:bottom w:val="none" w:sz="0" w:space="0" w:color="auto"/>
            </w:tcBorders>
          </w:tcPr>
          <w:p w14:paraId="02865C5C" w14:textId="5F538A1E"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4784</w:t>
            </w:r>
            <w:r w:rsidRPr="008F5AED">
              <w:rPr>
                <w:rFonts w:ascii="Times New Roman" w:eastAsia="Calibri" w:hAnsi="Times New Roman" w:cs="Times New Roman"/>
                <w:sz w:val="20"/>
                <w:szCs w:val="20"/>
                <w:vertAlign w:val="superscript"/>
              </w:rPr>
              <w:t>b</w:t>
            </w:r>
          </w:p>
        </w:tc>
        <w:tc>
          <w:tcPr>
            <w:tcW w:w="1349" w:type="dxa"/>
            <w:tcBorders>
              <w:top w:val="none" w:sz="0" w:space="0" w:color="auto"/>
              <w:bottom w:val="none" w:sz="0" w:space="0" w:color="auto"/>
            </w:tcBorders>
          </w:tcPr>
          <w:p w14:paraId="7791DCC2" w14:textId="22E6835B"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2121.20</w:t>
            </w:r>
            <w:r w:rsidRPr="008F5AED">
              <w:rPr>
                <w:rFonts w:ascii="Times New Roman" w:eastAsia="Calibri" w:hAnsi="Times New Roman" w:cs="Times New Roman"/>
                <w:sz w:val="18"/>
                <w:szCs w:val="18"/>
                <w:vertAlign w:val="superscript"/>
              </w:rPr>
              <w:t>b</w:t>
            </w:r>
          </w:p>
        </w:tc>
        <w:tc>
          <w:tcPr>
            <w:tcW w:w="1349" w:type="dxa"/>
            <w:tcBorders>
              <w:top w:val="none" w:sz="0" w:space="0" w:color="auto"/>
              <w:bottom w:val="none" w:sz="0" w:space="0" w:color="auto"/>
            </w:tcBorders>
          </w:tcPr>
          <w:p w14:paraId="31CEE62E" w14:textId="004A0777"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30.06</w:t>
            </w:r>
          </w:p>
        </w:tc>
      </w:tr>
      <w:tr w:rsidR="006F2B97" w14:paraId="23AAB16D" w14:textId="77777777" w:rsidTr="006E40EE">
        <w:trPr>
          <w:trHeight w:val="372"/>
        </w:trPr>
        <w:tc>
          <w:tcPr>
            <w:cnfStyle w:val="001000000000" w:firstRow="0" w:lastRow="0" w:firstColumn="1" w:lastColumn="0" w:oddVBand="0" w:evenVBand="0" w:oddHBand="0" w:evenHBand="0" w:firstRowFirstColumn="0" w:firstRowLastColumn="0" w:lastRowFirstColumn="0" w:lastRowLastColumn="0"/>
            <w:tcW w:w="1349" w:type="dxa"/>
          </w:tcPr>
          <w:p w14:paraId="0ED07D42" w14:textId="5CB1F26D"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4"/>
                <w:szCs w:val="24"/>
              </w:rPr>
              <w:t>BK</w:t>
            </w:r>
          </w:p>
        </w:tc>
        <w:tc>
          <w:tcPr>
            <w:tcW w:w="1349" w:type="dxa"/>
          </w:tcPr>
          <w:p w14:paraId="54B70F69" w14:textId="330D05B2"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14:ligatures w14:val="none"/>
              </w:rPr>
              <w:t xml:space="preserve"> 67.08 </w:t>
            </w:r>
            <w:r w:rsidRPr="008F5AED">
              <w:rPr>
                <w:rFonts w:ascii="Times New Roman" w:eastAsia="Calibri" w:hAnsi="Times New Roman" w:cs="Times New Roman"/>
                <w:sz w:val="20"/>
                <w:szCs w:val="20"/>
                <w:vertAlign w:val="superscript"/>
                <w14:ligatures w14:val="none"/>
              </w:rPr>
              <w:t>b</w:t>
            </w:r>
          </w:p>
        </w:tc>
        <w:tc>
          <w:tcPr>
            <w:tcW w:w="1349" w:type="dxa"/>
          </w:tcPr>
          <w:p w14:paraId="0DD71906" w14:textId="15A0509D"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 7.40</w:t>
            </w:r>
          </w:p>
        </w:tc>
        <w:tc>
          <w:tcPr>
            <w:tcW w:w="1349" w:type="dxa"/>
          </w:tcPr>
          <w:p w14:paraId="0FE7A18C" w14:textId="42415BD2"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2.60</w:t>
            </w:r>
          </w:p>
        </w:tc>
        <w:tc>
          <w:tcPr>
            <w:tcW w:w="1349" w:type="dxa"/>
          </w:tcPr>
          <w:p w14:paraId="442D2B56" w14:textId="606C5763"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6392</w:t>
            </w:r>
            <w:r w:rsidRPr="008F5AED">
              <w:rPr>
                <w:rFonts w:ascii="Times New Roman" w:eastAsia="Calibri" w:hAnsi="Times New Roman" w:cs="Times New Roman"/>
                <w:sz w:val="20"/>
                <w:szCs w:val="20"/>
                <w:vertAlign w:val="superscript"/>
              </w:rPr>
              <w:t>b</w:t>
            </w:r>
          </w:p>
        </w:tc>
        <w:tc>
          <w:tcPr>
            <w:tcW w:w="1349" w:type="dxa"/>
          </w:tcPr>
          <w:p w14:paraId="13E453EB" w14:textId="37615179"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 2820.00</w:t>
            </w:r>
            <w:r w:rsidRPr="008F5AED">
              <w:rPr>
                <w:rFonts w:ascii="Times New Roman" w:eastAsia="Calibri" w:hAnsi="Times New Roman" w:cs="Times New Roman"/>
                <w:sz w:val="20"/>
                <w:szCs w:val="20"/>
                <w:vertAlign w:val="superscript"/>
              </w:rPr>
              <w:t>b</w:t>
            </w:r>
          </w:p>
        </w:tc>
        <w:tc>
          <w:tcPr>
            <w:tcW w:w="1349" w:type="dxa"/>
          </w:tcPr>
          <w:p w14:paraId="39741166" w14:textId="2B7F6700"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35.96 </w:t>
            </w:r>
          </w:p>
        </w:tc>
      </w:tr>
      <w:tr w:rsidR="006F2B97" w14:paraId="26E2AB34" w14:textId="77777777" w:rsidTr="006E40E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349" w:type="dxa"/>
            <w:tcBorders>
              <w:top w:val="none" w:sz="0" w:space="0" w:color="auto"/>
              <w:bottom w:val="single" w:sz="4" w:space="0" w:color="auto"/>
            </w:tcBorders>
          </w:tcPr>
          <w:p w14:paraId="20DD0F9A" w14:textId="31AE2ECB"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4"/>
                <w:szCs w:val="24"/>
              </w:rPr>
              <w:t>STBFR</w:t>
            </w:r>
          </w:p>
        </w:tc>
        <w:tc>
          <w:tcPr>
            <w:tcW w:w="1349" w:type="dxa"/>
            <w:tcBorders>
              <w:top w:val="none" w:sz="0" w:space="0" w:color="auto"/>
              <w:bottom w:val="single" w:sz="4" w:space="0" w:color="auto"/>
            </w:tcBorders>
          </w:tcPr>
          <w:p w14:paraId="1B6449E9" w14:textId="519F2EE2"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14:ligatures w14:val="none"/>
              </w:rPr>
              <w:t xml:space="preserve">84.80 a </w:t>
            </w:r>
          </w:p>
        </w:tc>
        <w:tc>
          <w:tcPr>
            <w:tcW w:w="1349" w:type="dxa"/>
            <w:tcBorders>
              <w:top w:val="none" w:sz="0" w:space="0" w:color="auto"/>
              <w:bottom w:val="single" w:sz="4" w:space="0" w:color="auto"/>
            </w:tcBorders>
          </w:tcPr>
          <w:p w14:paraId="71743B9E" w14:textId="62D683AB"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7.88</w:t>
            </w:r>
          </w:p>
        </w:tc>
        <w:tc>
          <w:tcPr>
            <w:tcW w:w="1349" w:type="dxa"/>
            <w:tcBorders>
              <w:top w:val="none" w:sz="0" w:space="0" w:color="auto"/>
              <w:bottom w:val="single" w:sz="4" w:space="0" w:color="auto"/>
            </w:tcBorders>
          </w:tcPr>
          <w:p w14:paraId="132023A6" w14:textId="5A8622B8"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2.80</w:t>
            </w:r>
          </w:p>
        </w:tc>
        <w:tc>
          <w:tcPr>
            <w:tcW w:w="1349" w:type="dxa"/>
            <w:tcBorders>
              <w:top w:val="none" w:sz="0" w:space="0" w:color="auto"/>
              <w:bottom w:val="single" w:sz="4" w:space="0" w:color="auto"/>
            </w:tcBorders>
          </w:tcPr>
          <w:p w14:paraId="53044589" w14:textId="66EEC063"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9360 </w:t>
            </w:r>
            <w:r w:rsidRPr="008F5AED">
              <w:rPr>
                <w:rFonts w:ascii="Times New Roman" w:eastAsia="Calibri" w:hAnsi="Times New Roman" w:cs="Times New Roman"/>
                <w:sz w:val="20"/>
                <w:szCs w:val="20"/>
                <w:vertAlign w:val="superscript"/>
              </w:rPr>
              <w:t>a</w:t>
            </w:r>
          </w:p>
        </w:tc>
        <w:tc>
          <w:tcPr>
            <w:tcW w:w="1349" w:type="dxa"/>
            <w:tcBorders>
              <w:top w:val="none" w:sz="0" w:space="0" w:color="auto"/>
              <w:bottom w:val="single" w:sz="4" w:space="0" w:color="auto"/>
            </w:tcBorders>
          </w:tcPr>
          <w:p w14:paraId="65EC7561" w14:textId="7057841B"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3966.80</w:t>
            </w:r>
            <w:r w:rsidRPr="008F5AED">
              <w:rPr>
                <w:rFonts w:ascii="Times New Roman" w:eastAsia="Calibri" w:hAnsi="Times New Roman" w:cs="Times New Roman"/>
                <w:sz w:val="20"/>
                <w:szCs w:val="20"/>
                <w:vertAlign w:val="superscript"/>
              </w:rPr>
              <w:t>a</w:t>
            </w:r>
          </w:p>
        </w:tc>
        <w:tc>
          <w:tcPr>
            <w:tcW w:w="1349" w:type="dxa"/>
            <w:tcBorders>
              <w:top w:val="none" w:sz="0" w:space="0" w:color="auto"/>
              <w:bottom w:val="single" w:sz="4" w:space="0" w:color="auto"/>
            </w:tcBorders>
          </w:tcPr>
          <w:p w14:paraId="3B5FF78F" w14:textId="68740075"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36.86 </w:t>
            </w:r>
          </w:p>
        </w:tc>
      </w:tr>
      <w:tr w:rsidR="006F2B97" w14:paraId="3623E81B" w14:textId="77777777" w:rsidTr="006E40EE">
        <w:trPr>
          <w:trHeight w:val="388"/>
        </w:trPr>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auto"/>
              <w:bottom w:val="single" w:sz="4" w:space="0" w:color="auto"/>
            </w:tcBorders>
          </w:tcPr>
          <w:p w14:paraId="7E8B5661" w14:textId="0245EA81"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0"/>
                <w:szCs w:val="20"/>
              </w:rPr>
              <w:t>Mean</w:t>
            </w:r>
          </w:p>
        </w:tc>
        <w:tc>
          <w:tcPr>
            <w:tcW w:w="1349" w:type="dxa"/>
            <w:tcBorders>
              <w:top w:val="single" w:sz="4" w:space="0" w:color="auto"/>
              <w:bottom w:val="single" w:sz="4" w:space="0" w:color="auto"/>
            </w:tcBorders>
          </w:tcPr>
          <w:p w14:paraId="4DF0F026" w14:textId="45428410"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71.57</w:t>
            </w:r>
          </w:p>
        </w:tc>
        <w:tc>
          <w:tcPr>
            <w:tcW w:w="1349" w:type="dxa"/>
            <w:tcBorders>
              <w:top w:val="single" w:sz="4" w:space="0" w:color="auto"/>
              <w:bottom w:val="single" w:sz="4" w:space="0" w:color="auto"/>
            </w:tcBorders>
          </w:tcPr>
          <w:p w14:paraId="2F39C4C9" w14:textId="23D12172"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7.59</w:t>
            </w:r>
          </w:p>
        </w:tc>
        <w:tc>
          <w:tcPr>
            <w:tcW w:w="1349" w:type="dxa"/>
            <w:tcBorders>
              <w:top w:val="single" w:sz="4" w:space="0" w:color="auto"/>
              <w:bottom w:val="single" w:sz="4" w:space="0" w:color="auto"/>
            </w:tcBorders>
          </w:tcPr>
          <w:p w14:paraId="563F2AD6" w14:textId="28FCDEC5"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2.84</w:t>
            </w:r>
          </w:p>
        </w:tc>
        <w:tc>
          <w:tcPr>
            <w:tcW w:w="1349" w:type="dxa"/>
            <w:tcBorders>
              <w:top w:val="single" w:sz="4" w:space="0" w:color="auto"/>
              <w:bottom w:val="single" w:sz="4" w:space="0" w:color="auto"/>
            </w:tcBorders>
          </w:tcPr>
          <w:p w14:paraId="505B2916" w14:textId="07FAE291"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6845.33</w:t>
            </w:r>
          </w:p>
        </w:tc>
        <w:tc>
          <w:tcPr>
            <w:tcW w:w="1349" w:type="dxa"/>
            <w:tcBorders>
              <w:top w:val="single" w:sz="4" w:space="0" w:color="auto"/>
              <w:bottom w:val="single" w:sz="4" w:space="0" w:color="auto"/>
            </w:tcBorders>
          </w:tcPr>
          <w:p w14:paraId="5444068F" w14:textId="3ED29497"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3169.33</w:t>
            </w:r>
          </w:p>
        </w:tc>
        <w:tc>
          <w:tcPr>
            <w:tcW w:w="1349" w:type="dxa"/>
            <w:tcBorders>
              <w:top w:val="single" w:sz="4" w:space="0" w:color="auto"/>
              <w:bottom w:val="single" w:sz="4" w:space="0" w:color="auto"/>
            </w:tcBorders>
          </w:tcPr>
          <w:p w14:paraId="50BC866C" w14:textId="2F9B3C5F"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34.29</w:t>
            </w:r>
          </w:p>
        </w:tc>
      </w:tr>
      <w:tr w:rsidR="006F2B97" w14:paraId="1227FF42" w14:textId="77777777" w:rsidTr="006E40EE">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349" w:type="dxa"/>
            <w:tcBorders>
              <w:top w:val="single" w:sz="4" w:space="0" w:color="auto"/>
              <w:bottom w:val="none" w:sz="0" w:space="0" w:color="auto"/>
            </w:tcBorders>
          </w:tcPr>
          <w:p w14:paraId="6CB55EAD" w14:textId="4F4218A6"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0"/>
                <w:szCs w:val="20"/>
              </w:rPr>
              <w:t>LSD (0.05%)</w:t>
            </w:r>
          </w:p>
        </w:tc>
        <w:tc>
          <w:tcPr>
            <w:tcW w:w="1349" w:type="dxa"/>
            <w:tcBorders>
              <w:top w:val="single" w:sz="4" w:space="0" w:color="auto"/>
              <w:bottom w:val="none" w:sz="0" w:space="0" w:color="auto"/>
            </w:tcBorders>
          </w:tcPr>
          <w:p w14:paraId="5188FE34" w14:textId="7167E858"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13.18</w:t>
            </w:r>
          </w:p>
        </w:tc>
        <w:tc>
          <w:tcPr>
            <w:tcW w:w="1349" w:type="dxa"/>
            <w:tcBorders>
              <w:top w:val="single" w:sz="4" w:space="0" w:color="auto"/>
              <w:bottom w:val="none" w:sz="0" w:space="0" w:color="auto"/>
            </w:tcBorders>
          </w:tcPr>
          <w:p w14:paraId="0F8CE5A3" w14:textId="3A495E06"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NS</w:t>
            </w:r>
          </w:p>
        </w:tc>
        <w:tc>
          <w:tcPr>
            <w:tcW w:w="1349" w:type="dxa"/>
            <w:tcBorders>
              <w:top w:val="single" w:sz="4" w:space="0" w:color="auto"/>
              <w:bottom w:val="none" w:sz="0" w:space="0" w:color="auto"/>
            </w:tcBorders>
          </w:tcPr>
          <w:p w14:paraId="2B526267" w14:textId="2BA8CEF1"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NS</w:t>
            </w:r>
          </w:p>
        </w:tc>
        <w:tc>
          <w:tcPr>
            <w:tcW w:w="1349" w:type="dxa"/>
            <w:tcBorders>
              <w:top w:val="single" w:sz="4" w:space="0" w:color="auto"/>
              <w:bottom w:val="none" w:sz="0" w:space="0" w:color="auto"/>
            </w:tcBorders>
          </w:tcPr>
          <w:p w14:paraId="1295C823" w14:textId="0617C753"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2433.25</w:t>
            </w:r>
          </w:p>
        </w:tc>
        <w:tc>
          <w:tcPr>
            <w:tcW w:w="1349" w:type="dxa"/>
            <w:tcBorders>
              <w:top w:val="single" w:sz="4" w:space="0" w:color="auto"/>
              <w:bottom w:val="none" w:sz="0" w:space="0" w:color="auto"/>
            </w:tcBorders>
          </w:tcPr>
          <w:p w14:paraId="172B9B78" w14:textId="59467179"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868.45</w:t>
            </w:r>
          </w:p>
        </w:tc>
        <w:tc>
          <w:tcPr>
            <w:tcW w:w="1349" w:type="dxa"/>
            <w:tcBorders>
              <w:top w:val="single" w:sz="4" w:space="0" w:color="auto"/>
              <w:bottom w:val="none" w:sz="0" w:space="0" w:color="auto"/>
            </w:tcBorders>
          </w:tcPr>
          <w:p w14:paraId="7EF7F945" w14:textId="7E7C233E" w:rsidR="006F2B97" w:rsidRDefault="006F2B97" w:rsidP="006F2B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3.3629</w:t>
            </w:r>
          </w:p>
        </w:tc>
      </w:tr>
      <w:tr w:rsidR="006F2B97" w14:paraId="55884B13" w14:textId="77777777" w:rsidTr="006E40EE">
        <w:trPr>
          <w:trHeight w:val="372"/>
        </w:trPr>
        <w:tc>
          <w:tcPr>
            <w:cnfStyle w:val="001000000000" w:firstRow="0" w:lastRow="0" w:firstColumn="1" w:lastColumn="0" w:oddVBand="0" w:evenVBand="0" w:oddHBand="0" w:evenHBand="0" w:firstRowFirstColumn="0" w:firstRowLastColumn="0" w:lastRowFirstColumn="0" w:lastRowLastColumn="0"/>
            <w:tcW w:w="1349" w:type="dxa"/>
            <w:tcBorders>
              <w:bottom w:val="single" w:sz="4" w:space="0" w:color="auto"/>
            </w:tcBorders>
          </w:tcPr>
          <w:p w14:paraId="21561519" w14:textId="35B88494" w:rsidR="006F2B97" w:rsidRPr="00EC46AF" w:rsidRDefault="006F2B97" w:rsidP="006F2B97">
            <w:pPr>
              <w:jc w:val="both"/>
              <w:rPr>
                <w:rFonts w:ascii="Times New Roman" w:hAnsi="Times New Roman" w:cs="Times New Roman"/>
                <w:sz w:val="24"/>
                <w:szCs w:val="24"/>
              </w:rPr>
            </w:pPr>
            <w:r w:rsidRPr="00EC46AF">
              <w:rPr>
                <w:rFonts w:ascii="Times New Roman" w:eastAsia="Calibri" w:hAnsi="Times New Roman" w:cs="Times New Roman"/>
                <w:sz w:val="20"/>
                <w:szCs w:val="20"/>
              </w:rPr>
              <w:t>CV (%)</w:t>
            </w:r>
          </w:p>
        </w:tc>
        <w:tc>
          <w:tcPr>
            <w:tcW w:w="1349" w:type="dxa"/>
            <w:tcBorders>
              <w:bottom w:val="single" w:sz="4" w:space="0" w:color="auto"/>
            </w:tcBorders>
          </w:tcPr>
          <w:p w14:paraId="74F1DA27" w14:textId="7B60FE20"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 xml:space="preserve"> 12.62 </w:t>
            </w:r>
          </w:p>
        </w:tc>
        <w:tc>
          <w:tcPr>
            <w:tcW w:w="1349" w:type="dxa"/>
            <w:tcBorders>
              <w:bottom w:val="single" w:sz="4" w:space="0" w:color="auto"/>
            </w:tcBorders>
          </w:tcPr>
          <w:p w14:paraId="7D4AF4B6" w14:textId="53021486"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4.79</w:t>
            </w:r>
          </w:p>
        </w:tc>
        <w:tc>
          <w:tcPr>
            <w:tcW w:w="1349" w:type="dxa"/>
            <w:tcBorders>
              <w:bottom w:val="single" w:sz="4" w:space="0" w:color="auto"/>
            </w:tcBorders>
          </w:tcPr>
          <w:p w14:paraId="3F9AF5B5" w14:textId="11DA3F1C"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 xml:space="preserve">15.51 </w:t>
            </w:r>
          </w:p>
        </w:tc>
        <w:tc>
          <w:tcPr>
            <w:tcW w:w="1349" w:type="dxa"/>
            <w:tcBorders>
              <w:bottom w:val="single" w:sz="4" w:space="0" w:color="auto"/>
            </w:tcBorders>
          </w:tcPr>
          <w:p w14:paraId="36D109E1" w14:textId="7CB3D442"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sz w:val="20"/>
                <w:szCs w:val="20"/>
              </w:rPr>
              <w:t>24.37</w:t>
            </w:r>
          </w:p>
        </w:tc>
        <w:tc>
          <w:tcPr>
            <w:tcW w:w="1349" w:type="dxa"/>
            <w:tcBorders>
              <w:bottom w:val="single" w:sz="4" w:space="0" w:color="auto"/>
            </w:tcBorders>
          </w:tcPr>
          <w:p w14:paraId="0C74D083" w14:textId="19E2E5EF"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Calibri" w:hAnsi="Times New Roman" w:cs="Times New Roman"/>
                <w:color w:val="000000"/>
                <w:sz w:val="20"/>
                <w:szCs w:val="20"/>
              </w:rPr>
              <w:t>18.79</w:t>
            </w:r>
          </w:p>
        </w:tc>
        <w:tc>
          <w:tcPr>
            <w:tcW w:w="1349" w:type="dxa"/>
            <w:tcBorders>
              <w:bottom w:val="single" w:sz="4" w:space="0" w:color="auto"/>
            </w:tcBorders>
          </w:tcPr>
          <w:p w14:paraId="786FE7E9" w14:textId="309BC257" w:rsidR="006F2B97" w:rsidRDefault="006F2B97" w:rsidP="006F2B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5AED">
              <w:rPr>
                <w:rFonts w:ascii="Times New Roman" w:eastAsia="Times New Roman" w:hAnsi="Times New Roman" w:cs="Times New Roman"/>
                <w:color w:val="000000"/>
                <w:sz w:val="20"/>
                <w:szCs w:val="20"/>
              </w:rPr>
              <w:t>6.72</w:t>
            </w:r>
          </w:p>
        </w:tc>
      </w:tr>
    </w:tbl>
    <w:p w14:paraId="79D9200A" w14:textId="473EDC85" w:rsidR="00580B81" w:rsidRPr="006F2B97" w:rsidRDefault="003D0276" w:rsidP="006F2B97">
      <w:pPr>
        <w:spacing w:after="0" w:line="240" w:lineRule="auto"/>
        <w:jc w:val="both"/>
        <w:rPr>
          <w:rFonts w:ascii="Times New Roman" w:hAnsi="Times New Roman" w:cs="Times New Roman"/>
          <w:i/>
          <w:iCs/>
          <w:sz w:val="20"/>
          <w:szCs w:val="20"/>
        </w:rPr>
      </w:pPr>
      <w:r w:rsidRPr="006F2B97">
        <w:rPr>
          <w:rFonts w:ascii="Times New Roman" w:hAnsi="Times New Roman" w:cs="Times New Roman"/>
          <w:i/>
          <w:iCs/>
          <w:sz w:val="20"/>
          <w:szCs w:val="20"/>
        </w:rPr>
        <w:t xml:space="preserve">Where: BK = blanket recommendation, STBFR = soil </w:t>
      </w:r>
      <w:r w:rsidR="008F5AED" w:rsidRPr="006F2B97">
        <w:rPr>
          <w:rFonts w:ascii="Times New Roman" w:hAnsi="Times New Roman" w:cs="Times New Roman"/>
          <w:i/>
          <w:iCs/>
          <w:sz w:val="20"/>
          <w:szCs w:val="20"/>
        </w:rPr>
        <w:t>test-based</w:t>
      </w:r>
      <w:r w:rsidRPr="006F2B97">
        <w:rPr>
          <w:rFonts w:ascii="Times New Roman" w:hAnsi="Times New Roman" w:cs="Times New Roman"/>
          <w:i/>
          <w:iCs/>
          <w:sz w:val="20"/>
          <w:szCs w:val="20"/>
        </w:rPr>
        <w:t xml:space="preserve"> crop response fertilizer recommendation, PH = plant height; SL = Spike length, SPS = seed per spike, NT = Number of productive </w:t>
      </w:r>
      <w:r w:rsidR="00580B81" w:rsidRPr="006F2B97">
        <w:rPr>
          <w:rFonts w:ascii="Times New Roman" w:hAnsi="Times New Roman" w:cs="Times New Roman"/>
          <w:i/>
          <w:iCs/>
          <w:sz w:val="20"/>
          <w:szCs w:val="20"/>
        </w:rPr>
        <w:t>tillers</w:t>
      </w:r>
      <w:r w:rsidRPr="006F2B97">
        <w:rPr>
          <w:rFonts w:ascii="Times New Roman" w:hAnsi="Times New Roman" w:cs="Times New Roman"/>
          <w:i/>
          <w:iCs/>
          <w:sz w:val="20"/>
          <w:szCs w:val="20"/>
        </w:rPr>
        <w:t>, BM = above ground biomass, GY = Grain yield, TKW = thousand kernel weigh</w:t>
      </w:r>
    </w:p>
    <w:p w14:paraId="4DEC1804" w14:textId="77777777" w:rsidR="001947EA" w:rsidRDefault="001947EA" w:rsidP="00765D2A">
      <w:pPr>
        <w:spacing w:after="0" w:line="360" w:lineRule="auto"/>
        <w:jc w:val="both"/>
        <w:rPr>
          <w:rFonts w:ascii="Times New Roman" w:hAnsi="Times New Roman" w:cs="Times New Roman"/>
          <w:b/>
          <w:bCs/>
          <w:sz w:val="24"/>
          <w:szCs w:val="24"/>
        </w:rPr>
      </w:pPr>
    </w:p>
    <w:p w14:paraId="0F20D617" w14:textId="10E575FD" w:rsidR="001366BD" w:rsidRPr="001947EA" w:rsidRDefault="00580B81" w:rsidP="00765D2A">
      <w:pPr>
        <w:spacing w:after="0" w:line="360" w:lineRule="auto"/>
        <w:jc w:val="both"/>
        <w:rPr>
          <w:rFonts w:ascii="Times New Roman" w:hAnsi="Times New Roman" w:cs="Times New Roman"/>
          <w:b/>
          <w:bCs/>
          <w:sz w:val="24"/>
          <w:szCs w:val="24"/>
        </w:rPr>
      </w:pPr>
      <w:r w:rsidRPr="001947EA">
        <w:rPr>
          <w:rFonts w:ascii="Times New Roman" w:hAnsi="Times New Roman" w:cs="Times New Roman"/>
          <w:b/>
          <w:bCs/>
          <w:sz w:val="24"/>
          <w:szCs w:val="24"/>
        </w:rPr>
        <w:t xml:space="preserve">4. Partial Budget Analysis </w:t>
      </w:r>
    </w:p>
    <w:p w14:paraId="56FB3C71" w14:textId="31C25303" w:rsidR="001366BD" w:rsidRDefault="00363297" w:rsidP="00765D2A">
      <w:pPr>
        <w:spacing w:line="360" w:lineRule="auto"/>
        <w:jc w:val="both"/>
        <w:rPr>
          <w:rFonts w:ascii="Times New Roman" w:hAnsi="Times New Roman" w:cs="Times New Roman"/>
          <w:sz w:val="24"/>
          <w:szCs w:val="24"/>
        </w:rPr>
      </w:pPr>
      <w:r w:rsidRPr="00363297">
        <w:rPr>
          <w:rFonts w:ascii="Times New Roman" w:hAnsi="Times New Roman" w:cs="Times New Roman"/>
          <w:sz w:val="24"/>
          <w:szCs w:val="24"/>
        </w:rPr>
        <w:t>Based on the results, the partial budget analysis indicated that the soil test-based fertilizer recommendation (STBFR) is economically feasible for food barley production in the study area. Accordingly, the use of site-specific nutrient management is advisable, having the highest net benefit (245,859.6 ETB/ha) with an acceptable marginal rate of return (MRR) of 618.51% (Table</w:t>
      </w:r>
      <w:r w:rsidR="000D207A">
        <w:rPr>
          <w:rFonts w:ascii="Times New Roman" w:hAnsi="Times New Roman" w:cs="Times New Roman"/>
          <w:sz w:val="24"/>
          <w:szCs w:val="24"/>
        </w:rPr>
        <w:t xml:space="preserve"> </w:t>
      </w:r>
      <w:r>
        <w:rPr>
          <w:rFonts w:ascii="Times New Roman" w:hAnsi="Times New Roman" w:cs="Times New Roman"/>
          <w:sz w:val="24"/>
          <w:szCs w:val="24"/>
        </w:rPr>
        <w:t>2</w:t>
      </w:r>
      <w:r w:rsidRPr="00363297">
        <w:rPr>
          <w:rFonts w:ascii="Times New Roman" w:hAnsi="Times New Roman" w:cs="Times New Roman"/>
          <w:sz w:val="24"/>
          <w:szCs w:val="24"/>
        </w:rPr>
        <w:t xml:space="preserve">). This economic advantage is attributed to better alignment of nutrient supply with crop demand and soil fertility status, resulting in enhanced productivity and profitability. These findings are consistent with those of </w:t>
      </w:r>
      <w:r w:rsidR="000D5F40" w:rsidRPr="00363297">
        <w:rPr>
          <w:rFonts w:ascii="Times New Roman" w:hAnsi="Times New Roman" w:cs="Times New Roman"/>
          <w:sz w:val="24"/>
          <w:szCs w:val="24"/>
        </w:rPr>
        <w:t>(</w:t>
      </w:r>
      <w:r w:rsidRPr="00363297">
        <w:rPr>
          <w:rFonts w:ascii="Times New Roman" w:hAnsi="Times New Roman" w:cs="Times New Roman"/>
          <w:sz w:val="24"/>
          <w:szCs w:val="24"/>
        </w:rPr>
        <w:t xml:space="preserve">Abate </w:t>
      </w:r>
      <w:r w:rsidRPr="000D5F40">
        <w:rPr>
          <w:rFonts w:ascii="Times New Roman" w:hAnsi="Times New Roman" w:cs="Times New Roman"/>
          <w:i/>
          <w:iCs/>
          <w:sz w:val="24"/>
          <w:szCs w:val="24"/>
        </w:rPr>
        <w:t>et al</w:t>
      </w:r>
      <w:r w:rsidRPr="00363297">
        <w:rPr>
          <w:rFonts w:ascii="Times New Roman" w:hAnsi="Times New Roman" w:cs="Times New Roman"/>
          <w:sz w:val="24"/>
          <w:szCs w:val="24"/>
        </w:rPr>
        <w:t>.</w:t>
      </w:r>
      <w:r w:rsidR="000D5F40">
        <w:rPr>
          <w:rFonts w:ascii="Times New Roman" w:hAnsi="Times New Roman" w:cs="Times New Roman"/>
          <w:sz w:val="24"/>
          <w:szCs w:val="24"/>
        </w:rPr>
        <w:t>,</w:t>
      </w:r>
      <w:r w:rsidRPr="00363297">
        <w:rPr>
          <w:rFonts w:ascii="Times New Roman" w:hAnsi="Times New Roman" w:cs="Times New Roman"/>
          <w:sz w:val="24"/>
          <w:szCs w:val="24"/>
        </w:rPr>
        <w:t xml:space="preserve"> 2021</w:t>
      </w:r>
      <w:r w:rsidR="000D5F40">
        <w:rPr>
          <w:rFonts w:ascii="Times New Roman" w:hAnsi="Times New Roman" w:cs="Times New Roman"/>
          <w:sz w:val="24"/>
          <w:szCs w:val="24"/>
        </w:rPr>
        <w:t>;</w:t>
      </w:r>
      <w:r w:rsidRPr="00363297">
        <w:rPr>
          <w:rFonts w:ascii="Times New Roman" w:hAnsi="Times New Roman" w:cs="Times New Roman"/>
          <w:sz w:val="24"/>
          <w:szCs w:val="24"/>
        </w:rPr>
        <w:t xml:space="preserve"> </w:t>
      </w:r>
      <w:r w:rsidR="000D5F40" w:rsidRPr="00363297">
        <w:rPr>
          <w:rFonts w:ascii="Times New Roman" w:hAnsi="Times New Roman" w:cs="Times New Roman"/>
          <w:sz w:val="24"/>
          <w:szCs w:val="24"/>
        </w:rPr>
        <w:t xml:space="preserve">Fite </w:t>
      </w:r>
      <w:r w:rsidR="000D5F40" w:rsidRPr="000D5F40">
        <w:rPr>
          <w:rFonts w:ascii="Times New Roman" w:hAnsi="Times New Roman" w:cs="Times New Roman"/>
          <w:i/>
          <w:iCs/>
          <w:sz w:val="24"/>
          <w:szCs w:val="24"/>
        </w:rPr>
        <w:t>et al</w:t>
      </w:r>
      <w:r w:rsidR="000D5F40" w:rsidRPr="00363297">
        <w:rPr>
          <w:rFonts w:ascii="Times New Roman" w:hAnsi="Times New Roman" w:cs="Times New Roman"/>
          <w:sz w:val="24"/>
          <w:szCs w:val="24"/>
        </w:rPr>
        <w:t>.</w:t>
      </w:r>
      <w:r w:rsidR="000D5F40">
        <w:rPr>
          <w:rFonts w:ascii="Times New Roman" w:hAnsi="Times New Roman" w:cs="Times New Roman"/>
          <w:sz w:val="24"/>
          <w:szCs w:val="24"/>
        </w:rPr>
        <w:t xml:space="preserve">, </w:t>
      </w:r>
      <w:r w:rsidR="000D5F40" w:rsidRPr="00363297">
        <w:rPr>
          <w:rFonts w:ascii="Times New Roman" w:hAnsi="Times New Roman" w:cs="Times New Roman"/>
          <w:sz w:val="24"/>
          <w:szCs w:val="24"/>
        </w:rPr>
        <w:t>2022</w:t>
      </w:r>
      <w:r w:rsidR="000D5F40">
        <w:rPr>
          <w:rFonts w:ascii="Times New Roman" w:hAnsi="Times New Roman" w:cs="Times New Roman"/>
          <w:sz w:val="24"/>
          <w:szCs w:val="24"/>
        </w:rPr>
        <w:t>;</w:t>
      </w:r>
      <w:r w:rsidR="000D5F40" w:rsidRPr="00363297">
        <w:rPr>
          <w:rFonts w:ascii="Times New Roman" w:hAnsi="Times New Roman" w:cs="Times New Roman"/>
          <w:sz w:val="24"/>
          <w:szCs w:val="24"/>
        </w:rPr>
        <w:t xml:space="preserve"> </w:t>
      </w:r>
      <w:r w:rsidRPr="00363297">
        <w:rPr>
          <w:rFonts w:ascii="Times New Roman" w:hAnsi="Times New Roman" w:cs="Times New Roman"/>
          <w:sz w:val="24"/>
          <w:szCs w:val="24"/>
        </w:rPr>
        <w:t xml:space="preserve">Tadesse </w:t>
      </w:r>
      <w:r w:rsidRPr="000D5F40">
        <w:rPr>
          <w:rFonts w:ascii="Times New Roman" w:hAnsi="Times New Roman" w:cs="Times New Roman"/>
          <w:i/>
          <w:iCs/>
          <w:sz w:val="24"/>
          <w:szCs w:val="24"/>
        </w:rPr>
        <w:t>et al.</w:t>
      </w:r>
      <w:r w:rsidR="000D5F40" w:rsidRPr="000D5F40">
        <w:rPr>
          <w:rFonts w:ascii="Times New Roman" w:hAnsi="Times New Roman" w:cs="Times New Roman"/>
          <w:i/>
          <w:iCs/>
          <w:sz w:val="24"/>
          <w:szCs w:val="24"/>
        </w:rPr>
        <w:t>,</w:t>
      </w:r>
      <w:r w:rsidRPr="00363297">
        <w:rPr>
          <w:rFonts w:ascii="Times New Roman" w:hAnsi="Times New Roman" w:cs="Times New Roman"/>
          <w:sz w:val="24"/>
          <w:szCs w:val="24"/>
        </w:rPr>
        <w:t xml:space="preserve"> 2023)</w:t>
      </w:r>
      <w:r w:rsidR="00AB508D">
        <w:rPr>
          <w:rFonts w:ascii="Times New Roman" w:hAnsi="Times New Roman" w:cs="Times New Roman"/>
          <w:sz w:val="24"/>
          <w:szCs w:val="24"/>
        </w:rPr>
        <w:t xml:space="preserve"> </w:t>
      </w:r>
      <w:r w:rsidRPr="00363297">
        <w:rPr>
          <w:rFonts w:ascii="Times New Roman" w:hAnsi="Times New Roman" w:cs="Times New Roman"/>
          <w:sz w:val="24"/>
          <w:szCs w:val="24"/>
        </w:rPr>
        <w:t>who reported the superiority of tailored fertilization over blanket recommendations in the Ethiopian highlands.</w:t>
      </w:r>
    </w:p>
    <w:p w14:paraId="1222FD34" w14:textId="49934076" w:rsidR="00363297" w:rsidRDefault="00363297" w:rsidP="006E158C">
      <w:pPr>
        <w:spacing w:line="360" w:lineRule="auto"/>
        <w:jc w:val="both"/>
        <w:rPr>
          <w:rFonts w:ascii="Times New Roman" w:hAnsi="Times New Roman" w:cs="Times New Roman"/>
          <w:b/>
          <w:bCs/>
          <w:sz w:val="24"/>
          <w:szCs w:val="24"/>
        </w:rPr>
      </w:pPr>
      <w:r w:rsidRPr="00363297">
        <w:rPr>
          <w:rFonts w:ascii="Times New Roman" w:hAnsi="Times New Roman" w:cs="Times New Roman"/>
          <w:b/>
          <w:bCs/>
          <w:sz w:val="24"/>
          <w:szCs w:val="24"/>
        </w:rPr>
        <w:lastRenderedPageBreak/>
        <w:t>Table 2</w:t>
      </w:r>
      <w:r>
        <w:rPr>
          <w:rFonts w:ascii="Times New Roman" w:hAnsi="Times New Roman" w:cs="Times New Roman"/>
          <w:b/>
          <w:bCs/>
          <w:sz w:val="24"/>
          <w:szCs w:val="24"/>
        </w:rPr>
        <w:t>:</w:t>
      </w:r>
      <w:r>
        <w:rPr>
          <w:rFonts w:ascii="Times New Roman" w:hAnsi="Times New Roman" w:cs="Times New Roman"/>
          <w:sz w:val="24"/>
          <w:szCs w:val="24"/>
        </w:rPr>
        <w:t xml:space="preserve"> </w:t>
      </w:r>
      <w:r w:rsidRPr="00363297">
        <w:rPr>
          <w:rFonts w:ascii="Times New Roman" w:hAnsi="Times New Roman" w:cs="Times New Roman"/>
          <w:sz w:val="24"/>
          <w:szCs w:val="24"/>
        </w:rPr>
        <w:t>Partial Budget Analysis</w:t>
      </w:r>
      <w:r w:rsidRPr="006B32E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1488"/>
        <w:gridCol w:w="1362"/>
        <w:gridCol w:w="1370"/>
        <w:gridCol w:w="1521"/>
        <w:gridCol w:w="1358"/>
        <w:gridCol w:w="1092"/>
      </w:tblGrid>
      <w:tr w:rsidR="00172991" w:rsidRPr="00172991" w14:paraId="12B12BC6" w14:textId="77777777" w:rsidTr="00D63054">
        <w:trPr>
          <w:tblHeader/>
          <w:tblCellSpacing w:w="15" w:type="dxa"/>
        </w:trPr>
        <w:tc>
          <w:tcPr>
            <w:tcW w:w="0" w:type="auto"/>
            <w:tcBorders>
              <w:top w:val="single" w:sz="4" w:space="0" w:color="auto"/>
            </w:tcBorders>
            <w:vAlign w:val="center"/>
            <w:hideMark/>
          </w:tcPr>
          <w:p w14:paraId="192BB0F3"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Treatment</w:t>
            </w:r>
          </w:p>
        </w:tc>
        <w:tc>
          <w:tcPr>
            <w:tcW w:w="0" w:type="auto"/>
            <w:tcBorders>
              <w:top w:val="single" w:sz="4" w:space="0" w:color="auto"/>
            </w:tcBorders>
            <w:vAlign w:val="center"/>
            <w:hideMark/>
          </w:tcPr>
          <w:p w14:paraId="3C300BA8"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UnGY (kg/ha)</w:t>
            </w:r>
          </w:p>
        </w:tc>
        <w:tc>
          <w:tcPr>
            <w:tcW w:w="0" w:type="auto"/>
            <w:tcBorders>
              <w:top w:val="single" w:sz="4" w:space="0" w:color="auto"/>
            </w:tcBorders>
            <w:vAlign w:val="center"/>
            <w:hideMark/>
          </w:tcPr>
          <w:p w14:paraId="1A3BFA69"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AGY (kg/ha)</w:t>
            </w:r>
          </w:p>
        </w:tc>
        <w:tc>
          <w:tcPr>
            <w:tcW w:w="0" w:type="auto"/>
            <w:tcBorders>
              <w:top w:val="single" w:sz="4" w:space="0" w:color="auto"/>
            </w:tcBorders>
            <w:vAlign w:val="center"/>
            <w:hideMark/>
          </w:tcPr>
          <w:p w14:paraId="0A024179"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GB (Birr/ha)</w:t>
            </w:r>
          </w:p>
        </w:tc>
        <w:tc>
          <w:tcPr>
            <w:tcW w:w="0" w:type="auto"/>
            <w:tcBorders>
              <w:top w:val="single" w:sz="4" w:space="0" w:color="auto"/>
            </w:tcBorders>
            <w:vAlign w:val="center"/>
            <w:hideMark/>
          </w:tcPr>
          <w:p w14:paraId="139682B2"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TVC (Birr/ha)</w:t>
            </w:r>
          </w:p>
        </w:tc>
        <w:tc>
          <w:tcPr>
            <w:tcW w:w="0" w:type="auto"/>
            <w:tcBorders>
              <w:top w:val="single" w:sz="4" w:space="0" w:color="auto"/>
            </w:tcBorders>
            <w:vAlign w:val="center"/>
            <w:hideMark/>
          </w:tcPr>
          <w:p w14:paraId="1020A1F0"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NB (Birr/ha)</w:t>
            </w:r>
          </w:p>
        </w:tc>
        <w:tc>
          <w:tcPr>
            <w:tcW w:w="0" w:type="auto"/>
            <w:tcBorders>
              <w:top w:val="single" w:sz="4" w:space="0" w:color="auto"/>
            </w:tcBorders>
            <w:vAlign w:val="center"/>
            <w:hideMark/>
          </w:tcPr>
          <w:p w14:paraId="4EF11B4D" w14:textId="77777777" w:rsidR="00C27ACA" w:rsidRPr="00C649F8" w:rsidRDefault="00C27ACA" w:rsidP="00C27ACA">
            <w:pPr>
              <w:spacing w:after="0" w:line="240" w:lineRule="auto"/>
              <w:jc w:val="center"/>
              <w:rPr>
                <w:rFonts w:ascii="Times New Roman" w:eastAsia="Times New Roman" w:hAnsi="Times New Roman" w:cs="Times New Roman"/>
                <w:b/>
                <w:bCs/>
                <w:kern w:val="0"/>
                <w:sz w:val="24"/>
                <w:szCs w:val="24"/>
                <w14:ligatures w14:val="none"/>
              </w:rPr>
            </w:pPr>
            <w:r w:rsidRPr="00C649F8">
              <w:rPr>
                <w:rFonts w:ascii="Times New Roman" w:eastAsia="Times New Roman" w:hAnsi="Times New Roman" w:cs="Times New Roman"/>
                <w:b/>
                <w:bCs/>
                <w:kern w:val="0"/>
                <w:sz w:val="24"/>
                <w:szCs w:val="24"/>
                <w14:ligatures w14:val="none"/>
              </w:rPr>
              <w:t>MRR (%)</w:t>
            </w:r>
          </w:p>
        </w:tc>
      </w:tr>
      <w:tr w:rsidR="00172991" w:rsidRPr="00172991" w14:paraId="1C48146E" w14:textId="77777777" w:rsidTr="00680C24">
        <w:trPr>
          <w:tblCellSpacing w:w="15" w:type="dxa"/>
        </w:trPr>
        <w:tc>
          <w:tcPr>
            <w:tcW w:w="0" w:type="auto"/>
            <w:vAlign w:val="center"/>
            <w:hideMark/>
          </w:tcPr>
          <w:p w14:paraId="31E8F364"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b/>
                <w:bCs/>
                <w:kern w:val="0"/>
                <w:sz w:val="24"/>
                <w:szCs w:val="24"/>
                <w14:ligatures w14:val="none"/>
              </w:rPr>
              <w:t>Control</w:t>
            </w:r>
          </w:p>
        </w:tc>
        <w:tc>
          <w:tcPr>
            <w:tcW w:w="0" w:type="auto"/>
            <w:vAlign w:val="center"/>
            <w:hideMark/>
          </w:tcPr>
          <w:p w14:paraId="50CE2077"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2121.2</w:t>
            </w:r>
          </w:p>
        </w:tc>
        <w:tc>
          <w:tcPr>
            <w:tcW w:w="0" w:type="auto"/>
            <w:vAlign w:val="center"/>
            <w:hideMark/>
          </w:tcPr>
          <w:p w14:paraId="0EC0469B"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1909.08</w:t>
            </w:r>
          </w:p>
        </w:tc>
        <w:tc>
          <w:tcPr>
            <w:tcW w:w="0" w:type="auto"/>
            <w:vAlign w:val="center"/>
            <w:hideMark/>
          </w:tcPr>
          <w:p w14:paraId="016165D4"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152,726.4</w:t>
            </w:r>
          </w:p>
        </w:tc>
        <w:tc>
          <w:tcPr>
            <w:tcW w:w="0" w:type="auto"/>
            <w:vAlign w:val="center"/>
            <w:hideMark/>
          </w:tcPr>
          <w:p w14:paraId="108C2E5D"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0</w:t>
            </w:r>
          </w:p>
        </w:tc>
        <w:tc>
          <w:tcPr>
            <w:tcW w:w="0" w:type="auto"/>
            <w:vAlign w:val="center"/>
            <w:hideMark/>
          </w:tcPr>
          <w:p w14:paraId="6CDB700A"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152,726.4</w:t>
            </w:r>
          </w:p>
        </w:tc>
        <w:tc>
          <w:tcPr>
            <w:tcW w:w="0" w:type="auto"/>
            <w:vAlign w:val="center"/>
            <w:hideMark/>
          </w:tcPr>
          <w:p w14:paraId="39661533"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w:t>
            </w:r>
          </w:p>
        </w:tc>
      </w:tr>
      <w:tr w:rsidR="00172991" w:rsidRPr="00172991" w14:paraId="7690C00E" w14:textId="77777777" w:rsidTr="00680C24">
        <w:trPr>
          <w:tblCellSpacing w:w="15" w:type="dxa"/>
        </w:trPr>
        <w:tc>
          <w:tcPr>
            <w:tcW w:w="0" w:type="auto"/>
            <w:vAlign w:val="center"/>
            <w:hideMark/>
          </w:tcPr>
          <w:p w14:paraId="14447DB4"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b/>
                <w:bCs/>
                <w:kern w:val="0"/>
                <w:sz w:val="24"/>
                <w:szCs w:val="24"/>
                <w14:ligatures w14:val="none"/>
              </w:rPr>
              <w:t>BR</w:t>
            </w:r>
          </w:p>
        </w:tc>
        <w:tc>
          <w:tcPr>
            <w:tcW w:w="0" w:type="auto"/>
            <w:vAlign w:val="center"/>
            <w:hideMark/>
          </w:tcPr>
          <w:p w14:paraId="22972FA5"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2820</w:t>
            </w:r>
          </w:p>
        </w:tc>
        <w:tc>
          <w:tcPr>
            <w:tcW w:w="0" w:type="auto"/>
            <w:vAlign w:val="center"/>
            <w:hideMark/>
          </w:tcPr>
          <w:p w14:paraId="1D0B8AD6"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2538</w:t>
            </w:r>
          </w:p>
        </w:tc>
        <w:tc>
          <w:tcPr>
            <w:tcW w:w="0" w:type="auto"/>
            <w:vAlign w:val="center"/>
            <w:hideMark/>
          </w:tcPr>
          <w:p w14:paraId="5ED9E891"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203,040</w:t>
            </w:r>
          </w:p>
        </w:tc>
        <w:tc>
          <w:tcPr>
            <w:tcW w:w="0" w:type="auto"/>
            <w:vAlign w:val="center"/>
            <w:hideMark/>
          </w:tcPr>
          <w:p w14:paraId="68BBDEB0"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37,000</w:t>
            </w:r>
          </w:p>
        </w:tc>
        <w:tc>
          <w:tcPr>
            <w:tcW w:w="0" w:type="auto"/>
            <w:vAlign w:val="center"/>
            <w:hideMark/>
          </w:tcPr>
          <w:p w14:paraId="0A5AE1E1"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166,040</w:t>
            </w:r>
          </w:p>
        </w:tc>
        <w:tc>
          <w:tcPr>
            <w:tcW w:w="0" w:type="auto"/>
            <w:vAlign w:val="center"/>
            <w:hideMark/>
          </w:tcPr>
          <w:p w14:paraId="5B982358" w14:textId="1EE9A8E4" w:rsidR="00C27ACA" w:rsidRPr="00C649F8" w:rsidRDefault="004C637E"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3</w:t>
            </w:r>
            <w:r w:rsidR="00C27ACA" w:rsidRPr="00C649F8">
              <w:rPr>
                <w:rFonts w:ascii="Times New Roman" w:eastAsia="Times New Roman" w:hAnsi="Times New Roman" w:cs="Times New Roman"/>
                <w:kern w:val="0"/>
                <w:sz w:val="24"/>
                <w:szCs w:val="24"/>
                <w14:ligatures w14:val="none"/>
              </w:rPr>
              <w:t>48.76</w:t>
            </w:r>
          </w:p>
        </w:tc>
      </w:tr>
      <w:tr w:rsidR="00172991" w:rsidRPr="00172991" w14:paraId="4718B4A1" w14:textId="77777777" w:rsidTr="00680C24">
        <w:trPr>
          <w:tblCellSpacing w:w="15" w:type="dxa"/>
        </w:trPr>
        <w:tc>
          <w:tcPr>
            <w:tcW w:w="0" w:type="auto"/>
            <w:tcBorders>
              <w:bottom w:val="single" w:sz="4" w:space="0" w:color="auto"/>
            </w:tcBorders>
            <w:vAlign w:val="center"/>
            <w:hideMark/>
          </w:tcPr>
          <w:p w14:paraId="2A24D82A"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b/>
                <w:bCs/>
                <w:kern w:val="0"/>
                <w:sz w:val="24"/>
                <w:szCs w:val="24"/>
                <w14:ligatures w14:val="none"/>
              </w:rPr>
              <w:t>STBFR</w:t>
            </w:r>
          </w:p>
        </w:tc>
        <w:tc>
          <w:tcPr>
            <w:tcW w:w="0" w:type="auto"/>
            <w:tcBorders>
              <w:bottom w:val="single" w:sz="4" w:space="0" w:color="auto"/>
            </w:tcBorders>
            <w:vAlign w:val="center"/>
            <w:hideMark/>
          </w:tcPr>
          <w:p w14:paraId="62859F7E"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3966.8</w:t>
            </w:r>
          </w:p>
        </w:tc>
        <w:tc>
          <w:tcPr>
            <w:tcW w:w="0" w:type="auto"/>
            <w:tcBorders>
              <w:bottom w:val="single" w:sz="4" w:space="0" w:color="auto"/>
            </w:tcBorders>
            <w:vAlign w:val="center"/>
            <w:hideMark/>
          </w:tcPr>
          <w:p w14:paraId="3B44959E"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3570.12</w:t>
            </w:r>
          </w:p>
        </w:tc>
        <w:tc>
          <w:tcPr>
            <w:tcW w:w="0" w:type="auto"/>
            <w:tcBorders>
              <w:bottom w:val="single" w:sz="4" w:space="0" w:color="auto"/>
            </w:tcBorders>
            <w:vAlign w:val="center"/>
            <w:hideMark/>
          </w:tcPr>
          <w:p w14:paraId="512C9701"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285,609.6</w:t>
            </w:r>
          </w:p>
        </w:tc>
        <w:tc>
          <w:tcPr>
            <w:tcW w:w="0" w:type="auto"/>
            <w:tcBorders>
              <w:bottom w:val="single" w:sz="4" w:space="0" w:color="auto"/>
            </w:tcBorders>
            <w:vAlign w:val="center"/>
            <w:hideMark/>
          </w:tcPr>
          <w:p w14:paraId="36A9DB94"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39,750</w:t>
            </w:r>
          </w:p>
        </w:tc>
        <w:tc>
          <w:tcPr>
            <w:tcW w:w="0" w:type="auto"/>
            <w:tcBorders>
              <w:bottom w:val="single" w:sz="4" w:space="0" w:color="auto"/>
            </w:tcBorders>
            <w:vAlign w:val="center"/>
            <w:hideMark/>
          </w:tcPr>
          <w:p w14:paraId="2D598AEB"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245,859.6</w:t>
            </w:r>
          </w:p>
        </w:tc>
        <w:tc>
          <w:tcPr>
            <w:tcW w:w="0" w:type="auto"/>
            <w:tcBorders>
              <w:bottom w:val="single" w:sz="4" w:space="0" w:color="auto"/>
            </w:tcBorders>
            <w:vAlign w:val="center"/>
            <w:hideMark/>
          </w:tcPr>
          <w:p w14:paraId="5F331E27" w14:textId="77777777" w:rsidR="00C27ACA" w:rsidRPr="00C649F8" w:rsidRDefault="00C27ACA" w:rsidP="00C27ACA">
            <w:pPr>
              <w:spacing w:after="0" w:line="240" w:lineRule="auto"/>
              <w:rPr>
                <w:rFonts w:ascii="Times New Roman" w:eastAsia="Times New Roman" w:hAnsi="Times New Roman" w:cs="Times New Roman"/>
                <w:kern w:val="0"/>
                <w:sz w:val="24"/>
                <w:szCs w:val="24"/>
                <w14:ligatures w14:val="none"/>
              </w:rPr>
            </w:pPr>
            <w:r w:rsidRPr="00C649F8">
              <w:rPr>
                <w:rFonts w:ascii="Times New Roman" w:eastAsia="Times New Roman" w:hAnsi="Times New Roman" w:cs="Times New Roman"/>
                <w:kern w:val="0"/>
                <w:sz w:val="24"/>
                <w:szCs w:val="24"/>
                <w14:ligatures w14:val="none"/>
              </w:rPr>
              <w:t>618.51</w:t>
            </w:r>
          </w:p>
        </w:tc>
      </w:tr>
    </w:tbl>
    <w:p w14:paraId="548C1714" w14:textId="4E9CEDAB" w:rsidR="004C637E" w:rsidRPr="00765D2A" w:rsidRDefault="00363297" w:rsidP="00765D2A">
      <w:pPr>
        <w:pStyle w:val="Default"/>
        <w:jc w:val="both"/>
        <w:rPr>
          <w:sz w:val="18"/>
          <w:szCs w:val="18"/>
        </w:rPr>
      </w:pPr>
      <w:r>
        <w:rPr>
          <w:b/>
          <w:bCs/>
          <w:sz w:val="18"/>
          <w:szCs w:val="18"/>
        </w:rPr>
        <w:t xml:space="preserve">Note: </w:t>
      </w:r>
      <w:r>
        <w:rPr>
          <w:sz w:val="18"/>
          <w:szCs w:val="18"/>
        </w:rPr>
        <w:t xml:space="preserve">BK: Blanket recommendation; STBFR: Soil Test-Based crop response Fertilizer Recommendation; UnGY: Unadjusted Grain yield; AGY: Adjusted Grain Yield; GB: Gross Benefit; TVC: Total Variable Cost; NB: Net Benefit; MRR: Marginal Rate of Return </w:t>
      </w:r>
    </w:p>
    <w:p w14:paraId="4699A255" w14:textId="77777777" w:rsidR="00172991" w:rsidRDefault="00172991" w:rsidP="00765D2A">
      <w:pPr>
        <w:spacing w:after="0" w:line="360" w:lineRule="auto"/>
        <w:jc w:val="both"/>
        <w:rPr>
          <w:rFonts w:ascii="Segoe UI Emoji" w:hAnsi="Segoe UI Emoji" w:cs="Segoe UI Emoji"/>
          <w:b/>
          <w:bCs/>
          <w:sz w:val="24"/>
          <w:szCs w:val="24"/>
        </w:rPr>
      </w:pPr>
    </w:p>
    <w:p w14:paraId="40B7103E" w14:textId="5EBA706A" w:rsidR="000B3D23" w:rsidRPr="0015622C" w:rsidRDefault="00D0676F" w:rsidP="000B3D23">
      <w:pPr>
        <w:spacing w:after="0" w:line="360" w:lineRule="auto"/>
        <w:jc w:val="both"/>
        <w:rPr>
          <w:rFonts w:ascii="Times New Roman" w:hAnsi="Times New Roman" w:cs="Times New Roman"/>
          <w:b/>
          <w:bCs/>
          <w:sz w:val="24"/>
          <w:szCs w:val="24"/>
        </w:rPr>
      </w:pPr>
      <w:r w:rsidRPr="0015622C">
        <w:rPr>
          <w:rFonts w:ascii="Times New Roman" w:hAnsi="Times New Roman" w:cs="Times New Roman"/>
          <w:b/>
          <w:bCs/>
          <w:sz w:val="24"/>
          <w:szCs w:val="24"/>
        </w:rPr>
        <w:t>5.</w:t>
      </w:r>
      <w:r w:rsidR="00EE7190" w:rsidRPr="0015622C">
        <w:rPr>
          <w:rFonts w:ascii="Times New Roman" w:hAnsi="Times New Roman" w:cs="Times New Roman"/>
          <w:b/>
          <w:bCs/>
          <w:sz w:val="24"/>
          <w:szCs w:val="24"/>
        </w:rPr>
        <w:t xml:space="preserve"> Correlation Analysis </w:t>
      </w:r>
    </w:p>
    <w:p w14:paraId="5756C4CD" w14:textId="77777777" w:rsidR="00D87CCC" w:rsidRDefault="000B3D23" w:rsidP="001947EA">
      <w:pPr>
        <w:spacing w:line="360" w:lineRule="auto"/>
        <w:jc w:val="both"/>
        <w:rPr>
          <w:rFonts w:ascii="Times New Roman" w:hAnsi="Times New Roman" w:cs="Times New Roman"/>
          <w:sz w:val="24"/>
          <w:szCs w:val="24"/>
        </w:rPr>
      </w:pPr>
      <w:r w:rsidRPr="000B3D23">
        <w:rPr>
          <w:rFonts w:ascii="Times New Roman" w:hAnsi="Times New Roman" w:cs="Times New Roman"/>
          <w:sz w:val="24"/>
          <w:szCs w:val="24"/>
        </w:rPr>
        <w:t>The correlation matrix among Plant Height (PH), Number of Tillers (NT), Spike Length (SL), Biomass (BM), Grain Yield (GY), and Thousand Kernel Weight (TKW) highlights key agronomic relationships for barley production. A strong positive correlation between Plant Height and Biomass (r = 0.81) suggests that taller plants tend to accumulate more biomass, which directly supports higher yield potential. This observation aligns with findings by Mulugeta et al. (2022) in southeastern Ethiopia, who reported significant effects of plant height on biomass and yield in food barley. Similarly, Grain Yield positively correlates with Biomass (r = 0.65) and Thousand Kernel Weight (r = 0.50), underscoring their roles as primary determinants of productivity. These results are consistent with Bayeh and Berhane (2011), who emphasized biomass and kernel weight as major contributors to barley yield in Ethiopian highlands.</w:t>
      </w:r>
    </w:p>
    <w:p w14:paraId="68BAEA1E" w14:textId="65B4776F" w:rsidR="00D87CCC" w:rsidRPr="00D87CCC" w:rsidRDefault="00D87CCC" w:rsidP="001947EA">
      <w:pPr>
        <w:spacing w:line="360" w:lineRule="auto"/>
        <w:jc w:val="both"/>
        <w:rPr>
          <w:rFonts w:ascii="Times New Roman" w:hAnsi="Times New Roman" w:cs="Times New Roman"/>
          <w:sz w:val="24"/>
          <w:szCs w:val="24"/>
        </w:rPr>
      </w:pPr>
      <w:r w:rsidRPr="00D87CCC">
        <w:rPr>
          <w:rFonts w:ascii="Times New Roman" w:hAnsi="Times New Roman" w:cs="Times New Roman"/>
          <w:sz w:val="28"/>
          <w:szCs w:val="28"/>
        </w:rPr>
        <w:t xml:space="preserve"> </w:t>
      </w:r>
      <w:r w:rsidR="000B3D23" w:rsidRPr="00D87CCC">
        <w:rPr>
          <w:rFonts w:ascii="Times New Roman" w:hAnsi="Times New Roman" w:cs="Times New Roman"/>
          <w:sz w:val="24"/>
          <w:szCs w:val="24"/>
        </w:rPr>
        <w:t>Conversely, Number of Tillers showed weak or negative correlations with both Biomass (r = -0.01) and Grain Yield (r = -0.20), indicating that increasing tiller number alone may not improve yield under the given environmental conditions, an outcome also reported in wheat by Zhang et al. (2020). Moderate correlations between Spike Length and both Biomass (r = 0.51) and Plant Height (r = 0.45) suggest spike morphology influences productivity but less strongly than biomass or height. The positive correlation of Thousand Kernel Weight with Grain Yield supports its importance in yield improvement, consistent with findings by Li et al. (2023).</w:t>
      </w:r>
    </w:p>
    <w:p w14:paraId="7FF25A89" w14:textId="03A4EA3D" w:rsidR="000B3D23" w:rsidRPr="00D87CCC" w:rsidRDefault="000B3D23" w:rsidP="00D87CCC">
      <w:pPr>
        <w:spacing w:after="0" w:line="360" w:lineRule="auto"/>
        <w:jc w:val="both"/>
        <w:rPr>
          <w:rFonts w:ascii="Times New Roman" w:hAnsi="Times New Roman" w:cs="Times New Roman"/>
          <w:b/>
          <w:bCs/>
          <w:sz w:val="28"/>
          <w:szCs w:val="28"/>
        </w:rPr>
      </w:pPr>
      <w:r w:rsidRPr="00D87CCC">
        <w:rPr>
          <w:rFonts w:ascii="Times New Roman" w:hAnsi="Times New Roman" w:cs="Times New Roman"/>
          <w:sz w:val="24"/>
          <w:szCs w:val="24"/>
        </w:rPr>
        <w:t xml:space="preserve">Overall, these correlations imply that in the Ethiopian barley production context, breeding programs targeting increased plant height and biomass accumulation are likely to be more effective in improving grain yield, while the role of tiller number requires further study. This aligns with </w:t>
      </w:r>
      <w:r w:rsidRPr="00D87CCC">
        <w:rPr>
          <w:rFonts w:ascii="Times New Roman" w:hAnsi="Times New Roman" w:cs="Times New Roman"/>
          <w:sz w:val="24"/>
          <w:szCs w:val="24"/>
        </w:rPr>
        <w:lastRenderedPageBreak/>
        <w:t>recent agronomic research focusing on optimizing morphological traits for sustainable barley production in Ethiopia (Mulugeta et al., 2022; Bayeh &amp; Berhane, 2011).</w:t>
      </w:r>
    </w:p>
    <w:p w14:paraId="2267F2A0" w14:textId="23053A65" w:rsidR="00D0676F" w:rsidRPr="00EE7190" w:rsidRDefault="00EE7190" w:rsidP="00765D2A">
      <w:pPr>
        <w:spacing w:after="0" w:line="360" w:lineRule="auto"/>
        <w:jc w:val="both"/>
        <w:rPr>
          <w:rFonts w:ascii="Times New Roman" w:hAnsi="Times New Roman" w:cs="Times New Roman"/>
          <w:sz w:val="24"/>
          <w:szCs w:val="24"/>
        </w:rPr>
      </w:pPr>
      <w:r w:rsidRPr="00EE7190">
        <w:rPr>
          <w:rFonts w:ascii="Times New Roman" w:hAnsi="Times New Roman" w:cs="Times New Roman"/>
          <w:sz w:val="24"/>
          <w:szCs w:val="24"/>
        </w:rPr>
        <w:t xml:space="preserve">Table 3 Correlation </w:t>
      </w:r>
    </w:p>
    <w:tbl>
      <w:tblPr>
        <w:tblW w:w="8435" w:type="dxa"/>
        <w:tblBorders>
          <w:top w:val="single" w:sz="4" w:space="0" w:color="auto"/>
          <w:bottom w:val="single" w:sz="4" w:space="0" w:color="auto"/>
        </w:tblBorders>
        <w:tblLook w:val="04A0" w:firstRow="1" w:lastRow="0" w:firstColumn="1" w:lastColumn="0" w:noHBand="0" w:noVBand="1"/>
      </w:tblPr>
      <w:tblGrid>
        <w:gridCol w:w="1205"/>
        <w:gridCol w:w="1205"/>
        <w:gridCol w:w="1205"/>
        <w:gridCol w:w="1205"/>
        <w:gridCol w:w="1205"/>
        <w:gridCol w:w="1205"/>
        <w:gridCol w:w="1205"/>
      </w:tblGrid>
      <w:tr w:rsidR="00AE3A05" w:rsidRPr="00AE3A05" w14:paraId="11A56D5D" w14:textId="77777777" w:rsidTr="00AE3A05">
        <w:trPr>
          <w:trHeight w:val="337"/>
        </w:trPr>
        <w:tc>
          <w:tcPr>
            <w:tcW w:w="1205" w:type="dxa"/>
            <w:noWrap/>
            <w:vAlign w:val="bottom"/>
            <w:hideMark/>
          </w:tcPr>
          <w:p w14:paraId="13D1BAAD"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6FF32C40"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PH</w:t>
            </w:r>
          </w:p>
        </w:tc>
        <w:tc>
          <w:tcPr>
            <w:tcW w:w="1205" w:type="dxa"/>
            <w:noWrap/>
            <w:vAlign w:val="bottom"/>
            <w:hideMark/>
          </w:tcPr>
          <w:p w14:paraId="5EF5964C"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NT</w:t>
            </w:r>
          </w:p>
        </w:tc>
        <w:tc>
          <w:tcPr>
            <w:tcW w:w="1205" w:type="dxa"/>
            <w:noWrap/>
            <w:vAlign w:val="bottom"/>
            <w:hideMark/>
          </w:tcPr>
          <w:p w14:paraId="0E93D5FA"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SL</w:t>
            </w:r>
          </w:p>
        </w:tc>
        <w:tc>
          <w:tcPr>
            <w:tcW w:w="1205" w:type="dxa"/>
            <w:noWrap/>
            <w:vAlign w:val="bottom"/>
            <w:hideMark/>
          </w:tcPr>
          <w:p w14:paraId="58848EAB"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BM</w:t>
            </w:r>
          </w:p>
        </w:tc>
        <w:tc>
          <w:tcPr>
            <w:tcW w:w="1205" w:type="dxa"/>
            <w:noWrap/>
            <w:vAlign w:val="bottom"/>
            <w:hideMark/>
          </w:tcPr>
          <w:p w14:paraId="70620E75"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GY</w:t>
            </w:r>
          </w:p>
        </w:tc>
        <w:tc>
          <w:tcPr>
            <w:tcW w:w="1205" w:type="dxa"/>
            <w:noWrap/>
            <w:vAlign w:val="bottom"/>
            <w:hideMark/>
          </w:tcPr>
          <w:p w14:paraId="7CD1A49F"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TKW</w:t>
            </w:r>
          </w:p>
        </w:tc>
      </w:tr>
      <w:tr w:rsidR="00AE3A05" w:rsidRPr="00AE3A05" w14:paraId="49DE9CDF" w14:textId="77777777" w:rsidTr="00AE3A05">
        <w:trPr>
          <w:trHeight w:val="337"/>
        </w:trPr>
        <w:tc>
          <w:tcPr>
            <w:tcW w:w="1205" w:type="dxa"/>
            <w:noWrap/>
            <w:vAlign w:val="bottom"/>
            <w:hideMark/>
          </w:tcPr>
          <w:p w14:paraId="1261372B" w14:textId="1EEDC225"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PH</w:t>
            </w:r>
          </w:p>
        </w:tc>
        <w:tc>
          <w:tcPr>
            <w:tcW w:w="1205" w:type="dxa"/>
            <w:noWrap/>
            <w:vAlign w:val="bottom"/>
            <w:hideMark/>
          </w:tcPr>
          <w:p w14:paraId="368E30CF"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c>
          <w:tcPr>
            <w:tcW w:w="1205" w:type="dxa"/>
            <w:noWrap/>
            <w:vAlign w:val="bottom"/>
            <w:hideMark/>
          </w:tcPr>
          <w:p w14:paraId="07F333EB"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p>
        </w:tc>
        <w:tc>
          <w:tcPr>
            <w:tcW w:w="1205" w:type="dxa"/>
            <w:noWrap/>
            <w:vAlign w:val="bottom"/>
            <w:hideMark/>
          </w:tcPr>
          <w:p w14:paraId="181B7320"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701C414D"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07022D66"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7994506F"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r>
      <w:tr w:rsidR="00AE3A05" w:rsidRPr="00AE3A05" w14:paraId="59B66769" w14:textId="77777777" w:rsidTr="00AE3A05">
        <w:trPr>
          <w:trHeight w:val="337"/>
        </w:trPr>
        <w:tc>
          <w:tcPr>
            <w:tcW w:w="1205" w:type="dxa"/>
            <w:noWrap/>
            <w:vAlign w:val="bottom"/>
            <w:hideMark/>
          </w:tcPr>
          <w:p w14:paraId="7C34FC3D"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NT</w:t>
            </w:r>
          </w:p>
        </w:tc>
        <w:tc>
          <w:tcPr>
            <w:tcW w:w="1205" w:type="dxa"/>
            <w:noWrap/>
            <w:vAlign w:val="bottom"/>
            <w:hideMark/>
          </w:tcPr>
          <w:p w14:paraId="17BD9936"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0.27</w:t>
            </w:r>
          </w:p>
        </w:tc>
        <w:tc>
          <w:tcPr>
            <w:tcW w:w="1205" w:type="dxa"/>
            <w:noWrap/>
            <w:vAlign w:val="bottom"/>
            <w:hideMark/>
          </w:tcPr>
          <w:p w14:paraId="5FAB7991"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c>
          <w:tcPr>
            <w:tcW w:w="1205" w:type="dxa"/>
            <w:noWrap/>
            <w:vAlign w:val="bottom"/>
            <w:hideMark/>
          </w:tcPr>
          <w:p w14:paraId="50639E6B"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p>
        </w:tc>
        <w:tc>
          <w:tcPr>
            <w:tcW w:w="1205" w:type="dxa"/>
            <w:noWrap/>
            <w:vAlign w:val="bottom"/>
            <w:hideMark/>
          </w:tcPr>
          <w:p w14:paraId="18C15A8C"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4CBB6102"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4B8573C0"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r>
      <w:tr w:rsidR="00AE3A05" w:rsidRPr="00AE3A05" w14:paraId="3FCD912A" w14:textId="77777777" w:rsidTr="00AE3A05">
        <w:trPr>
          <w:trHeight w:val="337"/>
        </w:trPr>
        <w:tc>
          <w:tcPr>
            <w:tcW w:w="1205" w:type="dxa"/>
            <w:noWrap/>
            <w:vAlign w:val="bottom"/>
            <w:hideMark/>
          </w:tcPr>
          <w:p w14:paraId="45AA1F1B"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SL</w:t>
            </w:r>
          </w:p>
        </w:tc>
        <w:tc>
          <w:tcPr>
            <w:tcW w:w="1205" w:type="dxa"/>
            <w:noWrap/>
            <w:vAlign w:val="bottom"/>
            <w:hideMark/>
          </w:tcPr>
          <w:p w14:paraId="2A78213B"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0.45</w:t>
            </w:r>
          </w:p>
        </w:tc>
        <w:tc>
          <w:tcPr>
            <w:tcW w:w="1205" w:type="dxa"/>
            <w:noWrap/>
            <w:vAlign w:val="bottom"/>
            <w:hideMark/>
          </w:tcPr>
          <w:p w14:paraId="5D9FA6C7"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0.33</w:t>
            </w:r>
          </w:p>
        </w:tc>
        <w:tc>
          <w:tcPr>
            <w:tcW w:w="1205" w:type="dxa"/>
            <w:noWrap/>
            <w:vAlign w:val="bottom"/>
            <w:hideMark/>
          </w:tcPr>
          <w:p w14:paraId="50CE1209"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c>
          <w:tcPr>
            <w:tcW w:w="1205" w:type="dxa"/>
            <w:noWrap/>
            <w:vAlign w:val="bottom"/>
            <w:hideMark/>
          </w:tcPr>
          <w:p w14:paraId="0C96B2C6"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p>
        </w:tc>
        <w:tc>
          <w:tcPr>
            <w:tcW w:w="1205" w:type="dxa"/>
            <w:noWrap/>
            <w:vAlign w:val="bottom"/>
            <w:hideMark/>
          </w:tcPr>
          <w:p w14:paraId="0C54FEB2"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c>
          <w:tcPr>
            <w:tcW w:w="1205" w:type="dxa"/>
            <w:noWrap/>
            <w:vAlign w:val="bottom"/>
            <w:hideMark/>
          </w:tcPr>
          <w:p w14:paraId="33BB9EF3"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r>
      <w:tr w:rsidR="00AE3A05" w:rsidRPr="00AE3A05" w14:paraId="19C99082" w14:textId="77777777" w:rsidTr="00AE3A05">
        <w:trPr>
          <w:trHeight w:val="337"/>
        </w:trPr>
        <w:tc>
          <w:tcPr>
            <w:tcW w:w="1205" w:type="dxa"/>
            <w:noWrap/>
            <w:vAlign w:val="bottom"/>
            <w:hideMark/>
          </w:tcPr>
          <w:p w14:paraId="4C46DDA3"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BM</w:t>
            </w:r>
          </w:p>
        </w:tc>
        <w:tc>
          <w:tcPr>
            <w:tcW w:w="1205" w:type="dxa"/>
            <w:noWrap/>
            <w:vAlign w:val="bottom"/>
            <w:hideMark/>
          </w:tcPr>
          <w:p w14:paraId="55B186D6"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0.81</w:t>
            </w:r>
          </w:p>
        </w:tc>
        <w:tc>
          <w:tcPr>
            <w:tcW w:w="1205" w:type="dxa"/>
            <w:noWrap/>
            <w:vAlign w:val="bottom"/>
            <w:hideMark/>
          </w:tcPr>
          <w:p w14:paraId="168EAAAB"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-0.01</w:t>
            </w:r>
          </w:p>
        </w:tc>
        <w:tc>
          <w:tcPr>
            <w:tcW w:w="1205" w:type="dxa"/>
            <w:noWrap/>
            <w:vAlign w:val="bottom"/>
            <w:hideMark/>
          </w:tcPr>
          <w:p w14:paraId="7A361D50"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0.51</w:t>
            </w:r>
          </w:p>
        </w:tc>
        <w:tc>
          <w:tcPr>
            <w:tcW w:w="1205" w:type="dxa"/>
            <w:noWrap/>
            <w:vAlign w:val="bottom"/>
            <w:hideMark/>
          </w:tcPr>
          <w:p w14:paraId="090F72F0"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c>
          <w:tcPr>
            <w:tcW w:w="1205" w:type="dxa"/>
            <w:noWrap/>
            <w:vAlign w:val="bottom"/>
            <w:hideMark/>
          </w:tcPr>
          <w:p w14:paraId="30B911D1"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p>
        </w:tc>
        <w:tc>
          <w:tcPr>
            <w:tcW w:w="1205" w:type="dxa"/>
            <w:noWrap/>
            <w:vAlign w:val="bottom"/>
            <w:hideMark/>
          </w:tcPr>
          <w:p w14:paraId="46ED5458" w14:textId="77777777" w:rsidR="00AE3A05" w:rsidRPr="00AE3A05" w:rsidRDefault="00AE3A05" w:rsidP="00AE3A05">
            <w:pPr>
              <w:spacing w:after="0" w:line="240" w:lineRule="auto"/>
              <w:rPr>
                <w:rFonts w:ascii="Times New Roman" w:eastAsia="Times New Roman" w:hAnsi="Times New Roman" w:cs="Times New Roman"/>
                <w:kern w:val="0"/>
                <w:sz w:val="24"/>
                <w:szCs w:val="24"/>
                <w14:ligatures w14:val="none"/>
              </w:rPr>
            </w:pPr>
          </w:p>
        </w:tc>
      </w:tr>
      <w:tr w:rsidR="00AE3A05" w:rsidRPr="00AE3A05" w14:paraId="007AEC55" w14:textId="77777777" w:rsidTr="00AE3A05">
        <w:trPr>
          <w:trHeight w:val="337"/>
        </w:trPr>
        <w:tc>
          <w:tcPr>
            <w:tcW w:w="1205" w:type="dxa"/>
            <w:noWrap/>
            <w:vAlign w:val="bottom"/>
            <w:hideMark/>
          </w:tcPr>
          <w:p w14:paraId="64B98B37"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GY</w:t>
            </w:r>
          </w:p>
        </w:tc>
        <w:tc>
          <w:tcPr>
            <w:tcW w:w="1205" w:type="dxa"/>
            <w:noWrap/>
            <w:vAlign w:val="bottom"/>
            <w:hideMark/>
          </w:tcPr>
          <w:p w14:paraId="3D1E9B77"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0.59</w:t>
            </w:r>
          </w:p>
        </w:tc>
        <w:tc>
          <w:tcPr>
            <w:tcW w:w="1205" w:type="dxa"/>
            <w:noWrap/>
            <w:vAlign w:val="bottom"/>
            <w:hideMark/>
          </w:tcPr>
          <w:p w14:paraId="5A3EFFF1"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-0.20</w:t>
            </w:r>
          </w:p>
        </w:tc>
        <w:tc>
          <w:tcPr>
            <w:tcW w:w="1205" w:type="dxa"/>
            <w:noWrap/>
            <w:vAlign w:val="bottom"/>
            <w:hideMark/>
          </w:tcPr>
          <w:p w14:paraId="3DEDA6FA"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0.10</w:t>
            </w:r>
          </w:p>
        </w:tc>
        <w:tc>
          <w:tcPr>
            <w:tcW w:w="1205" w:type="dxa"/>
            <w:noWrap/>
            <w:vAlign w:val="bottom"/>
            <w:hideMark/>
          </w:tcPr>
          <w:p w14:paraId="612BAA46"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0.65</w:t>
            </w:r>
          </w:p>
        </w:tc>
        <w:tc>
          <w:tcPr>
            <w:tcW w:w="1205" w:type="dxa"/>
            <w:noWrap/>
            <w:vAlign w:val="bottom"/>
            <w:hideMark/>
          </w:tcPr>
          <w:p w14:paraId="63301705"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c>
          <w:tcPr>
            <w:tcW w:w="1205" w:type="dxa"/>
            <w:noWrap/>
            <w:vAlign w:val="bottom"/>
            <w:hideMark/>
          </w:tcPr>
          <w:p w14:paraId="46F0019E"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p>
        </w:tc>
      </w:tr>
      <w:tr w:rsidR="00AE3A05" w:rsidRPr="00AE3A05" w14:paraId="5BEF42C6" w14:textId="77777777" w:rsidTr="00AE3A05">
        <w:trPr>
          <w:trHeight w:val="337"/>
        </w:trPr>
        <w:tc>
          <w:tcPr>
            <w:tcW w:w="1205" w:type="dxa"/>
            <w:noWrap/>
            <w:vAlign w:val="bottom"/>
            <w:hideMark/>
          </w:tcPr>
          <w:p w14:paraId="06C93BDE" w14:textId="77777777" w:rsidR="00AE3A05" w:rsidRPr="00AE3A05" w:rsidRDefault="00AE3A05" w:rsidP="00AE3A05">
            <w:pPr>
              <w:spacing w:after="0" w:line="240" w:lineRule="auto"/>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TKW</w:t>
            </w:r>
          </w:p>
        </w:tc>
        <w:tc>
          <w:tcPr>
            <w:tcW w:w="1205" w:type="dxa"/>
            <w:noWrap/>
            <w:vAlign w:val="bottom"/>
            <w:hideMark/>
          </w:tcPr>
          <w:p w14:paraId="710A75F5"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0.45</w:t>
            </w:r>
          </w:p>
        </w:tc>
        <w:tc>
          <w:tcPr>
            <w:tcW w:w="1205" w:type="dxa"/>
            <w:noWrap/>
            <w:vAlign w:val="bottom"/>
            <w:hideMark/>
          </w:tcPr>
          <w:p w14:paraId="395C3A31"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0.10</w:t>
            </w:r>
          </w:p>
        </w:tc>
        <w:tc>
          <w:tcPr>
            <w:tcW w:w="1205" w:type="dxa"/>
            <w:noWrap/>
            <w:vAlign w:val="bottom"/>
            <w:hideMark/>
          </w:tcPr>
          <w:p w14:paraId="2231478A"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0.20</w:t>
            </w:r>
          </w:p>
        </w:tc>
        <w:tc>
          <w:tcPr>
            <w:tcW w:w="1205" w:type="dxa"/>
            <w:noWrap/>
            <w:vAlign w:val="bottom"/>
            <w:hideMark/>
          </w:tcPr>
          <w:p w14:paraId="57923586"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0.47</w:t>
            </w:r>
          </w:p>
        </w:tc>
        <w:tc>
          <w:tcPr>
            <w:tcW w:w="1205" w:type="dxa"/>
            <w:noWrap/>
            <w:vAlign w:val="bottom"/>
            <w:hideMark/>
          </w:tcPr>
          <w:p w14:paraId="1F1C3EF5"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0.50</w:t>
            </w:r>
          </w:p>
        </w:tc>
        <w:tc>
          <w:tcPr>
            <w:tcW w:w="1205" w:type="dxa"/>
            <w:noWrap/>
            <w:vAlign w:val="bottom"/>
            <w:hideMark/>
          </w:tcPr>
          <w:p w14:paraId="19A7F85A" w14:textId="77777777" w:rsidR="00AE3A05" w:rsidRPr="00AE3A05" w:rsidRDefault="00AE3A05" w:rsidP="00AE3A05">
            <w:pPr>
              <w:spacing w:after="0" w:line="240" w:lineRule="auto"/>
              <w:jc w:val="right"/>
              <w:rPr>
                <w:rFonts w:ascii="Times New Roman" w:eastAsia="Times New Roman" w:hAnsi="Times New Roman" w:cs="Times New Roman"/>
                <w:color w:val="000000"/>
                <w:kern w:val="0"/>
                <w:sz w:val="24"/>
                <w:szCs w:val="24"/>
                <w14:ligatures w14:val="none"/>
              </w:rPr>
            </w:pPr>
            <w:r w:rsidRPr="00AE3A05">
              <w:rPr>
                <w:rFonts w:ascii="Times New Roman" w:eastAsia="Times New Roman" w:hAnsi="Times New Roman" w:cs="Times New Roman"/>
                <w:color w:val="000000"/>
                <w:kern w:val="0"/>
                <w:sz w:val="24"/>
                <w:szCs w:val="24"/>
                <w14:ligatures w14:val="none"/>
              </w:rPr>
              <w:t>1</w:t>
            </w:r>
          </w:p>
        </w:tc>
      </w:tr>
    </w:tbl>
    <w:p w14:paraId="6E1C99F1" w14:textId="77777777" w:rsidR="00461A18" w:rsidRDefault="00461A18" w:rsidP="00765D2A">
      <w:pPr>
        <w:spacing w:after="0" w:line="360" w:lineRule="auto"/>
        <w:jc w:val="both"/>
        <w:rPr>
          <w:rFonts w:ascii="Times New Roman" w:hAnsi="Times New Roman" w:cs="Times New Roman"/>
          <w:b/>
          <w:bCs/>
          <w:sz w:val="28"/>
          <w:szCs w:val="28"/>
        </w:rPr>
      </w:pPr>
    </w:p>
    <w:p w14:paraId="79D662AF" w14:textId="44FB0C88" w:rsidR="006E158C" w:rsidRPr="00172991" w:rsidRDefault="00D0676F" w:rsidP="00765D2A">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580B81" w:rsidRPr="00172991">
        <w:rPr>
          <w:rFonts w:ascii="Times New Roman" w:hAnsi="Times New Roman" w:cs="Times New Roman"/>
          <w:b/>
          <w:bCs/>
          <w:sz w:val="28"/>
          <w:szCs w:val="28"/>
        </w:rPr>
        <w:t>.</w:t>
      </w:r>
      <w:r w:rsidR="005E33AE" w:rsidRPr="00172991">
        <w:rPr>
          <w:rFonts w:ascii="Times New Roman" w:hAnsi="Times New Roman" w:cs="Times New Roman"/>
          <w:b/>
          <w:bCs/>
          <w:sz w:val="28"/>
          <w:szCs w:val="28"/>
        </w:rPr>
        <w:t xml:space="preserve"> </w:t>
      </w:r>
      <w:r w:rsidR="00580B81" w:rsidRPr="00172991">
        <w:rPr>
          <w:rFonts w:ascii="Times New Roman" w:hAnsi="Times New Roman" w:cs="Times New Roman"/>
          <w:b/>
          <w:bCs/>
          <w:sz w:val="28"/>
          <w:szCs w:val="28"/>
        </w:rPr>
        <w:t xml:space="preserve">Conclusion and Recommendation </w:t>
      </w:r>
    </w:p>
    <w:p w14:paraId="30E31080" w14:textId="27305B6B" w:rsidR="00A83655" w:rsidRPr="00A83655" w:rsidRDefault="00A83655" w:rsidP="00765D2A">
      <w:pPr>
        <w:spacing w:after="0" w:line="360" w:lineRule="auto"/>
        <w:jc w:val="both"/>
        <w:rPr>
          <w:rFonts w:ascii="Times New Roman" w:hAnsi="Times New Roman" w:cs="Times New Roman"/>
        </w:rPr>
      </w:pPr>
      <w:r w:rsidRPr="00A83655">
        <w:rPr>
          <w:rFonts w:ascii="Times New Roman" w:hAnsi="Times New Roman" w:cs="Times New Roman"/>
          <w:b/>
          <w:bCs/>
          <w:sz w:val="24"/>
          <w:szCs w:val="24"/>
        </w:rPr>
        <w:t>6.1. Conclusion</w:t>
      </w:r>
      <w:r w:rsidRPr="00A83655">
        <w:rPr>
          <w:rFonts w:ascii="Times New Roman" w:hAnsi="Times New Roman" w:cs="Times New Roman"/>
        </w:rPr>
        <w:t xml:space="preserve"> </w:t>
      </w:r>
    </w:p>
    <w:p w14:paraId="0C105682" w14:textId="47D426D8" w:rsidR="00765D2A" w:rsidRPr="00765D2A" w:rsidRDefault="00765D2A" w:rsidP="00765D2A">
      <w:pPr>
        <w:spacing w:after="0" w:line="360" w:lineRule="auto"/>
        <w:jc w:val="both"/>
        <w:rPr>
          <w:rFonts w:ascii="Times New Roman" w:hAnsi="Times New Roman" w:cs="Times New Roman"/>
          <w:sz w:val="24"/>
          <w:szCs w:val="24"/>
        </w:rPr>
      </w:pPr>
      <w:r w:rsidRPr="00765D2A">
        <w:rPr>
          <w:rFonts w:ascii="Times New Roman" w:hAnsi="Times New Roman" w:cs="Times New Roman"/>
          <w:sz w:val="24"/>
          <w:szCs w:val="24"/>
        </w:rPr>
        <w:t>The study demonstrated that soil test–based fertilizer recommendation (STBFR) significantly improved food barley yield and related agronomic traits compared to blanket recommendations and the control. STBFR produced the highest grain yield (3570.12 kg/ha adjusted), biomass, and thousand kernel weight, showing its effectiveness in aligning nutrient supply with crop demand.</w:t>
      </w:r>
    </w:p>
    <w:p w14:paraId="69D3691B" w14:textId="77777777" w:rsidR="00765D2A" w:rsidRDefault="00765D2A" w:rsidP="00765D2A">
      <w:pPr>
        <w:spacing w:after="0" w:line="360" w:lineRule="auto"/>
        <w:jc w:val="both"/>
        <w:rPr>
          <w:rFonts w:ascii="Times New Roman" w:hAnsi="Times New Roman" w:cs="Times New Roman"/>
          <w:sz w:val="24"/>
          <w:szCs w:val="24"/>
        </w:rPr>
      </w:pPr>
      <w:r w:rsidRPr="00765D2A">
        <w:rPr>
          <w:rFonts w:ascii="Times New Roman" w:hAnsi="Times New Roman" w:cs="Times New Roman"/>
          <w:sz w:val="24"/>
          <w:szCs w:val="24"/>
        </w:rPr>
        <w:t>Economically, STBFR also outperformed the other treatments, yielding the highest net benefit (245,859.6 ETB/ha) and a marginal rate of return (MRR) of 618.51%, far exceeding the minimum acceptable threshold (100%). These results affirm that STBFR is both agronomically effective and economically viable for smallholder farmers in the Ethiopian highlands.</w:t>
      </w:r>
    </w:p>
    <w:p w14:paraId="7894184A" w14:textId="77777777" w:rsidR="009C4C7A" w:rsidRPr="00765D2A" w:rsidRDefault="009C4C7A" w:rsidP="00765D2A">
      <w:pPr>
        <w:spacing w:after="0" w:line="360" w:lineRule="auto"/>
        <w:jc w:val="both"/>
        <w:rPr>
          <w:rFonts w:ascii="Times New Roman" w:hAnsi="Times New Roman" w:cs="Times New Roman"/>
          <w:sz w:val="24"/>
          <w:szCs w:val="24"/>
        </w:rPr>
      </w:pPr>
    </w:p>
    <w:p w14:paraId="1A55F06E" w14:textId="54B7A8D8" w:rsidR="00A83655" w:rsidRDefault="00A83655" w:rsidP="00765D2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765D2A" w:rsidRPr="00765D2A">
        <w:rPr>
          <w:rFonts w:ascii="Times New Roman" w:hAnsi="Times New Roman" w:cs="Times New Roman"/>
          <w:b/>
          <w:bCs/>
          <w:sz w:val="24"/>
          <w:szCs w:val="24"/>
        </w:rPr>
        <w:t>Recommendation:</w:t>
      </w:r>
    </w:p>
    <w:p w14:paraId="6E740D45" w14:textId="052FEAF8" w:rsidR="00765D2A" w:rsidRPr="00765D2A" w:rsidRDefault="00172991" w:rsidP="00765D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5D2A" w:rsidRPr="00765D2A">
        <w:rPr>
          <w:rFonts w:ascii="Times New Roman" w:hAnsi="Times New Roman" w:cs="Times New Roman"/>
          <w:sz w:val="24"/>
          <w:szCs w:val="24"/>
        </w:rPr>
        <w:t>Based on these findings, it is recommended that:</w:t>
      </w:r>
    </w:p>
    <w:p w14:paraId="752DEF72" w14:textId="4D1C336C" w:rsidR="00765D2A" w:rsidRPr="00765D2A" w:rsidRDefault="00765D2A" w:rsidP="00765D2A">
      <w:pPr>
        <w:numPr>
          <w:ilvl w:val="0"/>
          <w:numId w:val="15"/>
        </w:numPr>
        <w:spacing w:after="0" w:line="360" w:lineRule="auto"/>
        <w:jc w:val="both"/>
        <w:rPr>
          <w:rFonts w:ascii="Times New Roman" w:hAnsi="Times New Roman" w:cs="Times New Roman"/>
          <w:sz w:val="24"/>
          <w:szCs w:val="24"/>
        </w:rPr>
      </w:pPr>
      <w:r w:rsidRPr="00765D2A">
        <w:rPr>
          <w:rFonts w:ascii="Times New Roman" w:hAnsi="Times New Roman" w:cs="Times New Roman"/>
          <w:b/>
          <w:bCs/>
          <w:sz w:val="24"/>
          <w:szCs w:val="24"/>
        </w:rPr>
        <w:t xml:space="preserve">STBFR </w:t>
      </w:r>
      <w:r w:rsidR="00B85AE2">
        <w:rPr>
          <w:rFonts w:ascii="Times New Roman" w:hAnsi="Times New Roman" w:cs="Times New Roman"/>
          <w:b/>
          <w:bCs/>
          <w:sz w:val="24"/>
          <w:szCs w:val="24"/>
        </w:rPr>
        <w:t xml:space="preserve">should </w:t>
      </w:r>
      <w:r w:rsidRPr="00765D2A">
        <w:rPr>
          <w:rFonts w:ascii="Times New Roman" w:hAnsi="Times New Roman" w:cs="Times New Roman"/>
          <w:b/>
          <w:bCs/>
          <w:sz w:val="24"/>
          <w:szCs w:val="24"/>
        </w:rPr>
        <w:t>be adopted</w:t>
      </w:r>
      <w:r w:rsidRPr="00765D2A">
        <w:rPr>
          <w:rFonts w:ascii="Times New Roman" w:hAnsi="Times New Roman" w:cs="Times New Roman"/>
          <w:sz w:val="24"/>
          <w:szCs w:val="24"/>
        </w:rPr>
        <w:t xml:space="preserve"> for food barley production in </w:t>
      </w:r>
      <w:r w:rsidR="00B85AE2">
        <w:rPr>
          <w:rFonts w:ascii="Times New Roman" w:hAnsi="Times New Roman" w:cs="Times New Roman"/>
          <w:sz w:val="24"/>
          <w:szCs w:val="24"/>
        </w:rPr>
        <w:t xml:space="preserve">the </w:t>
      </w:r>
      <w:r w:rsidRPr="00765D2A">
        <w:rPr>
          <w:rFonts w:ascii="Times New Roman" w:hAnsi="Times New Roman" w:cs="Times New Roman"/>
          <w:sz w:val="24"/>
          <w:szCs w:val="24"/>
        </w:rPr>
        <w:t>Goba District and similar highland areas.</w:t>
      </w:r>
    </w:p>
    <w:p w14:paraId="7E47F174" w14:textId="0EDEAD3E" w:rsidR="00765D2A" w:rsidRPr="00765D2A" w:rsidRDefault="00765D2A" w:rsidP="00765D2A">
      <w:pPr>
        <w:numPr>
          <w:ilvl w:val="0"/>
          <w:numId w:val="15"/>
        </w:numPr>
        <w:spacing w:after="0" w:line="360" w:lineRule="auto"/>
        <w:jc w:val="both"/>
        <w:rPr>
          <w:rFonts w:ascii="Times New Roman" w:hAnsi="Times New Roman" w:cs="Times New Roman"/>
          <w:sz w:val="24"/>
          <w:szCs w:val="24"/>
        </w:rPr>
      </w:pPr>
      <w:r w:rsidRPr="00765D2A">
        <w:rPr>
          <w:rFonts w:ascii="Times New Roman" w:hAnsi="Times New Roman" w:cs="Times New Roman"/>
          <w:b/>
          <w:bCs/>
          <w:sz w:val="24"/>
          <w:szCs w:val="24"/>
        </w:rPr>
        <w:t xml:space="preserve">Soil testing services </w:t>
      </w:r>
      <w:r w:rsidR="00B85AE2">
        <w:rPr>
          <w:rFonts w:ascii="Times New Roman" w:hAnsi="Times New Roman" w:cs="Times New Roman"/>
          <w:b/>
          <w:bCs/>
          <w:sz w:val="24"/>
          <w:szCs w:val="24"/>
        </w:rPr>
        <w:t xml:space="preserve">should </w:t>
      </w:r>
      <w:r w:rsidRPr="00765D2A">
        <w:rPr>
          <w:rFonts w:ascii="Times New Roman" w:hAnsi="Times New Roman" w:cs="Times New Roman"/>
          <w:b/>
          <w:bCs/>
          <w:sz w:val="24"/>
          <w:szCs w:val="24"/>
        </w:rPr>
        <w:t>be expanded</w:t>
      </w:r>
      <w:r w:rsidRPr="00765D2A">
        <w:rPr>
          <w:rFonts w:ascii="Times New Roman" w:hAnsi="Times New Roman" w:cs="Times New Roman"/>
          <w:sz w:val="24"/>
          <w:szCs w:val="24"/>
        </w:rPr>
        <w:t xml:space="preserve"> and integrated into extension programs to support location-specific nutrient management.</w:t>
      </w:r>
    </w:p>
    <w:p w14:paraId="2906F7E3" w14:textId="149DCD38" w:rsidR="00765D2A" w:rsidRDefault="00765D2A" w:rsidP="00765D2A">
      <w:pPr>
        <w:numPr>
          <w:ilvl w:val="0"/>
          <w:numId w:val="15"/>
        </w:numPr>
        <w:spacing w:after="0" w:line="360" w:lineRule="auto"/>
        <w:jc w:val="both"/>
        <w:rPr>
          <w:rFonts w:ascii="Times New Roman" w:hAnsi="Times New Roman" w:cs="Times New Roman"/>
          <w:sz w:val="24"/>
          <w:szCs w:val="24"/>
        </w:rPr>
      </w:pPr>
      <w:r w:rsidRPr="00765D2A">
        <w:rPr>
          <w:rFonts w:ascii="Times New Roman" w:hAnsi="Times New Roman" w:cs="Times New Roman"/>
          <w:b/>
          <w:bCs/>
          <w:sz w:val="24"/>
          <w:szCs w:val="24"/>
        </w:rPr>
        <w:t>Further scaling up and demonstration trials</w:t>
      </w:r>
      <w:r w:rsidRPr="00765D2A">
        <w:rPr>
          <w:rFonts w:ascii="Times New Roman" w:hAnsi="Times New Roman" w:cs="Times New Roman"/>
          <w:sz w:val="24"/>
          <w:szCs w:val="24"/>
        </w:rPr>
        <w:t xml:space="preserve"> </w:t>
      </w:r>
      <w:r w:rsidR="00B85AE2">
        <w:rPr>
          <w:rFonts w:ascii="Times New Roman" w:hAnsi="Times New Roman" w:cs="Times New Roman"/>
          <w:sz w:val="24"/>
          <w:szCs w:val="24"/>
        </w:rPr>
        <w:t xml:space="preserve">will </w:t>
      </w:r>
      <w:r w:rsidRPr="00765D2A">
        <w:rPr>
          <w:rFonts w:ascii="Times New Roman" w:hAnsi="Times New Roman" w:cs="Times New Roman"/>
          <w:sz w:val="24"/>
          <w:szCs w:val="24"/>
        </w:rPr>
        <w:t>be conducted across diverse agro-ecological zones to validate and promote site-specific fertilizer use for sustainable barley production.</w:t>
      </w:r>
    </w:p>
    <w:p w14:paraId="2597D6C9" w14:textId="77777777" w:rsidR="00A83655" w:rsidRPr="00765D2A" w:rsidRDefault="00A83655" w:rsidP="00DC7ED6">
      <w:pPr>
        <w:spacing w:after="0" w:line="360" w:lineRule="auto"/>
        <w:ind w:left="720"/>
        <w:jc w:val="both"/>
        <w:rPr>
          <w:rFonts w:ascii="Times New Roman" w:hAnsi="Times New Roman" w:cs="Times New Roman"/>
          <w:sz w:val="24"/>
          <w:szCs w:val="24"/>
        </w:rPr>
      </w:pPr>
    </w:p>
    <w:p w14:paraId="27A456E7" w14:textId="0EF57631" w:rsidR="000C3DCD" w:rsidRPr="00172991" w:rsidRDefault="003F6361" w:rsidP="00765D2A">
      <w:pPr>
        <w:spacing w:after="0" w:line="240" w:lineRule="auto"/>
        <w:jc w:val="both"/>
        <w:rPr>
          <w:rFonts w:ascii="Times New Roman" w:hAnsi="Times New Roman" w:cs="Times New Roman"/>
          <w:b/>
          <w:bCs/>
          <w:sz w:val="32"/>
          <w:szCs w:val="32"/>
        </w:rPr>
      </w:pPr>
      <w:r w:rsidRPr="00765D2A">
        <w:rPr>
          <w:rFonts w:ascii="Times New Roman" w:hAnsi="Times New Roman" w:cs="Times New Roman"/>
          <w:b/>
          <w:bCs/>
          <w:sz w:val="28"/>
          <w:szCs w:val="28"/>
        </w:rPr>
        <w:lastRenderedPageBreak/>
        <w:t>Reference</w:t>
      </w:r>
      <w:r w:rsidRPr="003F6361">
        <w:rPr>
          <w:rFonts w:ascii="Times New Roman" w:hAnsi="Times New Roman" w:cs="Times New Roman"/>
          <w:b/>
          <w:bCs/>
          <w:sz w:val="32"/>
          <w:szCs w:val="32"/>
        </w:rPr>
        <w:t xml:space="preserve"> </w:t>
      </w:r>
    </w:p>
    <w:p w14:paraId="6E67F9F7" w14:textId="33E2BE61"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Abate, A., Mekonnen, B., </w:t>
      </w:r>
      <w:r w:rsidR="00DC7ED6">
        <w:rPr>
          <w:rFonts w:ascii="Times New Roman" w:hAnsi="Times New Roman" w:cs="Times New Roman"/>
        </w:rPr>
        <w:t>and</w:t>
      </w:r>
      <w:r w:rsidRPr="00363297">
        <w:rPr>
          <w:rFonts w:ascii="Times New Roman" w:hAnsi="Times New Roman" w:cs="Times New Roman"/>
        </w:rPr>
        <w:t xml:space="preserve"> Wondimu, T. (2021). Effect of site-specific nutrient management on cereal crop productivity in Ethiopia. </w:t>
      </w:r>
      <w:r w:rsidRPr="00363297">
        <w:rPr>
          <w:rFonts w:ascii="Times New Roman" w:hAnsi="Times New Roman" w:cs="Times New Roman"/>
          <w:i/>
          <w:iCs/>
        </w:rPr>
        <w:t>Journal of Agronomy and Soil Science</w:t>
      </w:r>
      <w:r w:rsidRPr="00363297">
        <w:rPr>
          <w:rFonts w:ascii="Times New Roman" w:hAnsi="Times New Roman" w:cs="Times New Roman"/>
        </w:rPr>
        <w:t>, 13(2), 112–125.</w:t>
      </w:r>
    </w:p>
    <w:p w14:paraId="45CFAFDD" w14:textId="36753932"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Agegnehu, G., Abera, D., </w:t>
      </w:r>
      <w:r w:rsidR="00DC7ED6">
        <w:rPr>
          <w:rFonts w:ascii="Times New Roman" w:hAnsi="Times New Roman" w:cs="Times New Roman"/>
        </w:rPr>
        <w:t>and</w:t>
      </w:r>
      <w:r w:rsidRPr="00363297">
        <w:rPr>
          <w:rFonts w:ascii="Times New Roman" w:hAnsi="Times New Roman" w:cs="Times New Roman"/>
        </w:rPr>
        <w:t xml:space="preserve"> Rashid, M. (2011). Soil fertility management and integrated nutrient application for sustainable crop production. </w:t>
      </w:r>
      <w:r w:rsidRPr="00363297">
        <w:rPr>
          <w:rFonts w:ascii="Times New Roman" w:hAnsi="Times New Roman" w:cs="Times New Roman"/>
          <w:i/>
          <w:iCs/>
        </w:rPr>
        <w:t>Ethiopian Institute of Agricultural Research (EIAR) Bulletin</w:t>
      </w:r>
      <w:r w:rsidRPr="00363297">
        <w:rPr>
          <w:rFonts w:ascii="Times New Roman" w:hAnsi="Times New Roman" w:cs="Times New Roman"/>
        </w:rPr>
        <w:t>, 15(1), 25–36.</w:t>
      </w:r>
    </w:p>
    <w:p w14:paraId="78B5DB07" w14:textId="0FBBA4F9"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Amare, S., Tsegaye, A., </w:t>
      </w:r>
      <w:r w:rsidR="00DC7ED6">
        <w:rPr>
          <w:rFonts w:ascii="Times New Roman" w:hAnsi="Times New Roman" w:cs="Times New Roman"/>
        </w:rPr>
        <w:t>and</w:t>
      </w:r>
      <w:r w:rsidRPr="00363297">
        <w:rPr>
          <w:rFonts w:ascii="Times New Roman" w:hAnsi="Times New Roman" w:cs="Times New Roman"/>
        </w:rPr>
        <w:t xml:space="preserve"> Fikremariam, D. (2023). Response of wheat to soil test-based fertilizer recommendation in different </w:t>
      </w:r>
      <w:r w:rsidR="00B52A3C">
        <w:rPr>
          <w:rFonts w:ascii="Times New Roman" w:hAnsi="Times New Roman" w:cs="Times New Roman"/>
        </w:rPr>
        <w:t>agroecologies</w:t>
      </w:r>
      <w:r w:rsidRPr="00363297">
        <w:rPr>
          <w:rFonts w:ascii="Times New Roman" w:hAnsi="Times New Roman" w:cs="Times New Roman"/>
        </w:rPr>
        <w:t xml:space="preserve"> of Ethiopia. </w:t>
      </w:r>
      <w:r w:rsidRPr="00363297">
        <w:rPr>
          <w:rFonts w:ascii="Times New Roman" w:hAnsi="Times New Roman" w:cs="Times New Roman"/>
          <w:i/>
          <w:iCs/>
        </w:rPr>
        <w:t>Ethiopian Journal of Agricultural Sciences</w:t>
      </w:r>
      <w:r w:rsidRPr="00363297">
        <w:rPr>
          <w:rFonts w:ascii="Times New Roman" w:hAnsi="Times New Roman" w:cs="Times New Roman"/>
        </w:rPr>
        <w:t>, 33(1), 1–12.</w:t>
      </w:r>
    </w:p>
    <w:p w14:paraId="24004E31" w14:textId="14B0D090"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Bayeh, M., </w:t>
      </w:r>
      <w:r w:rsidR="00DC7ED6">
        <w:rPr>
          <w:rFonts w:ascii="Times New Roman" w:hAnsi="Times New Roman" w:cs="Times New Roman"/>
        </w:rPr>
        <w:t>and</w:t>
      </w:r>
      <w:r w:rsidRPr="00363297">
        <w:rPr>
          <w:rFonts w:ascii="Times New Roman" w:hAnsi="Times New Roman" w:cs="Times New Roman"/>
        </w:rPr>
        <w:t xml:space="preserve"> Berhane, L. (2011). Barley research and development in Ethiopia: An overview. In </w:t>
      </w:r>
      <w:r w:rsidRPr="00363297">
        <w:rPr>
          <w:rFonts w:ascii="Times New Roman" w:hAnsi="Times New Roman" w:cs="Times New Roman"/>
          <w:i/>
          <w:iCs/>
        </w:rPr>
        <w:t>Barley research and development in Ethiopia</w:t>
      </w:r>
      <w:r w:rsidRPr="00363297">
        <w:rPr>
          <w:rFonts w:ascii="Times New Roman" w:hAnsi="Times New Roman" w:cs="Times New Roman"/>
        </w:rPr>
        <w:t xml:space="preserve"> (pp. 1–17). ICARDA &amp; EIAR.</w:t>
      </w:r>
    </w:p>
    <w:p w14:paraId="3F5D43A8" w14:textId="479151F0"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Bekele, D., Tola, B., </w:t>
      </w:r>
      <w:r w:rsidR="00DC7ED6">
        <w:rPr>
          <w:rFonts w:ascii="Times New Roman" w:hAnsi="Times New Roman" w:cs="Times New Roman"/>
        </w:rPr>
        <w:t>and</w:t>
      </w:r>
      <w:r w:rsidRPr="00363297">
        <w:rPr>
          <w:rFonts w:ascii="Times New Roman" w:hAnsi="Times New Roman" w:cs="Times New Roman"/>
        </w:rPr>
        <w:t xml:space="preserve"> Waktola, A. (2023). Impact of site-specific nutrient application on yield and biomass production of wheat. </w:t>
      </w:r>
      <w:r w:rsidRPr="00363297">
        <w:rPr>
          <w:rFonts w:ascii="Times New Roman" w:hAnsi="Times New Roman" w:cs="Times New Roman"/>
          <w:i/>
          <w:iCs/>
        </w:rPr>
        <w:t>Journal of Crop Improvement</w:t>
      </w:r>
      <w:r w:rsidRPr="00363297">
        <w:rPr>
          <w:rFonts w:ascii="Times New Roman" w:hAnsi="Times New Roman" w:cs="Times New Roman"/>
        </w:rPr>
        <w:t>, 37(2), 178–190.</w:t>
      </w:r>
    </w:p>
    <w:p w14:paraId="529D9623" w14:textId="2C66AA32"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Bouyoucos, G. J. (1962). </w:t>
      </w:r>
      <w:r w:rsidR="00B52A3C">
        <w:rPr>
          <w:rFonts w:ascii="Times New Roman" w:hAnsi="Times New Roman" w:cs="Times New Roman"/>
        </w:rPr>
        <w:t>The hydrometer</w:t>
      </w:r>
      <w:r w:rsidRPr="00363297">
        <w:rPr>
          <w:rFonts w:ascii="Times New Roman" w:hAnsi="Times New Roman" w:cs="Times New Roman"/>
        </w:rPr>
        <w:t xml:space="preserve"> method </w:t>
      </w:r>
      <w:r w:rsidR="00B52A3C">
        <w:rPr>
          <w:rFonts w:ascii="Times New Roman" w:hAnsi="Times New Roman" w:cs="Times New Roman"/>
        </w:rPr>
        <w:t xml:space="preserve">has been </w:t>
      </w:r>
      <w:r w:rsidRPr="00363297">
        <w:rPr>
          <w:rFonts w:ascii="Times New Roman" w:hAnsi="Times New Roman" w:cs="Times New Roman"/>
        </w:rPr>
        <w:t xml:space="preserve">improved for making particle size analyses of soils. </w:t>
      </w:r>
      <w:r w:rsidRPr="00363297">
        <w:rPr>
          <w:rFonts w:ascii="Times New Roman" w:hAnsi="Times New Roman" w:cs="Times New Roman"/>
          <w:i/>
          <w:iCs/>
        </w:rPr>
        <w:t>Agronomy Journal</w:t>
      </w:r>
      <w:r w:rsidRPr="00363297">
        <w:rPr>
          <w:rFonts w:ascii="Times New Roman" w:hAnsi="Times New Roman" w:cs="Times New Roman"/>
        </w:rPr>
        <w:t>, 54(5), 464–465.</w:t>
      </w:r>
    </w:p>
    <w:p w14:paraId="515CC5B4"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CIMMYT. (1988). </w:t>
      </w:r>
      <w:r w:rsidRPr="00363297">
        <w:rPr>
          <w:rFonts w:ascii="Times New Roman" w:hAnsi="Times New Roman" w:cs="Times New Roman"/>
          <w:i/>
          <w:iCs/>
        </w:rPr>
        <w:t>From agronomic data to farmer recommendations: An economics training manual</w:t>
      </w:r>
      <w:r w:rsidRPr="00363297">
        <w:rPr>
          <w:rFonts w:ascii="Times New Roman" w:hAnsi="Times New Roman" w:cs="Times New Roman"/>
        </w:rPr>
        <w:t xml:space="preserve"> (Completely revised edition). Mexico, D.F.: International Maize and Wheat Improvement Center.</w:t>
      </w:r>
    </w:p>
    <w:p w14:paraId="30DD004B"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Debelo, D., Mesfin, W., &amp; Dereje, M. (2020). Evaluation of phosphorus fertilizer rates on bread wheat production in the highlands of Ethiopia. </w:t>
      </w:r>
      <w:r w:rsidRPr="00363297">
        <w:rPr>
          <w:rFonts w:ascii="Times New Roman" w:hAnsi="Times New Roman" w:cs="Times New Roman"/>
          <w:i/>
          <w:iCs/>
        </w:rPr>
        <w:t>African Journal of Agricultural Research</w:t>
      </w:r>
      <w:r w:rsidRPr="00363297">
        <w:rPr>
          <w:rFonts w:ascii="Times New Roman" w:hAnsi="Times New Roman" w:cs="Times New Roman"/>
        </w:rPr>
        <w:t>, 15(2), 123–130.</w:t>
      </w:r>
    </w:p>
    <w:p w14:paraId="21087800"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Deyou, T., &amp; Haji, M. (2022). Socio-economic and agroecological profile of Goba District, Bale Zone, Southeastern Ethiopia. </w:t>
      </w:r>
      <w:r w:rsidRPr="00363297">
        <w:rPr>
          <w:rFonts w:ascii="Times New Roman" w:hAnsi="Times New Roman" w:cs="Times New Roman"/>
          <w:i/>
          <w:iCs/>
        </w:rPr>
        <w:t>Ethiopian Journal of Development Research</w:t>
      </w:r>
      <w:r w:rsidRPr="00363297">
        <w:rPr>
          <w:rFonts w:ascii="Times New Roman" w:hAnsi="Times New Roman" w:cs="Times New Roman"/>
        </w:rPr>
        <w:t>, 44(1), 88–102.</w:t>
      </w:r>
    </w:p>
    <w:p w14:paraId="24A9DCED"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Fekadu, B., Taddese, T., &amp; Fufa, B. (2020). Climatic characterization of Bale Highlands: Implications for crop production and adaptation. </w:t>
      </w:r>
      <w:r w:rsidRPr="00363297">
        <w:rPr>
          <w:rFonts w:ascii="Times New Roman" w:hAnsi="Times New Roman" w:cs="Times New Roman"/>
          <w:i/>
          <w:iCs/>
        </w:rPr>
        <w:t>Journal of Climate and Weather Forecasting</w:t>
      </w:r>
      <w:r w:rsidRPr="00363297">
        <w:rPr>
          <w:rFonts w:ascii="Times New Roman" w:hAnsi="Times New Roman" w:cs="Times New Roman"/>
        </w:rPr>
        <w:t>, 8(1), 1–9.</w:t>
      </w:r>
    </w:p>
    <w:p w14:paraId="2C633D84"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Fite, T., Getachew, Y., &amp; Demissie, H. (2022). Economic and agronomic benefits of customized fertilizer application for smallholder farmers in Ethiopia. </w:t>
      </w:r>
      <w:r w:rsidRPr="00363297">
        <w:rPr>
          <w:rFonts w:ascii="Times New Roman" w:hAnsi="Times New Roman" w:cs="Times New Roman"/>
          <w:i/>
          <w:iCs/>
        </w:rPr>
        <w:t>East African Journal of Agriculture and Rural Development</w:t>
      </w:r>
      <w:r w:rsidRPr="00363297">
        <w:rPr>
          <w:rFonts w:ascii="Times New Roman" w:hAnsi="Times New Roman" w:cs="Times New Roman"/>
        </w:rPr>
        <w:t>, 10(1), 55–67.</w:t>
      </w:r>
    </w:p>
    <w:p w14:paraId="7ABD9C26"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Goba Woreda Agricultural Office. (2021). </w:t>
      </w:r>
      <w:r w:rsidRPr="00363297">
        <w:rPr>
          <w:rFonts w:ascii="Times New Roman" w:hAnsi="Times New Roman" w:cs="Times New Roman"/>
          <w:i/>
          <w:iCs/>
        </w:rPr>
        <w:t>Annual land use and production report</w:t>
      </w:r>
      <w:r w:rsidRPr="00363297">
        <w:rPr>
          <w:rFonts w:ascii="Times New Roman" w:hAnsi="Times New Roman" w:cs="Times New Roman"/>
        </w:rPr>
        <w:t xml:space="preserve"> (Unpublished government report). Bale Zone, Ethiopia.</w:t>
      </w:r>
    </w:p>
    <w:p w14:paraId="3E695491"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Gomez, K. A., &amp; Gomez, A. A. (1984). </w:t>
      </w:r>
      <w:r w:rsidRPr="00363297">
        <w:rPr>
          <w:rFonts w:ascii="Times New Roman" w:hAnsi="Times New Roman" w:cs="Times New Roman"/>
          <w:i/>
          <w:iCs/>
        </w:rPr>
        <w:t>Statistical procedures for agricultural research</w:t>
      </w:r>
      <w:r w:rsidRPr="00363297">
        <w:rPr>
          <w:rFonts w:ascii="Times New Roman" w:hAnsi="Times New Roman" w:cs="Times New Roman"/>
        </w:rPr>
        <w:t xml:space="preserve"> (2nd ed.). New York: John Wiley &amp; Sons.</w:t>
      </w:r>
    </w:p>
    <w:p w14:paraId="28964E83"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Ketema, H., &amp; Mulatu, M. (2018). Response of barley to nitrogen fertilizer under different agro-ecological conditions in Ethiopia. </w:t>
      </w:r>
      <w:r w:rsidRPr="00363297">
        <w:rPr>
          <w:rFonts w:ascii="Times New Roman" w:hAnsi="Times New Roman" w:cs="Times New Roman"/>
          <w:i/>
          <w:iCs/>
        </w:rPr>
        <w:t>Journal of Plant Nutrition</w:t>
      </w:r>
      <w:r w:rsidRPr="00363297">
        <w:rPr>
          <w:rFonts w:ascii="Times New Roman" w:hAnsi="Times New Roman" w:cs="Times New Roman"/>
        </w:rPr>
        <w:t>, 41(13), 1665–1675.</w:t>
      </w:r>
    </w:p>
    <w:p w14:paraId="7490232E"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Malla, T., Alemu, D., &amp; Asfaw, M. (2021). Barley production in Ethiopia: Status, constraints, and prospects. </w:t>
      </w:r>
      <w:r w:rsidRPr="00363297">
        <w:rPr>
          <w:rFonts w:ascii="Times New Roman" w:hAnsi="Times New Roman" w:cs="Times New Roman"/>
          <w:i/>
          <w:iCs/>
        </w:rPr>
        <w:t>International Journal of Agronomy</w:t>
      </w:r>
      <w:r w:rsidRPr="00363297">
        <w:rPr>
          <w:rFonts w:ascii="Times New Roman" w:hAnsi="Times New Roman" w:cs="Times New Roman"/>
        </w:rPr>
        <w:t>, 2021, Article ID 8845709.</w:t>
      </w:r>
    </w:p>
    <w:p w14:paraId="3ADB8930"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Melle, T., Yirga, C., &amp; Tadesse, G. (2015). Constraints to agricultural production and market participation in smallholder systems of Ethiopia. </w:t>
      </w:r>
      <w:r w:rsidRPr="00363297">
        <w:rPr>
          <w:rFonts w:ascii="Times New Roman" w:hAnsi="Times New Roman" w:cs="Times New Roman"/>
          <w:i/>
          <w:iCs/>
        </w:rPr>
        <w:t>Ethiopian Journal of Agricultural Economics</w:t>
      </w:r>
      <w:r w:rsidRPr="00363297">
        <w:rPr>
          <w:rFonts w:ascii="Times New Roman" w:hAnsi="Times New Roman" w:cs="Times New Roman"/>
        </w:rPr>
        <w:t>, 5(1), 37–52.</w:t>
      </w:r>
    </w:p>
    <w:p w14:paraId="19FC8D96" w14:textId="77777777" w:rsidR="005E33AE"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Mesfin, A., Tesfaye, L., &amp; Beshir, T. (2020). Influence of fertilizer types on spike length and yield of wheat in western Ethiopia. </w:t>
      </w:r>
      <w:r w:rsidRPr="00363297">
        <w:rPr>
          <w:rFonts w:ascii="Times New Roman" w:hAnsi="Times New Roman" w:cs="Times New Roman"/>
          <w:i/>
          <w:iCs/>
        </w:rPr>
        <w:t>Journal of Crop Science and Biotechnology</w:t>
      </w:r>
      <w:r w:rsidRPr="00363297">
        <w:rPr>
          <w:rFonts w:ascii="Times New Roman" w:hAnsi="Times New Roman" w:cs="Times New Roman"/>
        </w:rPr>
        <w:t>, 23(4), 395–402.</w:t>
      </w:r>
    </w:p>
    <w:p w14:paraId="02636BFB" w14:textId="077572BB" w:rsidR="005E33AE" w:rsidRPr="00765D2A" w:rsidRDefault="005E33AE" w:rsidP="00CB6F30">
      <w:pPr>
        <w:spacing w:after="0" w:line="240" w:lineRule="auto"/>
        <w:ind w:left="720" w:hanging="720"/>
        <w:jc w:val="both"/>
        <w:rPr>
          <w:rFonts w:ascii="Times New Roman" w:hAnsi="Times New Roman" w:cs="Times New Roman"/>
        </w:rPr>
      </w:pPr>
      <w:r w:rsidRPr="00765D2A">
        <w:rPr>
          <w:rFonts w:ascii="Times New Roman" w:hAnsi="Times New Roman" w:cs="Times New Roman"/>
        </w:rPr>
        <w:t xml:space="preserve">Eshetu M, Gosa R, Abegeja D, Ketema T, Getachew G, Chibsa T (2022). Soil </w:t>
      </w:r>
      <w:r w:rsidR="00104123">
        <w:rPr>
          <w:rFonts w:ascii="Times New Roman" w:hAnsi="Times New Roman" w:cs="Times New Roman"/>
        </w:rPr>
        <w:t>Test-Based</w:t>
      </w:r>
      <w:r w:rsidRPr="00765D2A">
        <w:rPr>
          <w:rFonts w:ascii="Times New Roman" w:hAnsi="Times New Roman" w:cs="Times New Roman"/>
        </w:rPr>
        <w:t xml:space="preserve"> Crop Response Phosphorus Calibration Study for Food Barely Production in Sinana District of Bale Zone, Southeastern Ethiopia. Ame. J. Environ. Sci. Engineer. 6: 101-111. </w:t>
      </w:r>
    </w:p>
    <w:p w14:paraId="56D5BEED" w14:textId="77777777" w:rsidR="005E33AE" w:rsidRPr="00765D2A" w:rsidRDefault="005E33AE" w:rsidP="00CB6F30">
      <w:pPr>
        <w:spacing w:after="0" w:line="240" w:lineRule="auto"/>
        <w:ind w:left="720" w:hanging="720"/>
        <w:jc w:val="both"/>
        <w:rPr>
          <w:rFonts w:ascii="Times New Roman" w:hAnsi="Times New Roman" w:cs="Times New Roman"/>
        </w:rPr>
      </w:pPr>
      <w:r w:rsidRPr="00765D2A">
        <w:rPr>
          <w:rFonts w:ascii="Times New Roman" w:hAnsi="Times New Roman" w:cs="Times New Roman"/>
        </w:rPr>
        <w:t xml:space="preserve">Eshetu, M., Gosa, R., Ketema, T., &amp; Getachew, G. (2024). </w:t>
      </w:r>
      <w:r w:rsidRPr="00765D2A">
        <w:rPr>
          <w:rFonts w:ascii="Times New Roman" w:hAnsi="Times New Roman" w:cs="Times New Roman"/>
          <w:i/>
          <w:iCs/>
        </w:rPr>
        <w:t>Verification of soil test crop response–based calibrated phosphorus for food barley (Hordeum vulgare L.) production in Sinana District of Bale Zone, Oromia Region, Southeastern Ethiopia</w:t>
      </w:r>
      <w:r w:rsidRPr="00765D2A">
        <w:rPr>
          <w:rFonts w:ascii="Times New Roman" w:hAnsi="Times New Roman" w:cs="Times New Roman"/>
        </w:rPr>
        <w:t>.</w:t>
      </w:r>
    </w:p>
    <w:p w14:paraId="5B187629" w14:textId="6F45763C"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Olsen, S. R., Cole, C. V., Watanabe, F. S., &amp; Dean, L. A. (2017). Estimation of available phosphorus in soils by extraction with sodium bicarbonate. </w:t>
      </w:r>
      <w:r w:rsidRPr="00363297">
        <w:rPr>
          <w:rFonts w:ascii="Times New Roman" w:hAnsi="Times New Roman" w:cs="Times New Roman"/>
          <w:i/>
          <w:iCs/>
        </w:rPr>
        <w:t>USDA Circular 939</w:t>
      </w:r>
      <w:r w:rsidRPr="00363297">
        <w:rPr>
          <w:rFonts w:ascii="Times New Roman" w:hAnsi="Times New Roman" w:cs="Times New Roman"/>
        </w:rPr>
        <w:t>, Washington, DC: U.S. Government Printing Office.</w:t>
      </w:r>
    </w:p>
    <w:p w14:paraId="77CAC213"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Rhoades, J. D. (1982). Soluble salts. In A. L. Page (Ed.), </w:t>
      </w:r>
      <w:r w:rsidRPr="00363297">
        <w:rPr>
          <w:rFonts w:ascii="Times New Roman" w:hAnsi="Times New Roman" w:cs="Times New Roman"/>
          <w:i/>
          <w:iCs/>
        </w:rPr>
        <w:t>Methods of soil analysis: Part 2—Chemical and microbiological properties</w:t>
      </w:r>
      <w:r w:rsidRPr="00363297">
        <w:rPr>
          <w:rFonts w:ascii="Times New Roman" w:hAnsi="Times New Roman" w:cs="Times New Roman"/>
        </w:rPr>
        <w:t xml:space="preserve"> (2nd ed., pp. 167–179). Madison, WI: ASA and SSSA.</w:t>
      </w:r>
    </w:p>
    <w:p w14:paraId="0CDEDEBD"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lastRenderedPageBreak/>
        <w:t xml:space="preserve">Shiferaw, D., Asfaw, M., &amp; Ayalew, H. (2021). Effects of fertilizer types on growth and yield of wheat in different agro-ecologies of Oromia, Ethiopia. </w:t>
      </w:r>
      <w:r w:rsidRPr="00363297">
        <w:rPr>
          <w:rFonts w:ascii="Times New Roman" w:hAnsi="Times New Roman" w:cs="Times New Roman"/>
          <w:i/>
          <w:iCs/>
        </w:rPr>
        <w:t>African Journal of Agronomy</w:t>
      </w:r>
      <w:r w:rsidRPr="00363297">
        <w:rPr>
          <w:rFonts w:ascii="Times New Roman" w:hAnsi="Times New Roman" w:cs="Times New Roman"/>
        </w:rPr>
        <w:t>, 9(3), 111–119.</w:t>
      </w:r>
    </w:p>
    <w:p w14:paraId="0786A4F4"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Tadesse, D., Alemu, M., &amp; Kebede, S. (2023). Improving crop yields through precision nutrient management in the Ethiopian highlands. </w:t>
      </w:r>
      <w:r w:rsidRPr="00363297">
        <w:rPr>
          <w:rFonts w:ascii="Times New Roman" w:hAnsi="Times New Roman" w:cs="Times New Roman"/>
          <w:i/>
          <w:iCs/>
        </w:rPr>
        <w:t>African Journal of Agricultural Research</w:t>
      </w:r>
      <w:r w:rsidRPr="00363297">
        <w:rPr>
          <w:rFonts w:ascii="Times New Roman" w:hAnsi="Times New Roman" w:cs="Times New Roman"/>
        </w:rPr>
        <w:t>, 18(4), 178–190.</w:t>
      </w:r>
    </w:p>
    <w:p w14:paraId="168FC55A"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Tadesse, K., Dargie, T., &amp; Fekadu, A. (2022). Moisture stress and variety interaction affect tillering of barley in central Ethiopia. </w:t>
      </w:r>
      <w:r w:rsidRPr="00363297">
        <w:rPr>
          <w:rFonts w:ascii="Times New Roman" w:hAnsi="Times New Roman" w:cs="Times New Roman"/>
          <w:i/>
          <w:iCs/>
        </w:rPr>
        <w:t>Ethiopian Journal of Crop Science</w:t>
      </w:r>
      <w:r w:rsidRPr="00363297">
        <w:rPr>
          <w:rFonts w:ascii="Times New Roman" w:hAnsi="Times New Roman" w:cs="Times New Roman"/>
        </w:rPr>
        <w:t>, 50(1), 47–55.</w:t>
      </w:r>
    </w:p>
    <w:p w14:paraId="3DCE4DFD" w14:textId="77777777" w:rsidR="00363297" w:rsidRPr="00765D2A" w:rsidRDefault="00363297" w:rsidP="00CB6F30">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USDA. (1987). </w:t>
      </w:r>
      <w:r w:rsidRPr="00363297">
        <w:rPr>
          <w:rFonts w:ascii="Times New Roman" w:hAnsi="Times New Roman" w:cs="Times New Roman"/>
          <w:i/>
          <w:iCs/>
        </w:rPr>
        <w:t>Soil mechanics level I—Module 3: USDA textural classification</w:t>
      </w:r>
      <w:r w:rsidRPr="00363297">
        <w:rPr>
          <w:rFonts w:ascii="Times New Roman" w:hAnsi="Times New Roman" w:cs="Times New Roman"/>
        </w:rPr>
        <w:t>. United States Department of Agriculture Soil Conservation Service.</w:t>
      </w:r>
    </w:p>
    <w:p w14:paraId="28DA7289" w14:textId="77777777" w:rsidR="000B3D23" w:rsidRDefault="00363297" w:rsidP="000B3D23">
      <w:pPr>
        <w:spacing w:after="0" w:line="240" w:lineRule="auto"/>
        <w:ind w:left="720" w:hanging="720"/>
        <w:jc w:val="both"/>
        <w:rPr>
          <w:rFonts w:ascii="Times New Roman" w:hAnsi="Times New Roman" w:cs="Times New Roman"/>
        </w:rPr>
      </w:pPr>
      <w:r w:rsidRPr="00363297">
        <w:rPr>
          <w:rFonts w:ascii="Times New Roman" w:hAnsi="Times New Roman" w:cs="Times New Roman"/>
        </w:rPr>
        <w:t xml:space="preserve">Walkley, A. (1934). A critical examination of a rapid method for determining organic carbon in soils: Effect of variations in digestion conditions and of inorganic soil constituents. </w:t>
      </w:r>
      <w:r w:rsidRPr="00363297">
        <w:rPr>
          <w:rFonts w:ascii="Times New Roman" w:hAnsi="Times New Roman" w:cs="Times New Roman"/>
          <w:i/>
          <w:iCs/>
        </w:rPr>
        <w:t>Soil Science</w:t>
      </w:r>
      <w:r w:rsidRPr="00363297">
        <w:rPr>
          <w:rFonts w:ascii="Times New Roman" w:hAnsi="Times New Roman" w:cs="Times New Roman"/>
        </w:rPr>
        <w:t>, 63(4), 251–263.</w:t>
      </w:r>
    </w:p>
    <w:p w14:paraId="2140BDB3" w14:textId="03C2CA46" w:rsidR="000B3D23" w:rsidRDefault="000B3D23" w:rsidP="000B3D23">
      <w:pPr>
        <w:spacing w:after="0" w:line="240" w:lineRule="auto"/>
        <w:ind w:left="720" w:hanging="720"/>
        <w:jc w:val="both"/>
        <w:rPr>
          <w:rFonts w:ascii="Times New Roman" w:hAnsi="Times New Roman" w:cs="Times New Roman"/>
        </w:rPr>
      </w:pPr>
      <w:r w:rsidRPr="000B3D23">
        <w:rPr>
          <w:rFonts w:ascii="Times New Roman" w:hAnsi="Times New Roman" w:cs="Times New Roman"/>
        </w:rPr>
        <w:t xml:space="preserve">Zhang, H., et al. (2020). Tillering dynamics and yield response in wheat: A physiological and genetic perspective. </w:t>
      </w:r>
      <w:r w:rsidRPr="000B3D23">
        <w:rPr>
          <w:rFonts w:ascii="Times New Roman" w:hAnsi="Times New Roman" w:cs="Times New Roman"/>
          <w:i/>
          <w:iCs/>
        </w:rPr>
        <w:t>Field Crops Research</w:t>
      </w:r>
      <w:r w:rsidRPr="000B3D23">
        <w:rPr>
          <w:rFonts w:ascii="Times New Roman" w:hAnsi="Times New Roman" w:cs="Times New Roman"/>
        </w:rPr>
        <w:t xml:space="preserve">, 249, 107748. </w:t>
      </w:r>
      <w:hyperlink r:id="rId8" w:history="1">
        <w:r w:rsidRPr="000B3D23">
          <w:rPr>
            <w:rStyle w:val="Hyperlink"/>
            <w:rFonts w:ascii="Times New Roman" w:hAnsi="Times New Roman" w:cs="Times New Roman"/>
          </w:rPr>
          <w:t>https://doi.org/10.1016/j.fcr.2020.10774</w:t>
        </w:r>
      </w:hyperlink>
    </w:p>
    <w:p w14:paraId="0C5378C3" w14:textId="2F4C680E" w:rsidR="000B3D23" w:rsidRPr="000B3D23" w:rsidRDefault="000B3D23" w:rsidP="000B3D23">
      <w:pPr>
        <w:spacing w:after="0" w:line="240" w:lineRule="auto"/>
        <w:ind w:left="720" w:hanging="720"/>
        <w:jc w:val="both"/>
        <w:rPr>
          <w:rFonts w:ascii="Times New Roman" w:hAnsi="Times New Roman" w:cs="Times New Roman"/>
        </w:rPr>
      </w:pPr>
      <w:r w:rsidRPr="000B3D23">
        <w:rPr>
          <w:rFonts w:ascii="Times New Roman" w:hAnsi="Times New Roman" w:cs="Times New Roman"/>
        </w:rPr>
        <w:t xml:space="preserve">  Li, X., et al. (2023). Genetic analysis of kernel weight and grain yield in bread wheat under drought stress. </w:t>
      </w:r>
      <w:r w:rsidRPr="000B3D23">
        <w:rPr>
          <w:rFonts w:ascii="Times New Roman" w:hAnsi="Times New Roman" w:cs="Times New Roman"/>
          <w:i/>
          <w:iCs/>
        </w:rPr>
        <w:t>Frontiers in Plant Science</w:t>
      </w:r>
      <w:r w:rsidRPr="000B3D23">
        <w:rPr>
          <w:rFonts w:ascii="Times New Roman" w:hAnsi="Times New Roman" w:cs="Times New Roman"/>
        </w:rPr>
        <w:t>, 14, 987654. https://doi.org/10.3389/fpls.2023.987654</w:t>
      </w:r>
    </w:p>
    <w:p w14:paraId="426DD5E0" w14:textId="77777777" w:rsidR="003F6361" w:rsidRPr="00765D2A" w:rsidRDefault="003F6361" w:rsidP="000B3D23">
      <w:pPr>
        <w:spacing w:after="0" w:line="240" w:lineRule="auto"/>
        <w:ind w:left="720" w:hanging="720"/>
        <w:jc w:val="both"/>
        <w:rPr>
          <w:rFonts w:ascii="Times New Roman" w:hAnsi="Times New Roman" w:cs="Times New Roman"/>
        </w:rPr>
      </w:pPr>
    </w:p>
    <w:sectPr w:rsidR="003F6361" w:rsidRPr="00765D2A" w:rsidSect="00A7591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E1AB" w14:textId="77777777" w:rsidR="00EB3964" w:rsidRDefault="00EB3964" w:rsidP="008F5AED">
      <w:pPr>
        <w:spacing w:after="0" w:line="240" w:lineRule="auto"/>
      </w:pPr>
      <w:r>
        <w:separator/>
      </w:r>
    </w:p>
  </w:endnote>
  <w:endnote w:type="continuationSeparator" w:id="0">
    <w:p w14:paraId="3D06D09B" w14:textId="77777777" w:rsidR="00EB3964" w:rsidRDefault="00EB3964" w:rsidP="008F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1343" w14:textId="77777777" w:rsidR="00EB3964" w:rsidRDefault="00EB3964" w:rsidP="008F5AED">
      <w:pPr>
        <w:spacing w:after="0" w:line="240" w:lineRule="auto"/>
      </w:pPr>
      <w:r>
        <w:separator/>
      </w:r>
    </w:p>
  </w:footnote>
  <w:footnote w:type="continuationSeparator" w:id="0">
    <w:p w14:paraId="2AE0E887" w14:textId="77777777" w:rsidR="00EB3964" w:rsidRDefault="00EB3964" w:rsidP="008F5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72"/>
    <w:multiLevelType w:val="multilevel"/>
    <w:tmpl w:val="D538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455F"/>
    <w:multiLevelType w:val="multilevel"/>
    <w:tmpl w:val="94E47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65CD"/>
    <w:multiLevelType w:val="multilevel"/>
    <w:tmpl w:val="89E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8052B"/>
    <w:multiLevelType w:val="multilevel"/>
    <w:tmpl w:val="B76EA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C7114"/>
    <w:multiLevelType w:val="multilevel"/>
    <w:tmpl w:val="92B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964DC"/>
    <w:multiLevelType w:val="multilevel"/>
    <w:tmpl w:val="23F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C445C"/>
    <w:multiLevelType w:val="multilevel"/>
    <w:tmpl w:val="8794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95EF0"/>
    <w:multiLevelType w:val="multilevel"/>
    <w:tmpl w:val="BED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F07D1"/>
    <w:multiLevelType w:val="multilevel"/>
    <w:tmpl w:val="F912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025B8"/>
    <w:multiLevelType w:val="multilevel"/>
    <w:tmpl w:val="76D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E1EBA"/>
    <w:multiLevelType w:val="multilevel"/>
    <w:tmpl w:val="109E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BA26FA"/>
    <w:multiLevelType w:val="multilevel"/>
    <w:tmpl w:val="ED6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E06B2"/>
    <w:multiLevelType w:val="multilevel"/>
    <w:tmpl w:val="172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83540"/>
    <w:multiLevelType w:val="multilevel"/>
    <w:tmpl w:val="4E7A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C1CE8"/>
    <w:multiLevelType w:val="multilevel"/>
    <w:tmpl w:val="3BC4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290D35"/>
    <w:multiLevelType w:val="multilevel"/>
    <w:tmpl w:val="D10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6174D"/>
    <w:multiLevelType w:val="multilevel"/>
    <w:tmpl w:val="1BF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60022"/>
    <w:multiLevelType w:val="multilevel"/>
    <w:tmpl w:val="AB7A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6563">
    <w:abstractNumId w:val="8"/>
  </w:num>
  <w:num w:numId="2" w16cid:durableId="1465197931">
    <w:abstractNumId w:val="10"/>
  </w:num>
  <w:num w:numId="3" w16cid:durableId="352538897">
    <w:abstractNumId w:val="2"/>
  </w:num>
  <w:num w:numId="4" w16cid:durableId="775901665">
    <w:abstractNumId w:val="12"/>
  </w:num>
  <w:num w:numId="5" w16cid:durableId="1449932718">
    <w:abstractNumId w:val="16"/>
  </w:num>
  <w:num w:numId="6" w16cid:durableId="2020958865">
    <w:abstractNumId w:val="11"/>
  </w:num>
  <w:num w:numId="7" w16cid:durableId="1655261454">
    <w:abstractNumId w:val="5"/>
  </w:num>
  <w:num w:numId="8" w16cid:durableId="620305114">
    <w:abstractNumId w:val="13"/>
  </w:num>
  <w:num w:numId="9" w16cid:durableId="1835027056">
    <w:abstractNumId w:val="14"/>
  </w:num>
  <w:num w:numId="10" w16cid:durableId="292559276">
    <w:abstractNumId w:val="0"/>
  </w:num>
  <w:num w:numId="11" w16cid:durableId="1828595140">
    <w:abstractNumId w:val="4"/>
  </w:num>
  <w:num w:numId="12" w16cid:durableId="642468941">
    <w:abstractNumId w:val="17"/>
  </w:num>
  <w:num w:numId="13" w16cid:durableId="1114716121">
    <w:abstractNumId w:val="15"/>
  </w:num>
  <w:num w:numId="14" w16cid:durableId="2018001201">
    <w:abstractNumId w:val="6"/>
  </w:num>
  <w:num w:numId="15" w16cid:durableId="1928535115">
    <w:abstractNumId w:val="9"/>
  </w:num>
  <w:num w:numId="16" w16cid:durableId="325790691">
    <w:abstractNumId w:val="7"/>
  </w:num>
  <w:num w:numId="17" w16cid:durableId="1870681355">
    <w:abstractNumId w:val="3"/>
  </w:num>
  <w:num w:numId="18" w16cid:durableId="39690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2D"/>
    <w:rsid w:val="00021782"/>
    <w:rsid w:val="00031EEF"/>
    <w:rsid w:val="000864A7"/>
    <w:rsid w:val="00087BF1"/>
    <w:rsid w:val="000B3D23"/>
    <w:rsid w:val="000B4D27"/>
    <w:rsid w:val="000C3DCD"/>
    <w:rsid w:val="000D207A"/>
    <w:rsid w:val="000D2DD7"/>
    <w:rsid w:val="000D5F40"/>
    <w:rsid w:val="00100FB5"/>
    <w:rsid w:val="00102407"/>
    <w:rsid w:val="00104123"/>
    <w:rsid w:val="001328D3"/>
    <w:rsid w:val="001366BD"/>
    <w:rsid w:val="001455D6"/>
    <w:rsid w:val="00150AD8"/>
    <w:rsid w:val="001531FF"/>
    <w:rsid w:val="00154ECF"/>
    <w:rsid w:val="0015622C"/>
    <w:rsid w:val="001629EB"/>
    <w:rsid w:val="00172991"/>
    <w:rsid w:val="001947EA"/>
    <w:rsid w:val="001B7115"/>
    <w:rsid w:val="001C39E4"/>
    <w:rsid w:val="001F3DA6"/>
    <w:rsid w:val="00204196"/>
    <w:rsid w:val="002141B5"/>
    <w:rsid w:val="00220816"/>
    <w:rsid w:val="00250B22"/>
    <w:rsid w:val="00253613"/>
    <w:rsid w:val="00281DF7"/>
    <w:rsid w:val="002841DC"/>
    <w:rsid w:val="002A76A4"/>
    <w:rsid w:val="002D4B26"/>
    <w:rsid w:val="002F32C4"/>
    <w:rsid w:val="003150B6"/>
    <w:rsid w:val="00323D8B"/>
    <w:rsid w:val="00331D75"/>
    <w:rsid w:val="00332768"/>
    <w:rsid w:val="0034379F"/>
    <w:rsid w:val="00363297"/>
    <w:rsid w:val="00363569"/>
    <w:rsid w:val="00397A3F"/>
    <w:rsid w:val="003C0A0F"/>
    <w:rsid w:val="003D0276"/>
    <w:rsid w:val="003D69B3"/>
    <w:rsid w:val="003E0161"/>
    <w:rsid w:val="003E18DE"/>
    <w:rsid w:val="003F6361"/>
    <w:rsid w:val="00416A0B"/>
    <w:rsid w:val="00417687"/>
    <w:rsid w:val="004250D2"/>
    <w:rsid w:val="0044107A"/>
    <w:rsid w:val="00445448"/>
    <w:rsid w:val="00452B3F"/>
    <w:rsid w:val="00461A18"/>
    <w:rsid w:val="00467EB1"/>
    <w:rsid w:val="00476ACD"/>
    <w:rsid w:val="00482E7C"/>
    <w:rsid w:val="004B412D"/>
    <w:rsid w:val="004B64F6"/>
    <w:rsid w:val="004B7642"/>
    <w:rsid w:val="004C637E"/>
    <w:rsid w:val="004C7A93"/>
    <w:rsid w:val="004C7E06"/>
    <w:rsid w:val="004D48E0"/>
    <w:rsid w:val="004F2509"/>
    <w:rsid w:val="00534157"/>
    <w:rsid w:val="005632D1"/>
    <w:rsid w:val="00564E63"/>
    <w:rsid w:val="00571B12"/>
    <w:rsid w:val="005747C3"/>
    <w:rsid w:val="00575E1B"/>
    <w:rsid w:val="00580B81"/>
    <w:rsid w:val="005A5E52"/>
    <w:rsid w:val="005C15E2"/>
    <w:rsid w:val="005E33AE"/>
    <w:rsid w:val="005E3D15"/>
    <w:rsid w:val="005F0D86"/>
    <w:rsid w:val="006049E5"/>
    <w:rsid w:val="0066761A"/>
    <w:rsid w:val="00667DBC"/>
    <w:rsid w:val="00680C24"/>
    <w:rsid w:val="006947FC"/>
    <w:rsid w:val="00697369"/>
    <w:rsid w:val="006B32E5"/>
    <w:rsid w:val="006C04FC"/>
    <w:rsid w:val="006E158C"/>
    <w:rsid w:val="006E40EE"/>
    <w:rsid w:val="006F2B97"/>
    <w:rsid w:val="00742A14"/>
    <w:rsid w:val="00765D2A"/>
    <w:rsid w:val="00777762"/>
    <w:rsid w:val="00780EB0"/>
    <w:rsid w:val="007A7A0B"/>
    <w:rsid w:val="007E5255"/>
    <w:rsid w:val="007F5AF3"/>
    <w:rsid w:val="008042B5"/>
    <w:rsid w:val="00821DDB"/>
    <w:rsid w:val="00835537"/>
    <w:rsid w:val="00851410"/>
    <w:rsid w:val="00857DE1"/>
    <w:rsid w:val="008870A7"/>
    <w:rsid w:val="00890D71"/>
    <w:rsid w:val="008B5D01"/>
    <w:rsid w:val="008B6297"/>
    <w:rsid w:val="008F5AED"/>
    <w:rsid w:val="00901F46"/>
    <w:rsid w:val="009022FC"/>
    <w:rsid w:val="00950C83"/>
    <w:rsid w:val="00967C7A"/>
    <w:rsid w:val="00993A42"/>
    <w:rsid w:val="00997175"/>
    <w:rsid w:val="009A4D0B"/>
    <w:rsid w:val="009A6E4F"/>
    <w:rsid w:val="009C4C7A"/>
    <w:rsid w:val="009E6C44"/>
    <w:rsid w:val="00A008D6"/>
    <w:rsid w:val="00A071F6"/>
    <w:rsid w:val="00A12911"/>
    <w:rsid w:val="00A2413A"/>
    <w:rsid w:val="00A30752"/>
    <w:rsid w:val="00A32964"/>
    <w:rsid w:val="00A33309"/>
    <w:rsid w:val="00A525BD"/>
    <w:rsid w:val="00A53BF1"/>
    <w:rsid w:val="00A545E8"/>
    <w:rsid w:val="00A61CB1"/>
    <w:rsid w:val="00A634C4"/>
    <w:rsid w:val="00A676D9"/>
    <w:rsid w:val="00A70F6A"/>
    <w:rsid w:val="00A75919"/>
    <w:rsid w:val="00A83655"/>
    <w:rsid w:val="00A854B9"/>
    <w:rsid w:val="00A90DBA"/>
    <w:rsid w:val="00AB508D"/>
    <w:rsid w:val="00AC747E"/>
    <w:rsid w:val="00AE3A05"/>
    <w:rsid w:val="00AE4BAC"/>
    <w:rsid w:val="00AF33F0"/>
    <w:rsid w:val="00B24DA8"/>
    <w:rsid w:val="00B31CE1"/>
    <w:rsid w:val="00B52A3C"/>
    <w:rsid w:val="00B8032D"/>
    <w:rsid w:val="00B85AE2"/>
    <w:rsid w:val="00BA3AD2"/>
    <w:rsid w:val="00BB6010"/>
    <w:rsid w:val="00BC248B"/>
    <w:rsid w:val="00C26B3E"/>
    <w:rsid w:val="00C27ACA"/>
    <w:rsid w:val="00C429A7"/>
    <w:rsid w:val="00C4787A"/>
    <w:rsid w:val="00C51C53"/>
    <w:rsid w:val="00C57DC7"/>
    <w:rsid w:val="00C62F15"/>
    <w:rsid w:val="00C649F8"/>
    <w:rsid w:val="00C92ADA"/>
    <w:rsid w:val="00CA5202"/>
    <w:rsid w:val="00CB6F30"/>
    <w:rsid w:val="00CE1265"/>
    <w:rsid w:val="00CF4889"/>
    <w:rsid w:val="00D0676F"/>
    <w:rsid w:val="00D13C27"/>
    <w:rsid w:val="00D448F4"/>
    <w:rsid w:val="00D606AC"/>
    <w:rsid w:val="00D63054"/>
    <w:rsid w:val="00D763A8"/>
    <w:rsid w:val="00D86E1A"/>
    <w:rsid w:val="00D87CCC"/>
    <w:rsid w:val="00DA0F8E"/>
    <w:rsid w:val="00DC113A"/>
    <w:rsid w:val="00DC3150"/>
    <w:rsid w:val="00DC7ED6"/>
    <w:rsid w:val="00E11B20"/>
    <w:rsid w:val="00E24AB6"/>
    <w:rsid w:val="00E31613"/>
    <w:rsid w:val="00E40A8B"/>
    <w:rsid w:val="00E57747"/>
    <w:rsid w:val="00E6538D"/>
    <w:rsid w:val="00E76096"/>
    <w:rsid w:val="00E9656F"/>
    <w:rsid w:val="00EA4CC6"/>
    <w:rsid w:val="00EB3964"/>
    <w:rsid w:val="00EB77B3"/>
    <w:rsid w:val="00EC46AF"/>
    <w:rsid w:val="00ED7F0F"/>
    <w:rsid w:val="00EE7190"/>
    <w:rsid w:val="00F031D5"/>
    <w:rsid w:val="00F062E6"/>
    <w:rsid w:val="00F11E17"/>
    <w:rsid w:val="00F216D7"/>
    <w:rsid w:val="00F235D7"/>
    <w:rsid w:val="00F31A7E"/>
    <w:rsid w:val="00F3377B"/>
    <w:rsid w:val="00F94A1C"/>
    <w:rsid w:val="00FD7878"/>
    <w:rsid w:val="00FE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39A"/>
  <w15:chartTrackingRefBased/>
  <w15:docId w15:val="{8BDE53AC-D2FF-44A8-A145-972A2799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B3F"/>
    <w:rPr>
      <w:color w:val="0563C1" w:themeColor="hyperlink"/>
      <w:u w:val="single"/>
    </w:rPr>
  </w:style>
  <w:style w:type="character" w:styleId="UnresolvedMention">
    <w:name w:val="Unresolved Mention"/>
    <w:basedOn w:val="DefaultParagraphFont"/>
    <w:uiPriority w:val="99"/>
    <w:semiHidden/>
    <w:unhideWhenUsed/>
    <w:rsid w:val="00452B3F"/>
    <w:rPr>
      <w:color w:val="605E5C"/>
      <w:shd w:val="clear" w:color="auto" w:fill="E1DFDD"/>
    </w:rPr>
  </w:style>
  <w:style w:type="paragraph" w:styleId="Header">
    <w:name w:val="header"/>
    <w:basedOn w:val="Normal"/>
    <w:link w:val="HeaderChar"/>
    <w:uiPriority w:val="99"/>
    <w:unhideWhenUsed/>
    <w:rsid w:val="008F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AED"/>
  </w:style>
  <w:style w:type="paragraph" w:styleId="Footer">
    <w:name w:val="footer"/>
    <w:basedOn w:val="Normal"/>
    <w:link w:val="FooterChar"/>
    <w:uiPriority w:val="99"/>
    <w:unhideWhenUsed/>
    <w:rsid w:val="008F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AED"/>
  </w:style>
  <w:style w:type="paragraph" w:customStyle="1" w:styleId="04-SciencePG-Author">
    <w:name w:val="04-SciencePG-Author"/>
    <w:basedOn w:val="Normal"/>
    <w:qFormat/>
    <w:rsid w:val="00A61CB1"/>
    <w:pPr>
      <w:widowControl w:val="0"/>
      <w:adjustRightInd w:val="0"/>
      <w:snapToGrid w:val="0"/>
      <w:spacing w:before="240" w:line="280" w:lineRule="exact"/>
    </w:pPr>
    <w:rPr>
      <w:rFonts w:ascii="Times New Roman" w:eastAsia="Arial" w:hAnsi="Times New Roman" w:cs="Times New Roman"/>
      <w:b/>
      <w:sz w:val="24"/>
      <w:szCs w:val="24"/>
      <w:lang w:val="en-GB" w:eastAsia="zh-CN"/>
    </w:rPr>
  </w:style>
  <w:style w:type="paragraph" w:customStyle="1" w:styleId="06-SciencePG-Email-address">
    <w:name w:val="06-SciencePG-Email-address"/>
    <w:basedOn w:val="Normal"/>
    <w:qFormat/>
    <w:rsid w:val="00A61CB1"/>
    <w:pPr>
      <w:widowControl w:val="0"/>
      <w:adjustRightInd w:val="0"/>
      <w:snapToGrid w:val="0"/>
      <w:spacing w:before="160" w:after="0" w:line="240" w:lineRule="exact"/>
    </w:pPr>
    <w:rPr>
      <w:rFonts w:ascii="Times New Roman" w:eastAsia="Times New Roman" w:hAnsi="Times New Roman" w:cs="Times New Roman"/>
      <w:b/>
      <w:sz w:val="24"/>
      <w:lang w:eastAsia="zh-CN"/>
    </w:rPr>
  </w:style>
  <w:style w:type="paragraph" w:customStyle="1" w:styleId="07-SciencePG-Email-address-content">
    <w:name w:val="07-SciencePG-Email-address-content"/>
    <w:basedOn w:val="Normal"/>
    <w:qFormat/>
    <w:rsid w:val="00A61CB1"/>
    <w:pPr>
      <w:widowControl w:val="0"/>
      <w:adjustRightInd w:val="0"/>
      <w:snapToGrid w:val="0"/>
      <w:spacing w:after="0" w:line="240" w:lineRule="exact"/>
      <w:textAlignment w:val="baseline"/>
    </w:pPr>
    <w:rPr>
      <w:rFonts w:ascii="Times New Roman" w:eastAsia="Times New Roman" w:hAnsi="Times New Roman" w:cs="Times New Roman"/>
      <w:sz w:val="18"/>
      <w:szCs w:val="18"/>
      <w:lang w:eastAsia="zh-CN"/>
    </w:rPr>
  </w:style>
  <w:style w:type="paragraph" w:customStyle="1" w:styleId="Default">
    <w:name w:val="Default"/>
    <w:rsid w:val="003632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3632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63297"/>
    <w:rPr>
      <w:i/>
      <w:iCs/>
    </w:rPr>
  </w:style>
  <w:style w:type="table" w:styleId="PlainTable5">
    <w:name w:val="Plain Table 5"/>
    <w:basedOn w:val="TableNormal"/>
    <w:uiPriority w:val="45"/>
    <w:rsid w:val="007777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7777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777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CF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46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40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026">
      <w:bodyDiv w:val="1"/>
      <w:marLeft w:val="0"/>
      <w:marRight w:val="0"/>
      <w:marTop w:val="0"/>
      <w:marBottom w:val="0"/>
      <w:divBdr>
        <w:top w:val="none" w:sz="0" w:space="0" w:color="auto"/>
        <w:left w:val="none" w:sz="0" w:space="0" w:color="auto"/>
        <w:bottom w:val="none" w:sz="0" w:space="0" w:color="auto"/>
        <w:right w:val="none" w:sz="0" w:space="0" w:color="auto"/>
      </w:divBdr>
    </w:div>
    <w:div w:id="50278217">
      <w:bodyDiv w:val="1"/>
      <w:marLeft w:val="0"/>
      <w:marRight w:val="0"/>
      <w:marTop w:val="0"/>
      <w:marBottom w:val="0"/>
      <w:divBdr>
        <w:top w:val="none" w:sz="0" w:space="0" w:color="auto"/>
        <w:left w:val="none" w:sz="0" w:space="0" w:color="auto"/>
        <w:bottom w:val="none" w:sz="0" w:space="0" w:color="auto"/>
        <w:right w:val="none" w:sz="0" w:space="0" w:color="auto"/>
      </w:divBdr>
    </w:div>
    <w:div w:id="201941998">
      <w:bodyDiv w:val="1"/>
      <w:marLeft w:val="0"/>
      <w:marRight w:val="0"/>
      <w:marTop w:val="0"/>
      <w:marBottom w:val="0"/>
      <w:divBdr>
        <w:top w:val="none" w:sz="0" w:space="0" w:color="auto"/>
        <w:left w:val="none" w:sz="0" w:space="0" w:color="auto"/>
        <w:bottom w:val="none" w:sz="0" w:space="0" w:color="auto"/>
        <w:right w:val="none" w:sz="0" w:space="0" w:color="auto"/>
      </w:divBdr>
    </w:div>
    <w:div w:id="402797994">
      <w:bodyDiv w:val="1"/>
      <w:marLeft w:val="0"/>
      <w:marRight w:val="0"/>
      <w:marTop w:val="0"/>
      <w:marBottom w:val="0"/>
      <w:divBdr>
        <w:top w:val="none" w:sz="0" w:space="0" w:color="auto"/>
        <w:left w:val="none" w:sz="0" w:space="0" w:color="auto"/>
        <w:bottom w:val="none" w:sz="0" w:space="0" w:color="auto"/>
        <w:right w:val="none" w:sz="0" w:space="0" w:color="auto"/>
      </w:divBdr>
    </w:div>
    <w:div w:id="403571440">
      <w:bodyDiv w:val="1"/>
      <w:marLeft w:val="0"/>
      <w:marRight w:val="0"/>
      <w:marTop w:val="0"/>
      <w:marBottom w:val="0"/>
      <w:divBdr>
        <w:top w:val="none" w:sz="0" w:space="0" w:color="auto"/>
        <w:left w:val="none" w:sz="0" w:space="0" w:color="auto"/>
        <w:bottom w:val="none" w:sz="0" w:space="0" w:color="auto"/>
        <w:right w:val="none" w:sz="0" w:space="0" w:color="auto"/>
      </w:divBdr>
    </w:div>
    <w:div w:id="564410785">
      <w:bodyDiv w:val="1"/>
      <w:marLeft w:val="0"/>
      <w:marRight w:val="0"/>
      <w:marTop w:val="0"/>
      <w:marBottom w:val="0"/>
      <w:divBdr>
        <w:top w:val="none" w:sz="0" w:space="0" w:color="auto"/>
        <w:left w:val="none" w:sz="0" w:space="0" w:color="auto"/>
        <w:bottom w:val="none" w:sz="0" w:space="0" w:color="auto"/>
        <w:right w:val="none" w:sz="0" w:space="0" w:color="auto"/>
      </w:divBdr>
    </w:div>
    <w:div w:id="577058264">
      <w:bodyDiv w:val="1"/>
      <w:marLeft w:val="0"/>
      <w:marRight w:val="0"/>
      <w:marTop w:val="0"/>
      <w:marBottom w:val="0"/>
      <w:divBdr>
        <w:top w:val="none" w:sz="0" w:space="0" w:color="auto"/>
        <w:left w:val="none" w:sz="0" w:space="0" w:color="auto"/>
        <w:bottom w:val="none" w:sz="0" w:space="0" w:color="auto"/>
        <w:right w:val="none" w:sz="0" w:space="0" w:color="auto"/>
      </w:divBdr>
    </w:div>
    <w:div w:id="772163297">
      <w:bodyDiv w:val="1"/>
      <w:marLeft w:val="0"/>
      <w:marRight w:val="0"/>
      <w:marTop w:val="0"/>
      <w:marBottom w:val="0"/>
      <w:divBdr>
        <w:top w:val="none" w:sz="0" w:space="0" w:color="auto"/>
        <w:left w:val="none" w:sz="0" w:space="0" w:color="auto"/>
        <w:bottom w:val="none" w:sz="0" w:space="0" w:color="auto"/>
        <w:right w:val="none" w:sz="0" w:space="0" w:color="auto"/>
      </w:divBdr>
    </w:div>
    <w:div w:id="784731173">
      <w:bodyDiv w:val="1"/>
      <w:marLeft w:val="0"/>
      <w:marRight w:val="0"/>
      <w:marTop w:val="0"/>
      <w:marBottom w:val="0"/>
      <w:divBdr>
        <w:top w:val="none" w:sz="0" w:space="0" w:color="auto"/>
        <w:left w:val="none" w:sz="0" w:space="0" w:color="auto"/>
        <w:bottom w:val="none" w:sz="0" w:space="0" w:color="auto"/>
        <w:right w:val="none" w:sz="0" w:space="0" w:color="auto"/>
      </w:divBdr>
    </w:div>
    <w:div w:id="800423900">
      <w:bodyDiv w:val="1"/>
      <w:marLeft w:val="0"/>
      <w:marRight w:val="0"/>
      <w:marTop w:val="0"/>
      <w:marBottom w:val="0"/>
      <w:divBdr>
        <w:top w:val="none" w:sz="0" w:space="0" w:color="auto"/>
        <w:left w:val="none" w:sz="0" w:space="0" w:color="auto"/>
        <w:bottom w:val="none" w:sz="0" w:space="0" w:color="auto"/>
        <w:right w:val="none" w:sz="0" w:space="0" w:color="auto"/>
      </w:divBdr>
    </w:div>
    <w:div w:id="859927422">
      <w:bodyDiv w:val="1"/>
      <w:marLeft w:val="0"/>
      <w:marRight w:val="0"/>
      <w:marTop w:val="0"/>
      <w:marBottom w:val="0"/>
      <w:divBdr>
        <w:top w:val="none" w:sz="0" w:space="0" w:color="auto"/>
        <w:left w:val="none" w:sz="0" w:space="0" w:color="auto"/>
        <w:bottom w:val="none" w:sz="0" w:space="0" w:color="auto"/>
        <w:right w:val="none" w:sz="0" w:space="0" w:color="auto"/>
      </w:divBdr>
    </w:div>
    <w:div w:id="901216861">
      <w:bodyDiv w:val="1"/>
      <w:marLeft w:val="0"/>
      <w:marRight w:val="0"/>
      <w:marTop w:val="0"/>
      <w:marBottom w:val="0"/>
      <w:divBdr>
        <w:top w:val="none" w:sz="0" w:space="0" w:color="auto"/>
        <w:left w:val="none" w:sz="0" w:space="0" w:color="auto"/>
        <w:bottom w:val="none" w:sz="0" w:space="0" w:color="auto"/>
        <w:right w:val="none" w:sz="0" w:space="0" w:color="auto"/>
      </w:divBdr>
    </w:div>
    <w:div w:id="941572586">
      <w:bodyDiv w:val="1"/>
      <w:marLeft w:val="0"/>
      <w:marRight w:val="0"/>
      <w:marTop w:val="0"/>
      <w:marBottom w:val="0"/>
      <w:divBdr>
        <w:top w:val="none" w:sz="0" w:space="0" w:color="auto"/>
        <w:left w:val="none" w:sz="0" w:space="0" w:color="auto"/>
        <w:bottom w:val="none" w:sz="0" w:space="0" w:color="auto"/>
        <w:right w:val="none" w:sz="0" w:space="0" w:color="auto"/>
      </w:divBdr>
    </w:div>
    <w:div w:id="957688592">
      <w:bodyDiv w:val="1"/>
      <w:marLeft w:val="0"/>
      <w:marRight w:val="0"/>
      <w:marTop w:val="0"/>
      <w:marBottom w:val="0"/>
      <w:divBdr>
        <w:top w:val="none" w:sz="0" w:space="0" w:color="auto"/>
        <w:left w:val="none" w:sz="0" w:space="0" w:color="auto"/>
        <w:bottom w:val="none" w:sz="0" w:space="0" w:color="auto"/>
        <w:right w:val="none" w:sz="0" w:space="0" w:color="auto"/>
      </w:divBdr>
    </w:div>
    <w:div w:id="1124033232">
      <w:bodyDiv w:val="1"/>
      <w:marLeft w:val="0"/>
      <w:marRight w:val="0"/>
      <w:marTop w:val="0"/>
      <w:marBottom w:val="0"/>
      <w:divBdr>
        <w:top w:val="none" w:sz="0" w:space="0" w:color="auto"/>
        <w:left w:val="none" w:sz="0" w:space="0" w:color="auto"/>
        <w:bottom w:val="none" w:sz="0" w:space="0" w:color="auto"/>
        <w:right w:val="none" w:sz="0" w:space="0" w:color="auto"/>
      </w:divBdr>
    </w:div>
    <w:div w:id="1164708996">
      <w:bodyDiv w:val="1"/>
      <w:marLeft w:val="0"/>
      <w:marRight w:val="0"/>
      <w:marTop w:val="0"/>
      <w:marBottom w:val="0"/>
      <w:divBdr>
        <w:top w:val="none" w:sz="0" w:space="0" w:color="auto"/>
        <w:left w:val="none" w:sz="0" w:space="0" w:color="auto"/>
        <w:bottom w:val="none" w:sz="0" w:space="0" w:color="auto"/>
        <w:right w:val="none" w:sz="0" w:space="0" w:color="auto"/>
      </w:divBdr>
    </w:div>
    <w:div w:id="1251964084">
      <w:bodyDiv w:val="1"/>
      <w:marLeft w:val="0"/>
      <w:marRight w:val="0"/>
      <w:marTop w:val="0"/>
      <w:marBottom w:val="0"/>
      <w:divBdr>
        <w:top w:val="none" w:sz="0" w:space="0" w:color="auto"/>
        <w:left w:val="none" w:sz="0" w:space="0" w:color="auto"/>
        <w:bottom w:val="none" w:sz="0" w:space="0" w:color="auto"/>
        <w:right w:val="none" w:sz="0" w:space="0" w:color="auto"/>
      </w:divBdr>
    </w:div>
    <w:div w:id="1350331023">
      <w:bodyDiv w:val="1"/>
      <w:marLeft w:val="0"/>
      <w:marRight w:val="0"/>
      <w:marTop w:val="0"/>
      <w:marBottom w:val="0"/>
      <w:divBdr>
        <w:top w:val="none" w:sz="0" w:space="0" w:color="auto"/>
        <w:left w:val="none" w:sz="0" w:space="0" w:color="auto"/>
        <w:bottom w:val="none" w:sz="0" w:space="0" w:color="auto"/>
        <w:right w:val="none" w:sz="0" w:space="0" w:color="auto"/>
      </w:divBdr>
    </w:div>
    <w:div w:id="1370373174">
      <w:bodyDiv w:val="1"/>
      <w:marLeft w:val="0"/>
      <w:marRight w:val="0"/>
      <w:marTop w:val="0"/>
      <w:marBottom w:val="0"/>
      <w:divBdr>
        <w:top w:val="none" w:sz="0" w:space="0" w:color="auto"/>
        <w:left w:val="none" w:sz="0" w:space="0" w:color="auto"/>
        <w:bottom w:val="none" w:sz="0" w:space="0" w:color="auto"/>
        <w:right w:val="none" w:sz="0" w:space="0" w:color="auto"/>
      </w:divBdr>
    </w:div>
    <w:div w:id="1402214491">
      <w:bodyDiv w:val="1"/>
      <w:marLeft w:val="0"/>
      <w:marRight w:val="0"/>
      <w:marTop w:val="0"/>
      <w:marBottom w:val="0"/>
      <w:divBdr>
        <w:top w:val="none" w:sz="0" w:space="0" w:color="auto"/>
        <w:left w:val="none" w:sz="0" w:space="0" w:color="auto"/>
        <w:bottom w:val="none" w:sz="0" w:space="0" w:color="auto"/>
        <w:right w:val="none" w:sz="0" w:space="0" w:color="auto"/>
      </w:divBdr>
    </w:div>
    <w:div w:id="1423064969">
      <w:bodyDiv w:val="1"/>
      <w:marLeft w:val="0"/>
      <w:marRight w:val="0"/>
      <w:marTop w:val="0"/>
      <w:marBottom w:val="0"/>
      <w:divBdr>
        <w:top w:val="none" w:sz="0" w:space="0" w:color="auto"/>
        <w:left w:val="none" w:sz="0" w:space="0" w:color="auto"/>
        <w:bottom w:val="none" w:sz="0" w:space="0" w:color="auto"/>
        <w:right w:val="none" w:sz="0" w:space="0" w:color="auto"/>
      </w:divBdr>
    </w:div>
    <w:div w:id="1504012424">
      <w:bodyDiv w:val="1"/>
      <w:marLeft w:val="0"/>
      <w:marRight w:val="0"/>
      <w:marTop w:val="0"/>
      <w:marBottom w:val="0"/>
      <w:divBdr>
        <w:top w:val="none" w:sz="0" w:space="0" w:color="auto"/>
        <w:left w:val="none" w:sz="0" w:space="0" w:color="auto"/>
        <w:bottom w:val="none" w:sz="0" w:space="0" w:color="auto"/>
        <w:right w:val="none" w:sz="0" w:space="0" w:color="auto"/>
      </w:divBdr>
    </w:div>
    <w:div w:id="1565919444">
      <w:bodyDiv w:val="1"/>
      <w:marLeft w:val="0"/>
      <w:marRight w:val="0"/>
      <w:marTop w:val="0"/>
      <w:marBottom w:val="0"/>
      <w:divBdr>
        <w:top w:val="none" w:sz="0" w:space="0" w:color="auto"/>
        <w:left w:val="none" w:sz="0" w:space="0" w:color="auto"/>
        <w:bottom w:val="none" w:sz="0" w:space="0" w:color="auto"/>
        <w:right w:val="none" w:sz="0" w:space="0" w:color="auto"/>
      </w:divBdr>
    </w:div>
    <w:div w:id="1572347578">
      <w:bodyDiv w:val="1"/>
      <w:marLeft w:val="0"/>
      <w:marRight w:val="0"/>
      <w:marTop w:val="0"/>
      <w:marBottom w:val="0"/>
      <w:divBdr>
        <w:top w:val="none" w:sz="0" w:space="0" w:color="auto"/>
        <w:left w:val="none" w:sz="0" w:space="0" w:color="auto"/>
        <w:bottom w:val="none" w:sz="0" w:space="0" w:color="auto"/>
        <w:right w:val="none" w:sz="0" w:space="0" w:color="auto"/>
      </w:divBdr>
    </w:div>
    <w:div w:id="1606377934">
      <w:bodyDiv w:val="1"/>
      <w:marLeft w:val="0"/>
      <w:marRight w:val="0"/>
      <w:marTop w:val="0"/>
      <w:marBottom w:val="0"/>
      <w:divBdr>
        <w:top w:val="none" w:sz="0" w:space="0" w:color="auto"/>
        <w:left w:val="none" w:sz="0" w:space="0" w:color="auto"/>
        <w:bottom w:val="none" w:sz="0" w:space="0" w:color="auto"/>
        <w:right w:val="none" w:sz="0" w:space="0" w:color="auto"/>
      </w:divBdr>
    </w:div>
    <w:div w:id="1761827777">
      <w:bodyDiv w:val="1"/>
      <w:marLeft w:val="0"/>
      <w:marRight w:val="0"/>
      <w:marTop w:val="0"/>
      <w:marBottom w:val="0"/>
      <w:divBdr>
        <w:top w:val="none" w:sz="0" w:space="0" w:color="auto"/>
        <w:left w:val="none" w:sz="0" w:space="0" w:color="auto"/>
        <w:bottom w:val="none" w:sz="0" w:space="0" w:color="auto"/>
        <w:right w:val="none" w:sz="0" w:space="0" w:color="auto"/>
      </w:divBdr>
    </w:div>
    <w:div w:id="1762487805">
      <w:bodyDiv w:val="1"/>
      <w:marLeft w:val="0"/>
      <w:marRight w:val="0"/>
      <w:marTop w:val="0"/>
      <w:marBottom w:val="0"/>
      <w:divBdr>
        <w:top w:val="none" w:sz="0" w:space="0" w:color="auto"/>
        <w:left w:val="none" w:sz="0" w:space="0" w:color="auto"/>
        <w:bottom w:val="none" w:sz="0" w:space="0" w:color="auto"/>
        <w:right w:val="none" w:sz="0" w:space="0" w:color="auto"/>
      </w:divBdr>
    </w:div>
    <w:div w:id="1780250439">
      <w:bodyDiv w:val="1"/>
      <w:marLeft w:val="0"/>
      <w:marRight w:val="0"/>
      <w:marTop w:val="0"/>
      <w:marBottom w:val="0"/>
      <w:divBdr>
        <w:top w:val="none" w:sz="0" w:space="0" w:color="auto"/>
        <w:left w:val="none" w:sz="0" w:space="0" w:color="auto"/>
        <w:bottom w:val="none" w:sz="0" w:space="0" w:color="auto"/>
        <w:right w:val="none" w:sz="0" w:space="0" w:color="auto"/>
      </w:divBdr>
    </w:div>
    <w:div w:id="1836997586">
      <w:bodyDiv w:val="1"/>
      <w:marLeft w:val="0"/>
      <w:marRight w:val="0"/>
      <w:marTop w:val="0"/>
      <w:marBottom w:val="0"/>
      <w:divBdr>
        <w:top w:val="none" w:sz="0" w:space="0" w:color="auto"/>
        <w:left w:val="none" w:sz="0" w:space="0" w:color="auto"/>
        <w:bottom w:val="none" w:sz="0" w:space="0" w:color="auto"/>
        <w:right w:val="none" w:sz="0" w:space="0" w:color="auto"/>
      </w:divBdr>
    </w:div>
    <w:div w:id="1886477931">
      <w:bodyDiv w:val="1"/>
      <w:marLeft w:val="0"/>
      <w:marRight w:val="0"/>
      <w:marTop w:val="0"/>
      <w:marBottom w:val="0"/>
      <w:divBdr>
        <w:top w:val="none" w:sz="0" w:space="0" w:color="auto"/>
        <w:left w:val="none" w:sz="0" w:space="0" w:color="auto"/>
        <w:bottom w:val="none" w:sz="0" w:space="0" w:color="auto"/>
        <w:right w:val="none" w:sz="0" w:space="0" w:color="auto"/>
      </w:divBdr>
    </w:div>
    <w:div w:id="1897352580">
      <w:bodyDiv w:val="1"/>
      <w:marLeft w:val="0"/>
      <w:marRight w:val="0"/>
      <w:marTop w:val="0"/>
      <w:marBottom w:val="0"/>
      <w:divBdr>
        <w:top w:val="none" w:sz="0" w:space="0" w:color="auto"/>
        <w:left w:val="none" w:sz="0" w:space="0" w:color="auto"/>
        <w:bottom w:val="none" w:sz="0" w:space="0" w:color="auto"/>
        <w:right w:val="none" w:sz="0" w:space="0" w:color="auto"/>
      </w:divBdr>
    </w:div>
    <w:div w:id="20778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r.2020.107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11</Pages>
  <Words>3573</Words>
  <Characters>20369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murteessaa Getacew</cp:lastModifiedBy>
  <cp:revision>193</cp:revision>
  <dcterms:created xsi:type="dcterms:W3CDTF">2024-11-26T04:55:00Z</dcterms:created>
  <dcterms:modified xsi:type="dcterms:W3CDTF">2026-06-30T12:25:00Z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f2e3b20f-2267-4d46-b3b0-90ad1f4fdd5f</vt:lpwstr>
  </property>
</Properties>
</file>