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05C8C" w14:textId="77777777" w:rsidR="00F8410A" w:rsidRDefault="00000000">
      <w:pPr>
        <w:spacing w:after="80"/>
        <w:jc w:val="center"/>
      </w:pPr>
      <w:r>
        <w:rPr>
          <w:b/>
          <w:bCs/>
          <w:color w:val="1A252F"/>
          <w:sz w:val="28"/>
          <w:szCs w:val="28"/>
        </w:rPr>
        <w:t>CRIME TYPOLOGY AND COUNTER-CRIME APPROACHES OF THE NIGERIA POLICE FORCE IN KWARA STATE: AN APPRAISAL</w:t>
      </w:r>
    </w:p>
    <w:p w14:paraId="570B2E31" w14:textId="77777777" w:rsidR="00F8410A" w:rsidRDefault="00F8410A"/>
    <w:p w14:paraId="62F7E4A4" w14:textId="77777777" w:rsidR="00F8410A" w:rsidRDefault="00000000">
      <w:pPr>
        <w:spacing w:before="40" w:after="40"/>
        <w:jc w:val="center"/>
      </w:pPr>
      <w:r>
        <w:rPr>
          <w:b/>
          <w:bCs/>
          <w:sz w:val="22"/>
          <w:szCs w:val="22"/>
        </w:rPr>
        <w:t xml:space="preserve"/>
      </w:r>
      <w:proofErr w:type="spellStart"/>
      <w:r>
        <w:rPr>
          <w:b/>
          <w:bCs/>
          <w:sz w:val="22"/>
          <w:szCs w:val="22"/>
        </w:rPr>
        <w:t/>
      </w:r>
      <w:proofErr w:type="spellEnd"/>
      <w:r>
        <w:rPr>
          <w:b/>
          <w:bCs/>
          <w:sz w:val="22"/>
          <w:szCs w:val="22"/>
        </w:rPr>
        <w:t xml:space="preserve"/>
      </w:r>
      <w:proofErr w:type="spellStart"/>
      <w:r>
        <w:rPr>
          <w:b/>
          <w:bCs/>
          <w:sz w:val="22"/>
          <w:szCs w:val="22"/>
        </w:rPr>
        <w:t/>
      </w:r>
      <w:proofErr w:type="spellEnd"/>
    </w:p>
    <w:p w14:paraId="5B0B556C" w14:textId="77777777" w:rsidR="00F8410A" w:rsidRDefault="00000000">
      <w:pPr>
        <w:spacing w:before="40" w:after="40"/>
        <w:jc w:val="center"/>
      </w:pPr>
      <w:r>
        <w:rPr>
          <w:i/>
          <w:iCs/>
          <w:sz w:val="18"/>
          <w:szCs w:val="18"/>
        </w:rPr>
        <w:t/>
      </w:r>
    </w:p>
    <w:p w14:paraId="0A3C59B2" w14:textId="77777777" w:rsidR="00F8410A" w:rsidRDefault="00F8410A"/>
    <w:p w14:paraId="4849C0D4" w14:textId="77777777" w:rsidR="00F8410A" w:rsidRDefault="00F8410A">
      <w:pPr>
        <w:pBdr>
          <w:bottom w:val="single" w:sz="6" w:space="1" w:color="2C3E50"/>
        </w:pBdr>
        <w:spacing w:before="60" w:after="60"/>
      </w:pP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5"/>
      </w:tblGrid>
      <w:tr w:rsidR="00F8410A" w14:paraId="6CE5EAA6" w14:textId="77777777" w:rsidTr="00683C85">
        <w:tblPrEx>
          <w:tblCellMar>
            <w:top w:w="0" w:type="dxa"/>
            <w:bottom w:w="0" w:type="dxa"/>
          </w:tblCellMar>
        </w:tblPrEx>
        <w:trPr>
          <w:trHeight w:val="4687"/>
        </w:trPr>
        <w:tc>
          <w:tcPr>
            <w:tcW w:w="0" w:type="auto"/>
            <w:tcBorders>
              <w:top w:val="single" w:sz="4" w:space="0" w:color="2C3E50"/>
              <w:left w:val="single" w:sz="4" w:space="0" w:color="2C3E50"/>
              <w:bottom w:val="single" w:sz="4" w:space="0" w:color="2C3E50"/>
              <w:right w:val="single" w:sz="4" w:space="0" w:color="2C3E50"/>
            </w:tcBorders>
            <w:shd w:val="clear" w:color="auto" w:fill="EAF2FF"/>
            <w:tcMar>
              <w:top w:w="120" w:type="dxa"/>
              <w:left w:w="160" w:type="dxa"/>
              <w:bottom w:w="120" w:type="dxa"/>
              <w:right w:w="160" w:type="dxa"/>
            </w:tcMar>
          </w:tcPr>
          <w:p w14:paraId="50776393" w14:textId="77777777" w:rsidR="00F8410A" w:rsidRDefault="00000000">
            <w:pPr>
              <w:spacing w:after="60"/>
            </w:pPr>
            <w:r>
              <w:rPr>
                <w:b/>
                <w:bCs/>
                <w:color w:val="1A252F"/>
              </w:rPr>
              <w:t>ABSTRACT</w:t>
            </w:r>
          </w:p>
          <w:p w14:paraId="0F33E116" w14:textId="77777777" w:rsidR="00F8410A" w:rsidRDefault="00000000">
            <w:pPr>
              <w:spacing w:after="60" w:line="260" w:lineRule="auto"/>
              <w:jc w:val="both"/>
            </w:pPr>
            <w:r>
              <w:rPr>
                <w:sz w:val="18"/>
                <w:szCs w:val="18"/>
              </w:rPr>
              <w:t xml:space="preserve">Crime constitutes a persistent threat to public safety and social order in Nigeria, with </w:t>
            </w:r>
            <w:proofErr w:type="spellStart"/>
            <w:r>
              <w:rPr>
                <w:sz w:val="18"/>
                <w:szCs w:val="18"/>
              </w:rPr>
              <w:t>Kwara</w:t>
            </w:r>
            <w:proofErr w:type="spellEnd"/>
            <w:r>
              <w:rPr>
                <w:sz w:val="18"/>
                <w:szCs w:val="18"/>
              </w:rPr>
              <w:t xml:space="preserve"> State experiencing a broad spectrum of criminal activity that strains law enforcement capacity. Despite the centrality of the Nigeria Police Force (NPF) as the primary institution responsible for crime control, empirical inquiry into its counter-crime approaches within specific subnational contexts remains limited. This study examines crime typology and the counter-crime strategies employed by the NPF in </w:t>
            </w:r>
            <w:proofErr w:type="spellStart"/>
            <w:r>
              <w:rPr>
                <w:sz w:val="18"/>
                <w:szCs w:val="18"/>
              </w:rPr>
              <w:t>Kwara</w:t>
            </w:r>
            <w:proofErr w:type="spellEnd"/>
            <w:r>
              <w:rPr>
                <w:sz w:val="18"/>
                <w:szCs w:val="18"/>
              </w:rPr>
              <w:t xml:space="preserve"> State, providing a descriptive account of prevailing crime patterns and the institutional responses deployed against them. Anchored on Social Control Theory and Rational Choice Theory, the study adopts a mixed-methods, descriptive survey design. A structured questionnaire was administered to 100 respondents comprising police personnel and community residents across selected divisions, supplemented by in-depth interviews with ten key informants. Descriptive statistics — frequency distributions, percentages, mean, median, and mode — were employed for quantitative analysis, while qualitative data were subjected to thematic analysis. Findings reveal that drug abuse/trafficking (x̅ = 4.20), domestic and gender-based violence (x̅ = 4.10), armed robbery (x̅ = 4.02), and kidnapping (x̅ = 4.00) constitute the most prevalent crime types. The NPF deploys a combination of patrol, arrest and prosecution, inter-agency collaboration, and limited community policing as dominant counter-crime strategies, though effectiveness is constrained by inadequate funding (x̅ = 4.25), institutional corruption (x̅ = 4.23), and poor equipment infrastructure (x̅ = 4.20). The study concludes that a proactive, technology-driven, and community-centred policing model is imperative for sustainable crime reduction in </w:t>
            </w:r>
            <w:proofErr w:type="spellStart"/>
            <w:r>
              <w:rPr>
                <w:sz w:val="18"/>
                <w:szCs w:val="18"/>
              </w:rPr>
              <w:t>Kwara</w:t>
            </w:r>
            <w:proofErr w:type="spellEnd"/>
            <w:r>
              <w:rPr>
                <w:sz w:val="18"/>
                <w:szCs w:val="18"/>
              </w:rPr>
              <w:t xml:space="preserve"> State. Recommendations are advanced for evidence-based policy reform and institutional strengthening of the Nigeria Police Force.</w:t>
            </w:r>
          </w:p>
          <w:p w14:paraId="544EC4EF" w14:textId="77777777" w:rsidR="00F8410A" w:rsidRDefault="00000000">
            <w:pPr>
              <w:spacing w:before="60"/>
            </w:pPr>
            <w:r>
              <w:rPr>
                <w:b/>
                <w:bCs/>
                <w:sz w:val="18"/>
                <w:szCs w:val="18"/>
              </w:rPr>
              <w:t xml:space="preserve">Keywords: </w:t>
            </w:r>
            <w:r>
              <w:rPr>
                <w:i/>
                <w:iCs/>
                <w:sz w:val="18"/>
                <w:szCs w:val="18"/>
              </w:rPr>
              <w:t xml:space="preserve">crime typology; counter-crime approaches; Nigeria Police Force; </w:t>
            </w:r>
            <w:proofErr w:type="spellStart"/>
            <w:r>
              <w:rPr>
                <w:i/>
                <w:iCs/>
                <w:sz w:val="18"/>
                <w:szCs w:val="18"/>
              </w:rPr>
              <w:t>Kwara</w:t>
            </w:r>
            <w:proofErr w:type="spellEnd"/>
            <w:r>
              <w:rPr>
                <w:i/>
                <w:iCs/>
                <w:sz w:val="18"/>
                <w:szCs w:val="18"/>
              </w:rPr>
              <w:t xml:space="preserve"> State; Social Control Theory; Rational Choice Theory.</w:t>
            </w:r>
          </w:p>
        </w:tc>
      </w:tr>
    </w:tbl>
    <w:p w14:paraId="4B67DCBD" w14:textId="77777777" w:rsidR="00F8410A" w:rsidRDefault="00F8410A">
      <w:pPr>
        <w:pBdr>
          <w:bottom w:val="single" w:sz="6" w:space="1" w:color="2C3E50"/>
        </w:pBdr>
        <w:spacing w:before="100" w:after="100"/>
      </w:pPr>
    </w:p>
    <w:p w14:paraId="6A8C1101" w14:textId="347B6705" w:rsidR="00F8410A" w:rsidRPr="007B524A" w:rsidRDefault="00000000">
      <w:pPr>
        <w:pStyle w:val="Heading1"/>
        <w:rPr>
          <w:color w:val="000000" w:themeColor="text1"/>
        </w:rPr>
      </w:pPr>
      <w:r w:rsidRPr="007B524A">
        <w:rPr>
          <w:color w:val="000000" w:themeColor="text1"/>
        </w:rPr>
        <w:t>INTRODUCTION</w:t>
      </w:r>
    </w:p>
    <w:p w14:paraId="1A75451B" w14:textId="77777777" w:rsidR="00F8410A" w:rsidRDefault="00000000">
      <w:pPr>
        <w:spacing w:before="60" w:after="60" w:line="276" w:lineRule="auto"/>
        <w:jc w:val="both"/>
      </w:pPr>
      <w:r>
        <w:t>Crime constitutes one of the most enduring challenges confronting societies globally. The International Criminal Police Organization (INTERPOL, 2023) has documented a surge in diverse criminal forms — from organised networks and drug trafficking to cybercrime and violent offences — placing extraordinary pressure on law enforcement institutions worldwide to evolve their crime control strategies. In developing economies and across sub-Saharan Africa, this challenge is compounded by structural vulnerabilities including poverty, unemployment, inequality, and weak institutional capacity (</w:t>
      </w:r>
      <w:proofErr w:type="spellStart"/>
      <w:r>
        <w:t>Bursik</w:t>
      </w:r>
      <w:proofErr w:type="spellEnd"/>
      <w:r>
        <w:t xml:space="preserve"> &amp; </w:t>
      </w:r>
      <w:proofErr w:type="spellStart"/>
      <w:r>
        <w:t>Grasmick</w:t>
      </w:r>
      <w:proofErr w:type="spellEnd"/>
      <w:r>
        <w:t>, 2009; Wacquant, 2016).</w:t>
      </w:r>
    </w:p>
    <w:p w14:paraId="1FE8EC4F" w14:textId="77777777" w:rsidR="00F8410A" w:rsidRDefault="00000000">
      <w:pPr>
        <w:spacing w:before="60" w:after="60" w:line="276" w:lineRule="auto"/>
        <w:jc w:val="both"/>
      </w:pPr>
      <w:r>
        <w:t>Nigeria, Africa's most populous nation, presents a stark illustration of these challenges. Ranked among the least peaceful countries globally (Wikipedia, 2024), its criminal landscape spans armed robbery, kidnapping, banditry, cult violence, drug abuse, domestic violence, and cybercrime. Criminal organisations in Nigeria tend to operate along familial and ethnic lines, making them particularly resistant to conventional law enforcement infiltration (</w:t>
      </w:r>
      <w:proofErr w:type="spellStart"/>
      <w:r>
        <w:t>Dambazau</w:t>
      </w:r>
      <w:proofErr w:type="spellEnd"/>
      <w:r>
        <w:t>, 2022). The Nigeria Police Force (NPF), established under Section 214 of the 1999 Constitution as the principal law enforcement institution, bears the statutory burden of crime detection, prevention, and prosecution. Yet the Force consistently grapples with inadequate funding, poor personnel welfare, insufficient equipment, and strained police-public relations (Amin, 2018).</w:t>
      </w:r>
    </w:p>
    <w:p w14:paraId="45BE61D3" w14:textId="77777777" w:rsidR="00F8410A" w:rsidRDefault="00000000">
      <w:pPr>
        <w:spacing w:before="60" w:after="60" w:line="276" w:lineRule="auto"/>
        <w:jc w:val="both"/>
      </w:pPr>
      <w:proofErr w:type="spellStart"/>
      <w:r>
        <w:t>Kwara</w:t>
      </w:r>
      <w:proofErr w:type="spellEnd"/>
      <w:r>
        <w:t xml:space="preserve"> State, in Nigeria's North-Central geopolitical zone, presents an instructive sub-national case study. With a population of over 2.37 million people (NPC, 2006) across sixteen local government areas (LGAs), the State has witnessed criminal patterns that reflect both national trends and locally distinctive dynamics — including theft, drug abuse, armed robbery, kidnapping, cultism, farmer-herder conflicts, and gender-based crimes (</w:t>
      </w:r>
      <w:proofErr w:type="spellStart"/>
      <w:r>
        <w:t>Arisukwu</w:t>
      </w:r>
      <w:proofErr w:type="spellEnd"/>
      <w:r>
        <w:t xml:space="preserve"> et al., 2020; </w:t>
      </w:r>
      <w:proofErr w:type="spellStart"/>
      <w:r>
        <w:t>Olarewaju</w:t>
      </w:r>
      <w:proofErr w:type="spellEnd"/>
      <w:r>
        <w:t>, 2023). In Ilorin, the State capital and headquarters of NPF Zone 8, the police-to-population ratio stands at approximately 1:1,318 — nearly three times below the United Nations benchmark of 1:450 (</w:t>
      </w:r>
      <w:proofErr w:type="spellStart"/>
      <w:r>
        <w:t>Anofi</w:t>
      </w:r>
      <w:proofErr w:type="spellEnd"/>
      <w:r>
        <w:t xml:space="preserve"> et al., n.d.) — rendering the metropolis structurally under-policed. Despite the volume of scholarly attention given to crime in Nigeria generally, rigorous descriptive analysis of crime typology and counter-crime approaches specifically within </w:t>
      </w:r>
      <w:proofErr w:type="spellStart"/>
      <w:r>
        <w:t>Kwara</w:t>
      </w:r>
      <w:proofErr w:type="spellEnd"/>
      <w:r>
        <w:t xml:space="preserve"> State remains limited. This study addresses that gap.</w:t>
      </w:r>
    </w:p>
    <w:p w14:paraId="043EF247" w14:textId="77777777" w:rsidR="007B524A" w:rsidRDefault="007B524A">
      <w:pPr>
        <w:spacing w:before="60" w:after="60" w:line="276" w:lineRule="auto"/>
        <w:jc w:val="both"/>
      </w:pPr>
    </w:p>
    <w:p w14:paraId="33BBAE4D" w14:textId="45CBA382" w:rsidR="00F8410A" w:rsidRPr="007B524A" w:rsidRDefault="00000000">
      <w:pPr>
        <w:pStyle w:val="Heading1"/>
        <w:rPr>
          <w:color w:val="000000" w:themeColor="text1"/>
        </w:rPr>
      </w:pPr>
      <w:r w:rsidRPr="007B524A">
        <w:rPr>
          <w:color w:val="000000" w:themeColor="text1"/>
        </w:rPr>
        <w:lastRenderedPageBreak/>
        <w:t>STATEMENT OF THE PROBLEM</w:t>
      </w:r>
    </w:p>
    <w:p w14:paraId="421A80DC" w14:textId="77777777" w:rsidR="00F8410A" w:rsidRDefault="00000000">
      <w:pPr>
        <w:spacing w:before="60" w:after="60" w:line="276" w:lineRule="auto"/>
        <w:jc w:val="both"/>
      </w:pPr>
      <w:r>
        <w:t xml:space="preserve">The problem of crime in </w:t>
      </w:r>
      <w:proofErr w:type="spellStart"/>
      <w:r>
        <w:t>Kwara</w:t>
      </w:r>
      <w:proofErr w:type="spellEnd"/>
      <w:r>
        <w:t xml:space="preserve"> State has become a matter of growing institutional concern. Available evidence documents an escalation in armed robbery, kidnapping, drug-related offences, cult violence, and property crimes (</w:t>
      </w:r>
      <w:proofErr w:type="spellStart"/>
      <w:r>
        <w:t>Olowolagba</w:t>
      </w:r>
      <w:proofErr w:type="spellEnd"/>
      <w:r>
        <w:t xml:space="preserve">, Ayuba &amp; Hamid, 2025; </w:t>
      </w:r>
      <w:proofErr w:type="spellStart"/>
      <w:r>
        <w:t>Olarewaju</w:t>
      </w:r>
      <w:proofErr w:type="spellEnd"/>
      <w:r>
        <w:t xml:space="preserve">, 2023). These developments generate public anxiety, undermine social cohesion, and impose enormous operational pressure on a Force whose capacity is structurally mismatched to the challenge. Police stations across </w:t>
      </w:r>
      <w:proofErr w:type="spellStart"/>
      <w:r>
        <w:t>Kwara</w:t>
      </w:r>
      <w:proofErr w:type="spellEnd"/>
      <w:r>
        <w:t xml:space="preserve"> State have been found poorly equipped and operating under deteriorated conditions, directly impairing crime detection and prevention (</w:t>
      </w:r>
      <w:proofErr w:type="spellStart"/>
      <w:r>
        <w:t>Adisa</w:t>
      </w:r>
      <w:proofErr w:type="spellEnd"/>
      <w:r>
        <w:t xml:space="preserve"> et al., 2017). Incidents of bribery, extortion, and police brutality have further eroded public confidence in the Force, resulting in low crime-reporting rates and weakened community cooperation (Balogun et al., 2024; </w:t>
      </w:r>
      <w:proofErr w:type="spellStart"/>
      <w:r>
        <w:t>Olowolagba</w:t>
      </w:r>
      <w:proofErr w:type="spellEnd"/>
      <w:r>
        <w:t xml:space="preserve"> et al., 2025).</w:t>
      </w:r>
    </w:p>
    <w:p w14:paraId="0DCE5D4E" w14:textId="77777777" w:rsidR="00F8410A" w:rsidRDefault="00000000">
      <w:pPr>
        <w:spacing w:before="60" w:after="60" w:line="276" w:lineRule="auto"/>
        <w:jc w:val="both"/>
      </w:pPr>
      <w:r>
        <w:t xml:space="preserve">There is also a critical gap in empirical knowledge concerning the typological profile of crimes in </w:t>
      </w:r>
      <w:proofErr w:type="spellStart"/>
      <w:r>
        <w:t>Kwara</w:t>
      </w:r>
      <w:proofErr w:type="spellEnd"/>
      <w:r>
        <w:t xml:space="preserve"> State and the specific counter-crime strategies deployed by the NPF. While prior studies have documented individual crime categories or individual policing activities, no systematic, integrative descriptive study has been conducted at the state level (Amin, 2018). The absence of such evidence-based documentation constrains academic understanding and inhibits informed policymaking. This study undertakes to fill that gap.</w:t>
      </w:r>
    </w:p>
    <w:p w14:paraId="40DE2399" w14:textId="3489D561" w:rsidR="00F8410A" w:rsidRPr="007B524A" w:rsidRDefault="00000000">
      <w:pPr>
        <w:pStyle w:val="Heading1"/>
        <w:rPr>
          <w:color w:val="000000" w:themeColor="text1"/>
        </w:rPr>
      </w:pPr>
      <w:r w:rsidRPr="007B524A">
        <w:rPr>
          <w:color w:val="000000" w:themeColor="text1"/>
        </w:rPr>
        <w:t>RESEARCH OBJECTIVES</w:t>
      </w:r>
    </w:p>
    <w:p w14:paraId="25086925" w14:textId="77777777" w:rsidR="00F8410A" w:rsidRDefault="00000000">
      <w:pPr>
        <w:spacing w:before="60" w:after="60" w:line="276" w:lineRule="auto"/>
        <w:jc w:val="both"/>
      </w:pPr>
      <w:r>
        <w:t>The study pursues three specific objectives: (</w:t>
      </w:r>
      <w:proofErr w:type="spellStart"/>
      <w:r>
        <w:t>i</w:t>
      </w:r>
      <w:proofErr w:type="spellEnd"/>
      <w:r>
        <w:t xml:space="preserve">) to identify and examine the common types and patterns of crime in </w:t>
      </w:r>
      <w:proofErr w:type="spellStart"/>
      <w:r>
        <w:t>Kwara</w:t>
      </w:r>
      <w:proofErr w:type="spellEnd"/>
      <w:r>
        <w:t xml:space="preserve"> State; (ii) to assess the strategies and approaches employed by the NPF in combating those crimes; and (iii) to determine the challenges confronting the NPF in effectively combating crimes in </w:t>
      </w:r>
      <w:proofErr w:type="spellStart"/>
      <w:r>
        <w:t>Kwara</w:t>
      </w:r>
      <w:proofErr w:type="spellEnd"/>
      <w:r>
        <w:t xml:space="preserve"> State.</w:t>
      </w:r>
    </w:p>
    <w:p w14:paraId="4EB66BA2" w14:textId="677F16A0" w:rsidR="00F8410A" w:rsidRPr="007B524A" w:rsidRDefault="00000000">
      <w:pPr>
        <w:pStyle w:val="Heading1"/>
        <w:rPr>
          <w:color w:val="000000" w:themeColor="text1"/>
        </w:rPr>
      </w:pPr>
      <w:r w:rsidRPr="007B524A">
        <w:rPr>
          <w:color w:val="000000" w:themeColor="text1"/>
        </w:rPr>
        <w:t>REVIEW OF RELATED LITERATURE</w:t>
      </w:r>
    </w:p>
    <w:p w14:paraId="474C12B9" w14:textId="77777777" w:rsidR="00F8410A" w:rsidRDefault="00000000">
      <w:pPr>
        <w:pStyle w:val="Heading2"/>
      </w:pPr>
      <w:r>
        <w:t>4.1 Crime as a Global and National Phenomenon</w:t>
      </w:r>
    </w:p>
    <w:p w14:paraId="4C771A20" w14:textId="77777777" w:rsidR="00F8410A" w:rsidRDefault="00000000">
      <w:pPr>
        <w:spacing w:before="60" w:after="60" w:line="276" w:lineRule="auto"/>
        <w:jc w:val="both"/>
      </w:pPr>
      <w:r>
        <w:t xml:space="preserve">Crime is widely recognised as a universal social problem whose manifestations, drivers, and societal impacts vary considerably across geographic, cultural, and economic contexts (Farrington, </w:t>
      </w:r>
      <w:proofErr w:type="spellStart"/>
      <w:r>
        <w:t>Loeber</w:t>
      </w:r>
      <w:proofErr w:type="spellEnd"/>
      <w:r>
        <w:t xml:space="preserve"> &amp; </w:t>
      </w:r>
      <w:proofErr w:type="spellStart"/>
      <w:r>
        <w:t>Ttofi</w:t>
      </w:r>
      <w:proofErr w:type="spellEnd"/>
      <w:r>
        <w:t>, 2012; Pratt &amp; Cullen, 2005). The UNODC (2023) reports that illicit economies — particularly drug trafficking, human smuggling, and cybercrime — continue to expand globally, generating billions of dollars while undermining state authority and destabilising communities. In developing regions, crime is frequently understood through the lens of structural deprivation, with poverty, inequality, youth unemployment, and weak governance widely documented as principal structural correlates (</w:t>
      </w:r>
      <w:proofErr w:type="spellStart"/>
      <w:r>
        <w:t>Bursik</w:t>
      </w:r>
      <w:proofErr w:type="spellEnd"/>
      <w:r>
        <w:t xml:space="preserve"> &amp; </w:t>
      </w:r>
      <w:proofErr w:type="spellStart"/>
      <w:r>
        <w:t>Grasmick</w:t>
      </w:r>
      <w:proofErr w:type="spellEnd"/>
      <w:r>
        <w:t>, 2009; Igbo, 2014).</w:t>
      </w:r>
    </w:p>
    <w:p w14:paraId="10320C14" w14:textId="77777777" w:rsidR="00F8410A" w:rsidRDefault="00000000">
      <w:pPr>
        <w:spacing w:before="60" w:after="60" w:line="276" w:lineRule="auto"/>
        <w:jc w:val="both"/>
      </w:pPr>
      <w:r>
        <w:t xml:space="preserve">In Nigeria, available literature documents a wide spectrum of criminal activities: armed robbery, kidnapping, cybercrime, drug trafficking, domestic and gender-based violence, cult-related violence, and insurgency-related crime (Ajayi, 2020; Nwosu &amp; </w:t>
      </w:r>
      <w:proofErr w:type="spellStart"/>
      <w:r>
        <w:t>Ugwuoke</w:t>
      </w:r>
      <w:proofErr w:type="spellEnd"/>
      <w:r>
        <w:t xml:space="preserve">, 2021; Ibrahim &amp; Mustapha, 2022). Crime is not uniformly distributed across the country but clusters in areas characterised by rapid urbanisation, high youth unemployment, and weak community social bonds (Obioha, 2015). The role of drug abuse — particularly tramadol, cannabis, and codeine-based substances — in facilitating violent offences among young men has also attracted empirical attention (Okafor, 2021; </w:t>
      </w:r>
      <w:proofErr w:type="spellStart"/>
      <w:r>
        <w:t>Ihejirika</w:t>
      </w:r>
      <w:proofErr w:type="spellEnd"/>
      <w:r>
        <w:t>, 2020).</w:t>
      </w:r>
    </w:p>
    <w:p w14:paraId="6B06158F" w14:textId="77777777" w:rsidR="00F8410A" w:rsidRDefault="00000000">
      <w:pPr>
        <w:pStyle w:val="Heading2"/>
      </w:pPr>
      <w:r>
        <w:t xml:space="preserve">4.2 Crime in </w:t>
      </w:r>
      <w:proofErr w:type="spellStart"/>
      <w:r>
        <w:t>Kwara</w:t>
      </w:r>
      <w:proofErr w:type="spellEnd"/>
      <w:r>
        <w:t xml:space="preserve"> State</w:t>
      </w:r>
    </w:p>
    <w:p w14:paraId="6375F4ED" w14:textId="77777777" w:rsidR="00F8410A" w:rsidRDefault="00000000">
      <w:pPr>
        <w:spacing w:before="60" w:after="60" w:line="276" w:lineRule="auto"/>
        <w:jc w:val="both"/>
      </w:pPr>
      <w:proofErr w:type="spellStart"/>
      <w:r>
        <w:t>Kwara</w:t>
      </w:r>
      <w:proofErr w:type="spellEnd"/>
      <w:r>
        <w:t xml:space="preserve"> State has witnessed notable escalation in criminal activity over the past decade. Empirically documented offences include armed robbery, kidnapping, drug trafficking, cultism, domestic violence, and communal conflicts (</w:t>
      </w:r>
      <w:proofErr w:type="spellStart"/>
      <w:r>
        <w:t>Olarewaju</w:t>
      </w:r>
      <w:proofErr w:type="spellEnd"/>
      <w:r>
        <w:t xml:space="preserve">, 2023; </w:t>
      </w:r>
      <w:proofErr w:type="spellStart"/>
      <w:r>
        <w:t>Arisukwu</w:t>
      </w:r>
      <w:proofErr w:type="spellEnd"/>
      <w:r>
        <w:t xml:space="preserve"> et al., 2020). </w:t>
      </w:r>
      <w:proofErr w:type="spellStart"/>
      <w:r>
        <w:t>Olowolagba</w:t>
      </w:r>
      <w:proofErr w:type="spellEnd"/>
      <w:r>
        <w:t xml:space="preserve"> et al. (2025) found that rising crime rates in the State were significantly correlated with youth unemployment, rural-urban migration, and the proliferation of illicit drug use. Public confidence in the NPF's crime-control capacity was found to be low, with many respondents reluctant to report crimes due to fear of harassment or perceived police ineffectiveness. Geographic diversity further complicates the crime typology: rural northern LGAs bordering Kogi and Niger states experience farmer-herder conflicts and banditry, while southern districts record higher rates of cult violence and urban property crime (Ibrahim &amp; Mustapha, 2022).</w:t>
      </w:r>
    </w:p>
    <w:p w14:paraId="3F420A2E" w14:textId="77777777" w:rsidR="00F8410A" w:rsidRDefault="00000000">
      <w:pPr>
        <w:pStyle w:val="Heading2"/>
      </w:pPr>
      <w:r>
        <w:t>4.3 The NPF: Institutional Context and Counter-Crime Approaches</w:t>
      </w:r>
    </w:p>
    <w:p w14:paraId="638D57A2" w14:textId="77777777" w:rsidR="00F8410A" w:rsidRDefault="00000000">
      <w:pPr>
        <w:spacing w:before="60" w:after="60" w:line="276" w:lineRule="auto"/>
        <w:jc w:val="both"/>
      </w:pPr>
      <w:r>
        <w:t>The NPF is statutorily responsible for the maintenance of law and order, prevention and detection of crime, apprehension of offenders, and protection of lives and property. Despite this broad mandate, the Force operates under significant institutional constraints: underfunding, inadequate equipment, poor personnel welfare, and systemic corruption (Amin, 2018). Nigeria's overall police-to-population ratio of approximately 1:1,000 falls well short of the UN standard of 1:450 (</w:t>
      </w:r>
      <w:proofErr w:type="spellStart"/>
      <w:r>
        <w:t>Anofi</w:t>
      </w:r>
      <w:proofErr w:type="spellEnd"/>
      <w:r>
        <w:t xml:space="preserve"> et al., n.d.; Adekunle, 2022).</w:t>
      </w:r>
    </w:p>
    <w:p w14:paraId="4067C249" w14:textId="77777777" w:rsidR="00F8410A" w:rsidRDefault="00000000">
      <w:pPr>
        <w:spacing w:before="60" w:after="60" w:line="276" w:lineRule="auto"/>
        <w:jc w:val="both"/>
      </w:pPr>
      <w:r>
        <w:t xml:space="preserve">The NPF deploys a range of counter-crime approaches: preventive patrol (the dominant operational strategy), reactive investigation, intelligence-led policing (ILP), community policing, and inter-agency collaboration (Amin, 2018; </w:t>
      </w:r>
      <w:proofErr w:type="spellStart"/>
      <w:r>
        <w:lastRenderedPageBreak/>
        <w:t>Olowolagba</w:t>
      </w:r>
      <w:proofErr w:type="spellEnd"/>
      <w:r>
        <w:t xml:space="preserve"> et al., 2025). Community policing has been promoted as a transformative approach, seeking to build trust, improve information sharing, and address root causes through partnership; however, empirical evaluations report mixed results, with underfunding, community mistrust, and officer resistance to cultural change limiting its impact (Igbo, 2014; </w:t>
      </w:r>
      <w:proofErr w:type="spellStart"/>
      <w:r>
        <w:t>Aborisade</w:t>
      </w:r>
      <w:proofErr w:type="spellEnd"/>
      <w:r>
        <w:t xml:space="preserve"> &amp; Oni, 2019). ILP has gained traction in NPF strategic plans but remains severely constrained by the absence of digital infrastructure and trained intelligence analysts, particularly in </w:t>
      </w:r>
      <w:proofErr w:type="spellStart"/>
      <w:r>
        <w:t>Kwara</w:t>
      </w:r>
      <w:proofErr w:type="spellEnd"/>
      <w:r>
        <w:t xml:space="preserve"> State (</w:t>
      </w:r>
      <w:proofErr w:type="spellStart"/>
      <w:r>
        <w:t>Adisa</w:t>
      </w:r>
      <w:proofErr w:type="spellEnd"/>
      <w:r>
        <w:t xml:space="preserve"> et al., 2017). The enactment of the Police Act 2020, which replaced the outdated 1943 statute and introduced provisions for accountability, welfare improvement, and professionalisation, represents a significant legislative milestone, though scholars caution that sustainable transformation requires complementary investments beyond legislation (</w:t>
      </w:r>
      <w:proofErr w:type="spellStart"/>
      <w:r>
        <w:t>Dambazau</w:t>
      </w:r>
      <w:proofErr w:type="spellEnd"/>
      <w:r>
        <w:t>, 2022).</w:t>
      </w:r>
    </w:p>
    <w:p w14:paraId="67953B97" w14:textId="267443D0" w:rsidR="00F8410A" w:rsidRPr="007B524A" w:rsidRDefault="00000000">
      <w:pPr>
        <w:pStyle w:val="Heading1"/>
        <w:rPr>
          <w:color w:val="000000" w:themeColor="text1"/>
        </w:rPr>
      </w:pPr>
      <w:r w:rsidRPr="007B524A">
        <w:rPr>
          <w:color w:val="000000" w:themeColor="text1"/>
        </w:rPr>
        <w:t>CONCEPTUAL AND THEORETICAL FRAMEWORK</w:t>
      </w:r>
    </w:p>
    <w:p w14:paraId="631BFE39" w14:textId="77777777" w:rsidR="00F8410A" w:rsidRDefault="00000000">
      <w:pPr>
        <w:pStyle w:val="Heading2"/>
      </w:pPr>
      <w:r>
        <w:t>5.1 Conceptual Clarifications</w:t>
      </w:r>
    </w:p>
    <w:p w14:paraId="43F4BFE7" w14:textId="77777777" w:rsidR="00F8410A" w:rsidRDefault="00000000">
      <w:pPr>
        <w:spacing w:before="60" w:after="60" w:line="276" w:lineRule="auto"/>
        <w:jc w:val="both"/>
      </w:pPr>
      <w:r>
        <w:t>Crime, for the purposes of this study, is understood in its legal sense as any act that violates the provisions of Nigerian criminal law and is subject to prosecution and punishment by the state (</w:t>
      </w:r>
      <w:proofErr w:type="spellStart"/>
      <w:r>
        <w:t>Dambazau</w:t>
      </w:r>
      <w:proofErr w:type="spellEnd"/>
      <w:r>
        <w:t xml:space="preserve">, 2022). Crime typology refers to the systematic classification of criminal offences into categories based on shared characteristics — nature of act, target, modus operandi, or level of organisation — enabling the identification of patterns that inform resource allocation, strategic response, and policy development (Farrington et al., 2012). The most widely adopted framework distinguishes between violent crimes, property crimes, public order crimes, and white-collar/economic crimes (Okafor, 2021; Nwosu &amp; </w:t>
      </w:r>
      <w:proofErr w:type="spellStart"/>
      <w:r>
        <w:t>Ugwuoke</w:t>
      </w:r>
      <w:proofErr w:type="spellEnd"/>
      <w:r>
        <w:t>, 2021); in the Nigerian context, scholars additionally propose locally relevant categories including cultism, cybercrime, and farmer-herder conflict-related crime (</w:t>
      </w:r>
      <w:proofErr w:type="spellStart"/>
      <w:r>
        <w:t>Ihejirika</w:t>
      </w:r>
      <w:proofErr w:type="spellEnd"/>
      <w:r>
        <w:t>, 2020; Ibrahim &amp; Mustapha, 2022). Counter-crime approaches refer to the strategies, methods, and interventions employed by law enforcement to prevent, detect, disrupt, and respond to criminal activity (</w:t>
      </w:r>
      <w:proofErr w:type="spellStart"/>
      <w:r>
        <w:t>Adisa</w:t>
      </w:r>
      <w:proofErr w:type="spellEnd"/>
      <w:r>
        <w:t xml:space="preserve"> et al., 2017), broadly categorised along reactive and proactive dimensions (Amin, 2018; Sherman, 2015).</w:t>
      </w:r>
    </w:p>
    <w:p w14:paraId="1F72C9AD" w14:textId="77777777" w:rsidR="00F8410A" w:rsidRDefault="00000000">
      <w:pPr>
        <w:pStyle w:val="Heading2"/>
      </w:pPr>
      <w:r>
        <w:t>5.2 Social Control Theory</w:t>
      </w:r>
    </w:p>
    <w:p w14:paraId="11AFB3A3" w14:textId="77777777" w:rsidR="00F8410A" w:rsidRDefault="00000000">
      <w:pPr>
        <w:spacing w:before="60" w:after="60" w:line="276" w:lineRule="auto"/>
        <w:jc w:val="both"/>
      </w:pPr>
      <w:r>
        <w:t xml:space="preserve">Social Control Theory, most comprehensively developed by Hirschi (1969) and extended in the General Theory of Crime (Gottfredson &amp; Hirschi, 1990), proceeds from the question of why individuals conform to social norms rather than deviate. The theory centres on social bonds — attachment, commitment, involvement, and belief — which, when strong, deter criminal behaviour, and when weak or broken, free individuals to engage in crime. Gottfredson and Hirschi (1990) introduced self-control as the central explanatory variable, attracting broad empirical support in cross-national meta-analyses (Pratt &amp; Cullen, 2005). Applied to </w:t>
      </w:r>
      <w:proofErr w:type="spellStart"/>
      <w:r>
        <w:t>Kwara</w:t>
      </w:r>
      <w:proofErr w:type="spellEnd"/>
      <w:r>
        <w:t xml:space="preserve"> State, the theory directs analytical attention to disintegrating social bonds — particularly among unemployed youth, school dropouts, and migrants — as key risk factors for criminal involvement, and informs the evaluation of community policing as a mechanism for rebuilding police-community bonds of informal social control.</w:t>
      </w:r>
    </w:p>
    <w:p w14:paraId="1C8B3A20" w14:textId="77777777" w:rsidR="00F8410A" w:rsidRDefault="00000000">
      <w:pPr>
        <w:pStyle w:val="Heading2"/>
      </w:pPr>
      <w:r>
        <w:t>5.3 Rational Choice Theory</w:t>
      </w:r>
    </w:p>
    <w:p w14:paraId="2441A329" w14:textId="77777777" w:rsidR="00F8410A" w:rsidRDefault="00000000">
      <w:pPr>
        <w:spacing w:before="60" w:after="60" w:line="276" w:lineRule="auto"/>
        <w:jc w:val="both"/>
      </w:pPr>
      <w:r>
        <w:t xml:space="preserve">Rational Choice Theory (RCT) in criminology, drawing on Clarke and Cornish (1985) and the classical tradition of Beccaria and Bentham, posits that criminal behaviour results from purposive, goal-directed decision-making in which individuals weigh anticipated costs and benefits of offending. Crime occurs when expected utility exceeds expected cost and is deterred when perceived detection and punishment risks are higher. RCT informs situational crime prevention strategies — target hardening, improving natural surveillance, increasing effort required for crime, and increasing apprehension risk (Clarke, 2016; Sherman, 2015) — and provides a compelling framework for understanding both offender behaviour and the strategic logic of counter-crime approaches. Applied to Nigeria, Ibrahim and Mustapha (2022) observed that in areas where police presence was infrequent and arrest rates low, offenders perceived low risk, and criminal activity was correspondingly higher. RCT also illuminates police corruption: officers who engage in extortion may be understood as rational actors responding to low wages and weak accountability (Amin, 2018; </w:t>
      </w:r>
      <w:proofErr w:type="spellStart"/>
      <w:r>
        <w:t>Dambazau</w:t>
      </w:r>
      <w:proofErr w:type="spellEnd"/>
      <w:r>
        <w:t>, 2022). Together, SCT and RCT provide a robust and complementary theoretical foundation — SCT illuminating social structural conditions that predispose individuals to crime, RCT explaining the situational logic of individual criminal decisions and informing deterrence-based strategies.</w:t>
      </w:r>
    </w:p>
    <w:p w14:paraId="051D24F4" w14:textId="4D286183" w:rsidR="00F8410A" w:rsidRPr="007B524A" w:rsidRDefault="00000000">
      <w:pPr>
        <w:pStyle w:val="Heading1"/>
        <w:rPr>
          <w:color w:val="000000" w:themeColor="text1"/>
        </w:rPr>
      </w:pPr>
      <w:r w:rsidRPr="007B524A">
        <w:rPr>
          <w:color w:val="000000" w:themeColor="text1"/>
        </w:rPr>
        <w:t>METHODOLOGY</w:t>
      </w:r>
    </w:p>
    <w:p w14:paraId="4A1F5BF0" w14:textId="77777777" w:rsidR="00F8410A" w:rsidRDefault="00000000">
      <w:pPr>
        <w:spacing w:before="60" w:after="60" w:line="276" w:lineRule="auto"/>
        <w:jc w:val="both"/>
      </w:pPr>
      <w:r>
        <w:t>The study adopts a descriptive survey research design, appropriate for systematically describing existing conditions, perceptions, and institutional performance without variable manipulation. A mixed-methods approach is employed — combining a structured questionnaire for quantitative breadth with key informant interviews (KIIs) for qualitative depth — consistent with Creswell and Creswell's (2018) rationale for integrating multiple methods to enhance analytical depth and enable triangulation.</w:t>
      </w:r>
    </w:p>
    <w:p w14:paraId="3016E1FA" w14:textId="77777777" w:rsidR="00F8410A" w:rsidRDefault="00000000">
      <w:pPr>
        <w:spacing w:before="60" w:after="60" w:line="276" w:lineRule="auto"/>
        <w:jc w:val="both"/>
      </w:pPr>
      <w:r>
        <w:lastRenderedPageBreak/>
        <w:t xml:space="preserve">The study population comprises NPF officers in selected </w:t>
      </w:r>
      <w:proofErr w:type="spellStart"/>
      <w:r>
        <w:t>Kwara</w:t>
      </w:r>
      <w:proofErr w:type="spellEnd"/>
      <w:r>
        <w:t xml:space="preserve"> State Police Command divisions and community members with direct or indirect police interaction in crime-related matters, drawn from nine communities across the three senatorial districts (</w:t>
      </w:r>
      <w:proofErr w:type="spellStart"/>
      <w:r>
        <w:t>Kwara</w:t>
      </w:r>
      <w:proofErr w:type="spellEnd"/>
      <w:r>
        <w:t xml:space="preserve"> South: Offa, </w:t>
      </w:r>
      <w:proofErr w:type="spellStart"/>
      <w:r>
        <w:t>Omu</w:t>
      </w:r>
      <w:proofErr w:type="spellEnd"/>
      <w:r>
        <w:t xml:space="preserve">-Aran, </w:t>
      </w:r>
      <w:proofErr w:type="spellStart"/>
      <w:r>
        <w:t>Ajase-Ipo</w:t>
      </w:r>
      <w:proofErr w:type="spellEnd"/>
      <w:r>
        <w:t xml:space="preserve">; </w:t>
      </w:r>
      <w:proofErr w:type="spellStart"/>
      <w:r>
        <w:t>Kwara</w:t>
      </w:r>
      <w:proofErr w:type="spellEnd"/>
      <w:r>
        <w:t xml:space="preserve"> North: Kaiama, </w:t>
      </w:r>
      <w:proofErr w:type="spellStart"/>
      <w:r>
        <w:t>Lafiagi</w:t>
      </w:r>
      <w:proofErr w:type="spellEnd"/>
      <w:r>
        <w:t xml:space="preserve">, </w:t>
      </w:r>
      <w:proofErr w:type="spellStart"/>
      <w:r>
        <w:t>Pategi</w:t>
      </w:r>
      <w:proofErr w:type="spellEnd"/>
      <w:r>
        <w:t xml:space="preserve">; </w:t>
      </w:r>
      <w:proofErr w:type="spellStart"/>
      <w:r>
        <w:t>Kwara</w:t>
      </w:r>
      <w:proofErr w:type="spellEnd"/>
      <w:r>
        <w:t xml:space="preserve"> Central: Ilorin, Oyun, </w:t>
      </w:r>
      <w:proofErr w:type="spellStart"/>
      <w:r>
        <w:t>Oke</w:t>
      </w:r>
      <w:proofErr w:type="spellEnd"/>
      <w:r>
        <w:t xml:space="preserve">-Ode). A total of 100 questionnaires were administered and successfully retrieved, with purposive and random sampling applied across the sampled communities. Ten KIIs were conducted with six serving NPF officers of varying ranks, two academic security experts, and two </w:t>
      </w:r>
      <w:proofErr w:type="spellStart"/>
      <w:r>
        <w:t>Kwara</w:t>
      </w:r>
      <w:proofErr w:type="spellEnd"/>
      <w:r>
        <w:t xml:space="preserve"> State policymakers. Respondents were assigned coded designations (PO1–PO6; SE1–SE2; PM1–PM2) to protect their identities. Quantitative data were analysed using descriptive statistics — frequency distributions, percentages, mean, median, and mode — derived from a five-point Likert scale (5 = Strongly Agree to 1 = Strongly Disagree). The decision rule for interpretation: 4.20–5.00 = Strongly Agree; 3.40–4.19 = Agree; 2.60–3.39 = Neutral; 1.80–2.59 = Disagree; 1.00–1.79 = Strongly Disagree. Qualitative data were subjected to thematic analysis following Braun and Clarke's (2006) six-phase procedure.</w:t>
      </w:r>
    </w:p>
    <w:p w14:paraId="78E7FAD9" w14:textId="6BD20D16" w:rsidR="00F8410A" w:rsidRPr="007B524A" w:rsidRDefault="00000000">
      <w:pPr>
        <w:pStyle w:val="Heading1"/>
        <w:rPr>
          <w:color w:val="000000" w:themeColor="text1"/>
        </w:rPr>
      </w:pPr>
      <w:r w:rsidRPr="007B524A">
        <w:rPr>
          <w:color w:val="000000" w:themeColor="text1"/>
        </w:rPr>
        <w:t>DATA PRESENTATION AND ANALYSIS</w:t>
      </w:r>
    </w:p>
    <w:p w14:paraId="768F5E86" w14:textId="77777777" w:rsidR="00F8410A" w:rsidRDefault="00000000">
      <w:pPr>
        <w:pStyle w:val="Heading2"/>
      </w:pPr>
      <w:r>
        <w:t>7.1 Socio-Demographic Profile of Respondents</w:t>
      </w:r>
    </w:p>
    <w:p w14:paraId="752A3915" w14:textId="77777777" w:rsidR="00F8410A" w:rsidRDefault="00000000">
      <w:pPr>
        <w:spacing w:before="60" w:after="60" w:line="276" w:lineRule="auto"/>
        <w:jc w:val="both"/>
      </w:pPr>
      <w:r>
        <w:t>Of the 100 survey respondents, 62% were male and 38% female, reflecting higher male representation in public safety discourse consistent with prior studies (Balogun et al., 2024). The modal age group was 26–35 years (38%), followed by 36–45 years (25%), indicating perspectives predominantly from working-age adults. The largest proportion held a Bachelor's degree or HND (42%), with postgraduate holders constituting 25%, suggesting a respondent pool capable of informed and reflective engagement with questionnaire items. Occupationally, civil servants dominated (28%), followed by self-employed persons (21%), students (18%), and security personnel (16%), the last two groups contributing direct and professionally informed perspectives on crime and policing.</w:t>
      </w:r>
    </w:p>
    <w:p w14:paraId="6FDCC4F3" w14:textId="77777777" w:rsidR="00F8410A" w:rsidRDefault="00000000">
      <w:pPr>
        <w:pStyle w:val="Heading2"/>
      </w:pPr>
      <w:r>
        <w:t xml:space="preserve">7.2 Types and Patterns of Crime in </w:t>
      </w:r>
      <w:proofErr w:type="spellStart"/>
      <w:r>
        <w:t>Kwara</w:t>
      </w:r>
      <w:proofErr w:type="spellEnd"/>
      <w:r>
        <w:t xml:space="preserve"> State (Research Question One)</w:t>
      </w:r>
    </w:p>
    <w:p w14:paraId="037C94E5" w14:textId="77777777" w:rsidR="00F8410A" w:rsidRDefault="00F8410A"/>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1250"/>
        <w:gridCol w:w="1100"/>
        <w:gridCol w:w="1100"/>
        <w:gridCol w:w="1676"/>
      </w:tblGrid>
      <w:tr w:rsidR="00F8410A" w14:paraId="5BAFA164" w14:textId="77777777">
        <w:tblPrEx>
          <w:tblCellMar>
            <w:top w:w="0" w:type="dxa"/>
            <w:bottom w:w="0" w:type="dxa"/>
          </w:tblCellMar>
        </w:tblPrEx>
        <w:trPr>
          <w:tblHeader/>
        </w:trPr>
        <w:tc>
          <w:tcPr>
            <w:tcW w:w="2900"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5D68B6FC" w14:textId="77777777" w:rsidR="00F8410A" w:rsidRDefault="00000000">
            <w:pPr>
              <w:jc w:val="center"/>
            </w:pPr>
            <w:r>
              <w:rPr>
                <w:b/>
                <w:bCs/>
                <w:color w:val="FFFFFF"/>
                <w:sz w:val="18"/>
                <w:szCs w:val="18"/>
              </w:rPr>
              <w:t>Crime Type</w:t>
            </w:r>
          </w:p>
        </w:tc>
        <w:tc>
          <w:tcPr>
            <w:tcW w:w="1250"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1540B851" w14:textId="77777777" w:rsidR="00F8410A" w:rsidRDefault="00000000">
            <w:pPr>
              <w:jc w:val="center"/>
            </w:pPr>
            <w:r>
              <w:rPr>
                <w:b/>
                <w:bCs/>
                <w:color w:val="FFFFFF"/>
                <w:sz w:val="18"/>
                <w:szCs w:val="18"/>
              </w:rPr>
              <w:t>Mean (x̄)</w:t>
            </w:r>
          </w:p>
        </w:tc>
        <w:tc>
          <w:tcPr>
            <w:tcW w:w="1100"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6EEBBBF0" w14:textId="77777777" w:rsidR="00F8410A" w:rsidRDefault="00000000">
            <w:pPr>
              <w:jc w:val="center"/>
            </w:pPr>
            <w:r>
              <w:rPr>
                <w:b/>
                <w:bCs/>
                <w:color w:val="FFFFFF"/>
                <w:sz w:val="18"/>
                <w:szCs w:val="18"/>
              </w:rPr>
              <w:t>Median</w:t>
            </w:r>
          </w:p>
        </w:tc>
        <w:tc>
          <w:tcPr>
            <w:tcW w:w="1100"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6495CF16" w14:textId="77777777" w:rsidR="00F8410A" w:rsidRDefault="00000000">
            <w:pPr>
              <w:jc w:val="center"/>
            </w:pPr>
            <w:r>
              <w:rPr>
                <w:b/>
                <w:bCs/>
                <w:color w:val="FFFFFF"/>
                <w:sz w:val="18"/>
                <w:szCs w:val="18"/>
              </w:rPr>
              <w:t>Mode</w:t>
            </w:r>
          </w:p>
        </w:tc>
        <w:tc>
          <w:tcPr>
            <w:tcW w:w="1676"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62366438" w14:textId="77777777" w:rsidR="00F8410A" w:rsidRDefault="00000000">
            <w:pPr>
              <w:jc w:val="center"/>
            </w:pPr>
            <w:r>
              <w:rPr>
                <w:b/>
                <w:bCs/>
                <w:color w:val="FFFFFF"/>
                <w:sz w:val="18"/>
                <w:szCs w:val="18"/>
              </w:rPr>
              <w:t>Decision</w:t>
            </w:r>
          </w:p>
        </w:tc>
      </w:tr>
      <w:tr w:rsidR="00F8410A" w14:paraId="469DDE31"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7BCF6C7D" w14:textId="77777777" w:rsidR="00F8410A" w:rsidRDefault="00000000">
            <w:r>
              <w:rPr>
                <w:sz w:val="18"/>
                <w:szCs w:val="18"/>
              </w:rPr>
              <w:t>Drug abuse and trafficking</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5F81FE94" w14:textId="77777777" w:rsidR="00F8410A" w:rsidRDefault="00000000">
            <w:pPr>
              <w:jc w:val="center"/>
            </w:pPr>
            <w:r>
              <w:rPr>
                <w:sz w:val="18"/>
                <w:szCs w:val="18"/>
              </w:rPr>
              <w:t>4.20</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191067AF" w14:textId="77777777" w:rsidR="00F8410A" w:rsidRDefault="00000000">
            <w:pPr>
              <w:jc w:val="center"/>
            </w:pPr>
            <w:r>
              <w:rPr>
                <w:sz w:val="18"/>
                <w:szCs w:val="18"/>
              </w:rPr>
              <w:t>5</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256657FA" w14:textId="77777777" w:rsidR="00F8410A" w:rsidRDefault="00000000">
            <w:pPr>
              <w:jc w:val="center"/>
            </w:pPr>
            <w:r>
              <w:rPr>
                <w:sz w:val="18"/>
                <w:szCs w:val="18"/>
              </w:rPr>
              <w:t>5</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6249DC86" w14:textId="77777777" w:rsidR="00F8410A" w:rsidRDefault="00000000">
            <w:pPr>
              <w:jc w:val="center"/>
            </w:pPr>
            <w:r>
              <w:rPr>
                <w:sz w:val="18"/>
                <w:szCs w:val="18"/>
              </w:rPr>
              <w:t>Strongly Agree</w:t>
            </w:r>
          </w:p>
        </w:tc>
      </w:tr>
      <w:tr w:rsidR="00F8410A" w14:paraId="64DB4DCE"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161CBA7" w14:textId="77777777" w:rsidR="00F8410A" w:rsidRDefault="00000000">
            <w:r>
              <w:rPr>
                <w:sz w:val="18"/>
                <w:szCs w:val="18"/>
              </w:rPr>
              <w:t>Domestic/gender-based violence (underreported)</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FCE94F2" w14:textId="77777777" w:rsidR="00F8410A" w:rsidRDefault="00000000">
            <w:pPr>
              <w:jc w:val="center"/>
            </w:pPr>
            <w:r>
              <w:rPr>
                <w:sz w:val="18"/>
                <w:szCs w:val="18"/>
              </w:rPr>
              <w:t>4.10</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334C223"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A08715D" w14:textId="77777777" w:rsidR="00F8410A" w:rsidRDefault="00000000">
            <w:pPr>
              <w:jc w:val="center"/>
            </w:pPr>
            <w:r>
              <w:rPr>
                <w:sz w:val="18"/>
                <w:szCs w:val="18"/>
              </w:rPr>
              <w:t>5</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F1BC8D" w14:textId="77777777" w:rsidR="00F8410A" w:rsidRDefault="00000000">
            <w:pPr>
              <w:jc w:val="center"/>
            </w:pPr>
            <w:r>
              <w:rPr>
                <w:sz w:val="18"/>
                <w:szCs w:val="18"/>
              </w:rPr>
              <w:t>Agree</w:t>
            </w:r>
          </w:p>
        </w:tc>
      </w:tr>
      <w:tr w:rsidR="00F8410A" w14:paraId="2307FF15"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4C44B6D8" w14:textId="77777777" w:rsidR="00F8410A" w:rsidRDefault="00000000">
            <w:r>
              <w:rPr>
                <w:sz w:val="18"/>
                <w:szCs w:val="18"/>
              </w:rPr>
              <w:t>Criminal activity increasing year-on-year</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0327629A" w14:textId="77777777" w:rsidR="00F8410A" w:rsidRDefault="00000000">
            <w:pPr>
              <w:jc w:val="center"/>
            </w:pPr>
            <w:r>
              <w:rPr>
                <w:sz w:val="18"/>
                <w:szCs w:val="18"/>
              </w:rPr>
              <w:t>4.12</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18FE512A"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6F7C79F8" w14:textId="77777777" w:rsidR="00F8410A" w:rsidRDefault="00000000">
            <w:pPr>
              <w:jc w:val="center"/>
            </w:pPr>
            <w:r>
              <w:rPr>
                <w:sz w:val="18"/>
                <w:szCs w:val="18"/>
              </w:rPr>
              <w:t>5</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15601B67" w14:textId="77777777" w:rsidR="00F8410A" w:rsidRDefault="00000000">
            <w:pPr>
              <w:jc w:val="center"/>
            </w:pPr>
            <w:r>
              <w:rPr>
                <w:sz w:val="18"/>
                <w:szCs w:val="18"/>
              </w:rPr>
              <w:t>Agree</w:t>
            </w:r>
          </w:p>
        </w:tc>
      </w:tr>
      <w:tr w:rsidR="00F8410A" w14:paraId="5260D2CB"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4D1991B" w14:textId="77777777" w:rsidR="00F8410A" w:rsidRDefault="00000000">
            <w:r>
              <w:rPr>
                <w:sz w:val="18"/>
                <w:szCs w:val="18"/>
              </w:rPr>
              <w:t>Armed robbery</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7EB576E" w14:textId="77777777" w:rsidR="00F8410A" w:rsidRDefault="00000000">
            <w:pPr>
              <w:jc w:val="center"/>
            </w:pPr>
            <w:r>
              <w:rPr>
                <w:sz w:val="18"/>
                <w:szCs w:val="18"/>
              </w:rPr>
              <w:t>4.02</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A8600C3"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1D7FE9A"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64F118A" w14:textId="77777777" w:rsidR="00F8410A" w:rsidRDefault="00000000">
            <w:pPr>
              <w:jc w:val="center"/>
            </w:pPr>
            <w:r>
              <w:rPr>
                <w:sz w:val="18"/>
                <w:szCs w:val="18"/>
              </w:rPr>
              <w:t>Agree</w:t>
            </w:r>
          </w:p>
        </w:tc>
      </w:tr>
      <w:tr w:rsidR="00F8410A" w14:paraId="5E5504F1"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678392BB" w14:textId="77777777" w:rsidR="00F8410A" w:rsidRDefault="00000000">
            <w:r>
              <w:rPr>
                <w:sz w:val="18"/>
                <w:szCs w:val="18"/>
              </w:rPr>
              <w:t>Kidnapping/abduction</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3DA0F9BC" w14:textId="77777777" w:rsidR="00F8410A" w:rsidRDefault="00000000">
            <w:pPr>
              <w:jc w:val="center"/>
            </w:pPr>
            <w:r>
              <w:rPr>
                <w:sz w:val="18"/>
                <w:szCs w:val="18"/>
              </w:rPr>
              <w:t>4.00</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6399670E"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0F13620D" w14:textId="77777777" w:rsidR="00F8410A" w:rsidRDefault="00000000">
            <w:pPr>
              <w:jc w:val="center"/>
            </w:pPr>
            <w:r>
              <w:rPr>
                <w:sz w:val="18"/>
                <w:szCs w:val="18"/>
              </w:rPr>
              <w:t>5</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75A537A7" w14:textId="77777777" w:rsidR="00F8410A" w:rsidRDefault="00000000">
            <w:pPr>
              <w:jc w:val="center"/>
            </w:pPr>
            <w:r>
              <w:rPr>
                <w:sz w:val="18"/>
                <w:szCs w:val="18"/>
              </w:rPr>
              <w:t>Agree</w:t>
            </w:r>
          </w:p>
        </w:tc>
      </w:tr>
      <w:tr w:rsidR="00F8410A" w14:paraId="5D6BCDD6"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EAB7461" w14:textId="77777777" w:rsidR="00F8410A" w:rsidRDefault="00000000">
            <w:r>
              <w:rPr>
                <w:sz w:val="18"/>
                <w:szCs w:val="18"/>
              </w:rPr>
              <w:t>Cultism and gang violence</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29C9D7C" w14:textId="77777777" w:rsidR="00F8410A" w:rsidRDefault="00000000">
            <w:pPr>
              <w:jc w:val="center"/>
            </w:pPr>
            <w:r>
              <w:rPr>
                <w:sz w:val="18"/>
                <w:szCs w:val="18"/>
              </w:rPr>
              <w:t>3.99</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D52556C"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A3CCA0"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8EDFF65" w14:textId="77777777" w:rsidR="00F8410A" w:rsidRDefault="00000000">
            <w:pPr>
              <w:jc w:val="center"/>
            </w:pPr>
            <w:r>
              <w:rPr>
                <w:sz w:val="18"/>
                <w:szCs w:val="18"/>
              </w:rPr>
              <w:t>Agree</w:t>
            </w:r>
          </w:p>
        </w:tc>
      </w:tr>
      <w:tr w:rsidR="00F8410A" w14:paraId="671FFEA1"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0BC4663C" w14:textId="77777777" w:rsidR="00F8410A" w:rsidRDefault="00000000">
            <w:r>
              <w:rPr>
                <w:sz w:val="18"/>
                <w:szCs w:val="18"/>
              </w:rPr>
              <w:t>Theft and burglary</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0892B6F6" w14:textId="77777777" w:rsidR="00F8410A" w:rsidRDefault="00000000">
            <w:pPr>
              <w:jc w:val="center"/>
            </w:pPr>
            <w:r>
              <w:rPr>
                <w:sz w:val="18"/>
                <w:szCs w:val="18"/>
              </w:rPr>
              <w:t>3.96</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7F81A074"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2AF57EF9"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2714E19D" w14:textId="77777777" w:rsidR="00F8410A" w:rsidRDefault="00000000">
            <w:pPr>
              <w:jc w:val="center"/>
            </w:pPr>
            <w:r>
              <w:rPr>
                <w:sz w:val="18"/>
                <w:szCs w:val="18"/>
              </w:rPr>
              <w:t>Agree</w:t>
            </w:r>
          </w:p>
        </w:tc>
      </w:tr>
      <w:tr w:rsidR="00F8410A" w14:paraId="5ECEF2B6"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17841FA" w14:textId="77777777" w:rsidR="00F8410A" w:rsidRDefault="00000000">
            <w:r>
              <w:rPr>
                <w:sz w:val="18"/>
                <w:szCs w:val="18"/>
              </w:rPr>
              <w:t>Farmer-herder conflict violence</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D87E558" w14:textId="77777777" w:rsidR="00F8410A" w:rsidRDefault="00000000">
            <w:pPr>
              <w:jc w:val="center"/>
            </w:pPr>
            <w:r>
              <w:rPr>
                <w:sz w:val="18"/>
                <w:szCs w:val="18"/>
              </w:rPr>
              <w:t>3.89</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1762C6C"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D9301B4"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BB52165" w14:textId="77777777" w:rsidR="00F8410A" w:rsidRDefault="00000000">
            <w:pPr>
              <w:jc w:val="center"/>
            </w:pPr>
            <w:r>
              <w:rPr>
                <w:sz w:val="18"/>
                <w:szCs w:val="18"/>
              </w:rPr>
              <w:t>Agree</w:t>
            </w:r>
          </w:p>
        </w:tc>
      </w:tr>
      <w:tr w:rsidR="00F8410A" w14:paraId="5C0F9878"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444213D9" w14:textId="77777777" w:rsidR="00F8410A" w:rsidRDefault="00000000">
            <w:r>
              <w:rPr>
                <w:sz w:val="18"/>
                <w:szCs w:val="18"/>
              </w:rPr>
              <w:t>Cybercrime</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36003C9B" w14:textId="77777777" w:rsidR="00F8410A" w:rsidRDefault="00000000">
            <w:pPr>
              <w:jc w:val="center"/>
            </w:pPr>
            <w:r>
              <w:rPr>
                <w:sz w:val="18"/>
                <w:szCs w:val="18"/>
              </w:rPr>
              <w:t>3.76</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4221D8CE"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27873027"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084F0F6E" w14:textId="77777777" w:rsidR="00F8410A" w:rsidRDefault="00000000">
            <w:pPr>
              <w:jc w:val="center"/>
            </w:pPr>
            <w:r>
              <w:rPr>
                <w:sz w:val="18"/>
                <w:szCs w:val="18"/>
              </w:rPr>
              <w:t>Agree</w:t>
            </w:r>
          </w:p>
        </w:tc>
      </w:tr>
      <w:tr w:rsidR="00F8410A" w14:paraId="0FBD10A5"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D59258F" w14:textId="77777777" w:rsidR="00F8410A" w:rsidRDefault="00000000">
            <w:r>
              <w:rPr>
                <w:sz w:val="18"/>
                <w:szCs w:val="18"/>
              </w:rPr>
              <w:t>Urban-rural crime disparity</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002C35A" w14:textId="77777777" w:rsidR="00F8410A" w:rsidRDefault="00000000">
            <w:pPr>
              <w:jc w:val="center"/>
            </w:pPr>
            <w:r>
              <w:rPr>
                <w:sz w:val="18"/>
                <w:szCs w:val="18"/>
              </w:rPr>
              <w:t>3.67</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50D3CD2"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7E31810"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1ED423" w14:textId="77777777" w:rsidR="00F8410A" w:rsidRDefault="00000000">
            <w:pPr>
              <w:jc w:val="center"/>
            </w:pPr>
            <w:r>
              <w:rPr>
                <w:sz w:val="18"/>
                <w:szCs w:val="18"/>
              </w:rPr>
              <w:t>Agree</w:t>
            </w:r>
          </w:p>
        </w:tc>
      </w:tr>
    </w:tbl>
    <w:p w14:paraId="633439D2" w14:textId="77777777" w:rsidR="00F8410A" w:rsidRDefault="00000000">
      <w:pPr>
        <w:spacing w:before="60" w:after="120"/>
        <w:jc w:val="center"/>
      </w:pPr>
      <w:r>
        <w:rPr>
          <w:i/>
          <w:iCs/>
          <w:color w:val="555555"/>
          <w:sz w:val="18"/>
          <w:szCs w:val="18"/>
        </w:rPr>
        <w:t xml:space="preserve">Table 1: Types and Patterns of Crime in </w:t>
      </w:r>
      <w:proofErr w:type="spellStart"/>
      <w:r>
        <w:rPr>
          <w:i/>
          <w:iCs/>
          <w:color w:val="555555"/>
          <w:sz w:val="18"/>
          <w:szCs w:val="18"/>
        </w:rPr>
        <w:t>Kwara</w:t>
      </w:r>
      <w:proofErr w:type="spellEnd"/>
      <w:r>
        <w:rPr>
          <w:i/>
          <w:iCs/>
          <w:color w:val="555555"/>
          <w:sz w:val="18"/>
          <w:szCs w:val="18"/>
        </w:rPr>
        <w:t xml:space="preserve"> State (n=100). Source: Field Survey, 2025.</w:t>
      </w:r>
    </w:p>
    <w:p w14:paraId="659B09C0" w14:textId="77777777" w:rsidR="00F8410A" w:rsidRDefault="00000000">
      <w:pPr>
        <w:spacing w:before="60" w:after="60" w:line="276" w:lineRule="auto"/>
        <w:jc w:val="both"/>
      </w:pPr>
      <w:r>
        <w:t xml:space="preserve">Table 1 reveals that respondents agreed or strongly agreed across all ten crime-related items. Drug abuse and trafficking recorded the highest mean (x̄ = 4.20; Mode = 5), the only item classified as 'Strongly Agree', confirming it as the most pervasive crime category — consistent with the nexus between drug use and criminal behaviour among Nigerian youth (Okafor, 2021; </w:t>
      </w:r>
      <w:proofErr w:type="spellStart"/>
      <w:r>
        <w:t>Ihejirika</w:t>
      </w:r>
      <w:proofErr w:type="spellEnd"/>
      <w:r>
        <w:t>, 2020). Domestic and gender-based violence (x̄ = 4.10), increasing crime trend (x̄ = 4.12), armed robbery (x̄ = 4.02), and kidnapping (x̄ = 4.00) all returned high means in the 'Agree' range. Cybercrime (x̄ = 3.76) and urban-rural crime disparity (x̄ = 3.67), while still in the 'Agree' range, were rated comparatively lower, suggesting public perception that conventional violent and drug-related crimes remain more visible than digital crime. Median values of 4 confirm central tendency towards agreement; modal values of 4 and 5 indicate strong directional consensus.</w:t>
      </w:r>
    </w:p>
    <w:p w14:paraId="07D1EA23" w14:textId="77777777" w:rsidR="00F8410A" w:rsidRDefault="00000000">
      <w:pPr>
        <w:spacing w:before="60" w:after="60" w:line="276" w:lineRule="auto"/>
        <w:jc w:val="both"/>
      </w:pPr>
      <w:r>
        <w:t xml:space="preserve">These patterns align closely with recent </w:t>
      </w:r>
      <w:proofErr w:type="spellStart"/>
      <w:r>
        <w:t>Kwara</w:t>
      </w:r>
      <w:proofErr w:type="spellEnd"/>
      <w:r>
        <w:t xml:space="preserve"> State empirical studies (</w:t>
      </w:r>
      <w:proofErr w:type="spellStart"/>
      <w:r>
        <w:t>Olowolagba</w:t>
      </w:r>
      <w:proofErr w:type="spellEnd"/>
      <w:r>
        <w:t xml:space="preserve"> et al., 2025; </w:t>
      </w:r>
      <w:proofErr w:type="spellStart"/>
      <w:r>
        <w:t>Olarewaju</w:t>
      </w:r>
      <w:proofErr w:type="spellEnd"/>
      <w:r>
        <w:t xml:space="preserve">, 2023) and reflect broader national crime profiles (Nwosu &amp; </w:t>
      </w:r>
      <w:proofErr w:type="spellStart"/>
      <w:r>
        <w:t>Ugwuoke</w:t>
      </w:r>
      <w:proofErr w:type="spellEnd"/>
      <w:r>
        <w:t>, 2021). From a Social Control Theory perspective, drug trafficking's top ranking is consistent with the breakdown of social bonds — particularly among unemployed and educationally disengaged youth — as a primary pathway into criminal behaviour (Hirschi, 1969; Balogun et al., 2024).</w:t>
      </w:r>
    </w:p>
    <w:p w14:paraId="1B0FFCF6" w14:textId="77777777" w:rsidR="00F8410A" w:rsidRDefault="00000000">
      <w:pPr>
        <w:pStyle w:val="Heading2"/>
      </w:pPr>
      <w:r>
        <w:t xml:space="preserve">7.3 Counter-Crime Strategies of the NPF in </w:t>
      </w:r>
      <w:proofErr w:type="spellStart"/>
      <w:r>
        <w:t>Kwara</w:t>
      </w:r>
      <w:proofErr w:type="spellEnd"/>
      <w:r>
        <w:t xml:space="preserve"> State (Research Question Two)</w:t>
      </w:r>
    </w:p>
    <w:p w14:paraId="4F681E57" w14:textId="77777777" w:rsidR="00F8410A" w:rsidRDefault="00F8410A"/>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1250"/>
        <w:gridCol w:w="1100"/>
        <w:gridCol w:w="1100"/>
        <w:gridCol w:w="1676"/>
      </w:tblGrid>
      <w:tr w:rsidR="00F8410A" w14:paraId="3E445C6E" w14:textId="77777777">
        <w:tblPrEx>
          <w:tblCellMar>
            <w:top w:w="0" w:type="dxa"/>
            <w:bottom w:w="0" w:type="dxa"/>
          </w:tblCellMar>
        </w:tblPrEx>
        <w:trPr>
          <w:tblHeader/>
        </w:trPr>
        <w:tc>
          <w:tcPr>
            <w:tcW w:w="2900"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6860D98D" w14:textId="77777777" w:rsidR="00F8410A" w:rsidRDefault="00000000">
            <w:pPr>
              <w:jc w:val="center"/>
            </w:pPr>
            <w:r>
              <w:rPr>
                <w:b/>
                <w:bCs/>
                <w:color w:val="FFFFFF"/>
                <w:sz w:val="18"/>
                <w:szCs w:val="18"/>
              </w:rPr>
              <w:t>Counter-Crime Strategy</w:t>
            </w:r>
          </w:p>
        </w:tc>
        <w:tc>
          <w:tcPr>
            <w:tcW w:w="1250"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6686F047" w14:textId="77777777" w:rsidR="00F8410A" w:rsidRDefault="00000000">
            <w:pPr>
              <w:jc w:val="center"/>
            </w:pPr>
            <w:r>
              <w:rPr>
                <w:b/>
                <w:bCs/>
                <w:color w:val="FFFFFF"/>
                <w:sz w:val="18"/>
                <w:szCs w:val="18"/>
              </w:rPr>
              <w:t>Mean (x̄)</w:t>
            </w:r>
          </w:p>
        </w:tc>
        <w:tc>
          <w:tcPr>
            <w:tcW w:w="1100"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61BCCFDF" w14:textId="77777777" w:rsidR="00F8410A" w:rsidRDefault="00000000">
            <w:pPr>
              <w:jc w:val="center"/>
            </w:pPr>
            <w:r>
              <w:rPr>
                <w:b/>
                <w:bCs/>
                <w:color w:val="FFFFFF"/>
                <w:sz w:val="18"/>
                <w:szCs w:val="18"/>
              </w:rPr>
              <w:t>Median</w:t>
            </w:r>
          </w:p>
        </w:tc>
        <w:tc>
          <w:tcPr>
            <w:tcW w:w="1100"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237F966C" w14:textId="77777777" w:rsidR="00F8410A" w:rsidRDefault="00000000">
            <w:pPr>
              <w:jc w:val="center"/>
            </w:pPr>
            <w:r>
              <w:rPr>
                <w:b/>
                <w:bCs/>
                <w:color w:val="FFFFFF"/>
                <w:sz w:val="18"/>
                <w:szCs w:val="18"/>
              </w:rPr>
              <w:t>Mode</w:t>
            </w:r>
          </w:p>
        </w:tc>
        <w:tc>
          <w:tcPr>
            <w:tcW w:w="1676"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70BA8319" w14:textId="77777777" w:rsidR="00F8410A" w:rsidRDefault="00000000">
            <w:pPr>
              <w:jc w:val="center"/>
            </w:pPr>
            <w:r>
              <w:rPr>
                <w:b/>
                <w:bCs/>
                <w:color w:val="FFFFFF"/>
                <w:sz w:val="18"/>
                <w:szCs w:val="18"/>
              </w:rPr>
              <w:t>Decision</w:t>
            </w:r>
          </w:p>
        </w:tc>
      </w:tr>
      <w:tr w:rsidR="00F8410A" w14:paraId="7B9954AF"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5F9AB5A9" w14:textId="77777777" w:rsidR="00F8410A" w:rsidRDefault="00000000">
            <w:r>
              <w:rPr>
                <w:sz w:val="18"/>
                <w:szCs w:val="18"/>
              </w:rPr>
              <w:t>Arrest and prosecution</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4D37FC18" w14:textId="77777777" w:rsidR="00F8410A" w:rsidRDefault="00000000">
            <w:pPr>
              <w:jc w:val="center"/>
            </w:pPr>
            <w:r>
              <w:rPr>
                <w:sz w:val="18"/>
                <w:szCs w:val="18"/>
              </w:rPr>
              <w:t>4.08</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77CF0D8A"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5D476BC1" w14:textId="77777777" w:rsidR="00F8410A" w:rsidRDefault="00000000">
            <w:pPr>
              <w:jc w:val="center"/>
            </w:pPr>
            <w:r>
              <w:rPr>
                <w:sz w:val="18"/>
                <w:szCs w:val="18"/>
              </w:rPr>
              <w:t>5</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17FDB870" w14:textId="77777777" w:rsidR="00F8410A" w:rsidRDefault="00000000">
            <w:pPr>
              <w:jc w:val="center"/>
            </w:pPr>
            <w:r>
              <w:rPr>
                <w:sz w:val="18"/>
                <w:szCs w:val="18"/>
              </w:rPr>
              <w:t>Agree</w:t>
            </w:r>
          </w:p>
        </w:tc>
      </w:tr>
      <w:tr w:rsidR="00F8410A" w14:paraId="683558AA"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452C006" w14:textId="77777777" w:rsidR="00F8410A" w:rsidRDefault="00000000">
            <w:r>
              <w:rPr>
                <w:sz w:val="18"/>
                <w:szCs w:val="18"/>
              </w:rPr>
              <w:t>Inter-agency collaboration</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59D8929" w14:textId="77777777" w:rsidR="00F8410A" w:rsidRDefault="00000000">
            <w:pPr>
              <w:jc w:val="center"/>
            </w:pPr>
            <w:r>
              <w:rPr>
                <w:sz w:val="18"/>
                <w:szCs w:val="18"/>
              </w:rPr>
              <w:t>3.90</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7A3C1B5"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04B3875"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0C1DC83" w14:textId="77777777" w:rsidR="00F8410A" w:rsidRDefault="00000000">
            <w:pPr>
              <w:jc w:val="center"/>
            </w:pPr>
            <w:r>
              <w:rPr>
                <w:sz w:val="18"/>
                <w:szCs w:val="18"/>
              </w:rPr>
              <w:t>Agree</w:t>
            </w:r>
          </w:p>
        </w:tc>
      </w:tr>
      <w:tr w:rsidR="00F8410A" w14:paraId="6A47634C"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6197721C" w14:textId="77777777" w:rsidR="00F8410A" w:rsidRDefault="00000000">
            <w:r>
              <w:rPr>
                <w:sz w:val="18"/>
                <w:szCs w:val="18"/>
              </w:rPr>
              <w:t>Regular patrol</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0A017BC9" w14:textId="77777777" w:rsidR="00F8410A" w:rsidRDefault="00000000">
            <w:pPr>
              <w:jc w:val="center"/>
            </w:pPr>
            <w:r>
              <w:rPr>
                <w:sz w:val="18"/>
                <w:szCs w:val="18"/>
              </w:rPr>
              <w:t>3.82</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75F678CD"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0B8545D0"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12D4016D" w14:textId="77777777" w:rsidR="00F8410A" w:rsidRDefault="00000000">
            <w:pPr>
              <w:jc w:val="center"/>
            </w:pPr>
            <w:r>
              <w:rPr>
                <w:sz w:val="18"/>
                <w:szCs w:val="18"/>
              </w:rPr>
              <w:t>Agree</w:t>
            </w:r>
          </w:p>
        </w:tc>
      </w:tr>
      <w:tr w:rsidR="00F8410A" w14:paraId="719AAA62"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FB95D5C" w14:textId="77777777" w:rsidR="00F8410A" w:rsidRDefault="00000000">
            <w:r>
              <w:rPr>
                <w:sz w:val="18"/>
                <w:szCs w:val="18"/>
              </w:rPr>
              <w:t>Road checkpoints as deterrent</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53F6AD7" w14:textId="77777777" w:rsidR="00F8410A" w:rsidRDefault="00000000">
            <w:pPr>
              <w:jc w:val="center"/>
            </w:pPr>
            <w:r>
              <w:rPr>
                <w:sz w:val="18"/>
                <w:szCs w:val="18"/>
              </w:rPr>
              <w:t>3.70</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CF27A78"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D51288F"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D8DBD0E" w14:textId="77777777" w:rsidR="00F8410A" w:rsidRDefault="00000000">
            <w:pPr>
              <w:jc w:val="center"/>
            </w:pPr>
            <w:r>
              <w:rPr>
                <w:sz w:val="18"/>
                <w:szCs w:val="18"/>
              </w:rPr>
              <w:t>Agree</w:t>
            </w:r>
          </w:p>
        </w:tc>
      </w:tr>
      <w:tr w:rsidR="00F8410A" w14:paraId="12066771"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55876BCF" w14:textId="77777777" w:rsidR="00F8410A" w:rsidRDefault="00000000">
            <w:r>
              <w:rPr>
                <w:sz w:val="18"/>
                <w:szCs w:val="18"/>
              </w:rPr>
              <w:t>Raids and sting operations</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473FC7EE" w14:textId="77777777" w:rsidR="00F8410A" w:rsidRDefault="00000000">
            <w:pPr>
              <w:jc w:val="center"/>
            </w:pPr>
            <w:r>
              <w:rPr>
                <w:sz w:val="18"/>
                <w:szCs w:val="18"/>
              </w:rPr>
              <w:t>3.66</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74E5C63B"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2DF2BE4B"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547B1CA2" w14:textId="77777777" w:rsidR="00F8410A" w:rsidRDefault="00000000">
            <w:pPr>
              <w:jc w:val="center"/>
            </w:pPr>
            <w:r>
              <w:rPr>
                <w:sz w:val="18"/>
                <w:szCs w:val="18"/>
              </w:rPr>
              <w:t>Agree</w:t>
            </w:r>
          </w:p>
        </w:tc>
      </w:tr>
      <w:tr w:rsidR="00F8410A" w14:paraId="14A54CAD"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ABB25CE" w14:textId="77777777" w:rsidR="00F8410A" w:rsidRDefault="00000000">
            <w:r>
              <w:rPr>
                <w:sz w:val="18"/>
                <w:szCs w:val="18"/>
              </w:rPr>
              <w:t>Inter-agency task forces (organised crime)</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8A61BD1" w14:textId="77777777" w:rsidR="00F8410A" w:rsidRDefault="00000000">
            <w:pPr>
              <w:jc w:val="center"/>
            </w:pPr>
            <w:r>
              <w:rPr>
                <w:sz w:val="18"/>
                <w:szCs w:val="18"/>
              </w:rPr>
              <w:t>3.58</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85DB72"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54078EF"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56C3E78" w14:textId="77777777" w:rsidR="00F8410A" w:rsidRDefault="00000000">
            <w:pPr>
              <w:jc w:val="center"/>
            </w:pPr>
            <w:r>
              <w:rPr>
                <w:sz w:val="18"/>
                <w:szCs w:val="18"/>
              </w:rPr>
              <w:t>Agree</w:t>
            </w:r>
          </w:p>
        </w:tc>
      </w:tr>
      <w:tr w:rsidR="00F8410A" w14:paraId="47FC0779"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247B3C7A" w14:textId="77777777" w:rsidR="00F8410A" w:rsidRDefault="00000000">
            <w:r>
              <w:rPr>
                <w:sz w:val="18"/>
                <w:szCs w:val="18"/>
              </w:rPr>
              <w:t>Community intelligence/informants</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26CBCD91" w14:textId="77777777" w:rsidR="00F8410A" w:rsidRDefault="00000000">
            <w:pPr>
              <w:jc w:val="center"/>
            </w:pPr>
            <w:r>
              <w:rPr>
                <w:sz w:val="18"/>
                <w:szCs w:val="18"/>
              </w:rPr>
              <w:t>3.42</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739A04D2"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76B7E1A0"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0757A25A" w14:textId="77777777" w:rsidR="00F8410A" w:rsidRDefault="00000000">
            <w:pPr>
              <w:jc w:val="center"/>
            </w:pPr>
            <w:r>
              <w:rPr>
                <w:sz w:val="18"/>
                <w:szCs w:val="18"/>
              </w:rPr>
              <w:t>Agree</w:t>
            </w:r>
          </w:p>
        </w:tc>
      </w:tr>
      <w:tr w:rsidR="00F8410A" w14:paraId="05A4C0FC"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B79050" w14:textId="77777777" w:rsidR="00F8410A" w:rsidRDefault="00000000">
            <w:r>
              <w:rPr>
                <w:sz w:val="18"/>
                <w:szCs w:val="18"/>
              </w:rPr>
              <w:t>Community policing</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F28215B" w14:textId="77777777" w:rsidR="00F8410A" w:rsidRDefault="00000000">
            <w:pPr>
              <w:jc w:val="center"/>
            </w:pPr>
            <w:r>
              <w:rPr>
                <w:sz w:val="18"/>
                <w:szCs w:val="18"/>
              </w:rPr>
              <w:t>3.30</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1948729" w14:textId="77777777" w:rsidR="00F8410A" w:rsidRDefault="00000000">
            <w:pPr>
              <w:jc w:val="center"/>
            </w:pPr>
            <w:r>
              <w:rPr>
                <w:sz w:val="18"/>
                <w:szCs w:val="18"/>
              </w:rPr>
              <w:t>3</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A120756"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0B0471D" w14:textId="77777777" w:rsidR="00F8410A" w:rsidRDefault="00000000">
            <w:pPr>
              <w:jc w:val="center"/>
            </w:pPr>
            <w:r>
              <w:rPr>
                <w:sz w:val="18"/>
                <w:szCs w:val="18"/>
              </w:rPr>
              <w:t>Neutral</w:t>
            </w:r>
          </w:p>
        </w:tc>
      </w:tr>
      <w:tr w:rsidR="00F8410A" w14:paraId="3F9E5BD3"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1C8C45CA" w14:textId="77777777" w:rsidR="00F8410A" w:rsidRDefault="00000000">
            <w:r>
              <w:rPr>
                <w:sz w:val="18"/>
                <w:szCs w:val="18"/>
              </w:rPr>
              <w:t>Intelligence-led policing</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4C5E04DF" w14:textId="77777777" w:rsidR="00F8410A" w:rsidRDefault="00000000">
            <w:pPr>
              <w:jc w:val="center"/>
            </w:pPr>
            <w:r>
              <w:rPr>
                <w:sz w:val="18"/>
                <w:szCs w:val="18"/>
              </w:rPr>
              <w:t>3.22</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4DEDB930" w14:textId="77777777" w:rsidR="00F8410A" w:rsidRDefault="00000000">
            <w:pPr>
              <w:jc w:val="center"/>
            </w:pPr>
            <w:r>
              <w:rPr>
                <w:sz w:val="18"/>
                <w:szCs w:val="18"/>
              </w:rPr>
              <w:t>3</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33E64440" w14:textId="77777777" w:rsidR="00F8410A" w:rsidRDefault="00000000">
            <w:pPr>
              <w:jc w:val="center"/>
            </w:pPr>
            <w:r>
              <w:rPr>
                <w:sz w:val="18"/>
                <w:szCs w:val="18"/>
              </w:rPr>
              <w:t>3</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23D50E9D" w14:textId="77777777" w:rsidR="00F8410A" w:rsidRDefault="00000000">
            <w:pPr>
              <w:jc w:val="center"/>
            </w:pPr>
            <w:r>
              <w:rPr>
                <w:sz w:val="18"/>
                <w:szCs w:val="18"/>
              </w:rPr>
              <w:t>Neutral</w:t>
            </w:r>
          </w:p>
        </w:tc>
      </w:tr>
      <w:tr w:rsidR="00F8410A" w14:paraId="54FFAC5C"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9358FBC" w14:textId="77777777" w:rsidR="00F8410A" w:rsidRDefault="00000000">
            <w:r>
              <w:rPr>
                <w:sz w:val="18"/>
                <w:szCs w:val="18"/>
              </w:rPr>
              <w:t>Public enlightenment/crime prevention campaigns</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6D7F038" w14:textId="77777777" w:rsidR="00F8410A" w:rsidRDefault="00000000">
            <w:pPr>
              <w:jc w:val="center"/>
            </w:pPr>
            <w:r>
              <w:rPr>
                <w:sz w:val="18"/>
                <w:szCs w:val="18"/>
              </w:rPr>
              <w:t>3.18</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52774C7" w14:textId="77777777" w:rsidR="00F8410A" w:rsidRDefault="00000000">
            <w:pPr>
              <w:jc w:val="center"/>
            </w:pPr>
            <w:r>
              <w:rPr>
                <w:sz w:val="18"/>
                <w:szCs w:val="18"/>
              </w:rPr>
              <w:t>3</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5B7C75E" w14:textId="77777777" w:rsidR="00F8410A" w:rsidRDefault="00000000">
            <w:pPr>
              <w:jc w:val="center"/>
            </w:pPr>
            <w:r>
              <w:rPr>
                <w:sz w:val="18"/>
                <w:szCs w:val="18"/>
              </w:rPr>
              <w:t>3</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6682928" w14:textId="77777777" w:rsidR="00F8410A" w:rsidRDefault="00000000">
            <w:pPr>
              <w:jc w:val="center"/>
            </w:pPr>
            <w:r>
              <w:rPr>
                <w:sz w:val="18"/>
                <w:szCs w:val="18"/>
              </w:rPr>
              <w:t>Neutral</w:t>
            </w:r>
          </w:p>
        </w:tc>
      </w:tr>
    </w:tbl>
    <w:p w14:paraId="6F84348A" w14:textId="77777777" w:rsidR="00F8410A" w:rsidRDefault="00000000">
      <w:pPr>
        <w:spacing w:before="60" w:after="120"/>
        <w:jc w:val="center"/>
      </w:pPr>
      <w:r>
        <w:rPr>
          <w:i/>
          <w:iCs/>
          <w:color w:val="555555"/>
          <w:sz w:val="18"/>
          <w:szCs w:val="18"/>
        </w:rPr>
        <w:t xml:space="preserve">Table 2: Counter-Crime Strategies of the NPF in </w:t>
      </w:r>
      <w:proofErr w:type="spellStart"/>
      <w:r>
        <w:rPr>
          <w:i/>
          <w:iCs/>
          <w:color w:val="555555"/>
          <w:sz w:val="18"/>
          <w:szCs w:val="18"/>
        </w:rPr>
        <w:t>Kwara</w:t>
      </w:r>
      <w:proofErr w:type="spellEnd"/>
      <w:r>
        <w:rPr>
          <w:i/>
          <w:iCs/>
          <w:color w:val="555555"/>
          <w:sz w:val="18"/>
          <w:szCs w:val="18"/>
        </w:rPr>
        <w:t xml:space="preserve"> State (n=100). Source: Field Survey, 2025.</w:t>
      </w:r>
    </w:p>
    <w:p w14:paraId="3DE07A49" w14:textId="77777777" w:rsidR="00F8410A" w:rsidRDefault="00000000">
      <w:pPr>
        <w:spacing w:before="60" w:after="60" w:line="276" w:lineRule="auto"/>
        <w:jc w:val="both"/>
      </w:pPr>
      <w:r>
        <w:t>Table 2 reveals a policing posture weighted towards reactive strategies. Arrest and prosecution returned the highest mean (x̄ = 4.08; Mode = 5), confirming the predominantly reactive orientation documented by Amin (2018). Inter-agency collaboration (x̄ = 3.90), regular patrol (x̄ = 3.82), and road checkpoints (x̄ = 3.70) also registered in the 'Agree' range, indicating recognition of operational and deterrence-based strategies as active components of the NPF's approach.</w:t>
      </w:r>
    </w:p>
    <w:p w14:paraId="67C00893" w14:textId="77777777" w:rsidR="00F8410A" w:rsidRDefault="00000000">
      <w:pPr>
        <w:spacing w:before="60" w:after="60" w:line="276" w:lineRule="auto"/>
        <w:jc w:val="both"/>
      </w:pPr>
      <w:r>
        <w:t xml:space="preserve">In contrast, community policing (x̄ = 3.30), intelligence-led policing (x̄ = 3.22), and public enlightenment campaigns (x̄ = 3.18) all fell within the 'Neutral' range — with median and modal scores of 3 confirming uncertainty about the consistency of proactive strategies. This finding is consistent with </w:t>
      </w:r>
      <w:proofErr w:type="spellStart"/>
      <w:r>
        <w:t>Adisa</w:t>
      </w:r>
      <w:proofErr w:type="spellEnd"/>
      <w:r>
        <w:t xml:space="preserve"> et al. (2017), who noted that proactive and technology-driven policing remains underdeveloped in </w:t>
      </w:r>
      <w:proofErr w:type="spellStart"/>
      <w:r>
        <w:t>Kwara</w:t>
      </w:r>
      <w:proofErr w:type="spellEnd"/>
      <w:r>
        <w:t xml:space="preserve"> State. From a Rational Choice Theory perspective, a predominantly reactive policing posture — with low patrol coverage, limited ILP, and weak public enlightenment — reduces the perceived risk of detection for potential offenders, diminishing the deterrent effect of law enforcement (Sherman, 2015; Ibrahim &amp; Mustapha, 2022).</w:t>
      </w:r>
    </w:p>
    <w:p w14:paraId="4D15E93C" w14:textId="77777777" w:rsidR="00F8410A" w:rsidRDefault="00000000">
      <w:pPr>
        <w:pStyle w:val="Heading2"/>
      </w:pPr>
      <w:r>
        <w:t xml:space="preserve">7.4 Challenges Confronting the NPF in </w:t>
      </w:r>
      <w:proofErr w:type="spellStart"/>
      <w:r>
        <w:t>Kwara</w:t>
      </w:r>
      <w:proofErr w:type="spellEnd"/>
      <w:r>
        <w:t xml:space="preserve"> State (Research Question Three)</w:t>
      </w:r>
    </w:p>
    <w:p w14:paraId="5CA189F9" w14:textId="77777777" w:rsidR="00F8410A" w:rsidRDefault="00F8410A"/>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1250"/>
        <w:gridCol w:w="1100"/>
        <w:gridCol w:w="1100"/>
        <w:gridCol w:w="1676"/>
      </w:tblGrid>
      <w:tr w:rsidR="00F8410A" w14:paraId="25FC1F88" w14:textId="77777777">
        <w:tblPrEx>
          <w:tblCellMar>
            <w:top w:w="0" w:type="dxa"/>
            <w:bottom w:w="0" w:type="dxa"/>
          </w:tblCellMar>
        </w:tblPrEx>
        <w:trPr>
          <w:tblHeader/>
        </w:trPr>
        <w:tc>
          <w:tcPr>
            <w:tcW w:w="2900"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3C36F3DE" w14:textId="77777777" w:rsidR="00F8410A" w:rsidRDefault="00000000">
            <w:pPr>
              <w:jc w:val="center"/>
            </w:pPr>
            <w:r>
              <w:rPr>
                <w:b/>
                <w:bCs/>
                <w:color w:val="FFFFFF"/>
                <w:sz w:val="18"/>
                <w:szCs w:val="18"/>
              </w:rPr>
              <w:t>Challenge</w:t>
            </w:r>
          </w:p>
        </w:tc>
        <w:tc>
          <w:tcPr>
            <w:tcW w:w="1250"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23366065" w14:textId="77777777" w:rsidR="00F8410A" w:rsidRDefault="00000000">
            <w:pPr>
              <w:jc w:val="center"/>
            </w:pPr>
            <w:r>
              <w:rPr>
                <w:b/>
                <w:bCs/>
                <w:color w:val="FFFFFF"/>
                <w:sz w:val="18"/>
                <w:szCs w:val="18"/>
              </w:rPr>
              <w:t>Mean (x̄)</w:t>
            </w:r>
          </w:p>
        </w:tc>
        <w:tc>
          <w:tcPr>
            <w:tcW w:w="1100"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781CC6E0" w14:textId="77777777" w:rsidR="00F8410A" w:rsidRDefault="00000000">
            <w:pPr>
              <w:jc w:val="center"/>
            </w:pPr>
            <w:r>
              <w:rPr>
                <w:b/>
                <w:bCs/>
                <w:color w:val="FFFFFF"/>
                <w:sz w:val="18"/>
                <w:szCs w:val="18"/>
              </w:rPr>
              <w:t>Median</w:t>
            </w:r>
          </w:p>
        </w:tc>
        <w:tc>
          <w:tcPr>
            <w:tcW w:w="1100"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03066475" w14:textId="77777777" w:rsidR="00F8410A" w:rsidRDefault="00000000">
            <w:pPr>
              <w:jc w:val="center"/>
            </w:pPr>
            <w:r>
              <w:rPr>
                <w:b/>
                <w:bCs/>
                <w:color w:val="FFFFFF"/>
                <w:sz w:val="18"/>
                <w:szCs w:val="18"/>
              </w:rPr>
              <w:t>Mode</w:t>
            </w:r>
          </w:p>
        </w:tc>
        <w:tc>
          <w:tcPr>
            <w:tcW w:w="1676" w:type="dxa"/>
            <w:tcBorders>
              <w:top w:val="single" w:sz="1" w:space="0" w:color="AAAAAA"/>
              <w:left w:val="single" w:sz="1" w:space="0" w:color="AAAAAA"/>
              <w:bottom w:val="single" w:sz="1" w:space="0" w:color="AAAAAA"/>
              <w:right w:val="single" w:sz="1" w:space="0" w:color="AAAAAA"/>
            </w:tcBorders>
            <w:shd w:val="clear" w:color="auto" w:fill="2C3E50"/>
            <w:tcMar>
              <w:top w:w="60" w:type="dxa"/>
              <w:left w:w="100" w:type="dxa"/>
              <w:bottom w:w="60" w:type="dxa"/>
              <w:right w:w="100" w:type="dxa"/>
            </w:tcMar>
          </w:tcPr>
          <w:p w14:paraId="27489155" w14:textId="77777777" w:rsidR="00F8410A" w:rsidRDefault="00000000">
            <w:pPr>
              <w:jc w:val="center"/>
            </w:pPr>
            <w:r>
              <w:rPr>
                <w:b/>
                <w:bCs/>
                <w:color w:val="FFFFFF"/>
                <w:sz w:val="18"/>
                <w:szCs w:val="18"/>
              </w:rPr>
              <w:t>Decision</w:t>
            </w:r>
          </w:p>
        </w:tc>
      </w:tr>
      <w:tr w:rsidR="00F8410A" w14:paraId="418ED6E4"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545270FB" w14:textId="77777777" w:rsidR="00F8410A" w:rsidRDefault="00000000">
            <w:r>
              <w:rPr>
                <w:sz w:val="18"/>
                <w:szCs w:val="18"/>
              </w:rPr>
              <w:t>Inadequate funding</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79C53F72" w14:textId="77777777" w:rsidR="00F8410A" w:rsidRDefault="00000000">
            <w:pPr>
              <w:jc w:val="center"/>
            </w:pPr>
            <w:r>
              <w:rPr>
                <w:sz w:val="18"/>
                <w:szCs w:val="18"/>
              </w:rPr>
              <w:t>4.25</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1F1FF8B2" w14:textId="77777777" w:rsidR="00F8410A" w:rsidRDefault="00000000">
            <w:pPr>
              <w:jc w:val="center"/>
            </w:pPr>
            <w:r>
              <w:rPr>
                <w:sz w:val="18"/>
                <w:szCs w:val="18"/>
              </w:rPr>
              <w:t>5</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289476F1" w14:textId="77777777" w:rsidR="00F8410A" w:rsidRDefault="00000000">
            <w:pPr>
              <w:jc w:val="center"/>
            </w:pPr>
            <w:r>
              <w:rPr>
                <w:sz w:val="18"/>
                <w:szCs w:val="18"/>
              </w:rPr>
              <w:t>5</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62A3D0D1" w14:textId="77777777" w:rsidR="00F8410A" w:rsidRDefault="00000000">
            <w:pPr>
              <w:jc w:val="center"/>
            </w:pPr>
            <w:r>
              <w:rPr>
                <w:sz w:val="18"/>
                <w:szCs w:val="18"/>
              </w:rPr>
              <w:t>Strongly Agree</w:t>
            </w:r>
          </w:p>
        </w:tc>
      </w:tr>
      <w:tr w:rsidR="00F8410A" w14:paraId="537E564C"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FD6B110" w14:textId="77777777" w:rsidR="00F8410A" w:rsidRDefault="00000000">
            <w:r>
              <w:rPr>
                <w:sz w:val="18"/>
                <w:szCs w:val="18"/>
              </w:rPr>
              <w:t>Corruption and officer misconduct</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A536A30" w14:textId="77777777" w:rsidR="00F8410A" w:rsidRDefault="00000000">
            <w:pPr>
              <w:jc w:val="center"/>
            </w:pPr>
            <w:r>
              <w:rPr>
                <w:sz w:val="18"/>
                <w:szCs w:val="18"/>
              </w:rPr>
              <w:t>4.23</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D1D6FD5" w14:textId="77777777" w:rsidR="00F8410A" w:rsidRDefault="00000000">
            <w:pPr>
              <w:jc w:val="center"/>
            </w:pPr>
            <w:r>
              <w:rPr>
                <w:sz w:val="18"/>
                <w:szCs w:val="18"/>
              </w:rPr>
              <w:t>5</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58014B" w14:textId="77777777" w:rsidR="00F8410A" w:rsidRDefault="00000000">
            <w:pPr>
              <w:jc w:val="center"/>
            </w:pPr>
            <w:r>
              <w:rPr>
                <w:sz w:val="18"/>
                <w:szCs w:val="18"/>
              </w:rPr>
              <w:t>5</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4365597" w14:textId="77777777" w:rsidR="00F8410A" w:rsidRDefault="00000000">
            <w:pPr>
              <w:jc w:val="center"/>
            </w:pPr>
            <w:r>
              <w:rPr>
                <w:sz w:val="18"/>
                <w:szCs w:val="18"/>
              </w:rPr>
              <w:t>Strongly Agree</w:t>
            </w:r>
          </w:p>
        </w:tc>
      </w:tr>
      <w:tr w:rsidR="00F8410A" w14:paraId="5B4E9182"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30C196A6" w14:textId="77777777" w:rsidR="00F8410A" w:rsidRDefault="00000000">
            <w:r>
              <w:rPr>
                <w:sz w:val="18"/>
                <w:szCs w:val="18"/>
              </w:rPr>
              <w:t>Poor equipment and infrastructure</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0DBD2D82" w14:textId="77777777" w:rsidR="00F8410A" w:rsidRDefault="00000000">
            <w:pPr>
              <w:jc w:val="center"/>
            </w:pPr>
            <w:r>
              <w:rPr>
                <w:sz w:val="18"/>
                <w:szCs w:val="18"/>
              </w:rPr>
              <w:t>4.20</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2D87877B" w14:textId="77777777" w:rsidR="00F8410A" w:rsidRDefault="00000000">
            <w:pPr>
              <w:jc w:val="center"/>
            </w:pPr>
            <w:r>
              <w:rPr>
                <w:sz w:val="18"/>
                <w:szCs w:val="18"/>
              </w:rPr>
              <w:t>5</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43653673" w14:textId="77777777" w:rsidR="00F8410A" w:rsidRDefault="00000000">
            <w:pPr>
              <w:jc w:val="center"/>
            </w:pPr>
            <w:r>
              <w:rPr>
                <w:sz w:val="18"/>
                <w:szCs w:val="18"/>
              </w:rPr>
              <w:t>5</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1CE6BF88" w14:textId="77777777" w:rsidR="00F8410A" w:rsidRDefault="00000000">
            <w:pPr>
              <w:jc w:val="center"/>
            </w:pPr>
            <w:r>
              <w:rPr>
                <w:sz w:val="18"/>
                <w:szCs w:val="18"/>
              </w:rPr>
              <w:t>Strongly Agree</w:t>
            </w:r>
          </w:p>
        </w:tc>
      </w:tr>
      <w:tr w:rsidR="00F8410A" w14:paraId="29536258"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030FE8B" w14:textId="77777777" w:rsidR="00F8410A" w:rsidRDefault="00000000">
            <w:r>
              <w:rPr>
                <w:sz w:val="18"/>
                <w:szCs w:val="18"/>
              </w:rPr>
              <w:t>Low public trust; low crime reporting</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2A1FDEE" w14:textId="77777777" w:rsidR="00F8410A" w:rsidRDefault="00000000">
            <w:pPr>
              <w:jc w:val="center"/>
            </w:pPr>
            <w:r>
              <w:rPr>
                <w:sz w:val="18"/>
                <w:szCs w:val="18"/>
              </w:rPr>
              <w:t>4.17</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B974870"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5C2B446" w14:textId="77777777" w:rsidR="00F8410A" w:rsidRDefault="00000000">
            <w:pPr>
              <w:jc w:val="center"/>
            </w:pPr>
            <w:r>
              <w:rPr>
                <w:sz w:val="18"/>
                <w:szCs w:val="18"/>
              </w:rPr>
              <w:t>5</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98AB521" w14:textId="77777777" w:rsidR="00F8410A" w:rsidRDefault="00000000">
            <w:pPr>
              <w:jc w:val="center"/>
            </w:pPr>
            <w:r>
              <w:rPr>
                <w:sz w:val="18"/>
                <w:szCs w:val="18"/>
              </w:rPr>
              <w:t>Agree</w:t>
            </w:r>
          </w:p>
        </w:tc>
      </w:tr>
      <w:tr w:rsidR="00F8410A" w14:paraId="0B757BAC"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7EF09C03" w14:textId="77777777" w:rsidR="00F8410A" w:rsidRDefault="00000000">
            <w:r>
              <w:rPr>
                <w:sz w:val="18"/>
                <w:szCs w:val="18"/>
              </w:rPr>
              <w:t>Poor welfare; low officer morale</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6F9E1B52" w14:textId="77777777" w:rsidR="00F8410A" w:rsidRDefault="00000000">
            <w:pPr>
              <w:jc w:val="center"/>
            </w:pPr>
            <w:r>
              <w:rPr>
                <w:sz w:val="18"/>
                <w:szCs w:val="18"/>
              </w:rPr>
              <w:t>4.16</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1F8AF8ED" w14:textId="77777777" w:rsidR="00F8410A" w:rsidRDefault="00000000">
            <w:pPr>
              <w:jc w:val="center"/>
            </w:pPr>
            <w:r>
              <w:rPr>
                <w:sz w:val="18"/>
                <w:szCs w:val="18"/>
              </w:rPr>
              <w:t>5</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317C515F" w14:textId="77777777" w:rsidR="00F8410A" w:rsidRDefault="00000000">
            <w:pPr>
              <w:jc w:val="center"/>
            </w:pPr>
            <w:r>
              <w:rPr>
                <w:sz w:val="18"/>
                <w:szCs w:val="18"/>
              </w:rPr>
              <w:t>5</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094A88F9" w14:textId="77777777" w:rsidR="00F8410A" w:rsidRDefault="00000000">
            <w:pPr>
              <w:jc w:val="center"/>
            </w:pPr>
            <w:r>
              <w:rPr>
                <w:sz w:val="18"/>
                <w:szCs w:val="18"/>
              </w:rPr>
              <w:t>Agree</w:t>
            </w:r>
          </w:p>
        </w:tc>
      </w:tr>
      <w:tr w:rsidR="00F8410A" w14:paraId="302D6306"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5162657" w14:textId="77777777" w:rsidR="00F8410A" w:rsidRDefault="00000000">
            <w:r>
              <w:rPr>
                <w:sz w:val="18"/>
                <w:szCs w:val="18"/>
              </w:rPr>
              <w:t>Unfavourable police-to-population ratio</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C99B91" w14:textId="77777777" w:rsidR="00F8410A" w:rsidRDefault="00000000">
            <w:pPr>
              <w:jc w:val="center"/>
            </w:pPr>
            <w:r>
              <w:rPr>
                <w:sz w:val="18"/>
                <w:szCs w:val="18"/>
              </w:rPr>
              <w:t>4.14</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61D9DA"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6EF4150"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3A9479F" w14:textId="77777777" w:rsidR="00F8410A" w:rsidRDefault="00000000">
            <w:pPr>
              <w:jc w:val="center"/>
            </w:pPr>
            <w:r>
              <w:rPr>
                <w:sz w:val="18"/>
                <w:szCs w:val="18"/>
              </w:rPr>
              <w:t>Agree</w:t>
            </w:r>
          </w:p>
        </w:tc>
      </w:tr>
      <w:tr w:rsidR="00F8410A" w14:paraId="3AEAC2CD"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583CA2DD" w14:textId="77777777" w:rsidR="00F8410A" w:rsidRDefault="00000000">
            <w:r>
              <w:rPr>
                <w:sz w:val="18"/>
                <w:szCs w:val="18"/>
              </w:rPr>
              <w:t>Insufficient training and capacity building</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2940CF47" w14:textId="77777777" w:rsidR="00F8410A" w:rsidRDefault="00000000">
            <w:pPr>
              <w:jc w:val="center"/>
            </w:pPr>
            <w:r>
              <w:rPr>
                <w:sz w:val="18"/>
                <w:szCs w:val="18"/>
              </w:rPr>
              <w:t>4.11</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365CAC36"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1C477028"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7BA66E84" w14:textId="77777777" w:rsidR="00F8410A" w:rsidRDefault="00000000">
            <w:pPr>
              <w:jc w:val="center"/>
            </w:pPr>
            <w:r>
              <w:rPr>
                <w:sz w:val="18"/>
                <w:szCs w:val="18"/>
              </w:rPr>
              <w:t>Agree</w:t>
            </w:r>
          </w:p>
        </w:tc>
      </w:tr>
      <w:tr w:rsidR="00F8410A" w14:paraId="6974E6A2"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B400E42" w14:textId="77777777" w:rsidR="00F8410A" w:rsidRDefault="00000000">
            <w:r>
              <w:rPr>
                <w:sz w:val="18"/>
                <w:szCs w:val="18"/>
              </w:rPr>
              <w:t>Absence of forensic and technology tools</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6FE75F" w14:textId="77777777" w:rsidR="00F8410A" w:rsidRDefault="00000000">
            <w:pPr>
              <w:jc w:val="center"/>
            </w:pPr>
            <w:r>
              <w:rPr>
                <w:sz w:val="18"/>
                <w:szCs w:val="18"/>
              </w:rPr>
              <w:t>4.10</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0C08D8"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3BC1E6F"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2E86B9B" w14:textId="77777777" w:rsidR="00F8410A" w:rsidRDefault="00000000">
            <w:pPr>
              <w:jc w:val="center"/>
            </w:pPr>
            <w:r>
              <w:rPr>
                <w:sz w:val="18"/>
                <w:szCs w:val="18"/>
              </w:rPr>
              <w:t>Agree</w:t>
            </w:r>
          </w:p>
        </w:tc>
      </w:tr>
      <w:tr w:rsidR="00F8410A" w14:paraId="4E024D3D"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44C0C013" w14:textId="77777777" w:rsidR="00F8410A" w:rsidRDefault="00000000">
            <w:r>
              <w:rPr>
                <w:sz w:val="18"/>
                <w:szCs w:val="18"/>
              </w:rPr>
              <w:t>Lack of community cooperation</w:t>
            </w:r>
          </w:p>
        </w:tc>
        <w:tc>
          <w:tcPr>
            <w:tcW w:w="125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31956FF8" w14:textId="77777777" w:rsidR="00F8410A" w:rsidRDefault="00000000">
            <w:pPr>
              <w:jc w:val="center"/>
            </w:pPr>
            <w:r>
              <w:rPr>
                <w:sz w:val="18"/>
                <w:szCs w:val="18"/>
              </w:rPr>
              <w:t>3.96</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4CF5597B"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7B769C18"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5F5F5"/>
            <w:tcMar>
              <w:top w:w="60" w:type="dxa"/>
              <w:left w:w="100" w:type="dxa"/>
              <w:bottom w:w="60" w:type="dxa"/>
              <w:right w:w="100" w:type="dxa"/>
            </w:tcMar>
          </w:tcPr>
          <w:p w14:paraId="104F51D0" w14:textId="77777777" w:rsidR="00F8410A" w:rsidRDefault="00000000">
            <w:pPr>
              <w:jc w:val="center"/>
            </w:pPr>
            <w:r>
              <w:rPr>
                <w:sz w:val="18"/>
                <w:szCs w:val="18"/>
              </w:rPr>
              <w:t>Agree</w:t>
            </w:r>
          </w:p>
        </w:tc>
      </w:tr>
      <w:tr w:rsidR="00F8410A" w14:paraId="5252A332" w14:textId="77777777">
        <w:tblPrEx>
          <w:tblCellMar>
            <w:top w:w="0" w:type="dxa"/>
            <w:bottom w:w="0" w:type="dxa"/>
          </w:tblCellMar>
        </w:tblPrEx>
        <w:tc>
          <w:tcPr>
            <w:tcW w:w="2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959EB3C" w14:textId="77777777" w:rsidR="00F8410A" w:rsidRDefault="00000000">
            <w:r>
              <w:rPr>
                <w:sz w:val="18"/>
                <w:szCs w:val="18"/>
              </w:rPr>
              <w:t>Political interference in operations</w:t>
            </w:r>
          </w:p>
        </w:tc>
        <w:tc>
          <w:tcPr>
            <w:tcW w:w="125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9A240FB" w14:textId="77777777" w:rsidR="00F8410A" w:rsidRDefault="00000000">
            <w:pPr>
              <w:jc w:val="center"/>
            </w:pPr>
            <w:r>
              <w:rPr>
                <w:sz w:val="18"/>
                <w:szCs w:val="18"/>
              </w:rPr>
              <w:t>3.95</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0A38B0B" w14:textId="77777777" w:rsidR="00F8410A" w:rsidRDefault="00000000">
            <w:pPr>
              <w:jc w:val="center"/>
            </w:pPr>
            <w:r>
              <w:rPr>
                <w:sz w:val="18"/>
                <w:szCs w:val="18"/>
              </w:rPr>
              <w:t>4</w:t>
            </w:r>
          </w:p>
        </w:tc>
        <w:tc>
          <w:tcPr>
            <w:tcW w:w="11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D19DEC5" w14:textId="77777777" w:rsidR="00F8410A" w:rsidRDefault="00000000">
            <w:pPr>
              <w:jc w:val="center"/>
            </w:pPr>
            <w:r>
              <w:rPr>
                <w:sz w:val="18"/>
                <w:szCs w:val="18"/>
              </w:rPr>
              <w:t>4</w:t>
            </w:r>
          </w:p>
        </w:tc>
        <w:tc>
          <w:tcPr>
            <w:tcW w:w="1676"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483E0C5" w14:textId="77777777" w:rsidR="00F8410A" w:rsidRDefault="00000000">
            <w:pPr>
              <w:jc w:val="center"/>
            </w:pPr>
            <w:r>
              <w:rPr>
                <w:sz w:val="18"/>
                <w:szCs w:val="18"/>
              </w:rPr>
              <w:t>Agree</w:t>
            </w:r>
          </w:p>
        </w:tc>
      </w:tr>
    </w:tbl>
    <w:p w14:paraId="474B8B25" w14:textId="77777777" w:rsidR="00F8410A" w:rsidRDefault="00000000">
      <w:pPr>
        <w:spacing w:before="60" w:after="120"/>
        <w:jc w:val="center"/>
      </w:pPr>
      <w:r>
        <w:rPr>
          <w:i/>
          <w:iCs/>
          <w:color w:val="555555"/>
          <w:sz w:val="18"/>
          <w:szCs w:val="18"/>
        </w:rPr>
        <w:t xml:space="preserve">Table 3: Challenges Confronting the NPF in </w:t>
      </w:r>
      <w:proofErr w:type="spellStart"/>
      <w:r>
        <w:rPr>
          <w:i/>
          <w:iCs/>
          <w:color w:val="555555"/>
          <w:sz w:val="18"/>
          <w:szCs w:val="18"/>
        </w:rPr>
        <w:t>Kwara</w:t>
      </w:r>
      <w:proofErr w:type="spellEnd"/>
      <w:r>
        <w:rPr>
          <w:i/>
          <w:iCs/>
          <w:color w:val="555555"/>
          <w:sz w:val="18"/>
          <w:szCs w:val="18"/>
        </w:rPr>
        <w:t xml:space="preserve"> State (n=100). Source: Field Survey, 2025.</w:t>
      </w:r>
    </w:p>
    <w:p w14:paraId="3825E1A9" w14:textId="77777777" w:rsidR="00F8410A" w:rsidRDefault="00000000">
      <w:pPr>
        <w:spacing w:before="60" w:after="60" w:line="276" w:lineRule="auto"/>
        <w:jc w:val="both"/>
      </w:pPr>
      <w:r>
        <w:t xml:space="preserve">Table 3 reveals a broad consensus on the multidimensional challenges facing the NPF in </w:t>
      </w:r>
      <w:proofErr w:type="spellStart"/>
      <w:r>
        <w:t>Kwara</w:t>
      </w:r>
      <w:proofErr w:type="spellEnd"/>
      <w:r>
        <w:t xml:space="preserve"> State, with respondents agreeing or strongly agreeing across all ten items. The three most critical challenges — inadequate funding (x̄ = 4.25), corruption and misconduct (x̄ = 4.23), and poor equipment/infrastructure (x̄ = 4.20) — all fell in the 'Strongly Agree' range, resonating with findings by Amin (2018), </w:t>
      </w:r>
      <w:proofErr w:type="spellStart"/>
      <w:r>
        <w:t>Dambazau</w:t>
      </w:r>
      <w:proofErr w:type="spellEnd"/>
      <w:r>
        <w:t xml:space="preserve"> (2022), and </w:t>
      </w:r>
      <w:proofErr w:type="spellStart"/>
      <w:r>
        <w:t>Adisa</w:t>
      </w:r>
      <w:proofErr w:type="spellEnd"/>
      <w:r>
        <w:t xml:space="preserve"> et al. (2017). Low public trust (x̄ = 4.17) and poor officer welfare (x̄ = 4.16) also ranked highly. From an SCT perspective, low public trust diminishes the flow of crime </w:t>
      </w:r>
      <w:r>
        <w:lastRenderedPageBreak/>
        <w:t xml:space="preserve">intelligence — weakening police-community social bonds that are fundamental to informal social control. From an RCT perspective, poor welfare and weak accountability alter the cost-benefit calculus of individual officers towards corrupt behaviour, an insight consistent with </w:t>
      </w:r>
      <w:proofErr w:type="spellStart"/>
      <w:r>
        <w:t>Dambazau's</w:t>
      </w:r>
      <w:proofErr w:type="spellEnd"/>
      <w:r>
        <w:t xml:space="preserve"> (2022) structural analysis.</w:t>
      </w:r>
    </w:p>
    <w:p w14:paraId="204ED45B" w14:textId="192EAD05" w:rsidR="00F8410A" w:rsidRPr="007B524A" w:rsidRDefault="00000000">
      <w:pPr>
        <w:pStyle w:val="Heading1"/>
        <w:rPr>
          <w:color w:val="000000" w:themeColor="text1"/>
        </w:rPr>
      </w:pPr>
      <w:r w:rsidRPr="007B524A">
        <w:rPr>
          <w:color w:val="000000" w:themeColor="text1"/>
        </w:rPr>
        <w:t>QUALITATIVE FINDINGS: THEMATIC ANALYSIS</w:t>
      </w:r>
    </w:p>
    <w:p w14:paraId="0B35773C" w14:textId="77777777" w:rsidR="00F8410A" w:rsidRDefault="00000000">
      <w:pPr>
        <w:spacing w:before="60" w:after="60" w:line="276" w:lineRule="auto"/>
        <w:jc w:val="both"/>
      </w:pPr>
      <w:r>
        <w:t>Thematic analysis of the ten KII transcripts identified four dominant themes cutting across all respondent categories.</w:t>
      </w:r>
    </w:p>
    <w:p w14:paraId="1D2BF9E9" w14:textId="77777777" w:rsidR="00F8410A" w:rsidRDefault="00000000">
      <w:pPr>
        <w:pStyle w:val="Heading2"/>
      </w:pPr>
      <w:r>
        <w:t>Theme 1: Drug Abuse as a Primary Driver of Criminal Behaviour</w:t>
      </w:r>
    </w:p>
    <w:p w14:paraId="3B1F3391" w14:textId="77777777" w:rsidR="00F8410A" w:rsidRDefault="00000000">
      <w:pPr>
        <w:spacing w:before="60" w:after="60" w:line="276" w:lineRule="auto"/>
        <w:jc w:val="both"/>
      </w:pPr>
      <w:r>
        <w:t xml:space="preserve">Drug abuse — particularly among young men — was consistently identified across all respondent categories as a root cause or facilitating factor for multiple crime types, including armed robbery, cult violence, and domestic violence. PO1 noted that drug trafficking and drug-related offences dominate casework in Ilorin's Criminal Investigation Department, while PO5 observed that addressing drug abuse would simultaneously reduce several other crime categories. SE1 corroborated this through an SCT lens, linking drug-driven criminal behaviour to the breakdown of social bonds among economically marginalised youth. PM2 highlighted the </w:t>
      </w:r>
      <w:proofErr w:type="spellStart"/>
      <w:r>
        <w:t>Kwara</w:t>
      </w:r>
      <w:proofErr w:type="spellEnd"/>
      <w:r>
        <w:t xml:space="preserve"> State Drug Control and Rehabilitation Act as an important policy shift towards treating drug abuse as a public health issue rather than solely a criminal matter.</w:t>
      </w:r>
    </w:p>
    <w:p w14:paraId="370A05F0" w14:textId="77777777" w:rsidR="00F8410A" w:rsidRDefault="00000000">
      <w:pPr>
        <w:pStyle w:val="Heading2"/>
      </w:pPr>
      <w:r>
        <w:t>Theme 2: Reactive Policing and Underdevelopment of Proactive Strategies</w:t>
      </w:r>
    </w:p>
    <w:p w14:paraId="16928DE0" w14:textId="77777777" w:rsidR="00F8410A" w:rsidRDefault="00000000">
      <w:pPr>
        <w:spacing w:before="60" w:after="60" w:line="276" w:lineRule="auto"/>
        <w:jc w:val="both"/>
      </w:pPr>
      <w:r>
        <w:t xml:space="preserve">A convergent finding across police officers and security experts was the dominance of reactive strategies — patrol, arrest, prosecution — and the significant underdevelopment of proactive approaches. PO3 acknowledged that while ILP is formally endorsed by the NPF, the absence of trained analysts and digital infrastructure means it is rarely practised in </w:t>
      </w:r>
      <w:proofErr w:type="spellStart"/>
      <w:r>
        <w:t>Kwara</w:t>
      </w:r>
      <w:proofErr w:type="spellEnd"/>
      <w:r>
        <w:t>. SE1 described the gap between policy articulation and operational reality as 'enormous' and directly linked it to crime persistence. This is theoretically consistent with RCT: when potential offenders perceive low probability of detection under a reactive policing posture, the deterrent effect of law enforcement is fundamentally weakened (Sherman, 2015).</w:t>
      </w:r>
    </w:p>
    <w:p w14:paraId="0F597B02" w14:textId="77777777" w:rsidR="00F8410A" w:rsidRDefault="00000000">
      <w:pPr>
        <w:pStyle w:val="Heading2"/>
      </w:pPr>
      <w:r>
        <w:t>Theme 3: Police Welfare, Misconduct, and Erosion of Public Trust</w:t>
      </w:r>
    </w:p>
    <w:p w14:paraId="76D0AAC7" w14:textId="77777777" w:rsidR="00F8410A" w:rsidRDefault="00000000">
      <w:pPr>
        <w:spacing w:before="60" w:after="60" w:line="276" w:lineRule="auto"/>
        <w:jc w:val="both"/>
      </w:pPr>
      <w:r>
        <w:t>The relationship between poor welfare, officer misconduct, and erosion of public trust emerged as a critical structural loop. PO1 described demoralised officers as 'liabilities'; PO3 argued that welfare improvement, professional training, and accountability must be pursued simultaneously as a package rather than sequentially. SE2 characterised police misconduct as a strategic crime prevention issue — not merely an accountability concern — because it directly reduces public willingness to report crimes and cooperate with investigations. These findings align with RCT's insight that structurally incentivised misconduct and rational deterrence logic operate simultaneously within the same institutional environment.</w:t>
      </w:r>
    </w:p>
    <w:p w14:paraId="3E349731" w14:textId="77777777" w:rsidR="00F8410A" w:rsidRDefault="00000000">
      <w:pPr>
        <w:pStyle w:val="Heading2"/>
      </w:pPr>
      <w:r>
        <w:t>Theme 4: Imperative for Integrated, Multi-Agency, and Community-Anchored Responses</w:t>
      </w:r>
    </w:p>
    <w:p w14:paraId="0299193B" w14:textId="77777777" w:rsidR="00F8410A" w:rsidRDefault="00000000">
      <w:pPr>
        <w:spacing w:before="60" w:after="60" w:line="276" w:lineRule="auto"/>
        <w:jc w:val="both"/>
      </w:pPr>
      <w:r>
        <w:t xml:space="preserve">All ten interviewees emphasised that effective crime control in </w:t>
      </w:r>
      <w:proofErr w:type="spellStart"/>
      <w:r>
        <w:t>Kwara</w:t>
      </w:r>
      <w:proofErr w:type="spellEnd"/>
      <w:r>
        <w:t xml:space="preserve"> State requires an approach transcending conventional policing to encompass inter-agency collaboration, community engagement, social crime prevention, and legislative reform. PO6 stressed the indispensability of joint operations with the Army and DSS for tackling cross-border organised crime, while PO2 provided empirical evidence of community policing's effectiveness in Offa following the </w:t>
      </w:r>
      <w:proofErr w:type="gramStart"/>
      <w:r>
        <w:t>2018 armed</w:t>
      </w:r>
      <w:proofErr w:type="gramEnd"/>
      <w:r>
        <w:t xml:space="preserve"> robbery. PO5 documented measurable improvements in crime reporting attributable to Police Community Relations Committee activities in Ilorin West. SE1 called for institutionalised evidence-based policing and investment in social crime prevention targeting structural drivers of crime. These perspectives collectively reinforce a holistic model of crime governance consistent with the study's dual theoretical framework.</w:t>
      </w:r>
    </w:p>
    <w:p w14:paraId="4669AB86" w14:textId="66562805" w:rsidR="00F8410A" w:rsidRPr="007B524A" w:rsidRDefault="00000000">
      <w:pPr>
        <w:pStyle w:val="Heading1"/>
        <w:rPr>
          <w:color w:val="000000" w:themeColor="text1"/>
        </w:rPr>
      </w:pPr>
      <w:r w:rsidRPr="007B524A">
        <w:rPr>
          <w:color w:val="000000" w:themeColor="text1"/>
        </w:rPr>
        <w:t>DISCUSSION OF FINDINGS</w:t>
      </w:r>
    </w:p>
    <w:p w14:paraId="5EE60B46" w14:textId="77777777" w:rsidR="00F8410A" w:rsidRDefault="00000000">
      <w:pPr>
        <w:spacing w:before="60" w:after="60" w:line="276" w:lineRule="auto"/>
        <w:jc w:val="both"/>
      </w:pPr>
      <w:r>
        <w:t xml:space="preserve">The findings of this study present a coherent and convergent picture of crime typology and counter-crime approaches in </w:t>
      </w:r>
      <w:proofErr w:type="spellStart"/>
      <w:r>
        <w:t>Kwara</w:t>
      </w:r>
      <w:proofErr w:type="spellEnd"/>
      <w:r>
        <w:t xml:space="preserve"> State. On Research Question One, the data confirmed that drug abuse and trafficking (x̄ = 4.20), domestic and gender-based violence (x̄ = 4.10), armed robbery (x̄ = 4.02), and kidnapping (x̄ = 4.00) are the most prevalent crime types. This typological profile is consistent with recent empirical documentation by </w:t>
      </w:r>
      <w:proofErr w:type="spellStart"/>
      <w:r>
        <w:t>Olowolagba</w:t>
      </w:r>
      <w:proofErr w:type="spellEnd"/>
      <w:r>
        <w:t xml:space="preserve"> et al. (2025) and </w:t>
      </w:r>
      <w:proofErr w:type="spellStart"/>
      <w:r>
        <w:t>Olarewaju</w:t>
      </w:r>
      <w:proofErr w:type="spellEnd"/>
      <w:r>
        <w:t xml:space="preserve"> (2023), and reflects broader national crime patterns (Nwosu &amp; </w:t>
      </w:r>
      <w:proofErr w:type="spellStart"/>
      <w:r>
        <w:t>Ugwuoke</w:t>
      </w:r>
      <w:proofErr w:type="spellEnd"/>
      <w:r>
        <w:t xml:space="preserve">, 2021). The primacy of drug abuse in the typological profile carries significant policy implications: it underscores the need for multi-sector responses integrating law enforcement with public health and social welfare interventions, precisely the kind of integrated approach that </w:t>
      </w:r>
      <w:proofErr w:type="spellStart"/>
      <w:r>
        <w:t>Kwara</w:t>
      </w:r>
      <w:proofErr w:type="spellEnd"/>
      <w:r>
        <w:t xml:space="preserve"> State's Drug Control and Rehabilitation Act attempts to institutionalise.</w:t>
      </w:r>
    </w:p>
    <w:p w14:paraId="3A4B53DF" w14:textId="77777777" w:rsidR="00F8410A" w:rsidRDefault="00000000">
      <w:pPr>
        <w:spacing w:before="60" w:after="60" w:line="276" w:lineRule="auto"/>
        <w:jc w:val="both"/>
      </w:pPr>
      <w:r>
        <w:t xml:space="preserve">On Research Question Two, the data revealed counter-crime approaches weighted towards reactive strategies — arrest and prosecution (x̄ = 4.08) and patrol (x̄ = 3.82) — while proactive approaches including community policing (x̄ = 3.30), ILP (x̄ = 3.22), and public enlightenment campaigns (x̄ = 3.18) remain weakly implemented. This resonates with Sherman's (2015) argument that policing effectiveness is maximised when effort is data-driven and proactively concentrated rather than uniformly and reactively distributed. The dominance of reactive over proactive strategies means that the deterrent </w:t>
      </w:r>
      <w:r>
        <w:lastRenderedPageBreak/>
        <w:t>signal to potential offenders is inconsistent and weak, lowering — as RCT predicts — the perceived cost of criminal behaviour.</w:t>
      </w:r>
    </w:p>
    <w:p w14:paraId="76DD6AE0" w14:textId="77777777" w:rsidR="00F8410A" w:rsidRDefault="00000000">
      <w:pPr>
        <w:spacing w:before="60" w:after="60" w:line="276" w:lineRule="auto"/>
        <w:jc w:val="both"/>
      </w:pPr>
      <w:r>
        <w:t xml:space="preserve">On Research Question Three, inadequate funding (x̄ = 4.25), corruption and misconduct (x̄ = 4.23), and poor equipment (x̄ = 4.20) emerged as the three most critical challenges, all in the 'Strongly Agree' range. These findings reinforce conclusions by Amin (2018), </w:t>
      </w:r>
      <w:proofErr w:type="spellStart"/>
      <w:r>
        <w:t>Adisa</w:t>
      </w:r>
      <w:proofErr w:type="spellEnd"/>
      <w:r>
        <w:t xml:space="preserve"> et al. (2017), and </w:t>
      </w:r>
      <w:proofErr w:type="spellStart"/>
      <w:r>
        <w:t>Dambazau</w:t>
      </w:r>
      <w:proofErr w:type="spellEnd"/>
      <w:r>
        <w:t xml:space="preserve"> (2022), and are consistent with both theoretical frameworks employed: SCT predicts that institutional dysfunction weakens the police-community social bonds that underpin informal crime control; RCT explains how poor welfare and accountability structures incentivise misconduct. The convergence of quantitative and qualitative evidence on these challenges provides a strong basis for targeted and sequenced policy intervention.</w:t>
      </w:r>
    </w:p>
    <w:p w14:paraId="2759FD8D" w14:textId="13223AC5" w:rsidR="00F8410A" w:rsidRPr="007B524A" w:rsidRDefault="00000000">
      <w:pPr>
        <w:pStyle w:val="Heading1"/>
        <w:rPr>
          <w:color w:val="000000" w:themeColor="text1"/>
        </w:rPr>
      </w:pPr>
      <w:r w:rsidRPr="007B524A">
        <w:rPr>
          <w:color w:val="000000" w:themeColor="text1"/>
        </w:rPr>
        <w:t>CONCLUSIONS AND RECOMMENDATIONS</w:t>
      </w:r>
    </w:p>
    <w:p w14:paraId="4260CC89" w14:textId="77777777" w:rsidR="00F8410A" w:rsidRDefault="00000000">
      <w:pPr>
        <w:spacing w:before="60" w:after="60" w:line="276" w:lineRule="auto"/>
        <w:jc w:val="both"/>
      </w:pPr>
      <w:r>
        <w:t xml:space="preserve">This study set out to appraise crime typology and the counter-crime approaches of the Nigeria Police Force in </w:t>
      </w:r>
      <w:proofErr w:type="spellStart"/>
      <w:r>
        <w:t>Kwara</w:t>
      </w:r>
      <w:proofErr w:type="spellEnd"/>
      <w:r>
        <w:t xml:space="preserve"> State. Its principal conclusions are threefold. First, the crime landscape of </w:t>
      </w:r>
      <w:proofErr w:type="spellStart"/>
      <w:r>
        <w:t>Kwara</w:t>
      </w:r>
      <w:proofErr w:type="spellEnd"/>
      <w:r>
        <w:t xml:space="preserve"> State is diverse, escalating, and structurally rooted in socioeconomic marginalisation — particularly youth unemployment, drug availability, and weak community social bonds — that conventional policing alone cannot address. Second, the NPF's counter-crime posture in </w:t>
      </w:r>
      <w:proofErr w:type="spellStart"/>
      <w:r>
        <w:t>Kwara</w:t>
      </w:r>
      <w:proofErr w:type="spellEnd"/>
      <w:r>
        <w:t xml:space="preserve"> State remains predominantly reactive, with proactive strategies including community policing, ILP, and crime prevention campaigns remaining weakly institutionalised due to resource constraints and inadequate infrastructure. Third, the challenges confronting the Force are systemic and deeply entrenched, spanning funding inadequacy, institutional corruption, poor welfare, and a police-to-population ratio that renders comprehensive coverage structurally impossible under current arrangements.</w:t>
      </w:r>
    </w:p>
    <w:p w14:paraId="16937418" w14:textId="77777777" w:rsidR="00F8410A" w:rsidRDefault="00000000">
      <w:pPr>
        <w:spacing w:before="60" w:after="60" w:line="276" w:lineRule="auto"/>
        <w:jc w:val="both"/>
      </w:pPr>
      <w:r>
        <w:t xml:space="preserve">Based on these conclusions, the study advances the following recommendations. First, the Federal Government should substantially increase the NPF's budgetary allocation and ensure direct disbursement to operational divisional levels, eliminating the resource attrition that currently occurs between national appropriation and field deployment. Second, the NPF and the Federal Ministry of Police Affairs should accelerate the full implementation of the Police Act 2020's welfare, accountability, and professionalism provisions, complemented by a functional internal disciplinary mechanism that imposes real consequences for officer misconduct. Third, the NPF </w:t>
      </w:r>
      <w:proofErr w:type="spellStart"/>
      <w:r>
        <w:t>Kwara</w:t>
      </w:r>
      <w:proofErr w:type="spellEnd"/>
      <w:r>
        <w:t xml:space="preserve"> State Command should develop an evidence-based, hot-spots policing strategy using disaggregated crime data to direct patrol resources to high-risk times and locations, transitioning from reactive to proactive operational deployment consistent with both Routine Activity Theory and Situational Crime Prevention principles. Fourth, the </w:t>
      </w:r>
      <w:proofErr w:type="spellStart"/>
      <w:r>
        <w:t>Kwara</w:t>
      </w:r>
      <w:proofErr w:type="spellEnd"/>
      <w:r>
        <w:t xml:space="preserve"> State Government should expand and sustainably fund police community relations committees and community watch integration, capitalising on the residual public goodwill towards the police documented in this study. Fifth, targeted investment in forensic laboratories, crime data management systems, and CCTV infrastructure at crime hotspots should be prioritised, as technological modernisation would have a disproportionately large positive impact on ILP capacity and overall policing effectiveness. Finally, the discourse on state policing should be urgently advanced to constitutional resolution, as a properly funded, locally recruited, and accountable state police force </w:t>
      </w:r>
      <w:proofErr w:type="gramStart"/>
      <w:r>
        <w:t>appears</w:t>
      </w:r>
      <w:proofErr w:type="gramEnd"/>
      <w:r>
        <w:t xml:space="preserve"> better positioned to address </w:t>
      </w:r>
      <w:proofErr w:type="spellStart"/>
      <w:r>
        <w:t>Kwara</w:t>
      </w:r>
      <w:proofErr w:type="spellEnd"/>
      <w:r>
        <w:t xml:space="preserve"> State's locally distinctive crime patterns than a centralised posting system.</w:t>
      </w:r>
    </w:p>
    <w:p w14:paraId="5C5CAC4C" w14:textId="77777777" w:rsidR="007B524A" w:rsidRDefault="007B524A">
      <w:pPr>
        <w:pStyle w:val="Heading1"/>
      </w:pPr>
    </w:p>
    <w:p w14:paraId="31D98BC5" w14:textId="793AB5C8" w:rsidR="00F8410A" w:rsidRPr="007B524A" w:rsidRDefault="00000000">
      <w:pPr>
        <w:pStyle w:val="Heading1"/>
        <w:rPr>
          <w:color w:val="000000" w:themeColor="text1"/>
        </w:rPr>
      </w:pPr>
      <w:r w:rsidRPr="007B524A">
        <w:rPr>
          <w:color w:val="000000" w:themeColor="text1"/>
        </w:rPr>
        <w:t>REFERENCES</w:t>
      </w:r>
    </w:p>
    <w:p w14:paraId="01D3D040" w14:textId="77777777" w:rsidR="00F8410A" w:rsidRDefault="00000000">
      <w:pPr>
        <w:spacing w:before="60" w:after="60" w:line="260" w:lineRule="auto"/>
        <w:ind w:left="720" w:hanging="720"/>
        <w:jc w:val="both"/>
      </w:pPr>
      <w:proofErr w:type="spellStart"/>
      <w:r>
        <w:rPr>
          <w:sz w:val="18"/>
          <w:szCs w:val="18"/>
        </w:rPr>
        <w:t>Aborisade</w:t>
      </w:r>
      <w:proofErr w:type="spellEnd"/>
      <w:r>
        <w:rPr>
          <w:sz w:val="18"/>
          <w:szCs w:val="18"/>
        </w:rPr>
        <w:t>, R. A., &amp; Oni, O. (2019). Plural policing and crime prevention in peri-urban Nigeria. African Security Review, 28(3), 258–275.</w:t>
      </w:r>
    </w:p>
    <w:p w14:paraId="35E8C5E6" w14:textId="77777777" w:rsidR="00F8410A" w:rsidRDefault="00000000">
      <w:pPr>
        <w:spacing w:before="60" w:after="60" w:line="260" w:lineRule="auto"/>
        <w:ind w:left="720" w:hanging="720"/>
        <w:jc w:val="both"/>
      </w:pPr>
      <w:r>
        <w:rPr>
          <w:sz w:val="18"/>
          <w:szCs w:val="18"/>
        </w:rPr>
        <w:t>Adekunle, B. (2022). Policing reforms and public safety in Nigeria: An assessment of the Police Act 2020. Nigerian Journal of Criminology, 14(1), 45–62.</w:t>
      </w:r>
    </w:p>
    <w:p w14:paraId="3DFCC733" w14:textId="77777777" w:rsidR="00F8410A" w:rsidRDefault="00000000">
      <w:pPr>
        <w:spacing w:before="60" w:after="60" w:line="260" w:lineRule="auto"/>
        <w:ind w:left="720" w:hanging="720"/>
        <w:jc w:val="both"/>
      </w:pPr>
      <w:proofErr w:type="spellStart"/>
      <w:r>
        <w:rPr>
          <w:sz w:val="18"/>
          <w:szCs w:val="18"/>
        </w:rPr>
        <w:t>Adisa</w:t>
      </w:r>
      <w:proofErr w:type="spellEnd"/>
      <w:r>
        <w:rPr>
          <w:sz w:val="18"/>
          <w:szCs w:val="18"/>
        </w:rPr>
        <w:t xml:space="preserve">, W. B., Abubakar, A., &amp; Ibrahim, Y. (2017). Policing in </w:t>
      </w:r>
      <w:proofErr w:type="spellStart"/>
      <w:r>
        <w:rPr>
          <w:sz w:val="18"/>
          <w:szCs w:val="18"/>
        </w:rPr>
        <w:t>Kwara</w:t>
      </w:r>
      <w:proofErr w:type="spellEnd"/>
      <w:r>
        <w:rPr>
          <w:sz w:val="18"/>
          <w:szCs w:val="18"/>
        </w:rPr>
        <w:t xml:space="preserve"> State: An assessment of police station conditions and operational capacity. Journal of Law and Criminology in Nigeria, 5(2), 88–104.</w:t>
      </w:r>
    </w:p>
    <w:p w14:paraId="2572B450" w14:textId="77777777" w:rsidR="00F8410A" w:rsidRDefault="00000000">
      <w:pPr>
        <w:spacing w:before="60" w:after="60" w:line="260" w:lineRule="auto"/>
        <w:ind w:left="720" w:hanging="720"/>
        <w:jc w:val="both"/>
      </w:pPr>
      <w:r>
        <w:rPr>
          <w:sz w:val="18"/>
          <w:szCs w:val="18"/>
        </w:rPr>
        <w:t>Ajayi, A. I. (2020). Drug use, crime, and policing in urban Nigeria. African Journal of Criminology and Justice Studies, 13(1), 1–20.</w:t>
      </w:r>
    </w:p>
    <w:p w14:paraId="3C7C3129" w14:textId="77777777" w:rsidR="00F8410A" w:rsidRDefault="00000000">
      <w:pPr>
        <w:spacing w:before="60" w:after="60" w:line="260" w:lineRule="auto"/>
        <w:ind w:left="720" w:hanging="720"/>
        <w:jc w:val="both"/>
      </w:pPr>
      <w:r>
        <w:rPr>
          <w:sz w:val="18"/>
          <w:szCs w:val="18"/>
        </w:rPr>
        <w:t xml:space="preserve">Amin, A. (2018). The Nigeria Police and crime control in </w:t>
      </w:r>
      <w:proofErr w:type="spellStart"/>
      <w:r>
        <w:rPr>
          <w:sz w:val="18"/>
          <w:szCs w:val="18"/>
        </w:rPr>
        <w:t>Kwara</w:t>
      </w:r>
      <w:proofErr w:type="spellEnd"/>
      <w:r>
        <w:rPr>
          <w:sz w:val="18"/>
          <w:szCs w:val="18"/>
        </w:rPr>
        <w:t xml:space="preserve"> State. International Journal of Humanities and Social Science Invention, 7(3), 59–63.</w:t>
      </w:r>
    </w:p>
    <w:p w14:paraId="0376D268" w14:textId="77777777" w:rsidR="00F8410A" w:rsidRDefault="00000000">
      <w:pPr>
        <w:spacing w:before="60" w:after="60" w:line="260" w:lineRule="auto"/>
        <w:ind w:left="720" w:hanging="720"/>
        <w:jc w:val="both"/>
      </w:pPr>
      <w:proofErr w:type="spellStart"/>
      <w:r>
        <w:rPr>
          <w:sz w:val="18"/>
          <w:szCs w:val="18"/>
        </w:rPr>
        <w:t>Anofi</w:t>
      </w:r>
      <w:proofErr w:type="spellEnd"/>
      <w:r>
        <w:rPr>
          <w:sz w:val="18"/>
          <w:szCs w:val="18"/>
        </w:rPr>
        <w:t>, O., et al. (n.d.). Police stations and crime prevention in Ilorin metropolis. Journal of Urban and Environmental Research and Planning. Retrieved from https://www.juerp.org</w:t>
      </w:r>
    </w:p>
    <w:p w14:paraId="00729177" w14:textId="77777777" w:rsidR="00F8410A" w:rsidRDefault="00000000">
      <w:pPr>
        <w:spacing w:before="60" w:after="60" w:line="260" w:lineRule="auto"/>
        <w:ind w:left="720" w:hanging="720"/>
        <w:jc w:val="both"/>
      </w:pPr>
      <w:proofErr w:type="spellStart"/>
      <w:r>
        <w:rPr>
          <w:sz w:val="18"/>
          <w:szCs w:val="18"/>
        </w:rPr>
        <w:t>Arisukwu</w:t>
      </w:r>
      <w:proofErr w:type="spellEnd"/>
      <w:r>
        <w:rPr>
          <w:sz w:val="18"/>
          <w:szCs w:val="18"/>
        </w:rPr>
        <w:t xml:space="preserve">, O., &amp; Okunola, R. (2020). Community participation in crime prevention and control in rural Nigeria. </w:t>
      </w:r>
      <w:proofErr w:type="spellStart"/>
      <w:r>
        <w:rPr>
          <w:sz w:val="18"/>
          <w:szCs w:val="18"/>
        </w:rPr>
        <w:t>Heliyon</w:t>
      </w:r>
      <w:proofErr w:type="spellEnd"/>
      <w:r>
        <w:rPr>
          <w:sz w:val="18"/>
          <w:szCs w:val="18"/>
        </w:rPr>
        <w:t>, 6(9). https://doi.org/10.1016/j.heliyon.2020.e04835</w:t>
      </w:r>
    </w:p>
    <w:p w14:paraId="46431FC1" w14:textId="77777777" w:rsidR="00F8410A" w:rsidRDefault="00000000">
      <w:pPr>
        <w:spacing w:before="60" w:after="60" w:line="260" w:lineRule="auto"/>
        <w:ind w:left="720" w:hanging="720"/>
        <w:jc w:val="both"/>
      </w:pPr>
      <w:r>
        <w:rPr>
          <w:sz w:val="18"/>
          <w:szCs w:val="18"/>
        </w:rPr>
        <w:t xml:space="preserve">Balogun, O. A., Araba, T. K., Lawal, A. F., &amp; Abubakar, A. (2024). Police brutality and misconducts in Ilorin metropolis: An evaluation of undergraduates' experience. In N. Yusuf, N. M. </w:t>
      </w:r>
      <w:proofErr w:type="spellStart"/>
      <w:r>
        <w:rPr>
          <w:sz w:val="18"/>
          <w:szCs w:val="18"/>
        </w:rPr>
        <w:t>Awuapila</w:t>
      </w:r>
      <w:proofErr w:type="spellEnd"/>
      <w:r>
        <w:rPr>
          <w:sz w:val="18"/>
          <w:szCs w:val="18"/>
        </w:rPr>
        <w:t xml:space="preserve"> &amp; R. A. </w:t>
      </w:r>
      <w:proofErr w:type="spellStart"/>
      <w:r>
        <w:rPr>
          <w:sz w:val="18"/>
          <w:szCs w:val="18"/>
        </w:rPr>
        <w:t>Adimula</w:t>
      </w:r>
      <w:proofErr w:type="spellEnd"/>
      <w:r>
        <w:rPr>
          <w:sz w:val="18"/>
          <w:szCs w:val="18"/>
        </w:rPr>
        <w:t xml:space="preserve"> (Eds.), Readings in policing, peace, and security (pp. 307–323). </w:t>
      </w:r>
      <w:proofErr w:type="spellStart"/>
      <w:r>
        <w:rPr>
          <w:sz w:val="18"/>
          <w:szCs w:val="18"/>
        </w:rPr>
        <w:t>Extention</w:t>
      </w:r>
      <w:proofErr w:type="spellEnd"/>
      <w:r>
        <w:rPr>
          <w:sz w:val="18"/>
          <w:szCs w:val="18"/>
        </w:rPr>
        <w:t xml:space="preserve"> Publications Limited.</w:t>
      </w:r>
    </w:p>
    <w:p w14:paraId="1825F852" w14:textId="77777777" w:rsidR="00F8410A" w:rsidRDefault="00000000">
      <w:pPr>
        <w:spacing w:before="60" w:after="60" w:line="260" w:lineRule="auto"/>
        <w:ind w:left="720" w:hanging="720"/>
        <w:jc w:val="both"/>
      </w:pPr>
      <w:r>
        <w:rPr>
          <w:sz w:val="18"/>
          <w:szCs w:val="18"/>
        </w:rPr>
        <w:lastRenderedPageBreak/>
        <w:t>Braun, V., &amp; Clarke, V. (2006). Using thematic analysis in psychology. Qualitative Research in Psychology, 3(2), 77–101.</w:t>
      </w:r>
    </w:p>
    <w:p w14:paraId="03B4327E" w14:textId="77777777" w:rsidR="00F8410A" w:rsidRDefault="00000000">
      <w:pPr>
        <w:spacing w:before="60" w:after="60" w:line="260" w:lineRule="auto"/>
        <w:ind w:left="720" w:hanging="720"/>
        <w:jc w:val="both"/>
      </w:pPr>
      <w:proofErr w:type="spellStart"/>
      <w:r>
        <w:rPr>
          <w:sz w:val="18"/>
          <w:szCs w:val="18"/>
        </w:rPr>
        <w:t>Bursik</w:t>
      </w:r>
      <w:proofErr w:type="spellEnd"/>
      <w:r>
        <w:rPr>
          <w:sz w:val="18"/>
          <w:szCs w:val="18"/>
        </w:rPr>
        <w:t xml:space="preserve">, R. J., &amp; </w:t>
      </w:r>
      <w:proofErr w:type="spellStart"/>
      <w:r>
        <w:rPr>
          <w:sz w:val="18"/>
          <w:szCs w:val="18"/>
        </w:rPr>
        <w:t>Grasmick</w:t>
      </w:r>
      <w:proofErr w:type="spellEnd"/>
      <w:r>
        <w:rPr>
          <w:sz w:val="18"/>
          <w:szCs w:val="18"/>
        </w:rPr>
        <w:t xml:space="preserve">, H. G. (2009). </w:t>
      </w:r>
      <w:proofErr w:type="spellStart"/>
      <w:r>
        <w:rPr>
          <w:sz w:val="18"/>
          <w:szCs w:val="18"/>
        </w:rPr>
        <w:t>Neighborhoods</w:t>
      </w:r>
      <w:proofErr w:type="spellEnd"/>
      <w:r>
        <w:rPr>
          <w:sz w:val="18"/>
          <w:szCs w:val="18"/>
        </w:rPr>
        <w:t xml:space="preserve"> and crime: The dimensions of effective community control (2nd ed.). Lexington Books.</w:t>
      </w:r>
    </w:p>
    <w:p w14:paraId="3301B0F0" w14:textId="77777777" w:rsidR="00F8410A" w:rsidRDefault="00000000">
      <w:pPr>
        <w:spacing w:before="60" w:after="60" w:line="260" w:lineRule="auto"/>
        <w:ind w:left="720" w:hanging="720"/>
        <w:jc w:val="both"/>
      </w:pPr>
      <w:r>
        <w:rPr>
          <w:sz w:val="18"/>
          <w:szCs w:val="18"/>
        </w:rPr>
        <w:t>Clarke, R. V. (2016). Situational crime prevention: Successful case studies (3rd ed.). Harrow and Heston.</w:t>
      </w:r>
    </w:p>
    <w:p w14:paraId="62EDC49F" w14:textId="77777777" w:rsidR="00F8410A" w:rsidRDefault="00000000">
      <w:pPr>
        <w:spacing w:before="60" w:after="60" w:line="260" w:lineRule="auto"/>
        <w:ind w:left="720" w:hanging="720"/>
        <w:jc w:val="both"/>
      </w:pPr>
      <w:r>
        <w:rPr>
          <w:sz w:val="18"/>
          <w:szCs w:val="18"/>
        </w:rPr>
        <w:t>Clarke, R. V., &amp; Cornish, D. B. (1985). Modelling offenders' decisions: A framework for research and policy. Crime and Justice, 6, 147–185. https://doi.org/10.1086/449096</w:t>
      </w:r>
    </w:p>
    <w:p w14:paraId="569CF502" w14:textId="77777777" w:rsidR="00F8410A" w:rsidRDefault="00000000">
      <w:pPr>
        <w:spacing w:before="60" w:after="60" w:line="260" w:lineRule="auto"/>
        <w:ind w:left="720" w:hanging="720"/>
        <w:jc w:val="both"/>
      </w:pPr>
      <w:r>
        <w:rPr>
          <w:sz w:val="18"/>
          <w:szCs w:val="18"/>
        </w:rPr>
        <w:t xml:space="preserve">Creswell, J. W., &amp; Creswell, J. D. (2018). Research design: Qualitative, quantitative, and mixed methods </w:t>
      </w:r>
      <w:proofErr w:type="gramStart"/>
      <w:r>
        <w:rPr>
          <w:sz w:val="18"/>
          <w:szCs w:val="18"/>
        </w:rPr>
        <w:t>approaches</w:t>
      </w:r>
      <w:proofErr w:type="gramEnd"/>
      <w:r>
        <w:rPr>
          <w:sz w:val="18"/>
          <w:szCs w:val="18"/>
        </w:rPr>
        <w:t xml:space="preserve"> (5th ed.). SAGE Publications.</w:t>
      </w:r>
    </w:p>
    <w:p w14:paraId="5E70211F" w14:textId="77777777" w:rsidR="00F8410A" w:rsidRDefault="00000000">
      <w:pPr>
        <w:spacing w:before="60" w:after="60" w:line="260" w:lineRule="auto"/>
        <w:ind w:left="720" w:hanging="720"/>
        <w:jc w:val="both"/>
      </w:pPr>
      <w:proofErr w:type="spellStart"/>
      <w:r>
        <w:rPr>
          <w:sz w:val="18"/>
          <w:szCs w:val="18"/>
        </w:rPr>
        <w:t>Dambazau</w:t>
      </w:r>
      <w:proofErr w:type="spellEnd"/>
      <w:r>
        <w:rPr>
          <w:sz w:val="18"/>
          <w:szCs w:val="18"/>
        </w:rPr>
        <w:t>, A. B. (2022). Criminology and criminal justice in Nigeria (4th ed.). Spectrum Books.</w:t>
      </w:r>
    </w:p>
    <w:p w14:paraId="0EB38279" w14:textId="77777777" w:rsidR="00F8410A" w:rsidRDefault="00000000">
      <w:pPr>
        <w:spacing w:before="60" w:after="60" w:line="260" w:lineRule="auto"/>
        <w:ind w:left="720" w:hanging="720"/>
        <w:jc w:val="both"/>
      </w:pPr>
      <w:r>
        <w:rPr>
          <w:sz w:val="18"/>
          <w:szCs w:val="18"/>
        </w:rPr>
        <w:t xml:space="preserve">Farrington, D. P., </w:t>
      </w:r>
      <w:proofErr w:type="spellStart"/>
      <w:r>
        <w:rPr>
          <w:sz w:val="18"/>
          <w:szCs w:val="18"/>
        </w:rPr>
        <w:t>Loeber</w:t>
      </w:r>
      <w:proofErr w:type="spellEnd"/>
      <w:r>
        <w:rPr>
          <w:sz w:val="18"/>
          <w:szCs w:val="18"/>
        </w:rPr>
        <w:t xml:space="preserve">, R., &amp; </w:t>
      </w:r>
      <w:proofErr w:type="spellStart"/>
      <w:r>
        <w:rPr>
          <w:sz w:val="18"/>
          <w:szCs w:val="18"/>
        </w:rPr>
        <w:t>Ttofi</w:t>
      </w:r>
      <w:proofErr w:type="spellEnd"/>
      <w:r>
        <w:rPr>
          <w:sz w:val="18"/>
          <w:szCs w:val="18"/>
        </w:rPr>
        <w:t>, M. M. (2012). Risk and protective factors for offending. In B. C. Welsh &amp; D. P. Farrington (Eds.), The Oxford handbook of crime prevention (pp. 46–69). Oxford University Press.</w:t>
      </w:r>
    </w:p>
    <w:p w14:paraId="17A11821" w14:textId="77777777" w:rsidR="00F8410A" w:rsidRDefault="00000000">
      <w:pPr>
        <w:spacing w:before="60" w:after="60" w:line="260" w:lineRule="auto"/>
        <w:ind w:left="720" w:hanging="720"/>
        <w:jc w:val="both"/>
      </w:pPr>
      <w:r>
        <w:rPr>
          <w:sz w:val="18"/>
          <w:szCs w:val="18"/>
        </w:rPr>
        <w:t>Global Initiative Against Transnational Organized Crime. (2023). Global Organized Crime Index 2023. Geneva: GI-TOC. Retrieved from https://ocindex.net/report/2023</w:t>
      </w:r>
    </w:p>
    <w:p w14:paraId="1A2757FF" w14:textId="77777777" w:rsidR="00F8410A" w:rsidRDefault="00000000">
      <w:pPr>
        <w:spacing w:before="60" w:after="60" w:line="260" w:lineRule="auto"/>
        <w:ind w:left="720" w:hanging="720"/>
        <w:jc w:val="both"/>
      </w:pPr>
      <w:r>
        <w:rPr>
          <w:sz w:val="18"/>
          <w:szCs w:val="18"/>
        </w:rPr>
        <w:t>Gottfredson, M. R., &amp; Hirschi, T. (1990). A general theory of crime. Stanford University Press.</w:t>
      </w:r>
    </w:p>
    <w:p w14:paraId="72679957" w14:textId="77777777" w:rsidR="00F8410A" w:rsidRDefault="00000000">
      <w:pPr>
        <w:spacing w:before="60" w:after="60" w:line="260" w:lineRule="auto"/>
        <w:ind w:left="720" w:hanging="720"/>
        <w:jc w:val="both"/>
      </w:pPr>
      <w:r>
        <w:rPr>
          <w:sz w:val="18"/>
          <w:szCs w:val="18"/>
        </w:rPr>
        <w:t>Ibrahim, I., &amp; Mustapha, L. (2022). Banditry, herder-farmer conflicts, and policing in North-Central Nigeria. Security Journal, 35(4), 1109–1128.</w:t>
      </w:r>
    </w:p>
    <w:p w14:paraId="0B72984B" w14:textId="77777777" w:rsidR="00F8410A" w:rsidRDefault="00000000">
      <w:pPr>
        <w:spacing w:before="60" w:after="60" w:line="260" w:lineRule="auto"/>
        <w:ind w:left="720" w:hanging="720"/>
        <w:jc w:val="both"/>
      </w:pPr>
      <w:r>
        <w:rPr>
          <w:sz w:val="18"/>
          <w:szCs w:val="18"/>
        </w:rPr>
        <w:t>Igbo, E. U. M. (2014). Introduction to criminology (3rd ed.). University of Nigeria Press.</w:t>
      </w:r>
    </w:p>
    <w:p w14:paraId="4649281F" w14:textId="77777777" w:rsidR="00F8410A" w:rsidRDefault="00000000">
      <w:pPr>
        <w:spacing w:before="60" w:after="60" w:line="260" w:lineRule="auto"/>
        <w:ind w:left="720" w:hanging="720"/>
        <w:jc w:val="both"/>
      </w:pPr>
      <w:proofErr w:type="spellStart"/>
      <w:r>
        <w:rPr>
          <w:sz w:val="18"/>
          <w:szCs w:val="18"/>
        </w:rPr>
        <w:t>Ihejirika</w:t>
      </w:r>
      <w:proofErr w:type="spellEnd"/>
      <w:r>
        <w:rPr>
          <w:sz w:val="18"/>
          <w:szCs w:val="18"/>
        </w:rPr>
        <w:t>, W. C. (2020). Drug abuse and criminality in Nigeria: A sociological analysis. Nigerian Journal of Sociological Studies, 12(1), 33–49.</w:t>
      </w:r>
    </w:p>
    <w:p w14:paraId="7F9513E9" w14:textId="77777777" w:rsidR="00F8410A" w:rsidRDefault="00000000">
      <w:pPr>
        <w:spacing w:before="60" w:after="60" w:line="260" w:lineRule="auto"/>
        <w:ind w:left="720" w:hanging="720"/>
        <w:jc w:val="both"/>
      </w:pPr>
      <w:r>
        <w:rPr>
          <w:sz w:val="18"/>
          <w:szCs w:val="18"/>
        </w:rPr>
        <w:t>INTERPOL. (2023). INTERPOL global crime trend report. Lyon: International Criminal Police Organization.</w:t>
      </w:r>
    </w:p>
    <w:p w14:paraId="1529CC01" w14:textId="77777777" w:rsidR="00F8410A" w:rsidRDefault="00000000">
      <w:pPr>
        <w:spacing w:before="60" w:after="60" w:line="260" w:lineRule="auto"/>
        <w:ind w:left="720" w:hanging="720"/>
        <w:jc w:val="both"/>
      </w:pPr>
      <w:r>
        <w:rPr>
          <w:sz w:val="18"/>
          <w:szCs w:val="18"/>
        </w:rPr>
        <w:t>National Population Commission (NPC). (2006). Nigeria national census result. Abuja: NPC.</w:t>
      </w:r>
    </w:p>
    <w:p w14:paraId="7F840DAA" w14:textId="77777777" w:rsidR="00F8410A" w:rsidRDefault="00000000">
      <w:pPr>
        <w:spacing w:before="60" w:after="60" w:line="260" w:lineRule="auto"/>
        <w:ind w:left="720" w:hanging="720"/>
        <w:jc w:val="both"/>
      </w:pPr>
      <w:r>
        <w:rPr>
          <w:sz w:val="18"/>
          <w:szCs w:val="18"/>
        </w:rPr>
        <w:t xml:space="preserve">Nwosu, C., &amp; </w:t>
      </w:r>
      <w:proofErr w:type="spellStart"/>
      <w:r>
        <w:rPr>
          <w:sz w:val="18"/>
          <w:szCs w:val="18"/>
        </w:rPr>
        <w:t>Ugwuoke</w:t>
      </w:r>
      <w:proofErr w:type="spellEnd"/>
      <w:r>
        <w:rPr>
          <w:sz w:val="18"/>
          <w:szCs w:val="18"/>
        </w:rPr>
        <w:t>, C. O. (2021). Cybercrime and law enforcement challenges in Nigeria. International Journal of Law and Information Technology, 29(2), 145–168.</w:t>
      </w:r>
    </w:p>
    <w:p w14:paraId="080D21A8" w14:textId="77777777" w:rsidR="00F8410A" w:rsidRDefault="00000000">
      <w:pPr>
        <w:spacing w:before="60" w:after="60" w:line="260" w:lineRule="auto"/>
        <w:ind w:left="720" w:hanging="720"/>
        <w:jc w:val="both"/>
      </w:pPr>
      <w:r>
        <w:rPr>
          <w:sz w:val="18"/>
          <w:szCs w:val="18"/>
        </w:rPr>
        <w:t>Obioha, E. E. (2015). Urbanisation, crime, and policing in sub-Saharan Africa. Journal of Sociology and Anthropology, 6(1), 87–98.</w:t>
      </w:r>
    </w:p>
    <w:p w14:paraId="7AD0D6E9" w14:textId="77777777" w:rsidR="00F8410A" w:rsidRDefault="00000000">
      <w:pPr>
        <w:spacing w:before="60" w:after="60" w:line="260" w:lineRule="auto"/>
        <w:ind w:left="720" w:hanging="720"/>
        <w:jc w:val="both"/>
      </w:pPr>
      <w:r>
        <w:rPr>
          <w:sz w:val="18"/>
          <w:szCs w:val="18"/>
        </w:rPr>
        <w:t>Okafor, E. E. (2021). Substance abuse, social deviance, and criminal behaviour in Nigerian cities. Journal of African Studies and Development, 13(3), 71–84.</w:t>
      </w:r>
    </w:p>
    <w:p w14:paraId="38D1A148" w14:textId="77777777" w:rsidR="00F8410A" w:rsidRDefault="00000000">
      <w:pPr>
        <w:spacing w:before="60" w:after="60" w:line="260" w:lineRule="auto"/>
        <w:ind w:left="720" w:hanging="720"/>
        <w:jc w:val="both"/>
      </w:pPr>
      <w:proofErr w:type="spellStart"/>
      <w:r>
        <w:rPr>
          <w:sz w:val="18"/>
          <w:szCs w:val="18"/>
        </w:rPr>
        <w:t>Olarewaju</w:t>
      </w:r>
      <w:proofErr w:type="spellEnd"/>
      <w:r>
        <w:rPr>
          <w:sz w:val="18"/>
          <w:szCs w:val="18"/>
        </w:rPr>
        <w:t xml:space="preserve">, B. (2023, October 3). Special report: How kidnappers, Fulani gangs terrorise </w:t>
      </w:r>
      <w:proofErr w:type="spellStart"/>
      <w:r>
        <w:rPr>
          <w:sz w:val="18"/>
          <w:szCs w:val="18"/>
        </w:rPr>
        <w:t>Kwara</w:t>
      </w:r>
      <w:proofErr w:type="spellEnd"/>
      <w:r>
        <w:rPr>
          <w:sz w:val="18"/>
          <w:szCs w:val="18"/>
        </w:rPr>
        <w:t xml:space="preserve"> State communities. Sahara Reporters. Retrieved from https://saharareporters.com</w:t>
      </w:r>
    </w:p>
    <w:p w14:paraId="5D250BB7" w14:textId="77777777" w:rsidR="00F8410A" w:rsidRDefault="00000000">
      <w:pPr>
        <w:spacing w:before="60" w:after="60" w:line="260" w:lineRule="auto"/>
        <w:ind w:left="720" w:hanging="720"/>
        <w:jc w:val="both"/>
      </w:pPr>
      <w:proofErr w:type="spellStart"/>
      <w:r>
        <w:rPr>
          <w:sz w:val="18"/>
          <w:szCs w:val="18"/>
        </w:rPr>
        <w:t>Olowolagba</w:t>
      </w:r>
      <w:proofErr w:type="spellEnd"/>
      <w:r>
        <w:rPr>
          <w:sz w:val="18"/>
          <w:szCs w:val="18"/>
        </w:rPr>
        <w:t xml:space="preserve">, L. Y., Ayuba, O. J., &amp; Hamid, M. A. (2025). The effectiveness of community policing in addressing rising crime rates in </w:t>
      </w:r>
      <w:proofErr w:type="spellStart"/>
      <w:r>
        <w:rPr>
          <w:sz w:val="18"/>
          <w:szCs w:val="18"/>
        </w:rPr>
        <w:t>Kwara</w:t>
      </w:r>
      <w:proofErr w:type="spellEnd"/>
      <w:r>
        <w:rPr>
          <w:sz w:val="18"/>
          <w:szCs w:val="18"/>
        </w:rPr>
        <w:t xml:space="preserve"> State, Nigeria. International Journal of Human Rights, 1.</w:t>
      </w:r>
    </w:p>
    <w:p w14:paraId="713F4D09" w14:textId="77777777" w:rsidR="00F8410A" w:rsidRDefault="00000000">
      <w:pPr>
        <w:spacing w:before="60" w:after="60" w:line="260" w:lineRule="auto"/>
        <w:ind w:left="720" w:hanging="720"/>
        <w:jc w:val="both"/>
      </w:pPr>
      <w:r>
        <w:rPr>
          <w:sz w:val="18"/>
          <w:szCs w:val="18"/>
        </w:rPr>
        <w:t>Pratt, T. C., &amp; Cullen, F. T. (2005). Assessing macro-level predictors and theories of crime: A meta-analysis. Crime and Justice, 32, 373–450.</w:t>
      </w:r>
    </w:p>
    <w:p w14:paraId="247B3F24" w14:textId="77777777" w:rsidR="00F8410A" w:rsidRDefault="00000000">
      <w:pPr>
        <w:spacing w:before="60" w:after="60" w:line="260" w:lineRule="auto"/>
        <w:ind w:left="720" w:hanging="720"/>
        <w:jc w:val="both"/>
      </w:pPr>
      <w:r>
        <w:rPr>
          <w:sz w:val="18"/>
          <w:szCs w:val="18"/>
        </w:rPr>
        <w:t>Reiner, R. (2010). The politics of the police (4th ed.). Oxford University Press.</w:t>
      </w:r>
    </w:p>
    <w:p w14:paraId="27321F12" w14:textId="77777777" w:rsidR="00F8410A" w:rsidRDefault="00000000">
      <w:pPr>
        <w:spacing w:before="60" w:after="60" w:line="260" w:lineRule="auto"/>
        <w:ind w:left="720" w:hanging="720"/>
        <w:jc w:val="both"/>
      </w:pPr>
      <w:r>
        <w:rPr>
          <w:sz w:val="18"/>
          <w:szCs w:val="18"/>
        </w:rPr>
        <w:t>Sherman, L. W. (2015). Hot spots of crime and criminal careers of places. In J. E. Eck &amp; D. Weisburd (Eds.), Crime and place: Crime prevention studies (Vol. 4, pp. 35–52). Criminal Justice Press.</w:t>
      </w:r>
    </w:p>
    <w:p w14:paraId="48DECAF5" w14:textId="77777777" w:rsidR="00F8410A" w:rsidRDefault="00000000">
      <w:pPr>
        <w:spacing w:before="60" w:after="60" w:line="260" w:lineRule="auto"/>
        <w:ind w:left="720" w:hanging="720"/>
        <w:jc w:val="both"/>
      </w:pPr>
      <w:r>
        <w:rPr>
          <w:sz w:val="18"/>
          <w:szCs w:val="18"/>
        </w:rPr>
        <w:t>Transparency International. (2022). Corruption Perceptions Index 2022. Berlin: Transparency International.</w:t>
      </w:r>
    </w:p>
    <w:p w14:paraId="261CF58B" w14:textId="77777777" w:rsidR="00F8410A" w:rsidRDefault="00000000">
      <w:pPr>
        <w:spacing w:before="60" w:after="60" w:line="260" w:lineRule="auto"/>
        <w:ind w:left="720" w:hanging="720"/>
        <w:jc w:val="both"/>
      </w:pPr>
      <w:r>
        <w:rPr>
          <w:sz w:val="18"/>
          <w:szCs w:val="18"/>
        </w:rPr>
        <w:t>United Nations Office on Drugs and Crime (UNODC). (2023). World Drug Report 2023. Vienna: UNODC.</w:t>
      </w:r>
    </w:p>
    <w:p w14:paraId="4004957C" w14:textId="77777777" w:rsidR="00F8410A" w:rsidRDefault="00000000">
      <w:pPr>
        <w:spacing w:before="60" w:after="60" w:line="260" w:lineRule="auto"/>
        <w:ind w:left="720" w:hanging="720"/>
        <w:jc w:val="both"/>
      </w:pPr>
      <w:r>
        <w:rPr>
          <w:sz w:val="18"/>
          <w:szCs w:val="18"/>
        </w:rPr>
        <w:t xml:space="preserve">Wacquant, L. (2016). Class, race, and </w:t>
      </w:r>
      <w:proofErr w:type="spellStart"/>
      <w:r>
        <w:rPr>
          <w:sz w:val="18"/>
          <w:szCs w:val="18"/>
        </w:rPr>
        <w:t>hyperincarceration</w:t>
      </w:r>
      <w:proofErr w:type="spellEnd"/>
      <w:r>
        <w:rPr>
          <w:sz w:val="18"/>
          <w:szCs w:val="18"/>
        </w:rPr>
        <w:t xml:space="preserve"> in revanchist America. Daedalus, 139(3), 74–90.</w:t>
      </w:r>
    </w:p>
    <w:sectPr w:rsidR="00F8410A">
      <w:footerReference w:type="default" r:id="rId7"/>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7CB4" w14:textId="77777777" w:rsidR="00854401" w:rsidRDefault="00854401">
      <w:r>
        <w:separator/>
      </w:r>
    </w:p>
  </w:endnote>
  <w:endnote w:type="continuationSeparator" w:id="0">
    <w:p w14:paraId="4ABAE213" w14:textId="77777777" w:rsidR="00854401" w:rsidRDefault="0085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CD42" w14:textId="77777777" w:rsidR="00F8410A" w:rsidRDefault="00000000">
    <w:pPr>
      <w:jc w:val="center"/>
    </w:pPr>
    <w:r>
      <w:rPr>
        <w:i/>
        <w:iCs/>
        <w:sz w:val="18"/>
        <w:szCs w:val="18"/>
      </w:rPr>
      <w:t xml:space="preserve">Journal of Security Studies and Global </w:t>
    </w:r>
    <w:proofErr w:type="gramStart"/>
    <w:r>
      <w:rPr>
        <w:i/>
        <w:iCs/>
        <w:sz w:val="18"/>
        <w:szCs w:val="18"/>
      </w:rPr>
      <w:t>Politics  |</w:t>
    </w:r>
    <w:proofErr w:type="gramEnd"/>
    <w:r>
      <w:rPr>
        <w:i/>
        <w:iCs/>
        <w:sz w:val="18"/>
        <w:szCs w:val="18"/>
      </w:rPr>
      <w:t xml:space="preserve">  </w:t>
    </w:r>
    <w:r>
      <w:rPr>
        <w:sz w:val="18"/>
        <w:szCs w:val="18"/>
      </w:rPr>
      <w:fldChar w:fldCharType="begin"/>
    </w:r>
    <w:r>
      <w:rPr>
        <w:sz w:val="18"/>
        <w:szCs w:val="18"/>
      </w:rPr>
      <w:instrText>PAGE</w:instrText>
    </w:r>
    <w:r>
      <w:rPr>
        <w:sz w:val="18"/>
        <w:szCs w:val="18"/>
      </w:rPr>
      <w:fldChar w:fldCharType="separate"/>
    </w:r>
    <w:r w:rsidR="00683C85">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BEB9" w14:textId="77777777" w:rsidR="00854401" w:rsidRDefault="00854401">
      <w:r>
        <w:separator/>
      </w:r>
    </w:p>
  </w:footnote>
  <w:footnote w:type="continuationSeparator" w:id="0">
    <w:p w14:paraId="79AB17F5" w14:textId="77777777" w:rsidR="00854401" w:rsidRDefault="0085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14689"/>
    <w:multiLevelType w:val="hybridMultilevel"/>
    <w:tmpl w:val="51A494BA"/>
    <w:lvl w:ilvl="0" w:tplc="11D436EC">
      <w:start w:val="1"/>
      <w:numFmt w:val="bullet"/>
      <w:lvlText w:val="●"/>
      <w:lvlJc w:val="left"/>
      <w:pPr>
        <w:ind w:left="720" w:hanging="360"/>
      </w:pPr>
    </w:lvl>
    <w:lvl w:ilvl="1" w:tplc="4ACE16C6">
      <w:start w:val="1"/>
      <w:numFmt w:val="bullet"/>
      <w:lvlText w:val="○"/>
      <w:lvlJc w:val="left"/>
      <w:pPr>
        <w:ind w:left="1440" w:hanging="360"/>
      </w:pPr>
    </w:lvl>
    <w:lvl w:ilvl="2" w:tplc="227083FC">
      <w:start w:val="1"/>
      <w:numFmt w:val="bullet"/>
      <w:lvlText w:val="■"/>
      <w:lvlJc w:val="left"/>
      <w:pPr>
        <w:ind w:left="2160" w:hanging="360"/>
      </w:pPr>
    </w:lvl>
    <w:lvl w:ilvl="3" w:tplc="C4E29792">
      <w:start w:val="1"/>
      <w:numFmt w:val="bullet"/>
      <w:lvlText w:val="●"/>
      <w:lvlJc w:val="left"/>
      <w:pPr>
        <w:ind w:left="2880" w:hanging="360"/>
      </w:pPr>
    </w:lvl>
    <w:lvl w:ilvl="4" w:tplc="6ACA418E">
      <w:start w:val="1"/>
      <w:numFmt w:val="bullet"/>
      <w:lvlText w:val="○"/>
      <w:lvlJc w:val="left"/>
      <w:pPr>
        <w:ind w:left="3600" w:hanging="360"/>
      </w:pPr>
    </w:lvl>
    <w:lvl w:ilvl="5" w:tplc="6A26D1B4">
      <w:start w:val="1"/>
      <w:numFmt w:val="bullet"/>
      <w:lvlText w:val="■"/>
      <w:lvlJc w:val="left"/>
      <w:pPr>
        <w:ind w:left="4320" w:hanging="360"/>
      </w:pPr>
    </w:lvl>
    <w:lvl w:ilvl="6" w:tplc="8A2678EE">
      <w:start w:val="1"/>
      <w:numFmt w:val="bullet"/>
      <w:lvlText w:val="●"/>
      <w:lvlJc w:val="left"/>
      <w:pPr>
        <w:ind w:left="5040" w:hanging="360"/>
      </w:pPr>
    </w:lvl>
    <w:lvl w:ilvl="7" w:tplc="C8BA228E">
      <w:start w:val="1"/>
      <w:numFmt w:val="bullet"/>
      <w:lvlText w:val="●"/>
      <w:lvlJc w:val="left"/>
      <w:pPr>
        <w:ind w:left="5760" w:hanging="360"/>
      </w:pPr>
    </w:lvl>
    <w:lvl w:ilvl="8" w:tplc="09FAF7FA">
      <w:start w:val="1"/>
      <w:numFmt w:val="bullet"/>
      <w:lvlText w:val="●"/>
      <w:lvlJc w:val="left"/>
      <w:pPr>
        <w:ind w:left="6480" w:hanging="360"/>
      </w:pPr>
    </w:lvl>
  </w:abstractNum>
  <w:num w:numId="1" w16cid:durableId="9470864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0A"/>
    <w:rsid w:val="00683C85"/>
    <w:rsid w:val="007B524A"/>
    <w:rsid w:val="00854401"/>
    <w:rsid w:val="00F84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07FD"/>
  <w15:docId w15:val="{7E9C911F-6530-422E-A812-420E1C5E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00"/>
      <w:outlineLvl w:val="0"/>
    </w:pPr>
    <w:rPr>
      <w:b/>
      <w:bCs/>
      <w:color w:val="1A252F"/>
      <w:sz w:val="22"/>
      <w:szCs w:val="22"/>
    </w:rPr>
  </w:style>
  <w:style w:type="paragraph" w:styleId="Heading2">
    <w:name w:val="heading 2"/>
    <w:uiPriority w:val="9"/>
    <w:unhideWhenUsed/>
    <w:qFormat/>
    <w:pPr>
      <w:spacing w:before="160" w:after="80"/>
      <w:outlineLvl w:val="1"/>
    </w:pPr>
    <w:rPr>
      <w:b/>
      <w:bCs/>
      <w:i/>
      <w:iCs/>
      <w:color w:val="1A252F"/>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5407</Words>
  <Characters>30825</Characters>
  <Application>Microsoft Office Word</Application>
  <DocSecurity>0</DocSecurity>
  <Lines>256</Lines>
  <Paragraphs>72</Paragraphs>
  <ScaleCrop>false</ScaleCrop>
  <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ABDULGANIYU</cp:lastModifiedBy>
  <cp:revision>3</cp:revision>
  <dcterms:created xsi:type="dcterms:W3CDTF">2026-06-11T11:11:00Z</dcterms:created>
  <dcterms:modified xsi:type="dcterms:W3CDTF">2026-06-11T11:17:00Z</dcterms:modified>
</cp:coreProperties>
</file>