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9139" w14:textId="4B0EF4C3" w:rsidR="00FE0602" w:rsidRPr="00FE0602" w:rsidRDefault="009A2CC4" w:rsidP="00FE0602">
      <w:pPr>
        <w:pBdr>
          <w:top w:val="nil"/>
          <w:left w:val="nil"/>
          <w:bottom w:val="nil"/>
          <w:right w:val="nil"/>
          <w:between w:val="nil"/>
        </w:pBdr>
        <w:spacing w:after="0" w:line="240" w:lineRule="auto"/>
        <w:jc w:val="center"/>
        <w:rPr>
          <w:rFonts w:ascii="Arial" w:hAnsi="Arial" w:cs="Arial"/>
          <w:b/>
          <w:color w:val="000000"/>
          <w:sz w:val="24"/>
          <w:szCs w:val="24"/>
        </w:rPr>
      </w:pPr>
      <w:r>
        <w:rPr>
          <w:rFonts w:ascii="Arial" w:hAnsi="Arial" w:cs="Arial"/>
          <w:b/>
          <w:noProof/>
          <w:color w:val="000000"/>
          <w:sz w:val="24"/>
          <w:szCs w:val="24"/>
        </w:rPr>
        <mc:AlternateContent>
          <mc:Choice Requires="wps">
            <w:drawing>
              <wp:anchor distT="0" distB="0" distL="114300" distR="114300" simplePos="0" relativeHeight="251672576" behindDoc="0" locked="0" layoutInCell="1" allowOverlap="1" wp14:anchorId="37D1E313" wp14:editId="2EF820BD">
                <wp:simplePos x="0" y="0"/>
                <wp:positionH relativeFrom="column">
                  <wp:posOffset>5791200</wp:posOffset>
                </wp:positionH>
                <wp:positionV relativeFrom="paragraph">
                  <wp:posOffset>-447675</wp:posOffset>
                </wp:positionV>
                <wp:extent cx="485775" cy="352425"/>
                <wp:effectExtent l="0" t="0" r="28575" b="28575"/>
                <wp:wrapNone/>
                <wp:docPr id="2032013279"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AEFAB" id="Rectangle 11" o:spid="_x0000_s1026" style="position:absolute;margin-left:456pt;margin-top:-35.25pt;width:38.25pt;height:27.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" fillcolor="white [3201]" strokecolor="white [3212]" strokeweight="1pt"/>
            </w:pict>
          </mc:Fallback>
        </mc:AlternateContent>
      </w:r>
      <w:r w:rsidR="004E2368" w:rsidRPr="00FE0602">
        <w:rPr>
          <w:rFonts w:ascii="Arial" w:hAnsi="Arial" w:cs="Arial"/>
          <w:b/>
          <w:color w:val="000000"/>
          <w:sz w:val="24"/>
          <w:szCs w:val="24"/>
        </w:rPr>
        <w:t xml:space="preserve">PREDICTING </w:t>
      </w:r>
      <w:r w:rsidR="00686C71">
        <w:rPr>
          <w:rFonts w:ascii="Arial" w:hAnsi="Arial" w:cs="Arial"/>
          <w:b/>
          <w:color w:val="000000"/>
          <w:sz w:val="24"/>
          <w:szCs w:val="24"/>
        </w:rPr>
        <w:t xml:space="preserve">THE UTILIZATION OF </w:t>
      </w:r>
      <w:r w:rsidR="004E2368" w:rsidRPr="00FE0602">
        <w:rPr>
          <w:rFonts w:ascii="Arial" w:hAnsi="Arial" w:cs="Arial"/>
          <w:b/>
          <w:color w:val="000000"/>
          <w:sz w:val="24"/>
          <w:szCs w:val="24"/>
        </w:rPr>
        <w:t xml:space="preserve">GUIDANCE SERVICES THROUGH STUDENT </w:t>
      </w:r>
    </w:p>
    <w:p w14:paraId="0BFBC21F" w14:textId="6963C1BE" w:rsidR="004E2368" w:rsidRPr="00FE0602" w:rsidRDefault="004E2368" w:rsidP="00FE0602">
      <w:pPr>
        <w:pBdr>
          <w:top w:val="nil"/>
          <w:left w:val="nil"/>
          <w:bottom w:val="nil"/>
          <w:right w:val="nil"/>
          <w:between w:val="nil"/>
        </w:pBdr>
        <w:spacing w:after="0" w:line="240" w:lineRule="auto"/>
        <w:jc w:val="center"/>
        <w:rPr>
          <w:rFonts w:ascii="Arial" w:hAnsi="Arial" w:cs="Arial"/>
          <w:b/>
          <w:color w:val="000000"/>
          <w:sz w:val="24"/>
          <w:szCs w:val="24"/>
        </w:rPr>
      </w:pPr>
      <w:r w:rsidRPr="00FE0602">
        <w:rPr>
          <w:rFonts w:ascii="Arial" w:hAnsi="Arial" w:cs="Arial"/>
          <w:b/>
          <w:color w:val="000000"/>
          <w:sz w:val="24"/>
          <w:szCs w:val="24"/>
        </w:rPr>
        <w:t xml:space="preserve"/>
      </w:r>
      <w:r w:rsidR="0000159C">
        <w:rPr>
          <w:rFonts w:ascii="Arial" w:hAnsi="Arial" w:cs="Arial"/>
          <w:b/>
          <w:color w:val="000000"/>
          <w:sz w:val="24"/>
          <w:szCs w:val="24"/>
        </w:rPr>
        <w:t xml:space="preserve"/>
      </w:r>
      <w:r w:rsidRPr="00FE0602">
        <w:rPr>
          <w:rFonts w:ascii="Arial" w:hAnsi="Arial" w:cs="Arial"/>
          <w:b/>
          <w:color w:val="000000"/>
          <w:sz w:val="24"/>
          <w:szCs w:val="24"/>
        </w:rPr>
        <w:t/>
      </w:r>
    </w:p>
    <w:p w14:paraId="5452D549"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08CD29F0"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41CE9C8D"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2E58A830"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1A39008C"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p>
    <w:p w14:paraId="17D6BCCD"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p>
    <w:p w14:paraId="2415B1F5"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6F58C14B"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3AFC4A6A"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7BBF9B32"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00B1D371"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p>
    <w:p w14:paraId="41093658"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1976B2D3"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p>
    <w:p w14:paraId="79B71A52"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p>
    <w:p w14:paraId="0079BB8C"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591C91CC"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381211D5"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2842EBB3"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2A590B45"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p>
    <w:p w14:paraId="3512165B"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11F0750E" w14:textId="77777777" w:rsidR="004E2368" w:rsidRPr="00FE0602" w:rsidRDefault="004E2368" w:rsidP="004E2368">
      <w:pPr>
        <w:pBdr>
          <w:top w:val="nil"/>
          <w:left w:val="nil"/>
          <w:bottom w:val="nil"/>
          <w:right w:val="nil"/>
          <w:between w:val="nil"/>
        </w:pBdr>
        <w:spacing w:after="100" w:afterAutospacing="1" w:line="480" w:lineRule="auto"/>
        <w:contextualSpacing/>
        <w:jc w:val="center"/>
        <w:rPr>
          <w:rFonts w:ascii="Arial" w:eastAsia="Arial" w:hAnsi="Arial" w:cs="Arial"/>
          <w:color w:val="000000" w:themeColor="text1"/>
          <w:sz w:val="24"/>
          <w:szCs w:val="24"/>
        </w:rPr>
      </w:pPr>
      <w:r w:rsidRPr="00FE0602">
        <w:rPr>
          <w:rFonts w:ascii="Arial" w:eastAsia="Arial" w:hAnsi="Arial" w:cs="Arial"/>
          <w:color w:val="000000" w:themeColor="text1"/>
          <w:sz w:val="24"/>
          <w:szCs w:val="24"/>
        </w:rPr>
        <w:t/>
      </w:r>
    </w:p>
    <w:p w14:paraId="50C76550"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r w:rsidRPr="00FE0602">
        <w:rPr>
          <w:rFonts w:ascii="Arial" w:eastAsia="Arial" w:hAnsi="Arial" w:cs="Arial"/>
          <w:b/>
          <w:bCs/>
          <w:color w:val="000000" w:themeColor="text1"/>
          <w:sz w:val="24"/>
          <w:szCs w:val="24"/>
        </w:rPr>
        <w:t/>
      </w:r>
    </w:p>
    <w:p w14:paraId="0C8695FE" w14:textId="77777777" w:rsidR="004E2368" w:rsidRPr="00FE0602" w:rsidRDefault="004E2368" w:rsidP="004E2368">
      <w:pPr>
        <w:pBdr>
          <w:top w:val="nil"/>
          <w:left w:val="nil"/>
          <w:bottom w:val="nil"/>
          <w:right w:val="nil"/>
          <w:between w:val="nil"/>
        </w:pBdr>
        <w:spacing w:after="100" w:afterAutospacing="1" w:line="360" w:lineRule="auto"/>
        <w:contextualSpacing/>
        <w:jc w:val="center"/>
        <w:rPr>
          <w:rFonts w:ascii="Arial" w:eastAsia="Arial" w:hAnsi="Arial" w:cs="Arial"/>
          <w:b/>
          <w:bCs/>
          <w:color w:val="000000" w:themeColor="text1"/>
          <w:sz w:val="24"/>
          <w:szCs w:val="24"/>
        </w:rPr>
      </w:pPr>
    </w:p>
    <w:p w14:paraId="2234E247" w14:textId="5EA4730B" w:rsidR="004E2368" w:rsidRPr="00FE0602" w:rsidRDefault="00B32E35" w:rsidP="004E2368">
      <w:pPr>
        <w:pBdr>
          <w:top w:val="nil"/>
          <w:left w:val="nil"/>
          <w:bottom w:val="nil"/>
          <w:right w:val="nil"/>
          <w:between w:val="nil"/>
        </w:pBdr>
        <w:spacing w:after="100" w:afterAutospacing="1" w:line="360" w:lineRule="auto"/>
        <w:contextualSpacing/>
        <w:jc w:val="center"/>
        <w:rPr>
          <w:rFonts w:ascii="Arial" w:eastAsia="Arial" w:hAnsi="Arial" w:cs="Arial"/>
          <w:color w:val="000000" w:themeColor="text1"/>
          <w:sz w:val="24"/>
          <w:szCs w:val="24"/>
        </w:rPr>
      </w:pPr>
      <w:r>
        <w:rPr>
          <w:rFonts w:ascii="Arial" w:eastAsia="Arial" w:hAnsi="Arial" w:cs="Arial"/>
          <w:color w:val="000000" w:themeColor="text1"/>
          <w:sz w:val="24"/>
          <w:szCs w:val="24"/>
        </w:rPr>
        <w:t/>
      </w:r>
    </w:p>
    <w:p w14:paraId="047A9B20" w14:textId="77777777" w:rsidR="004E2368" w:rsidRPr="00FE0602" w:rsidRDefault="004E2368" w:rsidP="00683BD2">
      <w:pPr>
        <w:spacing w:line="480" w:lineRule="auto"/>
        <w:jc w:val="center"/>
        <w:rPr>
          <w:rFonts w:ascii="Arial" w:hAnsi="Arial" w:cs="Arial"/>
          <w:b/>
          <w:sz w:val="24"/>
          <w:szCs w:val="24"/>
        </w:rPr>
      </w:pPr>
    </w:p>
    <w:p w14:paraId="5342F486" w14:textId="658DC67A" w:rsidR="00820470" w:rsidRPr="00FE0602" w:rsidRDefault="00404E07" w:rsidP="00683BD2">
      <w:pPr>
        <w:spacing w:line="480" w:lineRule="auto"/>
        <w:jc w:val="center"/>
        <w:rPr>
          <w:rFonts w:ascii="Arial" w:hAnsi="Arial" w:cs="Arial"/>
          <w:b/>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79744" behindDoc="0" locked="0" layoutInCell="1" allowOverlap="1" wp14:anchorId="639BA928" wp14:editId="6121E993">
                <wp:simplePos x="0" y="0"/>
                <wp:positionH relativeFrom="column">
                  <wp:posOffset>5734050</wp:posOffset>
                </wp:positionH>
                <wp:positionV relativeFrom="paragraph">
                  <wp:posOffset>-533400</wp:posOffset>
                </wp:positionV>
                <wp:extent cx="485775" cy="352425"/>
                <wp:effectExtent l="0" t="0" r="28575" b="28575"/>
                <wp:wrapNone/>
                <wp:docPr id="1219561163"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FD631" id="Rectangle 11" o:spid="_x0000_s1026" style="position:absolute;margin-left:451.5pt;margin-top:-42pt;width:38.25pt;height:27.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" fillcolor="white [3201]" strokecolor="white [3212]" strokeweight="1pt"/>
            </w:pict>
          </mc:Fallback>
        </mc:AlternateContent>
      </w:r>
      <w:r w:rsidR="00820470" w:rsidRPr="00FE0602">
        <w:rPr>
          <w:rFonts w:ascii="Arial" w:hAnsi="Arial" w:cs="Arial"/>
          <w:b/>
          <w:sz w:val="24"/>
          <w:szCs w:val="24"/>
        </w:rPr>
        <w:t/>
      </w:r>
    </w:p>
    <w:p w14:paraId="4AAB9A89" w14:textId="77777777" w:rsidR="00820470" w:rsidRPr="00FE0602" w:rsidRDefault="00820470" w:rsidP="00683BD2">
      <w:pPr>
        <w:spacing w:line="480" w:lineRule="auto"/>
        <w:jc w:val="center"/>
        <w:rPr>
          <w:rFonts w:ascii="Arial" w:hAnsi="Arial" w:cs="Arial"/>
          <w:b/>
          <w:sz w:val="24"/>
          <w:szCs w:val="24"/>
        </w:rPr>
      </w:pPr>
      <w:r w:rsidRPr="00FE0602">
        <w:rPr>
          <w:rFonts w:ascii="Arial" w:hAnsi="Arial" w:cs="Arial"/>
          <w:b/>
          <w:sz w:val="24"/>
          <w:szCs w:val="24"/>
        </w:rPr>
        <w:t>INTRODUCTION</w:t>
      </w:r>
    </w:p>
    <w:p w14:paraId="34545C27"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The Problem and Its Background</w:t>
      </w:r>
    </w:p>
    <w:p w14:paraId="05C32867" w14:textId="0646627E" w:rsidR="00263818" w:rsidRPr="00263818" w:rsidRDefault="00263818" w:rsidP="00263818">
      <w:pPr>
        <w:spacing w:line="480" w:lineRule="auto"/>
        <w:ind w:firstLine="720"/>
        <w:jc w:val="both"/>
        <w:rPr>
          <w:rFonts w:ascii="Arial" w:hAnsi="Arial" w:cs="Arial"/>
          <w:sz w:val="24"/>
          <w:szCs w:val="24"/>
        </w:rPr>
      </w:pPr>
      <w:r w:rsidRPr="00263818">
        <w:rPr>
          <w:rFonts w:ascii="Arial" w:hAnsi="Arial" w:cs="Arial"/>
          <w:sz w:val="24"/>
          <w:szCs w:val="24"/>
        </w:rPr>
        <w:t xml:space="preserve">Recent studies from across the world reveal that student </w:t>
      </w:r>
      <w:r w:rsidR="00A33E95">
        <w:rPr>
          <w:rFonts w:ascii="Arial" w:hAnsi="Arial" w:cs="Arial"/>
          <w:sz w:val="24"/>
          <w:szCs w:val="24"/>
        </w:rPr>
        <w:t xml:space="preserve">overall </w:t>
      </w:r>
      <w:r w:rsidRPr="00263818">
        <w:rPr>
          <w:rFonts w:ascii="Arial" w:hAnsi="Arial" w:cs="Arial"/>
          <w:sz w:val="24"/>
          <w:szCs w:val="24"/>
        </w:rPr>
        <w:t>well-being is being undermined by academic pressure, emotional distress, and other personal problems, significantly affecting academic retention, psychological adjustment, and help-seeking behaviors. Accordingly, for instance, evidence suggests that students with lower levels of well-being are less likely to have intentions to seek help compared to those with higher levels of well-being (McCabe et al., 2024)</w:t>
      </w:r>
      <w:r w:rsidR="00A33E95">
        <w:rPr>
          <w:rFonts w:ascii="Arial" w:hAnsi="Arial" w:cs="Arial"/>
          <w:sz w:val="24"/>
          <w:szCs w:val="24"/>
        </w:rPr>
        <w:t xml:space="preserve">. </w:t>
      </w:r>
    </w:p>
    <w:p w14:paraId="47D124BD" w14:textId="0020CF73" w:rsidR="0087113C" w:rsidRDefault="00F4259E" w:rsidP="00A43258">
      <w:pPr>
        <w:spacing w:line="480" w:lineRule="auto"/>
        <w:ind w:firstLine="720"/>
        <w:jc w:val="both"/>
        <w:rPr>
          <w:rFonts w:ascii="Arial" w:hAnsi="Arial" w:cs="Arial"/>
          <w:sz w:val="24"/>
          <w:szCs w:val="24"/>
        </w:rPr>
      </w:pPr>
      <w:r w:rsidRPr="00F4259E">
        <w:rPr>
          <w:rFonts w:ascii="Arial" w:hAnsi="Arial" w:cs="Arial"/>
          <w:sz w:val="24"/>
          <w:szCs w:val="24"/>
        </w:rPr>
        <w:t xml:space="preserve">In the Philippine context, similar concerns have been documented among college students. Local studies indicate that while guidance and counseling services are mandated and widely established in higher education institutions, student utilization remains inconsistent </w:t>
      </w:r>
      <w:r w:rsidR="006711EB" w:rsidRPr="006711EB">
        <w:rPr>
          <w:rFonts w:ascii="Arial" w:hAnsi="Arial" w:cs="Arial"/>
          <w:sz w:val="24"/>
          <w:szCs w:val="24"/>
        </w:rPr>
        <w:t>(Loberiano, 2025).</w:t>
      </w:r>
      <w:r w:rsidR="006711EB" w:rsidRPr="00F4259E">
        <w:rPr>
          <w:rFonts w:ascii="Arial" w:hAnsi="Arial" w:cs="Arial"/>
          <w:sz w:val="24"/>
          <w:szCs w:val="24"/>
        </w:rPr>
        <w:t xml:space="preserve"> Filipino</w:t>
      </w:r>
      <w:r w:rsidRPr="00F4259E">
        <w:rPr>
          <w:rFonts w:ascii="Arial" w:hAnsi="Arial" w:cs="Arial"/>
          <w:sz w:val="24"/>
          <w:szCs w:val="24"/>
        </w:rPr>
        <w:t xml:space="preserve"> students often rely on peers or family members for support rather than professional guidance counselors, which may be attributed to stigma, lack of awareness, or limited confidence in seeking formal help. Studies have likewise shown that student well-being and self-efficacy are significantly associated with students’ attitudes toward counseling services, suggesting that these psychological constructs may serve as important predictors of service utilization within the local setting </w:t>
      </w:r>
      <w:r w:rsidR="00AA129D" w:rsidRPr="00AA129D">
        <w:rPr>
          <w:rFonts w:ascii="Arial" w:hAnsi="Arial" w:cs="Arial"/>
          <w:sz w:val="24"/>
          <w:szCs w:val="24"/>
        </w:rPr>
        <w:t>(Almendarez et al., 2024)</w:t>
      </w:r>
    </w:p>
    <w:p w14:paraId="6E5D3BA7" w14:textId="72BD7325" w:rsidR="003F31C4" w:rsidRDefault="003F31C4" w:rsidP="00A43258">
      <w:pPr>
        <w:spacing w:line="480" w:lineRule="auto"/>
        <w:ind w:firstLine="720"/>
        <w:jc w:val="both"/>
        <w:rPr>
          <w:rFonts w:ascii="Arial" w:hAnsi="Arial" w:cs="Arial"/>
          <w:sz w:val="24"/>
          <w:szCs w:val="24"/>
        </w:rPr>
      </w:pPr>
      <w:r w:rsidRPr="003F31C4">
        <w:rPr>
          <w:rFonts w:ascii="Arial" w:hAnsi="Arial" w:cs="Arial"/>
          <w:sz w:val="24"/>
          <w:szCs w:val="24"/>
        </w:rPr>
        <w:t>At the local level, the researcher’s experience as a college instructor and guidance practitioner at Davao Oriental State University</w:t>
      </w:r>
      <w:r w:rsidR="006D2BF7">
        <w:rPr>
          <w:rFonts w:ascii="Arial" w:hAnsi="Arial" w:cs="Arial"/>
          <w:sz w:val="24"/>
          <w:szCs w:val="24"/>
        </w:rPr>
        <w:t>-Baganga Campus</w:t>
      </w:r>
      <w:r w:rsidRPr="003F31C4">
        <w:rPr>
          <w:rFonts w:ascii="Arial" w:hAnsi="Arial" w:cs="Arial"/>
          <w:sz w:val="24"/>
          <w:szCs w:val="24"/>
        </w:rPr>
        <w:t xml:space="preserve"> has revealed that a considerable number of students who exhibit academic difficulties, emotional stress, or </w:t>
      </w:r>
      <w:r w:rsidRPr="003F31C4">
        <w:rPr>
          <w:rFonts w:ascii="Arial" w:hAnsi="Arial" w:cs="Arial"/>
          <w:sz w:val="24"/>
          <w:szCs w:val="24"/>
        </w:rPr>
        <w:lastRenderedPageBreak/>
        <w:t xml:space="preserve">behavioral concerns seldom avail themselves of the institution’s guidance services. Informal observations and discussions with fellow instructors further indicate that many students prefer to manage their concerns independently despite the availability of professional support. </w:t>
      </w:r>
    </w:p>
    <w:p w14:paraId="3F8940A8" w14:textId="78C4AADE" w:rsidR="000F3C70" w:rsidRDefault="00A43258" w:rsidP="003F7070">
      <w:pPr>
        <w:spacing w:line="480" w:lineRule="auto"/>
        <w:ind w:firstLine="720"/>
        <w:jc w:val="both"/>
        <w:rPr>
          <w:rFonts w:ascii="Arial" w:hAnsi="Arial" w:cs="Arial"/>
          <w:sz w:val="24"/>
          <w:szCs w:val="24"/>
        </w:rPr>
      </w:pPr>
      <w:r w:rsidRPr="00A43258">
        <w:rPr>
          <w:rFonts w:ascii="Arial" w:hAnsi="Arial" w:cs="Arial"/>
          <w:sz w:val="24"/>
          <w:szCs w:val="24"/>
        </w:rPr>
        <w:t>Given this situation, a research gap exists as few studies have examined how well-being and self-efficacy predict guidance service use in a local university context.</w:t>
      </w:r>
      <w:r w:rsidR="00CD1EE5">
        <w:rPr>
          <w:rFonts w:ascii="Arial" w:hAnsi="Arial" w:cs="Arial"/>
          <w:sz w:val="24"/>
          <w:szCs w:val="24"/>
        </w:rPr>
        <w:t xml:space="preserve"> </w:t>
      </w:r>
      <w:r w:rsidR="00CD1EE5" w:rsidRPr="003F31C4">
        <w:rPr>
          <w:rFonts w:ascii="Arial" w:hAnsi="Arial" w:cs="Arial"/>
          <w:sz w:val="24"/>
          <w:szCs w:val="24"/>
        </w:rPr>
        <w:t xml:space="preserve">These observations highlight a critical gap between the presence of guidance services and their actual utilization, underscoring the need to examine factors such as student well-being and self-efficacy as possible predictors of students’ use of guidance services. </w:t>
      </w:r>
      <w:r w:rsidRPr="00A43258">
        <w:rPr>
          <w:rFonts w:ascii="Arial" w:hAnsi="Arial" w:cs="Arial"/>
          <w:sz w:val="24"/>
          <w:szCs w:val="24"/>
        </w:rPr>
        <w:t xml:space="preserve"> This study therefore aims to assess the levels of student well-being, self-efficacy, and perceptions of guidance services at Davao Oriental State University, determine the relationships among these variables, and identify which of the two best predicts guidance service utilization and effectiveness. Ultimately, it seeks to provide evidence-based insights to enhance guidance programs that are responsive to students’ well-being and self-efficacy, fostering a holistic support system for learners.</w:t>
      </w:r>
    </w:p>
    <w:p w14:paraId="4FE99854" w14:textId="64089561" w:rsidR="00820470" w:rsidRPr="00FE0602" w:rsidRDefault="00820470" w:rsidP="00A43258">
      <w:pPr>
        <w:spacing w:line="480" w:lineRule="auto"/>
        <w:jc w:val="both"/>
        <w:rPr>
          <w:rFonts w:ascii="Arial" w:hAnsi="Arial" w:cs="Arial"/>
          <w:b/>
          <w:sz w:val="24"/>
          <w:szCs w:val="24"/>
        </w:rPr>
      </w:pPr>
      <w:r w:rsidRPr="00FE0602">
        <w:rPr>
          <w:rFonts w:ascii="Arial" w:hAnsi="Arial" w:cs="Arial"/>
          <w:b/>
          <w:sz w:val="24"/>
          <w:szCs w:val="24"/>
        </w:rPr>
        <w:t>Review of Related Literature and Studies</w:t>
      </w:r>
    </w:p>
    <w:p w14:paraId="4F859EB0" w14:textId="77777777" w:rsidR="00BE57C5" w:rsidRPr="00FE0602" w:rsidRDefault="00BE57C5" w:rsidP="00683BD2">
      <w:pPr>
        <w:spacing w:line="480" w:lineRule="auto"/>
        <w:jc w:val="both"/>
        <w:rPr>
          <w:rFonts w:ascii="Arial" w:hAnsi="Arial" w:cs="Arial"/>
          <w:sz w:val="24"/>
          <w:szCs w:val="24"/>
        </w:rPr>
      </w:pPr>
      <w:r w:rsidRPr="00FE0602">
        <w:rPr>
          <w:rFonts w:ascii="Arial" w:hAnsi="Arial" w:cs="Arial"/>
          <w:sz w:val="24"/>
          <w:szCs w:val="24"/>
        </w:rPr>
        <w:tab/>
        <w:t>This section presents all the reviewed literature and studies related to the very direction of this study.</w:t>
      </w:r>
    </w:p>
    <w:p w14:paraId="5C49E98C" w14:textId="77777777" w:rsidR="000753ED" w:rsidRDefault="00B5177D" w:rsidP="0000175B">
      <w:pPr>
        <w:spacing w:line="480" w:lineRule="auto"/>
        <w:ind w:firstLine="720"/>
        <w:jc w:val="both"/>
        <w:rPr>
          <w:rFonts w:ascii="Arial" w:eastAsia="Times New Roman" w:hAnsi="Arial" w:cs="Arial"/>
          <w:sz w:val="24"/>
          <w:szCs w:val="24"/>
          <w:lang w:val="en-US"/>
        </w:rPr>
      </w:pPr>
      <w:r w:rsidRPr="00B5177D">
        <w:rPr>
          <w:rFonts w:ascii="Arial" w:eastAsia="Times New Roman" w:hAnsi="Arial" w:cs="Arial"/>
          <w:b/>
          <w:bCs/>
          <w:sz w:val="24"/>
          <w:szCs w:val="24"/>
          <w:lang w:val="en-US"/>
        </w:rPr>
        <w:t>Guidance Services</w:t>
      </w:r>
      <w:r>
        <w:rPr>
          <w:rFonts w:ascii="Arial" w:eastAsia="Times New Roman" w:hAnsi="Arial" w:cs="Arial"/>
          <w:sz w:val="24"/>
          <w:szCs w:val="24"/>
          <w:lang w:val="en-US"/>
        </w:rPr>
        <w:t xml:space="preserve">. </w:t>
      </w:r>
      <w:r w:rsidR="0000175B" w:rsidRPr="0000175B">
        <w:rPr>
          <w:rFonts w:ascii="Arial" w:eastAsia="Times New Roman" w:hAnsi="Arial" w:cs="Arial"/>
          <w:sz w:val="24"/>
          <w:szCs w:val="24"/>
          <w:lang w:val="en-US"/>
        </w:rPr>
        <w:t xml:space="preserve">Programs of Guidance Services play a crucial role in equipping students with the necessary tools to make well-informed decisions about their future educational and occupational paths (Abe, 2020). The senior high school level, particularly Grade 12, is a critical juncture where students are expected to make </w:t>
      </w:r>
      <w:r w:rsidR="0000175B" w:rsidRPr="0000175B">
        <w:rPr>
          <w:rFonts w:ascii="Arial" w:eastAsia="Times New Roman" w:hAnsi="Arial" w:cs="Arial"/>
          <w:sz w:val="24"/>
          <w:szCs w:val="24"/>
          <w:lang w:val="en-US"/>
        </w:rPr>
        <w:lastRenderedPageBreak/>
        <w:t xml:space="preserve">significant life choices, such as selecting a college course, vocational track, or joining the workforce (Ahmad, 2019). Decision-making at this stage is a complex process that involves weighing personal interests, aptitudes, financial considerations, and long-term career aspirations (Ahmady, 2020). </w:t>
      </w:r>
    </w:p>
    <w:p w14:paraId="0B931A42" w14:textId="76DDE3EC" w:rsidR="00AB05DC"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 xml:space="preserve">Without proper guidance, students may face confusion, anxiety, or even make choices that do not align with their skills and goals, potentially leading to dissatisfaction or underemployment later in life (Aldowah, 2019). In an era characterized by rapid technological advancement, globalization, and an ever-changing labor market, the need for structured career guidance has become even more pronounced (Green, 2021). </w:t>
      </w:r>
    </w:p>
    <w:p w14:paraId="7633CC3F" w14:textId="723F9063"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Students are confronted with a wide array of career options that did not exist a decade ago, requiring them to develop critical thinking, problem-solving, and decision-making skills (Benaraba, 2022). Career guidance programs, when properly designed and implemented, do not merely provide information about careers but also foster self-awareness, goal-setting, and strategic planning (Bimrose, 2020). Hence, evaluating the role of these programs in shaping decision-making skills is essential for improving their effectiveness and ensuring that students are well-prepared to navigate life beyond high school (Bradberry, 2019).</w:t>
      </w:r>
    </w:p>
    <w:p w14:paraId="2C7AE728" w14:textId="77777777" w:rsidR="0093602A"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 xml:space="preserve">According to the Comprehensive Guidance and Counseling Program (CGCP) framework and the American School Counselor Association (ASCA, 2019), guidance services are designed to support students’ academic, personal, and career growth. This includes the information service, which provides details about available educational and occupational opportunities to assist learners in making informed choices. The appraisal service helps students identify their strengths, interests, and personality traits that </w:t>
      </w:r>
      <w:r w:rsidRPr="0000175B">
        <w:rPr>
          <w:rFonts w:ascii="Arial" w:eastAsia="Times New Roman" w:hAnsi="Arial" w:cs="Arial"/>
          <w:sz w:val="24"/>
          <w:szCs w:val="24"/>
          <w:lang w:val="en-US"/>
        </w:rPr>
        <w:lastRenderedPageBreak/>
        <w:t xml:space="preserve">influence their educational preferences and performance (Department of Education [DepEd], 2017). </w:t>
      </w:r>
    </w:p>
    <w:p w14:paraId="266D44CC" w14:textId="78BAAC8F" w:rsid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The placement and follow-up services guide students in selecting appropriate academic or vocational paths and tracking their progress after graduation (Navarro, 2021). Career education activities, including seminars, job fairs, and immersion programs, are also combined in schools to expose students to real-world learning experiences (Fajardo, 2020). Altogether, these indicators reflect how well a school’s guidance program supports academic preparedness and holistic development.</w:t>
      </w:r>
    </w:p>
    <w:p w14:paraId="02F947A0" w14:textId="02366CC2" w:rsidR="00F547A1" w:rsidRPr="00BF7D67" w:rsidRDefault="00F547A1" w:rsidP="0000175B">
      <w:pPr>
        <w:spacing w:line="480" w:lineRule="auto"/>
        <w:ind w:firstLine="720"/>
        <w:jc w:val="both"/>
        <w:rPr>
          <w:rFonts w:ascii="Arial" w:eastAsia="Times New Roman" w:hAnsi="Arial" w:cs="Arial"/>
          <w:sz w:val="24"/>
          <w:szCs w:val="24"/>
        </w:rPr>
      </w:pPr>
      <w:r>
        <w:rPr>
          <w:rFonts w:ascii="Arial" w:eastAsia="Times New Roman" w:hAnsi="Arial" w:cs="Arial"/>
          <w:sz w:val="24"/>
          <w:szCs w:val="24"/>
          <w:lang w:val="en-US"/>
        </w:rPr>
        <w:t xml:space="preserve">Current studies have shown that the effectiveness of guidance services in schools is observed not only through the presence of programs but also by the quality, accessibility, and responsiveness of these services to student’s growing needs </w:t>
      </w:r>
      <w:r w:rsidRPr="00BF7D67">
        <w:rPr>
          <w:rFonts w:ascii="Arial" w:eastAsia="Times New Roman" w:hAnsi="Arial" w:cs="Arial"/>
          <w:sz w:val="24"/>
          <w:szCs w:val="24"/>
          <w:lang w:val="en-US"/>
        </w:rPr>
        <w:t>(</w:t>
      </w:r>
      <w:r w:rsidRPr="00BF7D67">
        <w:rPr>
          <w:rFonts w:ascii="Arial" w:eastAsia="Times New Roman" w:hAnsi="Arial" w:cs="Arial"/>
          <w:sz w:val="24"/>
          <w:szCs w:val="24"/>
        </w:rPr>
        <w:t>Lope</w:t>
      </w:r>
      <w:r w:rsidR="000D77CE">
        <w:rPr>
          <w:rFonts w:ascii="Arial" w:eastAsia="Times New Roman" w:hAnsi="Arial" w:cs="Arial"/>
          <w:sz w:val="24"/>
          <w:szCs w:val="24"/>
        </w:rPr>
        <w:t xml:space="preserve">z </w:t>
      </w:r>
      <w:r w:rsidR="00931B7A">
        <w:rPr>
          <w:rFonts w:ascii="Arial" w:eastAsia="Times New Roman" w:hAnsi="Arial" w:cs="Arial"/>
          <w:sz w:val="24"/>
          <w:szCs w:val="24"/>
        </w:rPr>
        <w:t>&amp; Bernardo et al., 2022</w:t>
      </w:r>
      <w:r w:rsidRPr="00BF7D67">
        <w:rPr>
          <w:rFonts w:ascii="Arial" w:eastAsia="Times New Roman" w:hAnsi="Arial" w:cs="Arial"/>
          <w:sz w:val="24"/>
          <w:szCs w:val="24"/>
        </w:rPr>
        <w:t>).</w:t>
      </w:r>
      <w:r>
        <w:rPr>
          <w:rFonts w:ascii="Arial" w:eastAsia="Times New Roman" w:hAnsi="Arial" w:cs="Arial"/>
          <w:sz w:val="24"/>
          <w:szCs w:val="24"/>
        </w:rPr>
        <w:t xml:space="preserve"> Guidance programs are most impactful when they apply a student-centered and data-driven approach, aligning interventions with learner’s academic, personal, and socio </w:t>
      </w:r>
      <w:r w:rsidR="001E0D8D">
        <w:rPr>
          <w:rFonts w:ascii="Arial" w:eastAsia="Times New Roman" w:hAnsi="Arial" w:cs="Arial"/>
          <w:sz w:val="24"/>
          <w:szCs w:val="24"/>
        </w:rPr>
        <w:t>emotional</w:t>
      </w:r>
      <w:r>
        <w:rPr>
          <w:rFonts w:ascii="Arial" w:eastAsia="Times New Roman" w:hAnsi="Arial" w:cs="Arial"/>
          <w:sz w:val="24"/>
          <w:szCs w:val="24"/>
        </w:rPr>
        <w:t xml:space="preserve"> pro</w:t>
      </w:r>
      <w:r w:rsidR="001E0D8D">
        <w:rPr>
          <w:rFonts w:ascii="Arial" w:eastAsia="Times New Roman" w:hAnsi="Arial" w:cs="Arial"/>
          <w:sz w:val="24"/>
          <w:szCs w:val="24"/>
        </w:rPr>
        <w:t xml:space="preserve">files </w:t>
      </w:r>
      <w:r w:rsidR="001E0D8D" w:rsidRPr="00BF7D67">
        <w:rPr>
          <w:rFonts w:ascii="Arial" w:eastAsia="Times New Roman" w:hAnsi="Arial" w:cs="Arial"/>
          <w:sz w:val="24"/>
          <w:szCs w:val="24"/>
        </w:rPr>
        <w:t>(Lopez &amp; Bernardo, 2022).</w:t>
      </w:r>
    </w:p>
    <w:p w14:paraId="756099FB" w14:textId="47B3261B" w:rsidR="001E0D8D" w:rsidRDefault="001E0D8D" w:rsidP="0000175B">
      <w:pPr>
        <w:spacing w:line="480" w:lineRule="auto"/>
        <w:ind w:firstLine="720"/>
        <w:jc w:val="both"/>
        <w:rPr>
          <w:rFonts w:ascii="Arial" w:eastAsia="Times New Roman" w:hAnsi="Arial" w:cs="Arial"/>
          <w:sz w:val="24"/>
          <w:szCs w:val="24"/>
        </w:rPr>
      </w:pPr>
      <w:r w:rsidRPr="001E0D8D">
        <w:rPr>
          <w:rFonts w:ascii="Arial" w:eastAsia="Times New Roman" w:hAnsi="Arial" w:cs="Arial"/>
          <w:sz w:val="24"/>
          <w:szCs w:val="24"/>
        </w:rPr>
        <w:t>Other researchers discovered that the responsiveness of the program and the availability of counselors are essential factors of effectiveness (Cabigon, 2021). Schools where guidance counselors, teacher, and parents worked actively had more satisfied students and those that made better use of the services. Moreover, it is necessary to keep the counselor-student ratios manageable and reinforce peer-support efforts to provide the long-term involvement in guidance programs (Cabigon, 2021).</w:t>
      </w:r>
    </w:p>
    <w:p w14:paraId="3DCD5093" w14:textId="6B648515" w:rsidR="001E0D8D" w:rsidRDefault="001E0D8D" w:rsidP="0000175B">
      <w:pPr>
        <w:spacing w:line="480" w:lineRule="auto"/>
        <w:ind w:firstLine="720"/>
        <w:jc w:val="both"/>
        <w:rPr>
          <w:rFonts w:ascii="Arial" w:eastAsia="Times New Roman" w:hAnsi="Arial" w:cs="Arial"/>
          <w:sz w:val="24"/>
          <w:szCs w:val="24"/>
        </w:rPr>
      </w:pPr>
      <w:r w:rsidRPr="001E0D8D">
        <w:rPr>
          <w:rFonts w:ascii="Arial" w:eastAsia="Times New Roman" w:hAnsi="Arial" w:cs="Arial"/>
          <w:sz w:val="24"/>
          <w:szCs w:val="24"/>
        </w:rPr>
        <w:t xml:space="preserve">The efficacy of the service delivery is also largely reliant on administrative support, resource allocation, and technology integration (Villanueva, 2023). The schools that </w:t>
      </w:r>
      <w:r w:rsidRPr="001E0D8D">
        <w:rPr>
          <w:rFonts w:ascii="Arial" w:eastAsia="Times New Roman" w:hAnsi="Arial" w:cs="Arial"/>
          <w:sz w:val="24"/>
          <w:szCs w:val="24"/>
        </w:rPr>
        <w:lastRenderedPageBreak/>
        <w:t>implemented online guidance system, digital counseling programs and career assessment programs during the pandemic and after the pandemic detected increased participation and satisfaction rates among the students. The research highlighted that school guidance programs remain relevant and effective in the post-pandemic educational setting only when modernized and professionally developed, as these factors help counselors stay relevant in the present day (Villanueva, 2023).</w:t>
      </w:r>
    </w:p>
    <w:p w14:paraId="763C7EDB" w14:textId="5514D057" w:rsidR="00D82106" w:rsidRPr="0000175B" w:rsidRDefault="00D82106" w:rsidP="0000175B">
      <w:pPr>
        <w:spacing w:line="480" w:lineRule="auto"/>
        <w:ind w:firstLine="720"/>
        <w:jc w:val="both"/>
        <w:rPr>
          <w:rFonts w:ascii="Arial" w:eastAsia="Times New Roman" w:hAnsi="Arial" w:cs="Arial"/>
          <w:sz w:val="24"/>
          <w:szCs w:val="24"/>
          <w:lang w:val="en-US"/>
        </w:rPr>
      </w:pPr>
      <w:r w:rsidRPr="00D82106">
        <w:rPr>
          <w:rFonts w:ascii="Arial" w:eastAsia="Times New Roman" w:hAnsi="Arial" w:cs="Arial"/>
          <w:sz w:val="24"/>
          <w:szCs w:val="24"/>
        </w:rPr>
        <w:t xml:space="preserve">All in all, these researches underscore the fact that what matters the most about guidance services is whether or not a program satisfies the holistic needs of learners, is pulled to challenges of the context, and fosters their long-term personal and academic developments </w:t>
      </w:r>
      <w:r w:rsidR="00687059" w:rsidRPr="00BF7D67">
        <w:rPr>
          <w:rFonts w:ascii="Arial" w:eastAsia="Times New Roman" w:hAnsi="Arial" w:cs="Arial"/>
          <w:sz w:val="24"/>
          <w:szCs w:val="24"/>
          <w:lang w:val="en-US"/>
        </w:rPr>
        <w:t>(</w:t>
      </w:r>
      <w:r w:rsidR="00687059" w:rsidRPr="00BF7D67">
        <w:rPr>
          <w:rFonts w:ascii="Arial" w:eastAsia="Times New Roman" w:hAnsi="Arial" w:cs="Arial"/>
          <w:sz w:val="24"/>
          <w:szCs w:val="24"/>
        </w:rPr>
        <w:t>Lope</w:t>
      </w:r>
      <w:r w:rsidR="00687059">
        <w:rPr>
          <w:rFonts w:ascii="Arial" w:eastAsia="Times New Roman" w:hAnsi="Arial" w:cs="Arial"/>
          <w:sz w:val="24"/>
          <w:szCs w:val="24"/>
        </w:rPr>
        <w:t>z &amp; Bernardo et al., 2022</w:t>
      </w:r>
      <w:r w:rsidRPr="00B05635">
        <w:rPr>
          <w:rFonts w:ascii="Arial" w:eastAsia="Times New Roman" w:hAnsi="Arial" w:cs="Arial"/>
          <w:sz w:val="24"/>
          <w:szCs w:val="24"/>
        </w:rPr>
        <w:t>).</w:t>
      </w:r>
      <w:r w:rsidRPr="00D82106">
        <w:rPr>
          <w:rFonts w:ascii="Arial" w:eastAsia="Times New Roman" w:hAnsi="Arial" w:cs="Arial"/>
          <w:sz w:val="24"/>
          <w:szCs w:val="24"/>
        </w:rPr>
        <w:t xml:space="preserve"> Guidance services should go beyond the conventional counseling roles and turn into proactive systems that enable students to make wise, confident and meaningful decisions in their lives.</w:t>
      </w:r>
    </w:p>
    <w:p w14:paraId="7A739183" w14:textId="77777777"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In the Philippines, the Department of Education (DepEd) has long recognized the importance of guidance as part of the holistic development of learners (Lau, 2019). Under the K-12 Basic Education Curriculum, senior high school was introduced to better prepare students for higher education, entrepreneurship, employment, or middle-level skills development (Lei Gao, 2019). DepEd Order No. 41, s. 2015, institutionalized the implementation of the Career Guidance Program (CGP) for Grades 9 to 12 to help students make informed decisions about their chosen tracks and strands (Lent, 2020). Activities such as Career Guidance Week, orientation sessions, and the National Career Assessment Examination (NCAE) are designed to strengthen students’ academic readiness and decision-making (Liu, 2023).</w:t>
      </w:r>
    </w:p>
    <w:p w14:paraId="1E47A07C" w14:textId="2E86FA59"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lastRenderedPageBreak/>
        <w:t xml:space="preserve">Personal and Social Guidance programs worldwide are now focusing on holistic development, integrating psychosocial support with career planning to ensure students are capable of making sound, reflective decisions (Goulart, 2021). The World Economic Forum (WEF) emphasizes that 21st-century learners must cultivate complex problem-solving, critical thinking, and emotional intelligence to adapt to change (Gašević, 2023). Similarly, the Fourth Industrial Revolution has reshaped the world of work, underscoring the need for adaptability, lifelong learning, and digital literacy </w:t>
      </w:r>
      <w:r w:rsidRPr="00B05635">
        <w:rPr>
          <w:rFonts w:ascii="Arial" w:eastAsia="Times New Roman" w:hAnsi="Arial" w:cs="Arial"/>
          <w:sz w:val="24"/>
          <w:szCs w:val="24"/>
          <w:lang w:val="en-US"/>
        </w:rPr>
        <w:t>(Fischer</w:t>
      </w:r>
      <w:r w:rsidR="00B05635" w:rsidRPr="00B05635">
        <w:rPr>
          <w:rFonts w:ascii="Arial" w:eastAsia="Times New Roman" w:hAnsi="Arial" w:cs="Arial"/>
          <w:sz w:val="24"/>
          <w:szCs w:val="24"/>
          <w:lang w:val="en-US"/>
        </w:rPr>
        <w:t xml:space="preserve"> et al., 2020</w:t>
      </w:r>
      <w:r w:rsidRPr="00B05635">
        <w:rPr>
          <w:rFonts w:ascii="Arial" w:eastAsia="Times New Roman" w:hAnsi="Arial" w:cs="Arial"/>
          <w:sz w:val="24"/>
          <w:szCs w:val="24"/>
          <w:lang w:val="en-US"/>
        </w:rPr>
        <w:t>).</w:t>
      </w:r>
    </w:p>
    <w:p w14:paraId="24480ECC" w14:textId="7405A5E0"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In the Philippine context, Republic Act 11036 or the Mental Health Act supports the provision of psychosocial services in schools, complementing guidance programs by addressing students’ emotional well-being</w:t>
      </w:r>
      <w:r w:rsidR="001433F0">
        <w:rPr>
          <w:rFonts w:ascii="Arial" w:eastAsia="Times New Roman" w:hAnsi="Arial" w:cs="Arial"/>
          <w:sz w:val="24"/>
          <w:szCs w:val="24"/>
          <w:lang w:val="en-US"/>
        </w:rPr>
        <w:t xml:space="preserve">, </w:t>
      </w:r>
      <w:r w:rsidR="008A1B35">
        <w:rPr>
          <w:rFonts w:ascii="Arial" w:eastAsia="Times New Roman" w:hAnsi="Arial" w:cs="Arial"/>
          <w:sz w:val="24"/>
          <w:szCs w:val="24"/>
          <w:lang w:val="en-US"/>
        </w:rPr>
        <w:t xml:space="preserve">which is a </w:t>
      </w:r>
      <w:r w:rsidRPr="0000175B">
        <w:rPr>
          <w:rFonts w:ascii="Arial" w:eastAsia="Times New Roman" w:hAnsi="Arial" w:cs="Arial"/>
          <w:sz w:val="24"/>
          <w:szCs w:val="24"/>
          <w:lang w:val="en-US"/>
        </w:rPr>
        <w:t>key factor in effective decision-making (Schildkamp, 2019).</w:t>
      </w:r>
    </w:p>
    <w:p w14:paraId="0B7A67B2" w14:textId="77777777"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 xml:space="preserve">At the local level, school-based guidance programs often collaborate with local government units (LGUs) to provide seminars, counseling sessions, and linkages with industry partners (Wang, 2022). These initiatives are particularly vital in areas where access to information and opportunities is limited (Whiston, 2020). Community-based efforts, such as immersion programs and partnerships with local businesses, help students gain exposure to real-life contexts (Zhai, 2024). Furthermore, localized implementation reflects the distinct socio-economic needs of each area—rural programs may highlight agricultural entrepreneurship or technical-vocational education, while urban programs emphasize STEM and business pathways </w:t>
      </w:r>
      <w:r w:rsidRPr="00735EB4">
        <w:rPr>
          <w:rFonts w:ascii="Arial" w:eastAsia="Times New Roman" w:hAnsi="Arial" w:cs="Arial"/>
          <w:sz w:val="24"/>
          <w:szCs w:val="24"/>
          <w:lang w:val="en-US"/>
        </w:rPr>
        <w:t>(Abe, 2020; Ahmad, 2019).</w:t>
      </w:r>
    </w:p>
    <w:p w14:paraId="18E4AB61" w14:textId="3C914DF7" w:rsidR="0000175B" w:rsidRPr="0000175B" w:rsidRDefault="0029426F" w:rsidP="0000175B">
      <w:pPr>
        <w:spacing w:line="480" w:lineRule="auto"/>
        <w:ind w:firstLine="720"/>
        <w:jc w:val="both"/>
        <w:rPr>
          <w:rFonts w:ascii="Arial" w:eastAsia="Times New Roman" w:hAnsi="Arial" w:cs="Arial"/>
          <w:sz w:val="24"/>
          <w:szCs w:val="24"/>
          <w:lang w:val="en-US"/>
        </w:rPr>
      </w:pPr>
      <w:r w:rsidRPr="0029426F">
        <w:rPr>
          <w:rFonts w:ascii="Arial" w:eastAsia="Times New Roman" w:hAnsi="Arial" w:cs="Arial"/>
          <w:b/>
          <w:bCs/>
          <w:sz w:val="24"/>
          <w:szCs w:val="24"/>
          <w:lang w:val="en-US"/>
        </w:rPr>
        <w:t>C</w:t>
      </w:r>
      <w:r w:rsidR="0000175B" w:rsidRPr="0029426F">
        <w:rPr>
          <w:rFonts w:ascii="Arial" w:eastAsia="Times New Roman" w:hAnsi="Arial" w:cs="Arial"/>
          <w:b/>
          <w:bCs/>
          <w:sz w:val="24"/>
          <w:szCs w:val="24"/>
          <w:lang w:val="en-US"/>
        </w:rPr>
        <w:t>areer guidance</w:t>
      </w:r>
      <w:r w:rsidR="0000175B" w:rsidRPr="0000175B">
        <w:rPr>
          <w:rFonts w:ascii="Arial" w:eastAsia="Times New Roman" w:hAnsi="Arial" w:cs="Arial"/>
          <w:sz w:val="24"/>
          <w:szCs w:val="24"/>
          <w:lang w:val="en-US"/>
        </w:rPr>
        <w:t xml:space="preserve"> has been recognized as an integral component of education systems. The Organization for Economic Co-operation and Development (OECD) emphasizes that career guidance services contribute to better youth employment </w:t>
      </w:r>
      <w:r w:rsidR="0000175B" w:rsidRPr="0000175B">
        <w:rPr>
          <w:rFonts w:ascii="Arial" w:eastAsia="Times New Roman" w:hAnsi="Arial" w:cs="Arial"/>
          <w:sz w:val="24"/>
          <w:szCs w:val="24"/>
          <w:lang w:val="en-US"/>
        </w:rPr>
        <w:lastRenderedPageBreak/>
        <w:t>outcomes by aligning students’ skills with labor market demands (Carreon, 2023). Countries such as Finland, Canada, and Singapore embed career guidance in their curricula, allowing students to gradually develop decision-making competencies (Chen, 2021). Research by the International Labour Organization (ILO) highlights that effective career guidance improves school-to-work transitions and reduces education-to-career mismatch (Devi, 2024; Dogan, 2023).</w:t>
      </w:r>
    </w:p>
    <w:p w14:paraId="740E7282" w14:textId="0A94D569"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Evidence from the United Kingdom’s Gatsby Benchmarks shows that structured career education enhances students’ confidence and motivation (Hamzah, 2021). Schools implementing these standards report higher student engagement and resilience in planning for their future (Hwang, 2020). International best practices emphasize collaborative approaches involving schools, parents, industries, and government agencies to ensure programs are grounded in real labor market data (Koçak, 2021).</w:t>
      </w:r>
    </w:p>
    <w:p w14:paraId="1EDE8806" w14:textId="534FFFDD"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In the Philippines, national frameworks such as the Philippine Development Plan (PDP) 2023–2028 highlight career guidance as a mechanism for reducing the persistent skills mismatch in the labor market (Osborn, 2024). The Professional Regulation Commission (PRC) enforces Republic Act 9258, or the Guidance and Counseling Act of 2004, which mandates that guidance and counseling services be provided by licensed professionals (Reyes, 2023). This ensures that students receive competent and ethical assistance in making educational and career decisions.</w:t>
      </w:r>
    </w:p>
    <w:p w14:paraId="1DBE29F3" w14:textId="21E7D41F"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b/>
          <w:bCs/>
          <w:sz w:val="24"/>
          <w:szCs w:val="24"/>
          <w:lang w:val="en-US"/>
        </w:rPr>
        <w:t>Counseling Services</w:t>
      </w:r>
      <w:r w:rsidR="0029426F">
        <w:rPr>
          <w:rFonts w:ascii="Arial" w:eastAsia="Times New Roman" w:hAnsi="Arial" w:cs="Arial"/>
          <w:b/>
          <w:bCs/>
          <w:sz w:val="24"/>
          <w:szCs w:val="24"/>
          <w:lang w:val="en-US"/>
        </w:rPr>
        <w:t xml:space="preserve"> </w:t>
      </w:r>
      <w:r w:rsidRPr="0000175B">
        <w:rPr>
          <w:rFonts w:ascii="Arial" w:eastAsia="Times New Roman" w:hAnsi="Arial" w:cs="Arial"/>
          <w:sz w:val="24"/>
          <w:szCs w:val="24"/>
          <w:lang w:val="en-US"/>
        </w:rPr>
        <w:t xml:space="preserve">serve as a cornerstone of the guidance program. They are designed to assist students in clarifying their goals, overcoming personal and academic challenges, and enhancing their decision-making abilities. The Comprehensive Guidance and Counseling Program (CGCP) underscores that effective counseling supports </w:t>
      </w:r>
      <w:r w:rsidRPr="0000175B">
        <w:rPr>
          <w:rFonts w:ascii="Arial" w:eastAsia="Times New Roman" w:hAnsi="Arial" w:cs="Arial"/>
          <w:sz w:val="24"/>
          <w:szCs w:val="24"/>
          <w:lang w:val="en-US"/>
        </w:rPr>
        <w:lastRenderedPageBreak/>
        <w:t>students’ personal and career development by fostering self-understanding and problem-solving skills (ASCA, 2019).</w:t>
      </w:r>
    </w:p>
    <w:p w14:paraId="1CA5EEFE" w14:textId="5F7B4606" w:rsidR="0000175B" w:rsidRP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DepEd Memorandum No. 67, s. 2017, institutionalized the Career Guidance Advocacy Program (CGAP), which integrates counseling and advocacy to help students align personal aspirations with labor market demands (Nazaretsky, 2022). Counseling services also play an essential role in ensuring mental health and well-being, complementing the provisions of the Mental Health Act (RA 11036) (Santilli, 2019).</w:t>
      </w:r>
    </w:p>
    <w:p w14:paraId="178F959C" w14:textId="77777777" w:rsidR="0000175B" w:rsidRDefault="0000175B" w:rsidP="0000175B">
      <w:pPr>
        <w:spacing w:line="480" w:lineRule="auto"/>
        <w:ind w:firstLine="720"/>
        <w:jc w:val="both"/>
        <w:rPr>
          <w:rFonts w:ascii="Arial" w:eastAsia="Times New Roman" w:hAnsi="Arial" w:cs="Arial"/>
          <w:sz w:val="24"/>
          <w:szCs w:val="24"/>
          <w:lang w:val="en-US"/>
        </w:rPr>
      </w:pPr>
      <w:r w:rsidRPr="0000175B">
        <w:rPr>
          <w:rFonts w:ascii="Arial" w:eastAsia="Times New Roman" w:hAnsi="Arial" w:cs="Arial"/>
          <w:sz w:val="24"/>
          <w:szCs w:val="24"/>
          <w:lang w:val="en-US"/>
        </w:rPr>
        <w:t>At both national and local levels, guidance counselors, teachers, and community partners work collaboratively to deliver these services. Their combined efforts provide students with individualized support through one-on-one counseling, group sessions, and career advisories, ensuring that learners are equipped emotionally, academically, and socially for life beyond school.</w:t>
      </w:r>
    </w:p>
    <w:p w14:paraId="17B70F86" w14:textId="49D09DC0" w:rsidR="00A51C0B" w:rsidRPr="00FE0602" w:rsidRDefault="00C20FC6" w:rsidP="00683BD2">
      <w:pPr>
        <w:spacing w:line="480" w:lineRule="auto"/>
        <w:ind w:firstLine="720"/>
        <w:jc w:val="both"/>
        <w:rPr>
          <w:rFonts w:ascii="Arial" w:hAnsi="Arial" w:cs="Arial"/>
          <w:sz w:val="24"/>
          <w:szCs w:val="24"/>
        </w:rPr>
      </w:pPr>
      <w:r w:rsidRPr="00C20FC6">
        <w:rPr>
          <w:rFonts w:ascii="Arial" w:hAnsi="Arial" w:cs="Arial"/>
          <w:b/>
          <w:bCs/>
          <w:sz w:val="24"/>
          <w:szCs w:val="24"/>
        </w:rPr>
        <w:t>Well</w:t>
      </w:r>
      <w:r>
        <w:rPr>
          <w:rFonts w:ascii="Arial" w:hAnsi="Arial" w:cs="Arial"/>
          <w:b/>
          <w:bCs/>
          <w:sz w:val="24"/>
          <w:szCs w:val="24"/>
        </w:rPr>
        <w:t>-</w:t>
      </w:r>
      <w:r w:rsidRPr="00C20FC6">
        <w:rPr>
          <w:rFonts w:ascii="Arial" w:hAnsi="Arial" w:cs="Arial"/>
          <w:b/>
          <w:bCs/>
          <w:sz w:val="24"/>
          <w:szCs w:val="24"/>
        </w:rPr>
        <w:t>Being</w:t>
      </w:r>
      <w:r>
        <w:rPr>
          <w:rFonts w:ascii="Arial" w:hAnsi="Arial" w:cs="Arial"/>
          <w:sz w:val="24"/>
          <w:szCs w:val="24"/>
        </w:rPr>
        <w:t xml:space="preserve">. </w:t>
      </w:r>
      <w:r w:rsidR="00A51C0B" w:rsidRPr="00FE0602">
        <w:rPr>
          <w:rFonts w:ascii="Arial" w:hAnsi="Arial" w:cs="Arial"/>
          <w:sz w:val="24"/>
          <w:szCs w:val="24"/>
        </w:rPr>
        <w:t>Student</w:t>
      </w:r>
      <w:r w:rsidR="008573EC">
        <w:rPr>
          <w:rFonts w:ascii="Arial" w:hAnsi="Arial" w:cs="Arial"/>
          <w:sz w:val="24"/>
          <w:szCs w:val="24"/>
        </w:rPr>
        <w:t>’s</w:t>
      </w:r>
      <w:r w:rsidR="00A51C0B" w:rsidRPr="00FE0602">
        <w:rPr>
          <w:rFonts w:ascii="Arial" w:hAnsi="Arial" w:cs="Arial"/>
          <w:sz w:val="24"/>
          <w:szCs w:val="24"/>
        </w:rPr>
        <w:t xml:space="preserve"> well-being has emerged as one of the most important areas of focus in education, psychology, and public health because it is directly linked to both academic achievement and long-term life outcomes. Studies reveal that student well-being encompasses multiple domains, including emotional, psychological, social, and academic functioning</w:t>
      </w:r>
      <w:r w:rsidR="00087000" w:rsidRPr="00087000">
        <w:rPr>
          <w:rFonts w:ascii="Arial" w:hAnsi="Arial" w:cs="Arial"/>
          <w:b/>
          <w:bCs/>
          <w:sz w:val="24"/>
          <w:szCs w:val="24"/>
        </w:rPr>
        <w:t xml:space="preserve"> </w:t>
      </w:r>
      <w:r w:rsidR="004A5326">
        <w:rPr>
          <w:rFonts w:ascii="Arial" w:hAnsi="Arial" w:cs="Arial"/>
          <w:sz w:val="24"/>
          <w:szCs w:val="24"/>
        </w:rPr>
        <w:t xml:space="preserve">(Adugna et al., 2020). </w:t>
      </w:r>
      <w:r w:rsidR="00A51C0B" w:rsidRPr="00FE0602">
        <w:rPr>
          <w:rFonts w:ascii="Arial" w:hAnsi="Arial" w:cs="Arial"/>
          <w:sz w:val="24"/>
          <w:szCs w:val="24"/>
        </w:rPr>
        <w:t>Unlike traditional measures of academic success that focus primarily on grades or test scores, well-being emphasizes the holistic development of learners. Findings show that when students are mentally and emotionally healthy, they are more motivated, engaged, and resilient in handling academic challenges</w:t>
      </w:r>
      <w:sdt>
        <w:sdtPr>
          <w:rPr>
            <w:rFonts w:ascii="Arial" w:hAnsi="Arial" w:cs="Arial"/>
            <w:sz w:val="24"/>
            <w:szCs w:val="24"/>
          </w:rPr>
          <w:id w:val="-1782172337"/>
          <w:citation/>
        </w:sdtPr>
        <w:sdtEndPr/>
        <w:sdtContent>
          <w:r w:rsidR="00565E30" w:rsidRPr="00FE0602">
            <w:rPr>
              <w:rFonts w:ascii="Arial" w:hAnsi="Arial" w:cs="Arial"/>
              <w:sz w:val="24"/>
              <w:szCs w:val="24"/>
            </w:rPr>
            <w:fldChar w:fldCharType="begin"/>
          </w:r>
          <w:r w:rsidR="00565E30" w:rsidRPr="00FE0602">
            <w:rPr>
              <w:rFonts w:ascii="Arial" w:hAnsi="Arial" w:cs="Arial"/>
              <w:sz w:val="24"/>
              <w:szCs w:val="24"/>
              <w:lang w:val="en-US"/>
            </w:rPr>
            <w:instrText xml:space="preserve"> CITATION Chr2018 \l 1033 </w:instrText>
          </w:r>
          <w:r w:rsidR="00565E30" w:rsidRPr="00FE0602">
            <w:rPr>
              <w:rFonts w:ascii="Arial" w:hAnsi="Arial" w:cs="Arial"/>
              <w:sz w:val="24"/>
              <w:szCs w:val="24"/>
            </w:rPr>
            <w:fldChar w:fldCharType="separate"/>
          </w:r>
          <w:r w:rsidR="00565E30" w:rsidRPr="00FE0602">
            <w:rPr>
              <w:rFonts w:ascii="Arial" w:hAnsi="Arial" w:cs="Arial"/>
              <w:noProof/>
              <w:sz w:val="24"/>
              <w:szCs w:val="24"/>
              <w:lang w:val="en-US"/>
            </w:rPr>
            <w:t xml:space="preserve"> (Fischer, 2020)</w:t>
          </w:r>
          <w:r w:rsidR="00565E30" w:rsidRPr="00FE0602">
            <w:rPr>
              <w:rFonts w:ascii="Arial" w:hAnsi="Arial" w:cs="Arial"/>
              <w:sz w:val="24"/>
              <w:szCs w:val="24"/>
            </w:rPr>
            <w:fldChar w:fldCharType="end"/>
          </w:r>
        </w:sdtContent>
      </w:sdt>
      <w:r w:rsidR="00A51C0B" w:rsidRPr="00FE0602">
        <w:rPr>
          <w:rFonts w:ascii="Arial" w:hAnsi="Arial" w:cs="Arial"/>
          <w:sz w:val="24"/>
          <w:szCs w:val="24"/>
        </w:rPr>
        <w:t>.</w:t>
      </w:r>
    </w:p>
    <w:p w14:paraId="64DB3B01" w14:textId="587CA71C" w:rsidR="00A51C0B" w:rsidRPr="00FE0602" w:rsidRDefault="002A13F5" w:rsidP="00683BD2">
      <w:pPr>
        <w:spacing w:line="480" w:lineRule="auto"/>
        <w:ind w:firstLine="720"/>
        <w:jc w:val="both"/>
        <w:rPr>
          <w:rFonts w:ascii="Arial" w:hAnsi="Arial" w:cs="Arial"/>
          <w:sz w:val="24"/>
          <w:szCs w:val="24"/>
        </w:rPr>
      </w:pPr>
      <w:r w:rsidRPr="002A13F5">
        <w:rPr>
          <w:rFonts w:ascii="Arial" w:hAnsi="Arial" w:cs="Arial"/>
          <w:b/>
          <w:bCs/>
          <w:sz w:val="24"/>
          <w:szCs w:val="24"/>
        </w:rPr>
        <w:lastRenderedPageBreak/>
        <w:t>Emotional Well-being</w:t>
      </w:r>
      <w:r w:rsidR="00A51C0B" w:rsidRPr="00FE0602">
        <w:rPr>
          <w:rFonts w:ascii="Arial" w:hAnsi="Arial" w:cs="Arial"/>
          <w:sz w:val="24"/>
          <w:szCs w:val="24"/>
        </w:rPr>
        <w:t>, which includes the ability to manage stress, maintain positive emotions, and cope with difficulties, plays a significant role in students’ overall performance</w:t>
      </w:r>
      <w:sdt>
        <w:sdtPr>
          <w:rPr>
            <w:rFonts w:ascii="Arial" w:hAnsi="Arial" w:cs="Arial"/>
            <w:sz w:val="24"/>
            <w:szCs w:val="24"/>
          </w:rPr>
          <w:id w:val="499468843"/>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Chr2018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(Fischer, 2020)</w:t>
          </w:r>
          <w:r w:rsidR="006C2FEF" w:rsidRPr="00FE0602">
            <w:rPr>
              <w:rFonts w:ascii="Arial" w:hAnsi="Arial" w:cs="Arial"/>
              <w:sz w:val="24"/>
              <w:szCs w:val="24"/>
            </w:rPr>
            <w:fldChar w:fldCharType="end"/>
          </w:r>
        </w:sdtContent>
      </w:sdt>
      <w:r w:rsidR="00A51C0B" w:rsidRPr="00FE0602">
        <w:rPr>
          <w:rFonts w:ascii="Arial" w:hAnsi="Arial" w:cs="Arial"/>
          <w:sz w:val="24"/>
          <w:szCs w:val="24"/>
        </w:rPr>
        <w:t>. Research shows that students who report higher levels of emotional well-being also demonstrate better concentration, problem-solving skills, and persistence in academic tasks</w:t>
      </w:r>
      <w:sdt>
        <w:sdtPr>
          <w:rPr>
            <w:rFonts w:ascii="Arial" w:hAnsi="Arial" w:cs="Arial"/>
            <w:sz w:val="24"/>
            <w:szCs w:val="24"/>
          </w:rPr>
          <w:id w:val="432485306"/>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Oca21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(Ocak, 2021)</w:t>
          </w:r>
          <w:r w:rsidR="006C2FEF" w:rsidRPr="00FE0602">
            <w:rPr>
              <w:rFonts w:ascii="Arial" w:hAnsi="Arial" w:cs="Arial"/>
              <w:sz w:val="24"/>
              <w:szCs w:val="24"/>
            </w:rPr>
            <w:fldChar w:fldCharType="end"/>
          </w:r>
        </w:sdtContent>
      </w:sdt>
      <w:r w:rsidR="00A51C0B" w:rsidRPr="00FE0602">
        <w:rPr>
          <w:rFonts w:ascii="Arial" w:hAnsi="Arial" w:cs="Arial"/>
          <w:sz w:val="24"/>
          <w:szCs w:val="24"/>
        </w:rPr>
        <w:t>. Conversely, low emotional well-being is often linked to anxiety, depression, and lower academic achievement. Findings show that the prevalence of anxiety and depressive symptoms among students has risen globally, raising concerns about the role of schools in fostering emotional health</w:t>
      </w:r>
      <w:r w:rsidR="00FA1E31">
        <w:rPr>
          <w:rFonts w:ascii="Arial" w:hAnsi="Arial" w:cs="Arial"/>
          <w:sz w:val="24"/>
          <w:szCs w:val="24"/>
        </w:rPr>
        <w:t xml:space="preserve"> (Adugna et al., 2020)</w:t>
      </w:r>
      <w:r w:rsidR="00A51C0B" w:rsidRPr="00FE0602">
        <w:rPr>
          <w:rFonts w:ascii="Arial" w:hAnsi="Arial" w:cs="Arial"/>
          <w:sz w:val="24"/>
          <w:szCs w:val="24"/>
        </w:rPr>
        <w:t>.</w:t>
      </w:r>
    </w:p>
    <w:p w14:paraId="2B452215" w14:textId="77777777" w:rsidR="00C416D0" w:rsidRDefault="00A51C0B" w:rsidP="00683BD2">
      <w:pPr>
        <w:spacing w:line="480" w:lineRule="auto"/>
        <w:ind w:firstLine="720"/>
        <w:jc w:val="both"/>
        <w:rPr>
          <w:rFonts w:ascii="Arial" w:hAnsi="Arial" w:cs="Arial"/>
          <w:sz w:val="24"/>
          <w:szCs w:val="24"/>
        </w:rPr>
      </w:pPr>
      <w:r w:rsidRPr="00CC1E7C">
        <w:rPr>
          <w:rFonts w:ascii="Arial" w:hAnsi="Arial" w:cs="Arial"/>
          <w:b/>
          <w:bCs/>
          <w:sz w:val="24"/>
          <w:szCs w:val="24"/>
        </w:rPr>
        <w:t>Psychological well-being</w:t>
      </w:r>
      <w:r w:rsidRPr="00FE0602">
        <w:rPr>
          <w:rFonts w:ascii="Arial" w:hAnsi="Arial" w:cs="Arial"/>
          <w:sz w:val="24"/>
          <w:szCs w:val="24"/>
        </w:rPr>
        <w:t>, which includes self-acceptance, purpose in life, autonomy, and personal growth, has also been strongly associated with academic outcomes. Studies claim that students who feel a sense of purpose and self-acceptance are more likely to pursue their academic goals with determination</w:t>
      </w:r>
      <w:sdt>
        <w:sdtPr>
          <w:rPr>
            <w:rFonts w:ascii="Arial" w:hAnsi="Arial" w:cs="Arial"/>
            <w:sz w:val="24"/>
            <w:szCs w:val="24"/>
          </w:rPr>
          <w:id w:val="-922182468"/>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Lei19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(Lei Gao, 2019)</w:t>
          </w:r>
          <w:r w:rsidR="006C2FEF" w:rsidRPr="00FE0602">
            <w:rPr>
              <w:rFonts w:ascii="Arial" w:hAnsi="Arial" w:cs="Arial"/>
              <w:sz w:val="24"/>
              <w:szCs w:val="24"/>
            </w:rPr>
            <w:fldChar w:fldCharType="end"/>
          </w:r>
        </w:sdtContent>
      </w:sdt>
      <w:r w:rsidRPr="00FE0602">
        <w:rPr>
          <w:rFonts w:ascii="Arial" w:hAnsi="Arial" w:cs="Arial"/>
          <w:sz w:val="24"/>
          <w:szCs w:val="24"/>
        </w:rPr>
        <w:t>. Moreover, findings show that psychological well-being correlates with improved interpersonal relationships, higher levels of motivation, and healthier lifestyle choices</w:t>
      </w:r>
      <w:sdt>
        <w:sdtPr>
          <w:rPr>
            <w:rFonts w:ascii="Arial" w:hAnsi="Arial" w:cs="Arial"/>
            <w:sz w:val="24"/>
            <w:szCs w:val="24"/>
          </w:rPr>
          <w:id w:val="-1141030241"/>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Lop212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(Lopez, 2021)</w:t>
          </w:r>
          <w:r w:rsidR="006C2FEF" w:rsidRPr="00FE0602">
            <w:rPr>
              <w:rFonts w:ascii="Arial" w:hAnsi="Arial" w:cs="Arial"/>
              <w:sz w:val="24"/>
              <w:szCs w:val="24"/>
            </w:rPr>
            <w:fldChar w:fldCharType="end"/>
          </w:r>
        </w:sdtContent>
      </w:sdt>
      <w:r w:rsidRPr="00FE0602">
        <w:rPr>
          <w:rFonts w:ascii="Arial" w:hAnsi="Arial" w:cs="Arial"/>
          <w:sz w:val="24"/>
          <w:szCs w:val="24"/>
        </w:rPr>
        <w:t>. Without this foundation, students are more vulnerable to stress, burnout, and disengagement from school. Social well-being, another dimension, refers to the quality of students’ relationships with peers, teachers, and the wider community</w:t>
      </w:r>
      <w:sdt>
        <w:sdtPr>
          <w:rPr>
            <w:rFonts w:ascii="Arial" w:hAnsi="Arial" w:cs="Arial"/>
            <w:sz w:val="24"/>
            <w:szCs w:val="24"/>
          </w:rPr>
          <w:id w:val="2099525266"/>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Lei19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(Lei Gao, 2019)</w:t>
          </w:r>
          <w:r w:rsidR="006C2FEF" w:rsidRPr="00FE0602">
            <w:rPr>
              <w:rFonts w:ascii="Arial" w:hAnsi="Arial" w:cs="Arial"/>
              <w:sz w:val="24"/>
              <w:szCs w:val="24"/>
            </w:rPr>
            <w:fldChar w:fldCharType="end"/>
          </w:r>
        </w:sdtContent>
      </w:sdt>
      <w:r w:rsidRPr="00FE0602">
        <w:rPr>
          <w:rFonts w:ascii="Arial" w:hAnsi="Arial" w:cs="Arial"/>
          <w:sz w:val="24"/>
          <w:szCs w:val="24"/>
        </w:rPr>
        <w:t>. Studies reveal that strong social connections in school environments enhance feelings of belonging and security, which in turn support better learning outcomes</w:t>
      </w:r>
      <w:sdt>
        <w:sdtPr>
          <w:rPr>
            <w:rFonts w:ascii="Arial" w:hAnsi="Arial" w:cs="Arial"/>
            <w:sz w:val="24"/>
            <w:szCs w:val="24"/>
          </w:rPr>
          <w:id w:val="-1700770893"/>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Xin234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(Liu, 2023)</w:t>
          </w:r>
          <w:r w:rsidR="006C2FEF" w:rsidRPr="00FE0602">
            <w:rPr>
              <w:rFonts w:ascii="Arial" w:hAnsi="Arial" w:cs="Arial"/>
              <w:sz w:val="24"/>
              <w:szCs w:val="24"/>
            </w:rPr>
            <w:fldChar w:fldCharType="end"/>
          </w:r>
        </w:sdtContent>
      </w:sdt>
      <w:r w:rsidRPr="00FE0602">
        <w:rPr>
          <w:rFonts w:ascii="Arial" w:hAnsi="Arial" w:cs="Arial"/>
          <w:sz w:val="24"/>
          <w:szCs w:val="24"/>
        </w:rPr>
        <w:t xml:space="preserve">. </w:t>
      </w:r>
    </w:p>
    <w:p w14:paraId="49737F76" w14:textId="5DC35FF5"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 xml:space="preserve">Findings show that students who experience supportive peer and teacher relationships are more likely to seek help when needed, including utilizing guidance </w:t>
      </w:r>
      <w:r w:rsidRPr="00FE0602">
        <w:rPr>
          <w:rFonts w:ascii="Arial" w:hAnsi="Arial" w:cs="Arial"/>
          <w:sz w:val="24"/>
          <w:szCs w:val="24"/>
        </w:rPr>
        <w:lastRenderedPageBreak/>
        <w:t>services. On the other hand, social isolation or bullying has been linked to poor mental health, absenteeism, and even school dropouts, highlighting the crucial role of social support networks in student life</w:t>
      </w:r>
      <w:r w:rsidR="00FA1E31">
        <w:rPr>
          <w:rFonts w:ascii="Arial" w:hAnsi="Arial" w:cs="Arial"/>
          <w:sz w:val="24"/>
          <w:szCs w:val="24"/>
        </w:rPr>
        <w:t xml:space="preserve"> (Adugna et al., 2020)</w:t>
      </w:r>
      <w:r w:rsidRPr="00FE0602">
        <w:rPr>
          <w:rFonts w:ascii="Arial" w:hAnsi="Arial" w:cs="Arial"/>
          <w:sz w:val="24"/>
          <w:szCs w:val="24"/>
        </w:rPr>
        <w:t>.</w:t>
      </w:r>
    </w:p>
    <w:p w14:paraId="60F3073F" w14:textId="77777777" w:rsidR="00F13122" w:rsidRDefault="00841504" w:rsidP="00683BD2">
      <w:pPr>
        <w:spacing w:line="480" w:lineRule="auto"/>
        <w:ind w:firstLine="720"/>
        <w:jc w:val="both"/>
        <w:rPr>
          <w:rFonts w:ascii="Arial" w:hAnsi="Arial" w:cs="Arial"/>
          <w:sz w:val="24"/>
          <w:szCs w:val="24"/>
        </w:rPr>
      </w:pPr>
      <w:r w:rsidRPr="00BC65EF">
        <w:rPr>
          <w:rFonts w:ascii="Arial" w:hAnsi="Arial" w:cs="Arial"/>
          <w:b/>
          <w:bCs/>
          <w:sz w:val="24"/>
          <w:szCs w:val="24"/>
        </w:rPr>
        <w:t>Academic Well-being</w:t>
      </w:r>
      <w:r w:rsidR="00A51C0B" w:rsidRPr="00FE0602">
        <w:rPr>
          <w:rFonts w:ascii="Arial" w:hAnsi="Arial" w:cs="Arial"/>
          <w:sz w:val="24"/>
          <w:szCs w:val="24"/>
        </w:rPr>
        <w:t xml:space="preserve"> is an often-overlooked dimension but is equally critical. It involves students’ satisfaction with their learning environment, confidence in their academic skills, and ability to cope with educational demands</w:t>
      </w:r>
      <w:sdt>
        <w:sdtPr>
          <w:rPr>
            <w:rFonts w:ascii="Arial" w:hAnsi="Arial" w:cs="Arial"/>
            <w:sz w:val="24"/>
            <w:szCs w:val="24"/>
          </w:rPr>
          <w:id w:val="-1555689125"/>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Ede201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(Eden, 2020)</w:t>
          </w:r>
          <w:r w:rsidR="006C2FEF" w:rsidRPr="00FE0602">
            <w:rPr>
              <w:rFonts w:ascii="Arial" w:hAnsi="Arial" w:cs="Arial"/>
              <w:sz w:val="24"/>
              <w:szCs w:val="24"/>
            </w:rPr>
            <w:fldChar w:fldCharType="end"/>
          </w:r>
        </w:sdtContent>
      </w:sdt>
      <w:r w:rsidR="00A51C0B" w:rsidRPr="00FE0602">
        <w:rPr>
          <w:rFonts w:ascii="Arial" w:hAnsi="Arial" w:cs="Arial"/>
          <w:sz w:val="24"/>
          <w:szCs w:val="24"/>
        </w:rPr>
        <w:t xml:space="preserve">. Studies highlight that students with high academic well-being feel more competent and motivated, leading to better academic performance. </w:t>
      </w:r>
    </w:p>
    <w:p w14:paraId="1E240CD0" w14:textId="77777777" w:rsidR="00C47D5E" w:rsidRDefault="00A51C0B" w:rsidP="00C47D5E">
      <w:pPr>
        <w:spacing w:line="480" w:lineRule="auto"/>
        <w:ind w:firstLine="720"/>
        <w:jc w:val="both"/>
        <w:rPr>
          <w:rFonts w:ascii="Arial" w:hAnsi="Arial" w:cs="Arial"/>
          <w:sz w:val="24"/>
          <w:szCs w:val="24"/>
        </w:rPr>
      </w:pPr>
      <w:r w:rsidRPr="00FE0602">
        <w:rPr>
          <w:rFonts w:ascii="Arial" w:hAnsi="Arial" w:cs="Arial"/>
          <w:sz w:val="24"/>
          <w:szCs w:val="24"/>
        </w:rPr>
        <w:t xml:space="preserve">Findings show that academic stress, such as pressure to perform well, heavy workloads, or lack of resources, can negatively affect both academic well-being and overall mental </w:t>
      </w:r>
      <w:r w:rsidR="00B009A7" w:rsidRPr="00FE0602">
        <w:rPr>
          <w:rFonts w:ascii="Arial" w:hAnsi="Arial" w:cs="Arial"/>
          <w:sz w:val="24"/>
          <w:szCs w:val="24"/>
        </w:rPr>
        <w:t>health</w:t>
      </w:r>
      <w:r w:rsidR="00B009A7">
        <w:rPr>
          <w:rFonts w:ascii="Arial" w:hAnsi="Arial" w:cs="Arial"/>
          <w:sz w:val="24"/>
          <w:szCs w:val="24"/>
        </w:rPr>
        <w:t xml:space="preserve"> (French et al., 2019)</w:t>
      </w:r>
      <w:r w:rsidRPr="00FE0602">
        <w:rPr>
          <w:rFonts w:ascii="Arial" w:hAnsi="Arial" w:cs="Arial"/>
          <w:sz w:val="24"/>
          <w:szCs w:val="24"/>
        </w:rPr>
        <w:t>. This demonstrates the need for balanced approaches in teaching and evaluation that support both achievement and well-being</w:t>
      </w:r>
      <w:r w:rsidR="0038782E">
        <w:rPr>
          <w:rFonts w:ascii="Arial" w:hAnsi="Arial" w:cs="Arial"/>
          <w:sz w:val="24"/>
          <w:szCs w:val="24"/>
        </w:rPr>
        <w:t xml:space="preserve"> (French et al., 2019)</w:t>
      </w:r>
      <w:r w:rsidRPr="00FE0602">
        <w:rPr>
          <w:rFonts w:ascii="Arial" w:hAnsi="Arial" w:cs="Arial"/>
          <w:sz w:val="24"/>
          <w:szCs w:val="24"/>
        </w:rPr>
        <w:t>. Globally, studies reveal worrying statistics about student well-being. For instance, findings show that more than 30% of university students worldwide experience significant symptoms of anxiety and depression, with many not seeking help due to stigma or lack of access to services</w:t>
      </w:r>
      <w:sdt>
        <w:sdtPr>
          <w:rPr>
            <w:rFonts w:ascii="Arial" w:hAnsi="Arial" w:cs="Arial"/>
            <w:sz w:val="24"/>
            <w:szCs w:val="24"/>
          </w:rPr>
          <w:id w:val="-685988621"/>
          <w:citation/>
        </w:sdtPr>
        <w:sdtEndPr/>
        <w:sdtContent>
          <w:r w:rsidR="006C2FEF" w:rsidRPr="00FE0602">
            <w:rPr>
              <w:rFonts w:ascii="Arial" w:hAnsi="Arial" w:cs="Arial"/>
              <w:sz w:val="24"/>
              <w:szCs w:val="24"/>
            </w:rPr>
            <w:fldChar w:fldCharType="begin"/>
          </w:r>
          <w:r w:rsidR="006C2FEF" w:rsidRPr="00FE0602">
            <w:rPr>
              <w:rFonts w:ascii="Arial" w:hAnsi="Arial" w:cs="Arial"/>
              <w:sz w:val="24"/>
              <w:szCs w:val="24"/>
              <w:lang w:val="en-US"/>
            </w:rPr>
            <w:instrText xml:space="preserve"> CITATION Dra23 \l 1033 </w:instrText>
          </w:r>
          <w:r w:rsidR="006C2FEF" w:rsidRPr="00FE0602">
            <w:rPr>
              <w:rFonts w:ascii="Arial" w:hAnsi="Arial" w:cs="Arial"/>
              <w:sz w:val="24"/>
              <w:szCs w:val="24"/>
            </w:rPr>
            <w:fldChar w:fldCharType="separate"/>
          </w:r>
          <w:r w:rsidR="006C2FEF" w:rsidRPr="00FE0602">
            <w:rPr>
              <w:rFonts w:ascii="Arial" w:hAnsi="Arial" w:cs="Arial"/>
              <w:noProof/>
              <w:sz w:val="24"/>
              <w:szCs w:val="24"/>
              <w:lang w:val="en-US"/>
            </w:rPr>
            <w:t xml:space="preserve"> (Gašević, 2023)</w:t>
          </w:r>
          <w:r w:rsidR="006C2FEF" w:rsidRPr="00FE0602">
            <w:rPr>
              <w:rFonts w:ascii="Arial" w:hAnsi="Arial" w:cs="Arial"/>
              <w:sz w:val="24"/>
              <w:szCs w:val="24"/>
            </w:rPr>
            <w:fldChar w:fldCharType="end"/>
          </w:r>
        </w:sdtContent>
      </w:sdt>
      <w:r w:rsidRPr="00FE0602">
        <w:rPr>
          <w:rFonts w:ascii="Arial" w:hAnsi="Arial" w:cs="Arial"/>
          <w:sz w:val="24"/>
          <w:szCs w:val="24"/>
        </w:rPr>
        <w:t xml:space="preserve">. </w:t>
      </w:r>
    </w:p>
    <w:p w14:paraId="6EEDB37F" w14:textId="3B18FF96" w:rsidR="00A51C0B" w:rsidRPr="00FE0602" w:rsidRDefault="00A51C0B" w:rsidP="00C47D5E">
      <w:pPr>
        <w:spacing w:line="480" w:lineRule="auto"/>
        <w:ind w:firstLine="720"/>
        <w:jc w:val="both"/>
        <w:rPr>
          <w:rFonts w:ascii="Arial" w:hAnsi="Arial" w:cs="Arial"/>
          <w:sz w:val="24"/>
          <w:szCs w:val="24"/>
        </w:rPr>
      </w:pPr>
      <w:r w:rsidRPr="00FE0602">
        <w:rPr>
          <w:rFonts w:ascii="Arial" w:hAnsi="Arial" w:cs="Arial"/>
          <w:sz w:val="24"/>
          <w:szCs w:val="24"/>
        </w:rPr>
        <w:t>Studies claim that this trend intensified during the COVID-19 pandemic, which disrupted learning environments and social interactions. The long-term effects on well-being are still being studied, but early evidence suggests that the pandemic highlighted the vulnerability of student populations to external stressors</w:t>
      </w:r>
      <w:r w:rsidR="002A093E">
        <w:rPr>
          <w:rFonts w:ascii="Arial" w:hAnsi="Arial" w:cs="Arial"/>
          <w:sz w:val="24"/>
          <w:szCs w:val="24"/>
        </w:rPr>
        <w:t xml:space="preserve"> (Adugna et al., 2020)</w:t>
      </w:r>
      <w:r w:rsidR="002A093E" w:rsidRPr="00FE0602">
        <w:rPr>
          <w:rFonts w:ascii="Arial" w:hAnsi="Arial" w:cs="Arial"/>
          <w:sz w:val="24"/>
          <w:szCs w:val="24"/>
        </w:rPr>
        <w:t>.</w:t>
      </w:r>
    </w:p>
    <w:p w14:paraId="4914D592" w14:textId="77777777" w:rsidR="00AC4A9F"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In the Philippines, studies highlight that student well-being has become a growing concern, particularly with the shift to remote and blended learning</w:t>
      </w:r>
      <w:sdt>
        <w:sdtPr>
          <w:rPr>
            <w:rFonts w:ascii="Arial" w:hAnsi="Arial" w:cs="Arial"/>
            <w:sz w:val="24"/>
            <w:szCs w:val="24"/>
          </w:rPr>
          <w:id w:val="1563211499"/>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 xml:space="preserve">. Findings </w:t>
      </w:r>
      <w:r w:rsidRPr="00FE0602">
        <w:rPr>
          <w:rFonts w:ascii="Arial" w:hAnsi="Arial" w:cs="Arial"/>
          <w:sz w:val="24"/>
          <w:szCs w:val="24"/>
        </w:rPr>
        <w:lastRenderedPageBreak/>
        <w:t>show that Filipino students face challenges such as limited access to technology, family financial struggles, and lack of structured support systems, all of which contribute to lower well-being scores. Studies reveal that issues such as academic burnout, stress, and poor mental health are rising among students, emphasizing the urgent need for effective guidance and counseling services in schools and universities</w:t>
      </w:r>
      <w:sdt>
        <w:sdtPr>
          <w:rPr>
            <w:rFonts w:ascii="Arial" w:hAnsi="Arial" w:cs="Arial"/>
            <w:sz w:val="24"/>
            <w:szCs w:val="24"/>
          </w:rPr>
          <w:id w:val="-1836914307"/>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 xml:space="preserve">. </w:t>
      </w:r>
    </w:p>
    <w:p w14:paraId="300C02FA" w14:textId="432DE588"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Studies also claim that well-being is not only about preventing negative outcomes but also about fostering positive ones. Findings show that interventions aimed at improving student well-being</w:t>
      </w:r>
      <w:r w:rsidR="00471AFE">
        <w:rPr>
          <w:rFonts w:ascii="Arial" w:hAnsi="Arial" w:cs="Arial"/>
          <w:sz w:val="24"/>
          <w:szCs w:val="24"/>
        </w:rPr>
        <w:t xml:space="preserve"> </w:t>
      </w:r>
      <w:r w:rsidRPr="00FE0602">
        <w:rPr>
          <w:rFonts w:ascii="Arial" w:hAnsi="Arial" w:cs="Arial"/>
          <w:sz w:val="24"/>
          <w:szCs w:val="24"/>
        </w:rPr>
        <w:t>such as mindfulness training, resilience programs, peer mentoring, and accessible counseling</w:t>
      </w:r>
      <w:r w:rsidR="008421F6">
        <w:rPr>
          <w:rFonts w:ascii="Arial" w:hAnsi="Arial" w:cs="Arial"/>
          <w:sz w:val="24"/>
          <w:szCs w:val="24"/>
        </w:rPr>
        <w:t xml:space="preserve"> </w:t>
      </w:r>
      <w:r w:rsidRPr="00FE0602">
        <w:rPr>
          <w:rFonts w:ascii="Arial" w:hAnsi="Arial" w:cs="Arial"/>
          <w:sz w:val="24"/>
          <w:szCs w:val="24"/>
        </w:rPr>
        <w:t xml:space="preserve">lead to increased academic engagement and better life </w:t>
      </w:r>
      <w:r w:rsidR="002026A2" w:rsidRPr="00FE0602">
        <w:rPr>
          <w:rFonts w:ascii="Arial" w:hAnsi="Arial" w:cs="Arial"/>
          <w:sz w:val="24"/>
          <w:szCs w:val="24"/>
        </w:rPr>
        <w:t>satisfaction</w:t>
      </w:r>
      <w:r w:rsidR="002026A2">
        <w:rPr>
          <w:rFonts w:ascii="Arial" w:hAnsi="Arial" w:cs="Arial"/>
          <w:sz w:val="24"/>
          <w:szCs w:val="24"/>
        </w:rPr>
        <w:t xml:space="preserve"> (</w:t>
      </w:r>
      <w:r w:rsidR="008301A5">
        <w:rPr>
          <w:rFonts w:ascii="Arial" w:hAnsi="Arial" w:cs="Arial"/>
          <w:sz w:val="24"/>
          <w:szCs w:val="24"/>
        </w:rPr>
        <w:t>French et al., 2019)</w:t>
      </w:r>
      <w:r w:rsidR="008301A5" w:rsidRPr="00FE0602">
        <w:rPr>
          <w:rFonts w:ascii="Arial" w:hAnsi="Arial" w:cs="Arial"/>
          <w:sz w:val="24"/>
          <w:szCs w:val="24"/>
        </w:rPr>
        <w:t>.</w:t>
      </w:r>
      <w:r w:rsidRPr="00FE0602">
        <w:rPr>
          <w:rFonts w:ascii="Arial" w:hAnsi="Arial" w:cs="Arial"/>
          <w:sz w:val="24"/>
          <w:szCs w:val="24"/>
        </w:rPr>
        <w:t xml:space="preserve"> Moreover, studies highlight that schools with strong guidance and support systems report lower dropout rates, higher retention, and improved student morale. This shows that well-being initiatives have tangible academic and institutional benefits</w:t>
      </w:r>
      <w:sdt>
        <w:sdtPr>
          <w:rPr>
            <w:rFonts w:ascii="Arial" w:hAnsi="Arial" w:cs="Arial"/>
            <w:sz w:val="24"/>
            <w:szCs w:val="24"/>
          </w:rPr>
          <w:id w:val="1941486296"/>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Hus191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(Ahmad, 2019)</w:t>
          </w:r>
          <w:r w:rsidR="006168EA" w:rsidRPr="00FE0602">
            <w:rPr>
              <w:rFonts w:ascii="Arial" w:hAnsi="Arial" w:cs="Arial"/>
              <w:sz w:val="24"/>
              <w:szCs w:val="24"/>
            </w:rPr>
            <w:fldChar w:fldCharType="end"/>
          </w:r>
        </w:sdtContent>
      </w:sdt>
      <w:r w:rsidRPr="00FE0602">
        <w:rPr>
          <w:rFonts w:ascii="Arial" w:hAnsi="Arial" w:cs="Arial"/>
          <w:sz w:val="24"/>
          <w:szCs w:val="24"/>
        </w:rPr>
        <w:t>.</w:t>
      </w:r>
    </w:p>
    <w:p w14:paraId="045C6840" w14:textId="77777777" w:rsidR="00FB51A5"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Another important factor is the link between student well-being and future success beyond school. Studies reveal that individuals with high well-being during their student years are more likely to secure employment, maintain healthy relationships, and achieve greater life satisfaction in adulthood</w:t>
      </w:r>
      <w:sdt>
        <w:sdtPr>
          <w:rPr>
            <w:rFonts w:ascii="Arial" w:hAnsi="Arial" w:cs="Arial"/>
            <w:sz w:val="24"/>
            <w:szCs w:val="24"/>
          </w:rPr>
          <w:id w:val="-2054993380"/>
          <w:citation/>
        </w:sdtPr>
        <w:sdtEndPr/>
        <w:sdtContent>
          <w:r w:rsidR="006168EA" w:rsidRPr="002026A2">
            <w:rPr>
              <w:rFonts w:ascii="Arial" w:hAnsi="Arial" w:cs="Arial"/>
              <w:sz w:val="24"/>
              <w:szCs w:val="24"/>
            </w:rPr>
            <w:fldChar w:fldCharType="begin"/>
          </w:r>
          <w:r w:rsidR="006168EA" w:rsidRPr="002026A2">
            <w:rPr>
              <w:rFonts w:ascii="Arial" w:hAnsi="Arial" w:cs="Arial"/>
              <w:sz w:val="24"/>
              <w:szCs w:val="24"/>
              <w:lang w:val="en-US"/>
            </w:rPr>
            <w:instrText xml:space="preserve"> CITATION Ele206 \l 1033 </w:instrText>
          </w:r>
          <w:r w:rsidR="006168EA" w:rsidRPr="002026A2">
            <w:rPr>
              <w:rFonts w:ascii="Arial" w:hAnsi="Arial" w:cs="Arial"/>
              <w:sz w:val="24"/>
              <w:szCs w:val="24"/>
            </w:rPr>
            <w:fldChar w:fldCharType="separate"/>
          </w:r>
          <w:r w:rsidR="006168EA" w:rsidRPr="002026A2">
            <w:rPr>
              <w:rFonts w:ascii="Arial" w:hAnsi="Arial" w:cs="Arial"/>
              <w:noProof/>
              <w:sz w:val="24"/>
              <w:szCs w:val="24"/>
              <w:lang w:val="en-US"/>
            </w:rPr>
            <w:t xml:space="preserve"> (Eleftheria &amp; Janta, 2020)</w:t>
          </w:r>
          <w:r w:rsidR="006168EA" w:rsidRPr="002026A2">
            <w:rPr>
              <w:rFonts w:ascii="Arial" w:hAnsi="Arial" w:cs="Arial"/>
              <w:sz w:val="24"/>
              <w:szCs w:val="24"/>
            </w:rPr>
            <w:fldChar w:fldCharType="end"/>
          </w:r>
        </w:sdtContent>
      </w:sdt>
      <w:r w:rsidRPr="002026A2">
        <w:rPr>
          <w:rFonts w:ascii="Arial" w:hAnsi="Arial" w:cs="Arial"/>
          <w:sz w:val="24"/>
          <w:szCs w:val="24"/>
        </w:rPr>
        <w:t>. Findings</w:t>
      </w:r>
      <w:r w:rsidRPr="00FE0602">
        <w:rPr>
          <w:rFonts w:ascii="Arial" w:hAnsi="Arial" w:cs="Arial"/>
          <w:sz w:val="24"/>
          <w:szCs w:val="24"/>
        </w:rPr>
        <w:t xml:space="preserve"> show that well-being in school builds a foundation for lifelong coping skills and adaptability, making it a critical investment not just for education but for society as a whole</w:t>
      </w:r>
      <w:sdt>
        <w:sdtPr>
          <w:rPr>
            <w:rFonts w:ascii="Arial" w:hAnsi="Arial" w:cs="Arial"/>
            <w:sz w:val="24"/>
            <w:szCs w:val="24"/>
          </w:rPr>
          <w:id w:val="393481838"/>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Jen208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(Bimrose, 2020)</w:t>
          </w:r>
          <w:r w:rsidR="006168EA" w:rsidRPr="00FE0602">
            <w:rPr>
              <w:rFonts w:ascii="Arial" w:hAnsi="Arial" w:cs="Arial"/>
              <w:sz w:val="24"/>
              <w:szCs w:val="24"/>
            </w:rPr>
            <w:fldChar w:fldCharType="end"/>
          </w:r>
        </w:sdtContent>
      </w:sdt>
      <w:r w:rsidRPr="00FE0602">
        <w:rPr>
          <w:rFonts w:ascii="Arial" w:hAnsi="Arial" w:cs="Arial"/>
          <w:sz w:val="24"/>
          <w:szCs w:val="24"/>
        </w:rPr>
        <w:t xml:space="preserve">. </w:t>
      </w:r>
    </w:p>
    <w:p w14:paraId="654D7949" w14:textId="70583E56" w:rsidR="00F855B0"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In contrast, poor well-being during formative years has long-term consequences that extend to career struggles, poor health, and social difficulties. Studies emphasize that student well-being should be considered a shared responsibility between educators, institutions, families, and the students themselves</w:t>
      </w:r>
      <w:sdt>
        <w:sdtPr>
          <w:rPr>
            <w:rFonts w:ascii="Arial" w:hAnsi="Arial" w:cs="Arial"/>
            <w:sz w:val="24"/>
            <w:szCs w:val="24"/>
          </w:rPr>
          <w:id w:val="-570510342"/>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 xml:space="preserve">. </w:t>
      </w:r>
    </w:p>
    <w:p w14:paraId="57DB03C4" w14:textId="4EF9EEDD"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lastRenderedPageBreak/>
        <w:t>Findings show that when schools integrate well-being into their curricula and policies, students feel more valued and supported, which increases their engagement in both academic and extracurricular activities. Studies claim that creating environments that prioritize mental health, positive relationships, and academic balance is essential to producing not only successful learners but also well-rounded, resilient individuals. For this reason, well-being is central to modern educational goals and deeply connected to the relevance and effectiveness of guidance services</w:t>
      </w:r>
      <w:sdt>
        <w:sdtPr>
          <w:rPr>
            <w:rFonts w:ascii="Arial" w:hAnsi="Arial" w:cs="Arial"/>
            <w:sz w:val="24"/>
            <w:szCs w:val="24"/>
          </w:rPr>
          <w:id w:val="-1834057359"/>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w:t>
      </w:r>
    </w:p>
    <w:p w14:paraId="25A49CF3" w14:textId="77777777" w:rsidR="00C96E97"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Studies reveal that student well-being is strongly associated with academic engagement, which refers to the level of interest, motivation, and active participation in learning</w:t>
      </w:r>
      <w:sdt>
        <w:sdtPr>
          <w:rPr>
            <w:rFonts w:ascii="Arial" w:hAnsi="Arial" w:cs="Arial"/>
            <w:sz w:val="24"/>
            <w:szCs w:val="24"/>
          </w:rPr>
          <w:id w:val="-2024921727"/>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Qin212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(Chen, 2021)</w:t>
          </w:r>
          <w:r w:rsidR="006168EA" w:rsidRPr="00FE0602">
            <w:rPr>
              <w:rFonts w:ascii="Arial" w:hAnsi="Arial" w:cs="Arial"/>
              <w:sz w:val="24"/>
              <w:szCs w:val="24"/>
            </w:rPr>
            <w:fldChar w:fldCharType="end"/>
          </w:r>
        </w:sdtContent>
      </w:sdt>
      <w:r w:rsidRPr="00FE0602">
        <w:rPr>
          <w:rFonts w:ascii="Arial" w:hAnsi="Arial" w:cs="Arial"/>
          <w:sz w:val="24"/>
          <w:szCs w:val="24"/>
        </w:rPr>
        <w:t>. Findings show that students who feel emotionally supported and mentally healthy are more likely to be attentive in class, participate in discussions, and complete assignments on time</w:t>
      </w:r>
      <w:sdt>
        <w:sdtPr>
          <w:rPr>
            <w:rFonts w:ascii="Arial" w:hAnsi="Arial" w:cs="Arial"/>
            <w:sz w:val="24"/>
            <w:szCs w:val="24"/>
          </w:rPr>
          <w:id w:val="-1433660403"/>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Ita20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(Gati, 2020)</w:t>
          </w:r>
          <w:r w:rsidR="006168EA" w:rsidRPr="00FE0602">
            <w:rPr>
              <w:rFonts w:ascii="Arial" w:hAnsi="Arial" w:cs="Arial"/>
              <w:sz w:val="24"/>
              <w:szCs w:val="24"/>
            </w:rPr>
            <w:fldChar w:fldCharType="end"/>
          </w:r>
        </w:sdtContent>
      </w:sdt>
      <w:r w:rsidRPr="00FE0602">
        <w:rPr>
          <w:rFonts w:ascii="Arial" w:hAnsi="Arial" w:cs="Arial"/>
          <w:sz w:val="24"/>
          <w:szCs w:val="24"/>
        </w:rPr>
        <w:t>. Conversely, poor well-being often leads to disengagement, absenteeism, and even school dropouts. This underscores the importance of schools fostering environments that value not just performance but also holistic development</w:t>
      </w:r>
      <w:sdt>
        <w:sdtPr>
          <w:rPr>
            <w:rFonts w:ascii="Arial" w:hAnsi="Arial" w:cs="Arial"/>
            <w:sz w:val="24"/>
            <w:szCs w:val="24"/>
          </w:rPr>
          <w:id w:val="-692540251"/>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Xin234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(Liu, 2023)</w:t>
          </w:r>
          <w:r w:rsidR="006168EA" w:rsidRPr="00FE0602">
            <w:rPr>
              <w:rFonts w:ascii="Arial" w:hAnsi="Arial" w:cs="Arial"/>
              <w:sz w:val="24"/>
              <w:szCs w:val="24"/>
            </w:rPr>
            <w:fldChar w:fldCharType="end"/>
          </w:r>
        </w:sdtContent>
      </w:sdt>
      <w:r w:rsidRPr="00FE0602">
        <w:rPr>
          <w:rFonts w:ascii="Arial" w:hAnsi="Arial" w:cs="Arial"/>
          <w:sz w:val="24"/>
          <w:szCs w:val="24"/>
        </w:rPr>
        <w:t xml:space="preserve">. Studies highlight that physical health is also intertwined with student well-being. Nutrition, sleep, and exercise significantly affect concentration, energy levels, and cognitive performance. </w:t>
      </w:r>
    </w:p>
    <w:p w14:paraId="082C52F8" w14:textId="6D6DBAD0"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Findings show that students who maintain healthy habits perform better academically and report higher levels of satisfaction in school. In contrast, those with poor health behaviors often experience fatigue, lack of focus, and heightened stress, all of which negatively impact their learning outcomes. Hence, well-being programs must integrate physical health alongside mental and social dimensions</w:t>
      </w:r>
      <w:sdt>
        <w:sdtPr>
          <w:rPr>
            <w:rFonts w:ascii="Arial" w:hAnsi="Arial" w:cs="Arial"/>
            <w:sz w:val="24"/>
            <w:szCs w:val="24"/>
          </w:rPr>
          <w:id w:val="9112426"/>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Ede201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(Eden, 2020)</w:t>
          </w:r>
          <w:r w:rsidR="006168EA" w:rsidRPr="00FE0602">
            <w:rPr>
              <w:rFonts w:ascii="Arial" w:hAnsi="Arial" w:cs="Arial"/>
              <w:sz w:val="24"/>
              <w:szCs w:val="24"/>
            </w:rPr>
            <w:fldChar w:fldCharType="end"/>
          </w:r>
        </w:sdtContent>
      </w:sdt>
      <w:r w:rsidRPr="00FE0602">
        <w:rPr>
          <w:rFonts w:ascii="Arial" w:hAnsi="Arial" w:cs="Arial"/>
          <w:sz w:val="24"/>
          <w:szCs w:val="24"/>
        </w:rPr>
        <w:t>.</w:t>
      </w:r>
    </w:p>
    <w:p w14:paraId="40C1DB7A" w14:textId="77777777" w:rsidR="00E33ED1"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lastRenderedPageBreak/>
        <w:t>Findings show that the economic background of students plays a significant role in shaping their well-being. Students from low-income families often face stressors such as financial insecurity, lack of educational resources, and family responsibilities</w:t>
      </w:r>
      <w:sdt>
        <w:sdtPr>
          <w:rPr>
            <w:rFonts w:ascii="Arial" w:hAnsi="Arial" w:cs="Arial"/>
            <w:sz w:val="24"/>
            <w:szCs w:val="24"/>
          </w:rPr>
          <w:id w:val="-1285725752"/>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Bur23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(Dogan, 2023)</w:t>
          </w:r>
          <w:r w:rsidR="006168EA" w:rsidRPr="00FE0602">
            <w:rPr>
              <w:rFonts w:ascii="Arial" w:hAnsi="Arial" w:cs="Arial"/>
              <w:sz w:val="24"/>
              <w:szCs w:val="24"/>
            </w:rPr>
            <w:fldChar w:fldCharType="end"/>
          </w:r>
        </w:sdtContent>
      </w:sdt>
      <w:r w:rsidRPr="00FE0602">
        <w:rPr>
          <w:rFonts w:ascii="Arial" w:hAnsi="Arial" w:cs="Arial"/>
          <w:sz w:val="24"/>
          <w:szCs w:val="24"/>
        </w:rPr>
        <w:t>. Studies claim that these challenges can diminish emotional and academic well-being, placing students at a higher risk of underachievement</w:t>
      </w:r>
      <w:sdt>
        <w:sdtPr>
          <w:rPr>
            <w:rFonts w:ascii="Arial" w:hAnsi="Arial" w:cs="Arial"/>
            <w:sz w:val="24"/>
            <w:szCs w:val="24"/>
          </w:rPr>
          <w:id w:val="1012034797"/>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Chr2018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(Fischer, 2020)</w:t>
          </w:r>
          <w:r w:rsidR="006168EA" w:rsidRPr="00FE0602">
            <w:rPr>
              <w:rFonts w:ascii="Arial" w:hAnsi="Arial" w:cs="Arial"/>
              <w:sz w:val="24"/>
              <w:szCs w:val="24"/>
            </w:rPr>
            <w:fldChar w:fldCharType="end"/>
          </w:r>
        </w:sdtContent>
      </w:sdt>
      <w:r w:rsidRPr="00FE0602">
        <w:rPr>
          <w:rFonts w:ascii="Arial" w:hAnsi="Arial" w:cs="Arial"/>
          <w:sz w:val="24"/>
          <w:szCs w:val="24"/>
        </w:rPr>
        <w:t>. However, findings also reveal that targeted support services, such as scholarships, counseling, and financial aid programs, significantly improve their well-being and academic persistence</w:t>
      </w:r>
      <w:sdt>
        <w:sdtPr>
          <w:rPr>
            <w:rFonts w:ascii="Arial" w:hAnsi="Arial" w:cs="Arial"/>
            <w:sz w:val="24"/>
            <w:szCs w:val="24"/>
          </w:rPr>
          <w:id w:val="2491121"/>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 xml:space="preserve">. </w:t>
      </w:r>
    </w:p>
    <w:p w14:paraId="2777A2A0" w14:textId="0F7619A0"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Studies reveal that cultural factors shape how students perceive and express well-being. In collectivist societies such as the Philippines, social belonging and family support are highly valued dimensions of well-being</w:t>
      </w:r>
      <w:sdt>
        <w:sdtPr>
          <w:rPr>
            <w:rFonts w:ascii="Arial" w:hAnsi="Arial" w:cs="Arial"/>
            <w:sz w:val="24"/>
            <w:szCs w:val="24"/>
          </w:rPr>
          <w:id w:val="-589851039"/>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Bur23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(Dogan, 2023)</w:t>
          </w:r>
          <w:r w:rsidR="006168EA" w:rsidRPr="00FE0602">
            <w:rPr>
              <w:rFonts w:ascii="Arial" w:hAnsi="Arial" w:cs="Arial"/>
              <w:sz w:val="24"/>
              <w:szCs w:val="24"/>
            </w:rPr>
            <w:fldChar w:fldCharType="end"/>
          </w:r>
        </w:sdtContent>
      </w:sdt>
      <w:r w:rsidRPr="00FE0602">
        <w:rPr>
          <w:rFonts w:ascii="Arial" w:hAnsi="Arial" w:cs="Arial"/>
          <w:sz w:val="24"/>
          <w:szCs w:val="24"/>
        </w:rPr>
        <w:t>. Findings show that students in these contexts often tie their sense of happiness and satisfaction to their family’s approval and the quality of their relationships. This cultural influence highlights the need for guidance services to be contextually sensitive, taking into account values, traditions, and social expectations when addressing student concerns</w:t>
      </w:r>
      <w:sdt>
        <w:sdtPr>
          <w:rPr>
            <w:rFonts w:ascii="Arial" w:hAnsi="Arial" w:cs="Arial"/>
            <w:sz w:val="24"/>
            <w:szCs w:val="24"/>
          </w:rPr>
          <w:id w:val="1816991513"/>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Ede201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(Eden, 2020)</w:t>
          </w:r>
          <w:r w:rsidR="006168EA" w:rsidRPr="00FE0602">
            <w:rPr>
              <w:rFonts w:ascii="Arial" w:hAnsi="Arial" w:cs="Arial"/>
              <w:sz w:val="24"/>
              <w:szCs w:val="24"/>
            </w:rPr>
            <w:fldChar w:fldCharType="end"/>
          </w:r>
        </w:sdtContent>
      </w:sdt>
      <w:r w:rsidRPr="00FE0602">
        <w:rPr>
          <w:rFonts w:ascii="Arial" w:hAnsi="Arial" w:cs="Arial"/>
          <w:sz w:val="24"/>
          <w:szCs w:val="24"/>
        </w:rPr>
        <w:t>.</w:t>
      </w:r>
    </w:p>
    <w:p w14:paraId="33A6A63F" w14:textId="5396BD02" w:rsidR="00A51C0B" w:rsidRPr="00431CB3" w:rsidRDefault="00A51C0B" w:rsidP="00683BD2">
      <w:pPr>
        <w:spacing w:line="480" w:lineRule="auto"/>
        <w:ind w:firstLine="720"/>
        <w:jc w:val="both"/>
        <w:rPr>
          <w:rFonts w:ascii="Arial" w:hAnsi="Arial" w:cs="Arial"/>
          <w:b/>
          <w:bCs/>
          <w:sz w:val="24"/>
          <w:szCs w:val="24"/>
        </w:rPr>
      </w:pPr>
      <w:r w:rsidRPr="00FE0602">
        <w:rPr>
          <w:rFonts w:ascii="Arial" w:hAnsi="Arial" w:cs="Arial"/>
          <w:sz w:val="24"/>
          <w:szCs w:val="24"/>
        </w:rPr>
        <w:t>Findings show that digital technology has become a double-edged sword in relation to student well-being</w:t>
      </w:r>
      <w:sdt>
        <w:sdtPr>
          <w:rPr>
            <w:rFonts w:ascii="Arial" w:hAnsi="Arial" w:cs="Arial"/>
            <w:sz w:val="24"/>
            <w:szCs w:val="24"/>
          </w:rPr>
          <w:id w:val="-1613513024"/>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Ede201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(Eden, 2020)</w:t>
          </w:r>
          <w:r w:rsidR="006168EA" w:rsidRPr="00FE0602">
            <w:rPr>
              <w:rFonts w:ascii="Arial" w:hAnsi="Arial" w:cs="Arial"/>
              <w:sz w:val="24"/>
              <w:szCs w:val="24"/>
            </w:rPr>
            <w:fldChar w:fldCharType="end"/>
          </w:r>
        </w:sdtContent>
      </w:sdt>
      <w:r w:rsidRPr="00FE0602">
        <w:rPr>
          <w:rFonts w:ascii="Arial" w:hAnsi="Arial" w:cs="Arial"/>
          <w:sz w:val="24"/>
          <w:szCs w:val="24"/>
        </w:rPr>
        <w:t>. On one hand, studies claim that technology enhances learning opportunities, access to information, and communication with peers. On the other hand, excessive use of social media and screen time has been linked to anxiety, sleep problems, and reduced self-esteem. Studies highlight that managing digital habits is now a critical aspect of supporting student well-being in modern educational settings</w:t>
      </w:r>
      <w:r w:rsidR="00F66CA8">
        <w:rPr>
          <w:rFonts w:ascii="Arial" w:hAnsi="Arial" w:cs="Arial"/>
          <w:sz w:val="24"/>
          <w:szCs w:val="24"/>
        </w:rPr>
        <w:t xml:space="preserve"> (French et al., 2019)</w:t>
      </w:r>
      <w:r w:rsidR="00F66CA8" w:rsidRPr="00FE0602">
        <w:rPr>
          <w:rFonts w:ascii="Arial" w:hAnsi="Arial" w:cs="Arial"/>
          <w:sz w:val="24"/>
          <w:szCs w:val="24"/>
        </w:rPr>
        <w:t>.</w:t>
      </w:r>
    </w:p>
    <w:p w14:paraId="19721D41" w14:textId="77777777" w:rsidR="00FB6B6E"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lastRenderedPageBreak/>
        <w:t>Studies highlight that resilience is a crucial factor that strengthens student well-being. Resilience refers to the ability to bounce back from setbacks, adapt to challenges, and maintain a positive outlook despite difficulties</w:t>
      </w:r>
      <w:sdt>
        <w:sdtPr>
          <w:rPr>
            <w:rFonts w:ascii="Arial" w:hAnsi="Arial" w:cs="Arial"/>
            <w:sz w:val="24"/>
            <w:szCs w:val="24"/>
          </w:rPr>
          <w:id w:val="-393276578"/>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 Findings show that resilient students are less likely to experience long-term negative effects from academic stress or personal struggles. Programs that build resilience</w:t>
      </w:r>
      <w:r w:rsidR="00310396">
        <w:rPr>
          <w:rFonts w:ascii="Arial" w:hAnsi="Arial" w:cs="Arial"/>
          <w:sz w:val="24"/>
          <w:szCs w:val="24"/>
        </w:rPr>
        <w:t xml:space="preserve"> </w:t>
      </w:r>
      <w:r w:rsidRPr="00FE0602">
        <w:rPr>
          <w:rFonts w:ascii="Arial" w:hAnsi="Arial" w:cs="Arial"/>
          <w:sz w:val="24"/>
          <w:szCs w:val="24"/>
        </w:rPr>
        <w:t>such as peer mentoring, problem-solving workshops, and mindfulness training</w:t>
      </w:r>
      <w:r w:rsidR="00A378BF">
        <w:rPr>
          <w:rFonts w:ascii="Arial" w:hAnsi="Arial" w:cs="Arial"/>
          <w:sz w:val="24"/>
          <w:szCs w:val="24"/>
        </w:rPr>
        <w:t xml:space="preserve"> </w:t>
      </w:r>
      <w:r w:rsidRPr="00FE0602">
        <w:rPr>
          <w:rFonts w:ascii="Arial" w:hAnsi="Arial" w:cs="Arial"/>
          <w:sz w:val="24"/>
          <w:szCs w:val="24"/>
        </w:rPr>
        <w:t>have been proven effective in improving overall well-being</w:t>
      </w:r>
      <w:sdt>
        <w:sdtPr>
          <w:rPr>
            <w:rFonts w:ascii="Arial" w:hAnsi="Arial" w:cs="Arial"/>
            <w:sz w:val="24"/>
            <w:szCs w:val="24"/>
          </w:rPr>
          <w:id w:val="1114407888"/>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Orh21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(Koçak, 2021)</w:t>
          </w:r>
          <w:r w:rsidR="006168EA" w:rsidRPr="00FE0602">
            <w:rPr>
              <w:rFonts w:ascii="Arial" w:hAnsi="Arial" w:cs="Arial"/>
              <w:sz w:val="24"/>
              <w:szCs w:val="24"/>
            </w:rPr>
            <w:fldChar w:fldCharType="end"/>
          </w:r>
        </w:sdtContent>
      </w:sdt>
      <w:r w:rsidRPr="00FE0602">
        <w:rPr>
          <w:rFonts w:ascii="Arial" w:hAnsi="Arial" w:cs="Arial"/>
          <w:sz w:val="24"/>
          <w:szCs w:val="24"/>
        </w:rPr>
        <w:t xml:space="preserve">. </w:t>
      </w:r>
    </w:p>
    <w:p w14:paraId="1B449BBA" w14:textId="2AF1CDD5"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Studies reveal that institutional climate plays a significant role in shaping student well-being. A positive school climate, characterized by fairness, respect, inclusivity, and safety, creates an environment where students feel valued and motivated</w:t>
      </w:r>
      <w:sdt>
        <w:sdtPr>
          <w:rPr>
            <w:rFonts w:ascii="Arial" w:hAnsi="Arial" w:cs="Arial"/>
            <w:sz w:val="24"/>
            <w:szCs w:val="24"/>
          </w:rPr>
          <w:id w:val="1594899772"/>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Lop212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(Lopez, 2021)</w:t>
          </w:r>
          <w:r w:rsidR="006168EA" w:rsidRPr="00FE0602">
            <w:rPr>
              <w:rFonts w:ascii="Arial" w:hAnsi="Arial" w:cs="Arial"/>
              <w:sz w:val="24"/>
              <w:szCs w:val="24"/>
            </w:rPr>
            <w:fldChar w:fldCharType="end"/>
          </w:r>
        </w:sdtContent>
      </w:sdt>
      <w:r w:rsidRPr="00FE0602">
        <w:rPr>
          <w:rFonts w:ascii="Arial" w:hAnsi="Arial" w:cs="Arial"/>
          <w:sz w:val="24"/>
          <w:szCs w:val="24"/>
        </w:rPr>
        <w:t>. Findings show that institutions that prioritize mental health services and student-centered programs report lower cases of anxiety and depression among students. Conversely, schools with rigid policies and unsupportive environments often experience higher levels of student stress and disengagement</w:t>
      </w:r>
      <w:sdt>
        <w:sdtPr>
          <w:rPr>
            <w:rFonts w:ascii="Arial" w:hAnsi="Arial" w:cs="Arial"/>
            <w:sz w:val="24"/>
            <w:szCs w:val="24"/>
          </w:rPr>
          <w:id w:val="-1166930384"/>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Chr2018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(Fischer, 2020)</w:t>
          </w:r>
          <w:r w:rsidR="006168EA" w:rsidRPr="00FE0602">
            <w:rPr>
              <w:rFonts w:ascii="Arial" w:hAnsi="Arial" w:cs="Arial"/>
              <w:sz w:val="24"/>
              <w:szCs w:val="24"/>
            </w:rPr>
            <w:fldChar w:fldCharType="end"/>
          </w:r>
        </w:sdtContent>
      </w:sdt>
      <w:r w:rsidRPr="00FE0602">
        <w:rPr>
          <w:rFonts w:ascii="Arial" w:hAnsi="Arial" w:cs="Arial"/>
          <w:sz w:val="24"/>
          <w:szCs w:val="24"/>
        </w:rPr>
        <w:t>.</w:t>
      </w:r>
    </w:p>
    <w:p w14:paraId="3130FFDA" w14:textId="77777777" w:rsidR="00062F5B"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Studies claim that student well-being is not static but dynamic, changing across developmental stages and academic levels. For example, first-year students may struggle with adjustment and homesickness, while senior students often deal with academic pressure and career uncertainty</w:t>
      </w:r>
      <w:sdt>
        <w:sdtPr>
          <w:rPr>
            <w:rFonts w:ascii="Arial" w:hAnsi="Arial" w:cs="Arial"/>
            <w:sz w:val="24"/>
            <w:szCs w:val="24"/>
          </w:rPr>
          <w:id w:val="-810715151"/>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 xml:space="preserve">. Findings show that guidance services tailored to the needs of different year levels are more effective than a one-size-fits-all approach. This highlights the importance of responsive and adaptive programs that evolve with the student </w:t>
      </w:r>
      <w:r w:rsidR="008B10CF" w:rsidRPr="00FE0602">
        <w:rPr>
          <w:rFonts w:ascii="Arial" w:hAnsi="Arial" w:cs="Arial"/>
          <w:sz w:val="24"/>
          <w:szCs w:val="24"/>
        </w:rPr>
        <w:t>population</w:t>
      </w:r>
      <w:r w:rsidR="008B10CF">
        <w:rPr>
          <w:rFonts w:ascii="Arial" w:hAnsi="Arial" w:cs="Arial"/>
          <w:sz w:val="24"/>
          <w:szCs w:val="24"/>
        </w:rPr>
        <w:t xml:space="preserve"> (French et al., 2019)</w:t>
      </w:r>
      <w:r w:rsidR="008B10CF" w:rsidRPr="00FE0602">
        <w:rPr>
          <w:rFonts w:ascii="Arial" w:hAnsi="Arial" w:cs="Arial"/>
          <w:sz w:val="24"/>
          <w:szCs w:val="24"/>
        </w:rPr>
        <w:t xml:space="preserve">. </w:t>
      </w:r>
      <w:r w:rsidR="008B10CF">
        <w:rPr>
          <w:rFonts w:ascii="Arial" w:hAnsi="Arial" w:cs="Arial"/>
          <w:sz w:val="24"/>
          <w:szCs w:val="24"/>
        </w:rPr>
        <w:t xml:space="preserve"> </w:t>
      </w:r>
    </w:p>
    <w:p w14:paraId="3216E412" w14:textId="7142F800"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 xml:space="preserve">Studies highlight that teacher-student relationships are crucial to fostering student well-being. Findings show that supportive, approachable, and empathetic teachers can </w:t>
      </w:r>
      <w:r w:rsidRPr="00FE0602">
        <w:rPr>
          <w:rFonts w:ascii="Arial" w:hAnsi="Arial" w:cs="Arial"/>
          <w:sz w:val="24"/>
          <w:szCs w:val="24"/>
        </w:rPr>
        <w:lastRenderedPageBreak/>
        <w:t>act as protective factors against stress and low self-esteem</w:t>
      </w:r>
      <w:sdt>
        <w:sdtPr>
          <w:rPr>
            <w:rFonts w:ascii="Arial" w:hAnsi="Arial" w:cs="Arial"/>
            <w:sz w:val="24"/>
            <w:szCs w:val="24"/>
          </w:rPr>
          <w:id w:val="373739522"/>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 Students who feel comfortable with their teachers are more likely to seek guidance when faced with difficulties, both academic and personal. Conversely, studies reveal that unsupportive or authoritarian teaching styles may contribute to negative well-being outcomes, such as increased anxiety and reduced motivation</w:t>
      </w:r>
      <w:sdt>
        <w:sdtPr>
          <w:rPr>
            <w:rFonts w:ascii="Arial" w:hAnsi="Arial" w:cs="Arial"/>
            <w:sz w:val="24"/>
            <w:szCs w:val="24"/>
          </w:rPr>
          <w:id w:val="1101611357"/>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Ita20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(Gati, 2020)</w:t>
          </w:r>
          <w:r w:rsidR="006168EA" w:rsidRPr="00FE0602">
            <w:rPr>
              <w:rFonts w:ascii="Arial" w:hAnsi="Arial" w:cs="Arial"/>
              <w:sz w:val="24"/>
              <w:szCs w:val="24"/>
            </w:rPr>
            <w:fldChar w:fldCharType="end"/>
          </w:r>
        </w:sdtContent>
      </w:sdt>
      <w:r w:rsidRPr="00FE0602">
        <w:rPr>
          <w:rFonts w:ascii="Arial" w:hAnsi="Arial" w:cs="Arial"/>
          <w:sz w:val="24"/>
          <w:szCs w:val="24"/>
        </w:rPr>
        <w:t>.</w:t>
      </w:r>
    </w:p>
    <w:p w14:paraId="3338548A" w14:textId="056EEC77" w:rsidR="00A51C0B" w:rsidRPr="00FE0602" w:rsidRDefault="00A51C0B" w:rsidP="00683BD2">
      <w:pPr>
        <w:spacing w:line="480" w:lineRule="auto"/>
        <w:ind w:firstLine="720"/>
        <w:jc w:val="both"/>
        <w:rPr>
          <w:rFonts w:ascii="Arial" w:hAnsi="Arial" w:cs="Arial"/>
          <w:sz w:val="24"/>
          <w:szCs w:val="24"/>
        </w:rPr>
      </w:pPr>
      <w:r w:rsidRPr="00FE0602">
        <w:rPr>
          <w:rFonts w:ascii="Arial" w:hAnsi="Arial" w:cs="Arial"/>
          <w:sz w:val="24"/>
          <w:szCs w:val="24"/>
        </w:rPr>
        <w:t>Findings show that the long-term societal benefits of prioritizing student well-being extend beyond the individual</w:t>
      </w:r>
      <w:r w:rsidR="003E344D">
        <w:rPr>
          <w:rFonts w:ascii="Arial" w:hAnsi="Arial" w:cs="Arial"/>
          <w:sz w:val="24"/>
          <w:szCs w:val="24"/>
        </w:rPr>
        <w:t xml:space="preserve"> (Glowacki et al., 2019).</w:t>
      </w:r>
      <w:r w:rsidRPr="00FE0602">
        <w:rPr>
          <w:rFonts w:ascii="Arial" w:hAnsi="Arial" w:cs="Arial"/>
          <w:sz w:val="24"/>
          <w:szCs w:val="24"/>
        </w:rPr>
        <w:t xml:space="preserve"> Students who experience holistic well-being are more likely to become productive citizens, contribute positively to their communities, and maintain healthier lifestyles. Studies claim that investing in student well-being is therefore not just an educational imperative but also a social and economic necessity. Schools that prioritize well-being ultimately contribute to the development of resilient, competent, and well-adjusted individuals who can thrive in an increasingly complex world</w:t>
      </w:r>
      <w:sdt>
        <w:sdtPr>
          <w:rPr>
            <w:rFonts w:ascii="Arial" w:hAnsi="Arial" w:cs="Arial"/>
            <w:sz w:val="24"/>
            <w:szCs w:val="24"/>
          </w:rPr>
          <w:id w:val="1045480593"/>
          <w:citation/>
        </w:sdtPr>
        <w:sdtEndPr/>
        <w:sdtContent>
          <w:r w:rsidR="006168EA" w:rsidRPr="00FE0602">
            <w:rPr>
              <w:rFonts w:ascii="Arial" w:hAnsi="Arial" w:cs="Arial"/>
              <w:sz w:val="24"/>
              <w:szCs w:val="24"/>
            </w:rPr>
            <w:fldChar w:fldCharType="begin"/>
          </w:r>
          <w:r w:rsidR="006168EA" w:rsidRPr="00FE0602">
            <w:rPr>
              <w:rFonts w:ascii="Arial" w:hAnsi="Arial" w:cs="Arial"/>
              <w:sz w:val="24"/>
              <w:szCs w:val="24"/>
              <w:lang w:val="en-US"/>
            </w:rPr>
            <w:instrText xml:space="preserve"> CITATION Lia192 \l 1033 </w:instrText>
          </w:r>
          <w:r w:rsidR="006168EA" w:rsidRPr="00FE0602">
            <w:rPr>
              <w:rFonts w:ascii="Arial" w:hAnsi="Arial" w:cs="Arial"/>
              <w:sz w:val="24"/>
              <w:szCs w:val="24"/>
            </w:rPr>
            <w:fldChar w:fldCharType="separate"/>
          </w:r>
          <w:r w:rsidR="006168EA" w:rsidRPr="00FE0602">
            <w:rPr>
              <w:rFonts w:ascii="Arial" w:hAnsi="Arial" w:cs="Arial"/>
              <w:noProof/>
              <w:sz w:val="24"/>
              <w:szCs w:val="24"/>
              <w:lang w:val="en-US"/>
            </w:rPr>
            <w:t xml:space="preserve"> (Falco, 2019)</w:t>
          </w:r>
          <w:r w:rsidR="006168EA" w:rsidRPr="00FE0602">
            <w:rPr>
              <w:rFonts w:ascii="Arial" w:hAnsi="Arial" w:cs="Arial"/>
              <w:sz w:val="24"/>
              <w:szCs w:val="24"/>
            </w:rPr>
            <w:fldChar w:fldCharType="end"/>
          </w:r>
        </w:sdtContent>
      </w:sdt>
      <w:r w:rsidRPr="00FE0602">
        <w:rPr>
          <w:rFonts w:ascii="Arial" w:hAnsi="Arial" w:cs="Arial"/>
          <w:sz w:val="24"/>
          <w:szCs w:val="24"/>
        </w:rPr>
        <w:t>.</w:t>
      </w:r>
    </w:p>
    <w:p w14:paraId="03089F30" w14:textId="77777777" w:rsidR="0000175B" w:rsidRPr="0000175B" w:rsidRDefault="0000175B" w:rsidP="002011C7">
      <w:pPr>
        <w:spacing w:line="480" w:lineRule="auto"/>
        <w:ind w:firstLine="720"/>
        <w:jc w:val="both"/>
        <w:rPr>
          <w:rFonts w:ascii="Arial" w:hAnsi="Arial" w:cs="Arial"/>
          <w:sz w:val="24"/>
          <w:szCs w:val="24"/>
        </w:rPr>
      </w:pPr>
      <w:r w:rsidRPr="00414600">
        <w:rPr>
          <w:rFonts w:ascii="Arial" w:hAnsi="Arial" w:cs="Arial"/>
          <w:b/>
          <w:bCs/>
          <w:sz w:val="24"/>
          <w:szCs w:val="24"/>
        </w:rPr>
        <w:t>Self-efficacy</w:t>
      </w:r>
      <w:r w:rsidRPr="0000175B">
        <w:rPr>
          <w:rFonts w:ascii="Arial" w:hAnsi="Arial" w:cs="Arial"/>
          <w:sz w:val="24"/>
          <w:szCs w:val="24"/>
        </w:rPr>
        <w:t xml:space="preserve"> is a central concept in educational psychology, originally introduced by Albert Bandura in 1977 as part of his Social Cognitive Theory. Studies reveal that it refers to an individual’s belief in their capacity to perform a specific task or achieve a particular goal (Bradberry, 2019). Findings show that self-efficacy is not merely confidence, but a context-specific belief about one’s ability to succeed in a given situation. This belief strongly influences motivation, persistence, and resilience, especially in academic environments where students are regularly faced with challenges (Ahmad, 2019).</w:t>
      </w:r>
    </w:p>
    <w:p w14:paraId="75BF15D9" w14:textId="77777777" w:rsidR="00994967"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 xml:space="preserve">To have a better insight into self-efficacy, it is necessary to discuss its key indicators or sources. Bandura (1997) identified four dominant variables that influence </w:t>
      </w:r>
      <w:r w:rsidRPr="0000175B">
        <w:rPr>
          <w:rFonts w:ascii="Arial" w:hAnsi="Arial" w:cs="Arial"/>
          <w:sz w:val="24"/>
          <w:szCs w:val="24"/>
        </w:rPr>
        <w:lastRenderedPageBreak/>
        <w:t>and determine the level of self-efficacy: mastery experiences, vicarious experiences, verbal persuasion, and physiological and emotional states.</w:t>
      </w:r>
      <w:r>
        <w:rPr>
          <w:rFonts w:ascii="Arial" w:hAnsi="Arial" w:cs="Arial"/>
          <w:sz w:val="24"/>
          <w:szCs w:val="24"/>
        </w:rPr>
        <w:t xml:space="preserve"> </w:t>
      </w:r>
      <w:r w:rsidRPr="0000175B">
        <w:rPr>
          <w:rFonts w:ascii="Arial" w:hAnsi="Arial" w:cs="Arial"/>
          <w:sz w:val="24"/>
          <w:szCs w:val="24"/>
        </w:rPr>
        <w:t>Mastery experiences involve personal achievements or successes that strengthen a person’s belief in their ability to succeed in future tasks.</w:t>
      </w:r>
      <w:r>
        <w:rPr>
          <w:rFonts w:ascii="Arial" w:hAnsi="Arial" w:cs="Arial"/>
          <w:sz w:val="24"/>
          <w:szCs w:val="24"/>
        </w:rPr>
        <w:t xml:space="preserve"> </w:t>
      </w:r>
      <w:r w:rsidRPr="0000175B">
        <w:rPr>
          <w:rFonts w:ascii="Arial" w:hAnsi="Arial" w:cs="Arial"/>
          <w:sz w:val="24"/>
          <w:szCs w:val="24"/>
        </w:rPr>
        <w:t>Vicarious experiences occur when individuals observe peers or role models succeeding, which helps them believe they can also achieve success (Schunk &amp; DiBenedetto, 2020).</w:t>
      </w:r>
      <w:r>
        <w:rPr>
          <w:rFonts w:ascii="Arial" w:hAnsi="Arial" w:cs="Arial"/>
          <w:sz w:val="24"/>
          <w:szCs w:val="24"/>
        </w:rPr>
        <w:t xml:space="preserve"> </w:t>
      </w:r>
    </w:p>
    <w:p w14:paraId="45B833A1" w14:textId="45D0C915"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Verbal persuasion refers to encouragement and feedback from teachers, parents, or peers that boost a learner’s confidence and motivation.</w:t>
      </w:r>
      <w:r>
        <w:rPr>
          <w:rFonts w:ascii="Arial" w:hAnsi="Arial" w:cs="Arial"/>
          <w:sz w:val="24"/>
          <w:szCs w:val="24"/>
        </w:rPr>
        <w:t xml:space="preserve"> </w:t>
      </w:r>
      <w:r w:rsidRPr="0000175B">
        <w:rPr>
          <w:rFonts w:ascii="Arial" w:hAnsi="Arial" w:cs="Arial"/>
          <w:sz w:val="24"/>
          <w:szCs w:val="24"/>
        </w:rPr>
        <w:t>Physiological and emotional states, such as stress or anxiety, also affect self-efficacy, as students who interpret arousal as readiness perform better, while those who see it as fear may perform worse (Usher &amp; Pajares, 2008).</w:t>
      </w:r>
    </w:p>
    <w:p w14:paraId="3AF43BD2" w14:textId="77777777"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By understanding these dimensions, educators can help students develop positive learning habits and academic success (Zimmerman, 2000). Studies emphasize that these sources collectively shape students’ self-beliefs, leading to increased effort, persistence, and achievement (Eden, 2020; Falco, 2019; Kelly, 2019).</w:t>
      </w:r>
    </w:p>
    <w:p w14:paraId="190AA325" w14:textId="2737F521"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b/>
          <w:bCs/>
          <w:sz w:val="24"/>
          <w:szCs w:val="24"/>
        </w:rPr>
        <w:t>Academic Self-Efficacy</w:t>
      </w:r>
      <w:r w:rsidR="00431CB3">
        <w:rPr>
          <w:rFonts w:ascii="Arial" w:hAnsi="Arial" w:cs="Arial"/>
          <w:b/>
          <w:bCs/>
          <w:sz w:val="24"/>
          <w:szCs w:val="24"/>
        </w:rPr>
        <w:t xml:space="preserve"> </w:t>
      </w:r>
      <w:r w:rsidR="00431CB3">
        <w:rPr>
          <w:rFonts w:ascii="Arial" w:hAnsi="Arial" w:cs="Arial"/>
          <w:sz w:val="24"/>
          <w:szCs w:val="24"/>
        </w:rPr>
        <w:t>r</w:t>
      </w:r>
      <w:r w:rsidRPr="0000175B">
        <w:rPr>
          <w:rFonts w:ascii="Arial" w:hAnsi="Arial" w:cs="Arial"/>
          <w:sz w:val="24"/>
          <w:szCs w:val="24"/>
        </w:rPr>
        <w:t>efers to students’ beliefs in their capability to successfully perform academic tasks. Studies claim that students with high academic self-efficacy are more likely to set challenging goals, exert consistent effort, and persist in the face of setbacks. Findings show that these learners effectively use strategies such as time management, note-taking, and self-regulation. Conversely, those with low self-efficacy doubt their abilities, give up easily, and avoid difficult tasks, leading to poor performance (Goulart, 2021).</w:t>
      </w:r>
    </w:p>
    <w:p w14:paraId="4A645FA0" w14:textId="01759F02"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lastRenderedPageBreak/>
        <w:t>Research also highlights that self-efficacy influences motivation—students who believe they can succeed engage more deeply with learning tasks and recover from failures faster (Devi, 2024). Gender and cultural differences have been observed, with female students often reporting lower self-efficacy in STEM fields despite equal ability, and collectivist cultures shaping self-efficacy around group success rather than individual achievement (Abe, 2020).</w:t>
      </w:r>
    </w:p>
    <w:p w14:paraId="516BE3B2" w14:textId="1073FB89"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Studies further link self-efficacy with stress management and resilience, noting that students with strong self-efficacy view challenges as growth opportunities and adopt problem-focused coping strategies (Lau</w:t>
      </w:r>
      <w:r w:rsidR="006F64C6">
        <w:rPr>
          <w:rFonts w:ascii="Arial" w:hAnsi="Arial" w:cs="Arial"/>
          <w:sz w:val="24"/>
          <w:szCs w:val="24"/>
        </w:rPr>
        <w:t xml:space="preserve"> et al., 2019</w:t>
      </w:r>
      <w:r w:rsidRPr="0000175B">
        <w:rPr>
          <w:rFonts w:ascii="Arial" w:hAnsi="Arial" w:cs="Arial"/>
          <w:sz w:val="24"/>
          <w:szCs w:val="24"/>
        </w:rPr>
        <w:t>). In higher education, self-efficacy predicts persistence, retention, and academic success (Koçak</w:t>
      </w:r>
      <w:r w:rsidR="006F64C6">
        <w:rPr>
          <w:rFonts w:ascii="Arial" w:hAnsi="Arial" w:cs="Arial"/>
          <w:sz w:val="24"/>
          <w:szCs w:val="24"/>
        </w:rPr>
        <w:t xml:space="preserve"> et al., 2021</w:t>
      </w:r>
      <w:r w:rsidRPr="0000175B">
        <w:rPr>
          <w:rFonts w:ascii="Arial" w:hAnsi="Arial" w:cs="Arial"/>
          <w:sz w:val="24"/>
          <w:szCs w:val="24"/>
        </w:rPr>
        <w:t>). High self-efficacy also enhances adaptability in digital learning environments, as students manage their schedules, use online tools effectively, and remain engaged (Fischer, 2020).</w:t>
      </w:r>
    </w:p>
    <w:p w14:paraId="5CA7ED76" w14:textId="13DB1AF5"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Interventions such as mentorship, peer tutoring, and mastery-based learning have been proven effective in enhancing academic self-efficacy (Eden, 2020). Moreover, students with high self-efficacy are more proactive in seeking help, while those with lower levels tend to avoid guidance services (French</w:t>
      </w:r>
      <w:r w:rsidR="007F0616">
        <w:rPr>
          <w:rFonts w:ascii="Arial" w:hAnsi="Arial" w:cs="Arial"/>
          <w:sz w:val="24"/>
          <w:szCs w:val="24"/>
        </w:rPr>
        <w:t xml:space="preserve"> et all., 2019</w:t>
      </w:r>
      <w:r w:rsidRPr="0000175B">
        <w:rPr>
          <w:rFonts w:ascii="Arial" w:hAnsi="Arial" w:cs="Arial"/>
          <w:sz w:val="24"/>
          <w:szCs w:val="24"/>
        </w:rPr>
        <w:t>).</w:t>
      </w:r>
      <w:r>
        <w:rPr>
          <w:rFonts w:ascii="Arial" w:hAnsi="Arial" w:cs="Arial"/>
          <w:sz w:val="24"/>
          <w:szCs w:val="24"/>
        </w:rPr>
        <w:tab/>
      </w:r>
      <w:r w:rsidRPr="0000175B">
        <w:rPr>
          <w:rFonts w:ascii="Arial" w:hAnsi="Arial" w:cs="Arial"/>
          <w:sz w:val="24"/>
          <w:szCs w:val="24"/>
        </w:rPr>
        <w:t>Academic self-efficacy also contributes to career readiness, as confident students are more willing to explore opportunities, participate in internships, and plan their career paths actively (Lei Gao, 2019). Teachers play a key role in fostering this confidence through supportive feedback, clear expectations, and positive learning climates (Mohamad Arsad, 2021; French, Sayal, &amp; Daley, 2019). Peer influence also shapes academic self-efficacy, as observing classmates succeed can strengthen one’s own confidence (Dogan, 2023).</w:t>
      </w:r>
    </w:p>
    <w:p w14:paraId="0A6F6C5C" w14:textId="4384F1AF"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lastRenderedPageBreak/>
        <w:t>Finally, academic self-efficacy promotes self-regulated learning, enabling students to set priorities, monitor progress, and persist despite difficulties (Dogan, 2023). It is a powerful predictor of performance, sometimes surpassing intelligence or prior achievement in explaining student success (French</w:t>
      </w:r>
      <w:r w:rsidR="00C556D4">
        <w:rPr>
          <w:rFonts w:ascii="Arial" w:hAnsi="Arial" w:cs="Arial"/>
          <w:sz w:val="24"/>
          <w:szCs w:val="24"/>
        </w:rPr>
        <w:t xml:space="preserve"> et al.</w:t>
      </w:r>
      <w:r w:rsidRPr="0000175B">
        <w:rPr>
          <w:rFonts w:ascii="Arial" w:hAnsi="Arial" w:cs="Arial"/>
          <w:sz w:val="24"/>
          <w:szCs w:val="24"/>
        </w:rPr>
        <w:t>, 2019).</w:t>
      </w:r>
    </w:p>
    <w:p w14:paraId="6965C426" w14:textId="530D9976"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b/>
          <w:bCs/>
          <w:sz w:val="24"/>
          <w:szCs w:val="24"/>
        </w:rPr>
        <w:t>Social Self-Efficacy</w:t>
      </w:r>
      <w:r w:rsidR="005111B4">
        <w:rPr>
          <w:rFonts w:ascii="Arial" w:hAnsi="Arial" w:cs="Arial"/>
          <w:b/>
          <w:bCs/>
          <w:sz w:val="24"/>
          <w:szCs w:val="24"/>
        </w:rPr>
        <w:t xml:space="preserve"> </w:t>
      </w:r>
      <w:r w:rsidRPr="0000175B">
        <w:rPr>
          <w:rFonts w:ascii="Arial" w:hAnsi="Arial" w:cs="Arial"/>
          <w:sz w:val="24"/>
          <w:szCs w:val="24"/>
        </w:rPr>
        <w:t>pertains to students’ beliefs in their ability to build and maintain relationships, communicate effectively, and participate in social interactions (Dogan, 2023). Studies reveal that this form of self-efficacy is crucial for peer collaboration, teamwork, and active participation in class discussions. Students with strong social self-efficacy experience greater belongingness and confidence, while those with weaker beliefs struggle with isolation, shyness, or rejection (Gašević, 2023).</w:t>
      </w:r>
    </w:p>
    <w:p w14:paraId="50F684EA" w14:textId="77777777"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Findings show that peer influence significantly shapes social self-efficacy. Observing successful social interactions among peers provides vicarious learning experiences that enhance one’s social confidence (Dogan, 2023). On the contrary, negative peer comparisons or exclusion may lower self-efficacy (Falco, 2019).</w:t>
      </w:r>
    </w:p>
    <w:p w14:paraId="142F91C0" w14:textId="7CB4870F" w:rsidR="0000175B" w:rsidRPr="0000175B" w:rsidRDefault="0000175B" w:rsidP="004D5AAB">
      <w:pPr>
        <w:spacing w:line="480" w:lineRule="auto"/>
        <w:ind w:firstLine="720"/>
        <w:jc w:val="both"/>
        <w:rPr>
          <w:rFonts w:ascii="Arial" w:hAnsi="Arial" w:cs="Arial"/>
          <w:sz w:val="24"/>
          <w:szCs w:val="24"/>
        </w:rPr>
      </w:pPr>
      <w:r w:rsidRPr="0000175B">
        <w:rPr>
          <w:rFonts w:ascii="Arial" w:hAnsi="Arial" w:cs="Arial"/>
          <w:sz w:val="24"/>
          <w:szCs w:val="24"/>
        </w:rPr>
        <w:t>Social self-efficacy also contributes to collective efficacy, where students believe in their group’s ability to succeed. This shared confidence enhances motivation and performance in group tasks and collaborative learning (Eden, 2020). Studies emphasize that cultural norms and societal expectations also affect social self-efficacy—collectivist cultures often promote group achievement, while stereotypes and gender biases may hinder it (Eleftheria &amp; Janta, 2020).</w:t>
      </w:r>
      <w:r w:rsidR="004D5AAB">
        <w:rPr>
          <w:rFonts w:ascii="Arial" w:hAnsi="Arial" w:cs="Arial"/>
          <w:sz w:val="24"/>
          <w:szCs w:val="24"/>
        </w:rPr>
        <w:t xml:space="preserve"> </w:t>
      </w:r>
      <w:r w:rsidRPr="0000175B">
        <w:rPr>
          <w:rFonts w:ascii="Arial" w:hAnsi="Arial" w:cs="Arial"/>
          <w:sz w:val="24"/>
          <w:szCs w:val="24"/>
        </w:rPr>
        <w:t>Inclusive and supportive environments therefore play a vital role in strengthening students’ social confidence and engagement.</w:t>
      </w:r>
    </w:p>
    <w:p w14:paraId="66AEC56C" w14:textId="30FC5348"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b/>
          <w:bCs/>
          <w:sz w:val="24"/>
          <w:szCs w:val="24"/>
        </w:rPr>
        <w:lastRenderedPageBreak/>
        <w:t>Emotional Self-Efficacy</w:t>
      </w:r>
      <w:r w:rsidR="007869C9">
        <w:rPr>
          <w:rFonts w:ascii="Arial" w:hAnsi="Arial" w:cs="Arial"/>
          <w:sz w:val="24"/>
          <w:szCs w:val="24"/>
        </w:rPr>
        <w:t xml:space="preserve"> </w:t>
      </w:r>
      <w:r w:rsidRPr="0000175B">
        <w:rPr>
          <w:rFonts w:ascii="Arial" w:hAnsi="Arial" w:cs="Arial"/>
          <w:sz w:val="24"/>
          <w:szCs w:val="24"/>
        </w:rPr>
        <w:t>refers to an individual’s belief in their ability to manage emotions such as stress, anxiety, frustration, or excitement (Gašević, 2023). Students with high emotional self-efficacy effectively regulate their emotions during stressful situations, such as examinations or presentations, and remain composed under pressure. Those with low emotional self-efficacy, however, are more likely to experience anxiety, avoidance, or disengagement (Lopez, 2021).</w:t>
      </w:r>
    </w:p>
    <w:p w14:paraId="695BB161" w14:textId="17B768AC"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Emotional self-efficacy is closely linked to emotional intelligence, as emotionally intelligent students tend to have stronger confidence in handling challenges (Li et al., 2021). These learners can recognize, understand, and manage emotions constructively, contributing to better academic and social outcomes.</w:t>
      </w:r>
    </w:p>
    <w:p w14:paraId="7F00B9B1" w14:textId="6E588E1C"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Studies further show that high emotional self-efficacy protects against mental health issues, such as depression and anxiety, and enhances life satisfaction and well-being (Eden, 2020). It enables learners to perceive themselves as capable of overcoming difficulties, which fosters optimism and resilience.</w:t>
      </w:r>
    </w:p>
    <w:p w14:paraId="1D63972A" w14:textId="2FFE46DC" w:rsidR="0000175B" w:rsidRP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Additionally, emotional self-efficacy encourages creativity and innovation, as confident students are less afraid of mistakes and more open to experimentation and problem-solving (Adugna</w:t>
      </w:r>
      <w:r w:rsidR="00242E80">
        <w:rPr>
          <w:rFonts w:ascii="Arial" w:hAnsi="Arial" w:cs="Arial"/>
          <w:sz w:val="24"/>
          <w:szCs w:val="24"/>
        </w:rPr>
        <w:t xml:space="preserve"> et al., </w:t>
      </w:r>
      <w:r w:rsidRPr="0000175B">
        <w:rPr>
          <w:rFonts w:ascii="Arial" w:hAnsi="Arial" w:cs="Arial"/>
          <w:sz w:val="24"/>
          <w:szCs w:val="24"/>
        </w:rPr>
        <w:t>2020).</w:t>
      </w:r>
    </w:p>
    <w:p w14:paraId="709FFBEB" w14:textId="36914242" w:rsidR="0000175B" w:rsidRDefault="0000175B" w:rsidP="0000175B">
      <w:pPr>
        <w:spacing w:line="480" w:lineRule="auto"/>
        <w:ind w:firstLine="720"/>
        <w:jc w:val="both"/>
        <w:rPr>
          <w:rFonts w:ascii="Arial" w:hAnsi="Arial" w:cs="Arial"/>
          <w:sz w:val="24"/>
          <w:szCs w:val="24"/>
        </w:rPr>
      </w:pPr>
      <w:r w:rsidRPr="0000175B">
        <w:rPr>
          <w:rFonts w:ascii="Arial" w:hAnsi="Arial" w:cs="Arial"/>
          <w:sz w:val="24"/>
          <w:szCs w:val="24"/>
        </w:rPr>
        <w:t>Overall, emotional self-efficacy empowers learners to navigate academic and personal challenges with balance, confidence, and mental strength. Strengthening this aspect through counseling and guidance interventions not only enhances academic outcomes but also promotes long-term emotional stability and success (Lent, 2020).</w:t>
      </w:r>
    </w:p>
    <w:p w14:paraId="5665D1D6" w14:textId="343D7F56" w:rsidR="001A700E" w:rsidRDefault="001A700E" w:rsidP="001A700E">
      <w:pPr>
        <w:spacing w:line="480" w:lineRule="auto"/>
        <w:jc w:val="both"/>
        <w:rPr>
          <w:rFonts w:ascii="Arial" w:hAnsi="Arial" w:cs="Arial"/>
          <w:sz w:val="24"/>
          <w:szCs w:val="24"/>
        </w:rPr>
      </w:pPr>
      <w:r>
        <w:rPr>
          <w:rFonts w:ascii="Arial" w:hAnsi="Arial" w:cs="Arial"/>
          <w:b/>
          <w:bCs/>
          <w:sz w:val="24"/>
          <w:szCs w:val="24"/>
        </w:rPr>
        <w:lastRenderedPageBreak/>
        <w:tab/>
      </w:r>
      <w:r w:rsidR="00F721A6">
        <w:rPr>
          <w:rFonts w:ascii="Arial" w:hAnsi="Arial" w:cs="Arial"/>
          <w:b/>
          <w:bCs/>
          <w:sz w:val="24"/>
          <w:szCs w:val="24"/>
        </w:rPr>
        <w:t>Interrelationship among self-efficacy, well-being and guidance ser</w:t>
      </w:r>
      <w:r w:rsidR="001F4B30">
        <w:rPr>
          <w:rFonts w:ascii="Arial" w:hAnsi="Arial" w:cs="Arial"/>
          <w:b/>
          <w:bCs/>
          <w:sz w:val="24"/>
          <w:szCs w:val="24"/>
        </w:rPr>
        <w:t xml:space="preserve">vices. </w:t>
      </w:r>
      <w:r w:rsidRPr="001A700E">
        <w:rPr>
          <w:rFonts w:ascii="Arial" w:hAnsi="Arial" w:cs="Arial"/>
          <w:sz w:val="24"/>
          <w:szCs w:val="24"/>
        </w:rPr>
        <w:t>After getting acquainted with the various aspects of the guidance services, well-being, self-efficacy, it is also necessary to learn about the way these three constructs relate to each other. The interconnection between them offers a comprehensive perspective on how student development can be streamlined using a combination of academic, emotional, and counseling support systems.</w:t>
      </w:r>
    </w:p>
    <w:p w14:paraId="7893D36F" w14:textId="77777777" w:rsidR="001A700E" w:rsidRDefault="001A700E" w:rsidP="001A700E">
      <w:pPr>
        <w:spacing w:line="480" w:lineRule="auto"/>
        <w:jc w:val="both"/>
        <w:rPr>
          <w:rFonts w:ascii="Arial" w:hAnsi="Arial" w:cs="Arial"/>
          <w:sz w:val="24"/>
          <w:szCs w:val="24"/>
        </w:rPr>
      </w:pPr>
      <w:r>
        <w:rPr>
          <w:rFonts w:ascii="Arial" w:hAnsi="Arial" w:cs="Arial"/>
          <w:sz w:val="24"/>
          <w:szCs w:val="24"/>
        </w:rPr>
        <w:tab/>
      </w:r>
      <w:r w:rsidRPr="001A700E">
        <w:rPr>
          <w:rFonts w:ascii="Arial" w:hAnsi="Arial" w:cs="Arial"/>
          <w:sz w:val="24"/>
          <w:szCs w:val="24"/>
        </w:rPr>
        <w:t>The linkage between self-efficacy, student well-being, and guidance services is significant in influencing student motivation, persistence and general adjustment in higher education. The self-efficacy, which refers to the ability of an individual to believe that they are capable of doing certain tasks, is a factor in how students handle the challenges, choices, and stress (Bandura, 1997). Students with high self-efficacy tend to adopt desirable coping behavioral patterns, seek help when needed, and keep a balanced mood. This belief system increases persistence and receptiveness to the support offered by guidance services, which, in its turn, contributes to maintaining the well-being of students via the structured measures, including counseling, academic advising, and socio-emotional development schemes (Navarro, 2021).</w:t>
      </w:r>
    </w:p>
    <w:p w14:paraId="05F4EC79" w14:textId="666CF004" w:rsidR="001A700E" w:rsidRPr="001A700E" w:rsidRDefault="001A700E" w:rsidP="001A700E">
      <w:pPr>
        <w:spacing w:line="480" w:lineRule="auto"/>
        <w:jc w:val="both"/>
        <w:rPr>
          <w:rFonts w:ascii="Arial" w:hAnsi="Arial" w:cs="Arial"/>
          <w:sz w:val="24"/>
          <w:szCs w:val="24"/>
        </w:rPr>
      </w:pPr>
      <w:r>
        <w:rPr>
          <w:rFonts w:ascii="Arial" w:hAnsi="Arial" w:cs="Arial"/>
          <w:sz w:val="24"/>
          <w:szCs w:val="24"/>
        </w:rPr>
        <w:tab/>
      </w:r>
      <w:r w:rsidR="005D50E5" w:rsidRPr="005D50E5">
        <w:rPr>
          <w:rFonts w:ascii="Arial" w:hAnsi="Arial" w:cs="Arial"/>
          <w:sz w:val="24"/>
          <w:szCs w:val="24"/>
        </w:rPr>
        <w:t xml:space="preserve">The student well-being on the other hand both acts as an outcome and determinant of self-efficacy. Individuals who are well-behaved exhibit a higher level of life satisfaction, resiliency, and engagement in academic activities that strengthen their beliefs about self-efficacy (Schunk, 2020). On the other hand, students with poor well-being tend to have less confidence in their capacity and are less desirable to take advantage of available support systems. Guidance services fill this gap by offering emotional, social and academic support which fosters psychological well-being and confidence. Counseling </w:t>
      </w:r>
      <w:r w:rsidR="005D50E5" w:rsidRPr="005D50E5">
        <w:rPr>
          <w:rFonts w:ascii="Arial" w:hAnsi="Arial" w:cs="Arial"/>
          <w:sz w:val="24"/>
          <w:szCs w:val="24"/>
        </w:rPr>
        <w:lastRenderedPageBreak/>
        <w:t>and mentoring activities prevent students from losing control of their emotions, poor goals, and the development of adaptive coping strategies; they improve the self-efficacy and well-being of students (Ngozi, 2019).</w:t>
      </w:r>
    </w:p>
    <w:p w14:paraId="53129398" w14:textId="46873F2D" w:rsidR="001A700E" w:rsidRDefault="005D50E5" w:rsidP="001A700E">
      <w:pPr>
        <w:spacing w:line="480" w:lineRule="auto"/>
        <w:jc w:val="both"/>
        <w:rPr>
          <w:rFonts w:ascii="Arial" w:hAnsi="Arial" w:cs="Arial"/>
          <w:sz w:val="24"/>
          <w:szCs w:val="24"/>
        </w:rPr>
      </w:pPr>
      <w:r>
        <w:rPr>
          <w:rFonts w:ascii="Arial" w:hAnsi="Arial" w:cs="Arial"/>
          <w:sz w:val="24"/>
          <w:szCs w:val="24"/>
        </w:rPr>
        <w:tab/>
      </w:r>
      <w:r w:rsidRPr="005D50E5">
        <w:rPr>
          <w:rFonts w:ascii="Arial" w:hAnsi="Arial" w:cs="Arial"/>
          <w:sz w:val="24"/>
          <w:szCs w:val="24"/>
        </w:rPr>
        <w:t>Furthermore, guidance programs serve as mediating systems that incorporate self-efficacy and well-being into learning processes of students. When students feel empowered and assisted through responsive guidance services, there is a higher likelihood of the students being emotionally stable, with positive attitude towards learning, and prepared to overcome challenges in academic or career life ahead of them. The combination of these three factors self-efficacy, well-being, and guidance services can create a working mechanism that will result in holistic development and lifelong learning (Fischer, 2020).</w:t>
      </w:r>
    </w:p>
    <w:p w14:paraId="4D253A55" w14:textId="02234ECD" w:rsidR="00C86484" w:rsidRDefault="005D50E5" w:rsidP="005D50E5">
      <w:pPr>
        <w:spacing w:line="480" w:lineRule="auto"/>
        <w:jc w:val="both"/>
        <w:rPr>
          <w:rFonts w:ascii="Arial" w:hAnsi="Arial" w:cs="Arial"/>
          <w:sz w:val="24"/>
          <w:szCs w:val="24"/>
        </w:rPr>
      </w:pPr>
      <w:r>
        <w:rPr>
          <w:rFonts w:ascii="Arial" w:hAnsi="Arial" w:cs="Arial"/>
          <w:sz w:val="24"/>
          <w:szCs w:val="24"/>
        </w:rPr>
        <w:tab/>
      </w:r>
      <w:r w:rsidRPr="005D50E5">
        <w:rPr>
          <w:rFonts w:ascii="Arial" w:hAnsi="Arial" w:cs="Arial"/>
          <w:sz w:val="24"/>
          <w:szCs w:val="24"/>
        </w:rPr>
        <w:t>The literature reviewed supports that self-efficacy, well-being and guidance services are not independent constructs; it has been proven that they are reinforcing one another. Nevertheless, the knowledge gap in the research that has focused on their joint effect in the framework of Philippine higher education, especially in the post-pandemic environment, exists. This paper will fill that gap by discussing the combined influence of these three variables on the preparedness and general development of the students (Paat, 2023).</w:t>
      </w:r>
    </w:p>
    <w:p w14:paraId="325FE19B" w14:textId="68A081C9" w:rsidR="00820470" w:rsidRDefault="00073A44" w:rsidP="0000175B">
      <w:pPr>
        <w:spacing w:line="480" w:lineRule="auto"/>
        <w:jc w:val="both"/>
        <w:rPr>
          <w:rFonts w:ascii="Arial" w:hAnsi="Arial" w:cs="Arial"/>
          <w:b/>
          <w:sz w:val="24"/>
          <w:szCs w:val="24"/>
        </w:rPr>
      </w:pPr>
      <w:r>
        <w:rPr>
          <w:rFonts w:ascii="Arial" w:hAnsi="Arial" w:cs="Arial"/>
          <w:b/>
          <w:sz w:val="24"/>
          <w:szCs w:val="24"/>
        </w:rPr>
        <w:t>Theoretical Framework</w:t>
      </w:r>
    </w:p>
    <w:p w14:paraId="65320A76" w14:textId="10A9F497" w:rsidR="00C52B2F" w:rsidRDefault="00C52B2F" w:rsidP="00C52B2F">
      <w:pPr>
        <w:spacing w:line="480" w:lineRule="auto"/>
        <w:ind w:firstLine="720"/>
        <w:jc w:val="both"/>
        <w:rPr>
          <w:rFonts w:ascii="Arial" w:hAnsi="Arial" w:cs="Arial"/>
          <w:bCs/>
          <w:sz w:val="24"/>
          <w:szCs w:val="24"/>
        </w:rPr>
      </w:pPr>
      <w:r w:rsidRPr="00C52B2F">
        <w:rPr>
          <w:rFonts w:ascii="Arial" w:hAnsi="Arial" w:cs="Arial"/>
          <w:bCs/>
          <w:sz w:val="24"/>
          <w:szCs w:val="24"/>
        </w:rPr>
        <w:t xml:space="preserve">This </w:t>
      </w:r>
      <w:r>
        <w:rPr>
          <w:rFonts w:ascii="Arial" w:hAnsi="Arial" w:cs="Arial"/>
          <w:bCs/>
          <w:sz w:val="24"/>
          <w:szCs w:val="24"/>
        </w:rPr>
        <w:t>study</w:t>
      </w:r>
      <w:r w:rsidRPr="00C52B2F">
        <w:rPr>
          <w:rFonts w:ascii="Arial" w:hAnsi="Arial" w:cs="Arial"/>
          <w:bCs/>
          <w:sz w:val="24"/>
          <w:szCs w:val="24"/>
        </w:rPr>
        <w:t xml:space="preserve"> is </w:t>
      </w:r>
      <w:r>
        <w:rPr>
          <w:rFonts w:ascii="Arial" w:hAnsi="Arial" w:cs="Arial"/>
          <w:bCs/>
          <w:sz w:val="24"/>
          <w:szCs w:val="24"/>
        </w:rPr>
        <w:t>anchored</w:t>
      </w:r>
      <w:r w:rsidRPr="00C52B2F">
        <w:rPr>
          <w:rFonts w:ascii="Arial" w:hAnsi="Arial" w:cs="Arial"/>
          <w:bCs/>
          <w:sz w:val="24"/>
          <w:szCs w:val="24"/>
        </w:rPr>
        <w:t xml:space="preserve"> in</w:t>
      </w:r>
      <w:r>
        <w:rPr>
          <w:rFonts w:ascii="Arial" w:hAnsi="Arial" w:cs="Arial"/>
          <w:bCs/>
          <w:sz w:val="24"/>
          <w:szCs w:val="24"/>
        </w:rPr>
        <w:t xml:space="preserve"> Albert Bandura’s</w:t>
      </w:r>
      <w:r w:rsidRPr="00C52B2F">
        <w:rPr>
          <w:rFonts w:ascii="Arial" w:hAnsi="Arial" w:cs="Arial"/>
          <w:bCs/>
          <w:sz w:val="24"/>
          <w:szCs w:val="24"/>
        </w:rPr>
        <w:t xml:space="preserve"> self-efficacy theory, which shows people choose whether to perform a behavior based on their belief in their ability to successfully manage a situation and produce a positive outcome. In the university setting, </w:t>
      </w:r>
      <w:r w:rsidRPr="00C52B2F">
        <w:rPr>
          <w:rFonts w:ascii="Arial" w:hAnsi="Arial" w:cs="Arial"/>
          <w:bCs/>
          <w:sz w:val="24"/>
          <w:szCs w:val="24"/>
        </w:rPr>
        <w:lastRenderedPageBreak/>
        <w:t>this belief system explains how students react to academic, social, and emotional challenges, including whether they choose to seek or avoid guidance programs.</w:t>
      </w:r>
    </w:p>
    <w:p w14:paraId="42735137" w14:textId="4BB0CA2A" w:rsidR="00C52B2F" w:rsidRDefault="00C52B2F" w:rsidP="00BA7DF1">
      <w:pPr>
        <w:spacing w:line="480" w:lineRule="auto"/>
        <w:ind w:firstLine="720"/>
        <w:jc w:val="both"/>
        <w:rPr>
          <w:rFonts w:ascii="Arial" w:hAnsi="Arial" w:cs="Arial"/>
          <w:bCs/>
          <w:sz w:val="24"/>
          <w:szCs w:val="24"/>
        </w:rPr>
      </w:pPr>
      <w:r w:rsidRPr="00C52B2F">
        <w:rPr>
          <w:rFonts w:ascii="Arial" w:hAnsi="Arial" w:cs="Arial"/>
          <w:bCs/>
          <w:sz w:val="24"/>
          <w:szCs w:val="24"/>
        </w:rPr>
        <w:t xml:space="preserve">Self-efficacy theory proposes that self-efficacy is derived from four sources: mastery experiences, vicarious experiences, verbal persuasion, and physiological states. </w:t>
      </w:r>
      <w:r w:rsidR="00BA7DF1" w:rsidRPr="003330FF">
        <w:rPr>
          <w:rFonts w:ascii="Arial" w:hAnsi="Arial" w:cs="Arial"/>
          <w:bCs/>
          <w:sz w:val="24"/>
          <w:szCs w:val="24"/>
        </w:rPr>
        <w:t>For example, students who have found help from guidance services in the past (mastery experiences) are likely to seek help again in the future. Seeing peers benefit from guidance services (vicarious experiences) may prompt them to seek help. Support from teachers and peers (verbal persuasion) and anxiety or stress (physiological states) can also affect students' choice to seek help from guidance programs.</w:t>
      </w:r>
      <w:r w:rsidR="00BA7DF1">
        <w:rPr>
          <w:rFonts w:ascii="Arial" w:hAnsi="Arial" w:cs="Arial"/>
          <w:bCs/>
          <w:sz w:val="24"/>
          <w:szCs w:val="24"/>
        </w:rPr>
        <w:t xml:space="preserve"> </w:t>
      </w:r>
      <w:r w:rsidRPr="00C52B2F">
        <w:rPr>
          <w:rFonts w:ascii="Arial" w:hAnsi="Arial" w:cs="Arial"/>
          <w:bCs/>
          <w:sz w:val="24"/>
          <w:szCs w:val="24"/>
        </w:rPr>
        <w:t>These sources are not mutually exclusive; they constantly impact students' belief in their ability to cope with life challenges. In this research, we observe these sources in students' attitudes towards and their use of the university's guidance programs.</w:t>
      </w:r>
    </w:p>
    <w:p w14:paraId="5CC846D5" w14:textId="3CBFD788" w:rsidR="0091348E" w:rsidRDefault="007634EE" w:rsidP="0091348E">
      <w:pPr>
        <w:spacing w:line="480" w:lineRule="auto"/>
        <w:ind w:firstLine="720"/>
        <w:jc w:val="both"/>
        <w:rPr>
          <w:rFonts w:ascii="Arial" w:hAnsi="Arial" w:cs="Arial"/>
          <w:bCs/>
          <w:sz w:val="24"/>
          <w:szCs w:val="24"/>
        </w:rPr>
      </w:pPr>
      <w:r>
        <w:rPr>
          <w:rFonts w:ascii="Arial" w:hAnsi="Arial" w:cs="Arial"/>
          <w:bCs/>
          <w:sz w:val="24"/>
          <w:szCs w:val="24"/>
        </w:rPr>
        <w:t>The theory</w:t>
      </w:r>
      <w:r w:rsidR="0091348E" w:rsidRPr="0091348E">
        <w:rPr>
          <w:rFonts w:ascii="Arial" w:hAnsi="Arial" w:cs="Arial"/>
          <w:bCs/>
          <w:sz w:val="24"/>
          <w:szCs w:val="24"/>
        </w:rPr>
        <w:t xml:space="preserve"> is also applicable to student well-being. Their emotional, social, academic, and psychological well-being affects their sense of competence to address their concerns. For example, students with emotional stress or academic struggles may perceive their incompetence and use guidance and counseling services. Conversely, students with optimal well-being may either feel capable of using guidance services as tools for development and growth or may not need to access these services because they feel there may be no need. </w:t>
      </w:r>
    </w:p>
    <w:p w14:paraId="5E839D8D" w14:textId="3F1B10E4" w:rsidR="004415CE" w:rsidRPr="00FC6E77" w:rsidRDefault="007634EE" w:rsidP="004415CE">
      <w:pPr>
        <w:spacing w:line="480" w:lineRule="auto"/>
        <w:ind w:firstLine="720"/>
        <w:jc w:val="both"/>
        <w:rPr>
          <w:rFonts w:ascii="Arial" w:hAnsi="Arial" w:cs="Arial"/>
          <w:sz w:val="24"/>
          <w:szCs w:val="24"/>
        </w:rPr>
      </w:pPr>
      <w:r>
        <w:rPr>
          <w:rFonts w:ascii="Arial" w:hAnsi="Arial" w:cs="Arial"/>
          <w:sz w:val="24"/>
          <w:szCs w:val="24"/>
        </w:rPr>
        <w:t xml:space="preserve">Guided by this theoretical perspective, the </w:t>
      </w:r>
      <w:r w:rsidR="004415CE" w:rsidRPr="00FC6E77">
        <w:rPr>
          <w:rFonts w:ascii="Arial" w:hAnsi="Arial" w:cs="Arial"/>
          <w:sz w:val="24"/>
          <w:szCs w:val="24"/>
        </w:rPr>
        <w:t xml:space="preserve">study focuses on determining the predictive relationship between student well-being, self-efficacy, and the utilization of guidance services among students. It operates on the premise that students’ internal conditions, such as their emotional, social, academic, and psychological states, </w:t>
      </w:r>
      <w:r w:rsidR="004415CE" w:rsidRPr="00FC6E77">
        <w:rPr>
          <w:rFonts w:ascii="Arial" w:hAnsi="Arial" w:cs="Arial"/>
          <w:sz w:val="24"/>
          <w:szCs w:val="24"/>
        </w:rPr>
        <w:lastRenderedPageBreak/>
        <w:t>significantly influence their engagement with school counseling programs. When students experience high levels of well-being, they are more likely to develop positive attitudes toward learning, maintain healthy social interactions, and seek support when neede</w:t>
      </w:r>
      <w:r w:rsidR="004415CE">
        <w:rPr>
          <w:rFonts w:ascii="Arial" w:hAnsi="Arial" w:cs="Arial"/>
          <w:sz w:val="24"/>
          <w:szCs w:val="24"/>
        </w:rPr>
        <w:t>d.</w:t>
      </w:r>
    </w:p>
    <w:p w14:paraId="7A40057B" w14:textId="77777777" w:rsidR="004415CE" w:rsidRPr="00FC6E77" w:rsidRDefault="004415CE" w:rsidP="004415CE">
      <w:pPr>
        <w:spacing w:line="480" w:lineRule="auto"/>
        <w:ind w:firstLine="720"/>
        <w:jc w:val="both"/>
        <w:rPr>
          <w:rFonts w:ascii="Arial" w:hAnsi="Arial" w:cs="Arial"/>
          <w:sz w:val="24"/>
          <w:szCs w:val="24"/>
        </w:rPr>
      </w:pPr>
      <w:r w:rsidRPr="00FC6E77">
        <w:rPr>
          <w:rFonts w:ascii="Arial" w:hAnsi="Arial" w:cs="Arial"/>
          <w:sz w:val="24"/>
          <w:szCs w:val="24"/>
        </w:rPr>
        <w:t xml:space="preserve">The first independent variable, student well-being, is examined in terms of emotional, social, academic, and psychological dimensions. These dimensions reflect how students manage their emotions, relate with others, adapt to academic challenges, and maintain a sense of purpose and satisfaction. The second independent variable, self-efficacy, is measured across academic, social, and emotional aspects, emphasizing students’ belief in their ability to achieve tasks, build relationships, and regulate emotions effectively. </w:t>
      </w:r>
    </w:p>
    <w:p w14:paraId="52DCFBC5" w14:textId="7800A0C5" w:rsidR="00AC23D6" w:rsidRDefault="004415CE" w:rsidP="003330FF">
      <w:pPr>
        <w:spacing w:line="480" w:lineRule="auto"/>
        <w:ind w:firstLine="720"/>
        <w:jc w:val="both"/>
        <w:rPr>
          <w:rFonts w:ascii="Arial" w:hAnsi="Arial" w:cs="Arial"/>
          <w:sz w:val="24"/>
          <w:szCs w:val="24"/>
        </w:rPr>
      </w:pPr>
      <w:r w:rsidRPr="00FC6E77">
        <w:rPr>
          <w:rFonts w:ascii="Arial" w:hAnsi="Arial" w:cs="Arial"/>
          <w:sz w:val="24"/>
          <w:szCs w:val="24"/>
        </w:rPr>
        <w:t>The dependent variable, utilization of guidance services, covers four key areas: academic guidance, personal and social guidance, career guidance, and counseling services. The framework assumes that higher levels of student well-being and self-efficacy will lead to greater participation in and appreciation of these services. Thus, the conceptual relationship posits that these psychological factors serve as predictors of students’ engagement with guidance programs, providing insights into how schools can strengthen their services to promote holistic growth and support the diverse needs of learners.</w:t>
      </w:r>
    </w:p>
    <w:p w14:paraId="70234AE2" w14:textId="77777777" w:rsidR="00BA7DF1" w:rsidRDefault="00BA7DF1" w:rsidP="003330FF">
      <w:pPr>
        <w:spacing w:line="480" w:lineRule="auto"/>
        <w:ind w:firstLine="720"/>
        <w:jc w:val="both"/>
        <w:rPr>
          <w:rFonts w:ascii="Arial" w:hAnsi="Arial" w:cs="Arial"/>
          <w:sz w:val="24"/>
          <w:szCs w:val="24"/>
        </w:rPr>
      </w:pPr>
    </w:p>
    <w:p w14:paraId="4495489F" w14:textId="77777777" w:rsidR="008A4A3B" w:rsidRDefault="008A4A3B" w:rsidP="003330FF">
      <w:pPr>
        <w:spacing w:line="480" w:lineRule="auto"/>
        <w:ind w:firstLine="720"/>
        <w:jc w:val="both"/>
        <w:rPr>
          <w:rFonts w:ascii="Arial" w:hAnsi="Arial" w:cs="Arial"/>
          <w:sz w:val="24"/>
          <w:szCs w:val="24"/>
        </w:rPr>
      </w:pPr>
    </w:p>
    <w:p w14:paraId="32BE4CE2" w14:textId="77777777" w:rsidR="008A4A3B" w:rsidRDefault="008A4A3B" w:rsidP="003330FF">
      <w:pPr>
        <w:spacing w:line="480" w:lineRule="auto"/>
        <w:ind w:firstLine="720"/>
        <w:jc w:val="both"/>
        <w:rPr>
          <w:rFonts w:ascii="Arial" w:hAnsi="Arial" w:cs="Arial"/>
          <w:sz w:val="24"/>
          <w:szCs w:val="24"/>
        </w:rPr>
      </w:pPr>
    </w:p>
    <w:p w14:paraId="719D0FF5" w14:textId="77777777" w:rsidR="008A4A3B" w:rsidRPr="003330FF" w:rsidRDefault="008A4A3B" w:rsidP="003330FF">
      <w:pPr>
        <w:spacing w:line="480" w:lineRule="auto"/>
        <w:ind w:firstLine="720"/>
        <w:jc w:val="both"/>
        <w:rPr>
          <w:rFonts w:ascii="Arial" w:hAnsi="Arial" w:cs="Arial"/>
          <w:sz w:val="24"/>
          <w:szCs w:val="24"/>
        </w:rPr>
      </w:pPr>
    </w:p>
    <w:p w14:paraId="425259F1" w14:textId="3D0D5AC2" w:rsidR="00283755" w:rsidRPr="00FE0602" w:rsidRDefault="00FC6E77" w:rsidP="00283755">
      <w:pPr>
        <w:spacing w:line="480" w:lineRule="auto"/>
        <w:jc w:val="both"/>
        <w:rPr>
          <w:rFonts w:ascii="Arial" w:hAnsi="Arial" w:cs="Arial"/>
          <w:b/>
          <w:bCs/>
          <w:sz w:val="24"/>
          <w:szCs w:val="24"/>
        </w:rPr>
      </w:pPr>
      <w:r>
        <w:rPr>
          <w:rFonts w:ascii="Arial" w:hAnsi="Arial" w:cs="Arial"/>
          <w:b/>
          <w:bCs/>
          <w:sz w:val="24"/>
          <w:szCs w:val="24"/>
        </w:rPr>
        <w:lastRenderedPageBreak/>
        <w:t>Conceptual Framework</w:t>
      </w:r>
    </w:p>
    <w:p w14:paraId="7990C665"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r w:rsidRPr="0044382A">
        <w:rPr>
          <w:rFonts w:ascii="Arial" w:hAnsi="Arial" w:cs="Arial"/>
          <w:noProof/>
          <w:sz w:val="24"/>
          <w:szCs w:val="24"/>
        </w:rPr>
        <mc:AlternateContent>
          <mc:Choice Requires="wpg">
            <w:drawing>
              <wp:anchor distT="0" distB="0" distL="114300" distR="114300" simplePos="0" relativeHeight="251676672" behindDoc="0" locked="0" layoutInCell="1" allowOverlap="1" wp14:anchorId="7B4D391F" wp14:editId="5C954D93">
                <wp:simplePos x="0" y="0"/>
                <wp:positionH relativeFrom="margin">
                  <wp:align>right</wp:align>
                </wp:positionH>
                <wp:positionV relativeFrom="paragraph">
                  <wp:posOffset>38100</wp:posOffset>
                </wp:positionV>
                <wp:extent cx="5816600" cy="6325870"/>
                <wp:effectExtent l="0" t="0" r="0" b="17780"/>
                <wp:wrapNone/>
                <wp:docPr id="11" name="Group 11"/>
                <wp:cNvGraphicFramePr/>
                <a:graphic xmlns:a="http://schemas.openxmlformats.org/drawingml/2006/main">
                  <a:graphicData uri="http://schemas.microsoft.com/office/word/2010/wordprocessingGroup">
                    <wpg:wgp>
                      <wpg:cNvGrpSpPr/>
                      <wpg:grpSpPr>
                        <a:xfrm>
                          <a:off x="0" y="0"/>
                          <a:ext cx="5816600" cy="6325870"/>
                          <a:chOff x="-75812" y="30480"/>
                          <a:chExt cx="5787002" cy="2003940"/>
                        </a:xfrm>
                      </wpg:grpSpPr>
                      <wpg:grpSp>
                        <wpg:cNvPr id="8" name="Group 8"/>
                        <wpg:cNvGrpSpPr/>
                        <wpg:grpSpPr>
                          <a:xfrm>
                            <a:off x="-75812" y="30480"/>
                            <a:ext cx="5787002" cy="2003940"/>
                            <a:chOff x="-75812" y="30480"/>
                            <a:chExt cx="5787002" cy="2003940"/>
                          </a:xfrm>
                        </wpg:grpSpPr>
                        <wps:wsp>
                          <wps:cNvPr id="3" name="Rectangle 3"/>
                          <wps:cNvSpPr/>
                          <wps:spPr>
                            <a:xfrm>
                              <a:off x="3649980" y="632442"/>
                              <a:ext cx="2035939" cy="938992"/>
                            </a:xfrm>
                            <a:prstGeom prst="rect">
                              <a:avLst/>
                            </a:prstGeom>
                          </wps:spPr>
                          <wps:style>
                            <a:lnRef idx="2">
                              <a:schemeClr val="dk1"/>
                            </a:lnRef>
                            <a:fillRef idx="1">
                              <a:schemeClr val="lt1"/>
                            </a:fillRef>
                            <a:effectRef idx="0">
                              <a:schemeClr val="dk1"/>
                            </a:effectRef>
                            <a:fontRef idx="minor">
                              <a:schemeClr val="dk1"/>
                            </a:fontRef>
                          </wps:style>
                          <wps:txbx>
                            <w:txbxContent>
                              <w:p w14:paraId="3D8851D2" w14:textId="4691CB97" w:rsidR="00FC6E77" w:rsidRDefault="00FC6E77" w:rsidP="00FC6E77">
                                <w:pPr>
                                  <w:rPr>
                                    <w:rFonts w:ascii="Arial" w:hAnsi="Arial" w:cs="Arial"/>
                                    <w:b/>
                                    <w:bCs/>
                                    <w:sz w:val="24"/>
                                  </w:rPr>
                                </w:pPr>
                                <w:r>
                                  <w:rPr>
                                    <w:rFonts w:ascii="Arial" w:hAnsi="Arial" w:cs="Arial"/>
                                    <w:b/>
                                    <w:bCs/>
                                    <w:sz w:val="24"/>
                                  </w:rPr>
                                  <w:t>Guidance Services</w:t>
                                </w:r>
                              </w:p>
                              <w:p w14:paraId="50655AC3" w14:textId="77777777" w:rsidR="00FC6E77" w:rsidRPr="00FC6E77" w:rsidRDefault="00FC6E77" w:rsidP="00FC6E77">
                                <w:pPr>
                                  <w:pStyle w:val="ListParagraph"/>
                                  <w:numPr>
                                    <w:ilvl w:val="0"/>
                                    <w:numId w:val="40"/>
                                  </w:numPr>
                                  <w:rPr>
                                    <w:rFonts w:ascii="Arial" w:hAnsi="Arial" w:cs="Arial"/>
                                    <w:sz w:val="24"/>
                                  </w:rPr>
                                </w:pPr>
                                <w:r w:rsidRPr="00FC6E77">
                                  <w:rPr>
                                    <w:rFonts w:ascii="Arial" w:hAnsi="Arial" w:cs="Arial"/>
                                    <w:sz w:val="24"/>
                                  </w:rPr>
                                  <w:t>Academic guidance</w:t>
                                </w:r>
                              </w:p>
                              <w:p w14:paraId="5B57CB32" w14:textId="7FEC5490" w:rsidR="00FC6E77" w:rsidRPr="00FC6E77" w:rsidRDefault="00FC6E77" w:rsidP="00FC6E77">
                                <w:pPr>
                                  <w:pStyle w:val="ListParagraph"/>
                                  <w:numPr>
                                    <w:ilvl w:val="0"/>
                                    <w:numId w:val="40"/>
                                  </w:numPr>
                                  <w:rPr>
                                    <w:rFonts w:ascii="Arial" w:hAnsi="Arial" w:cs="Arial"/>
                                    <w:sz w:val="24"/>
                                  </w:rPr>
                                </w:pPr>
                                <w:r w:rsidRPr="00FC6E77">
                                  <w:rPr>
                                    <w:rFonts w:ascii="Arial" w:hAnsi="Arial" w:cs="Arial"/>
                                    <w:sz w:val="24"/>
                                  </w:rPr>
                                  <w:t>Personal and social guidance</w:t>
                                </w:r>
                              </w:p>
                              <w:p w14:paraId="521B2DA1" w14:textId="010E78D0" w:rsidR="00FC6E77" w:rsidRPr="00FC6E77" w:rsidRDefault="00FC6E77" w:rsidP="00FC6E77">
                                <w:pPr>
                                  <w:pStyle w:val="ListParagraph"/>
                                  <w:numPr>
                                    <w:ilvl w:val="0"/>
                                    <w:numId w:val="40"/>
                                  </w:numPr>
                                  <w:rPr>
                                    <w:rFonts w:ascii="Arial" w:hAnsi="Arial" w:cs="Arial"/>
                                    <w:sz w:val="24"/>
                                  </w:rPr>
                                </w:pPr>
                                <w:r w:rsidRPr="00FC6E77">
                                  <w:rPr>
                                    <w:rFonts w:ascii="Arial" w:hAnsi="Arial" w:cs="Arial"/>
                                    <w:sz w:val="24"/>
                                  </w:rPr>
                                  <w:t>Career guidance</w:t>
                                </w:r>
                              </w:p>
                              <w:p w14:paraId="2291ACA8" w14:textId="79AEA15B" w:rsidR="00FC6E77" w:rsidRPr="0072742C" w:rsidRDefault="00FC6E77" w:rsidP="00FC6E77">
                                <w:pPr>
                                  <w:pStyle w:val="ListParagraph"/>
                                  <w:numPr>
                                    <w:ilvl w:val="0"/>
                                    <w:numId w:val="40"/>
                                  </w:numPr>
                                  <w:rPr>
                                    <w:rFonts w:ascii="Arial" w:hAnsi="Arial" w:cs="Arial"/>
                                    <w:b/>
                                    <w:bCs/>
                                    <w:sz w:val="24"/>
                                  </w:rPr>
                                </w:pPr>
                                <w:r w:rsidRPr="00FC6E77">
                                  <w:rPr>
                                    <w:rFonts w:ascii="Arial" w:hAnsi="Arial" w:cs="Arial"/>
                                    <w:sz w:val="24"/>
                                  </w:rPr>
                                  <w:t>Counseling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4247" y="197039"/>
                              <a:ext cx="1963537" cy="1011424"/>
                            </a:xfrm>
                            <a:prstGeom prst="rect">
                              <a:avLst/>
                            </a:prstGeom>
                          </wps:spPr>
                          <wps:style>
                            <a:lnRef idx="2">
                              <a:schemeClr val="dk1"/>
                            </a:lnRef>
                            <a:fillRef idx="1">
                              <a:schemeClr val="lt1"/>
                            </a:fillRef>
                            <a:effectRef idx="0">
                              <a:schemeClr val="dk1"/>
                            </a:effectRef>
                            <a:fontRef idx="minor">
                              <a:schemeClr val="dk1"/>
                            </a:fontRef>
                          </wps:style>
                          <wps:txbx>
                            <w:txbxContent>
                              <w:p w14:paraId="499967BF" w14:textId="28104295" w:rsidR="00FC6E77" w:rsidRPr="00535003" w:rsidRDefault="00FC6E77" w:rsidP="00FC6E77">
                                <w:pPr>
                                  <w:jc w:val="center"/>
                                  <w:rPr>
                                    <w:rFonts w:ascii="Arial" w:hAnsi="Arial" w:cs="Arial"/>
                                    <w:b/>
                                    <w:bCs/>
                                    <w:sz w:val="24"/>
                                    <w:szCs w:val="24"/>
                                  </w:rPr>
                                </w:pPr>
                                <w:r>
                                  <w:rPr>
                                    <w:rFonts w:ascii="Arial" w:hAnsi="Arial" w:cs="Arial"/>
                                    <w:b/>
                                    <w:bCs/>
                                    <w:sz w:val="24"/>
                                  </w:rPr>
                                  <w:t>Well Being</w:t>
                                </w:r>
                              </w:p>
                              <w:p w14:paraId="6BC5E8BB" w14:textId="612EC647" w:rsidR="00FC6E77" w:rsidRPr="00FC6E77"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Emotional well-being</w:t>
                                </w:r>
                              </w:p>
                              <w:p w14:paraId="227E3483" w14:textId="57871E80" w:rsidR="00FC6E77" w:rsidRPr="00FC6E77"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Social well-being</w:t>
                                </w:r>
                              </w:p>
                              <w:p w14:paraId="5EB152B1" w14:textId="37FAB462" w:rsidR="00FC6E77" w:rsidRPr="00FC6E77"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Academic well-being</w:t>
                                </w:r>
                              </w:p>
                              <w:p w14:paraId="4540349C" w14:textId="298EB8A7" w:rsidR="00FC6E77" w:rsidRPr="00535003"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Psychological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4247" y="1297778"/>
                              <a:ext cx="1990456" cy="736642"/>
                            </a:xfrm>
                            <a:prstGeom prst="rect">
                              <a:avLst/>
                            </a:prstGeom>
                          </wps:spPr>
                          <wps:style>
                            <a:lnRef idx="2">
                              <a:schemeClr val="dk1"/>
                            </a:lnRef>
                            <a:fillRef idx="1">
                              <a:schemeClr val="lt1"/>
                            </a:fillRef>
                            <a:effectRef idx="0">
                              <a:schemeClr val="dk1"/>
                            </a:effectRef>
                            <a:fontRef idx="minor">
                              <a:schemeClr val="dk1"/>
                            </a:fontRef>
                          </wps:style>
                          <wps:txbx>
                            <w:txbxContent>
                              <w:p w14:paraId="4B2F27BA" w14:textId="77777777" w:rsidR="00FC6E77" w:rsidRPr="00535003" w:rsidRDefault="00FC6E77" w:rsidP="00FC6E77">
                                <w:pPr>
                                  <w:jc w:val="center"/>
                                  <w:rPr>
                                    <w:rFonts w:ascii="Arial" w:hAnsi="Arial" w:cs="Arial"/>
                                    <w:b/>
                                    <w:bCs/>
                                    <w:sz w:val="24"/>
                                  </w:rPr>
                                </w:pPr>
                                <w:r w:rsidRPr="00535003">
                                  <w:rPr>
                                    <w:rFonts w:ascii="Arial" w:hAnsi="Arial" w:cs="Arial"/>
                                    <w:b/>
                                    <w:bCs/>
                                    <w:sz w:val="24"/>
                                  </w:rPr>
                                  <w:t>Self-efficacy</w:t>
                                </w:r>
                              </w:p>
                              <w:p w14:paraId="55ADE10D" w14:textId="77777777" w:rsidR="00FC6E77" w:rsidRPr="00FC6E77" w:rsidRDefault="00FC6E77" w:rsidP="00FC6E77">
                                <w:pPr>
                                  <w:pStyle w:val="ListParagraph"/>
                                  <w:numPr>
                                    <w:ilvl w:val="0"/>
                                    <w:numId w:val="38"/>
                                  </w:numPr>
                                  <w:rPr>
                                    <w:rFonts w:ascii="Arial" w:hAnsi="Arial" w:cs="Arial"/>
                                    <w:sz w:val="24"/>
                                  </w:rPr>
                                </w:pPr>
                                <w:r w:rsidRPr="00FC6E77">
                                  <w:rPr>
                                    <w:rFonts w:ascii="Arial" w:hAnsi="Arial" w:cs="Arial"/>
                                    <w:sz w:val="24"/>
                                  </w:rPr>
                                  <w:t>Academic self-efficacy</w:t>
                                </w:r>
                              </w:p>
                              <w:p w14:paraId="0A9F8FA2" w14:textId="544F3ABD" w:rsidR="00FC6E77" w:rsidRPr="00FC6E77" w:rsidRDefault="00FC6E77" w:rsidP="00FC6E77">
                                <w:pPr>
                                  <w:pStyle w:val="ListParagraph"/>
                                  <w:numPr>
                                    <w:ilvl w:val="0"/>
                                    <w:numId w:val="38"/>
                                  </w:numPr>
                                  <w:rPr>
                                    <w:rFonts w:ascii="Arial" w:hAnsi="Arial" w:cs="Arial"/>
                                    <w:sz w:val="24"/>
                                  </w:rPr>
                                </w:pPr>
                                <w:r w:rsidRPr="00FC6E77">
                                  <w:rPr>
                                    <w:rFonts w:ascii="Arial" w:hAnsi="Arial" w:cs="Arial"/>
                                    <w:sz w:val="24"/>
                                  </w:rPr>
                                  <w:t>Social self-efficacy</w:t>
                                </w:r>
                              </w:p>
                              <w:p w14:paraId="003A671D" w14:textId="1570925F" w:rsidR="00FC6E77" w:rsidRPr="00AA29F1" w:rsidRDefault="00FC6E77" w:rsidP="00FC6E77">
                                <w:pPr>
                                  <w:pStyle w:val="ListParagraph"/>
                                  <w:numPr>
                                    <w:ilvl w:val="0"/>
                                    <w:numId w:val="38"/>
                                  </w:numPr>
                                  <w:rPr>
                                    <w:rFonts w:ascii="Arial" w:hAnsi="Arial" w:cs="Arial"/>
                                    <w:sz w:val="24"/>
                                  </w:rPr>
                                </w:pPr>
                                <w:r w:rsidRPr="00FC6E77">
                                  <w:rPr>
                                    <w:rFonts w:ascii="Arial" w:hAnsi="Arial" w:cs="Arial"/>
                                    <w:sz w:val="24"/>
                                  </w:rPr>
                                  <w:t>Emotional 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939290" y="681990"/>
                              <a:ext cx="1695450" cy="3543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17" name="Text Box 2"/>
                          <wps:cNvSpPr txBox="1">
                            <a:spLocks noChangeArrowheads="1"/>
                          </wps:cNvSpPr>
                          <wps:spPr bwMode="auto">
                            <a:xfrm>
                              <a:off x="-75812" y="30480"/>
                              <a:ext cx="2373630" cy="96556"/>
                            </a:xfrm>
                            <a:prstGeom prst="rect">
                              <a:avLst/>
                            </a:prstGeom>
                            <a:solidFill>
                              <a:srgbClr val="FFFFFF"/>
                            </a:solidFill>
                            <a:ln w="9525">
                              <a:noFill/>
                              <a:miter lim="800000"/>
                              <a:headEnd/>
                              <a:tailEnd/>
                            </a:ln>
                          </wps:spPr>
                          <wps:txbx>
                            <w:txbxContent>
                              <w:p w14:paraId="5B926DB8" w14:textId="77777777" w:rsidR="00FC6E77" w:rsidRPr="00F05B52" w:rsidRDefault="00FC6E77" w:rsidP="00FC6E77">
                                <w:pPr>
                                  <w:rPr>
                                    <w:rFonts w:ascii="Arial" w:hAnsi="Arial" w:cs="Arial"/>
                                    <w:b/>
                                    <w:bCs/>
                                    <w:sz w:val="24"/>
                                    <w:szCs w:val="24"/>
                                  </w:rPr>
                                </w:pPr>
                                <w:r w:rsidRPr="00F05B52">
                                  <w:rPr>
                                    <w:rFonts w:ascii="Arial" w:hAnsi="Arial" w:cs="Arial"/>
                                    <w:b/>
                                    <w:bCs/>
                                    <w:sz w:val="24"/>
                                    <w:szCs w:val="24"/>
                                  </w:rPr>
                                  <w:t>INDEPENDENT VARIABLE</w:t>
                                </w:r>
                              </w:p>
                            </w:txbxContent>
                          </wps:txbx>
                          <wps:bodyPr rot="0" vert="horz" wrap="square" lIns="91440" tIns="45720" rIns="91440" bIns="45720" anchor="t" anchorCtr="0">
                            <a:noAutofit/>
                          </wps:bodyPr>
                        </wps:wsp>
                        <wps:wsp>
                          <wps:cNvPr id="29" name="Text Box 2"/>
                          <wps:cNvSpPr txBox="1">
                            <a:spLocks noChangeArrowheads="1"/>
                          </wps:cNvSpPr>
                          <wps:spPr bwMode="auto">
                            <a:xfrm>
                              <a:off x="3337560" y="30480"/>
                              <a:ext cx="2373630" cy="111039"/>
                            </a:xfrm>
                            <a:prstGeom prst="rect">
                              <a:avLst/>
                            </a:prstGeom>
                            <a:solidFill>
                              <a:srgbClr val="FFFFFF"/>
                            </a:solidFill>
                            <a:ln w="9525">
                              <a:noFill/>
                              <a:miter lim="800000"/>
                              <a:headEnd/>
                              <a:tailEnd/>
                            </a:ln>
                          </wps:spPr>
                          <wps:txbx>
                            <w:txbxContent>
                              <w:p w14:paraId="1B880FCD" w14:textId="77777777" w:rsidR="00FC6E77" w:rsidRPr="00F05B52" w:rsidRDefault="00FC6E77" w:rsidP="00FC6E77">
                                <w:pPr>
                                  <w:rPr>
                                    <w:rFonts w:ascii="Arial" w:hAnsi="Arial" w:cs="Arial"/>
                                    <w:b/>
                                    <w:bCs/>
                                    <w:sz w:val="24"/>
                                    <w:szCs w:val="24"/>
                                  </w:rPr>
                                </w:pPr>
                                <w:r w:rsidRPr="00F05B52">
                                  <w:rPr>
                                    <w:rFonts w:ascii="Arial" w:hAnsi="Arial" w:cs="Arial"/>
                                    <w:b/>
                                    <w:bCs/>
                                    <w:sz w:val="24"/>
                                    <w:szCs w:val="24"/>
                                  </w:rPr>
                                  <w:t>DEPENDENT VARIABLE</w:t>
                                </w:r>
                              </w:p>
                            </w:txbxContent>
                          </wps:txbx>
                          <wps:bodyPr rot="0" vert="horz" wrap="square" lIns="91440" tIns="45720" rIns="91440" bIns="45720" anchor="t" anchorCtr="0">
                            <a:noAutofit/>
                          </wps:bodyPr>
                        </wps:wsp>
                      </wpg:grpSp>
                      <wps:wsp>
                        <wps:cNvPr id="10" name="Straight Arrow Connector 10"/>
                        <wps:cNvCnPr/>
                        <wps:spPr>
                          <a:xfrm flipV="1">
                            <a:off x="1985010" y="1123950"/>
                            <a:ext cx="1645920" cy="48006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4D391F" id="Group 11" o:spid="_x0000_s1026" style="position:absolute;left:0;text-align:left;margin-left:406.8pt;margin-top:3pt;width:458pt;height:498.1pt;z-index:251676672;mso-position-horizontal:right;mso-position-horizontal-relative:margin;mso-width-relative:margin;mso-height-relative:margin" coordorigin="-758,304" coordsize="57870,2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">
                <v:group id="Group 8" o:spid="_x0000_s1027" style="position:absolute;left:-758;top:304;width:57869;height:20040" coordorigin="-758,304" coordsize="57870,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 o:spid="_x0000_s1028" style="position:absolute;left:36499;top:6324;width:20360;height:9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3D8851D2" w14:textId="4691CB97" w:rsidR="00FC6E77" w:rsidRDefault="00FC6E77" w:rsidP="00FC6E77">
                          <w:pPr>
                            <w:rPr>
                              <w:rFonts w:ascii="Arial" w:hAnsi="Arial" w:cs="Arial"/>
                              <w:b/>
                              <w:bCs/>
                              <w:sz w:val="24"/>
                            </w:rPr>
                          </w:pPr>
                          <w:r>
                            <w:rPr>
                              <w:rFonts w:ascii="Arial" w:hAnsi="Arial" w:cs="Arial"/>
                              <w:b/>
                              <w:bCs/>
                              <w:sz w:val="24"/>
                            </w:rPr>
                            <w:t>Guidance Services</w:t>
                          </w:r>
                        </w:p>
                        <w:p w14:paraId="50655AC3" w14:textId="77777777" w:rsidR="00FC6E77" w:rsidRPr="00FC6E77" w:rsidRDefault="00FC6E77" w:rsidP="00FC6E77">
                          <w:pPr>
                            <w:pStyle w:val="ListParagraph"/>
                            <w:numPr>
                              <w:ilvl w:val="0"/>
                              <w:numId w:val="40"/>
                            </w:numPr>
                            <w:rPr>
                              <w:rFonts w:ascii="Arial" w:hAnsi="Arial" w:cs="Arial"/>
                              <w:sz w:val="24"/>
                            </w:rPr>
                          </w:pPr>
                          <w:r w:rsidRPr="00FC6E77">
                            <w:rPr>
                              <w:rFonts w:ascii="Arial" w:hAnsi="Arial" w:cs="Arial"/>
                              <w:sz w:val="24"/>
                            </w:rPr>
                            <w:t>Academic guidance</w:t>
                          </w:r>
                        </w:p>
                        <w:p w14:paraId="5B57CB32" w14:textId="7FEC5490" w:rsidR="00FC6E77" w:rsidRPr="00FC6E77" w:rsidRDefault="00FC6E77" w:rsidP="00FC6E77">
                          <w:pPr>
                            <w:pStyle w:val="ListParagraph"/>
                            <w:numPr>
                              <w:ilvl w:val="0"/>
                              <w:numId w:val="40"/>
                            </w:numPr>
                            <w:rPr>
                              <w:rFonts w:ascii="Arial" w:hAnsi="Arial" w:cs="Arial"/>
                              <w:sz w:val="24"/>
                            </w:rPr>
                          </w:pPr>
                          <w:r w:rsidRPr="00FC6E77">
                            <w:rPr>
                              <w:rFonts w:ascii="Arial" w:hAnsi="Arial" w:cs="Arial"/>
                              <w:sz w:val="24"/>
                            </w:rPr>
                            <w:t>Personal and social guidance</w:t>
                          </w:r>
                        </w:p>
                        <w:p w14:paraId="521B2DA1" w14:textId="010E78D0" w:rsidR="00FC6E77" w:rsidRPr="00FC6E77" w:rsidRDefault="00FC6E77" w:rsidP="00FC6E77">
                          <w:pPr>
                            <w:pStyle w:val="ListParagraph"/>
                            <w:numPr>
                              <w:ilvl w:val="0"/>
                              <w:numId w:val="40"/>
                            </w:numPr>
                            <w:rPr>
                              <w:rFonts w:ascii="Arial" w:hAnsi="Arial" w:cs="Arial"/>
                              <w:sz w:val="24"/>
                            </w:rPr>
                          </w:pPr>
                          <w:r w:rsidRPr="00FC6E77">
                            <w:rPr>
                              <w:rFonts w:ascii="Arial" w:hAnsi="Arial" w:cs="Arial"/>
                              <w:sz w:val="24"/>
                            </w:rPr>
                            <w:t>Career guidance</w:t>
                          </w:r>
                        </w:p>
                        <w:p w14:paraId="2291ACA8" w14:textId="79AEA15B" w:rsidR="00FC6E77" w:rsidRPr="0072742C" w:rsidRDefault="00FC6E77" w:rsidP="00FC6E77">
                          <w:pPr>
                            <w:pStyle w:val="ListParagraph"/>
                            <w:numPr>
                              <w:ilvl w:val="0"/>
                              <w:numId w:val="40"/>
                            </w:numPr>
                            <w:rPr>
                              <w:rFonts w:ascii="Arial" w:hAnsi="Arial" w:cs="Arial"/>
                              <w:b/>
                              <w:bCs/>
                              <w:sz w:val="24"/>
                            </w:rPr>
                          </w:pPr>
                          <w:r w:rsidRPr="00FC6E77">
                            <w:rPr>
                              <w:rFonts w:ascii="Arial" w:hAnsi="Arial" w:cs="Arial"/>
                              <w:sz w:val="24"/>
                            </w:rPr>
                            <w:t>Counseling services</w:t>
                          </w:r>
                        </w:p>
                      </w:txbxContent>
                    </v:textbox>
                  </v:rect>
                  <v:rect id="Rectangle 5" o:spid="_x0000_s1029" style="position:absolute;left:-242;top:1970;width:19634;height:10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499967BF" w14:textId="28104295" w:rsidR="00FC6E77" w:rsidRPr="00535003" w:rsidRDefault="00FC6E77" w:rsidP="00FC6E77">
                          <w:pPr>
                            <w:jc w:val="center"/>
                            <w:rPr>
                              <w:rFonts w:ascii="Arial" w:hAnsi="Arial" w:cs="Arial"/>
                              <w:b/>
                              <w:bCs/>
                              <w:sz w:val="24"/>
                              <w:szCs w:val="24"/>
                            </w:rPr>
                          </w:pPr>
                          <w:r>
                            <w:rPr>
                              <w:rFonts w:ascii="Arial" w:hAnsi="Arial" w:cs="Arial"/>
                              <w:b/>
                              <w:bCs/>
                              <w:sz w:val="24"/>
                            </w:rPr>
                            <w:t>Well Being</w:t>
                          </w:r>
                        </w:p>
                        <w:p w14:paraId="6BC5E8BB" w14:textId="612EC647" w:rsidR="00FC6E77" w:rsidRPr="00FC6E77"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Emotional well-being</w:t>
                          </w:r>
                        </w:p>
                        <w:p w14:paraId="227E3483" w14:textId="57871E80" w:rsidR="00FC6E77" w:rsidRPr="00FC6E77"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Social well-being</w:t>
                          </w:r>
                        </w:p>
                        <w:p w14:paraId="5EB152B1" w14:textId="37FAB462" w:rsidR="00FC6E77" w:rsidRPr="00FC6E77"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Academic well-being</w:t>
                          </w:r>
                        </w:p>
                        <w:p w14:paraId="4540349C" w14:textId="298EB8A7" w:rsidR="00FC6E77" w:rsidRPr="00535003" w:rsidRDefault="00FC6E77" w:rsidP="00FC6E77">
                          <w:pPr>
                            <w:pStyle w:val="ListParagraph"/>
                            <w:numPr>
                              <w:ilvl w:val="0"/>
                              <w:numId w:val="37"/>
                            </w:numPr>
                            <w:spacing w:line="240" w:lineRule="auto"/>
                            <w:rPr>
                              <w:rFonts w:ascii="Arial" w:hAnsi="Arial" w:cs="Arial"/>
                              <w:sz w:val="24"/>
                              <w:szCs w:val="24"/>
                            </w:rPr>
                          </w:pPr>
                          <w:r w:rsidRPr="00FC6E77">
                            <w:rPr>
                              <w:rFonts w:ascii="Arial" w:hAnsi="Arial" w:cs="Arial"/>
                              <w:sz w:val="24"/>
                              <w:szCs w:val="24"/>
                            </w:rPr>
                            <w:t>Psychological well-being</w:t>
                          </w:r>
                        </w:p>
                      </w:txbxContent>
                    </v:textbox>
                  </v:rect>
                  <v:rect id="Rectangle 6" o:spid="_x0000_s1030" style="position:absolute;left:-242;top:12977;width:19904;height:7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B2F27BA" w14:textId="77777777" w:rsidR="00FC6E77" w:rsidRPr="00535003" w:rsidRDefault="00FC6E77" w:rsidP="00FC6E77">
                          <w:pPr>
                            <w:jc w:val="center"/>
                            <w:rPr>
                              <w:rFonts w:ascii="Arial" w:hAnsi="Arial" w:cs="Arial"/>
                              <w:b/>
                              <w:bCs/>
                              <w:sz w:val="24"/>
                            </w:rPr>
                          </w:pPr>
                          <w:r w:rsidRPr="00535003">
                            <w:rPr>
                              <w:rFonts w:ascii="Arial" w:hAnsi="Arial" w:cs="Arial"/>
                              <w:b/>
                              <w:bCs/>
                              <w:sz w:val="24"/>
                            </w:rPr>
                            <w:t>Self-efficacy</w:t>
                          </w:r>
                        </w:p>
                        <w:p w14:paraId="55ADE10D" w14:textId="77777777" w:rsidR="00FC6E77" w:rsidRPr="00FC6E77" w:rsidRDefault="00FC6E77" w:rsidP="00FC6E77">
                          <w:pPr>
                            <w:pStyle w:val="ListParagraph"/>
                            <w:numPr>
                              <w:ilvl w:val="0"/>
                              <w:numId w:val="38"/>
                            </w:numPr>
                            <w:rPr>
                              <w:rFonts w:ascii="Arial" w:hAnsi="Arial" w:cs="Arial"/>
                              <w:sz w:val="24"/>
                            </w:rPr>
                          </w:pPr>
                          <w:r w:rsidRPr="00FC6E77">
                            <w:rPr>
                              <w:rFonts w:ascii="Arial" w:hAnsi="Arial" w:cs="Arial"/>
                              <w:sz w:val="24"/>
                            </w:rPr>
                            <w:t>Academic self-efficacy</w:t>
                          </w:r>
                        </w:p>
                        <w:p w14:paraId="0A9F8FA2" w14:textId="544F3ABD" w:rsidR="00FC6E77" w:rsidRPr="00FC6E77" w:rsidRDefault="00FC6E77" w:rsidP="00FC6E77">
                          <w:pPr>
                            <w:pStyle w:val="ListParagraph"/>
                            <w:numPr>
                              <w:ilvl w:val="0"/>
                              <w:numId w:val="38"/>
                            </w:numPr>
                            <w:rPr>
                              <w:rFonts w:ascii="Arial" w:hAnsi="Arial" w:cs="Arial"/>
                              <w:sz w:val="24"/>
                            </w:rPr>
                          </w:pPr>
                          <w:r w:rsidRPr="00FC6E77">
                            <w:rPr>
                              <w:rFonts w:ascii="Arial" w:hAnsi="Arial" w:cs="Arial"/>
                              <w:sz w:val="24"/>
                            </w:rPr>
                            <w:t>Social self-efficacy</w:t>
                          </w:r>
                        </w:p>
                        <w:p w14:paraId="003A671D" w14:textId="1570925F" w:rsidR="00FC6E77" w:rsidRPr="00AA29F1" w:rsidRDefault="00FC6E77" w:rsidP="00FC6E77">
                          <w:pPr>
                            <w:pStyle w:val="ListParagraph"/>
                            <w:numPr>
                              <w:ilvl w:val="0"/>
                              <w:numId w:val="38"/>
                            </w:numPr>
                            <w:rPr>
                              <w:rFonts w:ascii="Arial" w:hAnsi="Arial" w:cs="Arial"/>
                              <w:sz w:val="24"/>
                            </w:rPr>
                          </w:pPr>
                          <w:r w:rsidRPr="00FC6E77">
                            <w:rPr>
                              <w:rFonts w:ascii="Arial" w:hAnsi="Arial" w:cs="Arial"/>
                              <w:sz w:val="24"/>
                            </w:rPr>
                            <w:t>Emotional self-efficacy</w:t>
                          </w:r>
                        </w:p>
                      </w:txbxContent>
                    </v:textbox>
                  </v:rect>
                  <v:shapetype id="_x0000_t32" coordsize="21600,21600" o:spt="32" o:oned="t" path="m,l21600,21600e" filled="f">
                    <v:path arrowok="t" fillok="f" o:connecttype="none"/>
                    <o:lock v:ext="edit" shapetype="t"/>
                  </v:shapetype>
                  <v:shape id="Straight Arrow Connector 9" o:spid="_x0000_s1031" type="#_x0000_t32" style="position:absolute;left:19392;top:6819;width:16955;height:3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" strokecolor="black [3200]" strokeweight="2.25pt">
                    <v:stroke endarrow="block" joinstyle="miter"/>
                  </v:shape>
                  <v:shapetype id="_x0000_t202" coordsize="21600,21600" o:spt="202" path="m,l,21600r21600,l21600,xe">
                    <v:stroke joinstyle="miter"/>
                    <v:path gradientshapeok="t" o:connecttype="rect"/>
                  </v:shapetype>
                  <v:shape id="Text Box 2" o:spid="_x0000_s1032" type="#_x0000_t202" style="position:absolute;left:-758;top:304;width:2373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B926DB8" w14:textId="77777777" w:rsidR="00FC6E77" w:rsidRPr="00F05B52" w:rsidRDefault="00FC6E77" w:rsidP="00FC6E77">
                          <w:pPr>
                            <w:rPr>
                              <w:rFonts w:ascii="Arial" w:hAnsi="Arial" w:cs="Arial"/>
                              <w:b/>
                              <w:bCs/>
                              <w:sz w:val="24"/>
                              <w:szCs w:val="24"/>
                            </w:rPr>
                          </w:pPr>
                          <w:r w:rsidRPr="00F05B52">
                            <w:rPr>
                              <w:rFonts w:ascii="Arial" w:hAnsi="Arial" w:cs="Arial"/>
                              <w:b/>
                              <w:bCs/>
                              <w:sz w:val="24"/>
                              <w:szCs w:val="24"/>
                            </w:rPr>
                            <w:t>INDEPENDENT VARIABLE</w:t>
                          </w:r>
                        </w:p>
                      </w:txbxContent>
                    </v:textbox>
                  </v:shape>
                  <v:shape id="Text Box 2" o:spid="_x0000_s1033" type="#_x0000_t202" style="position:absolute;left:33375;top:304;width:2373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1B880FCD" w14:textId="77777777" w:rsidR="00FC6E77" w:rsidRPr="00F05B52" w:rsidRDefault="00FC6E77" w:rsidP="00FC6E77">
                          <w:pPr>
                            <w:rPr>
                              <w:rFonts w:ascii="Arial" w:hAnsi="Arial" w:cs="Arial"/>
                              <w:b/>
                              <w:bCs/>
                              <w:sz w:val="24"/>
                              <w:szCs w:val="24"/>
                            </w:rPr>
                          </w:pPr>
                          <w:r w:rsidRPr="00F05B52">
                            <w:rPr>
                              <w:rFonts w:ascii="Arial" w:hAnsi="Arial" w:cs="Arial"/>
                              <w:b/>
                              <w:bCs/>
                              <w:sz w:val="24"/>
                              <w:szCs w:val="24"/>
                            </w:rPr>
                            <w:t>DEPENDENT VARIABLE</w:t>
                          </w:r>
                        </w:p>
                      </w:txbxContent>
                    </v:textbox>
                  </v:shape>
                </v:group>
                <v:shape id="Straight Arrow Connector 10" o:spid="_x0000_s1034" type="#_x0000_t32" style="position:absolute;left:19850;top:11239;width:16459;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" strokecolor="black [3200]" strokeweight="2.25pt">
                  <v:stroke endarrow="block" joinstyle="miter"/>
                </v:shape>
                <w10:wrap anchorx="margin"/>
              </v:group>
            </w:pict>
          </mc:Fallback>
        </mc:AlternateContent>
      </w:r>
    </w:p>
    <w:p w14:paraId="42181551"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30F68B62"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7D4E08F6"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35BAC7D1"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59907FE8"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787BF1A"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4DBAF76D"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8B2E62B"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2234C3BC"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5D45BB0B"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5725743B"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52E8D01A"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48845906"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8582462"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087877FB"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09F8A64"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538CC644"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1EA0AA75" w14:textId="77777777" w:rsidR="00FC6E77" w:rsidRPr="0044382A" w:rsidRDefault="00FC6E77" w:rsidP="00FC6E77">
      <w:pPr>
        <w:pBdr>
          <w:top w:val="nil"/>
          <w:left w:val="nil"/>
          <w:bottom w:val="nil"/>
          <w:right w:val="nil"/>
          <w:between w:val="nil"/>
        </w:pBdr>
        <w:spacing w:after="0" w:line="480" w:lineRule="auto"/>
        <w:jc w:val="both"/>
        <w:rPr>
          <w:rFonts w:ascii="Arial" w:hAnsi="Arial" w:cs="Arial"/>
          <w:b/>
          <w:bCs/>
          <w:color w:val="000000"/>
          <w:sz w:val="24"/>
          <w:szCs w:val="24"/>
        </w:rPr>
      </w:pPr>
    </w:p>
    <w:p w14:paraId="72B3EB0D" w14:textId="379AF7AB" w:rsidR="00FC6E77" w:rsidRDefault="00FC6E77" w:rsidP="00295770">
      <w:pPr>
        <w:pBdr>
          <w:top w:val="nil"/>
          <w:left w:val="nil"/>
          <w:bottom w:val="nil"/>
          <w:right w:val="nil"/>
          <w:between w:val="nil"/>
        </w:pBdr>
        <w:spacing w:after="0" w:line="480" w:lineRule="auto"/>
        <w:jc w:val="center"/>
        <w:rPr>
          <w:rFonts w:ascii="Arial" w:hAnsi="Arial" w:cs="Arial"/>
          <w:b/>
          <w:bCs/>
          <w:color w:val="000000"/>
          <w:sz w:val="24"/>
          <w:szCs w:val="24"/>
        </w:rPr>
      </w:pPr>
      <w:r w:rsidRPr="0044382A">
        <w:rPr>
          <w:rFonts w:ascii="Arial" w:hAnsi="Arial" w:cs="Arial"/>
          <w:b/>
          <w:bCs/>
          <w:color w:val="000000"/>
          <w:sz w:val="24"/>
          <w:szCs w:val="24"/>
        </w:rPr>
        <w:t>Figure 1. Conceptual Framework</w:t>
      </w:r>
    </w:p>
    <w:p w14:paraId="06824A40" w14:textId="77777777" w:rsidR="00156DF6" w:rsidRDefault="00156DF6" w:rsidP="00156DF6">
      <w:pPr>
        <w:pBdr>
          <w:top w:val="nil"/>
          <w:left w:val="nil"/>
          <w:bottom w:val="nil"/>
          <w:right w:val="nil"/>
          <w:between w:val="nil"/>
        </w:pBdr>
        <w:spacing w:after="0" w:line="480" w:lineRule="auto"/>
        <w:rPr>
          <w:rFonts w:ascii="Arial" w:hAnsi="Arial" w:cs="Arial"/>
          <w:b/>
          <w:bCs/>
          <w:color w:val="000000"/>
          <w:sz w:val="24"/>
          <w:szCs w:val="24"/>
        </w:rPr>
      </w:pPr>
    </w:p>
    <w:p w14:paraId="435EBF3E" w14:textId="77777777" w:rsidR="004415CE" w:rsidRDefault="004415CE" w:rsidP="00156DF6">
      <w:pPr>
        <w:pBdr>
          <w:top w:val="nil"/>
          <w:left w:val="nil"/>
          <w:bottom w:val="nil"/>
          <w:right w:val="nil"/>
          <w:between w:val="nil"/>
        </w:pBdr>
        <w:spacing w:after="0" w:line="480" w:lineRule="auto"/>
        <w:rPr>
          <w:rFonts w:ascii="Arial" w:hAnsi="Arial" w:cs="Arial"/>
          <w:b/>
          <w:bCs/>
          <w:color w:val="000000"/>
          <w:sz w:val="24"/>
          <w:szCs w:val="24"/>
        </w:rPr>
      </w:pPr>
    </w:p>
    <w:p w14:paraId="71DB373A"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lastRenderedPageBreak/>
        <w:t>Statement of the Problem</w:t>
      </w:r>
    </w:p>
    <w:p w14:paraId="01E29DBE" w14:textId="76089CB8"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This study aims to investigate the predictive relationship of student well-being and self-efficacy towards the utilization of guidance services among students of Davao Oriental State University</w:t>
      </w:r>
      <w:r w:rsidR="00516D26">
        <w:rPr>
          <w:rFonts w:ascii="Arial" w:hAnsi="Arial" w:cs="Arial"/>
          <w:sz w:val="24"/>
          <w:szCs w:val="24"/>
        </w:rPr>
        <w:t>,</w:t>
      </w:r>
      <w:r w:rsidR="00390FC1">
        <w:rPr>
          <w:rFonts w:ascii="Arial" w:hAnsi="Arial" w:cs="Arial"/>
          <w:sz w:val="24"/>
          <w:szCs w:val="24"/>
        </w:rPr>
        <w:t xml:space="preserve"> Guang-guang, Dahican</w:t>
      </w:r>
      <w:r w:rsidR="001A0A61">
        <w:rPr>
          <w:rFonts w:ascii="Arial" w:hAnsi="Arial" w:cs="Arial"/>
          <w:sz w:val="24"/>
          <w:szCs w:val="24"/>
        </w:rPr>
        <w:t xml:space="preserve">, Mati </w:t>
      </w:r>
      <w:r w:rsidR="004E78F9">
        <w:rPr>
          <w:rFonts w:ascii="Arial" w:hAnsi="Arial" w:cs="Arial"/>
          <w:sz w:val="24"/>
          <w:szCs w:val="24"/>
        </w:rPr>
        <w:t>City.</w:t>
      </w:r>
      <w:r w:rsidRPr="00FE0602">
        <w:rPr>
          <w:rFonts w:ascii="Arial" w:hAnsi="Arial" w:cs="Arial"/>
          <w:sz w:val="24"/>
          <w:szCs w:val="24"/>
        </w:rPr>
        <w:t xml:space="preserve"> Specifically, this study seeks to provide answers to the following questions:</w:t>
      </w:r>
    </w:p>
    <w:p w14:paraId="63B50C12"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What is the level of student well-being of the respondents in terms of the following:</w:t>
      </w:r>
    </w:p>
    <w:p w14:paraId="339D0B25" w14:textId="049A6422"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.1 Emotional well-being</w:t>
      </w:r>
      <w:r w:rsidR="00D22195">
        <w:rPr>
          <w:rFonts w:ascii="Arial" w:hAnsi="Arial" w:cs="Arial"/>
          <w:sz w:val="24"/>
          <w:szCs w:val="24"/>
        </w:rPr>
        <w:t>,</w:t>
      </w:r>
    </w:p>
    <w:p w14:paraId="2AC166E8" w14:textId="320023E0"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.2 Social well-being</w:t>
      </w:r>
      <w:r w:rsidR="00D22195">
        <w:rPr>
          <w:rFonts w:ascii="Arial" w:hAnsi="Arial" w:cs="Arial"/>
          <w:sz w:val="24"/>
          <w:szCs w:val="24"/>
        </w:rPr>
        <w:t>,</w:t>
      </w:r>
    </w:p>
    <w:p w14:paraId="58958B4D" w14:textId="4A6D12B4"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.3 Academic well-being</w:t>
      </w:r>
      <w:r w:rsidR="00D22195">
        <w:rPr>
          <w:rFonts w:ascii="Arial" w:hAnsi="Arial" w:cs="Arial"/>
          <w:sz w:val="24"/>
          <w:szCs w:val="24"/>
        </w:rPr>
        <w:t>,</w:t>
      </w:r>
    </w:p>
    <w:p w14:paraId="7C0DEB93" w14:textId="5573646C"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1</w:t>
      </w:r>
      <w:r w:rsidR="00343258" w:rsidRPr="00FE0602">
        <w:rPr>
          <w:rFonts w:ascii="Arial" w:hAnsi="Arial" w:cs="Arial"/>
          <w:sz w:val="24"/>
          <w:szCs w:val="24"/>
        </w:rPr>
        <w:t>.4 Psychological well-being</w:t>
      </w:r>
      <w:r w:rsidR="00D22195">
        <w:rPr>
          <w:rFonts w:ascii="Arial" w:hAnsi="Arial" w:cs="Arial"/>
          <w:sz w:val="24"/>
          <w:szCs w:val="24"/>
        </w:rPr>
        <w:t>?</w:t>
      </w:r>
    </w:p>
    <w:p w14:paraId="3D13681B"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What is the level of self-efficacy of the respondents in terms of the following:</w:t>
      </w:r>
    </w:p>
    <w:p w14:paraId="2C8D9778" w14:textId="46E065B1"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2</w:t>
      </w:r>
      <w:r w:rsidR="00343258" w:rsidRPr="00FE0602">
        <w:rPr>
          <w:rFonts w:ascii="Arial" w:hAnsi="Arial" w:cs="Arial"/>
          <w:sz w:val="24"/>
          <w:szCs w:val="24"/>
        </w:rPr>
        <w:t>.1 Academic self-efficacy</w:t>
      </w:r>
      <w:r w:rsidR="00D22195">
        <w:rPr>
          <w:rFonts w:ascii="Arial" w:hAnsi="Arial" w:cs="Arial"/>
          <w:sz w:val="24"/>
          <w:szCs w:val="24"/>
        </w:rPr>
        <w:t>,</w:t>
      </w:r>
    </w:p>
    <w:p w14:paraId="4EF8B142" w14:textId="29AA04B4"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2</w:t>
      </w:r>
      <w:r w:rsidR="00343258" w:rsidRPr="00FE0602">
        <w:rPr>
          <w:rFonts w:ascii="Arial" w:hAnsi="Arial" w:cs="Arial"/>
          <w:sz w:val="24"/>
          <w:szCs w:val="24"/>
        </w:rPr>
        <w:t>.2 Social self-efficacy</w:t>
      </w:r>
      <w:r w:rsidR="00D22195">
        <w:rPr>
          <w:rFonts w:ascii="Arial" w:hAnsi="Arial" w:cs="Arial"/>
          <w:sz w:val="24"/>
          <w:szCs w:val="24"/>
        </w:rPr>
        <w:t>,</w:t>
      </w:r>
    </w:p>
    <w:p w14:paraId="35B50293" w14:textId="7A833937"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2</w:t>
      </w:r>
      <w:r w:rsidR="00343258" w:rsidRPr="00FE0602">
        <w:rPr>
          <w:rFonts w:ascii="Arial" w:hAnsi="Arial" w:cs="Arial"/>
          <w:sz w:val="24"/>
          <w:szCs w:val="24"/>
        </w:rPr>
        <w:t>.3 Emotional self-efficacy</w:t>
      </w:r>
      <w:r w:rsidR="00D22195">
        <w:rPr>
          <w:rFonts w:ascii="Arial" w:hAnsi="Arial" w:cs="Arial"/>
          <w:sz w:val="24"/>
          <w:szCs w:val="24"/>
        </w:rPr>
        <w:t>?</w:t>
      </w:r>
    </w:p>
    <w:p w14:paraId="7C3093D2"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What is the extent of utilization of guidance services among students in terms of the following:</w:t>
      </w:r>
    </w:p>
    <w:p w14:paraId="6EA3D7FF" w14:textId="1736EC4B"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.1 Academic guidance</w:t>
      </w:r>
      <w:r w:rsidR="00D22195">
        <w:rPr>
          <w:rFonts w:ascii="Arial" w:hAnsi="Arial" w:cs="Arial"/>
          <w:sz w:val="24"/>
          <w:szCs w:val="24"/>
        </w:rPr>
        <w:t>,</w:t>
      </w:r>
    </w:p>
    <w:p w14:paraId="1EA24375" w14:textId="3113AFB8"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.2 Personal and social guidance</w:t>
      </w:r>
      <w:r w:rsidR="00D22195">
        <w:rPr>
          <w:rFonts w:ascii="Arial" w:hAnsi="Arial" w:cs="Arial"/>
          <w:sz w:val="24"/>
          <w:szCs w:val="24"/>
        </w:rPr>
        <w:t>,</w:t>
      </w:r>
    </w:p>
    <w:p w14:paraId="52028FAF" w14:textId="5B4901B4"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.3 Career guidance</w:t>
      </w:r>
      <w:r w:rsidR="00D22195">
        <w:rPr>
          <w:rFonts w:ascii="Arial" w:hAnsi="Arial" w:cs="Arial"/>
          <w:sz w:val="24"/>
          <w:szCs w:val="24"/>
        </w:rPr>
        <w:t>,</w:t>
      </w:r>
    </w:p>
    <w:p w14:paraId="474EFE8C" w14:textId="1AD34AC2" w:rsidR="00343258" w:rsidRPr="00FE0602" w:rsidRDefault="00D9406F" w:rsidP="00683BD2">
      <w:pPr>
        <w:pStyle w:val="ListParagraph"/>
        <w:spacing w:line="480" w:lineRule="auto"/>
        <w:jc w:val="both"/>
        <w:rPr>
          <w:rFonts w:ascii="Arial" w:hAnsi="Arial" w:cs="Arial"/>
          <w:sz w:val="24"/>
          <w:szCs w:val="24"/>
        </w:rPr>
      </w:pPr>
      <w:r>
        <w:rPr>
          <w:rFonts w:ascii="Arial" w:hAnsi="Arial" w:cs="Arial"/>
          <w:sz w:val="24"/>
          <w:szCs w:val="24"/>
        </w:rPr>
        <w:t>3</w:t>
      </w:r>
      <w:r w:rsidR="00343258" w:rsidRPr="00FE0602">
        <w:rPr>
          <w:rFonts w:ascii="Arial" w:hAnsi="Arial" w:cs="Arial"/>
          <w:sz w:val="24"/>
          <w:szCs w:val="24"/>
        </w:rPr>
        <w:t>.4 Counseling services</w:t>
      </w:r>
      <w:r w:rsidR="00D22195">
        <w:rPr>
          <w:rFonts w:ascii="Arial" w:hAnsi="Arial" w:cs="Arial"/>
          <w:sz w:val="24"/>
          <w:szCs w:val="24"/>
        </w:rPr>
        <w:t>?</w:t>
      </w:r>
    </w:p>
    <w:p w14:paraId="4AD16995" w14:textId="77777777" w:rsidR="00343258" w:rsidRPr="00FE0602"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t>Is there a significant relationship between student well-being and the utilization of guidance services?</w:t>
      </w:r>
    </w:p>
    <w:p w14:paraId="5ECC4661" w14:textId="77777777" w:rsidR="00343258" w:rsidRDefault="00343258" w:rsidP="00683BD2">
      <w:pPr>
        <w:pStyle w:val="ListParagraph"/>
        <w:numPr>
          <w:ilvl w:val="0"/>
          <w:numId w:val="1"/>
        </w:numPr>
        <w:spacing w:line="480" w:lineRule="auto"/>
        <w:jc w:val="both"/>
        <w:rPr>
          <w:rFonts w:ascii="Arial" w:hAnsi="Arial" w:cs="Arial"/>
          <w:sz w:val="24"/>
          <w:szCs w:val="24"/>
        </w:rPr>
      </w:pPr>
      <w:r w:rsidRPr="00FE0602">
        <w:rPr>
          <w:rFonts w:ascii="Arial" w:hAnsi="Arial" w:cs="Arial"/>
          <w:sz w:val="24"/>
          <w:szCs w:val="24"/>
        </w:rPr>
        <w:lastRenderedPageBreak/>
        <w:t>Is there a significant relationship between self-efficacy and the utilization of guidance services?</w:t>
      </w:r>
    </w:p>
    <w:p w14:paraId="4671DEF7" w14:textId="7F632AF4" w:rsidR="00CA0B09" w:rsidRDefault="000F5680" w:rsidP="00683BD2">
      <w:pPr>
        <w:pStyle w:val="ListParagraph"/>
        <w:numPr>
          <w:ilvl w:val="0"/>
          <w:numId w:val="1"/>
        </w:numPr>
        <w:spacing w:line="480" w:lineRule="auto"/>
        <w:jc w:val="both"/>
        <w:rPr>
          <w:rFonts w:ascii="Arial" w:hAnsi="Arial" w:cs="Arial"/>
          <w:sz w:val="24"/>
          <w:szCs w:val="24"/>
        </w:rPr>
      </w:pPr>
      <w:r>
        <w:rPr>
          <w:rFonts w:ascii="Arial" w:hAnsi="Arial" w:cs="Arial"/>
          <w:sz w:val="24"/>
          <w:szCs w:val="24"/>
        </w:rPr>
        <w:t>Do</w:t>
      </w:r>
      <w:r w:rsidR="00A011AB">
        <w:rPr>
          <w:rFonts w:ascii="Arial" w:hAnsi="Arial" w:cs="Arial"/>
          <w:sz w:val="24"/>
          <w:szCs w:val="24"/>
        </w:rPr>
        <w:t xml:space="preserve"> the indicators of student well-being </w:t>
      </w:r>
      <w:r>
        <w:rPr>
          <w:rFonts w:ascii="Arial" w:hAnsi="Arial" w:cs="Arial"/>
          <w:sz w:val="24"/>
          <w:szCs w:val="24"/>
        </w:rPr>
        <w:t>predict</w:t>
      </w:r>
      <w:r w:rsidR="00A011AB">
        <w:rPr>
          <w:rFonts w:ascii="Arial" w:hAnsi="Arial" w:cs="Arial"/>
          <w:sz w:val="24"/>
          <w:szCs w:val="24"/>
        </w:rPr>
        <w:t xml:space="preserve"> </w:t>
      </w:r>
      <w:r w:rsidR="00AE0A0F">
        <w:rPr>
          <w:rFonts w:ascii="Arial" w:hAnsi="Arial" w:cs="Arial"/>
          <w:sz w:val="24"/>
          <w:szCs w:val="24"/>
        </w:rPr>
        <w:t>the extent of utilization of guidance services?</w:t>
      </w:r>
    </w:p>
    <w:p w14:paraId="1470ABD0" w14:textId="34A77CBA" w:rsidR="00AE0A0F" w:rsidRPr="00FE0602" w:rsidRDefault="000F5680" w:rsidP="00683BD2">
      <w:pPr>
        <w:pStyle w:val="ListParagraph"/>
        <w:numPr>
          <w:ilvl w:val="0"/>
          <w:numId w:val="1"/>
        </w:numPr>
        <w:spacing w:line="480" w:lineRule="auto"/>
        <w:jc w:val="both"/>
        <w:rPr>
          <w:rFonts w:ascii="Arial" w:hAnsi="Arial" w:cs="Arial"/>
          <w:sz w:val="24"/>
          <w:szCs w:val="24"/>
        </w:rPr>
      </w:pPr>
      <w:r>
        <w:rPr>
          <w:rFonts w:ascii="Arial" w:hAnsi="Arial" w:cs="Arial"/>
          <w:sz w:val="24"/>
          <w:szCs w:val="24"/>
        </w:rPr>
        <w:t>Do</w:t>
      </w:r>
      <w:r w:rsidR="00AE0A0F">
        <w:rPr>
          <w:rFonts w:ascii="Arial" w:hAnsi="Arial" w:cs="Arial"/>
          <w:sz w:val="24"/>
          <w:szCs w:val="24"/>
        </w:rPr>
        <w:t xml:space="preserve"> the indicators </w:t>
      </w:r>
      <w:r w:rsidR="002F4157">
        <w:rPr>
          <w:rFonts w:ascii="Arial" w:hAnsi="Arial" w:cs="Arial"/>
          <w:sz w:val="24"/>
          <w:szCs w:val="24"/>
        </w:rPr>
        <w:t xml:space="preserve">of self-efficacy predict the extent of utilization </w:t>
      </w:r>
      <w:r>
        <w:rPr>
          <w:rFonts w:ascii="Arial" w:hAnsi="Arial" w:cs="Arial"/>
          <w:sz w:val="24"/>
          <w:szCs w:val="24"/>
        </w:rPr>
        <w:t xml:space="preserve">of guidance services? </w:t>
      </w:r>
    </w:p>
    <w:p w14:paraId="7E554BF5" w14:textId="4382176D" w:rsidR="00820470" w:rsidRDefault="00863921" w:rsidP="00683BD2">
      <w:pPr>
        <w:spacing w:line="480" w:lineRule="auto"/>
        <w:jc w:val="both"/>
        <w:rPr>
          <w:rFonts w:ascii="Arial" w:hAnsi="Arial" w:cs="Arial"/>
          <w:b/>
          <w:sz w:val="24"/>
          <w:szCs w:val="24"/>
        </w:rPr>
      </w:pPr>
      <w:r>
        <w:rPr>
          <w:rFonts w:ascii="Arial" w:hAnsi="Arial" w:cs="Arial"/>
          <w:b/>
          <w:sz w:val="24"/>
          <w:szCs w:val="24"/>
        </w:rPr>
        <w:t xml:space="preserve">Null </w:t>
      </w:r>
      <w:r w:rsidR="00820470" w:rsidRPr="00FE0602">
        <w:rPr>
          <w:rFonts w:ascii="Arial" w:hAnsi="Arial" w:cs="Arial"/>
          <w:b/>
          <w:sz w:val="24"/>
          <w:szCs w:val="24"/>
        </w:rPr>
        <w:t>Hypotheses</w:t>
      </w:r>
    </w:p>
    <w:p w14:paraId="27BFD825" w14:textId="3476B0CA" w:rsidR="00D9406F" w:rsidRPr="00D9406F" w:rsidRDefault="00D9406F" w:rsidP="00D9406F">
      <w:pPr>
        <w:spacing w:line="480" w:lineRule="auto"/>
        <w:ind w:firstLine="720"/>
        <w:jc w:val="both"/>
        <w:rPr>
          <w:rFonts w:ascii="Arial" w:hAnsi="Arial" w:cs="Arial"/>
          <w:bCs/>
          <w:sz w:val="24"/>
          <w:szCs w:val="24"/>
        </w:rPr>
      </w:pPr>
      <w:r w:rsidRPr="00D9406F">
        <w:rPr>
          <w:rFonts w:ascii="Arial" w:hAnsi="Arial" w:cs="Arial"/>
          <w:bCs/>
          <w:sz w:val="24"/>
          <w:szCs w:val="24"/>
        </w:rPr>
        <w:t>With the problems in this study, the following hypotheses are formulated</w:t>
      </w:r>
      <w:r w:rsidR="00C25102">
        <w:rPr>
          <w:rFonts w:ascii="Arial" w:hAnsi="Arial" w:cs="Arial"/>
          <w:bCs/>
          <w:sz w:val="24"/>
          <w:szCs w:val="24"/>
        </w:rPr>
        <w:t xml:space="preserve"> and tested at 0.05 level of significance</w:t>
      </w:r>
      <w:r w:rsidRPr="00D9406F">
        <w:rPr>
          <w:rFonts w:ascii="Arial" w:hAnsi="Arial" w:cs="Arial"/>
          <w:bCs/>
          <w:sz w:val="24"/>
          <w:szCs w:val="24"/>
        </w:rPr>
        <w:t>:</w:t>
      </w:r>
    </w:p>
    <w:p w14:paraId="05D3DBC9" w14:textId="77777777" w:rsidR="00D9406F" w:rsidRPr="00D9406F" w:rsidRDefault="00D9406F" w:rsidP="00D9406F">
      <w:pPr>
        <w:spacing w:line="480" w:lineRule="auto"/>
        <w:ind w:firstLine="720"/>
        <w:jc w:val="both"/>
        <w:rPr>
          <w:rFonts w:ascii="Arial" w:hAnsi="Arial" w:cs="Arial"/>
          <w:bCs/>
          <w:sz w:val="24"/>
          <w:szCs w:val="24"/>
        </w:rPr>
      </w:pPr>
      <w:r w:rsidRPr="00D9406F">
        <w:rPr>
          <w:rFonts w:ascii="Arial" w:hAnsi="Arial" w:cs="Arial"/>
          <w:b/>
          <w:sz w:val="24"/>
          <w:szCs w:val="24"/>
        </w:rPr>
        <w:t>HO</w:t>
      </w:r>
      <w:r w:rsidRPr="00D9406F">
        <w:rPr>
          <w:rFonts w:ascii="Arial" w:hAnsi="Arial" w:cs="Arial"/>
          <w:b/>
          <w:sz w:val="24"/>
          <w:szCs w:val="24"/>
          <w:vertAlign w:val="subscript"/>
        </w:rPr>
        <w:t>1</w:t>
      </w:r>
      <w:r w:rsidRPr="00D9406F">
        <w:rPr>
          <w:rFonts w:ascii="Arial" w:hAnsi="Arial" w:cs="Arial"/>
          <w:bCs/>
          <w:sz w:val="24"/>
          <w:szCs w:val="24"/>
        </w:rPr>
        <w:t>: There is no significant relationship between student well-being and the utilization of guidance services among students of Davao Oriental State University.</w:t>
      </w:r>
    </w:p>
    <w:p w14:paraId="70C9778D" w14:textId="36C32C98" w:rsidR="00D9406F" w:rsidRDefault="00D9406F" w:rsidP="00D9406F">
      <w:pPr>
        <w:spacing w:line="480" w:lineRule="auto"/>
        <w:ind w:firstLine="720"/>
        <w:jc w:val="both"/>
        <w:rPr>
          <w:rFonts w:ascii="Arial" w:hAnsi="Arial" w:cs="Arial"/>
          <w:bCs/>
          <w:sz w:val="24"/>
          <w:szCs w:val="24"/>
        </w:rPr>
      </w:pPr>
      <w:r w:rsidRPr="00D9406F">
        <w:rPr>
          <w:rFonts w:ascii="Arial" w:hAnsi="Arial" w:cs="Arial"/>
          <w:b/>
          <w:sz w:val="24"/>
          <w:szCs w:val="24"/>
        </w:rPr>
        <w:t>HO</w:t>
      </w:r>
      <w:r w:rsidRPr="00D9406F">
        <w:rPr>
          <w:rFonts w:ascii="Arial" w:hAnsi="Arial" w:cs="Arial"/>
          <w:b/>
          <w:sz w:val="24"/>
          <w:szCs w:val="24"/>
          <w:vertAlign w:val="subscript"/>
        </w:rPr>
        <w:t>2</w:t>
      </w:r>
      <w:r w:rsidRPr="00D9406F">
        <w:rPr>
          <w:rFonts w:ascii="Arial" w:hAnsi="Arial" w:cs="Arial"/>
          <w:bCs/>
          <w:sz w:val="24"/>
          <w:szCs w:val="24"/>
        </w:rPr>
        <w:t>: There is no significant relationship between self-efficacy and the utilization of guidance services among students of Davao Oriental State University.</w:t>
      </w:r>
    </w:p>
    <w:p w14:paraId="06E6FC52"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Scope and Delimitation of the Study</w:t>
      </w:r>
    </w:p>
    <w:p w14:paraId="666A88AA" w14:textId="16700F48"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This study focuses on predicting the utilization of guidance services through student well-being and self-efficacy among students of Davao Oriental State University</w:t>
      </w:r>
      <w:r w:rsidR="009515C1">
        <w:rPr>
          <w:rFonts w:ascii="Arial" w:hAnsi="Arial" w:cs="Arial"/>
          <w:sz w:val="24"/>
          <w:szCs w:val="24"/>
        </w:rPr>
        <w:t>, Guang-guang, Dahican, Mati City</w:t>
      </w:r>
      <w:r w:rsidRPr="00FE0602">
        <w:rPr>
          <w:rFonts w:ascii="Arial" w:hAnsi="Arial" w:cs="Arial"/>
          <w:sz w:val="24"/>
          <w:szCs w:val="24"/>
        </w:rPr>
        <w:t>. It specifically covers selected undergraduate students from different year levels and academic programs within the university</w:t>
      </w:r>
      <w:r w:rsidR="007D766E">
        <w:rPr>
          <w:rFonts w:ascii="Arial" w:hAnsi="Arial" w:cs="Arial"/>
          <w:sz w:val="24"/>
          <w:szCs w:val="24"/>
        </w:rPr>
        <w:t>.</w:t>
      </w:r>
      <w:r w:rsidR="00E238A0">
        <w:rPr>
          <w:rFonts w:ascii="Arial" w:hAnsi="Arial" w:cs="Arial"/>
          <w:sz w:val="24"/>
          <w:szCs w:val="24"/>
        </w:rPr>
        <w:t xml:space="preserve"> </w:t>
      </w:r>
      <w:r w:rsidRPr="00FE0602">
        <w:rPr>
          <w:rFonts w:ascii="Arial" w:hAnsi="Arial" w:cs="Arial"/>
          <w:sz w:val="24"/>
          <w:szCs w:val="24"/>
        </w:rPr>
        <w:t xml:space="preserve">The study examines student well-being in terms of emotional, social, academic, and psychological dimensions, as well as self-efficacy in academic, social, and emotional aspects. Guidance services to be evaluated include academic guidance, personal and social guidance, career guidance, and counseling services. </w:t>
      </w:r>
      <w:r w:rsidR="000E1D5A">
        <w:rPr>
          <w:rFonts w:ascii="Arial" w:hAnsi="Arial" w:cs="Arial"/>
          <w:sz w:val="24"/>
          <w:szCs w:val="24"/>
        </w:rPr>
        <w:t xml:space="preserve">Data for this study will be gathered through a </w:t>
      </w:r>
      <w:r w:rsidR="000E1D5A">
        <w:rPr>
          <w:rFonts w:ascii="Arial" w:hAnsi="Arial" w:cs="Arial"/>
          <w:sz w:val="24"/>
          <w:szCs w:val="24"/>
        </w:rPr>
        <w:lastRenderedPageBreak/>
        <w:t xml:space="preserve">survey questionnaire administered to the selected respondents. </w:t>
      </w:r>
      <w:r w:rsidRPr="00FE0602">
        <w:rPr>
          <w:rFonts w:ascii="Arial" w:hAnsi="Arial" w:cs="Arial"/>
          <w:sz w:val="24"/>
          <w:szCs w:val="24"/>
        </w:rPr>
        <w:t>The primary aim is to establish whether student well-being and self-efficacy significantly influence the extent to which students utilize guidance services.</w:t>
      </w:r>
    </w:p>
    <w:p w14:paraId="2009C869" w14:textId="78B2BB8D"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 xml:space="preserve">The study is limited to respondents within Davao Oriental State University and does not include students from other institutions in the Davao </w:t>
      </w:r>
      <w:r w:rsidR="006330D3">
        <w:rPr>
          <w:rFonts w:ascii="Arial" w:hAnsi="Arial" w:cs="Arial"/>
          <w:sz w:val="24"/>
          <w:szCs w:val="24"/>
        </w:rPr>
        <w:t>Oriental.</w:t>
      </w:r>
      <w:r w:rsidR="00E238A0">
        <w:rPr>
          <w:rFonts w:ascii="Arial" w:hAnsi="Arial" w:cs="Arial"/>
          <w:sz w:val="24"/>
          <w:szCs w:val="24"/>
        </w:rPr>
        <w:t xml:space="preserve"> A total of 3</w:t>
      </w:r>
      <w:r w:rsidR="0073103A">
        <w:rPr>
          <w:rFonts w:ascii="Arial" w:hAnsi="Arial" w:cs="Arial"/>
          <w:sz w:val="24"/>
          <w:szCs w:val="24"/>
        </w:rPr>
        <w:t>98</w:t>
      </w:r>
      <w:r w:rsidR="00E238A0">
        <w:rPr>
          <w:rFonts w:ascii="Arial" w:hAnsi="Arial" w:cs="Arial"/>
          <w:sz w:val="24"/>
          <w:szCs w:val="24"/>
        </w:rPr>
        <w:t xml:space="preserve"> students will be examined and the study will be conducted on January 2026</w:t>
      </w:r>
      <w:r w:rsidR="0073103A">
        <w:rPr>
          <w:rFonts w:ascii="Arial" w:hAnsi="Arial" w:cs="Arial"/>
          <w:sz w:val="24"/>
          <w:szCs w:val="24"/>
        </w:rPr>
        <w:t xml:space="preserve"> during the school year 2025-2026</w:t>
      </w:r>
      <w:r w:rsidR="00E238A0">
        <w:rPr>
          <w:rFonts w:ascii="Arial" w:hAnsi="Arial" w:cs="Arial"/>
          <w:sz w:val="24"/>
          <w:szCs w:val="24"/>
        </w:rPr>
        <w:t xml:space="preserve">. </w:t>
      </w:r>
      <w:r w:rsidRPr="00FE0602">
        <w:rPr>
          <w:rFonts w:ascii="Arial" w:hAnsi="Arial" w:cs="Arial"/>
          <w:sz w:val="24"/>
          <w:szCs w:val="24"/>
        </w:rPr>
        <w:t>The results will be based solely on the perceptions and self-reported data of the respondents, which may be subject to bias or personal interpretation. Furthermore, external factors such as family background, cultural influences, and external support systems are beyond the scope of this research, even though they may affect student well-being and self-efficacy. The findings are therefore not intended for broad generalization but are confined to the context of the chosen institution.</w:t>
      </w:r>
    </w:p>
    <w:p w14:paraId="325A3824"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Significance of the Study</w:t>
      </w:r>
    </w:p>
    <w:p w14:paraId="4A28884E" w14:textId="683E880F" w:rsidR="00343258" w:rsidRPr="00FE0602" w:rsidRDefault="00343258" w:rsidP="00683BD2">
      <w:pPr>
        <w:spacing w:line="480" w:lineRule="auto"/>
        <w:ind w:firstLine="720"/>
        <w:jc w:val="both"/>
        <w:rPr>
          <w:rFonts w:ascii="Arial" w:hAnsi="Arial" w:cs="Arial"/>
          <w:sz w:val="24"/>
          <w:szCs w:val="24"/>
        </w:rPr>
      </w:pPr>
      <w:r w:rsidRPr="00FE0602">
        <w:rPr>
          <w:rFonts w:ascii="Arial" w:hAnsi="Arial" w:cs="Arial"/>
          <w:sz w:val="24"/>
          <w:szCs w:val="24"/>
        </w:rPr>
        <w:t>The findings of this research are expected to provide valuable insights for various stakeholders in the educational system.</w:t>
      </w:r>
      <w:r w:rsidR="00410A13">
        <w:rPr>
          <w:rFonts w:ascii="Arial" w:hAnsi="Arial" w:cs="Arial"/>
          <w:sz w:val="24"/>
          <w:szCs w:val="24"/>
        </w:rPr>
        <w:t xml:space="preserve"> </w:t>
      </w:r>
      <w:r w:rsidRPr="00FE0602">
        <w:rPr>
          <w:rFonts w:ascii="Arial" w:hAnsi="Arial" w:cs="Arial"/>
          <w:sz w:val="24"/>
          <w:szCs w:val="24"/>
        </w:rPr>
        <w:t>The beneficiaries of this research include the following:</w:t>
      </w:r>
    </w:p>
    <w:p w14:paraId="2B2061B1" w14:textId="60911608" w:rsidR="00265D5A" w:rsidRDefault="00265D5A" w:rsidP="00265D5A">
      <w:pPr>
        <w:spacing w:line="480" w:lineRule="auto"/>
        <w:ind w:firstLine="720"/>
        <w:jc w:val="both"/>
        <w:rPr>
          <w:rFonts w:ascii="Arial" w:hAnsi="Arial" w:cs="Arial"/>
          <w:sz w:val="24"/>
          <w:szCs w:val="24"/>
        </w:rPr>
      </w:pPr>
      <w:r>
        <w:rPr>
          <w:rFonts w:ascii="Arial" w:hAnsi="Arial" w:cs="Arial"/>
          <w:b/>
          <w:bCs/>
          <w:sz w:val="24"/>
          <w:szCs w:val="24"/>
        </w:rPr>
        <w:t>College Students</w:t>
      </w:r>
      <w:r>
        <w:rPr>
          <w:rFonts w:ascii="Arial" w:hAnsi="Arial" w:cs="Arial"/>
          <w:sz w:val="24"/>
          <w:szCs w:val="24"/>
        </w:rPr>
        <w:t xml:space="preserve">. </w:t>
      </w:r>
      <w:r w:rsidR="00C343D4">
        <w:rPr>
          <w:rFonts w:ascii="Arial" w:hAnsi="Arial" w:cs="Arial"/>
          <w:sz w:val="24"/>
          <w:szCs w:val="24"/>
        </w:rPr>
        <w:t xml:space="preserve">The result of the </w:t>
      </w:r>
      <w:r w:rsidR="00666807">
        <w:rPr>
          <w:rFonts w:ascii="Arial" w:hAnsi="Arial" w:cs="Arial"/>
          <w:sz w:val="24"/>
          <w:szCs w:val="24"/>
        </w:rPr>
        <w:t>study will benefit c</w:t>
      </w:r>
      <w:r>
        <w:rPr>
          <w:rFonts w:ascii="Arial" w:hAnsi="Arial" w:cs="Arial"/>
          <w:sz w:val="24"/>
          <w:szCs w:val="24"/>
        </w:rPr>
        <w:t xml:space="preserve">ollege </w:t>
      </w:r>
      <w:r w:rsidRPr="00FE0602">
        <w:rPr>
          <w:rFonts w:ascii="Arial" w:hAnsi="Arial" w:cs="Arial"/>
          <w:sz w:val="24"/>
          <w:szCs w:val="24"/>
        </w:rPr>
        <w:t>Students</w:t>
      </w:r>
      <w:r w:rsidR="00666807">
        <w:rPr>
          <w:rFonts w:ascii="Arial" w:hAnsi="Arial" w:cs="Arial"/>
          <w:sz w:val="24"/>
          <w:szCs w:val="24"/>
        </w:rPr>
        <w:t xml:space="preserve">. They </w:t>
      </w:r>
      <w:r w:rsidRPr="00FE0602">
        <w:rPr>
          <w:rFonts w:ascii="Arial" w:hAnsi="Arial" w:cs="Arial"/>
          <w:sz w:val="24"/>
          <w:szCs w:val="24"/>
        </w:rPr>
        <w:t xml:space="preserve">are the primary beneficiaries of this research, as it highlights how their well-being and self-efficacy can positively influence their access to guidance services. By being aware of these factors, learners can better understand the importance of taking care of their mental and emotional health and building confidence in their abilities. The findings may also </w:t>
      </w:r>
      <w:r w:rsidRPr="00FE0602">
        <w:rPr>
          <w:rFonts w:ascii="Arial" w:hAnsi="Arial" w:cs="Arial"/>
          <w:sz w:val="24"/>
          <w:szCs w:val="24"/>
        </w:rPr>
        <w:lastRenderedPageBreak/>
        <w:t>encourage them to actively utilize guidance services, knowing that such interventions are linked to their overall academic and personal success.</w:t>
      </w:r>
    </w:p>
    <w:p w14:paraId="3E5961BE" w14:textId="695AAFAB" w:rsidR="008A7A8D" w:rsidRPr="00265D5A" w:rsidRDefault="008A7A8D" w:rsidP="008A7A8D">
      <w:pPr>
        <w:spacing w:line="480" w:lineRule="auto"/>
        <w:ind w:firstLine="720"/>
        <w:jc w:val="both"/>
        <w:rPr>
          <w:rFonts w:ascii="Arial" w:hAnsi="Arial" w:cs="Arial"/>
          <w:sz w:val="24"/>
          <w:szCs w:val="24"/>
        </w:rPr>
      </w:pPr>
      <w:r>
        <w:rPr>
          <w:rFonts w:ascii="Arial" w:hAnsi="Arial" w:cs="Arial"/>
          <w:b/>
          <w:bCs/>
          <w:sz w:val="24"/>
          <w:szCs w:val="24"/>
        </w:rPr>
        <w:t xml:space="preserve">Guidance Counselors. </w:t>
      </w:r>
      <w:r w:rsidR="00A740E3">
        <w:rPr>
          <w:rFonts w:ascii="Arial" w:hAnsi="Arial" w:cs="Arial"/>
          <w:sz w:val="24"/>
          <w:szCs w:val="24"/>
        </w:rPr>
        <w:t xml:space="preserve">The result of the study </w:t>
      </w:r>
      <w:r w:rsidR="00340BE3">
        <w:rPr>
          <w:rFonts w:ascii="Arial" w:hAnsi="Arial" w:cs="Arial"/>
          <w:sz w:val="24"/>
          <w:szCs w:val="24"/>
        </w:rPr>
        <w:t>is beneficial to g</w:t>
      </w:r>
      <w:r>
        <w:rPr>
          <w:rFonts w:ascii="Arial" w:hAnsi="Arial" w:cs="Arial"/>
          <w:sz w:val="24"/>
          <w:szCs w:val="24"/>
        </w:rPr>
        <w:t xml:space="preserve">uidance </w:t>
      </w:r>
      <w:r w:rsidR="00340BE3">
        <w:rPr>
          <w:rFonts w:ascii="Arial" w:hAnsi="Arial" w:cs="Arial"/>
          <w:sz w:val="24"/>
          <w:szCs w:val="24"/>
        </w:rPr>
        <w:t>c</w:t>
      </w:r>
      <w:r>
        <w:rPr>
          <w:rFonts w:ascii="Arial" w:hAnsi="Arial" w:cs="Arial"/>
          <w:sz w:val="24"/>
          <w:szCs w:val="24"/>
        </w:rPr>
        <w:t>ounselors</w:t>
      </w:r>
      <w:r w:rsidR="00510C4A">
        <w:rPr>
          <w:rFonts w:ascii="Arial" w:hAnsi="Arial" w:cs="Arial"/>
          <w:sz w:val="24"/>
          <w:szCs w:val="24"/>
        </w:rPr>
        <w:t xml:space="preserve"> who are</w:t>
      </w:r>
      <w:r w:rsidRPr="00FE0602">
        <w:rPr>
          <w:rFonts w:ascii="Arial" w:hAnsi="Arial" w:cs="Arial"/>
          <w:sz w:val="24"/>
          <w:szCs w:val="24"/>
        </w:rPr>
        <w:t xml:space="preserve"> involved in students’ daily lives</w:t>
      </w:r>
      <w:r w:rsidR="00510C4A">
        <w:rPr>
          <w:rFonts w:ascii="Arial" w:hAnsi="Arial" w:cs="Arial"/>
          <w:sz w:val="24"/>
          <w:szCs w:val="24"/>
        </w:rPr>
        <w:t xml:space="preserve">. They </w:t>
      </w:r>
      <w:r w:rsidRPr="00FE0602">
        <w:rPr>
          <w:rFonts w:ascii="Arial" w:hAnsi="Arial" w:cs="Arial"/>
          <w:sz w:val="24"/>
          <w:szCs w:val="24"/>
        </w:rPr>
        <w:t xml:space="preserve">will find this study valuable in understanding how well-being and self-efficacy contribute to the likelihood of students availing guidance services. It will provide them with a clearer perspective on the importance of identifying students at risk and referring them to appropriate support. Additionally, </w:t>
      </w:r>
      <w:r>
        <w:rPr>
          <w:rFonts w:ascii="Arial" w:hAnsi="Arial" w:cs="Arial"/>
          <w:sz w:val="24"/>
          <w:szCs w:val="24"/>
        </w:rPr>
        <w:t>counselors</w:t>
      </w:r>
      <w:r w:rsidRPr="00FE0602">
        <w:rPr>
          <w:rFonts w:ascii="Arial" w:hAnsi="Arial" w:cs="Arial"/>
          <w:sz w:val="24"/>
          <w:szCs w:val="24"/>
        </w:rPr>
        <w:t xml:space="preserve"> can use the findings to enhance </w:t>
      </w:r>
      <w:r w:rsidR="00210DBA">
        <w:rPr>
          <w:rFonts w:ascii="Arial" w:hAnsi="Arial" w:cs="Arial"/>
          <w:sz w:val="24"/>
          <w:szCs w:val="24"/>
        </w:rPr>
        <w:t>guidance and counseling</w:t>
      </w:r>
      <w:r w:rsidRPr="00FE0602">
        <w:rPr>
          <w:rFonts w:ascii="Arial" w:hAnsi="Arial" w:cs="Arial"/>
          <w:sz w:val="24"/>
          <w:szCs w:val="24"/>
        </w:rPr>
        <w:t xml:space="preserve"> practices and integrate strategies that build resilience, confidence, and openness to seeking help.</w:t>
      </w:r>
    </w:p>
    <w:p w14:paraId="37D0E1B5" w14:textId="6B729FC3" w:rsidR="00343258" w:rsidRDefault="00521622" w:rsidP="00521622">
      <w:pPr>
        <w:spacing w:line="480" w:lineRule="auto"/>
        <w:ind w:firstLine="720"/>
        <w:jc w:val="both"/>
        <w:rPr>
          <w:rFonts w:ascii="Arial" w:hAnsi="Arial" w:cs="Arial"/>
          <w:sz w:val="24"/>
          <w:szCs w:val="24"/>
        </w:rPr>
      </w:pPr>
      <w:r>
        <w:rPr>
          <w:rFonts w:ascii="Arial" w:hAnsi="Arial" w:cs="Arial"/>
          <w:b/>
          <w:bCs/>
          <w:sz w:val="24"/>
          <w:szCs w:val="24"/>
        </w:rPr>
        <w:t>Deans</w:t>
      </w:r>
      <w:r w:rsidR="0090156E">
        <w:rPr>
          <w:rFonts w:ascii="Arial" w:hAnsi="Arial" w:cs="Arial"/>
          <w:b/>
          <w:bCs/>
          <w:sz w:val="24"/>
          <w:szCs w:val="24"/>
        </w:rPr>
        <w:t xml:space="preserve"> and Program Heads</w:t>
      </w:r>
      <w:r w:rsidR="00D9406F">
        <w:rPr>
          <w:rFonts w:ascii="Arial" w:hAnsi="Arial" w:cs="Arial"/>
          <w:sz w:val="24"/>
          <w:szCs w:val="24"/>
        </w:rPr>
        <w:t xml:space="preserve">. </w:t>
      </w:r>
      <w:r w:rsidR="00B47548">
        <w:rPr>
          <w:rFonts w:ascii="Arial" w:hAnsi="Arial" w:cs="Arial"/>
          <w:sz w:val="24"/>
          <w:szCs w:val="24"/>
        </w:rPr>
        <w:t xml:space="preserve">The result of the </w:t>
      </w:r>
      <w:r w:rsidR="00161687">
        <w:rPr>
          <w:rFonts w:ascii="Arial" w:hAnsi="Arial" w:cs="Arial"/>
          <w:sz w:val="24"/>
          <w:szCs w:val="24"/>
        </w:rPr>
        <w:t>study will benefit d</w:t>
      </w:r>
      <w:r w:rsidR="0090156E">
        <w:rPr>
          <w:rFonts w:ascii="Arial" w:hAnsi="Arial" w:cs="Arial"/>
          <w:sz w:val="24"/>
          <w:szCs w:val="24"/>
        </w:rPr>
        <w:t>eans and program heads</w:t>
      </w:r>
      <w:r w:rsidR="00161687">
        <w:rPr>
          <w:rFonts w:ascii="Arial" w:hAnsi="Arial" w:cs="Arial"/>
          <w:sz w:val="24"/>
          <w:szCs w:val="24"/>
        </w:rPr>
        <w:t xml:space="preserve"> </w:t>
      </w:r>
      <w:r w:rsidR="00343258" w:rsidRPr="00FE0602">
        <w:rPr>
          <w:rFonts w:ascii="Arial" w:hAnsi="Arial" w:cs="Arial"/>
          <w:sz w:val="24"/>
          <w:szCs w:val="24"/>
        </w:rPr>
        <w:t xml:space="preserve">by gaining evidence-based insights into the importance of strengthening guidance programs within their institutions. The findings can help them design school-based interventions, allocate resources effectively, and prioritize activities that foster student well-being and confidence. Ultimately, this knowledge will enable </w:t>
      </w:r>
      <w:r w:rsidR="00696B54">
        <w:rPr>
          <w:rFonts w:ascii="Arial" w:hAnsi="Arial" w:cs="Arial"/>
          <w:sz w:val="24"/>
          <w:szCs w:val="24"/>
        </w:rPr>
        <w:t>deans and program heads</w:t>
      </w:r>
      <w:r w:rsidR="00343258" w:rsidRPr="00FE0602">
        <w:rPr>
          <w:rFonts w:ascii="Arial" w:hAnsi="Arial" w:cs="Arial"/>
          <w:sz w:val="24"/>
          <w:szCs w:val="24"/>
        </w:rPr>
        <w:t xml:space="preserve"> to lead initiatives that create a supportive school environment conducive to both learning and personal growth.</w:t>
      </w:r>
    </w:p>
    <w:p w14:paraId="20950E4D" w14:textId="069179C6" w:rsidR="004C070A" w:rsidRPr="00FE0602" w:rsidRDefault="004C070A" w:rsidP="004C070A">
      <w:pPr>
        <w:spacing w:line="480" w:lineRule="auto"/>
        <w:ind w:firstLine="720"/>
        <w:jc w:val="both"/>
        <w:rPr>
          <w:rFonts w:ascii="Arial" w:hAnsi="Arial" w:cs="Arial"/>
          <w:sz w:val="24"/>
          <w:szCs w:val="24"/>
        </w:rPr>
      </w:pPr>
      <w:r>
        <w:rPr>
          <w:rFonts w:ascii="Arial" w:hAnsi="Arial" w:cs="Arial"/>
          <w:b/>
          <w:bCs/>
          <w:sz w:val="24"/>
          <w:szCs w:val="24"/>
        </w:rPr>
        <w:t>Commission on Higher Education</w:t>
      </w:r>
      <w:r>
        <w:rPr>
          <w:rFonts w:ascii="Arial" w:hAnsi="Arial" w:cs="Arial"/>
          <w:sz w:val="24"/>
          <w:szCs w:val="24"/>
        </w:rPr>
        <w:t xml:space="preserve">. </w:t>
      </w:r>
      <w:r w:rsidRPr="00FE0602">
        <w:rPr>
          <w:rFonts w:ascii="Arial" w:hAnsi="Arial" w:cs="Arial"/>
          <w:sz w:val="24"/>
          <w:szCs w:val="24"/>
        </w:rPr>
        <w:t xml:space="preserve">The results of this study can serve as a basis for policy formulation and enhancement of guidance programs across schools under </w:t>
      </w:r>
      <w:r>
        <w:rPr>
          <w:rFonts w:ascii="Arial" w:hAnsi="Arial" w:cs="Arial"/>
          <w:sz w:val="24"/>
          <w:szCs w:val="24"/>
        </w:rPr>
        <w:t>CHED</w:t>
      </w:r>
      <w:r w:rsidRPr="00FE0602">
        <w:rPr>
          <w:rFonts w:ascii="Arial" w:hAnsi="Arial" w:cs="Arial"/>
          <w:sz w:val="24"/>
          <w:szCs w:val="24"/>
        </w:rPr>
        <w:t xml:space="preserve">. By understanding how student well-being and self-efficacy influence the use of guidance services, </w:t>
      </w:r>
      <w:r>
        <w:rPr>
          <w:rFonts w:ascii="Arial" w:hAnsi="Arial" w:cs="Arial"/>
          <w:sz w:val="24"/>
          <w:szCs w:val="24"/>
        </w:rPr>
        <w:t>CHED</w:t>
      </w:r>
      <w:r w:rsidRPr="00FE0602">
        <w:rPr>
          <w:rFonts w:ascii="Arial" w:hAnsi="Arial" w:cs="Arial"/>
          <w:sz w:val="24"/>
          <w:szCs w:val="24"/>
        </w:rPr>
        <w:t xml:space="preserve"> can strengthen national frameworks and integrate support mechanisms that promote holistic development. This may lead to more effective mental </w:t>
      </w:r>
      <w:r w:rsidRPr="00FE0602">
        <w:rPr>
          <w:rFonts w:ascii="Arial" w:hAnsi="Arial" w:cs="Arial"/>
          <w:sz w:val="24"/>
          <w:szCs w:val="24"/>
        </w:rPr>
        <w:lastRenderedPageBreak/>
        <w:t>health and guidance policies that address both academic and non-academic concerns of students.</w:t>
      </w:r>
    </w:p>
    <w:p w14:paraId="4FB15713" w14:textId="058969CF" w:rsidR="00343258" w:rsidRPr="00FE0602" w:rsidRDefault="00343258" w:rsidP="00BF4CFC">
      <w:pPr>
        <w:spacing w:line="480" w:lineRule="auto"/>
        <w:ind w:firstLine="720"/>
        <w:jc w:val="both"/>
        <w:rPr>
          <w:rFonts w:ascii="Arial" w:hAnsi="Arial" w:cs="Arial"/>
          <w:sz w:val="24"/>
          <w:szCs w:val="24"/>
        </w:rPr>
      </w:pPr>
      <w:r w:rsidRPr="00FE0602">
        <w:rPr>
          <w:rFonts w:ascii="Arial" w:hAnsi="Arial" w:cs="Arial"/>
          <w:b/>
          <w:bCs/>
          <w:sz w:val="24"/>
          <w:szCs w:val="24"/>
        </w:rPr>
        <w:t>Future Researchers</w:t>
      </w:r>
      <w:r w:rsidR="00D9406F">
        <w:rPr>
          <w:rFonts w:ascii="Arial" w:hAnsi="Arial" w:cs="Arial"/>
          <w:sz w:val="24"/>
          <w:szCs w:val="24"/>
        </w:rPr>
        <w:t xml:space="preserve">. </w:t>
      </w:r>
      <w:r w:rsidRPr="00FE0602">
        <w:rPr>
          <w:rFonts w:ascii="Arial" w:hAnsi="Arial" w:cs="Arial"/>
          <w:sz w:val="24"/>
          <w:szCs w:val="24"/>
        </w:rPr>
        <w:t>Th</w:t>
      </w:r>
      <w:r w:rsidR="00497F26">
        <w:rPr>
          <w:rFonts w:ascii="Arial" w:hAnsi="Arial" w:cs="Arial"/>
          <w:sz w:val="24"/>
          <w:szCs w:val="24"/>
        </w:rPr>
        <w:t>e result of the</w:t>
      </w:r>
      <w:r w:rsidRPr="00FE0602">
        <w:rPr>
          <w:rFonts w:ascii="Arial" w:hAnsi="Arial" w:cs="Arial"/>
          <w:sz w:val="24"/>
          <w:szCs w:val="24"/>
        </w:rPr>
        <w:t xml:space="preserve"> study may serve as a springboard for future investigations that aim to explore related concepts such as resilience, coping strategies, or other predictors of guidance service utilization. The framework and findings can guide future researchers in refining methodologies, testing other variables, or expanding the study across different institutions. It also provides a scholarly reference for those who wish to build on the relationship between psychological factors and the use of school-based guidance services.</w:t>
      </w:r>
      <w:r w:rsidR="00D9406F">
        <w:rPr>
          <w:rFonts w:ascii="Arial" w:hAnsi="Arial" w:cs="Arial"/>
          <w:sz w:val="24"/>
          <w:szCs w:val="24"/>
        </w:rPr>
        <w:tab/>
      </w:r>
    </w:p>
    <w:p w14:paraId="61665BD3" w14:textId="77777777" w:rsidR="00820470" w:rsidRPr="00FE0602" w:rsidRDefault="00820470" w:rsidP="00D9406F">
      <w:pPr>
        <w:spacing w:after="0" w:line="480" w:lineRule="auto"/>
        <w:jc w:val="both"/>
        <w:rPr>
          <w:rFonts w:ascii="Arial" w:hAnsi="Arial" w:cs="Arial"/>
          <w:b/>
          <w:sz w:val="24"/>
          <w:szCs w:val="24"/>
        </w:rPr>
      </w:pPr>
      <w:r w:rsidRPr="00FE0602">
        <w:rPr>
          <w:rFonts w:ascii="Arial" w:hAnsi="Arial" w:cs="Arial"/>
          <w:b/>
          <w:sz w:val="24"/>
          <w:szCs w:val="24"/>
        </w:rPr>
        <w:t>Definition of Terms</w:t>
      </w:r>
    </w:p>
    <w:p w14:paraId="2EDDAB62" w14:textId="77777777" w:rsidR="00343258" w:rsidRPr="00D9406F" w:rsidRDefault="00343258" w:rsidP="00D9406F">
      <w:pPr>
        <w:spacing w:after="0" w:line="480" w:lineRule="auto"/>
        <w:ind w:firstLine="709"/>
        <w:jc w:val="both"/>
        <w:rPr>
          <w:rFonts w:ascii="Arial" w:hAnsi="Arial" w:cs="Arial"/>
          <w:sz w:val="24"/>
          <w:szCs w:val="24"/>
        </w:rPr>
      </w:pPr>
      <w:r w:rsidRPr="00D9406F">
        <w:rPr>
          <w:rFonts w:ascii="Arial" w:hAnsi="Arial" w:cs="Arial"/>
          <w:sz w:val="24"/>
          <w:szCs w:val="24"/>
        </w:rPr>
        <w:t>To provide clarity and consistency, the following key terms are defined both conceptually and operationally as they are used in this study.</w:t>
      </w:r>
    </w:p>
    <w:p w14:paraId="6AD639CC" w14:textId="5D855D92"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Academic Guidance</w:t>
      </w:r>
      <w:r w:rsidR="00210DBA">
        <w:rPr>
          <w:rStyle w:val="Strong"/>
          <w:rFonts w:ascii="Arial" w:hAnsi="Arial" w:cs="Arial"/>
        </w:rPr>
        <w:t xml:space="preserve">. </w:t>
      </w:r>
      <w:r w:rsidR="00210DBA">
        <w:rPr>
          <w:rStyle w:val="Strong"/>
          <w:rFonts w:ascii="Arial" w:hAnsi="Arial" w:cs="Arial"/>
          <w:b w:val="0"/>
          <w:bCs w:val="0"/>
        </w:rPr>
        <w:t>This term</w:t>
      </w:r>
      <w:r w:rsidRPr="00D9406F">
        <w:rPr>
          <w:rFonts w:ascii="Arial" w:hAnsi="Arial" w:cs="Arial"/>
        </w:rPr>
        <w:t xml:space="preserve"> refers to the assistance provided to students in relation to their learning, study habits, and academic performance</w:t>
      </w:r>
      <w:r w:rsidR="00652A76">
        <w:rPr>
          <w:rFonts w:ascii="Arial" w:hAnsi="Arial" w:cs="Arial"/>
        </w:rPr>
        <w:t xml:space="preserve"> </w:t>
      </w:r>
      <w:r w:rsidR="00F35D8E" w:rsidRPr="00F35D8E">
        <w:rPr>
          <w:rFonts w:ascii="Arial" w:hAnsi="Arial" w:cs="Arial"/>
        </w:rPr>
        <w:t>(Mathew, 2023)</w:t>
      </w:r>
      <w:r w:rsidRPr="00D9406F">
        <w:rPr>
          <w:rFonts w:ascii="Arial" w:hAnsi="Arial" w:cs="Arial"/>
        </w:rPr>
        <w:t>. In this study, it pertains to the services offered by the university’s guidance office to help students manage academic challenges and improve their performance.</w:t>
      </w:r>
    </w:p>
    <w:p w14:paraId="37742C0A" w14:textId="1A7D757E"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Academic Self-Efficacy</w:t>
      </w:r>
      <w:r w:rsidR="002C7F18">
        <w:rPr>
          <w:rStyle w:val="Strong"/>
          <w:rFonts w:ascii="Arial" w:hAnsi="Arial" w:cs="Arial"/>
        </w:rPr>
        <w:t>.</w:t>
      </w:r>
      <w:r w:rsidRPr="00D9406F">
        <w:rPr>
          <w:rFonts w:ascii="Arial" w:hAnsi="Arial" w:cs="Arial"/>
        </w:rPr>
        <w:t xml:space="preserve"> </w:t>
      </w:r>
      <w:r w:rsidR="002C7F18">
        <w:rPr>
          <w:rFonts w:ascii="Arial" w:hAnsi="Arial" w:cs="Arial"/>
        </w:rPr>
        <w:t xml:space="preserve">This term </w:t>
      </w:r>
      <w:r w:rsidRPr="00D9406F">
        <w:rPr>
          <w:rFonts w:ascii="Arial" w:hAnsi="Arial" w:cs="Arial"/>
        </w:rPr>
        <w:t>refers to a student’s belief in their ability to successfully perform academic tasks</w:t>
      </w:r>
      <w:r w:rsidR="00577909" w:rsidRPr="00577909">
        <w:rPr>
          <w:rFonts w:asciiTheme="minorHAnsi" w:eastAsiaTheme="minorHAnsi" w:hAnsiTheme="minorHAnsi" w:cstheme="minorBidi"/>
          <w:sz w:val="22"/>
          <w:szCs w:val="22"/>
          <w:lang w:eastAsia="en-US"/>
        </w:rPr>
        <w:t xml:space="preserve"> </w:t>
      </w:r>
      <w:r w:rsidR="00577909" w:rsidRPr="00577909">
        <w:rPr>
          <w:rFonts w:ascii="Arial" w:hAnsi="Arial" w:cs="Arial"/>
        </w:rPr>
        <w:t>(Zhang et al., 2022)</w:t>
      </w:r>
      <w:r w:rsidRPr="00D9406F">
        <w:rPr>
          <w:rFonts w:ascii="Arial" w:hAnsi="Arial" w:cs="Arial"/>
        </w:rPr>
        <w:t>. In this study, it pertains to the confidence of students in completing academic requirements and overcoming school-related difficulties.</w:t>
      </w:r>
    </w:p>
    <w:p w14:paraId="7ECA48E1" w14:textId="6070DA91"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Career Guidance</w:t>
      </w:r>
      <w:r w:rsidR="002C7F18">
        <w:rPr>
          <w:rStyle w:val="Strong"/>
          <w:rFonts w:ascii="Arial" w:hAnsi="Arial" w:cs="Arial"/>
        </w:rPr>
        <w:t xml:space="preserve">. </w:t>
      </w:r>
      <w:r w:rsidR="002C7F18">
        <w:rPr>
          <w:rStyle w:val="Strong"/>
          <w:rFonts w:ascii="Arial" w:hAnsi="Arial" w:cs="Arial"/>
          <w:b w:val="0"/>
          <w:bCs w:val="0"/>
        </w:rPr>
        <w:t>This term</w:t>
      </w:r>
      <w:r w:rsidRPr="00D9406F">
        <w:rPr>
          <w:rFonts w:ascii="Arial" w:hAnsi="Arial" w:cs="Arial"/>
        </w:rPr>
        <w:t xml:space="preserve"> refers to a systematic program that helps individuals make informed educational and occupational choices</w:t>
      </w:r>
      <w:r w:rsidR="001E18C0" w:rsidRPr="001E18C0">
        <w:rPr>
          <w:rFonts w:asciiTheme="minorHAnsi" w:eastAsiaTheme="minorHAnsi" w:hAnsiTheme="minorHAnsi" w:cstheme="minorBidi"/>
          <w:sz w:val="22"/>
          <w:szCs w:val="22"/>
          <w:lang w:eastAsia="en-US"/>
        </w:rPr>
        <w:t xml:space="preserve"> </w:t>
      </w:r>
      <w:r w:rsidR="001E18C0" w:rsidRPr="001E18C0">
        <w:rPr>
          <w:rFonts w:ascii="Arial" w:hAnsi="Arial" w:cs="Arial"/>
        </w:rPr>
        <w:t>(UNESCO, 2002)</w:t>
      </w:r>
      <w:r w:rsidRPr="00D9406F">
        <w:rPr>
          <w:rFonts w:ascii="Arial" w:hAnsi="Arial" w:cs="Arial"/>
        </w:rPr>
        <w:t xml:space="preserve">. In this study, it </w:t>
      </w:r>
      <w:r w:rsidRPr="00D9406F">
        <w:rPr>
          <w:rFonts w:ascii="Arial" w:hAnsi="Arial" w:cs="Arial"/>
        </w:rPr>
        <w:lastRenderedPageBreak/>
        <w:t>pertains to the guidance services that assist students in making career-related decisions, including course alignment and job preparation.</w:t>
      </w:r>
    </w:p>
    <w:p w14:paraId="315AEA5B" w14:textId="565E3326"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Counseling Services</w:t>
      </w:r>
      <w:r w:rsidR="002405F5">
        <w:rPr>
          <w:rStyle w:val="Strong"/>
          <w:rFonts w:ascii="Arial" w:hAnsi="Arial" w:cs="Arial"/>
        </w:rPr>
        <w:t xml:space="preserve">. </w:t>
      </w:r>
      <w:r w:rsidR="002405F5">
        <w:rPr>
          <w:rStyle w:val="Strong"/>
          <w:rFonts w:ascii="Arial" w:hAnsi="Arial" w:cs="Arial"/>
          <w:b w:val="0"/>
          <w:bCs w:val="0"/>
        </w:rPr>
        <w:t>This term</w:t>
      </w:r>
      <w:r w:rsidRPr="00D9406F">
        <w:rPr>
          <w:rFonts w:ascii="Arial" w:hAnsi="Arial" w:cs="Arial"/>
        </w:rPr>
        <w:t xml:space="preserve"> refer</w:t>
      </w:r>
      <w:r w:rsidR="002405F5">
        <w:rPr>
          <w:rFonts w:ascii="Arial" w:hAnsi="Arial" w:cs="Arial"/>
        </w:rPr>
        <w:t>s</w:t>
      </w:r>
      <w:r w:rsidRPr="00D9406F">
        <w:rPr>
          <w:rFonts w:ascii="Arial" w:hAnsi="Arial" w:cs="Arial"/>
        </w:rPr>
        <w:t xml:space="preserve"> to professional interactions designed to support individuals in addressing personal, social, or psychological concerns</w:t>
      </w:r>
      <w:r w:rsidR="00891F30">
        <w:rPr>
          <w:rFonts w:asciiTheme="minorHAnsi" w:eastAsiaTheme="minorHAnsi" w:hAnsiTheme="minorHAnsi" w:cstheme="minorBidi"/>
          <w:sz w:val="22"/>
          <w:szCs w:val="22"/>
          <w:lang w:eastAsia="en-US"/>
        </w:rPr>
        <w:t xml:space="preserve"> </w:t>
      </w:r>
      <w:r w:rsidR="00891F30" w:rsidRPr="00891F30">
        <w:rPr>
          <w:rFonts w:ascii="Arial" w:hAnsi="Arial" w:cs="Arial"/>
        </w:rPr>
        <w:t>(American Counseling Association [ACA], 2014)</w:t>
      </w:r>
      <w:r w:rsidRPr="00D9406F">
        <w:rPr>
          <w:rFonts w:ascii="Arial" w:hAnsi="Arial" w:cs="Arial"/>
        </w:rPr>
        <w:t>. In this study, they pertain to one-on-one or group sessions provided by the university guidance office to help students cope with academic, personal, and emotional issues.</w:t>
      </w:r>
    </w:p>
    <w:p w14:paraId="07DD8066" w14:textId="1E535236"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Emotional Self-Efficacy</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refers to an individual’s belief in their ability to regulate and manage emotions effectively</w:t>
      </w:r>
      <w:r w:rsidR="004036F6">
        <w:rPr>
          <w:rFonts w:ascii="Arial" w:hAnsi="Arial" w:cs="Arial"/>
        </w:rPr>
        <w:t xml:space="preserve"> </w:t>
      </w:r>
      <w:r w:rsidR="004036F6" w:rsidRPr="004036F6">
        <w:rPr>
          <w:rFonts w:ascii="Arial" w:hAnsi="Arial" w:cs="Arial"/>
        </w:rPr>
        <w:t>(Bandura, 1997)</w:t>
      </w:r>
      <w:r w:rsidRPr="00D9406F">
        <w:rPr>
          <w:rFonts w:ascii="Arial" w:hAnsi="Arial" w:cs="Arial"/>
        </w:rPr>
        <w:t>. In this study, it pertains to students’ confidence in handling stress, anxiety, and other emotions that may affect their academic and personal lives.</w:t>
      </w:r>
    </w:p>
    <w:p w14:paraId="57938CA4" w14:textId="2E760FC6"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Emotional Well-Being</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refers to a state in which individuals can manage their emotions positively and experience satisfaction in life</w:t>
      </w:r>
      <w:r w:rsidR="006C06B0">
        <w:rPr>
          <w:rFonts w:ascii="Arial" w:hAnsi="Arial" w:cs="Arial"/>
        </w:rPr>
        <w:t xml:space="preserve"> </w:t>
      </w:r>
      <w:r w:rsidR="006C06B0" w:rsidRPr="006C06B0">
        <w:rPr>
          <w:rFonts w:ascii="Arial" w:hAnsi="Arial" w:cs="Arial"/>
        </w:rPr>
        <w:t>(Diener, 2000)</w:t>
      </w:r>
      <w:r w:rsidRPr="00D9406F">
        <w:rPr>
          <w:rFonts w:ascii="Arial" w:hAnsi="Arial" w:cs="Arial"/>
        </w:rPr>
        <w:t>. In this study, it pertains to students’ ability to regulate emotions and maintain a healthy emotional state.</w:t>
      </w:r>
    </w:p>
    <w:p w14:paraId="52874346" w14:textId="5EAF9369"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Guidance Services</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w:t>
      </w:r>
      <w:r w:rsidR="00067E16">
        <w:rPr>
          <w:rFonts w:ascii="Arial" w:hAnsi="Arial" w:cs="Arial"/>
        </w:rPr>
        <w:t>s</w:t>
      </w:r>
      <w:r w:rsidRPr="00D9406F">
        <w:rPr>
          <w:rFonts w:ascii="Arial" w:hAnsi="Arial" w:cs="Arial"/>
        </w:rPr>
        <w:t xml:space="preserve"> to structured programs and interventions provided by schools to support the holistic development of students</w:t>
      </w:r>
      <w:r w:rsidR="002E0B4C">
        <w:rPr>
          <w:rFonts w:ascii="Arial" w:hAnsi="Arial" w:cs="Arial"/>
        </w:rPr>
        <w:t xml:space="preserve"> </w:t>
      </w:r>
      <w:r w:rsidR="002E0B4C" w:rsidRPr="002E0B4C">
        <w:rPr>
          <w:rFonts w:ascii="Arial" w:hAnsi="Arial" w:cs="Arial"/>
        </w:rPr>
        <w:t>(Gysbers &amp; Henderson, 2012)</w:t>
      </w:r>
      <w:r w:rsidRPr="00D9406F">
        <w:rPr>
          <w:rFonts w:ascii="Arial" w:hAnsi="Arial" w:cs="Arial"/>
        </w:rPr>
        <w:t>. In this study, they pertain to the academic, personal/social, career, and counseling support available at Davao Oriental State University.</w:t>
      </w:r>
    </w:p>
    <w:p w14:paraId="2A2CAA26" w14:textId="380DB14D"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Personal and Social Guidance</w:t>
      </w:r>
      <w:r w:rsidR="00067E16">
        <w:rPr>
          <w:rStyle w:val="Strong"/>
          <w:rFonts w:ascii="Arial" w:hAnsi="Arial" w:cs="Arial"/>
        </w:rPr>
        <w:t xml:space="preserve">. </w:t>
      </w:r>
      <w:r w:rsidR="00067E16">
        <w:rPr>
          <w:rStyle w:val="Strong"/>
          <w:rFonts w:ascii="Arial" w:hAnsi="Arial" w:cs="Arial"/>
          <w:b w:val="0"/>
          <w:bCs w:val="0"/>
        </w:rPr>
        <w:t>This term</w:t>
      </w:r>
      <w:r w:rsidRPr="00D9406F">
        <w:rPr>
          <w:rFonts w:ascii="Arial" w:hAnsi="Arial" w:cs="Arial"/>
        </w:rPr>
        <w:t xml:space="preserve"> refers to assistance that helps individuals develop interpersonal skills, self-awareness, and social adjustment</w:t>
      </w:r>
      <w:r w:rsidR="008A06E7">
        <w:rPr>
          <w:rFonts w:ascii="Arial" w:hAnsi="Arial" w:cs="Arial"/>
        </w:rPr>
        <w:t xml:space="preserve"> </w:t>
      </w:r>
      <w:r w:rsidR="008A06E7" w:rsidRPr="008A06E7">
        <w:rPr>
          <w:rFonts w:ascii="Arial" w:hAnsi="Arial" w:cs="Arial"/>
        </w:rPr>
        <w:t>(ASCA, 2019)</w:t>
      </w:r>
      <w:r w:rsidRPr="00D9406F">
        <w:rPr>
          <w:rFonts w:ascii="Arial" w:hAnsi="Arial" w:cs="Arial"/>
        </w:rPr>
        <w:t>. In this study, it pertains to services that help students build relationships, manage social interactions, and improve personal development.</w:t>
      </w:r>
    </w:p>
    <w:p w14:paraId="0E8845DB" w14:textId="324AF948"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lastRenderedPageBreak/>
        <w:t>Psychological Well-Being</w:t>
      </w:r>
      <w:r w:rsidR="00067E16">
        <w:rPr>
          <w:rFonts w:ascii="Arial" w:hAnsi="Arial" w:cs="Arial"/>
        </w:rPr>
        <w:t xml:space="preserve">. This term </w:t>
      </w:r>
      <w:r w:rsidRPr="00D9406F">
        <w:rPr>
          <w:rFonts w:ascii="Arial" w:hAnsi="Arial" w:cs="Arial"/>
        </w:rPr>
        <w:t>refers to an individual’s overall functioning and mental health, characterized by self-acceptance, autonomy, and purpose in life</w:t>
      </w:r>
      <w:r w:rsidR="004173E8">
        <w:rPr>
          <w:rFonts w:ascii="Arial" w:hAnsi="Arial" w:cs="Arial"/>
        </w:rPr>
        <w:t xml:space="preserve"> </w:t>
      </w:r>
      <w:r w:rsidR="004173E8" w:rsidRPr="004173E8">
        <w:rPr>
          <w:rFonts w:ascii="Arial" w:hAnsi="Arial" w:cs="Arial"/>
        </w:rPr>
        <w:t>(Keyes, 2002)</w:t>
      </w:r>
      <w:r w:rsidRPr="00D9406F">
        <w:rPr>
          <w:rFonts w:ascii="Arial" w:hAnsi="Arial" w:cs="Arial"/>
        </w:rPr>
        <w:t>. In this study, it pertains to how students perceive their mental state and capacity to handle life’s challenges.</w:t>
      </w:r>
    </w:p>
    <w:p w14:paraId="1CEC9211" w14:textId="0EE9384D"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Self-Efficacy</w:t>
      </w:r>
      <w:r w:rsidR="00DD4A5E">
        <w:rPr>
          <w:rFonts w:ascii="Arial" w:hAnsi="Arial" w:cs="Arial"/>
        </w:rPr>
        <w:t xml:space="preserve">. This term </w:t>
      </w:r>
      <w:r w:rsidRPr="00D9406F">
        <w:rPr>
          <w:rFonts w:ascii="Arial" w:hAnsi="Arial" w:cs="Arial"/>
        </w:rPr>
        <w:t>refers to an individual’s belief in their ability to perform specific tasks and achieve desired outcomes</w:t>
      </w:r>
      <w:r w:rsidR="00917B78">
        <w:rPr>
          <w:rFonts w:ascii="Arial" w:hAnsi="Arial" w:cs="Arial"/>
        </w:rPr>
        <w:t xml:space="preserve"> </w:t>
      </w:r>
      <w:r w:rsidR="00917B78" w:rsidRPr="00917B78">
        <w:rPr>
          <w:rFonts w:ascii="Arial" w:hAnsi="Arial" w:cs="Arial"/>
        </w:rPr>
        <w:t>(Bandura, 1997)</w:t>
      </w:r>
      <w:r w:rsidRPr="00D9406F">
        <w:rPr>
          <w:rFonts w:ascii="Arial" w:hAnsi="Arial" w:cs="Arial"/>
        </w:rPr>
        <w:t>. In this study, it pertains to the academic, social, and emotional confidence of students in carrying out tasks that influence their academic journey.</w:t>
      </w:r>
    </w:p>
    <w:p w14:paraId="3AAC4FCC" w14:textId="2BC0030B"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Social Self-Efficacy</w:t>
      </w:r>
      <w:r w:rsidR="00DD4A5E">
        <w:rPr>
          <w:rFonts w:ascii="Arial" w:hAnsi="Arial" w:cs="Arial"/>
        </w:rPr>
        <w:t xml:space="preserve">. This term </w:t>
      </w:r>
      <w:r w:rsidRPr="00D9406F">
        <w:rPr>
          <w:rFonts w:ascii="Arial" w:hAnsi="Arial" w:cs="Arial"/>
        </w:rPr>
        <w:t>refers to the belief in one’s ability to interact effectively with others in social situations</w:t>
      </w:r>
      <w:r w:rsidR="003A304E">
        <w:rPr>
          <w:rFonts w:ascii="Arial" w:hAnsi="Arial" w:cs="Arial"/>
        </w:rPr>
        <w:t xml:space="preserve"> </w:t>
      </w:r>
      <w:r w:rsidR="003A304E" w:rsidRPr="003A304E">
        <w:rPr>
          <w:rFonts w:ascii="Arial" w:hAnsi="Arial" w:cs="Arial"/>
        </w:rPr>
        <w:t>(Smith &amp; Betz, 2000)</w:t>
      </w:r>
      <w:r w:rsidRPr="00D9406F">
        <w:rPr>
          <w:rFonts w:ascii="Arial" w:hAnsi="Arial" w:cs="Arial"/>
        </w:rPr>
        <w:t>. In this study, it pertains to students’ confidence in building friendships, communicating, and working with peers.</w:t>
      </w:r>
    </w:p>
    <w:p w14:paraId="7F7E12BB" w14:textId="4BE499F5"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Social Well-Being</w:t>
      </w:r>
      <w:r w:rsidR="00DD4A5E">
        <w:rPr>
          <w:rStyle w:val="Strong"/>
          <w:rFonts w:ascii="Arial" w:hAnsi="Arial" w:cs="Arial"/>
        </w:rPr>
        <w:t xml:space="preserve">. </w:t>
      </w:r>
      <w:r w:rsidR="00DD4A5E">
        <w:rPr>
          <w:rStyle w:val="Strong"/>
          <w:rFonts w:ascii="Arial" w:hAnsi="Arial" w:cs="Arial"/>
          <w:b w:val="0"/>
          <w:bCs w:val="0"/>
        </w:rPr>
        <w:t>This term</w:t>
      </w:r>
      <w:r w:rsidRPr="00D9406F">
        <w:rPr>
          <w:rFonts w:ascii="Arial" w:hAnsi="Arial" w:cs="Arial"/>
        </w:rPr>
        <w:t xml:space="preserve"> refers to the sense of belonging and positive interaction within one’s community or social environment</w:t>
      </w:r>
      <w:r w:rsidR="00354DF0">
        <w:rPr>
          <w:rFonts w:ascii="Arial" w:hAnsi="Arial" w:cs="Arial"/>
        </w:rPr>
        <w:t xml:space="preserve"> </w:t>
      </w:r>
      <w:r w:rsidR="00354DF0" w:rsidRPr="00354DF0">
        <w:rPr>
          <w:rFonts w:ascii="Arial" w:hAnsi="Arial" w:cs="Arial"/>
        </w:rPr>
        <w:t>(Diener et al., 2003)</w:t>
      </w:r>
      <w:r w:rsidRPr="00D9406F">
        <w:rPr>
          <w:rFonts w:ascii="Arial" w:hAnsi="Arial" w:cs="Arial"/>
        </w:rPr>
        <w:t>. In this study, it pertains to students’ ability to develop supportive relationships and actively participate in school and social activities.</w:t>
      </w:r>
    </w:p>
    <w:p w14:paraId="22A19708" w14:textId="2537A66A"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Student Well-Being</w:t>
      </w:r>
      <w:r w:rsidR="00DD4A5E">
        <w:rPr>
          <w:rStyle w:val="Strong"/>
          <w:rFonts w:ascii="Arial" w:hAnsi="Arial" w:cs="Arial"/>
        </w:rPr>
        <w:t xml:space="preserve">. </w:t>
      </w:r>
      <w:r w:rsidR="00DD4A5E">
        <w:rPr>
          <w:rStyle w:val="Strong"/>
          <w:rFonts w:ascii="Arial" w:hAnsi="Arial" w:cs="Arial"/>
          <w:b w:val="0"/>
          <w:bCs w:val="0"/>
        </w:rPr>
        <w:t>This term</w:t>
      </w:r>
      <w:r w:rsidRPr="00D9406F">
        <w:rPr>
          <w:rFonts w:ascii="Arial" w:hAnsi="Arial" w:cs="Arial"/>
        </w:rPr>
        <w:t xml:space="preserve"> refers to a holistic concept that encompasses physical, emotional, social, and psychological health contributing to academic success</w:t>
      </w:r>
      <w:r w:rsidR="002F7AF3">
        <w:rPr>
          <w:rFonts w:ascii="Arial" w:hAnsi="Arial" w:cs="Arial"/>
        </w:rPr>
        <w:t xml:space="preserve"> </w:t>
      </w:r>
      <w:r w:rsidR="002F7AF3" w:rsidRPr="002F7AF3">
        <w:rPr>
          <w:rFonts w:ascii="Arial" w:hAnsi="Arial" w:cs="Arial"/>
        </w:rPr>
        <w:t>(OECD, 2017)</w:t>
      </w:r>
      <w:r w:rsidRPr="00D9406F">
        <w:rPr>
          <w:rFonts w:ascii="Arial" w:hAnsi="Arial" w:cs="Arial"/>
        </w:rPr>
        <w:t>. In this study, it pertains to the overall quality of life of students in terms of emotional, social, academic, and psychological dimensions.</w:t>
      </w:r>
    </w:p>
    <w:p w14:paraId="2C2BD491" w14:textId="49754800"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Utilization of Guidance Services</w:t>
      </w:r>
      <w:r w:rsidR="00DD4A5E">
        <w:rPr>
          <w:rStyle w:val="Strong"/>
          <w:rFonts w:ascii="Arial" w:hAnsi="Arial" w:cs="Arial"/>
        </w:rPr>
        <w:t xml:space="preserve">. </w:t>
      </w:r>
      <w:r w:rsidR="00DD4A5E">
        <w:rPr>
          <w:rStyle w:val="Strong"/>
          <w:rFonts w:ascii="Arial" w:hAnsi="Arial" w:cs="Arial"/>
          <w:b w:val="0"/>
          <w:bCs w:val="0"/>
        </w:rPr>
        <w:t>This term</w:t>
      </w:r>
      <w:r w:rsidRPr="00D9406F">
        <w:rPr>
          <w:rFonts w:ascii="Arial" w:hAnsi="Arial" w:cs="Arial"/>
        </w:rPr>
        <w:t xml:space="preserve"> refers to the extent to which students make use of school-provided guidance and counseling programs</w:t>
      </w:r>
      <w:r w:rsidR="00433D3B">
        <w:rPr>
          <w:rFonts w:ascii="Arial" w:hAnsi="Arial" w:cs="Arial"/>
        </w:rPr>
        <w:t xml:space="preserve"> </w:t>
      </w:r>
      <w:r w:rsidR="00433D3B" w:rsidRPr="00433D3B">
        <w:rPr>
          <w:rFonts w:ascii="Arial" w:hAnsi="Arial" w:cs="Arial"/>
        </w:rPr>
        <w:t>(Gysbers &amp; Henderson, 2012)</w:t>
      </w:r>
      <w:r w:rsidRPr="00D9406F">
        <w:rPr>
          <w:rFonts w:ascii="Arial" w:hAnsi="Arial" w:cs="Arial"/>
        </w:rPr>
        <w:t xml:space="preserve">. In this study, it pertains to the frequency and degree by which students at Davao </w:t>
      </w:r>
      <w:r w:rsidRPr="00D9406F">
        <w:rPr>
          <w:rFonts w:ascii="Arial" w:hAnsi="Arial" w:cs="Arial"/>
        </w:rPr>
        <w:lastRenderedPageBreak/>
        <w:t>Oriental State University avail academic, personal/social, career, and counseling services.</w:t>
      </w:r>
    </w:p>
    <w:p w14:paraId="28867D2B" w14:textId="3D230917" w:rsidR="00D9406F" w:rsidRPr="00D9406F" w:rsidRDefault="00D9406F" w:rsidP="00D9406F">
      <w:pPr>
        <w:pStyle w:val="NormalWeb"/>
        <w:spacing w:before="0" w:beforeAutospacing="0" w:after="0" w:afterAutospacing="0" w:line="480" w:lineRule="auto"/>
        <w:ind w:firstLine="709"/>
        <w:jc w:val="both"/>
        <w:rPr>
          <w:rFonts w:ascii="Arial" w:hAnsi="Arial" w:cs="Arial"/>
        </w:rPr>
      </w:pPr>
      <w:r w:rsidRPr="00D9406F">
        <w:rPr>
          <w:rStyle w:val="Strong"/>
          <w:rFonts w:ascii="Arial" w:hAnsi="Arial" w:cs="Arial"/>
        </w:rPr>
        <w:t>Year Level</w:t>
      </w:r>
      <w:r w:rsidR="00DD4A5E">
        <w:rPr>
          <w:rFonts w:ascii="Arial" w:hAnsi="Arial" w:cs="Arial"/>
        </w:rPr>
        <w:t xml:space="preserve">. This term </w:t>
      </w:r>
      <w:r w:rsidRPr="00D9406F">
        <w:rPr>
          <w:rFonts w:ascii="Arial" w:hAnsi="Arial" w:cs="Arial"/>
        </w:rPr>
        <w:t>refers to the academic standing of students based on the number of years completed in their program</w:t>
      </w:r>
      <w:r w:rsidR="00320071">
        <w:rPr>
          <w:rFonts w:ascii="Arial" w:hAnsi="Arial" w:cs="Arial"/>
        </w:rPr>
        <w:t xml:space="preserve"> </w:t>
      </w:r>
      <w:r w:rsidR="00320071" w:rsidRPr="00320071">
        <w:rPr>
          <w:rFonts w:ascii="Arial" w:hAnsi="Arial" w:cs="Arial"/>
        </w:rPr>
        <w:t>(Mamiseishvili &amp; Koch, 2011)</w:t>
      </w:r>
      <w:r w:rsidRPr="00D9406F">
        <w:rPr>
          <w:rFonts w:ascii="Arial" w:hAnsi="Arial" w:cs="Arial"/>
        </w:rPr>
        <w:t>. In this study, it pertains to whether the respondents are first-year, second-year, third-year, or fourth-year students enrolled in the university.</w:t>
      </w:r>
    </w:p>
    <w:p w14:paraId="24791871" w14:textId="77777777" w:rsidR="000D2B1B" w:rsidRPr="00FE0602" w:rsidRDefault="000D2B1B" w:rsidP="00683BD2">
      <w:pPr>
        <w:spacing w:line="480" w:lineRule="auto"/>
        <w:jc w:val="both"/>
        <w:rPr>
          <w:rFonts w:ascii="Arial" w:hAnsi="Arial" w:cs="Arial"/>
          <w:b/>
          <w:sz w:val="24"/>
          <w:szCs w:val="24"/>
        </w:rPr>
      </w:pPr>
    </w:p>
    <w:p w14:paraId="54AB7E1E" w14:textId="77777777" w:rsidR="000D2B1B" w:rsidRPr="00FE0602" w:rsidRDefault="000D2B1B" w:rsidP="00683BD2">
      <w:pPr>
        <w:spacing w:line="480" w:lineRule="auto"/>
        <w:jc w:val="both"/>
        <w:rPr>
          <w:rFonts w:ascii="Arial" w:hAnsi="Arial" w:cs="Arial"/>
          <w:b/>
          <w:sz w:val="24"/>
          <w:szCs w:val="24"/>
        </w:rPr>
      </w:pPr>
    </w:p>
    <w:p w14:paraId="4850BDEE" w14:textId="77777777" w:rsidR="003B24E4" w:rsidRDefault="003B24E4" w:rsidP="00683BD2">
      <w:pPr>
        <w:spacing w:line="480" w:lineRule="auto"/>
        <w:jc w:val="both"/>
        <w:rPr>
          <w:rFonts w:ascii="Arial" w:hAnsi="Arial" w:cs="Arial"/>
          <w:b/>
          <w:sz w:val="24"/>
          <w:szCs w:val="24"/>
        </w:rPr>
      </w:pPr>
    </w:p>
    <w:p w14:paraId="51AD3768" w14:textId="77777777" w:rsidR="00B550ED" w:rsidRDefault="00B550ED" w:rsidP="00683BD2">
      <w:pPr>
        <w:spacing w:line="480" w:lineRule="auto"/>
        <w:jc w:val="both"/>
        <w:rPr>
          <w:rFonts w:ascii="Arial" w:hAnsi="Arial" w:cs="Arial"/>
          <w:b/>
          <w:sz w:val="24"/>
          <w:szCs w:val="24"/>
        </w:rPr>
      </w:pPr>
    </w:p>
    <w:p w14:paraId="76C1385B" w14:textId="77777777" w:rsidR="000F1FB5" w:rsidRDefault="000F1FB5" w:rsidP="00683BD2">
      <w:pPr>
        <w:spacing w:line="480" w:lineRule="auto"/>
        <w:jc w:val="both"/>
        <w:rPr>
          <w:rFonts w:ascii="Arial" w:hAnsi="Arial" w:cs="Arial"/>
          <w:b/>
          <w:sz w:val="24"/>
          <w:szCs w:val="24"/>
        </w:rPr>
      </w:pPr>
    </w:p>
    <w:p w14:paraId="138490C8" w14:textId="77777777" w:rsidR="000F1FB5" w:rsidRDefault="000F1FB5" w:rsidP="00683BD2">
      <w:pPr>
        <w:spacing w:line="480" w:lineRule="auto"/>
        <w:jc w:val="both"/>
        <w:rPr>
          <w:rFonts w:ascii="Arial" w:hAnsi="Arial" w:cs="Arial"/>
          <w:b/>
          <w:sz w:val="24"/>
          <w:szCs w:val="24"/>
        </w:rPr>
      </w:pPr>
    </w:p>
    <w:p w14:paraId="6FE9FCBF" w14:textId="77777777" w:rsidR="000F1FB5" w:rsidRDefault="000F1FB5" w:rsidP="00683BD2">
      <w:pPr>
        <w:spacing w:line="480" w:lineRule="auto"/>
        <w:jc w:val="both"/>
        <w:rPr>
          <w:rFonts w:ascii="Arial" w:hAnsi="Arial" w:cs="Arial"/>
          <w:b/>
          <w:sz w:val="24"/>
          <w:szCs w:val="24"/>
        </w:rPr>
      </w:pPr>
    </w:p>
    <w:p w14:paraId="462C6DCC" w14:textId="77777777" w:rsidR="000F1FB5" w:rsidRDefault="000F1FB5" w:rsidP="00683BD2">
      <w:pPr>
        <w:spacing w:line="480" w:lineRule="auto"/>
        <w:jc w:val="both"/>
        <w:rPr>
          <w:rFonts w:ascii="Arial" w:hAnsi="Arial" w:cs="Arial"/>
          <w:b/>
          <w:sz w:val="24"/>
          <w:szCs w:val="24"/>
        </w:rPr>
      </w:pPr>
    </w:p>
    <w:p w14:paraId="21D80B1C" w14:textId="77777777" w:rsidR="000F1FB5" w:rsidRDefault="000F1FB5" w:rsidP="00683BD2">
      <w:pPr>
        <w:spacing w:line="480" w:lineRule="auto"/>
        <w:jc w:val="both"/>
        <w:rPr>
          <w:rFonts w:ascii="Arial" w:hAnsi="Arial" w:cs="Arial"/>
          <w:b/>
          <w:sz w:val="24"/>
          <w:szCs w:val="24"/>
        </w:rPr>
      </w:pPr>
    </w:p>
    <w:p w14:paraId="3D2B61C4" w14:textId="77777777" w:rsidR="000F1FB5" w:rsidRDefault="000F1FB5" w:rsidP="00683BD2">
      <w:pPr>
        <w:spacing w:line="480" w:lineRule="auto"/>
        <w:jc w:val="both"/>
        <w:rPr>
          <w:rFonts w:ascii="Arial" w:hAnsi="Arial" w:cs="Arial"/>
          <w:b/>
          <w:sz w:val="24"/>
          <w:szCs w:val="24"/>
        </w:rPr>
      </w:pPr>
    </w:p>
    <w:p w14:paraId="38F5FFB7" w14:textId="77777777" w:rsidR="000F1FB5" w:rsidRDefault="000F1FB5" w:rsidP="00683BD2">
      <w:pPr>
        <w:spacing w:line="480" w:lineRule="auto"/>
        <w:jc w:val="both"/>
        <w:rPr>
          <w:rFonts w:ascii="Arial" w:hAnsi="Arial" w:cs="Arial"/>
          <w:b/>
          <w:sz w:val="24"/>
          <w:szCs w:val="24"/>
        </w:rPr>
      </w:pPr>
    </w:p>
    <w:p w14:paraId="7662F9E0" w14:textId="77777777" w:rsidR="000D3866" w:rsidRDefault="000D3866" w:rsidP="00683BD2">
      <w:pPr>
        <w:spacing w:line="480" w:lineRule="auto"/>
        <w:jc w:val="both"/>
        <w:rPr>
          <w:rFonts w:ascii="Arial" w:hAnsi="Arial" w:cs="Arial"/>
          <w:b/>
          <w:sz w:val="24"/>
          <w:szCs w:val="24"/>
        </w:rPr>
      </w:pPr>
    </w:p>
    <w:p w14:paraId="4C5436BB" w14:textId="77777777" w:rsidR="006B53E8" w:rsidRDefault="006B53E8" w:rsidP="00683BD2">
      <w:pPr>
        <w:spacing w:line="480" w:lineRule="auto"/>
        <w:jc w:val="both"/>
        <w:rPr>
          <w:rFonts w:ascii="Arial" w:hAnsi="Arial" w:cs="Arial"/>
          <w:b/>
          <w:sz w:val="24"/>
          <w:szCs w:val="24"/>
        </w:rPr>
      </w:pPr>
    </w:p>
    <w:p w14:paraId="5998FC5F" w14:textId="77777777" w:rsidR="00DD4A5E" w:rsidRPr="00FE0602" w:rsidRDefault="00DD4A5E" w:rsidP="00683BD2">
      <w:pPr>
        <w:spacing w:line="480" w:lineRule="auto"/>
        <w:jc w:val="both"/>
        <w:rPr>
          <w:rFonts w:ascii="Arial" w:hAnsi="Arial" w:cs="Arial"/>
          <w:b/>
          <w:sz w:val="24"/>
          <w:szCs w:val="24"/>
        </w:rPr>
      </w:pPr>
    </w:p>
    <w:p w14:paraId="6E6CBA36" w14:textId="003033AE" w:rsidR="00820470" w:rsidRPr="00FE0602" w:rsidRDefault="0023231A" w:rsidP="00683BD2">
      <w:pPr>
        <w:spacing w:line="480" w:lineRule="auto"/>
        <w:jc w:val="center"/>
        <w:rPr>
          <w:rFonts w:ascii="Arial" w:hAnsi="Arial" w:cs="Arial"/>
          <w:b/>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1792" behindDoc="0" locked="0" layoutInCell="1" allowOverlap="1" wp14:anchorId="2381766D" wp14:editId="69D0F8F3">
                <wp:simplePos x="0" y="0"/>
                <wp:positionH relativeFrom="column">
                  <wp:posOffset>5667375</wp:posOffset>
                </wp:positionH>
                <wp:positionV relativeFrom="paragraph">
                  <wp:posOffset>-590550</wp:posOffset>
                </wp:positionV>
                <wp:extent cx="485775" cy="352425"/>
                <wp:effectExtent l="0" t="0" r="28575" b="28575"/>
                <wp:wrapNone/>
                <wp:docPr id="1585329898"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82AE3" id="Rectangle 11" o:spid="_x0000_s1026" style="position:absolute;margin-left:446.25pt;margin-top:-46.5pt;width:38.25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" fillcolor="white [3201]" strokecolor="white [3212]" strokeweight="1pt"/>
            </w:pict>
          </mc:Fallback>
        </mc:AlternateContent>
      </w:r>
      <w:r w:rsidR="00BE2A1D">
        <w:rPr>
          <w:rFonts w:ascii="Arial" w:hAnsi="Arial" w:cs="Arial"/>
          <w:b/>
          <w:sz w:val="24"/>
          <w:szCs w:val="24"/>
        </w:rPr>
        <w:t>C</w:t>
      </w:r>
      <w:r w:rsidR="00820470" w:rsidRPr="00FE0602">
        <w:rPr>
          <w:rFonts w:ascii="Arial" w:hAnsi="Arial" w:cs="Arial"/>
          <w:b/>
          <w:sz w:val="24"/>
          <w:szCs w:val="24"/>
        </w:rPr>
        <w:t>HAPTER II</w:t>
      </w:r>
    </w:p>
    <w:p w14:paraId="5C30AC71" w14:textId="77777777" w:rsidR="00820470" w:rsidRDefault="00820470" w:rsidP="00683BD2">
      <w:pPr>
        <w:spacing w:line="480" w:lineRule="auto"/>
        <w:jc w:val="center"/>
        <w:rPr>
          <w:rFonts w:ascii="Arial" w:hAnsi="Arial" w:cs="Arial"/>
          <w:b/>
          <w:sz w:val="24"/>
          <w:szCs w:val="24"/>
        </w:rPr>
      </w:pPr>
      <w:r w:rsidRPr="00FE0602">
        <w:rPr>
          <w:rFonts w:ascii="Arial" w:hAnsi="Arial" w:cs="Arial"/>
          <w:b/>
          <w:sz w:val="24"/>
          <w:szCs w:val="24"/>
        </w:rPr>
        <w:t>METHODS</w:t>
      </w:r>
    </w:p>
    <w:p w14:paraId="2B4E8994" w14:textId="00181D5F" w:rsidR="00C71B4A" w:rsidRPr="00C71B4A" w:rsidRDefault="00C71B4A" w:rsidP="00E26873">
      <w:pPr>
        <w:spacing w:line="480" w:lineRule="auto"/>
        <w:ind w:firstLine="720"/>
        <w:jc w:val="both"/>
        <w:rPr>
          <w:rFonts w:ascii="Arial" w:hAnsi="Arial" w:cs="Arial"/>
          <w:bCs/>
          <w:sz w:val="24"/>
          <w:szCs w:val="24"/>
        </w:rPr>
      </w:pPr>
      <w:r w:rsidRPr="00C71B4A">
        <w:rPr>
          <w:rFonts w:ascii="Arial" w:hAnsi="Arial" w:cs="Arial"/>
          <w:bCs/>
          <w:sz w:val="24"/>
          <w:szCs w:val="24"/>
        </w:rPr>
        <w:t xml:space="preserve">This chapter outlines the research methods and procedures used to examine factors related to students’ utilization of guidance services. It describes the research design, participants and sampling technique, research instruments, data collection procedures, and statistical analyses employed in the study. </w:t>
      </w:r>
    </w:p>
    <w:p w14:paraId="52544A95"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Research Design</w:t>
      </w:r>
    </w:p>
    <w:p w14:paraId="06BE26AD" w14:textId="24822C07" w:rsidR="00683BD2" w:rsidRPr="00FE0602" w:rsidRDefault="00322362" w:rsidP="00683BD2">
      <w:pPr>
        <w:spacing w:line="480" w:lineRule="auto"/>
        <w:ind w:firstLine="720"/>
        <w:jc w:val="both"/>
        <w:rPr>
          <w:rFonts w:ascii="Arial" w:hAnsi="Arial" w:cs="Arial"/>
          <w:sz w:val="24"/>
          <w:szCs w:val="24"/>
        </w:rPr>
      </w:pPr>
      <w:r>
        <w:rPr>
          <w:rFonts w:ascii="Arial" w:hAnsi="Arial" w:cs="Arial"/>
          <w:sz w:val="24"/>
          <w:szCs w:val="24"/>
        </w:rPr>
        <w:t>Quantitative-Correlational</w:t>
      </w:r>
      <w:r w:rsidR="00683BD2" w:rsidRPr="00FE0602">
        <w:rPr>
          <w:rFonts w:ascii="Arial" w:hAnsi="Arial" w:cs="Arial"/>
          <w:sz w:val="24"/>
          <w:szCs w:val="24"/>
        </w:rPr>
        <w:t xml:space="preserve"> Research Design is a method used to determine the relationship between two or more variables using statistical analysis.</w:t>
      </w:r>
      <w:r w:rsidR="00577E49">
        <w:rPr>
          <w:rFonts w:ascii="Arial" w:hAnsi="Arial" w:cs="Arial"/>
          <w:sz w:val="24"/>
          <w:szCs w:val="24"/>
        </w:rPr>
        <w:t xml:space="preserve"> According to Creswell and Creswell </w:t>
      </w:r>
      <w:sdt>
        <w:sdtPr>
          <w:rPr>
            <w:rFonts w:ascii="Arial" w:hAnsi="Arial" w:cs="Arial"/>
            <w:sz w:val="24"/>
            <w:szCs w:val="24"/>
          </w:rPr>
          <w:id w:val="766425825"/>
          <w:citation/>
        </w:sdtPr>
        <w:sdtEndPr/>
        <w:sdtContent>
          <w:r w:rsidR="009A483D">
            <w:rPr>
              <w:rFonts w:ascii="Arial" w:hAnsi="Arial" w:cs="Arial"/>
              <w:sz w:val="24"/>
              <w:szCs w:val="24"/>
            </w:rPr>
            <w:fldChar w:fldCharType="begin"/>
          </w:r>
          <w:r w:rsidR="009A483D">
            <w:rPr>
              <w:rFonts w:ascii="Arial" w:hAnsi="Arial" w:cs="Arial"/>
              <w:sz w:val="24"/>
              <w:szCs w:val="24"/>
              <w:lang w:val="en-US"/>
            </w:rPr>
            <w:instrText xml:space="preserve"> CITATION Cre23 \l 1033 </w:instrText>
          </w:r>
          <w:r w:rsidR="009A483D">
            <w:rPr>
              <w:rFonts w:ascii="Arial" w:hAnsi="Arial" w:cs="Arial"/>
              <w:sz w:val="24"/>
              <w:szCs w:val="24"/>
            </w:rPr>
            <w:fldChar w:fldCharType="separate"/>
          </w:r>
          <w:r w:rsidR="009A483D" w:rsidRPr="009A483D">
            <w:rPr>
              <w:rFonts w:ascii="Arial" w:hAnsi="Arial" w:cs="Arial"/>
              <w:noProof/>
              <w:sz w:val="24"/>
              <w:szCs w:val="24"/>
              <w:lang w:val="en-US"/>
            </w:rPr>
            <w:t>(Creswell, 2023)</w:t>
          </w:r>
          <w:r w:rsidR="009A483D">
            <w:rPr>
              <w:rFonts w:ascii="Arial" w:hAnsi="Arial" w:cs="Arial"/>
              <w:sz w:val="24"/>
              <w:szCs w:val="24"/>
            </w:rPr>
            <w:fldChar w:fldCharType="end"/>
          </w:r>
        </w:sdtContent>
      </w:sdt>
      <w:r w:rsidR="009A483D">
        <w:rPr>
          <w:rFonts w:ascii="Arial" w:hAnsi="Arial" w:cs="Arial"/>
          <w:sz w:val="24"/>
          <w:szCs w:val="24"/>
        </w:rPr>
        <w:t xml:space="preserve"> </w:t>
      </w:r>
      <w:r w:rsidR="00A143FF">
        <w:rPr>
          <w:rFonts w:ascii="Arial" w:hAnsi="Arial" w:cs="Arial"/>
          <w:sz w:val="24"/>
          <w:szCs w:val="24"/>
        </w:rPr>
        <w:t>quantitative research involves the systematic investigation of variables</w:t>
      </w:r>
      <w:r w:rsidR="00851209">
        <w:rPr>
          <w:rFonts w:ascii="Arial" w:hAnsi="Arial" w:cs="Arial"/>
          <w:sz w:val="24"/>
          <w:szCs w:val="24"/>
        </w:rPr>
        <w:t xml:space="preserve"> that can be measured and expressed numerically, allowing researchers to test relationships </w:t>
      </w:r>
      <w:r w:rsidR="009B0C21">
        <w:rPr>
          <w:rFonts w:ascii="Arial" w:hAnsi="Arial" w:cs="Arial"/>
          <w:sz w:val="24"/>
          <w:szCs w:val="24"/>
        </w:rPr>
        <w:t>using statistical tools. Meanwhile, corr</w:t>
      </w:r>
      <w:r w:rsidR="000F314B">
        <w:rPr>
          <w:rFonts w:ascii="Arial" w:hAnsi="Arial" w:cs="Arial"/>
          <w:sz w:val="24"/>
          <w:szCs w:val="24"/>
        </w:rPr>
        <w:t xml:space="preserve">elational research focuses on assessing the degree to which two or more </w:t>
      </w:r>
      <w:r w:rsidR="005F65E2">
        <w:rPr>
          <w:rFonts w:ascii="Arial" w:hAnsi="Arial" w:cs="Arial"/>
          <w:sz w:val="24"/>
          <w:szCs w:val="24"/>
        </w:rPr>
        <w:t>variables are related</w:t>
      </w:r>
      <w:sdt>
        <w:sdtPr>
          <w:rPr>
            <w:rFonts w:ascii="Arial" w:hAnsi="Arial" w:cs="Arial"/>
            <w:sz w:val="24"/>
            <w:szCs w:val="24"/>
          </w:rPr>
          <w:id w:val="-1940819990"/>
          <w:citation/>
        </w:sdtPr>
        <w:sdtEndPr/>
        <w:sdtContent>
          <w:r w:rsidR="00E443A8">
            <w:rPr>
              <w:rFonts w:ascii="Arial" w:hAnsi="Arial" w:cs="Arial"/>
              <w:sz w:val="24"/>
              <w:szCs w:val="24"/>
            </w:rPr>
            <w:fldChar w:fldCharType="begin"/>
          </w:r>
          <w:r w:rsidR="00E443A8">
            <w:rPr>
              <w:rFonts w:ascii="Arial" w:hAnsi="Arial" w:cs="Arial"/>
              <w:sz w:val="24"/>
              <w:szCs w:val="24"/>
              <w:lang w:val="en-US"/>
            </w:rPr>
            <w:instrText xml:space="preserve"> CITATION Ary18 \l 1033 </w:instrText>
          </w:r>
          <w:r w:rsidR="00E443A8">
            <w:rPr>
              <w:rFonts w:ascii="Arial" w:hAnsi="Arial" w:cs="Arial"/>
              <w:sz w:val="24"/>
              <w:szCs w:val="24"/>
            </w:rPr>
            <w:fldChar w:fldCharType="separate"/>
          </w:r>
          <w:r w:rsidR="00E443A8">
            <w:rPr>
              <w:rFonts w:ascii="Arial" w:hAnsi="Arial" w:cs="Arial"/>
              <w:noProof/>
              <w:sz w:val="24"/>
              <w:szCs w:val="24"/>
              <w:lang w:val="en-US"/>
            </w:rPr>
            <w:t xml:space="preserve"> </w:t>
          </w:r>
          <w:r w:rsidR="00E443A8" w:rsidRPr="00E443A8">
            <w:rPr>
              <w:rFonts w:ascii="Arial" w:hAnsi="Arial" w:cs="Arial"/>
              <w:noProof/>
              <w:sz w:val="24"/>
              <w:szCs w:val="24"/>
              <w:lang w:val="en-US"/>
            </w:rPr>
            <w:t>(Ary, 2018)</w:t>
          </w:r>
          <w:r w:rsidR="00E443A8">
            <w:rPr>
              <w:rFonts w:ascii="Arial" w:hAnsi="Arial" w:cs="Arial"/>
              <w:sz w:val="24"/>
              <w:szCs w:val="24"/>
            </w:rPr>
            <w:fldChar w:fldCharType="end"/>
          </w:r>
        </w:sdtContent>
      </w:sdt>
      <w:r w:rsidR="005F65E2">
        <w:rPr>
          <w:rFonts w:ascii="Arial" w:hAnsi="Arial" w:cs="Arial"/>
          <w:sz w:val="24"/>
          <w:szCs w:val="24"/>
        </w:rPr>
        <w:t>.</w:t>
      </w:r>
      <w:r w:rsidR="009B0C21">
        <w:rPr>
          <w:rFonts w:ascii="Arial" w:hAnsi="Arial" w:cs="Arial"/>
          <w:sz w:val="24"/>
          <w:szCs w:val="24"/>
        </w:rPr>
        <w:t xml:space="preserve"> </w:t>
      </w:r>
      <w:r w:rsidR="00A143FF">
        <w:rPr>
          <w:rFonts w:ascii="Arial" w:hAnsi="Arial" w:cs="Arial"/>
          <w:sz w:val="24"/>
          <w:szCs w:val="24"/>
        </w:rPr>
        <w:t xml:space="preserve"> </w:t>
      </w:r>
      <w:r w:rsidR="004C0994">
        <w:rPr>
          <w:rFonts w:ascii="Arial" w:hAnsi="Arial" w:cs="Arial"/>
          <w:sz w:val="24"/>
          <w:szCs w:val="24"/>
        </w:rPr>
        <w:t>T</w:t>
      </w:r>
      <w:r w:rsidR="00683BD2" w:rsidRPr="00FE0602">
        <w:rPr>
          <w:rFonts w:ascii="Arial" w:hAnsi="Arial" w:cs="Arial"/>
          <w:sz w:val="24"/>
          <w:szCs w:val="24"/>
        </w:rPr>
        <w:t xml:space="preserve">his design does not involve manipulation of variables but rather observes existing conditions to examine the degree and direction of association among them. </w:t>
      </w:r>
      <w:r w:rsidR="00B37C17">
        <w:rPr>
          <w:rFonts w:ascii="Arial" w:hAnsi="Arial" w:cs="Arial"/>
          <w:sz w:val="24"/>
          <w:szCs w:val="24"/>
        </w:rPr>
        <w:t>C</w:t>
      </w:r>
      <w:r w:rsidR="00683BD2" w:rsidRPr="00FE0602">
        <w:rPr>
          <w:rFonts w:ascii="Arial" w:hAnsi="Arial" w:cs="Arial"/>
          <w:sz w:val="24"/>
          <w:szCs w:val="24"/>
        </w:rPr>
        <w:t>orrelational research is widely applied in social sciences and education because it allows researchers to identify patterns, make predictions, and explain possible connections without inferring direct causality. By using numerical data and statistical tools, this design provides an objective way of assessing the strength of relationships among constructs.</w:t>
      </w:r>
    </w:p>
    <w:p w14:paraId="61076B62" w14:textId="1F537083" w:rsidR="00482598" w:rsidRPr="00FE0602" w:rsidRDefault="00683BD2" w:rsidP="00471DD4">
      <w:pPr>
        <w:spacing w:line="480" w:lineRule="auto"/>
        <w:ind w:firstLine="720"/>
        <w:jc w:val="both"/>
        <w:rPr>
          <w:rFonts w:ascii="Arial" w:hAnsi="Arial" w:cs="Arial"/>
          <w:sz w:val="24"/>
          <w:szCs w:val="24"/>
        </w:rPr>
      </w:pPr>
      <w:r w:rsidRPr="00FE0602">
        <w:rPr>
          <w:rFonts w:ascii="Arial" w:hAnsi="Arial" w:cs="Arial"/>
          <w:sz w:val="24"/>
          <w:szCs w:val="24"/>
        </w:rPr>
        <w:t>This design is deemed appropriate for the present study since it aims to examine the predictive relationship of student well-being and self-efficacy toward the utilization of guidance services.</w:t>
      </w:r>
      <w:r w:rsidR="003348E0">
        <w:rPr>
          <w:rFonts w:ascii="Arial" w:hAnsi="Arial" w:cs="Arial"/>
          <w:sz w:val="24"/>
          <w:szCs w:val="24"/>
        </w:rPr>
        <w:t xml:space="preserve"> </w:t>
      </w:r>
      <w:r w:rsidRPr="00FE0602">
        <w:rPr>
          <w:rFonts w:ascii="Arial" w:hAnsi="Arial" w:cs="Arial"/>
          <w:sz w:val="24"/>
          <w:szCs w:val="24"/>
        </w:rPr>
        <w:t xml:space="preserve">Through this design, the researcher can statistically determine </w:t>
      </w:r>
      <w:r w:rsidRPr="00FE0602">
        <w:rPr>
          <w:rFonts w:ascii="Arial" w:hAnsi="Arial" w:cs="Arial"/>
          <w:sz w:val="24"/>
          <w:szCs w:val="24"/>
        </w:rPr>
        <w:lastRenderedPageBreak/>
        <w:t>whether higher levels of student well-being and self-efficacy are significantly related to greater utilization of guidance services, thereby addressing the objectives of the study with accuracy and validity.</w:t>
      </w:r>
    </w:p>
    <w:p w14:paraId="3A388377" w14:textId="77777777"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Research Locale</w:t>
      </w:r>
    </w:p>
    <w:p w14:paraId="251838E2" w14:textId="721574DC" w:rsidR="00683BD2" w:rsidRDefault="00683BD2" w:rsidP="00683BD2">
      <w:pPr>
        <w:spacing w:line="480" w:lineRule="auto"/>
        <w:ind w:firstLine="720"/>
        <w:jc w:val="both"/>
        <w:rPr>
          <w:rFonts w:ascii="Arial" w:hAnsi="Arial" w:cs="Arial"/>
          <w:sz w:val="24"/>
          <w:szCs w:val="24"/>
        </w:rPr>
      </w:pPr>
      <w:r w:rsidRPr="00FE0602">
        <w:rPr>
          <w:rFonts w:ascii="Arial" w:hAnsi="Arial" w:cs="Arial"/>
          <w:sz w:val="24"/>
          <w:szCs w:val="24"/>
        </w:rPr>
        <w:t xml:space="preserve">This study will be conducted at </w:t>
      </w:r>
      <w:r w:rsidRPr="00FE0602">
        <w:rPr>
          <w:rFonts w:ascii="Arial" w:hAnsi="Arial" w:cs="Arial"/>
          <w:bCs/>
          <w:sz w:val="24"/>
          <w:szCs w:val="24"/>
        </w:rPr>
        <w:t>Davao Oriental State University (DOrSU)</w:t>
      </w:r>
      <w:r w:rsidRPr="00FE0602">
        <w:rPr>
          <w:rFonts w:ascii="Arial" w:hAnsi="Arial" w:cs="Arial"/>
          <w:sz w:val="24"/>
          <w:szCs w:val="24"/>
        </w:rPr>
        <w:t>, a premier higher education institution located in</w:t>
      </w:r>
      <w:r w:rsidR="00471DD4">
        <w:rPr>
          <w:rFonts w:ascii="Arial" w:hAnsi="Arial" w:cs="Arial"/>
          <w:sz w:val="24"/>
          <w:szCs w:val="24"/>
        </w:rPr>
        <w:t xml:space="preserve"> Guang-guang, Dahican,</w:t>
      </w:r>
      <w:r w:rsidRPr="00FE0602">
        <w:rPr>
          <w:rFonts w:ascii="Arial" w:hAnsi="Arial" w:cs="Arial"/>
          <w:sz w:val="24"/>
          <w:szCs w:val="24"/>
        </w:rPr>
        <w:t xml:space="preserve"> Mati City, Davao Oriental, Philippines. </w:t>
      </w:r>
      <w:r w:rsidR="00261F94" w:rsidRPr="00261F94">
        <w:rPr>
          <w:rFonts w:ascii="Arial" w:hAnsi="Arial" w:cs="Arial"/>
          <w:sz w:val="24"/>
          <w:szCs w:val="24"/>
        </w:rPr>
        <w:t>Davao Oriental State University is a state funded, research based, coeducational institution of higher learning established on December 13, 1989.</w:t>
      </w:r>
      <w:r w:rsidR="00261F94">
        <w:rPr>
          <w:rFonts w:ascii="Arial" w:hAnsi="Arial" w:cs="Arial"/>
          <w:sz w:val="24"/>
          <w:szCs w:val="24"/>
        </w:rPr>
        <w:t xml:space="preserve"> </w:t>
      </w:r>
      <w:r w:rsidRPr="00FE0602">
        <w:rPr>
          <w:rFonts w:ascii="Arial" w:hAnsi="Arial" w:cs="Arial"/>
          <w:sz w:val="24"/>
          <w:szCs w:val="24"/>
        </w:rPr>
        <w:t xml:space="preserve">DOrSU is recognized for its commitment to providing quality education in various fields, including education, science, technology, and the arts. The university caters to a diverse student population coming from different municipalities within Davao Oriental and nearby provinces, making it a suitable setting for studying factors that influence student well-being, self-efficacy, and the utilization of guidance services. </w:t>
      </w:r>
    </w:p>
    <w:p w14:paraId="42A94E07" w14:textId="77777777" w:rsidR="00261F94" w:rsidRDefault="00261F94" w:rsidP="00683BD2">
      <w:pPr>
        <w:spacing w:line="480" w:lineRule="auto"/>
        <w:ind w:firstLine="720"/>
        <w:jc w:val="both"/>
        <w:rPr>
          <w:rFonts w:ascii="Arial" w:hAnsi="Arial" w:cs="Arial"/>
          <w:sz w:val="24"/>
          <w:szCs w:val="24"/>
        </w:rPr>
      </w:pPr>
      <w:r w:rsidRPr="00261F94">
        <w:rPr>
          <w:rFonts w:ascii="Arial" w:hAnsi="Arial" w:cs="Arial"/>
          <w:sz w:val="24"/>
          <w:szCs w:val="24"/>
        </w:rPr>
        <w:t xml:space="preserve">DOrSU was officially converted into a state university through Republic Act No. 11033, signed into law on May 28, 2018 by Rodrigo Roa Duterte. The conversion was the result of House Bill 7007 authored by Joel Mayo Z. Almario and Senate Bill 1617 filed by Joel E. Villanueva. The groundwork for this milestone was paved by President Emeritus Edito B. Sumile and sustained by his successor, Dr. Roy G. Ponce, who later became the first University President. </w:t>
      </w:r>
    </w:p>
    <w:p w14:paraId="0DB59EF4" w14:textId="3C31196D" w:rsidR="00261F94" w:rsidRDefault="00261F94" w:rsidP="00683BD2">
      <w:pPr>
        <w:spacing w:line="480" w:lineRule="auto"/>
        <w:ind w:firstLine="720"/>
        <w:jc w:val="both"/>
        <w:rPr>
          <w:rFonts w:ascii="Arial" w:hAnsi="Arial" w:cs="Arial"/>
          <w:sz w:val="24"/>
          <w:szCs w:val="24"/>
        </w:rPr>
      </w:pPr>
      <w:r w:rsidRPr="00261F94">
        <w:rPr>
          <w:rFonts w:ascii="Arial" w:hAnsi="Arial" w:cs="Arial"/>
          <w:sz w:val="24"/>
          <w:szCs w:val="24"/>
        </w:rPr>
        <w:t xml:space="preserve">The process was further supported by the leadership of the Commission on Higher Education (CHED) under Chairperson Julian Prospero E. De Vera III and Commissioner </w:t>
      </w:r>
      <w:r w:rsidRPr="00261F94">
        <w:rPr>
          <w:rFonts w:ascii="Arial" w:hAnsi="Arial" w:cs="Arial"/>
          <w:sz w:val="24"/>
          <w:szCs w:val="24"/>
        </w:rPr>
        <w:lastRenderedPageBreak/>
        <w:t>Aldrin A. Darilag, Presiding Chair of the DOrSU Board of Regents, as well as the Committee on Higher and Technical Education (CHTE) chaired by Hon. Mark O. Go.</w:t>
      </w:r>
    </w:p>
    <w:p w14:paraId="0706EAD2" w14:textId="77777777" w:rsidR="00261F94" w:rsidRDefault="00BB69F2" w:rsidP="00683BD2">
      <w:pPr>
        <w:spacing w:line="480" w:lineRule="auto"/>
        <w:ind w:firstLine="720"/>
        <w:jc w:val="both"/>
        <w:rPr>
          <w:rFonts w:ascii="Arial" w:hAnsi="Arial" w:cs="Arial"/>
          <w:sz w:val="24"/>
          <w:szCs w:val="24"/>
        </w:rPr>
      </w:pPr>
      <w:r w:rsidRPr="00BB69F2">
        <w:rPr>
          <w:rFonts w:ascii="Arial" w:hAnsi="Arial" w:cs="Arial"/>
          <w:sz w:val="24"/>
          <w:szCs w:val="24"/>
        </w:rPr>
        <w:t>According to recent institutional history, the university has over 1</w:t>
      </w:r>
      <w:r w:rsidR="00EE0C0D">
        <w:rPr>
          <w:rFonts w:ascii="Arial" w:hAnsi="Arial" w:cs="Arial"/>
          <w:sz w:val="24"/>
          <w:szCs w:val="24"/>
        </w:rPr>
        <w:t>6,514</w:t>
      </w:r>
      <w:r w:rsidRPr="00BB69F2">
        <w:rPr>
          <w:rFonts w:ascii="Arial" w:hAnsi="Arial" w:cs="Arial"/>
          <w:sz w:val="24"/>
          <w:szCs w:val="24"/>
        </w:rPr>
        <w:t xml:space="preserve"> students at its various campuses and provides a wide range of undergraduate and graduate programs spread out in its various colleges. </w:t>
      </w:r>
      <w:r w:rsidR="00261F94" w:rsidRPr="00261F94">
        <w:rPr>
          <w:rFonts w:ascii="Arial" w:hAnsi="Arial" w:cs="Arial"/>
          <w:sz w:val="24"/>
          <w:szCs w:val="24"/>
        </w:rPr>
        <w:t>At present, the university offers three doctoral programs, six master’s programs, and twenty-one baccalaureate programs with multiple areas of specialization.</w:t>
      </w:r>
      <w:r w:rsidR="00261F94" w:rsidRPr="00BB69F2">
        <w:rPr>
          <w:rFonts w:ascii="Arial" w:hAnsi="Arial" w:cs="Arial"/>
          <w:sz w:val="24"/>
          <w:szCs w:val="24"/>
        </w:rPr>
        <w:t xml:space="preserve"> This</w:t>
      </w:r>
      <w:r w:rsidRPr="00BB69F2">
        <w:rPr>
          <w:rFonts w:ascii="Arial" w:hAnsi="Arial" w:cs="Arial"/>
          <w:sz w:val="24"/>
          <w:szCs w:val="24"/>
        </w:rPr>
        <w:t xml:space="preserve"> student population is concentrated in the Mati Campus, which is the main campus and the center of the academic, administrative and student support services of the university. </w:t>
      </w:r>
    </w:p>
    <w:p w14:paraId="280CF375" w14:textId="74233DCE" w:rsidR="00BB69F2" w:rsidRDefault="00261F94" w:rsidP="00683BD2">
      <w:pPr>
        <w:spacing w:line="480" w:lineRule="auto"/>
        <w:ind w:firstLine="720"/>
        <w:jc w:val="both"/>
        <w:rPr>
          <w:rFonts w:ascii="Arial" w:hAnsi="Arial" w:cs="Arial"/>
          <w:sz w:val="24"/>
          <w:szCs w:val="24"/>
        </w:rPr>
      </w:pPr>
      <w:r w:rsidRPr="00261F94">
        <w:rPr>
          <w:rFonts w:ascii="Arial" w:hAnsi="Arial" w:cs="Arial"/>
          <w:sz w:val="24"/>
          <w:szCs w:val="24"/>
        </w:rPr>
        <w:t>The university also has external classes in Baganga and Tarragona, and has extension campuses in Cateel, San Isidro, and Banaybanay, and further increases access to higher education throughout the province.</w:t>
      </w:r>
      <w:r w:rsidRPr="00BB69F2">
        <w:rPr>
          <w:rFonts w:ascii="Arial" w:hAnsi="Arial" w:cs="Arial"/>
          <w:sz w:val="24"/>
          <w:szCs w:val="24"/>
        </w:rPr>
        <w:t xml:space="preserve"> The</w:t>
      </w:r>
      <w:r w:rsidR="00BB69F2" w:rsidRPr="00BB69F2">
        <w:rPr>
          <w:rFonts w:ascii="Arial" w:hAnsi="Arial" w:cs="Arial"/>
          <w:sz w:val="24"/>
          <w:szCs w:val="24"/>
        </w:rPr>
        <w:t xml:space="preserve"> campus is strategically positioned on a coastal area in Guang-guang, Dahican, that is accessible to students who come to the campus in various municipalities of Davao Oriental and neighboring provinces. It is also in a favorable geographic location that creates a favorable learning environment that integrates academic facilities with an environment that helps in development of students.</w:t>
      </w:r>
    </w:p>
    <w:p w14:paraId="7FDE7485" w14:textId="68BD31CF" w:rsidR="00BB69F2" w:rsidRDefault="00BB69F2" w:rsidP="00683BD2">
      <w:pPr>
        <w:spacing w:line="480" w:lineRule="auto"/>
        <w:ind w:firstLine="720"/>
        <w:jc w:val="both"/>
        <w:rPr>
          <w:rFonts w:ascii="Arial" w:hAnsi="Arial" w:cs="Arial"/>
          <w:sz w:val="24"/>
          <w:szCs w:val="24"/>
        </w:rPr>
      </w:pPr>
      <w:r w:rsidRPr="00BB69F2">
        <w:rPr>
          <w:rFonts w:ascii="Arial" w:hAnsi="Arial" w:cs="Arial"/>
          <w:sz w:val="24"/>
          <w:szCs w:val="24"/>
        </w:rPr>
        <w:t>Davao Oriental State University has also earned institutional recognition in terms of institutional best practices and achievements in terms of providing quality higher education in the region. Being a state university, it is critical to offer relevant and accessible academic programs that are responsive to educational requirements in the province and beyond. The university is proactive in facilitating student growth in terms of leadership programs, student organizations, community extension programs, co-</w:t>
      </w:r>
      <w:r w:rsidRPr="00BB69F2">
        <w:rPr>
          <w:rFonts w:ascii="Arial" w:hAnsi="Arial" w:cs="Arial"/>
          <w:sz w:val="24"/>
          <w:szCs w:val="24"/>
        </w:rPr>
        <w:lastRenderedPageBreak/>
        <w:t>curricular activities that not only improve academic learning but also personal growth of the students.</w:t>
      </w:r>
    </w:p>
    <w:p w14:paraId="57BA5970" w14:textId="77DA6E9B" w:rsidR="00F54634" w:rsidRDefault="00F54634" w:rsidP="00683BD2">
      <w:pPr>
        <w:spacing w:line="480" w:lineRule="auto"/>
        <w:ind w:firstLine="720"/>
        <w:jc w:val="both"/>
        <w:rPr>
          <w:rFonts w:ascii="Arial" w:hAnsi="Arial" w:cs="Arial"/>
          <w:sz w:val="24"/>
          <w:szCs w:val="24"/>
        </w:rPr>
      </w:pPr>
      <w:r w:rsidRPr="00F54634">
        <w:rPr>
          <w:rFonts w:ascii="Arial" w:hAnsi="Arial" w:cs="Arial"/>
          <w:sz w:val="24"/>
          <w:szCs w:val="24"/>
        </w:rPr>
        <w:t>D</w:t>
      </w:r>
      <w:r>
        <w:rPr>
          <w:rFonts w:ascii="Arial" w:hAnsi="Arial" w:cs="Arial"/>
          <w:sz w:val="24"/>
          <w:szCs w:val="24"/>
        </w:rPr>
        <w:t xml:space="preserve">avao </w:t>
      </w:r>
      <w:r w:rsidR="00322362">
        <w:rPr>
          <w:rFonts w:ascii="Arial" w:hAnsi="Arial" w:cs="Arial"/>
          <w:sz w:val="24"/>
          <w:szCs w:val="24"/>
        </w:rPr>
        <w:t>Oriental</w:t>
      </w:r>
      <w:r>
        <w:rPr>
          <w:rFonts w:ascii="Arial" w:hAnsi="Arial" w:cs="Arial"/>
          <w:sz w:val="24"/>
          <w:szCs w:val="24"/>
        </w:rPr>
        <w:t xml:space="preserve"> State University</w:t>
      </w:r>
      <w:r w:rsidRPr="00F54634">
        <w:rPr>
          <w:rFonts w:ascii="Arial" w:hAnsi="Arial" w:cs="Arial"/>
          <w:sz w:val="24"/>
          <w:szCs w:val="24"/>
        </w:rPr>
        <w:t xml:space="preserve"> demonstrates adherence to internationally recognized quality standards through the implementation of an </w:t>
      </w:r>
      <w:r w:rsidRPr="00D93BFC">
        <w:rPr>
          <w:rFonts w:ascii="Arial" w:hAnsi="Arial" w:cs="Arial"/>
          <w:sz w:val="24"/>
          <w:szCs w:val="24"/>
        </w:rPr>
        <w:t>ISO-aligned Quality Management System (QMS).</w:t>
      </w:r>
      <w:r w:rsidR="00261F94">
        <w:rPr>
          <w:rFonts w:ascii="Arial" w:hAnsi="Arial" w:cs="Arial"/>
          <w:sz w:val="24"/>
          <w:szCs w:val="24"/>
        </w:rPr>
        <w:t xml:space="preserve"> </w:t>
      </w:r>
      <w:r w:rsidRPr="00F54634">
        <w:rPr>
          <w:rFonts w:ascii="Arial" w:hAnsi="Arial" w:cs="Arial"/>
          <w:sz w:val="24"/>
          <w:szCs w:val="24"/>
        </w:rPr>
        <w:t>The university’s ISO-compliant practices support transparency, efficiency, and accountability in the delivery of academic and student support services.</w:t>
      </w:r>
      <w:r w:rsidR="006249BC">
        <w:rPr>
          <w:rFonts w:ascii="Arial" w:hAnsi="Arial" w:cs="Arial"/>
          <w:sz w:val="24"/>
          <w:szCs w:val="24"/>
        </w:rPr>
        <w:t xml:space="preserve"> </w:t>
      </w:r>
      <w:r w:rsidR="006249BC" w:rsidRPr="006249BC">
        <w:rPr>
          <w:rFonts w:ascii="Arial" w:hAnsi="Arial" w:cs="Arial"/>
          <w:sz w:val="24"/>
          <w:szCs w:val="24"/>
        </w:rPr>
        <w:t>The Quality Management System of the university encompasses the main areas of operation and is periodically internal and external audited to maintain the quality standards. This system directly aids the efficiency of offices dealing with instruction, research, extension, and student services, such as the Guidance and Counseling Office.</w:t>
      </w:r>
    </w:p>
    <w:p w14:paraId="27245B98" w14:textId="6CC7377A" w:rsidR="00277240" w:rsidRPr="00277240" w:rsidRDefault="00277240" w:rsidP="00683BD2">
      <w:pPr>
        <w:spacing w:line="480" w:lineRule="auto"/>
        <w:ind w:firstLine="720"/>
        <w:jc w:val="both"/>
        <w:rPr>
          <w:rFonts w:ascii="Arial" w:hAnsi="Arial" w:cs="Arial"/>
          <w:sz w:val="24"/>
          <w:szCs w:val="24"/>
        </w:rPr>
      </w:pPr>
      <w:r w:rsidRPr="00277240">
        <w:rPr>
          <w:rFonts w:ascii="Arial" w:hAnsi="Arial" w:cs="Arial"/>
          <w:sz w:val="24"/>
          <w:szCs w:val="24"/>
        </w:rPr>
        <w:t>In addition to its ISO-aligned QMS, DOrSU has several academic programs accredited by the Accrediting Agency of Chartered Colleges and Universities in the Philippines (AACCUP) and holds Certificates of Program Compliance (COPC) issued by the Commission on Higher Education (CHED). These recognitions affirm that the university meets national standards in curriculum implementation, faculty competence, learning resources, facilities, and student services.</w:t>
      </w:r>
      <w:r w:rsidR="006249BC">
        <w:rPr>
          <w:rFonts w:ascii="Arial" w:hAnsi="Arial" w:cs="Arial"/>
          <w:sz w:val="24"/>
          <w:szCs w:val="24"/>
        </w:rPr>
        <w:t xml:space="preserve"> </w:t>
      </w:r>
      <w:r w:rsidR="006249BC" w:rsidRPr="006249BC">
        <w:rPr>
          <w:rFonts w:ascii="Arial" w:hAnsi="Arial" w:cs="Arial"/>
          <w:sz w:val="24"/>
          <w:szCs w:val="24"/>
        </w:rPr>
        <w:t>The university has several programs that have been accredited at Level II and Level III by AACCUP, with others being at different levels of accreditation. The university also has Certificates of Program Compliance on its academic programs as stipulated by CHED so that the curricular programs are compliant to the national standards.</w:t>
      </w:r>
    </w:p>
    <w:p w14:paraId="34092BA5" w14:textId="77777777" w:rsidR="00261F94" w:rsidRDefault="00683BD2" w:rsidP="001637B3">
      <w:pPr>
        <w:spacing w:line="480" w:lineRule="auto"/>
        <w:ind w:firstLine="720"/>
        <w:jc w:val="both"/>
        <w:rPr>
          <w:rFonts w:ascii="Arial" w:hAnsi="Arial" w:cs="Arial"/>
          <w:sz w:val="24"/>
          <w:szCs w:val="24"/>
        </w:rPr>
      </w:pPr>
      <w:r w:rsidRPr="00FE0602">
        <w:rPr>
          <w:rFonts w:ascii="Arial" w:hAnsi="Arial" w:cs="Arial"/>
          <w:sz w:val="24"/>
          <w:szCs w:val="24"/>
        </w:rPr>
        <w:t xml:space="preserve">The choice of Davao Oriental State University as the research locale is grounded in its accessibility and relevance to the objectives of the study. The university has an </w:t>
      </w:r>
      <w:r w:rsidRPr="00FE0602">
        <w:rPr>
          <w:rFonts w:ascii="Arial" w:hAnsi="Arial" w:cs="Arial"/>
          <w:sz w:val="24"/>
          <w:szCs w:val="24"/>
        </w:rPr>
        <w:lastRenderedPageBreak/>
        <w:t xml:space="preserve">established </w:t>
      </w:r>
      <w:r w:rsidRPr="00FE0602">
        <w:rPr>
          <w:rFonts w:ascii="Arial" w:hAnsi="Arial" w:cs="Arial"/>
          <w:bCs/>
          <w:sz w:val="24"/>
          <w:szCs w:val="24"/>
        </w:rPr>
        <w:t>Guidance and Counseling Office</w:t>
      </w:r>
      <w:r w:rsidRPr="00FE0602">
        <w:rPr>
          <w:rFonts w:ascii="Arial" w:hAnsi="Arial" w:cs="Arial"/>
          <w:sz w:val="24"/>
          <w:szCs w:val="24"/>
        </w:rPr>
        <w:t xml:space="preserve"> that provides academic, personal-social, career, and counseling services to its students.</w:t>
      </w:r>
      <w:r w:rsidR="00A230CE">
        <w:rPr>
          <w:rFonts w:ascii="Arial" w:hAnsi="Arial" w:cs="Arial"/>
          <w:sz w:val="24"/>
          <w:szCs w:val="24"/>
        </w:rPr>
        <w:t xml:space="preserve"> </w:t>
      </w:r>
      <w:r w:rsidR="00A230CE" w:rsidRPr="00A230CE">
        <w:rPr>
          <w:rFonts w:ascii="Arial" w:hAnsi="Arial" w:cs="Arial"/>
          <w:sz w:val="24"/>
          <w:szCs w:val="24"/>
        </w:rPr>
        <w:t xml:space="preserve">The office holds student orientation regularly, mental health awareness, career guidance, individual and group counseling and referral services, which address personal-social and academic needs of students during the academic year. </w:t>
      </w:r>
    </w:p>
    <w:p w14:paraId="06962A7B" w14:textId="52A8E294" w:rsidR="00AE0DB0" w:rsidRDefault="00A230CE" w:rsidP="001637B3">
      <w:pPr>
        <w:spacing w:line="480" w:lineRule="auto"/>
        <w:ind w:firstLine="720"/>
        <w:jc w:val="both"/>
        <w:rPr>
          <w:rFonts w:ascii="Arial" w:hAnsi="Arial" w:cs="Arial"/>
          <w:sz w:val="24"/>
          <w:szCs w:val="24"/>
        </w:rPr>
      </w:pPr>
      <w:r w:rsidRPr="00A230CE">
        <w:rPr>
          <w:rFonts w:ascii="Arial" w:hAnsi="Arial" w:cs="Arial"/>
          <w:sz w:val="24"/>
          <w:szCs w:val="24"/>
        </w:rPr>
        <w:t>These programs are believed to be the best practices in supporting students because they meet the total needs of the learners, other than classroom education.</w:t>
      </w:r>
      <w:r w:rsidRPr="00FE0602">
        <w:rPr>
          <w:rFonts w:ascii="Arial" w:hAnsi="Arial" w:cs="Arial"/>
          <w:sz w:val="24"/>
          <w:szCs w:val="24"/>
        </w:rPr>
        <w:t xml:space="preserve"> This</w:t>
      </w:r>
      <w:r w:rsidR="00683BD2" w:rsidRPr="00FE0602">
        <w:rPr>
          <w:rFonts w:ascii="Arial" w:hAnsi="Arial" w:cs="Arial"/>
          <w:sz w:val="24"/>
          <w:szCs w:val="24"/>
        </w:rPr>
        <w:t xml:space="preserve"> makes it an ideal setting for examining the predictive relationship of student well-being and self-efficacy toward the utilization of guidance services. Moreover, the population’s diversity in terms of age, gender, academic program, and socio-economic status provides a rich source of data that can yield meaningful insights into the research problem.</w:t>
      </w:r>
    </w:p>
    <w:p w14:paraId="502B63A8" w14:textId="32AB0FA1" w:rsidR="004713BD" w:rsidRDefault="004713BD" w:rsidP="001637B3">
      <w:pPr>
        <w:spacing w:line="480" w:lineRule="auto"/>
        <w:ind w:firstLine="720"/>
        <w:jc w:val="both"/>
        <w:rPr>
          <w:rFonts w:ascii="Arial" w:hAnsi="Arial" w:cs="Arial"/>
          <w:sz w:val="24"/>
          <w:szCs w:val="24"/>
        </w:rPr>
      </w:pPr>
    </w:p>
    <w:p w14:paraId="07F19E36" w14:textId="7EF01E76" w:rsidR="000F1FB5" w:rsidRDefault="000F1FB5" w:rsidP="001637B3">
      <w:pPr>
        <w:spacing w:line="480" w:lineRule="auto"/>
        <w:ind w:firstLine="720"/>
        <w:jc w:val="both"/>
        <w:rPr>
          <w:rFonts w:ascii="Arial" w:hAnsi="Arial" w:cs="Arial"/>
          <w:sz w:val="24"/>
          <w:szCs w:val="24"/>
        </w:rPr>
      </w:pPr>
    </w:p>
    <w:p w14:paraId="065ACB92" w14:textId="77777777" w:rsidR="000F1FB5" w:rsidRDefault="000F1FB5" w:rsidP="001637B3">
      <w:pPr>
        <w:spacing w:line="480" w:lineRule="auto"/>
        <w:ind w:firstLine="720"/>
        <w:jc w:val="both"/>
        <w:rPr>
          <w:rFonts w:ascii="Arial" w:hAnsi="Arial" w:cs="Arial"/>
          <w:sz w:val="24"/>
          <w:szCs w:val="24"/>
        </w:rPr>
      </w:pPr>
    </w:p>
    <w:p w14:paraId="115B1171" w14:textId="33AC2D20" w:rsidR="000F1FB5" w:rsidRDefault="000F1FB5" w:rsidP="001637B3">
      <w:pPr>
        <w:spacing w:line="480" w:lineRule="auto"/>
        <w:ind w:firstLine="720"/>
        <w:jc w:val="both"/>
        <w:rPr>
          <w:rFonts w:ascii="Arial" w:hAnsi="Arial" w:cs="Arial"/>
          <w:sz w:val="24"/>
          <w:szCs w:val="24"/>
        </w:rPr>
      </w:pPr>
    </w:p>
    <w:p w14:paraId="6BD96F0B" w14:textId="77777777" w:rsidR="005C3C37" w:rsidRDefault="005C3C37" w:rsidP="00F35499">
      <w:pPr>
        <w:spacing w:line="480" w:lineRule="auto"/>
        <w:jc w:val="both"/>
        <w:rPr>
          <w:rFonts w:ascii="Arial" w:hAnsi="Arial" w:cs="Arial"/>
          <w:sz w:val="24"/>
          <w:szCs w:val="24"/>
        </w:rPr>
      </w:pPr>
    </w:p>
    <w:p w14:paraId="3923915D" w14:textId="357384D5" w:rsidR="000671E6" w:rsidRDefault="005C3C37" w:rsidP="008075C4">
      <w:pPr>
        <w:spacing w:line="240" w:lineRule="auto"/>
        <w:jc w:val="center"/>
        <w:rPr>
          <w:rFonts w:ascii="Arial" w:hAnsi="Arial" w:cs="Arial"/>
          <w:sz w:val="24"/>
          <w:szCs w:val="24"/>
        </w:rPr>
      </w:pPr>
      <w:r>
        <w:rPr>
          <w:rFonts w:ascii="Arial" w:hAnsi="Arial" w:cs="Arial"/>
          <w:noProof/>
          <w:sz w:val="24"/>
          <w:szCs w:val="24"/>
        </w:rPr>
        <w:lastRenderedPageBreak/>
        <w:drawing>
          <wp:inline distT="0" distB="0" distL="0" distR="0" wp14:anchorId="2CED4E90" wp14:editId="44853A71">
            <wp:extent cx="5029200" cy="4355450"/>
            <wp:effectExtent l="0" t="0" r="0" b="7620"/>
            <wp:docPr id="17938757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75717" name="Picture 1793875717"/>
                    <pic:cNvPicPr/>
                  </pic:nvPicPr>
                  <pic:blipFill rotWithShape="1">
                    <a:blip r:embed="rId8">
                      <a:extLst>
                        <a:ext uri="{28A0092B-C50C-407E-A947-70E740481C1C}">
                          <a14:useLocalDpi xmlns:a14="http://schemas.microsoft.com/office/drawing/2010/main" val="0"/>
                        </a:ext>
                      </a:extLst>
                    </a:blip>
                    <a:srcRect l="6992" t="18245" r="25692" b="13230"/>
                    <a:stretch>
                      <a:fillRect/>
                    </a:stretch>
                  </pic:blipFill>
                  <pic:spPr bwMode="auto">
                    <a:xfrm>
                      <a:off x="0" y="0"/>
                      <a:ext cx="5029200" cy="4355450"/>
                    </a:xfrm>
                    <a:prstGeom prst="rect">
                      <a:avLst/>
                    </a:prstGeom>
                    <a:ln>
                      <a:noFill/>
                    </a:ln>
                    <a:extLst>
                      <a:ext uri="{53640926-AAD7-44D8-BBD7-CCE9431645EC}">
                        <a14:shadowObscured xmlns:a14="http://schemas.microsoft.com/office/drawing/2010/main"/>
                      </a:ext>
                    </a:extLst>
                  </pic:spPr>
                </pic:pic>
              </a:graphicData>
            </a:graphic>
          </wp:inline>
        </w:drawing>
      </w:r>
    </w:p>
    <w:p w14:paraId="64B071DB" w14:textId="77777777" w:rsidR="008075C4" w:rsidRPr="005C3C37" w:rsidRDefault="008075C4" w:rsidP="008075C4">
      <w:pPr>
        <w:spacing w:line="240" w:lineRule="auto"/>
        <w:jc w:val="center"/>
        <w:rPr>
          <w:rFonts w:ascii="Arial" w:hAnsi="Arial" w:cs="Arial"/>
          <w:sz w:val="24"/>
          <w:szCs w:val="24"/>
        </w:rPr>
      </w:pPr>
    </w:p>
    <w:p w14:paraId="35117F1B" w14:textId="616D40D4" w:rsidR="00390399" w:rsidRPr="001372AD" w:rsidRDefault="009A483D" w:rsidP="005C3C37">
      <w:pPr>
        <w:spacing w:line="240" w:lineRule="auto"/>
        <w:jc w:val="center"/>
        <w:rPr>
          <w:rFonts w:ascii="Arial" w:hAnsi="Arial" w:cs="Arial"/>
          <w:b/>
          <w:iCs/>
          <w:sz w:val="24"/>
          <w:szCs w:val="24"/>
        </w:rPr>
      </w:pPr>
      <w:r w:rsidRPr="001372AD">
        <w:rPr>
          <w:rFonts w:ascii="Arial" w:hAnsi="Arial" w:cs="Arial"/>
          <w:b/>
          <w:iCs/>
          <w:sz w:val="24"/>
          <w:szCs w:val="24"/>
        </w:rPr>
        <w:t xml:space="preserve">Figure 2. </w:t>
      </w:r>
      <w:r w:rsidR="005C3C37" w:rsidRPr="001372AD">
        <w:rPr>
          <w:rFonts w:ascii="Arial" w:hAnsi="Arial" w:cs="Arial"/>
          <w:b/>
          <w:iCs/>
          <w:sz w:val="24"/>
          <w:szCs w:val="24"/>
        </w:rPr>
        <w:t>Map showing the location of Davao Oriental State University in Mati City, Davao Oriental</w:t>
      </w:r>
    </w:p>
    <w:p w14:paraId="1436790A" w14:textId="77777777" w:rsidR="00873D13" w:rsidRDefault="00873D13" w:rsidP="003447A1">
      <w:pPr>
        <w:spacing w:line="480" w:lineRule="auto"/>
        <w:rPr>
          <w:rFonts w:ascii="Arial" w:hAnsi="Arial" w:cs="Arial"/>
          <w:b/>
          <w:bCs/>
          <w:sz w:val="24"/>
          <w:szCs w:val="24"/>
        </w:rPr>
      </w:pPr>
    </w:p>
    <w:p w14:paraId="2CF53507" w14:textId="77777777" w:rsidR="00322362" w:rsidRDefault="00322362" w:rsidP="003447A1">
      <w:pPr>
        <w:spacing w:line="480" w:lineRule="auto"/>
        <w:rPr>
          <w:rFonts w:ascii="Arial" w:hAnsi="Arial" w:cs="Arial"/>
          <w:b/>
          <w:bCs/>
          <w:sz w:val="24"/>
          <w:szCs w:val="24"/>
        </w:rPr>
      </w:pPr>
    </w:p>
    <w:p w14:paraId="2294EF2F" w14:textId="77777777" w:rsidR="005C3C37" w:rsidRDefault="005C3C37" w:rsidP="003447A1">
      <w:pPr>
        <w:spacing w:line="480" w:lineRule="auto"/>
        <w:rPr>
          <w:rFonts w:ascii="Arial" w:hAnsi="Arial" w:cs="Arial"/>
          <w:b/>
          <w:bCs/>
          <w:sz w:val="24"/>
          <w:szCs w:val="24"/>
        </w:rPr>
      </w:pPr>
    </w:p>
    <w:p w14:paraId="2190325B" w14:textId="77777777" w:rsidR="00BB69F2" w:rsidRDefault="00BB69F2" w:rsidP="003447A1">
      <w:pPr>
        <w:spacing w:line="480" w:lineRule="auto"/>
        <w:rPr>
          <w:rFonts w:ascii="Arial" w:hAnsi="Arial" w:cs="Arial"/>
          <w:b/>
          <w:bCs/>
          <w:sz w:val="24"/>
          <w:szCs w:val="24"/>
        </w:rPr>
      </w:pPr>
    </w:p>
    <w:p w14:paraId="44CFDBAD" w14:textId="77777777" w:rsidR="00A230CE" w:rsidRDefault="00A230CE" w:rsidP="003447A1">
      <w:pPr>
        <w:spacing w:line="480" w:lineRule="auto"/>
        <w:rPr>
          <w:rFonts w:ascii="Arial" w:hAnsi="Arial" w:cs="Arial"/>
          <w:b/>
          <w:bCs/>
          <w:sz w:val="24"/>
          <w:szCs w:val="24"/>
        </w:rPr>
      </w:pPr>
    </w:p>
    <w:p w14:paraId="6C6DED3D" w14:textId="77777777" w:rsidR="00261F94" w:rsidRDefault="00261F94" w:rsidP="003447A1">
      <w:pPr>
        <w:spacing w:line="480" w:lineRule="auto"/>
        <w:rPr>
          <w:rFonts w:ascii="Arial" w:hAnsi="Arial" w:cs="Arial"/>
          <w:b/>
          <w:bCs/>
          <w:sz w:val="24"/>
          <w:szCs w:val="24"/>
        </w:rPr>
      </w:pPr>
    </w:p>
    <w:p w14:paraId="564D86FC" w14:textId="77777777" w:rsidR="00261F94" w:rsidRPr="00625826" w:rsidRDefault="00261F94" w:rsidP="003447A1">
      <w:pPr>
        <w:spacing w:line="480" w:lineRule="auto"/>
        <w:rPr>
          <w:rFonts w:ascii="Arial" w:hAnsi="Arial" w:cs="Arial"/>
          <w:b/>
          <w:bCs/>
          <w:sz w:val="24"/>
          <w:szCs w:val="24"/>
        </w:rPr>
      </w:pPr>
    </w:p>
    <w:p w14:paraId="32A40E40" w14:textId="648DF18D"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lastRenderedPageBreak/>
        <w:t>Research Respondents</w:t>
      </w:r>
    </w:p>
    <w:p w14:paraId="5AC38643" w14:textId="6F79CB87" w:rsidR="00683BD2" w:rsidRPr="0014046D" w:rsidRDefault="00683BD2" w:rsidP="009211A9">
      <w:pPr>
        <w:spacing w:line="480" w:lineRule="auto"/>
        <w:ind w:firstLine="720"/>
        <w:jc w:val="both"/>
        <w:rPr>
          <w:rFonts w:ascii="Arial" w:hAnsi="Arial" w:cs="Arial"/>
          <w:sz w:val="24"/>
          <w:szCs w:val="24"/>
        </w:rPr>
      </w:pPr>
      <w:r w:rsidRPr="0014046D">
        <w:rPr>
          <w:rFonts w:ascii="Arial" w:hAnsi="Arial" w:cs="Arial"/>
          <w:sz w:val="24"/>
          <w:szCs w:val="24"/>
        </w:rPr>
        <w:t xml:space="preserve">The respondents of this study will be the undergraduate students of </w:t>
      </w:r>
      <w:r w:rsidRPr="0014046D">
        <w:rPr>
          <w:rFonts w:ascii="Arial" w:hAnsi="Arial" w:cs="Arial"/>
          <w:bCs/>
          <w:sz w:val="24"/>
          <w:szCs w:val="24"/>
        </w:rPr>
        <w:t>Davao Oriental State University (DOrSU)</w:t>
      </w:r>
      <w:r w:rsidRPr="0014046D">
        <w:rPr>
          <w:rFonts w:ascii="Arial" w:hAnsi="Arial" w:cs="Arial"/>
          <w:sz w:val="24"/>
          <w:szCs w:val="24"/>
        </w:rPr>
        <w:t xml:space="preserve">, </w:t>
      </w:r>
      <w:r w:rsidR="00901133" w:rsidRPr="0014046D">
        <w:rPr>
          <w:rFonts w:ascii="Arial" w:hAnsi="Arial" w:cs="Arial"/>
          <w:sz w:val="24"/>
          <w:szCs w:val="24"/>
        </w:rPr>
        <w:t>Guang-guang, Dahican, Mati City, Davao Orien</w:t>
      </w:r>
      <w:r w:rsidR="000B1A67" w:rsidRPr="0014046D">
        <w:rPr>
          <w:rFonts w:ascii="Arial" w:hAnsi="Arial" w:cs="Arial"/>
          <w:sz w:val="24"/>
          <w:szCs w:val="24"/>
        </w:rPr>
        <w:t xml:space="preserve">tal </w:t>
      </w:r>
      <w:r w:rsidRPr="0014046D">
        <w:rPr>
          <w:rFonts w:ascii="Arial" w:hAnsi="Arial" w:cs="Arial"/>
          <w:sz w:val="24"/>
          <w:szCs w:val="24"/>
        </w:rPr>
        <w:t>representing various year levels and academic programs. They were chosen as participants since they are the direct recipients of the institution’s guidance services and are in the best position to provide reliable information on their experiences, levels of well-being, and self-efficacy.</w:t>
      </w:r>
      <w:r w:rsidR="009211A9" w:rsidRPr="0014046D">
        <w:rPr>
          <w:rFonts w:ascii="Arial" w:hAnsi="Arial" w:cs="Arial"/>
          <w:sz w:val="24"/>
          <w:szCs w:val="24"/>
        </w:rPr>
        <w:t xml:space="preserve"> The critical selection of participants </w:t>
      </w:r>
      <w:r w:rsidR="0081113A" w:rsidRPr="0014046D">
        <w:rPr>
          <w:rFonts w:ascii="Arial" w:hAnsi="Arial" w:cs="Arial"/>
          <w:sz w:val="24"/>
          <w:szCs w:val="24"/>
        </w:rPr>
        <w:t xml:space="preserve">who can best represent the population being studied is necessary to </w:t>
      </w:r>
      <w:r w:rsidR="00462CB4" w:rsidRPr="0014046D">
        <w:rPr>
          <w:rFonts w:ascii="Arial" w:hAnsi="Arial" w:cs="Arial"/>
          <w:sz w:val="24"/>
          <w:szCs w:val="24"/>
        </w:rPr>
        <w:t xml:space="preserve">ensure validity and </w:t>
      </w:r>
      <w:r w:rsidR="00EE20AE" w:rsidRPr="0014046D">
        <w:rPr>
          <w:rFonts w:ascii="Arial" w:hAnsi="Arial" w:cs="Arial"/>
          <w:sz w:val="24"/>
          <w:szCs w:val="24"/>
        </w:rPr>
        <w:t xml:space="preserve">generalizability of </w:t>
      </w:r>
      <w:r w:rsidR="002301DC" w:rsidRPr="0014046D">
        <w:rPr>
          <w:rFonts w:ascii="Arial" w:hAnsi="Arial" w:cs="Arial"/>
          <w:sz w:val="24"/>
          <w:szCs w:val="24"/>
        </w:rPr>
        <w:t xml:space="preserve">research findings </w:t>
      </w:r>
      <w:sdt>
        <w:sdtPr>
          <w:rPr>
            <w:rFonts w:ascii="Arial" w:hAnsi="Arial" w:cs="Arial"/>
            <w:sz w:val="24"/>
            <w:szCs w:val="24"/>
          </w:rPr>
          <w:id w:val="1509788101"/>
          <w:citation/>
        </w:sdtPr>
        <w:sdtEndPr/>
        <w:sdtContent>
          <w:r w:rsidR="00193D6B" w:rsidRPr="0014046D">
            <w:rPr>
              <w:rFonts w:ascii="Arial" w:hAnsi="Arial" w:cs="Arial"/>
              <w:sz w:val="24"/>
              <w:szCs w:val="24"/>
            </w:rPr>
            <w:fldChar w:fldCharType="begin"/>
          </w:r>
          <w:r w:rsidR="00193D6B" w:rsidRPr="0014046D">
            <w:rPr>
              <w:rFonts w:ascii="Arial" w:hAnsi="Arial" w:cs="Arial"/>
              <w:sz w:val="24"/>
              <w:szCs w:val="24"/>
              <w:lang w:val="en-US"/>
            </w:rPr>
            <w:instrText xml:space="preserve"> CITATION Cre23 \l 1033 </w:instrText>
          </w:r>
          <w:r w:rsidR="00193D6B" w:rsidRPr="0014046D">
            <w:rPr>
              <w:rFonts w:ascii="Arial" w:hAnsi="Arial" w:cs="Arial"/>
              <w:sz w:val="24"/>
              <w:szCs w:val="24"/>
            </w:rPr>
            <w:fldChar w:fldCharType="separate"/>
          </w:r>
          <w:r w:rsidR="00193D6B" w:rsidRPr="0014046D">
            <w:rPr>
              <w:rFonts w:ascii="Arial" w:hAnsi="Arial" w:cs="Arial"/>
              <w:noProof/>
              <w:sz w:val="24"/>
              <w:szCs w:val="24"/>
              <w:lang w:val="en-US"/>
            </w:rPr>
            <w:t>(Creswell, 2023)</w:t>
          </w:r>
          <w:r w:rsidR="00193D6B" w:rsidRPr="0014046D">
            <w:rPr>
              <w:rFonts w:ascii="Arial" w:hAnsi="Arial" w:cs="Arial"/>
              <w:sz w:val="24"/>
              <w:szCs w:val="24"/>
            </w:rPr>
            <w:fldChar w:fldCharType="end"/>
          </w:r>
        </w:sdtContent>
      </w:sdt>
      <w:r w:rsidR="00193D6B" w:rsidRPr="0014046D">
        <w:rPr>
          <w:rFonts w:ascii="Arial" w:hAnsi="Arial" w:cs="Arial"/>
          <w:sz w:val="24"/>
          <w:szCs w:val="24"/>
        </w:rPr>
        <w:t>.</w:t>
      </w:r>
      <w:r w:rsidR="00EE20AE" w:rsidRPr="0014046D">
        <w:rPr>
          <w:rFonts w:ascii="Arial" w:hAnsi="Arial" w:cs="Arial"/>
          <w:sz w:val="24"/>
          <w:szCs w:val="24"/>
        </w:rPr>
        <w:t xml:space="preserve"> </w:t>
      </w:r>
      <w:r w:rsidRPr="0014046D">
        <w:rPr>
          <w:rFonts w:ascii="Arial" w:hAnsi="Arial" w:cs="Arial"/>
          <w:sz w:val="24"/>
          <w:szCs w:val="24"/>
        </w:rPr>
        <w:t>The diversity of the student population in terms of age, gender, socio-economic status, and academic standing ensures that the data collected will reflect a broad and representative perspective of the university’s student body.</w:t>
      </w:r>
    </w:p>
    <w:p w14:paraId="1A02B074" w14:textId="32C5018A" w:rsidR="00683BD2" w:rsidRDefault="00683BD2" w:rsidP="00683BD2">
      <w:pPr>
        <w:spacing w:line="480" w:lineRule="auto"/>
        <w:ind w:firstLine="720"/>
        <w:jc w:val="both"/>
        <w:rPr>
          <w:rFonts w:ascii="Arial" w:hAnsi="Arial" w:cs="Arial"/>
          <w:sz w:val="24"/>
          <w:szCs w:val="24"/>
        </w:rPr>
      </w:pPr>
      <w:r w:rsidRPr="0014046D">
        <w:rPr>
          <w:rFonts w:ascii="Arial" w:hAnsi="Arial" w:cs="Arial"/>
          <w:sz w:val="24"/>
          <w:szCs w:val="24"/>
        </w:rPr>
        <w:t xml:space="preserve">To identify the respondents, the study will utilize a </w:t>
      </w:r>
      <w:r w:rsidRPr="0014046D">
        <w:rPr>
          <w:rFonts w:ascii="Arial" w:hAnsi="Arial" w:cs="Arial"/>
          <w:bCs/>
          <w:sz w:val="24"/>
          <w:szCs w:val="24"/>
        </w:rPr>
        <w:t>stratified random sampling technique</w:t>
      </w:r>
      <w:r w:rsidRPr="0014046D">
        <w:rPr>
          <w:rFonts w:ascii="Arial" w:hAnsi="Arial" w:cs="Arial"/>
          <w:sz w:val="24"/>
          <w:szCs w:val="24"/>
        </w:rPr>
        <w:t>. This method is appropriate because it ensures that subgroups of the population</w:t>
      </w:r>
      <w:r w:rsidR="00322362" w:rsidRPr="0014046D">
        <w:rPr>
          <w:rFonts w:ascii="Arial" w:hAnsi="Arial" w:cs="Arial"/>
          <w:sz w:val="24"/>
          <w:szCs w:val="24"/>
        </w:rPr>
        <w:t xml:space="preserve"> </w:t>
      </w:r>
      <w:r w:rsidRPr="0014046D">
        <w:rPr>
          <w:rFonts w:ascii="Arial" w:hAnsi="Arial" w:cs="Arial"/>
          <w:sz w:val="24"/>
          <w:szCs w:val="24"/>
        </w:rPr>
        <w:t>such as year level, gender, or academic program</w:t>
      </w:r>
      <w:r w:rsidR="00322362" w:rsidRPr="0014046D">
        <w:rPr>
          <w:rFonts w:ascii="Arial" w:hAnsi="Arial" w:cs="Arial"/>
          <w:sz w:val="24"/>
          <w:szCs w:val="24"/>
        </w:rPr>
        <w:t xml:space="preserve"> </w:t>
      </w:r>
      <w:r w:rsidRPr="0014046D">
        <w:rPr>
          <w:rFonts w:ascii="Arial" w:hAnsi="Arial" w:cs="Arial"/>
          <w:sz w:val="24"/>
          <w:szCs w:val="24"/>
        </w:rPr>
        <w:t>are proportionately represented in the sample. Stratification increases the accuracy and reliability of the findings by minimizing sampling bias and allowing for more precise generalizations about the entire student population</w:t>
      </w:r>
      <w:sdt>
        <w:sdtPr>
          <w:rPr>
            <w:rFonts w:ascii="Arial" w:hAnsi="Arial" w:cs="Arial"/>
            <w:sz w:val="24"/>
            <w:szCs w:val="24"/>
          </w:rPr>
          <w:id w:val="1502149541"/>
          <w:citation/>
        </w:sdtPr>
        <w:sdtEndPr/>
        <w:sdtContent>
          <w:r w:rsidR="008D3F1B" w:rsidRPr="0014046D">
            <w:rPr>
              <w:rFonts w:ascii="Arial" w:hAnsi="Arial" w:cs="Arial"/>
              <w:sz w:val="24"/>
              <w:szCs w:val="24"/>
            </w:rPr>
            <w:fldChar w:fldCharType="begin"/>
          </w:r>
          <w:r w:rsidR="008D3F1B" w:rsidRPr="0014046D">
            <w:rPr>
              <w:rFonts w:ascii="Arial" w:hAnsi="Arial" w:cs="Arial"/>
              <w:sz w:val="24"/>
              <w:szCs w:val="24"/>
              <w:lang w:val="en-US"/>
            </w:rPr>
            <w:instrText xml:space="preserve"> CITATION Eti17 \l 1033 </w:instrText>
          </w:r>
          <w:r w:rsidR="008D3F1B" w:rsidRPr="0014046D">
            <w:rPr>
              <w:rFonts w:ascii="Arial" w:hAnsi="Arial" w:cs="Arial"/>
              <w:sz w:val="24"/>
              <w:szCs w:val="24"/>
            </w:rPr>
            <w:fldChar w:fldCharType="separate"/>
          </w:r>
          <w:r w:rsidR="008D3F1B" w:rsidRPr="0014046D">
            <w:rPr>
              <w:rFonts w:ascii="Arial" w:hAnsi="Arial" w:cs="Arial"/>
              <w:noProof/>
              <w:sz w:val="24"/>
              <w:szCs w:val="24"/>
              <w:lang w:val="en-US"/>
            </w:rPr>
            <w:t xml:space="preserve"> (Etikan, 2017)</w:t>
          </w:r>
          <w:r w:rsidR="008D3F1B" w:rsidRPr="0014046D">
            <w:rPr>
              <w:rFonts w:ascii="Arial" w:hAnsi="Arial" w:cs="Arial"/>
              <w:sz w:val="24"/>
              <w:szCs w:val="24"/>
            </w:rPr>
            <w:fldChar w:fldCharType="end"/>
          </w:r>
        </w:sdtContent>
      </w:sdt>
      <w:r w:rsidRPr="0014046D">
        <w:rPr>
          <w:rFonts w:ascii="Arial" w:hAnsi="Arial" w:cs="Arial"/>
          <w:sz w:val="24"/>
          <w:szCs w:val="24"/>
        </w:rPr>
        <w:t>. From these strata, a random selection of respondents will be drawn to participate in the survey, ensuring fairness and equal opportunity for inclusion in the study.</w:t>
      </w:r>
    </w:p>
    <w:p w14:paraId="5E223884" w14:textId="5B768085" w:rsidR="00F62D96" w:rsidRDefault="00F62D96" w:rsidP="006002CF">
      <w:pPr>
        <w:spacing w:line="480" w:lineRule="auto"/>
        <w:ind w:firstLine="720"/>
        <w:jc w:val="both"/>
        <w:rPr>
          <w:rFonts w:ascii="Arial" w:hAnsi="Arial" w:cs="Arial"/>
          <w:sz w:val="24"/>
          <w:szCs w:val="24"/>
        </w:rPr>
      </w:pPr>
      <w:r w:rsidRPr="00F62D96">
        <w:rPr>
          <w:rFonts w:ascii="Arial" w:hAnsi="Arial" w:cs="Arial"/>
          <w:sz w:val="24"/>
          <w:szCs w:val="24"/>
        </w:rPr>
        <w:t>The margin of error and confidence level of 95 percent and five percent were used to calculate the appropriate sample size in Raosoft Sample Size Calculator. The total student population is 12,009, giving a sample size of 3</w:t>
      </w:r>
      <w:r>
        <w:rPr>
          <w:rFonts w:ascii="Arial" w:hAnsi="Arial" w:cs="Arial"/>
          <w:sz w:val="24"/>
          <w:szCs w:val="24"/>
        </w:rPr>
        <w:t>98</w:t>
      </w:r>
      <w:r w:rsidRPr="00F62D96">
        <w:rPr>
          <w:rFonts w:ascii="Arial" w:hAnsi="Arial" w:cs="Arial"/>
          <w:sz w:val="24"/>
          <w:szCs w:val="24"/>
        </w:rPr>
        <w:t xml:space="preserve"> respondents. This population </w:t>
      </w:r>
      <w:r w:rsidRPr="00F62D96">
        <w:rPr>
          <w:rFonts w:ascii="Arial" w:hAnsi="Arial" w:cs="Arial"/>
          <w:sz w:val="24"/>
          <w:szCs w:val="24"/>
        </w:rPr>
        <w:lastRenderedPageBreak/>
        <w:t>size is assumed to be adequate to reflect the whole population of undergraduates in the university but with the statistical reliability.</w:t>
      </w:r>
    </w:p>
    <w:p w14:paraId="030F5368" w14:textId="2238E212" w:rsidR="008E7FC2" w:rsidRPr="00B70337" w:rsidRDefault="00F62D96" w:rsidP="00B70337">
      <w:pPr>
        <w:spacing w:line="480" w:lineRule="auto"/>
        <w:ind w:firstLine="720"/>
        <w:jc w:val="both"/>
        <w:rPr>
          <w:rFonts w:ascii="Arial" w:hAnsi="Arial" w:cs="Arial"/>
          <w:sz w:val="24"/>
          <w:szCs w:val="24"/>
        </w:rPr>
      </w:pPr>
      <w:r w:rsidRPr="00F62D96">
        <w:rPr>
          <w:rFonts w:ascii="Arial" w:hAnsi="Arial" w:cs="Arial"/>
          <w:sz w:val="24"/>
          <w:szCs w:val="24"/>
        </w:rPr>
        <w:t>The 3</w:t>
      </w:r>
      <w:r>
        <w:rPr>
          <w:rFonts w:ascii="Arial" w:hAnsi="Arial" w:cs="Arial"/>
          <w:sz w:val="24"/>
          <w:szCs w:val="24"/>
        </w:rPr>
        <w:t>98</w:t>
      </w:r>
      <w:r w:rsidRPr="00F62D96">
        <w:rPr>
          <w:rFonts w:ascii="Arial" w:hAnsi="Arial" w:cs="Arial"/>
          <w:sz w:val="24"/>
          <w:szCs w:val="24"/>
        </w:rPr>
        <w:t xml:space="preserve"> respondents </w:t>
      </w:r>
      <w:r>
        <w:rPr>
          <w:rFonts w:ascii="Arial" w:hAnsi="Arial" w:cs="Arial"/>
          <w:sz w:val="24"/>
          <w:szCs w:val="24"/>
        </w:rPr>
        <w:t>are distributed</w:t>
      </w:r>
      <w:r w:rsidRPr="00F62D96">
        <w:rPr>
          <w:rFonts w:ascii="Arial" w:hAnsi="Arial" w:cs="Arial"/>
          <w:sz w:val="24"/>
          <w:szCs w:val="24"/>
        </w:rPr>
        <w:t xml:space="preserve"> in the year levels proportional to their population. Out of the initial population of 3,500 </w:t>
      </w:r>
      <w:r w:rsidR="00192986">
        <w:rPr>
          <w:rFonts w:ascii="Arial" w:hAnsi="Arial" w:cs="Arial"/>
          <w:sz w:val="24"/>
          <w:szCs w:val="24"/>
        </w:rPr>
        <w:t>first year students</w:t>
      </w:r>
      <w:r w:rsidRPr="00F62D96">
        <w:rPr>
          <w:rFonts w:ascii="Arial" w:hAnsi="Arial" w:cs="Arial"/>
          <w:sz w:val="24"/>
          <w:szCs w:val="24"/>
        </w:rPr>
        <w:t>, 11</w:t>
      </w:r>
      <w:r>
        <w:rPr>
          <w:rFonts w:ascii="Arial" w:hAnsi="Arial" w:cs="Arial"/>
          <w:sz w:val="24"/>
          <w:szCs w:val="24"/>
        </w:rPr>
        <w:t>6</w:t>
      </w:r>
      <w:r w:rsidRPr="00F62D96">
        <w:rPr>
          <w:rFonts w:ascii="Arial" w:hAnsi="Arial" w:cs="Arial"/>
          <w:sz w:val="24"/>
          <w:szCs w:val="24"/>
        </w:rPr>
        <w:t xml:space="preserve"> </w:t>
      </w:r>
      <w:r w:rsidR="00192986">
        <w:rPr>
          <w:rFonts w:ascii="Arial" w:hAnsi="Arial" w:cs="Arial"/>
          <w:sz w:val="24"/>
          <w:szCs w:val="24"/>
        </w:rPr>
        <w:t xml:space="preserve">respondents </w:t>
      </w:r>
      <w:r w:rsidRPr="00F62D96">
        <w:rPr>
          <w:rFonts w:ascii="Arial" w:hAnsi="Arial" w:cs="Arial"/>
          <w:sz w:val="24"/>
          <w:szCs w:val="24"/>
        </w:rPr>
        <w:t>are noted. Out of 3,000 students of the second year, 9</w:t>
      </w:r>
      <w:r>
        <w:rPr>
          <w:rFonts w:ascii="Arial" w:hAnsi="Arial" w:cs="Arial"/>
          <w:sz w:val="24"/>
          <w:szCs w:val="24"/>
        </w:rPr>
        <w:t>9</w:t>
      </w:r>
      <w:r w:rsidRPr="00F62D96">
        <w:rPr>
          <w:rFonts w:ascii="Arial" w:hAnsi="Arial" w:cs="Arial"/>
          <w:sz w:val="24"/>
          <w:szCs w:val="24"/>
        </w:rPr>
        <w:t xml:space="preserve"> respondents are selected. The respondents are 8</w:t>
      </w:r>
      <w:r w:rsidR="00503132">
        <w:rPr>
          <w:rFonts w:ascii="Arial" w:hAnsi="Arial" w:cs="Arial"/>
          <w:sz w:val="24"/>
          <w:szCs w:val="24"/>
        </w:rPr>
        <w:t>5</w:t>
      </w:r>
      <w:r w:rsidRPr="00F62D96">
        <w:rPr>
          <w:rFonts w:ascii="Arial" w:hAnsi="Arial" w:cs="Arial"/>
          <w:sz w:val="24"/>
          <w:szCs w:val="24"/>
        </w:rPr>
        <w:t xml:space="preserve"> out of 2,500 students in the third year. Finally, 9</w:t>
      </w:r>
      <w:r w:rsidR="00503132">
        <w:rPr>
          <w:rFonts w:ascii="Arial" w:hAnsi="Arial" w:cs="Arial"/>
          <w:sz w:val="24"/>
          <w:szCs w:val="24"/>
        </w:rPr>
        <w:t>8</w:t>
      </w:r>
      <w:r w:rsidRPr="00F62D96">
        <w:rPr>
          <w:rFonts w:ascii="Arial" w:hAnsi="Arial" w:cs="Arial"/>
          <w:sz w:val="24"/>
          <w:szCs w:val="24"/>
        </w:rPr>
        <w:t xml:space="preserve"> </w:t>
      </w:r>
      <w:r w:rsidR="00192986">
        <w:rPr>
          <w:rFonts w:ascii="Arial" w:hAnsi="Arial" w:cs="Arial"/>
          <w:sz w:val="24"/>
          <w:szCs w:val="24"/>
        </w:rPr>
        <w:t>respondents</w:t>
      </w:r>
      <w:r w:rsidRPr="00F62D96">
        <w:rPr>
          <w:rFonts w:ascii="Arial" w:hAnsi="Arial" w:cs="Arial"/>
          <w:sz w:val="24"/>
          <w:szCs w:val="24"/>
        </w:rPr>
        <w:t xml:space="preserve"> are selected out of 3,009 students of the fourth-year population. This proportional representation will provide a suitable representation of each year level in the study and the collected data will be able to represent the features of the undergraduate student population.</w:t>
      </w:r>
    </w:p>
    <w:p w14:paraId="74380C22" w14:textId="18940EFA"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t>Research Instruments</w:t>
      </w:r>
    </w:p>
    <w:p w14:paraId="1F104F40" w14:textId="1743EB6A" w:rsidR="00575910" w:rsidRDefault="00D3117A" w:rsidP="00482598">
      <w:pPr>
        <w:spacing w:after="0" w:line="480" w:lineRule="auto"/>
        <w:ind w:firstLine="709"/>
        <w:jc w:val="both"/>
        <w:rPr>
          <w:rFonts w:ascii="Arial" w:hAnsi="Arial" w:cs="Arial"/>
          <w:sz w:val="24"/>
          <w:szCs w:val="24"/>
          <w:lang w:val="en-US"/>
        </w:rPr>
      </w:pPr>
      <w:r w:rsidRPr="00D3117A">
        <w:rPr>
          <w:rFonts w:ascii="Arial" w:hAnsi="Arial" w:cs="Arial"/>
          <w:sz w:val="24"/>
          <w:szCs w:val="24"/>
          <w:lang w:val="en-US"/>
        </w:rPr>
        <w:t xml:space="preserve">The study adapts the </w:t>
      </w:r>
      <w:r w:rsidR="00575910" w:rsidRPr="00575910">
        <w:rPr>
          <w:rFonts w:ascii="Arial" w:hAnsi="Arial" w:cs="Arial"/>
          <w:sz w:val="24"/>
          <w:szCs w:val="24"/>
        </w:rPr>
        <w:t>three modified and validated survey instruments to assess the main variables, which are student</w:t>
      </w:r>
      <w:r w:rsidR="00A429A0">
        <w:rPr>
          <w:rFonts w:ascii="Arial" w:hAnsi="Arial" w:cs="Arial"/>
          <w:sz w:val="24"/>
          <w:szCs w:val="24"/>
        </w:rPr>
        <w:t>’s</w:t>
      </w:r>
      <w:r w:rsidR="00575910" w:rsidRPr="00575910">
        <w:rPr>
          <w:rFonts w:ascii="Arial" w:hAnsi="Arial" w:cs="Arial"/>
          <w:sz w:val="24"/>
          <w:szCs w:val="24"/>
        </w:rPr>
        <w:t xml:space="preserve"> well-being, self-efficacy, and use of guidance services</w:t>
      </w:r>
      <w:r w:rsidR="00A429A0">
        <w:rPr>
          <w:rFonts w:ascii="Arial" w:hAnsi="Arial" w:cs="Arial"/>
          <w:sz w:val="24"/>
          <w:szCs w:val="24"/>
        </w:rPr>
        <w:t>,</w:t>
      </w:r>
      <w:r w:rsidR="00575910" w:rsidRPr="00575910">
        <w:rPr>
          <w:rFonts w:ascii="Arial" w:hAnsi="Arial" w:cs="Arial"/>
          <w:sz w:val="24"/>
          <w:szCs w:val="24"/>
        </w:rPr>
        <w:t xml:space="preserve"> in accordance with the name of the study, predicting guidance services with student well-being and self-efficacy. All the instruments will be chosen attentively according to their relevance, reliability, and congruency with the objectives of the study.</w:t>
      </w:r>
      <w:r w:rsidRPr="00D3117A">
        <w:rPr>
          <w:rFonts w:ascii="Arial" w:hAnsi="Arial" w:cs="Arial"/>
          <w:sz w:val="24"/>
          <w:szCs w:val="24"/>
          <w:lang w:val="en-US"/>
        </w:rPr>
        <w:t xml:space="preserve"> These three research survey instruments will be utilized to measure the levels of the variables mentioned. </w:t>
      </w:r>
    </w:p>
    <w:p w14:paraId="711A14DE" w14:textId="6D8F05F7" w:rsidR="00482598" w:rsidRDefault="00A429A0" w:rsidP="00482598">
      <w:pPr>
        <w:spacing w:after="0" w:line="480" w:lineRule="auto"/>
        <w:ind w:firstLine="709"/>
        <w:jc w:val="both"/>
        <w:rPr>
          <w:rFonts w:ascii="Arial" w:hAnsi="Arial" w:cs="Arial"/>
          <w:sz w:val="24"/>
          <w:szCs w:val="24"/>
        </w:rPr>
      </w:pPr>
      <w:r>
        <w:rPr>
          <w:rFonts w:ascii="Arial" w:hAnsi="Arial" w:cs="Arial"/>
          <w:sz w:val="24"/>
          <w:szCs w:val="24"/>
        </w:rPr>
        <w:t xml:space="preserve">The </w:t>
      </w:r>
      <w:r w:rsidR="00575910" w:rsidRPr="00575910">
        <w:rPr>
          <w:rFonts w:ascii="Arial" w:hAnsi="Arial" w:cs="Arial"/>
          <w:sz w:val="24"/>
          <w:szCs w:val="24"/>
        </w:rPr>
        <w:t>Student</w:t>
      </w:r>
      <w:r>
        <w:rPr>
          <w:rFonts w:ascii="Arial" w:hAnsi="Arial" w:cs="Arial"/>
          <w:sz w:val="24"/>
          <w:szCs w:val="24"/>
        </w:rPr>
        <w:t>’s</w:t>
      </w:r>
      <w:r w:rsidR="00575910" w:rsidRPr="00575910">
        <w:rPr>
          <w:rFonts w:ascii="Arial" w:hAnsi="Arial" w:cs="Arial"/>
          <w:sz w:val="24"/>
          <w:szCs w:val="24"/>
        </w:rPr>
        <w:t xml:space="preserve"> Well-Being Questionnaire was modified based on the </w:t>
      </w:r>
      <w:r>
        <w:rPr>
          <w:rFonts w:ascii="Arial" w:hAnsi="Arial" w:cs="Arial"/>
          <w:sz w:val="24"/>
          <w:szCs w:val="24"/>
        </w:rPr>
        <w:t>Well-Being</w:t>
      </w:r>
      <w:r w:rsidR="00575910" w:rsidRPr="00575910">
        <w:rPr>
          <w:rFonts w:ascii="Arial" w:hAnsi="Arial" w:cs="Arial"/>
          <w:sz w:val="24"/>
          <w:szCs w:val="24"/>
        </w:rPr>
        <w:t xml:space="preserve"> Measures in Primary Health Care: The DepCare Project of </w:t>
      </w:r>
      <w:r>
        <w:rPr>
          <w:rFonts w:ascii="Arial" w:hAnsi="Arial" w:cs="Arial"/>
          <w:sz w:val="24"/>
          <w:szCs w:val="24"/>
        </w:rPr>
        <w:t xml:space="preserve">the </w:t>
      </w:r>
      <w:r w:rsidR="00575910" w:rsidRPr="00575910">
        <w:rPr>
          <w:rFonts w:ascii="Arial" w:hAnsi="Arial" w:cs="Arial"/>
          <w:sz w:val="24"/>
          <w:szCs w:val="24"/>
        </w:rPr>
        <w:t xml:space="preserve">World Health Organization (1998). It evaluates the general well-being of the respondents in four dimensions that is, emotional, social, academic, and psychological. These indicators will give a holistic picture of the mental and emotional conditions of students, their interactions with other </w:t>
      </w:r>
      <w:r w:rsidR="00575910" w:rsidRPr="00575910">
        <w:rPr>
          <w:rFonts w:ascii="Arial" w:hAnsi="Arial" w:cs="Arial"/>
          <w:sz w:val="24"/>
          <w:szCs w:val="24"/>
        </w:rPr>
        <w:lastRenderedPageBreak/>
        <w:t>people, their interests in academic work, and their self-acceptance and purpose. Measurement of these dimensions can aid in determining the impact of student well-being on the level of accessibility of the guidance services offered to the learners.</w:t>
      </w:r>
    </w:p>
    <w:p w14:paraId="18536A90" w14:textId="77777777" w:rsidR="0083107C" w:rsidRDefault="00A429A0" w:rsidP="00A429A0">
      <w:pPr>
        <w:spacing w:after="0" w:line="480" w:lineRule="auto"/>
        <w:ind w:firstLine="709"/>
        <w:jc w:val="both"/>
        <w:rPr>
          <w:rFonts w:ascii="Arial" w:hAnsi="Arial" w:cs="Arial"/>
          <w:sz w:val="24"/>
          <w:szCs w:val="24"/>
        </w:rPr>
      </w:pPr>
      <w:r>
        <w:rPr>
          <w:rFonts w:ascii="Arial" w:hAnsi="Arial" w:cs="Arial"/>
          <w:sz w:val="24"/>
          <w:szCs w:val="24"/>
        </w:rPr>
        <w:t xml:space="preserve">Second part is </w:t>
      </w:r>
      <w:r w:rsidR="00575910" w:rsidRPr="00575910">
        <w:rPr>
          <w:rFonts w:ascii="Arial" w:hAnsi="Arial" w:cs="Arial"/>
          <w:sz w:val="24"/>
          <w:szCs w:val="24"/>
        </w:rPr>
        <w:t>the adaptation of the Schwarzer and Jerusalem (1995) Generalized Self-Efficacy Scale localized by Dullas (2017)</w:t>
      </w:r>
      <w:r>
        <w:rPr>
          <w:rFonts w:ascii="Arial" w:hAnsi="Arial" w:cs="Arial"/>
          <w:sz w:val="24"/>
          <w:szCs w:val="24"/>
        </w:rPr>
        <w:t>. The</w:t>
      </w:r>
      <w:r w:rsidR="00575910" w:rsidRPr="00575910">
        <w:rPr>
          <w:rFonts w:ascii="Arial" w:hAnsi="Arial" w:cs="Arial"/>
          <w:sz w:val="24"/>
          <w:szCs w:val="24"/>
        </w:rPr>
        <w:t xml:space="preserve"> Self-Efficacy Questionnaire is used to evaluate the beliefs that students have in their ability to handle and be successful in academic, social, and emotional tasks. The questionnaire is further split into three indicators, academic self-efficacy, social self-efficacy</w:t>
      </w:r>
      <w:r>
        <w:rPr>
          <w:rFonts w:ascii="Arial" w:hAnsi="Arial" w:cs="Arial"/>
          <w:sz w:val="24"/>
          <w:szCs w:val="24"/>
        </w:rPr>
        <w:t>,</w:t>
      </w:r>
      <w:r w:rsidR="00575910" w:rsidRPr="00575910">
        <w:rPr>
          <w:rFonts w:ascii="Arial" w:hAnsi="Arial" w:cs="Arial"/>
          <w:sz w:val="24"/>
          <w:szCs w:val="24"/>
        </w:rPr>
        <w:t xml:space="preserve"> and emotional self-efficacy.</w:t>
      </w:r>
    </w:p>
    <w:p w14:paraId="252CE2E5" w14:textId="0A3C7FCF" w:rsidR="00575910" w:rsidRDefault="0083107C" w:rsidP="00A429A0">
      <w:pPr>
        <w:spacing w:after="0" w:line="480" w:lineRule="auto"/>
        <w:ind w:firstLine="709"/>
        <w:jc w:val="both"/>
        <w:rPr>
          <w:rFonts w:ascii="Arial" w:hAnsi="Arial" w:cs="Arial"/>
          <w:sz w:val="24"/>
          <w:szCs w:val="24"/>
        </w:rPr>
      </w:pPr>
      <w:r w:rsidRPr="0083107C">
        <w:rPr>
          <w:rFonts w:ascii="Arial" w:hAnsi="Arial" w:cs="Arial"/>
          <w:sz w:val="24"/>
          <w:szCs w:val="24"/>
        </w:rPr>
        <w:t>The Self-Efficacy Questionnaire consists of 20 items, divided into academic (</w:t>
      </w:r>
      <w:r w:rsidR="001A0DFC">
        <w:rPr>
          <w:rFonts w:ascii="Arial" w:hAnsi="Arial" w:cs="Arial"/>
          <w:sz w:val="24"/>
          <w:szCs w:val="24"/>
        </w:rPr>
        <w:t xml:space="preserve">10 </w:t>
      </w:r>
      <w:r w:rsidRPr="0083107C">
        <w:rPr>
          <w:rFonts w:ascii="Arial" w:hAnsi="Arial" w:cs="Arial"/>
          <w:sz w:val="24"/>
          <w:szCs w:val="24"/>
        </w:rPr>
        <w:t>items), social (</w:t>
      </w:r>
      <w:r w:rsidR="001A0DFC">
        <w:rPr>
          <w:rFonts w:ascii="Arial" w:hAnsi="Arial" w:cs="Arial"/>
          <w:sz w:val="24"/>
          <w:szCs w:val="24"/>
        </w:rPr>
        <w:t>10</w:t>
      </w:r>
      <w:r w:rsidRPr="0083107C">
        <w:rPr>
          <w:rFonts w:ascii="Arial" w:hAnsi="Arial" w:cs="Arial"/>
          <w:sz w:val="24"/>
          <w:szCs w:val="24"/>
        </w:rPr>
        <w:t xml:space="preserve"> items), and emotional (</w:t>
      </w:r>
      <w:r w:rsidR="001A0DFC">
        <w:rPr>
          <w:rFonts w:ascii="Arial" w:hAnsi="Arial" w:cs="Arial"/>
          <w:sz w:val="24"/>
          <w:szCs w:val="24"/>
        </w:rPr>
        <w:t>10</w:t>
      </w:r>
      <w:r w:rsidRPr="0083107C">
        <w:rPr>
          <w:rFonts w:ascii="Arial" w:hAnsi="Arial" w:cs="Arial"/>
          <w:sz w:val="24"/>
          <w:szCs w:val="24"/>
        </w:rPr>
        <w:t xml:space="preserve"> items) self-efficacy. Responses are rated on a 4-point Likert scale (1 = </w:t>
      </w:r>
      <w:r w:rsidR="001A0DFC">
        <w:rPr>
          <w:rFonts w:ascii="Arial" w:hAnsi="Arial" w:cs="Arial"/>
          <w:sz w:val="24"/>
          <w:szCs w:val="24"/>
        </w:rPr>
        <w:t>strongly disagree</w:t>
      </w:r>
      <w:r w:rsidRPr="0083107C">
        <w:rPr>
          <w:rFonts w:ascii="Arial" w:hAnsi="Arial" w:cs="Arial"/>
          <w:sz w:val="24"/>
          <w:szCs w:val="24"/>
        </w:rPr>
        <w:t xml:space="preserve">, 4 = </w:t>
      </w:r>
      <w:r w:rsidR="001A0DFC">
        <w:rPr>
          <w:rFonts w:ascii="Arial" w:hAnsi="Arial" w:cs="Arial"/>
          <w:sz w:val="24"/>
          <w:szCs w:val="24"/>
        </w:rPr>
        <w:t>strongly agree</w:t>
      </w:r>
      <w:r w:rsidRPr="0083107C">
        <w:rPr>
          <w:rFonts w:ascii="Arial" w:hAnsi="Arial" w:cs="Arial"/>
          <w:sz w:val="24"/>
          <w:szCs w:val="24"/>
        </w:rPr>
        <w:t>). Scores for each subscale are summed, with higher scores indicating stronger perceived self-efficacy in the corresponding domain.</w:t>
      </w:r>
      <w:r w:rsidR="00575910" w:rsidRPr="00575910">
        <w:rPr>
          <w:rFonts w:ascii="Arial" w:hAnsi="Arial" w:cs="Arial"/>
          <w:sz w:val="24"/>
          <w:szCs w:val="24"/>
        </w:rPr>
        <w:t xml:space="preserve"> </w:t>
      </w:r>
    </w:p>
    <w:p w14:paraId="65007E97" w14:textId="29F3813F" w:rsidR="00707F04" w:rsidRDefault="00A429A0" w:rsidP="00482598">
      <w:pPr>
        <w:spacing w:after="0" w:line="480" w:lineRule="auto"/>
        <w:ind w:firstLine="709"/>
        <w:jc w:val="both"/>
        <w:rPr>
          <w:rFonts w:ascii="Arial" w:hAnsi="Arial" w:cs="Arial"/>
          <w:sz w:val="24"/>
          <w:szCs w:val="24"/>
        </w:rPr>
      </w:pPr>
      <w:r>
        <w:rPr>
          <w:rFonts w:ascii="Arial" w:hAnsi="Arial" w:cs="Arial"/>
          <w:sz w:val="24"/>
          <w:szCs w:val="24"/>
        </w:rPr>
        <w:t xml:space="preserve">The </w:t>
      </w:r>
      <w:r w:rsidR="00707F04" w:rsidRPr="00707F04">
        <w:rPr>
          <w:rFonts w:ascii="Arial" w:hAnsi="Arial" w:cs="Arial"/>
          <w:sz w:val="24"/>
          <w:szCs w:val="24"/>
        </w:rPr>
        <w:t xml:space="preserve">Guidance Services Utilization Questionnaire </w:t>
      </w:r>
      <w:r>
        <w:rPr>
          <w:rFonts w:ascii="Arial" w:hAnsi="Arial" w:cs="Arial"/>
          <w:sz w:val="24"/>
          <w:szCs w:val="24"/>
        </w:rPr>
        <w:t>is</w:t>
      </w:r>
      <w:r w:rsidR="00707F04" w:rsidRPr="00707F04">
        <w:rPr>
          <w:rFonts w:ascii="Arial" w:hAnsi="Arial" w:cs="Arial"/>
          <w:sz w:val="24"/>
          <w:szCs w:val="24"/>
        </w:rPr>
        <w:t xml:space="preserve"> </w:t>
      </w:r>
      <w:r>
        <w:rPr>
          <w:rFonts w:ascii="Arial" w:hAnsi="Arial" w:cs="Arial"/>
          <w:sz w:val="24"/>
          <w:szCs w:val="24"/>
        </w:rPr>
        <w:t>adapted</w:t>
      </w:r>
      <w:r w:rsidR="00707F04" w:rsidRPr="00707F04">
        <w:rPr>
          <w:rFonts w:ascii="Arial" w:hAnsi="Arial" w:cs="Arial"/>
          <w:sz w:val="24"/>
          <w:szCs w:val="24"/>
        </w:rPr>
        <w:t xml:space="preserve"> </w:t>
      </w:r>
      <w:r>
        <w:rPr>
          <w:rFonts w:ascii="Arial" w:hAnsi="Arial" w:cs="Arial"/>
          <w:sz w:val="24"/>
          <w:szCs w:val="24"/>
        </w:rPr>
        <w:t>from</w:t>
      </w:r>
      <w:r w:rsidR="00707F04" w:rsidRPr="00707F04">
        <w:rPr>
          <w:rFonts w:ascii="Arial" w:hAnsi="Arial" w:cs="Arial"/>
          <w:sz w:val="24"/>
          <w:szCs w:val="24"/>
        </w:rPr>
        <w:t xml:space="preserve"> Estrada (2019) and Malabanan (2021). It evaluates the level of use of guidance services by the students especially in four domains of academic guidance, personal and social guidance, career guidance and counseling services. The instrument will assess the frequency and effectiveness with which the students turn to the guidance office in order to get assistance with academic, personal, and career matters. </w:t>
      </w:r>
    </w:p>
    <w:p w14:paraId="140E1C5E" w14:textId="318FCF2C" w:rsidR="00F27966" w:rsidRDefault="00F27966" w:rsidP="00482598">
      <w:pPr>
        <w:spacing w:after="0" w:line="480" w:lineRule="auto"/>
        <w:ind w:firstLine="709"/>
        <w:jc w:val="both"/>
        <w:rPr>
          <w:rFonts w:ascii="Arial" w:hAnsi="Arial" w:cs="Arial"/>
          <w:sz w:val="24"/>
          <w:szCs w:val="24"/>
          <w:lang w:val="en-US"/>
        </w:rPr>
      </w:pPr>
      <w:r w:rsidRPr="00F27966">
        <w:rPr>
          <w:rFonts w:ascii="Arial" w:hAnsi="Arial" w:cs="Arial"/>
          <w:sz w:val="24"/>
          <w:szCs w:val="24"/>
        </w:rPr>
        <w:t>The Guidance Services Utilization Questionnaire consists of 1</w:t>
      </w:r>
      <w:r>
        <w:rPr>
          <w:rFonts w:ascii="Arial" w:hAnsi="Arial" w:cs="Arial"/>
          <w:sz w:val="24"/>
          <w:szCs w:val="24"/>
        </w:rPr>
        <w:t>0</w:t>
      </w:r>
      <w:r w:rsidRPr="00F27966">
        <w:rPr>
          <w:rFonts w:ascii="Arial" w:hAnsi="Arial" w:cs="Arial"/>
          <w:sz w:val="24"/>
          <w:szCs w:val="24"/>
        </w:rPr>
        <w:t xml:space="preserve"> items across four domains: academic guidance (</w:t>
      </w:r>
      <w:r>
        <w:rPr>
          <w:rFonts w:ascii="Arial" w:hAnsi="Arial" w:cs="Arial"/>
          <w:sz w:val="24"/>
          <w:szCs w:val="24"/>
        </w:rPr>
        <w:t>10</w:t>
      </w:r>
      <w:r w:rsidRPr="00F27966">
        <w:rPr>
          <w:rFonts w:ascii="Arial" w:hAnsi="Arial" w:cs="Arial"/>
          <w:sz w:val="24"/>
          <w:szCs w:val="24"/>
        </w:rPr>
        <w:t xml:space="preserve"> items), personal and social guidance (</w:t>
      </w:r>
      <w:r>
        <w:rPr>
          <w:rFonts w:ascii="Arial" w:hAnsi="Arial" w:cs="Arial"/>
          <w:sz w:val="24"/>
          <w:szCs w:val="24"/>
        </w:rPr>
        <w:t>10</w:t>
      </w:r>
      <w:r w:rsidRPr="00F27966">
        <w:rPr>
          <w:rFonts w:ascii="Arial" w:hAnsi="Arial" w:cs="Arial"/>
          <w:sz w:val="24"/>
          <w:szCs w:val="24"/>
        </w:rPr>
        <w:t xml:space="preserve"> items), career guidance (</w:t>
      </w:r>
      <w:r w:rsidR="00116063">
        <w:rPr>
          <w:rFonts w:ascii="Arial" w:hAnsi="Arial" w:cs="Arial"/>
          <w:sz w:val="24"/>
          <w:szCs w:val="24"/>
        </w:rPr>
        <w:t>10</w:t>
      </w:r>
      <w:r w:rsidRPr="00F27966">
        <w:rPr>
          <w:rFonts w:ascii="Arial" w:hAnsi="Arial" w:cs="Arial"/>
          <w:sz w:val="24"/>
          <w:szCs w:val="24"/>
        </w:rPr>
        <w:t xml:space="preserve"> items), and counseling services (</w:t>
      </w:r>
      <w:r w:rsidR="00116063">
        <w:rPr>
          <w:rFonts w:ascii="Arial" w:hAnsi="Arial" w:cs="Arial"/>
          <w:sz w:val="24"/>
          <w:szCs w:val="24"/>
        </w:rPr>
        <w:t>10</w:t>
      </w:r>
      <w:r w:rsidRPr="00F27966">
        <w:rPr>
          <w:rFonts w:ascii="Arial" w:hAnsi="Arial" w:cs="Arial"/>
          <w:sz w:val="24"/>
          <w:szCs w:val="24"/>
        </w:rPr>
        <w:t xml:space="preserve"> items). Responses are rated on a </w:t>
      </w:r>
      <w:r w:rsidR="00116063">
        <w:rPr>
          <w:rFonts w:ascii="Arial" w:hAnsi="Arial" w:cs="Arial"/>
          <w:sz w:val="24"/>
          <w:szCs w:val="24"/>
        </w:rPr>
        <w:t>4</w:t>
      </w:r>
      <w:r w:rsidRPr="00F27966">
        <w:rPr>
          <w:rFonts w:ascii="Arial" w:hAnsi="Arial" w:cs="Arial"/>
          <w:sz w:val="24"/>
          <w:szCs w:val="24"/>
        </w:rPr>
        <w:t xml:space="preserve">-point Likert scale (1 = </w:t>
      </w:r>
      <w:r w:rsidR="00116063">
        <w:rPr>
          <w:rFonts w:ascii="Arial" w:hAnsi="Arial" w:cs="Arial"/>
          <w:sz w:val="24"/>
          <w:szCs w:val="24"/>
        </w:rPr>
        <w:t>strong</w:t>
      </w:r>
      <w:r w:rsidR="00173436">
        <w:rPr>
          <w:rFonts w:ascii="Arial" w:hAnsi="Arial" w:cs="Arial"/>
          <w:sz w:val="24"/>
          <w:szCs w:val="24"/>
        </w:rPr>
        <w:t xml:space="preserve">ly </w:t>
      </w:r>
      <w:r w:rsidR="00116063">
        <w:rPr>
          <w:rFonts w:ascii="Arial" w:hAnsi="Arial" w:cs="Arial"/>
          <w:sz w:val="24"/>
          <w:szCs w:val="24"/>
        </w:rPr>
        <w:t>disagree</w:t>
      </w:r>
      <w:r w:rsidRPr="00F27966">
        <w:rPr>
          <w:rFonts w:ascii="Arial" w:hAnsi="Arial" w:cs="Arial"/>
          <w:sz w:val="24"/>
          <w:szCs w:val="24"/>
        </w:rPr>
        <w:t xml:space="preserve">, </w:t>
      </w:r>
      <w:r w:rsidR="00116063">
        <w:rPr>
          <w:rFonts w:ascii="Arial" w:hAnsi="Arial" w:cs="Arial"/>
          <w:sz w:val="24"/>
          <w:szCs w:val="24"/>
        </w:rPr>
        <w:t>4</w:t>
      </w:r>
      <w:r w:rsidRPr="00F27966">
        <w:rPr>
          <w:rFonts w:ascii="Arial" w:hAnsi="Arial" w:cs="Arial"/>
          <w:sz w:val="24"/>
          <w:szCs w:val="24"/>
        </w:rPr>
        <w:t xml:space="preserve"> = </w:t>
      </w:r>
      <w:r w:rsidR="00116063">
        <w:rPr>
          <w:rFonts w:ascii="Arial" w:hAnsi="Arial" w:cs="Arial"/>
          <w:sz w:val="24"/>
          <w:szCs w:val="24"/>
        </w:rPr>
        <w:t>strongly agree</w:t>
      </w:r>
      <w:r w:rsidRPr="00F27966">
        <w:rPr>
          <w:rFonts w:ascii="Arial" w:hAnsi="Arial" w:cs="Arial"/>
          <w:sz w:val="24"/>
          <w:szCs w:val="24"/>
        </w:rPr>
        <w:t xml:space="preserve">). Domain scores are summed </w:t>
      </w:r>
      <w:r w:rsidRPr="00F27966">
        <w:rPr>
          <w:rFonts w:ascii="Arial" w:hAnsi="Arial" w:cs="Arial"/>
          <w:sz w:val="24"/>
          <w:szCs w:val="24"/>
        </w:rPr>
        <w:lastRenderedPageBreak/>
        <w:t>to reflect the extent of utilization, with higher scores indicating more frequent use of guidance services.</w:t>
      </w:r>
    </w:p>
    <w:p w14:paraId="57AC812F" w14:textId="090ABD83" w:rsidR="0014046D" w:rsidRDefault="009521A8" w:rsidP="007B7018">
      <w:pPr>
        <w:spacing w:line="480" w:lineRule="auto"/>
        <w:ind w:firstLine="709"/>
        <w:jc w:val="both"/>
        <w:rPr>
          <w:rFonts w:ascii="Arial" w:hAnsi="Arial" w:cs="Arial"/>
          <w:sz w:val="24"/>
          <w:szCs w:val="24"/>
        </w:rPr>
      </w:pPr>
      <w:r w:rsidRPr="009521A8">
        <w:rPr>
          <w:rFonts w:ascii="Arial" w:hAnsi="Arial" w:cs="Arial"/>
          <w:sz w:val="24"/>
          <w:szCs w:val="24"/>
        </w:rPr>
        <w:t>Every questionnaire has a four-point Likert scale to gauge the level of agreement of the respondents with each statement; Strongly Agree (4), Agree (3), Disagree (2), and Strongly Disagree (1). To identify the level of each variable and how they are related to each other, statistical tools shall be applied. The results will be discussed in a way that will describe how the well-being and the self-efficacy of students can be used as the predictors of the use of guidance services.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610"/>
        <w:gridCol w:w="4315"/>
      </w:tblGrid>
      <w:tr w:rsidR="00B46452" w14:paraId="7C830902" w14:textId="77777777" w:rsidTr="009218D6">
        <w:tc>
          <w:tcPr>
            <w:tcW w:w="2425" w:type="dxa"/>
            <w:tcBorders>
              <w:top w:val="single" w:sz="4" w:space="0" w:color="auto"/>
              <w:bottom w:val="single" w:sz="4" w:space="0" w:color="auto"/>
            </w:tcBorders>
          </w:tcPr>
          <w:p w14:paraId="251B2274" w14:textId="0335CB22" w:rsidR="00B46452" w:rsidRDefault="00B46452" w:rsidP="00B46452">
            <w:pPr>
              <w:rPr>
                <w:rFonts w:ascii="Arial" w:hAnsi="Arial" w:cs="Arial"/>
                <w:sz w:val="24"/>
                <w:szCs w:val="24"/>
              </w:rPr>
            </w:pPr>
            <w:r w:rsidRPr="00707F04">
              <w:rPr>
                <w:rFonts w:ascii="Arial" w:hAnsi="Arial" w:cs="Arial"/>
                <w:b/>
                <w:bCs/>
                <w:sz w:val="24"/>
                <w:szCs w:val="24"/>
              </w:rPr>
              <w:t>Range of Mean</w:t>
            </w:r>
          </w:p>
        </w:tc>
        <w:tc>
          <w:tcPr>
            <w:tcW w:w="2610" w:type="dxa"/>
            <w:tcBorders>
              <w:top w:val="single" w:sz="4" w:space="0" w:color="auto"/>
              <w:bottom w:val="single" w:sz="4" w:space="0" w:color="auto"/>
            </w:tcBorders>
          </w:tcPr>
          <w:p w14:paraId="1D0593E2" w14:textId="41BE8D13" w:rsidR="00B46452" w:rsidRDefault="00B46452" w:rsidP="00B46452">
            <w:pPr>
              <w:rPr>
                <w:rFonts w:ascii="Arial" w:hAnsi="Arial" w:cs="Arial"/>
                <w:sz w:val="24"/>
                <w:szCs w:val="24"/>
              </w:rPr>
            </w:pPr>
            <w:r w:rsidRPr="00707F04">
              <w:rPr>
                <w:rFonts w:ascii="Arial" w:hAnsi="Arial" w:cs="Arial"/>
                <w:b/>
                <w:bCs/>
                <w:sz w:val="24"/>
                <w:szCs w:val="24"/>
              </w:rPr>
              <w:t>Description</w:t>
            </w:r>
          </w:p>
        </w:tc>
        <w:tc>
          <w:tcPr>
            <w:tcW w:w="4315" w:type="dxa"/>
            <w:tcBorders>
              <w:top w:val="single" w:sz="4" w:space="0" w:color="auto"/>
              <w:bottom w:val="single" w:sz="4" w:space="0" w:color="auto"/>
            </w:tcBorders>
          </w:tcPr>
          <w:p w14:paraId="7A071379" w14:textId="4636F4CF" w:rsidR="00B46452" w:rsidRDefault="00B46452" w:rsidP="00B46452">
            <w:pPr>
              <w:rPr>
                <w:rFonts w:ascii="Arial" w:hAnsi="Arial" w:cs="Arial"/>
                <w:sz w:val="24"/>
                <w:szCs w:val="24"/>
              </w:rPr>
            </w:pPr>
            <w:r w:rsidRPr="00707F04">
              <w:rPr>
                <w:rFonts w:ascii="Arial" w:hAnsi="Arial" w:cs="Arial"/>
                <w:b/>
                <w:bCs/>
                <w:sz w:val="24"/>
                <w:szCs w:val="24"/>
              </w:rPr>
              <w:t>Interpretation</w:t>
            </w:r>
          </w:p>
        </w:tc>
      </w:tr>
      <w:tr w:rsidR="00B46452" w14:paraId="75EF5386" w14:textId="77777777" w:rsidTr="009218D6">
        <w:tc>
          <w:tcPr>
            <w:tcW w:w="2425" w:type="dxa"/>
            <w:tcBorders>
              <w:top w:val="single" w:sz="4" w:space="0" w:color="auto"/>
            </w:tcBorders>
          </w:tcPr>
          <w:p w14:paraId="49FD7BE6" w14:textId="455A910D" w:rsidR="00B46452" w:rsidRDefault="00B46452" w:rsidP="00B46452">
            <w:pPr>
              <w:rPr>
                <w:rFonts w:ascii="Arial" w:hAnsi="Arial" w:cs="Arial"/>
                <w:sz w:val="24"/>
                <w:szCs w:val="24"/>
              </w:rPr>
            </w:pPr>
            <w:r>
              <w:rPr>
                <w:rFonts w:ascii="Arial" w:hAnsi="Arial" w:cs="Arial"/>
                <w:sz w:val="24"/>
                <w:szCs w:val="24"/>
              </w:rPr>
              <w:t>3.50-4.00</w:t>
            </w:r>
          </w:p>
        </w:tc>
        <w:tc>
          <w:tcPr>
            <w:tcW w:w="2610" w:type="dxa"/>
            <w:tcBorders>
              <w:top w:val="single" w:sz="4" w:space="0" w:color="auto"/>
            </w:tcBorders>
          </w:tcPr>
          <w:p w14:paraId="1C870F3B" w14:textId="3E7B701F" w:rsidR="00B46452" w:rsidRDefault="00B46452" w:rsidP="00B46452">
            <w:pPr>
              <w:rPr>
                <w:rFonts w:ascii="Arial" w:hAnsi="Arial" w:cs="Arial"/>
                <w:sz w:val="24"/>
                <w:szCs w:val="24"/>
              </w:rPr>
            </w:pPr>
            <w:r w:rsidRPr="00707F04">
              <w:rPr>
                <w:rFonts w:ascii="Arial" w:hAnsi="Arial" w:cs="Arial"/>
                <w:sz w:val="24"/>
                <w:szCs w:val="24"/>
              </w:rPr>
              <w:t>Very High</w:t>
            </w:r>
          </w:p>
        </w:tc>
        <w:tc>
          <w:tcPr>
            <w:tcW w:w="4315" w:type="dxa"/>
            <w:tcBorders>
              <w:top w:val="single" w:sz="4" w:space="0" w:color="auto"/>
            </w:tcBorders>
          </w:tcPr>
          <w:p w14:paraId="04601AC3" w14:textId="20892B48" w:rsidR="00B46452" w:rsidRDefault="00B46452" w:rsidP="00B46452">
            <w:pPr>
              <w:rPr>
                <w:rFonts w:ascii="Arial" w:hAnsi="Arial" w:cs="Arial"/>
                <w:sz w:val="24"/>
                <w:szCs w:val="24"/>
              </w:rPr>
            </w:pPr>
            <w:r w:rsidRPr="00707F04">
              <w:rPr>
                <w:rFonts w:ascii="Arial" w:hAnsi="Arial" w:cs="Arial"/>
                <w:sz w:val="24"/>
                <w:szCs w:val="24"/>
              </w:rPr>
              <w:t>The indicator is always evident among the respondents.</w:t>
            </w:r>
          </w:p>
        </w:tc>
      </w:tr>
      <w:tr w:rsidR="00B46452" w14:paraId="64697457" w14:textId="77777777" w:rsidTr="009218D6">
        <w:tc>
          <w:tcPr>
            <w:tcW w:w="2425" w:type="dxa"/>
          </w:tcPr>
          <w:p w14:paraId="79642DB8" w14:textId="494E30B6" w:rsidR="00B46452" w:rsidRDefault="00B46452" w:rsidP="00B46452">
            <w:pPr>
              <w:rPr>
                <w:rFonts w:ascii="Arial" w:hAnsi="Arial" w:cs="Arial"/>
                <w:sz w:val="24"/>
                <w:szCs w:val="24"/>
              </w:rPr>
            </w:pPr>
            <w:r>
              <w:rPr>
                <w:rFonts w:ascii="Arial" w:hAnsi="Arial" w:cs="Arial"/>
                <w:sz w:val="24"/>
                <w:szCs w:val="24"/>
              </w:rPr>
              <w:t>2.50-3.49</w:t>
            </w:r>
          </w:p>
        </w:tc>
        <w:tc>
          <w:tcPr>
            <w:tcW w:w="2610" w:type="dxa"/>
          </w:tcPr>
          <w:p w14:paraId="133AD75E" w14:textId="57AFA1DD" w:rsidR="00B46452" w:rsidRDefault="00B46452" w:rsidP="00B46452">
            <w:pPr>
              <w:rPr>
                <w:rFonts w:ascii="Arial" w:hAnsi="Arial" w:cs="Arial"/>
                <w:sz w:val="24"/>
                <w:szCs w:val="24"/>
              </w:rPr>
            </w:pPr>
            <w:r w:rsidRPr="00707F04">
              <w:rPr>
                <w:rFonts w:ascii="Arial" w:hAnsi="Arial" w:cs="Arial"/>
                <w:sz w:val="24"/>
                <w:szCs w:val="24"/>
              </w:rPr>
              <w:t>High</w:t>
            </w:r>
          </w:p>
        </w:tc>
        <w:tc>
          <w:tcPr>
            <w:tcW w:w="4315" w:type="dxa"/>
          </w:tcPr>
          <w:p w14:paraId="5364FDCD" w14:textId="07E17CC5" w:rsidR="00B46452" w:rsidRDefault="00B46452" w:rsidP="00B46452">
            <w:pPr>
              <w:rPr>
                <w:rFonts w:ascii="Arial" w:hAnsi="Arial" w:cs="Arial"/>
                <w:sz w:val="24"/>
                <w:szCs w:val="24"/>
              </w:rPr>
            </w:pPr>
            <w:r w:rsidRPr="00707F04">
              <w:rPr>
                <w:rFonts w:ascii="Arial" w:hAnsi="Arial" w:cs="Arial"/>
                <w:sz w:val="24"/>
                <w:szCs w:val="24"/>
              </w:rPr>
              <w:t>The indicator is often evident among the respondents.</w:t>
            </w:r>
          </w:p>
        </w:tc>
      </w:tr>
      <w:tr w:rsidR="00B46452" w14:paraId="34A0EDB2" w14:textId="77777777" w:rsidTr="009218D6">
        <w:tc>
          <w:tcPr>
            <w:tcW w:w="2425" w:type="dxa"/>
          </w:tcPr>
          <w:p w14:paraId="3CA129C3" w14:textId="707C511A" w:rsidR="00B46452" w:rsidRDefault="00B46452" w:rsidP="00B46452">
            <w:pPr>
              <w:rPr>
                <w:rFonts w:ascii="Arial" w:hAnsi="Arial" w:cs="Arial"/>
                <w:sz w:val="24"/>
                <w:szCs w:val="24"/>
              </w:rPr>
            </w:pPr>
            <w:r w:rsidRPr="00707F04">
              <w:rPr>
                <w:rFonts w:ascii="Arial" w:hAnsi="Arial" w:cs="Arial"/>
                <w:sz w:val="24"/>
                <w:szCs w:val="24"/>
              </w:rPr>
              <w:t>1.</w:t>
            </w:r>
            <w:r>
              <w:rPr>
                <w:rFonts w:ascii="Arial" w:hAnsi="Arial" w:cs="Arial"/>
                <w:sz w:val="24"/>
                <w:szCs w:val="24"/>
              </w:rPr>
              <w:t>50-2.49</w:t>
            </w:r>
          </w:p>
        </w:tc>
        <w:tc>
          <w:tcPr>
            <w:tcW w:w="2610" w:type="dxa"/>
          </w:tcPr>
          <w:p w14:paraId="0DCBF6DC" w14:textId="6C4053D8" w:rsidR="00B46452" w:rsidRDefault="00B46452" w:rsidP="00B46452">
            <w:pPr>
              <w:rPr>
                <w:rFonts w:ascii="Arial" w:hAnsi="Arial" w:cs="Arial"/>
                <w:sz w:val="24"/>
                <w:szCs w:val="24"/>
              </w:rPr>
            </w:pPr>
            <w:r w:rsidRPr="00707F04">
              <w:rPr>
                <w:rFonts w:ascii="Arial" w:hAnsi="Arial" w:cs="Arial"/>
                <w:sz w:val="24"/>
                <w:szCs w:val="24"/>
              </w:rPr>
              <w:t>Low</w:t>
            </w:r>
          </w:p>
        </w:tc>
        <w:tc>
          <w:tcPr>
            <w:tcW w:w="4315" w:type="dxa"/>
          </w:tcPr>
          <w:p w14:paraId="64CA014E" w14:textId="7ADD79FB" w:rsidR="00B46452" w:rsidRDefault="00B46452" w:rsidP="00B46452">
            <w:pPr>
              <w:rPr>
                <w:rFonts w:ascii="Arial" w:hAnsi="Arial" w:cs="Arial"/>
                <w:sz w:val="24"/>
                <w:szCs w:val="24"/>
              </w:rPr>
            </w:pPr>
            <w:r w:rsidRPr="00707F04">
              <w:rPr>
                <w:rFonts w:ascii="Arial" w:hAnsi="Arial" w:cs="Arial"/>
                <w:sz w:val="24"/>
                <w:szCs w:val="24"/>
              </w:rPr>
              <w:t>The indicator is rarely evident among the respondents.</w:t>
            </w:r>
          </w:p>
        </w:tc>
      </w:tr>
      <w:tr w:rsidR="00B46452" w14:paraId="497D568A" w14:textId="77777777" w:rsidTr="009218D6">
        <w:tc>
          <w:tcPr>
            <w:tcW w:w="2425" w:type="dxa"/>
          </w:tcPr>
          <w:p w14:paraId="1CCB8FC5" w14:textId="1D9D7D69" w:rsidR="00B46452" w:rsidRDefault="00B46452" w:rsidP="00B46452">
            <w:pPr>
              <w:rPr>
                <w:rFonts w:ascii="Arial" w:hAnsi="Arial" w:cs="Arial"/>
                <w:sz w:val="24"/>
                <w:szCs w:val="24"/>
              </w:rPr>
            </w:pPr>
            <w:r w:rsidRPr="00707F04">
              <w:rPr>
                <w:rFonts w:ascii="Arial" w:hAnsi="Arial" w:cs="Arial"/>
                <w:sz w:val="24"/>
                <w:szCs w:val="24"/>
              </w:rPr>
              <w:t>1.00–1.</w:t>
            </w:r>
            <w:r>
              <w:rPr>
                <w:rFonts w:ascii="Arial" w:hAnsi="Arial" w:cs="Arial"/>
                <w:sz w:val="24"/>
                <w:szCs w:val="24"/>
              </w:rPr>
              <w:t>49</w:t>
            </w:r>
          </w:p>
        </w:tc>
        <w:tc>
          <w:tcPr>
            <w:tcW w:w="2610" w:type="dxa"/>
          </w:tcPr>
          <w:p w14:paraId="485744B2" w14:textId="3DE0D5EC" w:rsidR="00B46452" w:rsidRDefault="00B46452" w:rsidP="00B46452">
            <w:pPr>
              <w:rPr>
                <w:rFonts w:ascii="Arial" w:hAnsi="Arial" w:cs="Arial"/>
                <w:sz w:val="24"/>
                <w:szCs w:val="24"/>
              </w:rPr>
            </w:pPr>
            <w:r w:rsidRPr="00707F04">
              <w:rPr>
                <w:rFonts w:ascii="Arial" w:hAnsi="Arial" w:cs="Arial"/>
                <w:sz w:val="24"/>
                <w:szCs w:val="24"/>
              </w:rPr>
              <w:t>Very Low</w:t>
            </w:r>
          </w:p>
        </w:tc>
        <w:tc>
          <w:tcPr>
            <w:tcW w:w="4315" w:type="dxa"/>
          </w:tcPr>
          <w:p w14:paraId="56F3291E" w14:textId="757BA216" w:rsidR="00B46452" w:rsidRDefault="00B46452" w:rsidP="00B46452">
            <w:pPr>
              <w:rPr>
                <w:rFonts w:ascii="Arial" w:hAnsi="Arial" w:cs="Arial"/>
                <w:sz w:val="24"/>
                <w:szCs w:val="24"/>
              </w:rPr>
            </w:pPr>
            <w:r w:rsidRPr="00707F04">
              <w:rPr>
                <w:rFonts w:ascii="Arial" w:hAnsi="Arial" w:cs="Arial"/>
                <w:sz w:val="24"/>
                <w:szCs w:val="24"/>
              </w:rPr>
              <w:t>The indicator is never evident among the respondents.</w:t>
            </w:r>
          </w:p>
        </w:tc>
      </w:tr>
    </w:tbl>
    <w:p w14:paraId="61C96476" w14:textId="74AA9482" w:rsidR="004F2E30" w:rsidRPr="004F2E30" w:rsidRDefault="004F2E30" w:rsidP="00E7715B">
      <w:pPr>
        <w:pStyle w:val="NormalWeb"/>
        <w:spacing w:line="480" w:lineRule="auto"/>
        <w:jc w:val="both"/>
        <w:rPr>
          <w:rFonts w:ascii="Arial" w:hAnsi="Arial" w:cs="Arial"/>
        </w:rPr>
      </w:pPr>
      <w:r w:rsidRPr="004F2E30">
        <w:rPr>
          <w:rStyle w:val="Strong"/>
          <w:rFonts w:ascii="Arial" w:hAnsi="Arial" w:cs="Arial"/>
        </w:rPr>
        <w:t>Validation of Instrument</w:t>
      </w:r>
    </w:p>
    <w:p w14:paraId="241ECF85" w14:textId="7FE9CE13" w:rsidR="00E7715B" w:rsidRDefault="004F2E30" w:rsidP="00A139AC">
      <w:pPr>
        <w:pStyle w:val="NormalWeb"/>
        <w:spacing w:line="480" w:lineRule="auto"/>
        <w:ind w:firstLine="720"/>
        <w:jc w:val="both"/>
        <w:rPr>
          <w:rFonts w:ascii="Arial" w:hAnsi="Arial" w:cs="Arial"/>
        </w:rPr>
      </w:pPr>
      <w:r w:rsidRPr="004F2E30">
        <w:rPr>
          <w:rFonts w:ascii="Arial" w:hAnsi="Arial" w:cs="Arial"/>
        </w:rPr>
        <w:t xml:space="preserve">A panel of both internal and external validators was tasked to review the adapted instrument prior to its administration to the respondents. After the validation process, </w:t>
      </w:r>
      <w:r w:rsidR="0023575A">
        <w:rPr>
          <w:rFonts w:ascii="Arial" w:hAnsi="Arial" w:cs="Arial"/>
        </w:rPr>
        <w:t>a pilot test</w:t>
      </w:r>
      <w:r w:rsidR="00A35050">
        <w:rPr>
          <w:rFonts w:ascii="Arial" w:hAnsi="Arial" w:cs="Arial"/>
        </w:rPr>
        <w:t>ing</w:t>
      </w:r>
      <w:r w:rsidR="0023575A">
        <w:rPr>
          <w:rFonts w:ascii="Arial" w:hAnsi="Arial" w:cs="Arial"/>
        </w:rPr>
        <w:t xml:space="preserve"> is conducted. </w:t>
      </w:r>
      <w:r w:rsidR="0023575A" w:rsidRPr="00314A40">
        <w:rPr>
          <w:rFonts w:ascii="Arial" w:hAnsi="Arial" w:cs="Arial"/>
        </w:rPr>
        <w:t>T</w:t>
      </w:r>
      <w:r w:rsidRPr="00314A40">
        <w:rPr>
          <w:rFonts w:ascii="Arial" w:hAnsi="Arial" w:cs="Arial"/>
        </w:rPr>
        <w:t xml:space="preserve">he researcher conducted a </w:t>
      </w:r>
      <w:r w:rsidR="008C309A" w:rsidRPr="00314A40">
        <w:rPr>
          <w:rStyle w:val="Strong"/>
          <w:rFonts w:ascii="Arial" w:hAnsi="Arial" w:cs="Arial"/>
          <w:b w:val="0"/>
          <w:bCs w:val="0"/>
        </w:rPr>
        <w:t>Cronbach’s alpha</w:t>
      </w:r>
      <w:r w:rsidRPr="00314A40">
        <w:rPr>
          <w:rFonts w:ascii="Arial" w:hAnsi="Arial" w:cs="Arial"/>
        </w:rPr>
        <w:t xml:space="preserve"> to ensure the reliability of the questionnaire. The instrument was pilot-tested among </w:t>
      </w:r>
      <w:r w:rsidRPr="00314A40">
        <w:rPr>
          <w:rStyle w:val="Strong"/>
          <w:rFonts w:ascii="Arial" w:hAnsi="Arial" w:cs="Arial"/>
          <w:b w:val="0"/>
          <w:bCs w:val="0"/>
        </w:rPr>
        <w:t>20 students</w:t>
      </w:r>
      <w:r w:rsidRPr="00314A40">
        <w:rPr>
          <w:rFonts w:ascii="Arial" w:hAnsi="Arial" w:cs="Arial"/>
        </w:rPr>
        <w:t xml:space="preserve"> who</w:t>
      </w:r>
      <w:r w:rsidRPr="004F2E30">
        <w:rPr>
          <w:rFonts w:ascii="Arial" w:hAnsi="Arial" w:cs="Arial"/>
        </w:rPr>
        <w:t xml:space="preserve"> were not included in the actual study. Since no issues were found during the pilot testing, the validated and reliable instrument was subsequently administered to the target respondents.</w:t>
      </w:r>
    </w:p>
    <w:p w14:paraId="4E9CCA3E" w14:textId="77777777" w:rsidR="007B7018" w:rsidRPr="00FE0602" w:rsidRDefault="007B7018" w:rsidP="00A139AC">
      <w:pPr>
        <w:pStyle w:val="NormalWeb"/>
        <w:spacing w:line="480" w:lineRule="auto"/>
        <w:ind w:firstLine="720"/>
        <w:jc w:val="both"/>
        <w:rPr>
          <w:rFonts w:ascii="Arial" w:hAnsi="Arial" w:cs="Arial"/>
        </w:rPr>
      </w:pPr>
    </w:p>
    <w:p w14:paraId="4B324C36" w14:textId="77777777" w:rsidR="00852057" w:rsidRDefault="00820470" w:rsidP="00852057">
      <w:pPr>
        <w:spacing w:line="480" w:lineRule="auto"/>
        <w:jc w:val="both"/>
        <w:rPr>
          <w:rFonts w:ascii="Arial" w:hAnsi="Arial" w:cs="Arial"/>
          <w:b/>
          <w:sz w:val="24"/>
          <w:szCs w:val="24"/>
        </w:rPr>
      </w:pPr>
      <w:r w:rsidRPr="00FE0602">
        <w:rPr>
          <w:rFonts w:ascii="Arial" w:hAnsi="Arial" w:cs="Arial"/>
          <w:b/>
          <w:sz w:val="24"/>
          <w:szCs w:val="24"/>
        </w:rPr>
        <w:lastRenderedPageBreak/>
        <w:t>Research Procedures</w:t>
      </w:r>
    </w:p>
    <w:p w14:paraId="2D210DED" w14:textId="44033C6F" w:rsidR="004F2E30" w:rsidRPr="00420C95" w:rsidRDefault="004F2E30" w:rsidP="00852057">
      <w:pPr>
        <w:spacing w:line="480" w:lineRule="auto"/>
        <w:ind w:firstLine="720"/>
        <w:jc w:val="both"/>
        <w:rPr>
          <w:rFonts w:ascii="Arial" w:hAnsi="Arial" w:cs="Arial"/>
          <w:b/>
          <w:sz w:val="24"/>
          <w:szCs w:val="24"/>
        </w:rPr>
      </w:pPr>
      <w:r w:rsidRPr="00420C95">
        <w:rPr>
          <w:rFonts w:ascii="Arial" w:hAnsi="Arial" w:cs="Arial"/>
          <w:sz w:val="24"/>
          <w:szCs w:val="24"/>
        </w:rPr>
        <w:t>A proper protocol was observed before and during the collection of data to ensure accuracy, validity, and ethical compliance.</w:t>
      </w:r>
    </w:p>
    <w:p w14:paraId="6820113D" w14:textId="1AD069B1" w:rsidR="004F2E30" w:rsidRPr="004F2E30" w:rsidRDefault="004F2E30" w:rsidP="003D212B">
      <w:pPr>
        <w:pStyle w:val="NormalWeb"/>
        <w:spacing w:line="480" w:lineRule="auto"/>
        <w:ind w:firstLine="720"/>
        <w:jc w:val="both"/>
        <w:rPr>
          <w:rFonts w:ascii="Arial" w:hAnsi="Arial" w:cs="Arial"/>
        </w:rPr>
      </w:pPr>
      <w:r w:rsidRPr="004F2E30">
        <w:rPr>
          <w:rStyle w:val="Strong"/>
          <w:rFonts w:ascii="Arial" w:hAnsi="Arial" w:cs="Arial"/>
        </w:rPr>
        <w:t>Seeking Permission to Conduct the Study.</w:t>
      </w:r>
      <w:r w:rsidRPr="004F2E30">
        <w:rPr>
          <w:rFonts w:ascii="Arial" w:hAnsi="Arial" w:cs="Arial"/>
        </w:rPr>
        <w:t xml:space="preserve"> The researcher sought formal approval to conduct the study by writing a letter of permission addressed to the </w:t>
      </w:r>
      <w:r w:rsidR="00A139AC">
        <w:rPr>
          <w:rFonts w:ascii="Arial" w:hAnsi="Arial" w:cs="Arial"/>
        </w:rPr>
        <w:t>President</w:t>
      </w:r>
      <w:r w:rsidR="001F45ED">
        <w:rPr>
          <w:rFonts w:ascii="Arial" w:hAnsi="Arial" w:cs="Arial"/>
        </w:rPr>
        <w:t xml:space="preserve"> of Davao Oriental State University</w:t>
      </w:r>
      <w:r w:rsidRPr="004F2E30">
        <w:rPr>
          <w:rFonts w:ascii="Arial" w:hAnsi="Arial" w:cs="Arial"/>
        </w:rPr>
        <w:t xml:space="preserve">. A separate written request was also submitted to the </w:t>
      </w:r>
      <w:r w:rsidR="00682DA5">
        <w:rPr>
          <w:rFonts w:ascii="Arial" w:hAnsi="Arial" w:cs="Arial"/>
        </w:rPr>
        <w:t>Deans and Program Heads</w:t>
      </w:r>
      <w:r w:rsidRPr="004F2E30">
        <w:rPr>
          <w:rFonts w:ascii="Arial" w:hAnsi="Arial" w:cs="Arial"/>
        </w:rPr>
        <w:t xml:space="preserve"> to secure consent for the conduct of the research. Upon receiving confirmation from the concerned authorities, the researcher proceeded with the administration of the questionnaire to the identified respondents. Throughout the process, standard health and safety protocols were strictly followed as advised by the local health officials to ensure the safety of both the researcher and the participants.</w:t>
      </w:r>
    </w:p>
    <w:p w14:paraId="314250B0" w14:textId="77777777" w:rsidR="004F2E30" w:rsidRPr="004F2E30" w:rsidRDefault="004F2E30" w:rsidP="003D212B">
      <w:pPr>
        <w:pStyle w:val="NormalWeb"/>
        <w:spacing w:line="480" w:lineRule="auto"/>
        <w:ind w:firstLine="720"/>
        <w:jc w:val="both"/>
        <w:rPr>
          <w:rFonts w:ascii="Arial" w:hAnsi="Arial" w:cs="Arial"/>
        </w:rPr>
      </w:pPr>
      <w:r w:rsidRPr="004F2E30">
        <w:rPr>
          <w:rStyle w:val="Strong"/>
          <w:rFonts w:ascii="Arial" w:hAnsi="Arial" w:cs="Arial"/>
        </w:rPr>
        <w:t>Administering the Questionnaire.</w:t>
      </w:r>
      <w:r w:rsidRPr="004F2E30">
        <w:rPr>
          <w:rFonts w:ascii="Arial" w:hAnsi="Arial" w:cs="Arial"/>
        </w:rPr>
        <w:t xml:space="preserve"> The researcher personally administered the questionnaire to the selected students in close coordination with the teacher in charge. Prior to answering, the researcher explained the purpose and contents of the instrument to facilitate understanding and ensure accurate responses. Respondents were given sufficient time to complete the questionnaire without pressure.</w:t>
      </w:r>
    </w:p>
    <w:p w14:paraId="14D96906" w14:textId="04839E8D" w:rsidR="004F2E30" w:rsidRPr="003611DD" w:rsidRDefault="004F2E30" w:rsidP="003611DD">
      <w:pPr>
        <w:pStyle w:val="NormalWeb"/>
        <w:spacing w:line="480" w:lineRule="auto"/>
        <w:ind w:firstLine="720"/>
        <w:jc w:val="both"/>
        <w:rPr>
          <w:rFonts w:ascii="Arial" w:hAnsi="Arial" w:cs="Arial"/>
        </w:rPr>
      </w:pPr>
      <w:r w:rsidRPr="004F2E30">
        <w:rPr>
          <w:rStyle w:val="Strong"/>
          <w:rFonts w:ascii="Arial" w:hAnsi="Arial" w:cs="Arial"/>
        </w:rPr>
        <w:t>Data Gathering.</w:t>
      </w:r>
      <w:r w:rsidRPr="004F2E30">
        <w:rPr>
          <w:rFonts w:ascii="Arial" w:hAnsi="Arial" w:cs="Arial"/>
        </w:rPr>
        <w:t xml:space="preserve"> After the retrieval of the accomplished questionnaires, the researcher organized and encoded all responses using h</w:t>
      </w:r>
      <w:r w:rsidR="008164E6">
        <w:rPr>
          <w:rFonts w:ascii="Arial" w:hAnsi="Arial" w:cs="Arial"/>
        </w:rPr>
        <w:t>is</w:t>
      </w:r>
      <w:r w:rsidRPr="004F2E30">
        <w:rPr>
          <w:rFonts w:ascii="Arial" w:hAnsi="Arial" w:cs="Arial"/>
        </w:rPr>
        <w:t xml:space="preserve"> personal computer. The encoded data were then forwarded to a qualified statistician for statistical treatment and computation. Subsequently, the researcher analyzed, interpreted, and discussed the results in accordance with the objectives of the study.</w:t>
      </w:r>
    </w:p>
    <w:p w14:paraId="13FE6C96" w14:textId="5B21D4B1" w:rsidR="00820470" w:rsidRPr="00FE0602" w:rsidRDefault="00820470" w:rsidP="00683BD2">
      <w:pPr>
        <w:spacing w:line="480" w:lineRule="auto"/>
        <w:jc w:val="both"/>
        <w:rPr>
          <w:rFonts w:ascii="Arial" w:hAnsi="Arial" w:cs="Arial"/>
          <w:b/>
          <w:sz w:val="24"/>
          <w:szCs w:val="24"/>
        </w:rPr>
      </w:pPr>
      <w:r w:rsidRPr="00FE0602">
        <w:rPr>
          <w:rFonts w:ascii="Arial" w:hAnsi="Arial" w:cs="Arial"/>
          <w:b/>
          <w:sz w:val="24"/>
          <w:szCs w:val="24"/>
        </w:rPr>
        <w:lastRenderedPageBreak/>
        <w:t>Statistical Treatment of Data</w:t>
      </w:r>
    </w:p>
    <w:p w14:paraId="79C33DE1" w14:textId="77777777" w:rsidR="004F2E30" w:rsidRPr="004F2E30" w:rsidRDefault="004F2E30" w:rsidP="004F2E30">
      <w:pPr>
        <w:widowControl w:val="0"/>
        <w:spacing w:after="200" w:line="480" w:lineRule="auto"/>
        <w:ind w:firstLine="720"/>
        <w:jc w:val="both"/>
        <w:rPr>
          <w:rFonts w:ascii="Arial" w:hAnsi="Arial" w:cs="Arial"/>
          <w:sz w:val="24"/>
          <w:szCs w:val="24"/>
        </w:rPr>
      </w:pPr>
      <w:r w:rsidRPr="004F2E30">
        <w:rPr>
          <w:rFonts w:ascii="Arial" w:hAnsi="Arial" w:cs="Arial"/>
          <w:sz w:val="24"/>
          <w:szCs w:val="24"/>
        </w:rPr>
        <w:t>The data gathered from the respondents were carefully tallied and tabulated for analysis. To ensure accuracy in the interpretation of results, the following statistical tools were utilized:</w:t>
      </w:r>
    </w:p>
    <w:p w14:paraId="0A80F462" w14:textId="77777777" w:rsidR="004F2E30" w:rsidRPr="004F2E30" w:rsidRDefault="004F2E30" w:rsidP="004F2E30">
      <w:pPr>
        <w:widowControl w:val="0"/>
        <w:spacing w:after="200" w:line="480" w:lineRule="auto"/>
        <w:ind w:firstLine="720"/>
        <w:jc w:val="both"/>
        <w:rPr>
          <w:rFonts w:ascii="Arial" w:hAnsi="Arial" w:cs="Arial"/>
          <w:sz w:val="24"/>
          <w:szCs w:val="24"/>
        </w:rPr>
      </w:pPr>
      <w:r w:rsidRPr="004F2E30">
        <w:rPr>
          <w:rFonts w:ascii="Arial" w:hAnsi="Arial" w:cs="Arial"/>
          <w:b/>
          <w:bCs/>
          <w:sz w:val="24"/>
          <w:szCs w:val="24"/>
        </w:rPr>
        <w:t>Mean.</w:t>
      </w:r>
      <w:r w:rsidRPr="004F2E30">
        <w:rPr>
          <w:rFonts w:ascii="Arial" w:hAnsi="Arial" w:cs="Arial"/>
          <w:sz w:val="24"/>
          <w:szCs w:val="24"/>
        </w:rPr>
        <w:t xml:space="preserve"> This was employed to identify the average level of students’ academic performance and to describe their overall responses to the questionnaire items.</w:t>
      </w:r>
    </w:p>
    <w:p w14:paraId="04C6B3DC" w14:textId="675ABC89" w:rsidR="00D3117A" w:rsidRPr="00DE6061" w:rsidRDefault="004F2E30" w:rsidP="00314A40">
      <w:pPr>
        <w:widowControl w:val="0"/>
        <w:spacing w:after="200" w:line="480" w:lineRule="auto"/>
        <w:ind w:firstLine="720"/>
        <w:jc w:val="both"/>
        <w:rPr>
          <w:rFonts w:ascii="Arial" w:hAnsi="Arial" w:cs="Arial"/>
          <w:sz w:val="24"/>
          <w:szCs w:val="24"/>
        </w:rPr>
      </w:pPr>
      <w:r w:rsidRPr="004F2E30">
        <w:rPr>
          <w:rFonts w:ascii="Arial" w:hAnsi="Arial" w:cs="Arial"/>
          <w:b/>
          <w:bCs/>
          <w:sz w:val="24"/>
          <w:szCs w:val="24"/>
        </w:rPr>
        <w:t>Pearson r.</w:t>
      </w:r>
      <w:r w:rsidRPr="004F2E30">
        <w:rPr>
          <w:rFonts w:ascii="Arial" w:hAnsi="Arial" w:cs="Arial"/>
          <w:sz w:val="24"/>
          <w:szCs w:val="24"/>
        </w:rPr>
        <w:t xml:space="preserve"> This was applied to determine the significant relationship between the two sets of variables, specifically to assess the correlation between the identified factors in the study.</w:t>
      </w:r>
      <w:r>
        <w:rPr>
          <w:rFonts w:ascii="Arial" w:hAnsi="Arial" w:cs="Arial"/>
          <w:sz w:val="24"/>
          <w:szCs w:val="24"/>
        </w:rPr>
        <w:t xml:space="preserve"> </w:t>
      </w:r>
    </w:p>
    <w:p w14:paraId="21502861" w14:textId="77777777" w:rsidR="004F2E30" w:rsidRPr="00A412B8" w:rsidRDefault="004F2E30" w:rsidP="00A429A0">
      <w:pPr>
        <w:pBdr>
          <w:top w:val="nil"/>
          <w:left w:val="nil"/>
          <w:bottom w:val="nil"/>
          <w:right w:val="nil"/>
          <w:between w:val="nil"/>
        </w:pBdr>
        <w:spacing w:after="0" w:line="480" w:lineRule="auto"/>
        <w:jc w:val="both"/>
        <w:rPr>
          <w:rFonts w:ascii="Arial" w:eastAsia="Arial" w:hAnsi="Arial" w:cs="Arial"/>
          <w:color w:val="000000"/>
          <w:sz w:val="24"/>
          <w:szCs w:val="24"/>
        </w:rPr>
      </w:pPr>
      <w:r>
        <w:rPr>
          <w:rFonts w:ascii="Arial" w:eastAsia="Arial" w:hAnsi="Arial" w:cs="Arial"/>
          <w:b/>
          <w:bCs/>
          <w:color w:val="000000"/>
          <w:sz w:val="24"/>
          <w:szCs w:val="24"/>
        </w:rPr>
        <w:t xml:space="preserve">Research </w:t>
      </w:r>
      <w:r w:rsidRPr="00A412B8">
        <w:rPr>
          <w:rFonts w:ascii="Arial" w:eastAsia="Arial" w:hAnsi="Arial" w:cs="Arial"/>
          <w:b/>
          <w:bCs/>
          <w:color w:val="000000"/>
          <w:sz w:val="24"/>
          <w:szCs w:val="24"/>
        </w:rPr>
        <w:t xml:space="preserve">Ethical Considerations </w:t>
      </w:r>
    </w:p>
    <w:p w14:paraId="1B29CC82" w14:textId="4CCCFF67" w:rsidR="004F2E30" w:rsidRPr="00A412B8" w:rsidRDefault="004F2E30" w:rsidP="00A429A0">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A412B8">
        <w:rPr>
          <w:rFonts w:ascii="Arial" w:eastAsia="Arial" w:hAnsi="Arial" w:cs="Arial"/>
          <w:b/>
          <w:bCs/>
          <w:color w:val="000000"/>
          <w:sz w:val="24"/>
          <w:szCs w:val="24"/>
        </w:rPr>
        <w:t>Informed Consent.</w:t>
      </w:r>
      <w:r w:rsidRPr="00A412B8">
        <w:rPr>
          <w:rFonts w:ascii="Arial" w:eastAsia="Arial" w:hAnsi="Arial" w:cs="Arial"/>
          <w:color w:val="000000"/>
          <w:sz w:val="24"/>
          <w:szCs w:val="24"/>
        </w:rPr>
        <w:t xml:space="preserve"> In line with ethical standards, the researcher provided informed consent forms to the </w:t>
      </w:r>
      <w:r w:rsidR="00DE6061">
        <w:rPr>
          <w:rFonts w:ascii="Arial" w:eastAsia="Arial" w:hAnsi="Arial" w:cs="Arial"/>
          <w:color w:val="000000"/>
          <w:sz w:val="24"/>
          <w:szCs w:val="24"/>
        </w:rPr>
        <w:t>Deans and program heads</w:t>
      </w:r>
      <w:r w:rsidRPr="00A412B8">
        <w:rPr>
          <w:rFonts w:ascii="Arial" w:eastAsia="Arial" w:hAnsi="Arial" w:cs="Arial"/>
          <w:color w:val="000000"/>
          <w:sz w:val="24"/>
          <w:szCs w:val="24"/>
        </w:rPr>
        <w:t xml:space="preserve"> of </w:t>
      </w:r>
      <w:r w:rsidR="00DE6061">
        <w:rPr>
          <w:rFonts w:ascii="Arial" w:eastAsia="Arial" w:hAnsi="Arial" w:cs="Arial"/>
          <w:color w:val="000000"/>
          <w:sz w:val="24"/>
          <w:szCs w:val="24"/>
        </w:rPr>
        <w:t xml:space="preserve">Davao Oriental State </w:t>
      </w:r>
      <w:r w:rsidR="00527AFE">
        <w:rPr>
          <w:rFonts w:ascii="Arial" w:eastAsia="Arial" w:hAnsi="Arial" w:cs="Arial"/>
          <w:color w:val="000000"/>
          <w:sz w:val="24"/>
          <w:szCs w:val="24"/>
        </w:rPr>
        <w:t>University.</w:t>
      </w:r>
      <w:r w:rsidRPr="00A412B8">
        <w:rPr>
          <w:rFonts w:ascii="Arial" w:eastAsia="Arial" w:hAnsi="Arial" w:cs="Arial"/>
          <w:color w:val="000000"/>
          <w:sz w:val="24"/>
          <w:szCs w:val="24"/>
        </w:rPr>
        <w:t xml:space="preserve"> The forms outlined the purpose of the study, the interview procedures, and the possible benefits and risks involved. Each participant was informed that their participation was voluntary and that they had the right to withdraw at any time without any negative consequences to their professional standing. The researcher ensured that no participant was placed at risk or felt coerced at any stage of the study.</w:t>
      </w:r>
    </w:p>
    <w:p w14:paraId="2D9764B4" w14:textId="34992230" w:rsidR="004F2E30" w:rsidRPr="00A412B8" w:rsidRDefault="004F2E30" w:rsidP="00A429A0">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A412B8">
        <w:rPr>
          <w:rFonts w:ascii="Arial" w:eastAsia="Arial" w:hAnsi="Arial" w:cs="Arial"/>
          <w:b/>
          <w:bCs/>
          <w:color w:val="000000"/>
          <w:sz w:val="24"/>
          <w:szCs w:val="24"/>
        </w:rPr>
        <w:t>Social Value.</w:t>
      </w:r>
      <w:r w:rsidRPr="00A412B8">
        <w:rPr>
          <w:rFonts w:ascii="Arial" w:eastAsia="Arial" w:hAnsi="Arial" w:cs="Arial"/>
          <w:color w:val="000000"/>
          <w:sz w:val="24"/>
          <w:szCs w:val="24"/>
        </w:rPr>
        <w:t xml:space="preserve"> This research was conducted to address the existing need to document and analyze the experiences, challenges, coping mechanisms, and insights of </w:t>
      </w:r>
      <w:r w:rsidR="00527AFE">
        <w:rPr>
          <w:rFonts w:ascii="Arial" w:eastAsia="Arial" w:hAnsi="Arial" w:cs="Arial"/>
          <w:color w:val="000000"/>
          <w:sz w:val="24"/>
          <w:szCs w:val="24"/>
        </w:rPr>
        <w:t>deans and program heads</w:t>
      </w:r>
      <w:r w:rsidRPr="00A412B8">
        <w:rPr>
          <w:rFonts w:ascii="Arial" w:eastAsia="Arial" w:hAnsi="Arial" w:cs="Arial"/>
          <w:color w:val="000000"/>
          <w:sz w:val="24"/>
          <w:szCs w:val="24"/>
        </w:rPr>
        <w:t xml:space="preserve">, whose voices are often underrepresented in educational research. By capturing their lived realities under the implementation of </w:t>
      </w:r>
      <w:r w:rsidR="00D21CC0">
        <w:rPr>
          <w:rFonts w:ascii="Arial" w:eastAsia="Arial" w:hAnsi="Arial" w:cs="Arial"/>
          <w:color w:val="000000"/>
          <w:sz w:val="24"/>
          <w:szCs w:val="24"/>
        </w:rPr>
        <w:t>Commission on higher education</w:t>
      </w:r>
      <w:r w:rsidRPr="00A412B8">
        <w:rPr>
          <w:rFonts w:ascii="Arial" w:eastAsia="Arial" w:hAnsi="Arial" w:cs="Arial"/>
          <w:color w:val="000000"/>
          <w:sz w:val="24"/>
          <w:szCs w:val="24"/>
        </w:rPr>
        <w:t xml:space="preserve">, the study aims to shed light on the unique pressures they face and the </w:t>
      </w:r>
      <w:r w:rsidRPr="00A412B8">
        <w:rPr>
          <w:rFonts w:ascii="Arial" w:eastAsia="Arial" w:hAnsi="Arial" w:cs="Arial"/>
          <w:color w:val="000000"/>
          <w:sz w:val="24"/>
          <w:szCs w:val="24"/>
        </w:rPr>
        <w:lastRenderedPageBreak/>
        <w:t xml:space="preserve">strategies they adopt. The results are expected to serve as a basis for designing training, support systems, and policy adjustments relevant to the context of </w:t>
      </w:r>
      <w:r w:rsidR="00527AFE">
        <w:rPr>
          <w:rFonts w:ascii="Arial" w:eastAsia="Arial" w:hAnsi="Arial" w:cs="Arial"/>
          <w:color w:val="000000"/>
          <w:sz w:val="24"/>
          <w:szCs w:val="24"/>
        </w:rPr>
        <w:t>Mati City</w:t>
      </w:r>
      <w:r w:rsidRPr="00A412B8">
        <w:rPr>
          <w:rFonts w:ascii="Arial" w:eastAsia="Arial" w:hAnsi="Arial" w:cs="Arial"/>
          <w:color w:val="000000"/>
          <w:sz w:val="24"/>
          <w:szCs w:val="24"/>
        </w:rPr>
        <w:t>.</w:t>
      </w:r>
    </w:p>
    <w:p w14:paraId="23FF2030" w14:textId="571B4D16" w:rsidR="004F2E30" w:rsidRPr="00A412B8" w:rsidRDefault="004F2E30" w:rsidP="00A429A0">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A412B8">
        <w:rPr>
          <w:rFonts w:ascii="Arial" w:eastAsia="Arial" w:hAnsi="Arial" w:cs="Arial"/>
          <w:b/>
          <w:bCs/>
          <w:color w:val="000000"/>
          <w:sz w:val="24"/>
          <w:szCs w:val="24"/>
        </w:rPr>
        <w:t>Vulnerability of Participants.</w:t>
      </w:r>
      <w:r w:rsidRPr="00A412B8">
        <w:rPr>
          <w:rFonts w:ascii="Arial" w:eastAsia="Arial" w:hAnsi="Arial" w:cs="Arial"/>
          <w:color w:val="000000"/>
          <w:sz w:val="24"/>
          <w:szCs w:val="24"/>
        </w:rPr>
        <w:t xml:space="preserve"> As mid-level leaders balancing instructional and administrative functions, </w:t>
      </w:r>
      <w:r w:rsidR="0035606D">
        <w:rPr>
          <w:rFonts w:ascii="Arial" w:eastAsia="Arial" w:hAnsi="Arial" w:cs="Arial"/>
          <w:color w:val="000000"/>
          <w:sz w:val="24"/>
          <w:szCs w:val="24"/>
        </w:rPr>
        <w:t>deans and program heads</w:t>
      </w:r>
      <w:r w:rsidRPr="00A412B8">
        <w:rPr>
          <w:rFonts w:ascii="Arial" w:eastAsia="Arial" w:hAnsi="Arial" w:cs="Arial"/>
          <w:color w:val="000000"/>
          <w:sz w:val="24"/>
          <w:szCs w:val="24"/>
        </w:rPr>
        <w:t xml:space="preserve"> may feel hesitant to openly share their challenges or coping strategies. To address this, the researcher carefully explained every step of the process, clarified participants’ rights, and emphasized that they could choose not to answer specific questions if they felt uncomfortable.</w:t>
      </w:r>
    </w:p>
    <w:p w14:paraId="0D82A044" w14:textId="77777777" w:rsidR="004F2E30" w:rsidRPr="00A412B8" w:rsidRDefault="004F2E30" w:rsidP="00A429A0">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A412B8">
        <w:rPr>
          <w:rFonts w:ascii="Arial" w:eastAsia="Arial" w:hAnsi="Arial" w:cs="Arial"/>
          <w:b/>
          <w:bCs/>
          <w:color w:val="000000"/>
          <w:sz w:val="24"/>
          <w:szCs w:val="24"/>
        </w:rPr>
        <w:t>Risks, Benefits, and Safety.</w:t>
      </w:r>
      <w:r w:rsidRPr="00A412B8">
        <w:rPr>
          <w:rFonts w:ascii="Arial" w:eastAsia="Arial" w:hAnsi="Arial" w:cs="Arial"/>
          <w:color w:val="000000"/>
          <w:sz w:val="24"/>
          <w:szCs w:val="24"/>
        </w:rPr>
        <w:t xml:space="preserve"> The study was designed to minimize potential emotional or professional risks to participants. Interviews were conducted in a respectful and sensitive manner to maintain their dignity and comfort. Participants were also made aware of the potential benefits of their involvement, including the opportunity to have their voices heard in discussions on policy and leadership support for head teachers.</w:t>
      </w:r>
    </w:p>
    <w:p w14:paraId="674B0779" w14:textId="77777777" w:rsidR="004F2E30" w:rsidRPr="00A412B8" w:rsidRDefault="004F2E30" w:rsidP="00A429A0">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A412B8">
        <w:rPr>
          <w:rFonts w:ascii="Arial" w:eastAsia="Arial" w:hAnsi="Arial" w:cs="Arial"/>
          <w:b/>
          <w:bCs/>
          <w:color w:val="000000"/>
          <w:sz w:val="24"/>
          <w:szCs w:val="24"/>
        </w:rPr>
        <w:t>Privacy and Confidentiality.</w:t>
      </w:r>
      <w:r w:rsidRPr="00A412B8">
        <w:rPr>
          <w:rFonts w:ascii="Arial" w:eastAsia="Arial" w:hAnsi="Arial" w:cs="Arial"/>
          <w:color w:val="000000"/>
          <w:sz w:val="24"/>
          <w:szCs w:val="24"/>
        </w:rPr>
        <w:t xml:space="preserve"> The researcher strictly adhered to the provisions of the Data Privacy Act of 2012, ensuring that all personal information remained confidential. Data were stored securely in password-protected digital folders, and all transcripts were anonymized to prevent identification of participants. All records will be deleted following the completion of the data analysis.</w:t>
      </w:r>
    </w:p>
    <w:p w14:paraId="446AA4B1" w14:textId="1420483F" w:rsidR="004F2E30" w:rsidRPr="00A412B8" w:rsidRDefault="004F2E30" w:rsidP="00A429A0">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A412B8">
        <w:rPr>
          <w:rFonts w:ascii="Arial" w:eastAsia="Arial" w:hAnsi="Arial" w:cs="Arial"/>
          <w:b/>
          <w:bCs/>
          <w:color w:val="000000"/>
          <w:sz w:val="24"/>
          <w:szCs w:val="24"/>
        </w:rPr>
        <w:t>Justice.</w:t>
      </w:r>
      <w:r w:rsidRPr="00A412B8">
        <w:rPr>
          <w:rFonts w:ascii="Arial" w:eastAsia="Arial" w:hAnsi="Arial" w:cs="Arial"/>
          <w:color w:val="000000"/>
          <w:sz w:val="24"/>
          <w:szCs w:val="24"/>
        </w:rPr>
        <w:t xml:space="preserve"> Participant selection was based on clear inclusion criteria: being officially</w:t>
      </w:r>
      <w:r w:rsidR="004E76FD" w:rsidRPr="00F73C7B">
        <w:rPr>
          <w:rFonts w:ascii="Arial" w:hAnsi="Arial" w:cs="Arial"/>
          <w:sz w:val="24"/>
          <w:szCs w:val="24"/>
        </w:rPr>
        <w:t xml:space="preserve"> enrolled undergraduate students of Davao Oriental State University.</w:t>
      </w:r>
      <w:r w:rsidR="004E76FD" w:rsidRPr="00A412B8">
        <w:rPr>
          <w:rFonts w:ascii="Arial" w:eastAsia="Arial" w:hAnsi="Arial" w:cs="Arial"/>
          <w:color w:val="000000"/>
          <w:sz w:val="24"/>
          <w:szCs w:val="24"/>
        </w:rPr>
        <w:t xml:space="preserve"> All</w:t>
      </w:r>
      <w:r w:rsidRPr="00A412B8">
        <w:rPr>
          <w:rFonts w:ascii="Arial" w:eastAsia="Arial" w:hAnsi="Arial" w:cs="Arial"/>
          <w:color w:val="000000"/>
          <w:sz w:val="24"/>
          <w:szCs w:val="24"/>
        </w:rPr>
        <w:t xml:space="preserve"> participants were treated equally, and any minimal costs associated with participation (e.g., internet load for online interviews, if applicable) were shouldered by the researcher. As a gesture of gratitude, participants received a simple token in recognition of their time and insights.</w:t>
      </w:r>
    </w:p>
    <w:p w14:paraId="4A3CFE2E" w14:textId="03023C07" w:rsidR="004F2E30" w:rsidRDefault="004F2E30" w:rsidP="00A429A0">
      <w:pPr>
        <w:pBdr>
          <w:top w:val="nil"/>
          <w:left w:val="nil"/>
          <w:bottom w:val="nil"/>
          <w:right w:val="nil"/>
          <w:between w:val="nil"/>
        </w:pBdr>
        <w:spacing w:after="0" w:line="480" w:lineRule="auto"/>
        <w:ind w:firstLine="720"/>
        <w:jc w:val="both"/>
        <w:rPr>
          <w:rFonts w:ascii="Arial" w:eastAsia="Arial" w:hAnsi="Arial" w:cs="Arial"/>
          <w:color w:val="000000"/>
          <w:sz w:val="24"/>
          <w:szCs w:val="24"/>
        </w:rPr>
      </w:pPr>
      <w:r w:rsidRPr="00A412B8">
        <w:rPr>
          <w:rFonts w:ascii="Arial" w:eastAsia="Arial" w:hAnsi="Arial" w:cs="Arial"/>
          <w:b/>
          <w:bCs/>
          <w:color w:val="000000"/>
          <w:sz w:val="24"/>
          <w:szCs w:val="24"/>
        </w:rPr>
        <w:lastRenderedPageBreak/>
        <w:t>Transparency.</w:t>
      </w:r>
      <w:r w:rsidRPr="00A412B8">
        <w:rPr>
          <w:rFonts w:ascii="Arial" w:eastAsia="Arial" w:hAnsi="Arial" w:cs="Arial"/>
          <w:color w:val="000000"/>
          <w:sz w:val="24"/>
          <w:szCs w:val="24"/>
        </w:rPr>
        <w:t xml:space="preserve"> The researcher maintained full transparency throughout the study, from explaining the research objectives and developing interview questions to data collection and analysis. Member checking was also employed, wherein participants were asked to review portions of their transcripts to verify the accuracy of interpretations and ensure that their voices and perspectives were faithfully represented.</w:t>
      </w:r>
    </w:p>
    <w:p w14:paraId="3022F7F1" w14:textId="77777777" w:rsidR="00331A88" w:rsidRDefault="00331A88" w:rsidP="00331A88">
      <w:pPr>
        <w:spacing w:line="480" w:lineRule="auto"/>
        <w:rPr>
          <w:rFonts w:ascii="Arial" w:hAnsi="Arial" w:cs="Arial"/>
          <w:b/>
          <w:sz w:val="24"/>
          <w:szCs w:val="24"/>
        </w:rPr>
      </w:pPr>
    </w:p>
    <w:p w14:paraId="38F21533" w14:textId="77777777" w:rsidR="005E3AB9" w:rsidRDefault="005E3AB9" w:rsidP="00331A88">
      <w:pPr>
        <w:spacing w:line="480" w:lineRule="auto"/>
        <w:rPr>
          <w:rFonts w:ascii="Arial" w:hAnsi="Arial" w:cs="Arial"/>
          <w:b/>
          <w:sz w:val="24"/>
          <w:szCs w:val="24"/>
        </w:rPr>
      </w:pPr>
    </w:p>
    <w:p w14:paraId="173E860A" w14:textId="77777777" w:rsidR="005E3AB9" w:rsidRDefault="005E3AB9" w:rsidP="00331A88">
      <w:pPr>
        <w:spacing w:line="480" w:lineRule="auto"/>
        <w:rPr>
          <w:rFonts w:ascii="Arial" w:hAnsi="Arial" w:cs="Arial"/>
          <w:b/>
          <w:sz w:val="24"/>
          <w:szCs w:val="24"/>
        </w:rPr>
      </w:pPr>
    </w:p>
    <w:p w14:paraId="6A1C8214" w14:textId="77777777" w:rsidR="007B7018" w:rsidRDefault="007B7018" w:rsidP="00331A88">
      <w:pPr>
        <w:spacing w:line="480" w:lineRule="auto"/>
        <w:rPr>
          <w:rFonts w:ascii="Arial" w:hAnsi="Arial" w:cs="Arial"/>
          <w:b/>
          <w:sz w:val="24"/>
          <w:szCs w:val="24"/>
        </w:rPr>
      </w:pPr>
    </w:p>
    <w:p w14:paraId="270B25F6" w14:textId="77777777" w:rsidR="007B7018" w:rsidRDefault="007B7018" w:rsidP="00331A88">
      <w:pPr>
        <w:spacing w:line="480" w:lineRule="auto"/>
        <w:rPr>
          <w:rFonts w:ascii="Arial" w:hAnsi="Arial" w:cs="Arial"/>
          <w:b/>
          <w:sz w:val="24"/>
          <w:szCs w:val="24"/>
        </w:rPr>
      </w:pPr>
    </w:p>
    <w:p w14:paraId="5848A2FB" w14:textId="77777777" w:rsidR="007B7018" w:rsidRDefault="007B7018" w:rsidP="00331A88">
      <w:pPr>
        <w:spacing w:line="480" w:lineRule="auto"/>
        <w:rPr>
          <w:rFonts w:ascii="Arial" w:hAnsi="Arial" w:cs="Arial"/>
          <w:b/>
          <w:sz w:val="24"/>
          <w:szCs w:val="24"/>
        </w:rPr>
      </w:pPr>
    </w:p>
    <w:p w14:paraId="488026EC" w14:textId="77777777" w:rsidR="007B7018" w:rsidRDefault="007B7018" w:rsidP="00331A88">
      <w:pPr>
        <w:spacing w:line="480" w:lineRule="auto"/>
        <w:rPr>
          <w:rFonts w:ascii="Arial" w:hAnsi="Arial" w:cs="Arial"/>
          <w:b/>
          <w:sz w:val="24"/>
          <w:szCs w:val="24"/>
        </w:rPr>
      </w:pPr>
    </w:p>
    <w:p w14:paraId="04D33D38" w14:textId="77777777" w:rsidR="007B7018" w:rsidRDefault="007B7018" w:rsidP="00331A88">
      <w:pPr>
        <w:spacing w:line="480" w:lineRule="auto"/>
        <w:rPr>
          <w:rFonts w:ascii="Arial" w:hAnsi="Arial" w:cs="Arial"/>
          <w:b/>
          <w:sz w:val="24"/>
          <w:szCs w:val="24"/>
        </w:rPr>
      </w:pPr>
    </w:p>
    <w:p w14:paraId="53829134" w14:textId="77777777" w:rsidR="007B7018" w:rsidRDefault="007B7018" w:rsidP="00331A88">
      <w:pPr>
        <w:spacing w:line="480" w:lineRule="auto"/>
        <w:rPr>
          <w:rFonts w:ascii="Arial" w:hAnsi="Arial" w:cs="Arial"/>
          <w:b/>
          <w:sz w:val="24"/>
          <w:szCs w:val="24"/>
        </w:rPr>
      </w:pPr>
    </w:p>
    <w:p w14:paraId="27970459" w14:textId="77777777" w:rsidR="007B7018" w:rsidRDefault="007B7018" w:rsidP="00331A88">
      <w:pPr>
        <w:spacing w:line="480" w:lineRule="auto"/>
        <w:rPr>
          <w:rFonts w:ascii="Arial" w:hAnsi="Arial" w:cs="Arial"/>
          <w:b/>
          <w:sz w:val="24"/>
          <w:szCs w:val="24"/>
        </w:rPr>
      </w:pPr>
    </w:p>
    <w:p w14:paraId="64EF8CA8" w14:textId="77777777" w:rsidR="007B7018" w:rsidRDefault="007B7018" w:rsidP="00331A88">
      <w:pPr>
        <w:spacing w:line="480" w:lineRule="auto"/>
        <w:rPr>
          <w:rFonts w:ascii="Arial" w:hAnsi="Arial" w:cs="Arial"/>
          <w:b/>
          <w:sz w:val="24"/>
          <w:szCs w:val="24"/>
        </w:rPr>
      </w:pPr>
    </w:p>
    <w:p w14:paraId="2DE878F1" w14:textId="77777777" w:rsidR="007B7018" w:rsidRDefault="007B7018" w:rsidP="00331A88">
      <w:pPr>
        <w:spacing w:line="480" w:lineRule="auto"/>
        <w:rPr>
          <w:rFonts w:ascii="Arial" w:hAnsi="Arial" w:cs="Arial"/>
          <w:b/>
          <w:sz w:val="24"/>
          <w:szCs w:val="24"/>
        </w:rPr>
      </w:pPr>
    </w:p>
    <w:p w14:paraId="708BF097" w14:textId="77777777" w:rsidR="007B7018" w:rsidRDefault="007B7018" w:rsidP="00331A88">
      <w:pPr>
        <w:spacing w:line="480" w:lineRule="auto"/>
        <w:rPr>
          <w:rFonts w:ascii="Arial" w:hAnsi="Arial" w:cs="Arial"/>
          <w:b/>
          <w:sz w:val="24"/>
          <w:szCs w:val="24"/>
        </w:rPr>
      </w:pPr>
    </w:p>
    <w:p w14:paraId="7C32DE02" w14:textId="77777777" w:rsidR="007B7018" w:rsidRDefault="007B7018" w:rsidP="00331A88">
      <w:pPr>
        <w:spacing w:line="480" w:lineRule="auto"/>
        <w:rPr>
          <w:rFonts w:ascii="Arial" w:hAnsi="Arial" w:cs="Arial"/>
          <w:b/>
          <w:sz w:val="24"/>
          <w:szCs w:val="24"/>
        </w:rPr>
      </w:pPr>
    </w:p>
    <w:p w14:paraId="07D982F7" w14:textId="265983F9" w:rsidR="00692483" w:rsidRDefault="007B7018" w:rsidP="00692483">
      <w:pPr>
        <w:spacing w:line="480" w:lineRule="auto"/>
        <w:jc w:val="center"/>
        <w:rPr>
          <w:rFonts w:ascii="Arial" w:hAnsi="Arial" w:cs="Arial"/>
          <w:b/>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3840" behindDoc="0" locked="0" layoutInCell="1" allowOverlap="1" wp14:anchorId="19D060E8" wp14:editId="028AC17F">
                <wp:simplePos x="0" y="0"/>
                <wp:positionH relativeFrom="column">
                  <wp:posOffset>5652654</wp:posOffset>
                </wp:positionH>
                <wp:positionV relativeFrom="paragraph">
                  <wp:posOffset>-534390</wp:posOffset>
                </wp:positionV>
                <wp:extent cx="485775" cy="352425"/>
                <wp:effectExtent l="0" t="0" r="28575" b="28575"/>
                <wp:wrapNone/>
                <wp:docPr id="506548894"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76BEB" id="Rectangle 11" o:spid="_x0000_s1026" style="position:absolute;margin-left:445.1pt;margin-top:-42.1pt;width:38.2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" fillcolor="white [3201]" strokecolor="white [3212]" strokeweight="1pt"/>
            </w:pict>
          </mc:Fallback>
        </mc:AlternateContent>
      </w:r>
      <w:r w:rsidR="00692483">
        <w:rPr>
          <w:rFonts w:ascii="Arial" w:hAnsi="Arial" w:cs="Arial"/>
          <w:b/>
          <w:sz w:val="24"/>
          <w:szCs w:val="24"/>
        </w:rPr>
        <w:t>CHAPTER III</w:t>
      </w:r>
    </w:p>
    <w:p w14:paraId="3E81F0AF" w14:textId="77777777" w:rsidR="00692483" w:rsidRDefault="00692483" w:rsidP="00692483">
      <w:pPr>
        <w:spacing w:line="480" w:lineRule="auto"/>
        <w:jc w:val="center"/>
        <w:rPr>
          <w:rFonts w:ascii="Arial" w:hAnsi="Arial" w:cs="Arial"/>
          <w:b/>
          <w:sz w:val="24"/>
          <w:szCs w:val="24"/>
        </w:rPr>
      </w:pPr>
      <w:r>
        <w:rPr>
          <w:rFonts w:ascii="Arial" w:hAnsi="Arial" w:cs="Arial"/>
          <w:b/>
          <w:sz w:val="24"/>
          <w:szCs w:val="24"/>
        </w:rPr>
        <w:t>RESULTS</w:t>
      </w:r>
    </w:p>
    <w:p w14:paraId="19FB47D4" w14:textId="77777777" w:rsidR="00692483" w:rsidRDefault="00692483" w:rsidP="00692483">
      <w:pPr>
        <w:spacing w:line="480" w:lineRule="auto"/>
        <w:jc w:val="both"/>
        <w:rPr>
          <w:rFonts w:ascii="Arial" w:hAnsi="Arial" w:cs="Arial"/>
          <w:bCs/>
          <w:sz w:val="24"/>
          <w:szCs w:val="24"/>
        </w:rPr>
      </w:pPr>
      <w:r>
        <w:rPr>
          <w:rFonts w:ascii="Arial" w:hAnsi="Arial" w:cs="Arial"/>
          <w:b/>
          <w:sz w:val="24"/>
          <w:szCs w:val="24"/>
        </w:rPr>
        <w:tab/>
      </w:r>
      <w:r>
        <w:rPr>
          <w:rFonts w:ascii="Arial" w:hAnsi="Arial" w:cs="Arial"/>
          <w:bCs/>
          <w:sz w:val="24"/>
          <w:szCs w:val="24"/>
        </w:rPr>
        <w:t xml:space="preserve">This chapter presents the results of the data gathering procedures conducted by the researcher including their corresponding analysis, interpretation, discussion, and implications to the current body of knowledge, practice, and policy. </w:t>
      </w:r>
    </w:p>
    <w:p w14:paraId="65E8EDB0" w14:textId="6372110B" w:rsidR="001A1A70" w:rsidRPr="001A1A70" w:rsidRDefault="001A1A70" w:rsidP="00692483">
      <w:pPr>
        <w:spacing w:line="480" w:lineRule="auto"/>
        <w:jc w:val="both"/>
        <w:rPr>
          <w:rFonts w:ascii="Arial" w:hAnsi="Arial" w:cs="Arial"/>
          <w:b/>
          <w:sz w:val="24"/>
          <w:szCs w:val="24"/>
        </w:rPr>
      </w:pPr>
      <w:commentRangeStart w:id="0"/>
      <w:r w:rsidRPr="001A1A70">
        <w:rPr>
          <w:rFonts w:ascii="Arial" w:hAnsi="Arial" w:cs="Arial"/>
          <w:b/>
          <w:sz w:val="24"/>
          <w:szCs w:val="24"/>
        </w:rPr>
        <w:t>Level of Student Well-Being</w:t>
      </w:r>
    </w:p>
    <w:p w14:paraId="50AEBF8B" w14:textId="2DFD7A09" w:rsidR="001A1A70" w:rsidRPr="00331A88" w:rsidRDefault="001A1A70" w:rsidP="001A1A70">
      <w:pPr>
        <w:spacing w:line="480" w:lineRule="auto"/>
        <w:ind w:firstLine="720"/>
        <w:jc w:val="both"/>
        <w:rPr>
          <w:rFonts w:ascii="Arial" w:hAnsi="Arial" w:cs="Arial"/>
          <w:sz w:val="24"/>
          <w:szCs w:val="24"/>
        </w:rPr>
      </w:pPr>
      <w:r w:rsidRPr="001A1A70">
        <w:rPr>
          <w:rFonts w:ascii="Arial" w:hAnsi="Arial" w:cs="Arial"/>
          <w:sz w:val="24"/>
          <w:szCs w:val="24"/>
        </w:rPr>
        <w:t xml:space="preserve">This part reveals the results from the first statement of the problem, which assess level of student well-being of the respondents in terms of </w:t>
      </w:r>
      <w:commentRangeEnd w:id="0"/>
      <w:r w:rsidRPr="00331A88">
        <w:rPr>
          <w:rStyle w:val="CommentReference"/>
          <w:rFonts w:ascii="Arial" w:hAnsi="Arial" w:cs="Arial"/>
          <w:sz w:val="24"/>
          <w:szCs w:val="24"/>
        </w:rPr>
        <w:commentReference w:id="0"/>
      </w:r>
      <w:r w:rsidR="00331A88" w:rsidRPr="00331A88">
        <w:rPr>
          <w:rFonts w:ascii="Arial" w:hAnsi="Arial" w:cs="Arial"/>
          <w:sz w:val="24"/>
          <w:szCs w:val="24"/>
        </w:rPr>
        <w:t xml:space="preserve">Emotional Well-Being, </w:t>
      </w:r>
      <w:r w:rsidR="00360BB5">
        <w:rPr>
          <w:rFonts w:ascii="Arial" w:hAnsi="Arial" w:cs="Arial"/>
          <w:sz w:val="24"/>
          <w:szCs w:val="24"/>
        </w:rPr>
        <w:t xml:space="preserve">Social Well-Being, Academic Well-Being and Psychological Well-Being. </w:t>
      </w:r>
    </w:p>
    <w:p w14:paraId="2521BD7F" w14:textId="742A61E2" w:rsidR="00746362" w:rsidRPr="001A1A70" w:rsidRDefault="00692483" w:rsidP="001A1A70">
      <w:pPr>
        <w:spacing w:line="480" w:lineRule="auto"/>
        <w:ind w:firstLine="720"/>
        <w:jc w:val="both"/>
        <w:rPr>
          <w:rFonts w:ascii="Arial" w:hAnsi="Arial" w:cs="Arial"/>
          <w:sz w:val="24"/>
          <w:szCs w:val="24"/>
        </w:rPr>
      </w:pPr>
      <w:r w:rsidRPr="001A1A70">
        <w:rPr>
          <w:rFonts w:ascii="Arial" w:hAnsi="Arial" w:cs="Arial"/>
          <w:b/>
          <w:bCs/>
          <w:sz w:val="24"/>
          <w:szCs w:val="24"/>
        </w:rPr>
        <w:t>Emotional well-being</w:t>
      </w:r>
      <w:r w:rsidR="001A1A70">
        <w:rPr>
          <w:rFonts w:ascii="Arial" w:hAnsi="Arial" w:cs="Arial"/>
          <w:sz w:val="24"/>
          <w:szCs w:val="24"/>
        </w:rPr>
        <w:t xml:space="preserve">. </w:t>
      </w:r>
      <w:r w:rsidR="00746362" w:rsidRPr="009F186B">
        <w:rPr>
          <w:rFonts w:ascii="Arial" w:hAnsi="Arial" w:cs="Arial"/>
          <w:sz w:val="24"/>
          <w:szCs w:val="24"/>
          <w14:ligatures w14:val="standardContextual"/>
        </w:rPr>
        <w:t xml:space="preserve">Table </w:t>
      </w:r>
      <w:r w:rsidR="007019CC">
        <w:rPr>
          <w:rFonts w:ascii="Arial" w:hAnsi="Arial" w:cs="Arial"/>
          <w:sz w:val="24"/>
          <w:szCs w:val="24"/>
          <w14:ligatures w14:val="standardContextual"/>
        </w:rPr>
        <w:t>1</w:t>
      </w:r>
      <w:r w:rsidR="00746362" w:rsidRPr="009F186B">
        <w:rPr>
          <w:rFonts w:ascii="Arial" w:hAnsi="Arial" w:cs="Arial"/>
          <w:sz w:val="24"/>
          <w:szCs w:val="24"/>
          <w14:ligatures w14:val="standardContextual"/>
        </w:rPr>
        <w:t xml:space="preserve"> presents the level of student well-being of the respondents in terms of emotional well-being as measured by ten indicators.</w:t>
      </w:r>
    </w:p>
    <w:p w14:paraId="69A71335" w14:textId="6E6605C9" w:rsidR="00632857" w:rsidRDefault="00632857" w:rsidP="00632857">
      <w:pPr>
        <w:spacing w:after="0" w:line="240" w:lineRule="auto"/>
        <w:jc w:val="center"/>
        <w:rPr>
          <w:rFonts w:ascii="Arial" w:hAnsi="Arial" w:cs="Arial"/>
          <w:b/>
          <w:sz w:val="24"/>
          <w:szCs w:val="24"/>
        </w:rPr>
      </w:pPr>
      <w:r>
        <w:rPr>
          <w:rFonts w:ascii="Arial" w:hAnsi="Arial" w:cs="Arial"/>
          <w:b/>
          <w:sz w:val="24"/>
          <w:szCs w:val="24"/>
        </w:rPr>
        <w:t xml:space="preserve">Table </w:t>
      </w:r>
      <w:r w:rsidR="00173436">
        <w:rPr>
          <w:rFonts w:ascii="Arial" w:hAnsi="Arial" w:cs="Arial"/>
          <w:b/>
          <w:sz w:val="24"/>
          <w:szCs w:val="24"/>
        </w:rPr>
        <w:t>1</w:t>
      </w:r>
    </w:p>
    <w:p w14:paraId="76B572E6" w14:textId="62505A26" w:rsidR="00F231C9" w:rsidRPr="001A1A70" w:rsidRDefault="00BD188B" w:rsidP="00F231C9">
      <w:pPr>
        <w:spacing w:line="240" w:lineRule="auto"/>
        <w:ind w:firstLine="720"/>
        <w:jc w:val="center"/>
        <w:rPr>
          <w:rFonts w:ascii="Arial" w:hAnsi="Arial" w:cs="Arial"/>
          <w:bCs/>
          <w:sz w:val="24"/>
          <w:szCs w:val="24"/>
        </w:rPr>
      </w:pPr>
      <w:commentRangeStart w:id="1"/>
      <w:commentRangeStart w:id="2"/>
      <w:commentRangeStart w:id="3"/>
      <w:commentRangeStart w:id="4"/>
      <w:r w:rsidRPr="001A1A70">
        <w:rPr>
          <w:rFonts w:ascii="Arial" w:hAnsi="Arial" w:cs="Arial"/>
          <w:bCs/>
          <w:sz w:val="24"/>
          <w:szCs w:val="24"/>
        </w:rPr>
        <w:t>Level of Student Well-Being in Terms of Emotional Well-Being</w:t>
      </w:r>
      <w:commentRangeEnd w:id="1"/>
      <w:r w:rsidR="001A1A70" w:rsidRPr="001A1A70">
        <w:rPr>
          <w:rStyle w:val="CommentReference"/>
          <w:rFonts w:ascii="Arial" w:hAnsi="Arial" w:cs="Arial"/>
          <w:bCs/>
          <w:sz w:val="24"/>
          <w:szCs w:val="24"/>
        </w:rPr>
        <w:commentReference w:id="1"/>
      </w:r>
      <w:commentRangeEnd w:id="2"/>
      <w:r w:rsidR="001A1A70" w:rsidRPr="001A1A70">
        <w:rPr>
          <w:rStyle w:val="CommentReference"/>
          <w:rFonts w:ascii="Arial" w:hAnsi="Arial" w:cs="Arial"/>
          <w:bCs/>
          <w:sz w:val="24"/>
          <w:szCs w:val="24"/>
        </w:rPr>
        <w:commentReference w:id="2"/>
      </w:r>
      <w:commentRangeEnd w:id="3"/>
      <w:r w:rsidR="001A1A70" w:rsidRPr="001A1A70">
        <w:rPr>
          <w:rStyle w:val="CommentReference"/>
          <w:rFonts w:ascii="Arial" w:hAnsi="Arial" w:cs="Arial"/>
          <w:bCs/>
          <w:sz w:val="24"/>
          <w:szCs w:val="24"/>
        </w:rPr>
        <w:commentReference w:id="3"/>
      </w:r>
      <w:commentRangeEnd w:id="4"/>
      <w:r w:rsidR="001A1A70" w:rsidRPr="001A1A70">
        <w:rPr>
          <w:rStyle w:val="CommentReference"/>
          <w:rFonts w:ascii="Arial" w:hAnsi="Arial" w:cs="Arial"/>
          <w:bCs/>
          <w:sz w:val="24"/>
          <w:szCs w:val="24"/>
        </w:rPr>
        <w:commentReference w:id="4"/>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gridCol w:w="963"/>
        <w:gridCol w:w="1670"/>
      </w:tblGrid>
      <w:tr w:rsidR="001A1A70" w:rsidRPr="001A1A70" w14:paraId="23AEB7E2" w14:textId="77777777" w:rsidTr="00E95BCA">
        <w:tc>
          <w:tcPr>
            <w:tcW w:w="0" w:type="auto"/>
            <w:tcBorders>
              <w:top w:val="single" w:sz="4" w:space="0" w:color="auto"/>
              <w:bottom w:val="single" w:sz="4" w:space="0" w:color="auto"/>
            </w:tcBorders>
            <w:hideMark/>
          </w:tcPr>
          <w:p w14:paraId="075DAF40" w14:textId="01B7E2EE" w:rsidR="001A1A70" w:rsidRPr="001A1A70" w:rsidRDefault="001A1A70" w:rsidP="001A1A70">
            <w:pPr>
              <w:jc w:val="center"/>
              <w:rPr>
                <w:rFonts w:ascii="Arial" w:hAnsi="Arial" w:cs="Arial"/>
                <w:b/>
                <w:bCs/>
                <w:sz w:val="24"/>
                <w:szCs w:val="24"/>
              </w:rPr>
            </w:pPr>
            <w:commentRangeStart w:id="5"/>
            <w:r w:rsidRPr="001A1A70">
              <w:rPr>
                <w:rFonts w:ascii="Arial" w:hAnsi="Arial" w:cs="Arial"/>
                <w:b/>
                <w:bCs/>
                <w:sz w:val="24"/>
                <w:szCs w:val="24"/>
              </w:rPr>
              <w:t>Statement</w:t>
            </w:r>
            <w:commentRangeEnd w:id="5"/>
            <w:r>
              <w:rPr>
                <w:rStyle w:val="CommentReference"/>
                <w:rFonts w:ascii="Arial" w:hAnsi="Arial" w:cs="Arial"/>
                <w:b/>
                <w:bCs/>
                <w:sz w:val="24"/>
                <w:szCs w:val="24"/>
              </w:rPr>
              <w:commentReference w:id="5"/>
            </w:r>
            <w:r>
              <w:rPr>
                <w:rFonts w:ascii="Arial" w:hAnsi="Arial" w:cs="Arial"/>
                <w:b/>
                <w:bCs/>
                <w:sz w:val="24"/>
                <w:szCs w:val="24"/>
              </w:rPr>
              <w:t>s</w:t>
            </w:r>
          </w:p>
        </w:tc>
        <w:tc>
          <w:tcPr>
            <w:tcW w:w="0" w:type="auto"/>
            <w:tcBorders>
              <w:top w:val="single" w:sz="4" w:space="0" w:color="auto"/>
              <w:bottom w:val="single" w:sz="4" w:space="0" w:color="auto"/>
            </w:tcBorders>
            <w:hideMark/>
          </w:tcPr>
          <w:p w14:paraId="454F769F" w14:textId="068980B5"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Mean</w:t>
            </w:r>
            <w:r>
              <w:rPr>
                <w:rFonts w:ascii="Arial" w:hAnsi="Arial" w:cs="Arial"/>
                <w:b/>
                <w:bCs/>
                <w:sz w:val="24"/>
                <w:szCs w:val="24"/>
              </w:rPr>
              <w:t>s</w:t>
            </w:r>
          </w:p>
        </w:tc>
        <w:tc>
          <w:tcPr>
            <w:tcW w:w="0" w:type="auto"/>
            <w:tcBorders>
              <w:top w:val="single" w:sz="4" w:space="0" w:color="auto"/>
              <w:bottom w:val="single" w:sz="4" w:space="0" w:color="auto"/>
            </w:tcBorders>
            <w:hideMark/>
          </w:tcPr>
          <w:p w14:paraId="0889A5EA" w14:textId="641B54BB"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Description</w:t>
            </w:r>
            <w:r>
              <w:rPr>
                <w:rFonts w:ascii="Arial" w:hAnsi="Arial" w:cs="Arial"/>
                <w:b/>
                <w:bCs/>
                <w:sz w:val="24"/>
                <w:szCs w:val="24"/>
              </w:rPr>
              <w:t>s</w:t>
            </w:r>
          </w:p>
        </w:tc>
      </w:tr>
      <w:tr w:rsidR="001A1A70" w:rsidRPr="001A1A70" w14:paraId="6DB73975" w14:textId="77777777" w:rsidTr="00E95BCA">
        <w:tc>
          <w:tcPr>
            <w:tcW w:w="0" w:type="auto"/>
            <w:tcBorders>
              <w:top w:val="single" w:sz="4" w:space="0" w:color="auto"/>
            </w:tcBorders>
            <w:hideMark/>
          </w:tcPr>
          <w:p w14:paraId="00D12396"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am able to manage my emotions even during stressful situations.</w:t>
            </w:r>
          </w:p>
        </w:tc>
        <w:tc>
          <w:tcPr>
            <w:tcW w:w="0" w:type="auto"/>
            <w:tcBorders>
              <w:top w:val="single" w:sz="4" w:space="0" w:color="auto"/>
            </w:tcBorders>
            <w:hideMark/>
          </w:tcPr>
          <w:p w14:paraId="551DAD83" w14:textId="41E1B0A6" w:rsidR="001A1A70" w:rsidRPr="001A1A70" w:rsidRDefault="007E40C2" w:rsidP="001A1A70">
            <w:pPr>
              <w:jc w:val="center"/>
              <w:rPr>
                <w:rFonts w:ascii="Arial" w:hAnsi="Arial" w:cs="Arial"/>
                <w:sz w:val="24"/>
                <w:szCs w:val="24"/>
              </w:rPr>
            </w:pPr>
            <w:r w:rsidRPr="007E40C2">
              <w:rPr>
                <w:rFonts w:ascii="Arial" w:hAnsi="Arial" w:cs="Arial"/>
                <w:sz w:val="24"/>
                <w:szCs w:val="24"/>
              </w:rPr>
              <w:t>2.98</w:t>
            </w:r>
          </w:p>
        </w:tc>
        <w:tc>
          <w:tcPr>
            <w:tcW w:w="0" w:type="auto"/>
            <w:tcBorders>
              <w:top w:val="single" w:sz="4" w:space="0" w:color="auto"/>
            </w:tcBorders>
            <w:hideMark/>
          </w:tcPr>
          <w:p w14:paraId="182C11E5"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37256487" w14:textId="77777777" w:rsidTr="00E95BCA">
        <w:tc>
          <w:tcPr>
            <w:tcW w:w="0" w:type="auto"/>
            <w:hideMark/>
          </w:tcPr>
          <w:p w14:paraId="29243158"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feel satisfied with the way I handle my feelings daily.</w:t>
            </w:r>
          </w:p>
        </w:tc>
        <w:tc>
          <w:tcPr>
            <w:tcW w:w="0" w:type="auto"/>
            <w:hideMark/>
          </w:tcPr>
          <w:p w14:paraId="648620C4" w14:textId="02F6914A" w:rsidR="001A1A70" w:rsidRPr="001A1A70" w:rsidRDefault="001A1A70" w:rsidP="001A1A70">
            <w:pPr>
              <w:jc w:val="center"/>
              <w:rPr>
                <w:rFonts w:ascii="Arial" w:hAnsi="Arial" w:cs="Arial"/>
                <w:sz w:val="24"/>
                <w:szCs w:val="24"/>
              </w:rPr>
            </w:pPr>
            <w:r w:rsidRPr="001A1A70">
              <w:rPr>
                <w:rFonts w:ascii="Arial" w:hAnsi="Arial" w:cs="Arial"/>
                <w:sz w:val="24"/>
                <w:szCs w:val="24"/>
              </w:rPr>
              <w:t>3.03</w:t>
            </w:r>
          </w:p>
        </w:tc>
        <w:tc>
          <w:tcPr>
            <w:tcW w:w="0" w:type="auto"/>
            <w:hideMark/>
          </w:tcPr>
          <w:p w14:paraId="15D212BC"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089CB1C6" w14:textId="77777777" w:rsidTr="00E95BCA">
        <w:tc>
          <w:tcPr>
            <w:tcW w:w="0" w:type="auto"/>
            <w:hideMark/>
          </w:tcPr>
          <w:p w14:paraId="308E6BA8"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can stay calm when facing unexpected challenges.</w:t>
            </w:r>
          </w:p>
        </w:tc>
        <w:tc>
          <w:tcPr>
            <w:tcW w:w="0" w:type="auto"/>
            <w:hideMark/>
          </w:tcPr>
          <w:p w14:paraId="33DF0E46" w14:textId="04D04814" w:rsidR="001A1A70" w:rsidRPr="001A1A70" w:rsidRDefault="001A1A70" w:rsidP="001A1A70">
            <w:pPr>
              <w:jc w:val="center"/>
              <w:rPr>
                <w:rFonts w:ascii="Arial" w:hAnsi="Arial" w:cs="Arial"/>
                <w:sz w:val="24"/>
                <w:szCs w:val="24"/>
              </w:rPr>
            </w:pPr>
            <w:r w:rsidRPr="001A1A70">
              <w:rPr>
                <w:rFonts w:ascii="Arial" w:hAnsi="Arial" w:cs="Arial"/>
                <w:sz w:val="24"/>
                <w:szCs w:val="24"/>
              </w:rPr>
              <w:t>2.87</w:t>
            </w:r>
          </w:p>
        </w:tc>
        <w:tc>
          <w:tcPr>
            <w:tcW w:w="0" w:type="auto"/>
            <w:hideMark/>
          </w:tcPr>
          <w:p w14:paraId="4349FDDC"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17C0F2F6" w14:textId="77777777" w:rsidTr="00E95BCA">
        <w:tc>
          <w:tcPr>
            <w:tcW w:w="0" w:type="auto"/>
            <w:hideMark/>
          </w:tcPr>
          <w:p w14:paraId="7E5CAC07"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easily recover after experiencing negative emotions.</w:t>
            </w:r>
          </w:p>
        </w:tc>
        <w:tc>
          <w:tcPr>
            <w:tcW w:w="0" w:type="auto"/>
            <w:hideMark/>
          </w:tcPr>
          <w:p w14:paraId="7A18A126" w14:textId="35E473BC" w:rsidR="001A1A70" w:rsidRPr="001A1A70" w:rsidRDefault="001A1A70" w:rsidP="001A1A70">
            <w:pPr>
              <w:jc w:val="center"/>
              <w:rPr>
                <w:rFonts w:ascii="Arial" w:hAnsi="Arial" w:cs="Arial"/>
                <w:sz w:val="24"/>
                <w:szCs w:val="24"/>
              </w:rPr>
            </w:pPr>
            <w:r w:rsidRPr="001A1A70">
              <w:rPr>
                <w:rFonts w:ascii="Arial" w:hAnsi="Arial" w:cs="Arial"/>
                <w:sz w:val="24"/>
                <w:szCs w:val="24"/>
              </w:rPr>
              <w:t>2.</w:t>
            </w:r>
            <w:r w:rsidR="007E40C2">
              <w:rPr>
                <w:rFonts w:ascii="Arial" w:hAnsi="Arial" w:cs="Arial"/>
                <w:sz w:val="24"/>
                <w:szCs w:val="24"/>
              </w:rPr>
              <w:t>80</w:t>
            </w:r>
          </w:p>
        </w:tc>
        <w:tc>
          <w:tcPr>
            <w:tcW w:w="0" w:type="auto"/>
            <w:hideMark/>
          </w:tcPr>
          <w:p w14:paraId="617D1CA6"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6B035629" w14:textId="77777777" w:rsidTr="00E95BCA">
        <w:tc>
          <w:tcPr>
            <w:tcW w:w="0" w:type="auto"/>
            <w:hideMark/>
          </w:tcPr>
          <w:p w14:paraId="603574FF"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find healthy ways to cope with sadness, fear, or anger.</w:t>
            </w:r>
          </w:p>
        </w:tc>
        <w:tc>
          <w:tcPr>
            <w:tcW w:w="0" w:type="auto"/>
            <w:hideMark/>
          </w:tcPr>
          <w:p w14:paraId="21373500" w14:textId="65BE20C3" w:rsidR="001A1A70" w:rsidRPr="001A1A70" w:rsidRDefault="001A1A70" w:rsidP="001A1A70">
            <w:pPr>
              <w:jc w:val="center"/>
              <w:rPr>
                <w:rFonts w:ascii="Arial" w:hAnsi="Arial" w:cs="Arial"/>
                <w:sz w:val="24"/>
                <w:szCs w:val="24"/>
              </w:rPr>
            </w:pPr>
            <w:r w:rsidRPr="001A1A70">
              <w:rPr>
                <w:rFonts w:ascii="Arial" w:hAnsi="Arial" w:cs="Arial"/>
                <w:sz w:val="24"/>
                <w:szCs w:val="24"/>
              </w:rPr>
              <w:t>2.9</w:t>
            </w:r>
            <w:r w:rsidR="007E40C2">
              <w:rPr>
                <w:rFonts w:ascii="Arial" w:hAnsi="Arial" w:cs="Arial"/>
                <w:sz w:val="24"/>
                <w:szCs w:val="24"/>
              </w:rPr>
              <w:t>8</w:t>
            </w:r>
          </w:p>
        </w:tc>
        <w:tc>
          <w:tcPr>
            <w:tcW w:w="0" w:type="auto"/>
            <w:hideMark/>
          </w:tcPr>
          <w:p w14:paraId="326BC222"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404375DD" w14:textId="77777777" w:rsidTr="00E95BCA">
        <w:tc>
          <w:tcPr>
            <w:tcW w:w="0" w:type="auto"/>
            <w:hideMark/>
          </w:tcPr>
          <w:p w14:paraId="7A0D4B7E"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am generally optimistic about my life as a student.</w:t>
            </w:r>
          </w:p>
        </w:tc>
        <w:tc>
          <w:tcPr>
            <w:tcW w:w="0" w:type="auto"/>
            <w:hideMark/>
          </w:tcPr>
          <w:p w14:paraId="48838505" w14:textId="78F27A39" w:rsidR="001A1A70" w:rsidRPr="001A1A70" w:rsidRDefault="001A1A70" w:rsidP="001A1A70">
            <w:pPr>
              <w:jc w:val="center"/>
              <w:rPr>
                <w:rFonts w:ascii="Arial" w:hAnsi="Arial" w:cs="Arial"/>
                <w:sz w:val="24"/>
                <w:szCs w:val="24"/>
              </w:rPr>
            </w:pPr>
            <w:r w:rsidRPr="001A1A70">
              <w:rPr>
                <w:rFonts w:ascii="Arial" w:hAnsi="Arial" w:cs="Arial"/>
                <w:sz w:val="24"/>
                <w:szCs w:val="24"/>
              </w:rPr>
              <w:t>3.0</w:t>
            </w:r>
            <w:r w:rsidR="007E40C2">
              <w:rPr>
                <w:rFonts w:ascii="Arial" w:hAnsi="Arial" w:cs="Arial"/>
                <w:sz w:val="24"/>
                <w:szCs w:val="24"/>
              </w:rPr>
              <w:t>2</w:t>
            </w:r>
          </w:p>
        </w:tc>
        <w:tc>
          <w:tcPr>
            <w:tcW w:w="0" w:type="auto"/>
            <w:hideMark/>
          </w:tcPr>
          <w:p w14:paraId="36218DA3"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1A0224D0" w14:textId="77777777" w:rsidTr="00E95BCA">
        <w:tc>
          <w:tcPr>
            <w:tcW w:w="0" w:type="auto"/>
            <w:hideMark/>
          </w:tcPr>
          <w:p w14:paraId="770D7C58"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can express my emotions in a constructive way.</w:t>
            </w:r>
          </w:p>
        </w:tc>
        <w:tc>
          <w:tcPr>
            <w:tcW w:w="0" w:type="auto"/>
            <w:hideMark/>
          </w:tcPr>
          <w:p w14:paraId="4689105F" w14:textId="235DFC86" w:rsidR="001A1A70" w:rsidRPr="001A1A70" w:rsidRDefault="001A1A70" w:rsidP="001A1A70">
            <w:pPr>
              <w:jc w:val="center"/>
              <w:rPr>
                <w:rFonts w:ascii="Arial" w:hAnsi="Arial" w:cs="Arial"/>
                <w:sz w:val="24"/>
                <w:szCs w:val="24"/>
              </w:rPr>
            </w:pPr>
            <w:r w:rsidRPr="001A1A70">
              <w:rPr>
                <w:rFonts w:ascii="Arial" w:hAnsi="Arial" w:cs="Arial"/>
                <w:sz w:val="24"/>
                <w:szCs w:val="24"/>
              </w:rPr>
              <w:t>2.84</w:t>
            </w:r>
          </w:p>
        </w:tc>
        <w:tc>
          <w:tcPr>
            <w:tcW w:w="0" w:type="auto"/>
            <w:hideMark/>
          </w:tcPr>
          <w:p w14:paraId="7D5AA894"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22F86FE9" w14:textId="77777777" w:rsidTr="00E95BCA">
        <w:tc>
          <w:tcPr>
            <w:tcW w:w="0" w:type="auto"/>
            <w:hideMark/>
          </w:tcPr>
          <w:p w14:paraId="5F4AFA88"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feel emotionally stable most of the time.</w:t>
            </w:r>
          </w:p>
        </w:tc>
        <w:tc>
          <w:tcPr>
            <w:tcW w:w="0" w:type="auto"/>
            <w:hideMark/>
          </w:tcPr>
          <w:p w14:paraId="17131ECB" w14:textId="7FE12FEF" w:rsidR="001A1A70" w:rsidRPr="001A1A70" w:rsidRDefault="001A1A70" w:rsidP="001A1A70">
            <w:pPr>
              <w:jc w:val="center"/>
              <w:rPr>
                <w:rFonts w:ascii="Arial" w:hAnsi="Arial" w:cs="Arial"/>
                <w:sz w:val="24"/>
                <w:szCs w:val="24"/>
              </w:rPr>
            </w:pPr>
            <w:r w:rsidRPr="001A1A70">
              <w:rPr>
                <w:rFonts w:ascii="Arial" w:hAnsi="Arial" w:cs="Arial"/>
                <w:sz w:val="24"/>
                <w:szCs w:val="24"/>
              </w:rPr>
              <w:t>2.73</w:t>
            </w:r>
          </w:p>
        </w:tc>
        <w:tc>
          <w:tcPr>
            <w:tcW w:w="0" w:type="auto"/>
            <w:hideMark/>
          </w:tcPr>
          <w:p w14:paraId="0161E0C4"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163E2D9D" w14:textId="77777777" w:rsidTr="00E95BCA">
        <w:tc>
          <w:tcPr>
            <w:tcW w:w="0" w:type="auto"/>
            <w:hideMark/>
          </w:tcPr>
          <w:p w14:paraId="2FE9F3AC"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am confident in managing stress from academic demands.</w:t>
            </w:r>
          </w:p>
        </w:tc>
        <w:tc>
          <w:tcPr>
            <w:tcW w:w="0" w:type="auto"/>
            <w:hideMark/>
          </w:tcPr>
          <w:p w14:paraId="53BB0DA5" w14:textId="701D7738" w:rsidR="001A1A70" w:rsidRPr="001A1A70" w:rsidRDefault="001A1A70" w:rsidP="001A1A70">
            <w:pPr>
              <w:jc w:val="center"/>
              <w:rPr>
                <w:rFonts w:ascii="Arial" w:hAnsi="Arial" w:cs="Arial"/>
                <w:sz w:val="24"/>
                <w:szCs w:val="24"/>
              </w:rPr>
            </w:pPr>
            <w:r w:rsidRPr="001A1A70">
              <w:rPr>
                <w:rFonts w:ascii="Arial" w:hAnsi="Arial" w:cs="Arial"/>
                <w:sz w:val="24"/>
                <w:szCs w:val="24"/>
              </w:rPr>
              <w:t>2.79</w:t>
            </w:r>
          </w:p>
        </w:tc>
        <w:tc>
          <w:tcPr>
            <w:tcW w:w="0" w:type="auto"/>
            <w:hideMark/>
          </w:tcPr>
          <w:p w14:paraId="1555C39D"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0E91A7F7" w14:textId="77777777" w:rsidTr="00E95BCA">
        <w:tc>
          <w:tcPr>
            <w:tcW w:w="0" w:type="auto"/>
            <w:tcBorders>
              <w:bottom w:val="single" w:sz="4" w:space="0" w:color="auto"/>
            </w:tcBorders>
            <w:hideMark/>
          </w:tcPr>
          <w:p w14:paraId="6A688FC3" w14:textId="77777777" w:rsidR="001A1A70" w:rsidRPr="001A1A70" w:rsidRDefault="001A1A70" w:rsidP="001A1A70">
            <w:pPr>
              <w:pStyle w:val="ListParagraph"/>
              <w:numPr>
                <w:ilvl w:val="0"/>
                <w:numId w:val="48"/>
              </w:numPr>
              <w:rPr>
                <w:rFonts w:ascii="Arial" w:hAnsi="Arial" w:cs="Arial"/>
                <w:sz w:val="24"/>
                <w:szCs w:val="24"/>
              </w:rPr>
            </w:pPr>
            <w:r w:rsidRPr="001A1A70">
              <w:rPr>
                <w:rFonts w:ascii="Arial" w:hAnsi="Arial" w:cs="Arial"/>
                <w:sz w:val="24"/>
                <w:szCs w:val="24"/>
              </w:rPr>
              <w:t>I believe I have control over my emotional responses.</w:t>
            </w:r>
          </w:p>
        </w:tc>
        <w:tc>
          <w:tcPr>
            <w:tcW w:w="0" w:type="auto"/>
            <w:tcBorders>
              <w:bottom w:val="single" w:sz="4" w:space="0" w:color="auto"/>
            </w:tcBorders>
            <w:hideMark/>
          </w:tcPr>
          <w:p w14:paraId="2AD46733" w14:textId="2F8E91AD" w:rsidR="001A1A70" w:rsidRPr="001A1A70" w:rsidRDefault="001A1A70" w:rsidP="001A1A70">
            <w:pPr>
              <w:jc w:val="center"/>
              <w:rPr>
                <w:rFonts w:ascii="Arial" w:hAnsi="Arial" w:cs="Arial"/>
                <w:sz w:val="24"/>
                <w:szCs w:val="24"/>
              </w:rPr>
            </w:pPr>
            <w:r w:rsidRPr="001A1A70">
              <w:rPr>
                <w:rFonts w:ascii="Arial" w:hAnsi="Arial" w:cs="Arial"/>
                <w:sz w:val="24"/>
                <w:szCs w:val="24"/>
              </w:rPr>
              <w:t>2.96</w:t>
            </w:r>
          </w:p>
        </w:tc>
        <w:tc>
          <w:tcPr>
            <w:tcW w:w="0" w:type="auto"/>
            <w:tcBorders>
              <w:bottom w:val="single" w:sz="4" w:space="0" w:color="auto"/>
            </w:tcBorders>
            <w:hideMark/>
          </w:tcPr>
          <w:p w14:paraId="41846133" w14:textId="77777777" w:rsidR="001A1A70" w:rsidRPr="001A1A70" w:rsidRDefault="001A1A70" w:rsidP="001A1A70">
            <w:pPr>
              <w:jc w:val="center"/>
              <w:rPr>
                <w:rFonts w:ascii="Arial" w:hAnsi="Arial" w:cs="Arial"/>
                <w:sz w:val="24"/>
                <w:szCs w:val="24"/>
              </w:rPr>
            </w:pPr>
            <w:r w:rsidRPr="001A1A70">
              <w:rPr>
                <w:rFonts w:ascii="Arial" w:hAnsi="Arial" w:cs="Arial"/>
                <w:sz w:val="24"/>
                <w:szCs w:val="24"/>
              </w:rPr>
              <w:t>Moderate</w:t>
            </w:r>
          </w:p>
        </w:tc>
      </w:tr>
      <w:tr w:rsidR="001A1A70" w:rsidRPr="001A1A70" w14:paraId="286B962F" w14:textId="77777777" w:rsidTr="00E95BCA">
        <w:tc>
          <w:tcPr>
            <w:tcW w:w="0" w:type="auto"/>
            <w:tcBorders>
              <w:top w:val="single" w:sz="4" w:space="0" w:color="auto"/>
              <w:bottom w:val="single" w:sz="4" w:space="0" w:color="auto"/>
            </w:tcBorders>
            <w:hideMark/>
          </w:tcPr>
          <w:p w14:paraId="04E55852" w14:textId="77777777" w:rsidR="001A1A70" w:rsidRPr="001A1A70" w:rsidRDefault="001A1A70" w:rsidP="00E95BCA">
            <w:pPr>
              <w:ind w:firstLine="720"/>
              <w:jc w:val="center"/>
              <w:rPr>
                <w:rFonts w:ascii="Arial" w:hAnsi="Arial" w:cs="Arial"/>
                <w:b/>
                <w:bCs/>
                <w:sz w:val="24"/>
                <w:szCs w:val="24"/>
              </w:rPr>
            </w:pPr>
            <w:r w:rsidRPr="001A1A70">
              <w:rPr>
                <w:rFonts w:ascii="Arial" w:hAnsi="Arial" w:cs="Arial"/>
                <w:b/>
                <w:bCs/>
                <w:sz w:val="24"/>
                <w:szCs w:val="24"/>
              </w:rPr>
              <w:t>Overall Mean</w:t>
            </w:r>
          </w:p>
        </w:tc>
        <w:tc>
          <w:tcPr>
            <w:tcW w:w="0" w:type="auto"/>
            <w:tcBorders>
              <w:top w:val="single" w:sz="4" w:space="0" w:color="auto"/>
              <w:bottom w:val="single" w:sz="4" w:space="0" w:color="auto"/>
            </w:tcBorders>
            <w:hideMark/>
          </w:tcPr>
          <w:p w14:paraId="79AC2FEB" w14:textId="66C26946"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2.</w:t>
            </w:r>
            <w:r w:rsidR="007E40C2">
              <w:rPr>
                <w:rFonts w:ascii="Arial" w:hAnsi="Arial" w:cs="Arial"/>
                <w:b/>
                <w:bCs/>
                <w:sz w:val="24"/>
                <w:szCs w:val="24"/>
              </w:rPr>
              <w:t>90</w:t>
            </w:r>
          </w:p>
        </w:tc>
        <w:tc>
          <w:tcPr>
            <w:tcW w:w="0" w:type="auto"/>
            <w:tcBorders>
              <w:top w:val="single" w:sz="4" w:space="0" w:color="auto"/>
              <w:bottom w:val="single" w:sz="4" w:space="0" w:color="auto"/>
            </w:tcBorders>
            <w:hideMark/>
          </w:tcPr>
          <w:p w14:paraId="5850A234" w14:textId="77777777" w:rsidR="001A1A70" w:rsidRPr="001A1A70" w:rsidRDefault="001A1A70" w:rsidP="001A1A70">
            <w:pPr>
              <w:jc w:val="center"/>
              <w:rPr>
                <w:rFonts w:ascii="Arial" w:hAnsi="Arial" w:cs="Arial"/>
                <w:b/>
                <w:bCs/>
                <w:sz w:val="24"/>
                <w:szCs w:val="24"/>
              </w:rPr>
            </w:pPr>
            <w:r w:rsidRPr="001A1A70">
              <w:rPr>
                <w:rFonts w:ascii="Arial" w:hAnsi="Arial" w:cs="Arial"/>
                <w:b/>
                <w:bCs/>
                <w:sz w:val="24"/>
                <w:szCs w:val="24"/>
              </w:rPr>
              <w:t>Moderate</w:t>
            </w:r>
          </w:p>
        </w:tc>
      </w:tr>
    </w:tbl>
    <w:p w14:paraId="75F60D0E" w14:textId="77777777" w:rsidR="00746362" w:rsidRDefault="00746362" w:rsidP="00F231C9">
      <w:pPr>
        <w:autoSpaceDE w:val="0"/>
        <w:autoSpaceDN w:val="0"/>
        <w:adjustRightInd w:val="0"/>
        <w:spacing w:after="0" w:line="480" w:lineRule="auto"/>
        <w:jc w:val="both"/>
        <w:rPr>
          <w:rFonts w:ascii="Arial" w:hAnsi="Arial" w:cs="Arial"/>
          <w:sz w:val="24"/>
          <w:szCs w:val="24"/>
          <w14:ligatures w14:val="standardContextual"/>
        </w:rPr>
      </w:pPr>
    </w:p>
    <w:p w14:paraId="482A8992" w14:textId="1613DB07" w:rsidR="0036291D" w:rsidRDefault="0036291D" w:rsidP="0036291D">
      <w:pPr>
        <w:autoSpaceDE w:val="0"/>
        <w:autoSpaceDN w:val="0"/>
        <w:adjustRightInd w:val="0"/>
        <w:spacing w:after="0" w:line="480" w:lineRule="auto"/>
        <w:ind w:firstLine="720"/>
        <w:jc w:val="both"/>
        <w:rPr>
          <w:rFonts w:ascii="Arial" w:hAnsi="Arial" w:cs="Arial"/>
          <w:sz w:val="24"/>
          <w:szCs w:val="24"/>
          <w14:ligatures w14:val="standardContextual"/>
        </w:rPr>
      </w:pPr>
      <w:r w:rsidRPr="0036291D">
        <w:rPr>
          <w:rFonts w:ascii="Arial" w:hAnsi="Arial" w:cs="Arial"/>
          <w:sz w:val="24"/>
          <w:szCs w:val="24"/>
          <w14:ligatures w14:val="standardContextual"/>
        </w:rPr>
        <w:lastRenderedPageBreak/>
        <w:t xml:space="preserve">Table 1 shows the degree of student well-being in regards to emotional well-being. The overall mean of 2.90 indicates a moderate level. The highest mean was received in the statement </w:t>
      </w:r>
      <w:r>
        <w:rPr>
          <w:rFonts w:ascii="Arial" w:hAnsi="Arial" w:cs="Arial"/>
          <w:sz w:val="24"/>
          <w:szCs w:val="24"/>
          <w14:ligatures w14:val="standardContextual"/>
        </w:rPr>
        <w:t>“</w:t>
      </w:r>
      <w:r w:rsidRPr="0036291D">
        <w:rPr>
          <w:rFonts w:ascii="Arial" w:hAnsi="Arial" w:cs="Arial"/>
          <w:sz w:val="24"/>
          <w:szCs w:val="24"/>
          <w14:ligatures w14:val="standardContextual"/>
        </w:rPr>
        <w:t>I feel satisfied with the way I manage my feelings on a daily basis</w:t>
      </w:r>
      <w:r>
        <w:rPr>
          <w:rFonts w:ascii="Arial" w:hAnsi="Arial" w:cs="Arial"/>
          <w:sz w:val="24"/>
          <w:szCs w:val="24"/>
          <w14:ligatures w14:val="standardContextual"/>
        </w:rPr>
        <w:t>”</w:t>
      </w:r>
      <w:r w:rsidRPr="0036291D">
        <w:rPr>
          <w:rFonts w:ascii="Arial" w:hAnsi="Arial" w:cs="Arial"/>
          <w:sz w:val="24"/>
          <w:szCs w:val="24"/>
          <w14:ligatures w14:val="standardContextual"/>
        </w:rPr>
        <w:t xml:space="preserve"> (M = 3.03) whereas the lowest mean was received in the statement </w:t>
      </w:r>
      <w:r>
        <w:rPr>
          <w:rFonts w:ascii="Arial" w:hAnsi="Arial" w:cs="Arial"/>
          <w:sz w:val="24"/>
          <w:szCs w:val="24"/>
          <w14:ligatures w14:val="standardContextual"/>
        </w:rPr>
        <w:t>“</w:t>
      </w:r>
      <w:r w:rsidRPr="0036291D">
        <w:rPr>
          <w:rFonts w:ascii="Arial" w:hAnsi="Arial" w:cs="Arial"/>
          <w:sz w:val="24"/>
          <w:szCs w:val="24"/>
          <w14:ligatures w14:val="standardContextual"/>
        </w:rPr>
        <w:t>I feel emotionally stable most of the time</w:t>
      </w:r>
      <w:r>
        <w:rPr>
          <w:rFonts w:ascii="Arial" w:hAnsi="Arial" w:cs="Arial"/>
          <w:sz w:val="24"/>
          <w:szCs w:val="24"/>
          <w14:ligatures w14:val="standardContextual"/>
        </w:rPr>
        <w:t>”</w:t>
      </w:r>
      <w:r w:rsidRPr="0036291D">
        <w:rPr>
          <w:rFonts w:ascii="Arial" w:hAnsi="Arial" w:cs="Arial"/>
          <w:sz w:val="24"/>
          <w:szCs w:val="24"/>
          <w14:ligatures w14:val="standardContextual"/>
        </w:rPr>
        <w:t xml:space="preserve"> (M = 2.73). All the indicators are moderate level</w:t>
      </w:r>
      <w:r w:rsidR="00003DDD">
        <w:rPr>
          <w:rFonts w:ascii="Arial" w:hAnsi="Arial" w:cs="Arial"/>
          <w:sz w:val="24"/>
          <w:szCs w:val="24"/>
          <w14:ligatures w14:val="standardContextual"/>
        </w:rPr>
        <w:t xml:space="preserve">. </w:t>
      </w:r>
    </w:p>
    <w:p w14:paraId="491A3589" w14:textId="7ABC1D68" w:rsidR="00A821B7" w:rsidRPr="001A1A70" w:rsidRDefault="00692483" w:rsidP="001A1A70">
      <w:pPr>
        <w:spacing w:line="480" w:lineRule="auto"/>
        <w:ind w:firstLine="720"/>
        <w:jc w:val="both"/>
        <w:rPr>
          <w:rFonts w:ascii="Arial" w:hAnsi="Arial" w:cs="Arial"/>
          <w:b/>
          <w:bCs/>
          <w:sz w:val="24"/>
          <w:szCs w:val="24"/>
        </w:rPr>
      </w:pPr>
      <w:r w:rsidRPr="001A1A70">
        <w:rPr>
          <w:rFonts w:ascii="Arial" w:hAnsi="Arial" w:cs="Arial"/>
          <w:b/>
          <w:bCs/>
          <w:sz w:val="24"/>
          <w:szCs w:val="24"/>
        </w:rPr>
        <w:t>Social well-being</w:t>
      </w:r>
      <w:r w:rsidR="001A1A70">
        <w:rPr>
          <w:rFonts w:ascii="Arial" w:hAnsi="Arial" w:cs="Arial"/>
          <w:b/>
          <w:bCs/>
          <w:sz w:val="24"/>
          <w:szCs w:val="24"/>
        </w:rPr>
        <w:t xml:space="preserve">. </w:t>
      </w:r>
      <w:r w:rsidRPr="009F186B">
        <w:rPr>
          <w:rFonts w:ascii="Arial" w:hAnsi="Arial" w:cs="Arial"/>
          <w:sz w:val="24"/>
          <w:szCs w:val="24"/>
        </w:rPr>
        <w:t xml:space="preserve">Table </w:t>
      </w:r>
      <w:r w:rsidR="0036291D">
        <w:rPr>
          <w:rFonts w:ascii="Arial" w:hAnsi="Arial" w:cs="Arial"/>
          <w:sz w:val="24"/>
          <w:szCs w:val="24"/>
        </w:rPr>
        <w:t>2</w:t>
      </w:r>
      <w:r w:rsidRPr="009F186B">
        <w:rPr>
          <w:rFonts w:ascii="Arial" w:hAnsi="Arial" w:cs="Arial"/>
          <w:sz w:val="24"/>
          <w:szCs w:val="24"/>
        </w:rPr>
        <w:t xml:space="preserve"> presents the level of student well-being of the respondents in terms of social well-being, which was measured using several indicators related to students’ interpersonal interactions, sense of belonging, communication, and participation in social activities within the school environment. </w:t>
      </w:r>
    </w:p>
    <w:p w14:paraId="49F6F87B" w14:textId="7F0D7497" w:rsidR="004541C3" w:rsidRPr="00331A88" w:rsidRDefault="004541C3" w:rsidP="004541C3">
      <w:pPr>
        <w:pStyle w:val="ListParagraph"/>
        <w:spacing w:after="0" w:line="240" w:lineRule="auto"/>
        <w:ind w:left="360" w:firstLine="360"/>
        <w:jc w:val="center"/>
        <w:rPr>
          <w:rFonts w:ascii="Arial" w:hAnsi="Arial" w:cs="Arial"/>
          <w:b/>
          <w:sz w:val="24"/>
          <w:szCs w:val="24"/>
        </w:rPr>
      </w:pPr>
      <w:r w:rsidRPr="00331A88">
        <w:rPr>
          <w:rFonts w:ascii="Arial" w:hAnsi="Arial" w:cs="Arial"/>
          <w:b/>
          <w:sz w:val="24"/>
          <w:szCs w:val="24"/>
        </w:rPr>
        <w:t xml:space="preserve">Table </w:t>
      </w:r>
      <w:r w:rsidR="0036291D">
        <w:rPr>
          <w:rFonts w:ascii="Arial" w:hAnsi="Arial" w:cs="Arial"/>
          <w:b/>
          <w:sz w:val="24"/>
          <w:szCs w:val="24"/>
        </w:rPr>
        <w:t>2</w:t>
      </w:r>
    </w:p>
    <w:p w14:paraId="28F13E7D" w14:textId="06FCCFBD" w:rsidR="004541C3" w:rsidRPr="00331A88" w:rsidRDefault="004541C3" w:rsidP="004541C3">
      <w:pPr>
        <w:pStyle w:val="ListParagraph"/>
        <w:spacing w:line="240" w:lineRule="auto"/>
        <w:ind w:left="360"/>
        <w:jc w:val="center"/>
        <w:rPr>
          <w:rFonts w:ascii="Arial" w:hAnsi="Arial" w:cs="Arial"/>
          <w:bCs/>
          <w:sz w:val="24"/>
          <w:szCs w:val="24"/>
        </w:rPr>
      </w:pPr>
      <w:r w:rsidRPr="00331A88">
        <w:rPr>
          <w:rFonts w:ascii="Arial" w:hAnsi="Arial" w:cs="Arial"/>
          <w:bCs/>
          <w:sz w:val="24"/>
          <w:szCs w:val="24"/>
        </w:rPr>
        <w:t xml:space="preserve">Level of Student Well-Being in Terms of </w:t>
      </w:r>
      <w:r w:rsidR="0061547C">
        <w:rPr>
          <w:rFonts w:ascii="Arial" w:hAnsi="Arial" w:cs="Arial"/>
          <w:bCs/>
          <w:sz w:val="24"/>
          <w:szCs w:val="24"/>
        </w:rPr>
        <w:t>Social</w:t>
      </w:r>
      <w:r w:rsidRPr="00331A88">
        <w:rPr>
          <w:rFonts w:ascii="Arial" w:hAnsi="Arial" w:cs="Arial"/>
          <w:bCs/>
          <w:sz w:val="24"/>
          <w:szCs w:val="24"/>
        </w:rPr>
        <w:t xml:space="preserve"> Well-Being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331A88" w:rsidRPr="00331A88" w14:paraId="6776E231" w14:textId="77777777" w:rsidTr="0036291D">
        <w:tc>
          <w:tcPr>
            <w:tcW w:w="0" w:type="auto"/>
            <w:tcBorders>
              <w:top w:val="single" w:sz="4" w:space="0" w:color="auto"/>
              <w:bottom w:val="single" w:sz="4" w:space="0" w:color="auto"/>
            </w:tcBorders>
            <w:hideMark/>
          </w:tcPr>
          <w:p w14:paraId="298C8B6E" w14:textId="5B52FA69" w:rsidR="00331A88" w:rsidRPr="00331A88" w:rsidRDefault="00331A88" w:rsidP="0036291D">
            <w:pPr>
              <w:pStyle w:val="ListParagraph"/>
              <w:spacing w:after="160"/>
              <w:ind w:left="360"/>
              <w:jc w:val="center"/>
              <w:rPr>
                <w:rFonts w:ascii="Arial" w:hAnsi="Arial" w:cs="Arial"/>
                <w:b/>
                <w:sz w:val="24"/>
                <w:szCs w:val="24"/>
              </w:rPr>
            </w:pPr>
            <w:r w:rsidRPr="00331A88">
              <w:rPr>
                <w:rFonts w:ascii="Arial" w:hAnsi="Arial" w:cs="Arial"/>
                <w:b/>
                <w:sz w:val="24"/>
                <w:szCs w:val="24"/>
              </w:rPr>
              <w:t>Statements</w:t>
            </w:r>
          </w:p>
        </w:tc>
        <w:tc>
          <w:tcPr>
            <w:tcW w:w="0" w:type="auto"/>
            <w:tcBorders>
              <w:top w:val="single" w:sz="4" w:space="0" w:color="auto"/>
              <w:bottom w:val="single" w:sz="4" w:space="0" w:color="auto"/>
            </w:tcBorders>
            <w:hideMark/>
          </w:tcPr>
          <w:p w14:paraId="650ADDEC" w14:textId="77777777" w:rsidR="00331A88" w:rsidRPr="00331A88" w:rsidRDefault="00331A88" w:rsidP="0036291D">
            <w:pPr>
              <w:pStyle w:val="ListParagraph"/>
              <w:spacing w:after="160"/>
              <w:ind w:left="360"/>
              <w:jc w:val="center"/>
              <w:rPr>
                <w:rFonts w:ascii="Arial" w:hAnsi="Arial" w:cs="Arial"/>
                <w:b/>
                <w:sz w:val="24"/>
                <w:szCs w:val="24"/>
              </w:rPr>
            </w:pPr>
            <w:r w:rsidRPr="00331A88">
              <w:rPr>
                <w:rFonts w:ascii="Arial" w:hAnsi="Arial" w:cs="Arial"/>
                <w:b/>
                <w:sz w:val="24"/>
                <w:szCs w:val="24"/>
              </w:rPr>
              <w:t>Mean</w:t>
            </w:r>
          </w:p>
        </w:tc>
        <w:tc>
          <w:tcPr>
            <w:tcW w:w="0" w:type="auto"/>
            <w:tcBorders>
              <w:top w:val="single" w:sz="4" w:space="0" w:color="auto"/>
              <w:bottom w:val="single" w:sz="4" w:space="0" w:color="auto"/>
            </w:tcBorders>
            <w:hideMark/>
          </w:tcPr>
          <w:p w14:paraId="620B52DD" w14:textId="77777777" w:rsidR="00331A88" w:rsidRPr="00331A88" w:rsidRDefault="00331A88" w:rsidP="0036291D">
            <w:pPr>
              <w:pStyle w:val="ListParagraph"/>
              <w:spacing w:after="160"/>
              <w:ind w:left="360"/>
              <w:jc w:val="center"/>
              <w:rPr>
                <w:rFonts w:ascii="Arial" w:hAnsi="Arial" w:cs="Arial"/>
                <w:b/>
                <w:sz w:val="24"/>
                <w:szCs w:val="24"/>
              </w:rPr>
            </w:pPr>
            <w:r w:rsidRPr="00331A88">
              <w:rPr>
                <w:rFonts w:ascii="Arial" w:hAnsi="Arial" w:cs="Arial"/>
                <w:b/>
                <w:sz w:val="24"/>
                <w:szCs w:val="24"/>
              </w:rPr>
              <w:t>Description</w:t>
            </w:r>
          </w:p>
        </w:tc>
      </w:tr>
      <w:tr w:rsidR="00331A88" w:rsidRPr="00331A88" w14:paraId="65773F7A" w14:textId="77777777" w:rsidTr="0036291D">
        <w:tc>
          <w:tcPr>
            <w:tcW w:w="0" w:type="auto"/>
            <w:tcBorders>
              <w:top w:val="single" w:sz="4" w:space="0" w:color="auto"/>
            </w:tcBorders>
            <w:hideMark/>
          </w:tcPr>
          <w:p w14:paraId="56D05FF2"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feel comfortable interacting with my classmates.</w:t>
            </w:r>
          </w:p>
        </w:tc>
        <w:tc>
          <w:tcPr>
            <w:tcW w:w="0" w:type="auto"/>
            <w:tcBorders>
              <w:top w:val="single" w:sz="4" w:space="0" w:color="auto"/>
            </w:tcBorders>
            <w:hideMark/>
          </w:tcPr>
          <w:p w14:paraId="271E1D03" w14:textId="363EC619"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3.19</w:t>
            </w:r>
          </w:p>
        </w:tc>
        <w:tc>
          <w:tcPr>
            <w:tcW w:w="0" w:type="auto"/>
            <w:tcBorders>
              <w:top w:val="single" w:sz="4" w:space="0" w:color="auto"/>
            </w:tcBorders>
            <w:hideMark/>
          </w:tcPr>
          <w:p w14:paraId="79950895"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0373C5F2" w14:textId="77777777" w:rsidTr="0036291D">
        <w:tc>
          <w:tcPr>
            <w:tcW w:w="0" w:type="auto"/>
            <w:hideMark/>
          </w:tcPr>
          <w:p w14:paraId="2ACB1532"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am able to build and maintain healthy friendships.</w:t>
            </w:r>
          </w:p>
        </w:tc>
        <w:tc>
          <w:tcPr>
            <w:tcW w:w="0" w:type="auto"/>
            <w:hideMark/>
          </w:tcPr>
          <w:p w14:paraId="277E63AB" w14:textId="0D39A033"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3.22</w:t>
            </w:r>
          </w:p>
        </w:tc>
        <w:tc>
          <w:tcPr>
            <w:tcW w:w="0" w:type="auto"/>
            <w:hideMark/>
          </w:tcPr>
          <w:p w14:paraId="5B3B0D22"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D9B872D" w14:textId="77777777" w:rsidTr="0036291D">
        <w:tc>
          <w:tcPr>
            <w:tcW w:w="0" w:type="auto"/>
            <w:hideMark/>
          </w:tcPr>
          <w:p w14:paraId="0B7D7A4F"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feel a sense of belonging in my school community.</w:t>
            </w:r>
          </w:p>
        </w:tc>
        <w:tc>
          <w:tcPr>
            <w:tcW w:w="0" w:type="auto"/>
            <w:hideMark/>
          </w:tcPr>
          <w:p w14:paraId="43FCB3F2" w14:textId="0FFEBF88"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3.0</w:t>
            </w:r>
            <w:r w:rsidR="0036291D">
              <w:rPr>
                <w:rFonts w:ascii="Arial" w:hAnsi="Arial" w:cs="Arial"/>
                <w:bCs/>
                <w:sz w:val="24"/>
                <w:szCs w:val="24"/>
              </w:rPr>
              <w:t>8</w:t>
            </w:r>
          </w:p>
        </w:tc>
        <w:tc>
          <w:tcPr>
            <w:tcW w:w="0" w:type="auto"/>
            <w:hideMark/>
          </w:tcPr>
          <w:p w14:paraId="4412BAF8"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C09FE29" w14:textId="77777777" w:rsidTr="0036291D">
        <w:tc>
          <w:tcPr>
            <w:tcW w:w="0" w:type="auto"/>
            <w:hideMark/>
          </w:tcPr>
          <w:p w14:paraId="729D7CF8"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can work effectively in group activities and projects.</w:t>
            </w:r>
          </w:p>
        </w:tc>
        <w:tc>
          <w:tcPr>
            <w:tcW w:w="0" w:type="auto"/>
            <w:hideMark/>
          </w:tcPr>
          <w:p w14:paraId="359D2953" w14:textId="0F4ABCF0"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3.1</w:t>
            </w:r>
            <w:r w:rsidR="0036291D">
              <w:rPr>
                <w:rFonts w:ascii="Arial" w:hAnsi="Arial" w:cs="Arial"/>
                <w:bCs/>
                <w:sz w:val="24"/>
                <w:szCs w:val="24"/>
              </w:rPr>
              <w:t>2</w:t>
            </w:r>
          </w:p>
        </w:tc>
        <w:tc>
          <w:tcPr>
            <w:tcW w:w="0" w:type="auto"/>
            <w:hideMark/>
          </w:tcPr>
          <w:p w14:paraId="6941CAB2"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F25797A" w14:textId="77777777" w:rsidTr="0036291D">
        <w:tc>
          <w:tcPr>
            <w:tcW w:w="0" w:type="auto"/>
            <w:hideMark/>
          </w:tcPr>
          <w:p w14:paraId="46682929"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respect and value the opinions of others during discussions.</w:t>
            </w:r>
          </w:p>
        </w:tc>
        <w:tc>
          <w:tcPr>
            <w:tcW w:w="0" w:type="auto"/>
            <w:hideMark/>
          </w:tcPr>
          <w:p w14:paraId="077D18B9" w14:textId="588B540B"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3.</w:t>
            </w:r>
            <w:r w:rsidR="0036291D">
              <w:rPr>
                <w:rFonts w:ascii="Arial" w:hAnsi="Arial" w:cs="Arial"/>
                <w:bCs/>
                <w:sz w:val="24"/>
                <w:szCs w:val="24"/>
              </w:rPr>
              <w:t>40</w:t>
            </w:r>
          </w:p>
        </w:tc>
        <w:tc>
          <w:tcPr>
            <w:tcW w:w="0" w:type="auto"/>
            <w:hideMark/>
          </w:tcPr>
          <w:p w14:paraId="1D667865"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032E924" w14:textId="77777777" w:rsidTr="0036291D">
        <w:tc>
          <w:tcPr>
            <w:tcW w:w="0" w:type="auto"/>
            <w:hideMark/>
          </w:tcPr>
          <w:p w14:paraId="5BB245C3"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find it easy to approach others when I need help.</w:t>
            </w:r>
          </w:p>
        </w:tc>
        <w:tc>
          <w:tcPr>
            <w:tcW w:w="0" w:type="auto"/>
            <w:hideMark/>
          </w:tcPr>
          <w:p w14:paraId="537128ED" w14:textId="61E9CEE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2.</w:t>
            </w:r>
            <w:r w:rsidR="0036291D">
              <w:rPr>
                <w:rFonts w:ascii="Arial" w:hAnsi="Arial" w:cs="Arial"/>
                <w:bCs/>
                <w:sz w:val="24"/>
                <w:szCs w:val="24"/>
              </w:rPr>
              <w:t>90</w:t>
            </w:r>
          </w:p>
        </w:tc>
        <w:tc>
          <w:tcPr>
            <w:tcW w:w="0" w:type="auto"/>
            <w:hideMark/>
          </w:tcPr>
          <w:p w14:paraId="13C24DE4"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08A13A0" w14:textId="77777777" w:rsidTr="0036291D">
        <w:tc>
          <w:tcPr>
            <w:tcW w:w="0" w:type="auto"/>
            <w:hideMark/>
          </w:tcPr>
          <w:p w14:paraId="5C26BE3A"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enjoy participating in social or extracurricular activities.</w:t>
            </w:r>
          </w:p>
        </w:tc>
        <w:tc>
          <w:tcPr>
            <w:tcW w:w="0" w:type="auto"/>
            <w:hideMark/>
          </w:tcPr>
          <w:p w14:paraId="5D9CF061" w14:textId="37841419"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2.90</w:t>
            </w:r>
          </w:p>
        </w:tc>
        <w:tc>
          <w:tcPr>
            <w:tcW w:w="0" w:type="auto"/>
            <w:hideMark/>
          </w:tcPr>
          <w:p w14:paraId="76A0C3F2"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323941A3" w14:textId="77777777" w:rsidTr="0036291D">
        <w:tc>
          <w:tcPr>
            <w:tcW w:w="0" w:type="auto"/>
            <w:hideMark/>
          </w:tcPr>
          <w:p w14:paraId="1C1FAC95" w14:textId="77777777" w:rsidR="00331A88" w:rsidRPr="00331A88" w:rsidRDefault="00331A88" w:rsidP="0036291D">
            <w:pPr>
              <w:pStyle w:val="ListParagraph"/>
              <w:numPr>
                <w:ilvl w:val="0"/>
                <w:numId w:val="50"/>
              </w:numPr>
              <w:rPr>
                <w:rFonts w:ascii="Arial" w:hAnsi="Arial" w:cs="Arial"/>
                <w:bCs/>
                <w:sz w:val="24"/>
                <w:szCs w:val="24"/>
              </w:rPr>
            </w:pPr>
            <w:r w:rsidRPr="00331A88">
              <w:rPr>
                <w:rFonts w:ascii="Arial" w:hAnsi="Arial" w:cs="Arial"/>
                <w:bCs/>
                <w:sz w:val="24"/>
                <w:szCs w:val="24"/>
              </w:rPr>
              <w:t>I am confident in resolving conflicts with peers.</w:t>
            </w:r>
          </w:p>
        </w:tc>
        <w:tc>
          <w:tcPr>
            <w:tcW w:w="0" w:type="auto"/>
            <w:hideMark/>
          </w:tcPr>
          <w:p w14:paraId="744048CC" w14:textId="79C81299"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2.</w:t>
            </w:r>
            <w:r w:rsidR="0036291D">
              <w:rPr>
                <w:rFonts w:ascii="Arial" w:hAnsi="Arial" w:cs="Arial"/>
                <w:bCs/>
                <w:sz w:val="24"/>
                <w:szCs w:val="24"/>
              </w:rPr>
              <w:t>85</w:t>
            </w:r>
          </w:p>
        </w:tc>
        <w:tc>
          <w:tcPr>
            <w:tcW w:w="0" w:type="auto"/>
            <w:hideMark/>
          </w:tcPr>
          <w:p w14:paraId="6433CC80"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FF0EBB" w14:paraId="32D2C123" w14:textId="77777777" w:rsidTr="0036291D">
        <w:tc>
          <w:tcPr>
            <w:tcW w:w="0" w:type="auto"/>
            <w:hideMark/>
          </w:tcPr>
          <w:p w14:paraId="5997DCB6" w14:textId="77777777" w:rsidR="00331A88" w:rsidRPr="00331A88" w:rsidRDefault="00331A88" w:rsidP="0036291D">
            <w:pPr>
              <w:pStyle w:val="ListParagraph"/>
              <w:numPr>
                <w:ilvl w:val="0"/>
                <w:numId w:val="50"/>
              </w:numPr>
              <w:rPr>
                <w:rFonts w:ascii="Arial" w:hAnsi="Arial" w:cs="Arial"/>
                <w:sz w:val="24"/>
                <w:szCs w:val="24"/>
              </w:rPr>
            </w:pPr>
            <w:r w:rsidRPr="00331A88">
              <w:rPr>
                <w:rFonts w:ascii="Arial" w:hAnsi="Arial" w:cs="Arial"/>
                <w:sz w:val="24"/>
                <w:szCs w:val="24"/>
              </w:rPr>
              <w:t>I feel accepted and valued by my classmates.</w:t>
            </w:r>
          </w:p>
        </w:tc>
        <w:tc>
          <w:tcPr>
            <w:tcW w:w="0" w:type="auto"/>
            <w:hideMark/>
          </w:tcPr>
          <w:p w14:paraId="06F26896" w14:textId="18ACAD9A"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3.</w:t>
            </w:r>
            <w:r w:rsidR="0036291D">
              <w:rPr>
                <w:rFonts w:ascii="Arial" w:hAnsi="Arial" w:cs="Arial"/>
                <w:bCs/>
                <w:sz w:val="24"/>
                <w:szCs w:val="24"/>
              </w:rPr>
              <w:t>10</w:t>
            </w:r>
          </w:p>
        </w:tc>
        <w:tc>
          <w:tcPr>
            <w:tcW w:w="0" w:type="auto"/>
            <w:hideMark/>
          </w:tcPr>
          <w:p w14:paraId="3144ADF8"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FF0EBB" w14:paraId="53055248" w14:textId="77777777" w:rsidTr="0036291D">
        <w:tc>
          <w:tcPr>
            <w:tcW w:w="0" w:type="auto"/>
            <w:tcBorders>
              <w:bottom w:val="single" w:sz="4" w:space="0" w:color="auto"/>
            </w:tcBorders>
            <w:hideMark/>
          </w:tcPr>
          <w:p w14:paraId="5A481E7A" w14:textId="77777777" w:rsidR="00331A88" w:rsidRPr="00331A88" w:rsidRDefault="00331A88" w:rsidP="0036291D">
            <w:pPr>
              <w:pStyle w:val="ListParagraph"/>
              <w:numPr>
                <w:ilvl w:val="0"/>
                <w:numId w:val="50"/>
              </w:numPr>
              <w:rPr>
                <w:rFonts w:ascii="Arial" w:hAnsi="Arial" w:cs="Arial"/>
                <w:sz w:val="24"/>
                <w:szCs w:val="24"/>
              </w:rPr>
            </w:pPr>
            <w:r w:rsidRPr="00331A88">
              <w:rPr>
                <w:rFonts w:ascii="Arial" w:hAnsi="Arial" w:cs="Arial"/>
                <w:sz w:val="24"/>
                <w:szCs w:val="24"/>
              </w:rPr>
              <w:t>I can communicate openly and clearly with others.</w:t>
            </w:r>
          </w:p>
        </w:tc>
        <w:tc>
          <w:tcPr>
            <w:tcW w:w="0" w:type="auto"/>
            <w:tcBorders>
              <w:bottom w:val="single" w:sz="4" w:space="0" w:color="auto"/>
            </w:tcBorders>
            <w:hideMark/>
          </w:tcPr>
          <w:p w14:paraId="164B090B" w14:textId="39348FE4"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3.02</w:t>
            </w:r>
          </w:p>
        </w:tc>
        <w:tc>
          <w:tcPr>
            <w:tcW w:w="0" w:type="auto"/>
            <w:tcBorders>
              <w:bottom w:val="single" w:sz="4" w:space="0" w:color="auto"/>
            </w:tcBorders>
            <w:hideMark/>
          </w:tcPr>
          <w:p w14:paraId="32110BFA" w14:textId="77777777" w:rsidR="00331A88" w:rsidRPr="00331A88" w:rsidRDefault="00331A88" w:rsidP="0036291D">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FF0EBB" w14:paraId="7AB46527" w14:textId="77777777" w:rsidTr="0036291D">
        <w:trPr>
          <w:trHeight w:val="305"/>
        </w:trPr>
        <w:tc>
          <w:tcPr>
            <w:tcW w:w="0" w:type="auto"/>
            <w:tcBorders>
              <w:top w:val="single" w:sz="4" w:space="0" w:color="auto"/>
              <w:bottom w:val="single" w:sz="4" w:space="0" w:color="auto"/>
            </w:tcBorders>
            <w:hideMark/>
          </w:tcPr>
          <w:p w14:paraId="0E32738B" w14:textId="77777777" w:rsidR="00331A88" w:rsidRPr="00331A88" w:rsidRDefault="00331A88" w:rsidP="0036291D">
            <w:pPr>
              <w:pStyle w:val="ListParagraph"/>
              <w:spacing w:after="160"/>
              <w:ind w:left="360"/>
              <w:jc w:val="center"/>
              <w:rPr>
                <w:rFonts w:ascii="Arial" w:hAnsi="Arial" w:cs="Arial"/>
                <w:b/>
                <w:bCs/>
                <w:sz w:val="24"/>
                <w:szCs w:val="24"/>
              </w:rPr>
            </w:pPr>
            <w:r w:rsidRPr="00331A88">
              <w:rPr>
                <w:rFonts w:ascii="Arial" w:hAnsi="Arial" w:cs="Arial"/>
                <w:b/>
                <w:bCs/>
                <w:sz w:val="24"/>
                <w:szCs w:val="24"/>
              </w:rPr>
              <w:t>Overall Mean</w:t>
            </w:r>
          </w:p>
        </w:tc>
        <w:tc>
          <w:tcPr>
            <w:tcW w:w="0" w:type="auto"/>
            <w:tcBorders>
              <w:top w:val="single" w:sz="4" w:space="0" w:color="auto"/>
              <w:bottom w:val="single" w:sz="4" w:space="0" w:color="auto"/>
            </w:tcBorders>
            <w:hideMark/>
          </w:tcPr>
          <w:p w14:paraId="233DC900" w14:textId="0128D689" w:rsidR="00331A88" w:rsidRPr="00331A88" w:rsidRDefault="00331A88" w:rsidP="0036291D">
            <w:pPr>
              <w:pStyle w:val="ListParagraph"/>
              <w:spacing w:after="160"/>
              <w:ind w:left="360"/>
              <w:jc w:val="center"/>
              <w:rPr>
                <w:rFonts w:ascii="Arial" w:hAnsi="Arial" w:cs="Arial"/>
                <w:b/>
                <w:bCs/>
                <w:sz w:val="24"/>
                <w:szCs w:val="24"/>
              </w:rPr>
            </w:pPr>
            <w:r w:rsidRPr="00331A88">
              <w:rPr>
                <w:rFonts w:ascii="Arial" w:hAnsi="Arial" w:cs="Arial"/>
                <w:b/>
                <w:bCs/>
                <w:sz w:val="24"/>
                <w:szCs w:val="24"/>
              </w:rPr>
              <w:t>3.0</w:t>
            </w:r>
            <w:r w:rsidR="0036291D">
              <w:rPr>
                <w:rFonts w:ascii="Arial" w:hAnsi="Arial" w:cs="Arial"/>
                <w:b/>
                <w:bCs/>
                <w:sz w:val="24"/>
                <w:szCs w:val="24"/>
              </w:rPr>
              <w:t>8</w:t>
            </w:r>
          </w:p>
        </w:tc>
        <w:tc>
          <w:tcPr>
            <w:tcW w:w="0" w:type="auto"/>
            <w:tcBorders>
              <w:top w:val="single" w:sz="4" w:space="0" w:color="auto"/>
              <w:bottom w:val="single" w:sz="4" w:space="0" w:color="auto"/>
            </w:tcBorders>
            <w:hideMark/>
          </w:tcPr>
          <w:p w14:paraId="139FF631" w14:textId="77777777" w:rsidR="00331A88" w:rsidRPr="00331A88" w:rsidRDefault="00331A88" w:rsidP="0036291D">
            <w:pPr>
              <w:pStyle w:val="ListParagraph"/>
              <w:spacing w:after="160"/>
              <w:ind w:left="360"/>
              <w:jc w:val="center"/>
              <w:rPr>
                <w:rFonts w:ascii="Arial" w:hAnsi="Arial" w:cs="Arial"/>
                <w:b/>
                <w:bCs/>
                <w:sz w:val="24"/>
                <w:szCs w:val="24"/>
              </w:rPr>
            </w:pPr>
            <w:r w:rsidRPr="00331A88">
              <w:rPr>
                <w:rFonts w:ascii="Arial" w:hAnsi="Arial" w:cs="Arial"/>
                <w:b/>
                <w:bCs/>
                <w:sz w:val="24"/>
                <w:szCs w:val="24"/>
              </w:rPr>
              <w:t>Moderate</w:t>
            </w:r>
          </w:p>
        </w:tc>
      </w:tr>
    </w:tbl>
    <w:p w14:paraId="2A92C1F3" w14:textId="77777777" w:rsidR="00B474A5" w:rsidRDefault="00B474A5" w:rsidP="00B474A5">
      <w:pPr>
        <w:spacing w:line="480" w:lineRule="auto"/>
        <w:ind w:firstLine="720"/>
        <w:jc w:val="both"/>
        <w:rPr>
          <w:rFonts w:ascii="Arial" w:hAnsi="Arial" w:cs="Arial"/>
          <w:sz w:val="24"/>
          <w:szCs w:val="24"/>
        </w:rPr>
      </w:pPr>
    </w:p>
    <w:p w14:paraId="74D89B3A" w14:textId="71A11CF4" w:rsidR="00A821B7" w:rsidRDefault="00B474A5" w:rsidP="00B474A5">
      <w:pPr>
        <w:spacing w:line="480" w:lineRule="auto"/>
        <w:ind w:firstLine="720"/>
        <w:jc w:val="both"/>
        <w:rPr>
          <w:rFonts w:ascii="Arial" w:hAnsi="Arial" w:cs="Arial"/>
          <w:sz w:val="24"/>
          <w:szCs w:val="24"/>
        </w:rPr>
      </w:pPr>
      <w:r w:rsidRPr="00B474A5">
        <w:rPr>
          <w:rFonts w:ascii="Arial" w:hAnsi="Arial" w:cs="Arial"/>
          <w:sz w:val="24"/>
          <w:szCs w:val="24"/>
        </w:rPr>
        <w:t xml:space="preserve">Table 2 presents the level of student well-being in terms of social well-being. The </w:t>
      </w:r>
      <w:r w:rsidR="00077BBE">
        <w:rPr>
          <w:rFonts w:ascii="Arial" w:hAnsi="Arial" w:cs="Arial"/>
          <w:sz w:val="24"/>
          <w:szCs w:val="24"/>
        </w:rPr>
        <w:t>overall mean</w:t>
      </w:r>
      <w:r w:rsidRPr="00B474A5">
        <w:rPr>
          <w:rFonts w:ascii="Arial" w:hAnsi="Arial" w:cs="Arial"/>
          <w:sz w:val="24"/>
          <w:szCs w:val="24"/>
        </w:rPr>
        <w:t xml:space="preserve"> of 3.08 is a medium level. The largest mean was observed in the statement </w:t>
      </w:r>
      <w:r>
        <w:rPr>
          <w:rFonts w:ascii="Arial" w:hAnsi="Arial" w:cs="Arial"/>
          <w:sz w:val="24"/>
          <w:szCs w:val="24"/>
        </w:rPr>
        <w:lastRenderedPageBreak/>
        <w:t>“</w:t>
      </w:r>
      <w:r w:rsidRPr="00B474A5">
        <w:rPr>
          <w:rFonts w:ascii="Arial" w:hAnsi="Arial" w:cs="Arial"/>
          <w:sz w:val="24"/>
          <w:szCs w:val="24"/>
        </w:rPr>
        <w:t>I respect and value the opinions of other people during discussions</w:t>
      </w:r>
      <w:r>
        <w:rPr>
          <w:rFonts w:ascii="Arial" w:hAnsi="Arial" w:cs="Arial"/>
          <w:sz w:val="24"/>
          <w:szCs w:val="24"/>
        </w:rPr>
        <w:t>”</w:t>
      </w:r>
      <w:r w:rsidRPr="00B474A5">
        <w:rPr>
          <w:rFonts w:ascii="Arial" w:hAnsi="Arial" w:cs="Arial"/>
          <w:sz w:val="24"/>
          <w:szCs w:val="24"/>
        </w:rPr>
        <w:t xml:space="preserve"> (M = 3.39), and the lowest mean was observed in statement </w:t>
      </w:r>
      <w:r>
        <w:rPr>
          <w:rFonts w:ascii="Arial" w:hAnsi="Arial" w:cs="Arial"/>
          <w:sz w:val="24"/>
          <w:szCs w:val="24"/>
        </w:rPr>
        <w:t>“</w:t>
      </w:r>
      <w:r w:rsidRPr="00B474A5">
        <w:rPr>
          <w:rFonts w:ascii="Arial" w:hAnsi="Arial" w:cs="Arial"/>
          <w:sz w:val="24"/>
          <w:szCs w:val="24"/>
        </w:rPr>
        <w:t>I am confident in resolving conflicts with peers</w:t>
      </w:r>
      <w:r>
        <w:rPr>
          <w:rFonts w:ascii="Arial" w:hAnsi="Arial" w:cs="Arial"/>
          <w:sz w:val="24"/>
          <w:szCs w:val="24"/>
        </w:rPr>
        <w:t>”</w:t>
      </w:r>
      <w:r w:rsidRPr="00B474A5">
        <w:rPr>
          <w:rFonts w:ascii="Arial" w:hAnsi="Arial" w:cs="Arial"/>
          <w:sz w:val="24"/>
          <w:szCs w:val="24"/>
        </w:rPr>
        <w:t xml:space="preserve"> (M = 2.85). The indicators are all in the moderate range</w:t>
      </w:r>
      <w:r w:rsidR="00D60BAF">
        <w:rPr>
          <w:rFonts w:ascii="Arial" w:hAnsi="Arial" w:cs="Arial"/>
          <w:sz w:val="24"/>
          <w:szCs w:val="24"/>
        </w:rPr>
        <w:t xml:space="preserve">. </w:t>
      </w:r>
    </w:p>
    <w:p w14:paraId="6ACEB57A" w14:textId="6DC89302" w:rsidR="00AF09DE" w:rsidRDefault="00692483" w:rsidP="004D54EB">
      <w:pPr>
        <w:spacing w:line="480" w:lineRule="auto"/>
        <w:ind w:firstLine="720"/>
        <w:jc w:val="both"/>
        <w:rPr>
          <w:rFonts w:ascii="Arial" w:hAnsi="Arial" w:cs="Arial"/>
          <w:b/>
          <w:sz w:val="24"/>
          <w:szCs w:val="24"/>
        </w:rPr>
      </w:pPr>
      <w:r w:rsidRPr="0050507E">
        <w:rPr>
          <w:rFonts w:ascii="Arial" w:hAnsi="Arial" w:cs="Arial"/>
          <w:b/>
          <w:bCs/>
          <w:sz w:val="24"/>
          <w:szCs w:val="24"/>
        </w:rPr>
        <w:t>Academic well-being</w:t>
      </w:r>
      <w:r w:rsidR="0050507E">
        <w:rPr>
          <w:rFonts w:ascii="Arial" w:hAnsi="Arial" w:cs="Arial"/>
          <w:b/>
          <w:bCs/>
          <w:sz w:val="24"/>
          <w:szCs w:val="24"/>
        </w:rPr>
        <w:t xml:space="preserve">. </w:t>
      </w:r>
      <w:r w:rsidR="0050507E" w:rsidRPr="0050507E">
        <w:rPr>
          <w:rFonts w:ascii="Arial" w:hAnsi="Arial" w:cs="Arial"/>
          <w:sz w:val="24"/>
          <w:szCs w:val="24"/>
        </w:rPr>
        <w:t>Ta</w:t>
      </w:r>
      <w:r w:rsidRPr="009F186B">
        <w:rPr>
          <w:rFonts w:ascii="Arial" w:hAnsi="Arial" w:cs="Arial"/>
          <w:sz w:val="24"/>
          <w:szCs w:val="24"/>
          <w14:ligatures w14:val="standardContextual"/>
        </w:rPr>
        <w:t xml:space="preserve">ble </w:t>
      </w:r>
      <w:r w:rsidR="00B474A5">
        <w:rPr>
          <w:rFonts w:ascii="Arial" w:hAnsi="Arial" w:cs="Arial"/>
          <w:sz w:val="24"/>
          <w:szCs w:val="24"/>
          <w14:ligatures w14:val="standardContextual"/>
        </w:rPr>
        <w:t>3</w:t>
      </w:r>
      <w:r w:rsidRPr="009F186B">
        <w:rPr>
          <w:rFonts w:ascii="Arial" w:hAnsi="Arial" w:cs="Arial"/>
          <w:sz w:val="24"/>
          <w:szCs w:val="24"/>
          <w14:ligatures w14:val="standardContextual"/>
        </w:rPr>
        <w:t xml:space="preserve"> presents the level of student well-being of the respondents in terms of academic well-being as measured by a set of indicators related to motivation, academic confidence, time management, and engagement with learning tasks. </w:t>
      </w:r>
    </w:p>
    <w:p w14:paraId="52BCD31B" w14:textId="5BD108E6" w:rsidR="00AF09DE" w:rsidRPr="004428FF" w:rsidRDefault="00AF09DE" w:rsidP="00AF09DE">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B474A5">
        <w:rPr>
          <w:rFonts w:ascii="Arial" w:hAnsi="Arial" w:cs="Arial"/>
          <w:b/>
          <w:sz w:val="24"/>
          <w:szCs w:val="24"/>
        </w:rPr>
        <w:t>3</w:t>
      </w:r>
    </w:p>
    <w:p w14:paraId="30FB889A" w14:textId="39F3AB80" w:rsidR="00AF09DE" w:rsidRPr="00331A88" w:rsidRDefault="00AF09DE" w:rsidP="00AF09DE">
      <w:pPr>
        <w:pStyle w:val="ListParagraph"/>
        <w:spacing w:line="240" w:lineRule="auto"/>
        <w:ind w:left="360"/>
        <w:jc w:val="center"/>
        <w:rPr>
          <w:rFonts w:ascii="Arial" w:hAnsi="Arial" w:cs="Arial"/>
          <w:bCs/>
          <w:sz w:val="24"/>
          <w:szCs w:val="24"/>
        </w:rPr>
      </w:pPr>
      <w:r w:rsidRPr="00331A88">
        <w:rPr>
          <w:rFonts w:ascii="Arial" w:hAnsi="Arial" w:cs="Arial"/>
          <w:bCs/>
          <w:sz w:val="24"/>
          <w:szCs w:val="24"/>
        </w:rPr>
        <w:t xml:space="preserve">Level of Student Well-Being in Terms of </w:t>
      </w:r>
      <w:r w:rsidR="009B2CAB" w:rsidRPr="00331A88">
        <w:rPr>
          <w:rFonts w:ascii="Arial" w:hAnsi="Arial" w:cs="Arial"/>
          <w:bCs/>
          <w:sz w:val="24"/>
          <w:szCs w:val="24"/>
        </w:rPr>
        <w:t>Academic Well-Being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331A88" w:rsidRPr="00331A88" w14:paraId="62E75EED" w14:textId="77777777" w:rsidTr="00B474A5">
        <w:tc>
          <w:tcPr>
            <w:tcW w:w="0" w:type="auto"/>
            <w:tcBorders>
              <w:top w:val="single" w:sz="4" w:space="0" w:color="auto"/>
              <w:bottom w:val="single" w:sz="4" w:space="0" w:color="auto"/>
            </w:tcBorders>
            <w:hideMark/>
          </w:tcPr>
          <w:p w14:paraId="5315BECB" w14:textId="46E50739" w:rsidR="00331A88" w:rsidRPr="00331A88" w:rsidRDefault="00331A88" w:rsidP="00331A88">
            <w:pPr>
              <w:pStyle w:val="ListParagraph"/>
              <w:spacing w:after="160"/>
              <w:ind w:left="360"/>
              <w:jc w:val="center"/>
              <w:rPr>
                <w:rFonts w:ascii="Arial" w:hAnsi="Arial" w:cs="Arial"/>
                <w:b/>
                <w:sz w:val="24"/>
                <w:szCs w:val="24"/>
              </w:rPr>
            </w:pPr>
            <w:r w:rsidRPr="00331A88">
              <w:rPr>
                <w:rFonts w:ascii="Arial" w:hAnsi="Arial" w:cs="Arial"/>
                <w:b/>
                <w:sz w:val="24"/>
                <w:szCs w:val="24"/>
              </w:rPr>
              <w:t>Statements</w:t>
            </w:r>
          </w:p>
        </w:tc>
        <w:tc>
          <w:tcPr>
            <w:tcW w:w="0" w:type="auto"/>
            <w:tcBorders>
              <w:top w:val="single" w:sz="4" w:space="0" w:color="auto"/>
              <w:bottom w:val="single" w:sz="4" w:space="0" w:color="auto"/>
            </w:tcBorders>
            <w:hideMark/>
          </w:tcPr>
          <w:p w14:paraId="7290FE3B" w14:textId="77777777" w:rsidR="00331A88" w:rsidRPr="00331A88" w:rsidRDefault="00331A88" w:rsidP="00331A88">
            <w:pPr>
              <w:pStyle w:val="ListParagraph"/>
              <w:spacing w:after="160"/>
              <w:ind w:left="360"/>
              <w:jc w:val="center"/>
              <w:rPr>
                <w:rFonts w:ascii="Arial" w:hAnsi="Arial" w:cs="Arial"/>
                <w:b/>
                <w:sz w:val="24"/>
                <w:szCs w:val="24"/>
              </w:rPr>
            </w:pPr>
            <w:r w:rsidRPr="00331A88">
              <w:rPr>
                <w:rFonts w:ascii="Arial" w:hAnsi="Arial" w:cs="Arial"/>
                <w:b/>
                <w:sz w:val="24"/>
                <w:szCs w:val="24"/>
              </w:rPr>
              <w:t>Mean</w:t>
            </w:r>
          </w:p>
        </w:tc>
        <w:tc>
          <w:tcPr>
            <w:tcW w:w="0" w:type="auto"/>
            <w:tcBorders>
              <w:top w:val="single" w:sz="4" w:space="0" w:color="auto"/>
              <w:bottom w:val="single" w:sz="4" w:space="0" w:color="auto"/>
            </w:tcBorders>
            <w:hideMark/>
          </w:tcPr>
          <w:p w14:paraId="2D0639E2" w14:textId="77777777" w:rsidR="00331A88" w:rsidRPr="00331A88" w:rsidRDefault="00331A88" w:rsidP="00331A88">
            <w:pPr>
              <w:pStyle w:val="ListParagraph"/>
              <w:spacing w:after="160"/>
              <w:ind w:left="360"/>
              <w:jc w:val="center"/>
              <w:rPr>
                <w:rFonts w:ascii="Arial" w:hAnsi="Arial" w:cs="Arial"/>
                <w:b/>
                <w:sz w:val="24"/>
                <w:szCs w:val="24"/>
              </w:rPr>
            </w:pPr>
            <w:r w:rsidRPr="00331A88">
              <w:rPr>
                <w:rFonts w:ascii="Arial" w:hAnsi="Arial" w:cs="Arial"/>
                <w:b/>
                <w:sz w:val="24"/>
                <w:szCs w:val="24"/>
              </w:rPr>
              <w:t>Description</w:t>
            </w:r>
          </w:p>
        </w:tc>
      </w:tr>
      <w:tr w:rsidR="00331A88" w:rsidRPr="00331A88" w14:paraId="19FD1EE6" w14:textId="77777777" w:rsidTr="00B474A5">
        <w:tc>
          <w:tcPr>
            <w:tcW w:w="0" w:type="auto"/>
            <w:tcBorders>
              <w:top w:val="single" w:sz="4" w:space="0" w:color="auto"/>
            </w:tcBorders>
            <w:hideMark/>
          </w:tcPr>
          <w:p w14:paraId="6131A368"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am confident in my ability to meet academic expectations.</w:t>
            </w:r>
          </w:p>
        </w:tc>
        <w:tc>
          <w:tcPr>
            <w:tcW w:w="0" w:type="auto"/>
            <w:tcBorders>
              <w:top w:val="single" w:sz="4" w:space="0" w:color="auto"/>
            </w:tcBorders>
            <w:hideMark/>
          </w:tcPr>
          <w:p w14:paraId="3FB30E64" w14:textId="254ED8CC"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3.0</w:t>
            </w:r>
            <w:r w:rsidR="00B474A5">
              <w:rPr>
                <w:rFonts w:ascii="Arial" w:hAnsi="Arial" w:cs="Arial"/>
                <w:bCs/>
                <w:sz w:val="24"/>
                <w:szCs w:val="24"/>
              </w:rPr>
              <w:t>1</w:t>
            </w:r>
          </w:p>
        </w:tc>
        <w:tc>
          <w:tcPr>
            <w:tcW w:w="0" w:type="auto"/>
            <w:tcBorders>
              <w:top w:val="single" w:sz="4" w:space="0" w:color="auto"/>
            </w:tcBorders>
            <w:hideMark/>
          </w:tcPr>
          <w:p w14:paraId="3BB7EC9D"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58911E5D" w14:textId="77777777" w:rsidTr="00B474A5">
        <w:tc>
          <w:tcPr>
            <w:tcW w:w="0" w:type="auto"/>
            <w:hideMark/>
          </w:tcPr>
          <w:p w14:paraId="1E972B8F"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manage my time well in balancing school tasks.</w:t>
            </w:r>
          </w:p>
        </w:tc>
        <w:tc>
          <w:tcPr>
            <w:tcW w:w="0" w:type="auto"/>
            <w:hideMark/>
          </w:tcPr>
          <w:p w14:paraId="3C5A4173" w14:textId="3063A54D"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2.8</w:t>
            </w:r>
            <w:r w:rsidR="00B474A5">
              <w:rPr>
                <w:rFonts w:ascii="Arial" w:hAnsi="Arial" w:cs="Arial"/>
                <w:bCs/>
                <w:sz w:val="24"/>
                <w:szCs w:val="24"/>
              </w:rPr>
              <w:t>8</w:t>
            </w:r>
          </w:p>
        </w:tc>
        <w:tc>
          <w:tcPr>
            <w:tcW w:w="0" w:type="auto"/>
            <w:hideMark/>
          </w:tcPr>
          <w:p w14:paraId="70ED3EDA"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67AA9311" w14:textId="77777777" w:rsidTr="00B474A5">
        <w:tc>
          <w:tcPr>
            <w:tcW w:w="0" w:type="auto"/>
            <w:hideMark/>
          </w:tcPr>
          <w:p w14:paraId="5246C8A6"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feel satisfied with my academic performance.</w:t>
            </w:r>
          </w:p>
        </w:tc>
        <w:tc>
          <w:tcPr>
            <w:tcW w:w="0" w:type="auto"/>
            <w:hideMark/>
          </w:tcPr>
          <w:p w14:paraId="273BB8FB" w14:textId="3AA52E4C"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2.84</w:t>
            </w:r>
          </w:p>
        </w:tc>
        <w:tc>
          <w:tcPr>
            <w:tcW w:w="0" w:type="auto"/>
            <w:hideMark/>
          </w:tcPr>
          <w:p w14:paraId="268C1912"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3D853D4B" w14:textId="77777777" w:rsidTr="00B474A5">
        <w:tc>
          <w:tcPr>
            <w:tcW w:w="0" w:type="auto"/>
            <w:hideMark/>
          </w:tcPr>
          <w:p w14:paraId="15D8D09D"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believe I can succeed despite challenging subjects.</w:t>
            </w:r>
          </w:p>
        </w:tc>
        <w:tc>
          <w:tcPr>
            <w:tcW w:w="0" w:type="auto"/>
            <w:hideMark/>
          </w:tcPr>
          <w:p w14:paraId="439953C4" w14:textId="5BD75C24"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2.</w:t>
            </w:r>
            <w:r w:rsidR="00B474A5">
              <w:rPr>
                <w:rFonts w:ascii="Arial" w:hAnsi="Arial" w:cs="Arial"/>
                <w:bCs/>
                <w:sz w:val="24"/>
                <w:szCs w:val="24"/>
              </w:rPr>
              <w:t>80</w:t>
            </w:r>
          </w:p>
        </w:tc>
        <w:tc>
          <w:tcPr>
            <w:tcW w:w="0" w:type="auto"/>
            <w:hideMark/>
          </w:tcPr>
          <w:p w14:paraId="7178ACAC"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0405C339" w14:textId="77777777" w:rsidTr="00B474A5">
        <w:tc>
          <w:tcPr>
            <w:tcW w:w="0" w:type="auto"/>
            <w:hideMark/>
          </w:tcPr>
          <w:p w14:paraId="3B8D34FF"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rarely feel overwhelmed by academic responsibilities.</w:t>
            </w:r>
          </w:p>
        </w:tc>
        <w:tc>
          <w:tcPr>
            <w:tcW w:w="0" w:type="auto"/>
            <w:hideMark/>
          </w:tcPr>
          <w:p w14:paraId="5DC0E454" w14:textId="66103F25"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3.15</w:t>
            </w:r>
          </w:p>
        </w:tc>
        <w:tc>
          <w:tcPr>
            <w:tcW w:w="0" w:type="auto"/>
            <w:hideMark/>
          </w:tcPr>
          <w:p w14:paraId="5C31F80C"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54229F56" w14:textId="77777777" w:rsidTr="00B474A5">
        <w:tc>
          <w:tcPr>
            <w:tcW w:w="0" w:type="auto"/>
            <w:hideMark/>
          </w:tcPr>
          <w:p w14:paraId="6C1F1388"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know how to ask for help when I struggle academically.</w:t>
            </w:r>
          </w:p>
        </w:tc>
        <w:tc>
          <w:tcPr>
            <w:tcW w:w="0" w:type="auto"/>
            <w:hideMark/>
          </w:tcPr>
          <w:p w14:paraId="6BE3C82E" w14:textId="0C4F705D"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2.8</w:t>
            </w:r>
            <w:r w:rsidR="00B474A5">
              <w:rPr>
                <w:rFonts w:ascii="Arial" w:hAnsi="Arial" w:cs="Arial"/>
                <w:bCs/>
                <w:sz w:val="24"/>
                <w:szCs w:val="24"/>
              </w:rPr>
              <w:t>3</w:t>
            </w:r>
          </w:p>
        </w:tc>
        <w:tc>
          <w:tcPr>
            <w:tcW w:w="0" w:type="auto"/>
            <w:hideMark/>
          </w:tcPr>
          <w:p w14:paraId="7ACAE0E5"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6B150BB2" w14:textId="77777777" w:rsidTr="00B474A5">
        <w:tc>
          <w:tcPr>
            <w:tcW w:w="0" w:type="auto"/>
            <w:hideMark/>
          </w:tcPr>
          <w:p w14:paraId="4F4780AE"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enjoy learning new topics in my courses.</w:t>
            </w:r>
          </w:p>
        </w:tc>
        <w:tc>
          <w:tcPr>
            <w:tcW w:w="0" w:type="auto"/>
            <w:hideMark/>
          </w:tcPr>
          <w:p w14:paraId="4965ED7D" w14:textId="23812702"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2.8</w:t>
            </w:r>
            <w:r w:rsidR="00B474A5">
              <w:rPr>
                <w:rFonts w:ascii="Arial" w:hAnsi="Arial" w:cs="Arial"/>
                <w:bCs/>
                <w:sz w:val="24"/>
                <w:szCs w:val="24"/>
              </w:rPr>
              <w:t>8</w:t>
            </w:r>
          </w:p>
        </w:tc>
        <w:tc>
          <w:tcPr>
            <w:tcW w:w="0" w:type="auto"/>
            <w:hideMark/>
          </w:tcPr>
          <w:p w14:paraId="58630DCB"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57AD72A" w14:textId="77777777" w:rsidTr="00B474A5">
        <w:tc>
          <w:tcPr>
            <w:tcW w:w="0" w:type="auto"/>
            <w:hideMark/>
          </w:tcPr>
          <w:p w14:paraId="216E9B89"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feel capable of achieving my academic goals.</w:t>
            </w:r>
          </w:p>
        </w:tc>
        <w:tc>
          <w:tcPr>
            <w:tcW w:w="0" w:type="auto"/>
            <w:hideMark/>
          </w:tcPr>
          <w:p w14:paraId="734B17E2" w14:textId="3FE4E786"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3.1</w:t>
            </w:r>
            <w:r w:rsidR="00B474A5">
              <w:rPr>
                <w:rFonts w:ascii="Arial" w:hAnsi="Arial" w:cs="Arial"/>
                <w:bCs/>
                <w:sz w:val="24"/>
                <w:szCs w:val="24"/>
              </w:rPr>
              <w:t>3</w:t>
            </w:r>
          </w:p>
        </w:tc>
        <w:tc>
          <w:tcPr>
            <w:tcW w:w="0" w:type="auto"/>
            <w:hideMark/>
          </w:tcPr>
          <w:p w14:paraId="0BE9DAC8"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26E8B33" w14:textId="77777777" w:rsidTr="00B474A5">
        <w:tc>
          <w:tcPr>
            <w:tcW w:w="0" w:type="auto"/>
            <w:hideMark/>
          </w:tcPr>
          <w:p w14:paraId="749D3C0C"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can focus on my studies even when distractions are present.</w:t>
            </w:r>
          </w:p>
        </w:tc>
        <w:tc>
          <w:tcPr>
            <w:tcW w:w="0" w:type="auto"/>
            <w:hideMark/>
          </w:tcPr>
          <w:p w14:paraId="0A6AFF69" w14:textId="6EDFB0FC"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3.1</w:t>
            </w:r>
            <w:r w:rsidR="00B474A5">
              <w:rPr>
                <w:rFonts w:ascii="Arial" w:hAnsi="Arial" w:cs="Arial"/>
                <w:bCs/>
                <w:sz w:val="24"/>
                <w:szCs w:val="24"/>
              </w:rPr>
              <w:t>1</w:t>
            </w:r>
          </w:p>
        </w:tc>
        <w:tc>
          <w:tcPr>
            <w:tcW w:w="0" w:type="auto"/>
            <w:hideMark/>
          </w:tcPr>
          <w:p w14:paraId="1B32442F"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93B9234" w14:textId="77777777" w:rsidTr="00B474A5">
        <w:tc>
          <w:tcPr>
            <w:tcW w:w="0" w:type="auto"/>
            <w:tcBorders>
              <w:bottom w:val="single" w:sz="4" w:space="0" w:color="auto"/>
            </w:tcBorders>
            <w:hideMark/>
          </w:tcPr>
          <w:p w14:paraId="15DF1259" w14:textId="77777777" w:rsidR="00331A88" w:rsidRPr="00331A88" w:rsidRDefault="00331A88" w:rsidP="00331A88">
            <w:pPr>
              <w:pStyle w:val="ListParagraph"/>
              <w:numPr>
                <w:ilvl w:val="0"/>
                <w:numId w:val="49"/>
              </w:numPr>
              <w:rPr>
                <w:rFonts w:ascii="Arial" w:hAnsi="Arial" w:cs="Arial"/>
                <w:bCs/>
                <w:sz w:val="24"/>
                <w:szCs w:val="24"/>
              </w:rPr>
            </w:pPr>
            <w:r w:rsidRPr="00331A88">
              <w:rPr>
                <w:rFonts w:ascii="Arial" w:hAnsi="Arial" w:cs="Arial"/>
                <w:bCs/>
                <w:sz w:val="24"/>
                <w:szCs w:val="24"/>
              </w:rPr>
              <w:t>I feel motivated to complete my school requirements.</w:t>
            </w:r>
          </w:p>
        </w:tc>
        <w:tc>
          <w:tcPr>
            <w:tcW w:w="0" w:type="auto"/>
            <w:tcBorders>
              <w:bottom w:val="single" w:sz="4" w:space="0" w:color="auto"/>
            </w:tcBorders>
            <w:hideMark/>
          </w:tcPr>
          <w:p w14:paraId="1F2092F0" w14:textId="049CC6DA"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2.71</w:t>
            </w:r>
          </w:p>
        </w:tc>
        <w:tc>
          <w:tcPr>
            <w:tcW w:w="0" w:type="auto"/>
            <w:tcBorders>
              <w:bottom w:val="single" w:sz="4" w:space="0" w:color="auto"/>
            </w:tcBorders>
            <w:hideMark/>
          </w:tcPr>
          <w:p w14:paraId="2149D9F7" w14:textId="77777777" w:rsidR="00331A88" w:rsidRPr="00331A88" w:rsidRDefault="00331A88" w:rsidP="001F151C">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1E025FC" w14:textId="77777777" w:rsidTr="00B474A5">
        <w:tc>
          <w:tcPr>
            <w:tcW w:w="0" w:type="auto"/>
            <w:tcBorders>
              <w:top w:val="single" w:sz="4" w:space="0" w:color="auto"/>
              <w:bottom w:val="single" w:sz="4" w:space="0" w:color="auto"/>
            </w:tcBorders>
            <w:hideMark/>
          </w:tcPr>
          <w:p w14:paraId="6D649494" w14:textId="77777777" w:rsidR="00331A88" w:rsidRPr="00331A88" w:rsidRDefault="00331A88" w:rsidP="001F151C">
            <w:pPr>
              <w:pStyle w:val="ListParagraph"/>
              <w:spacing w:after="160"/>
              <w:ind w:left="360"/>
              <w:jc w:val="center"/>
              <w:rPr>
                <w:rFonts w:ascii="Arial" w:hAnsi="Arial" w:cs="Arial"/>
                <w:b/>
                <w:sz w:val="24"/>
                <w:szCs w:val="24"/>
              </w:rPr>
            </w:pPr>
            <w:r w:rsidRPr="00331A88">
              <w:rPr>
                <w:rFonts w:ascii="Arial" w:hAnsi="Arial" w:cs="Arial"/>
                <w:b/>
                <w:sz w:val="24"/>
                <w:szCs w:val="24"/>
              </w:rPr>
              <w:t>Overall Mean</w:t>
            </w:r>
          </w:p>
        </w:tc>
        <w:tc>
          <w:tcPr>
            <w:tcW w:w="0" w:type="auto"/>
            <w:tcBorders>
              <w:top w:val="single" w:sz="4" w:space="0" w:color="auto"/>
              <w:bottom w:val="single" w:sz="4" w:space="0" w:color="auto"/>
            </w:tcBorders>
            <w:hideMark/>
          </w:tcPr>
          <w:p w14:paraId="3D6870EF" w14:textId="4C0C68FA" w:rsidR="00331A88" w:rsidRPr="00331A88" w:rsidRDefault="00331A88" w:rsidP="001F151C">
            <w:pPr>
              <w:pStyle w:val="ListParagraph"/>
              <w:spacing w:after="160"/>
              <w:ind w:left="360"/>
              <w:jc w:val="center"/>
              <w:rPr>
                <w:rFonts w:ascii="Arial" w:hAnsi="Arial" w:cs="Arial"/>
                <w:b/>
                <w:sz w:val="24"/>
                <w:szCs w:val="24"/>
              </w:rPr>
            </w:pPr>
            <w:r w:rsidRPr="00331A88">
              <w:rPr>
                <w:rFonts w:ascii="Arial" w:hAnsi="Arial" w:cs="Arial"/>
                <w:b/>
                <w:sz w:val="24"/>
                <w:szCs w:val="24"/>
              </w:rPr>
              <w:t>2.93</w:t>
            </w:r>
          </w:p>
        </w:tc>
        <w:tc>
          <w:tcPr>
            <w:tcW w:w="0" w:type="auto"/>
            <w:tcBorders>
              <w:top w:val="single" w:sz="4" w:space="0" w:color="auto"/>
              <w:bottom w:val="single" w:sz="4" w:space="0" w:color="auto"/>
            </w:tcBorders>
            <w:hideMark/>
          </w:tcPr>
          <w:p w14:paraId="13B5007B" w14:textId="77777777" w:rsidR="00331A88" w:rsidRPr="00331A88" w:rsidRDefault="00331A88" w:rsidP="001F151C">
            <w:pPr>
              <w:pStyle w:val="ListParagraph"/>
              <w:spacing w:after="160"/>
              <w:ind w:left="360"/>
              <w:jc w:val="center"/>
              <w:rPr>
                <w:rFonts w:ascii="Arial" w:hAnsi="Arial" w:cs="Arial"/>
                <w:b/>
                <w:sz w:val="24"/>
                <w:szCs w:val="24"/>
              </w:rPr>
            </w:pPr>
            <w:r w:rsidRPr="00331A88">
              <w:rPr>
                <w:rFonts w:ascii="Arial" w:hAnsi="Arial" w:cs="Arial"/>
                <w:b/>
                <w:sz w:val="24"/>
                <w:szCs w:val="24"/>
              </w:rPr>
              <w:t>Moderate</w:t>
            </w:r>
          </w:p>
        </w:tc>
      </w:tr>
    </w:tbl>
    <w:p w14:paraId="6460056B" w14:textId="77777777" w:rsidR="00AF09DE" w:rsidRDefault="00AF09DE" w:rsidP="001F151C">
      <w:pPr>
        <w:autoSpaceDE w:val="0"/>
        <w:autoSpaceDN w:val="0"/>
        <w:adjustRightInd w:val="0"/>
        <w:spacing w:after="0" w:line="480" w:lineRule="auto"/>
        <w:jc w:val="both"/>
        <w:rPr>
          <w:rFonts w:ascii="Arial" w:hAnsi="Arial" w:cs="Arial"/>
          <w:sz w:val="24"/>
          <w:szCs w:val="24"/>
          <w14:ligatures w14:val="standardContextual"/>
        </w:rPr>
      </w:pPr>
    </w:p>
    <w:p w14:paraId="41D2EA88" w14:textId="2F54E9B1" w:rsidR="00077BBE" w:rsidRDefault="00077BBE" w:rsidP="00077BBE">
      <w:pPr>
        <w:autoSpaceDE w:val="0"/>
        <w:autoSpaceDN w:val="0"/>
        <w:adjustRightInd w:val="0"/>
        <w:spacing w:after="0" w:line="480" w:lineRule="auto"/>
        <w:ind w:firstLine="720"/>
        <w:jc w:val="both"/>
        <w:rPr>
          <w:rFonts w:ascii="Arial" w:hAnsi="Arial" w:cs="Arial"/>
          <w:sz w:val="24"/>
          <w:szCs w:val="24"/>
          <w14:ligatures w14:val="standardContextual"/>
        </w:rPr>
      </w:pPr>
      <w:r w:rsidRPr="00077BBE">
        <w:rPr>
          <w:rFonts w:ascii="Arial" w:hAnsi="Arial" w:cs="Arial"/>
          <w:sz w:val="24"/>
          <w:szCs w:val="24"/>
          <w14:ligatures w14:val="standardContextual"/>
        </w:rPr>
        <w:t xml:space="preserve">Table 3 shows the level of student well-being in academic well-being. The mean value of 2.93 represents a moderate. The statement containing the highest mean was the statement </w:t>
      </w:r>
      <w:r w:rsidR="004C0B9B">
        <w:rPr>
          <w:rFonts w:ascii="Arial" w:hAnsi="Arial" w:cs="Arial"/>
          <w:sz w:val="24"/>
          <w:szCs w:val="24"/>
          <w14:ligatures w14:val="standardContextual"/>
        </w:rPr>
        <w:t>“</w:t>
      </w:r>
      <w:r w:rsidRPr="00077BBE">
        <w:rPr>
          <w:rFonts w:ascii="Arial" w:hAnsi="Arial" w:cs="Arial"/>
          <w:sz w:val="24"/>
          <w:szCs w:val="24"/>
          <w14:ligatures w14:val="standardContextual"/>
        </w:rPr>
        <w:t>I rarely feel overwhelmed by academic requirements</w:t>
      </w:r>
      <w:r w:rsidR="004C0B9B">
        <w:rPr>
          <w:rFonts w:ascii="Arial" w:hAnsi="Arial" w:cs="Arial"/>
          <w:sz w:val="24"/>
          <w:szCs w:val="24"/>
          <w14:ligatures w14:val="standardContextual"/>
        </w:rPr>
        <w:t>”</w:t>
      </w:r>
      <w:r w:rsidRPr="00077BBE">
        <w:rPr>
          <w:rFonts w:ascii="Arial" w:hAnsi="Arial" w:cs="Arial"/>
          <w:sz w:val="24"/>
          <w:szCs w:val="24"/>
          <w14:ligatures w14:val="standardContextual"/>
        </w:rPr>
        <w:t xml:space="preserve"> (M = 3.15), and the statement with the lowest mean was the one containing the statement </w:t>
      </w:r>
      <w:r w:rsidR="004C0B9B">
        <w:rPr>
          <w:rFonts w:ascii="Arial" w:hAnsi="Arial" w:cs="Arial"/>
          <w:sz w:val="24"/>
          <w:szCs w:val="24"/>
          <w14:ligatures w14:val="standardContextual"/>
        </w:rPr>
        <w:t>“</w:t>
      </w:r>
      <w:r w:rsidRPr="00077BBE">
        <w:rPr>
          <w:rFonts w:ascii="Arial" w:hAnsi="Arial" w:cs="Arial"/>
          <w:sz w:val="24"/>
          <w:szCs w:val="24"/>
          <w14:ligatures w14:val="standardContextual"/>
        </w:rPr>
        <w:t xml:space="preserve">I feel motivated to </w:t>
      </w:r>
      <w:r w:rsidRPr="00077BBE">
        <w:rPr>
          <w:rFonts w:ascii="Arial" w:hAnsi="Arial" w:cs="Arial"/>
          <w:sz w:val="24"/>
          <w:szCs w:val="24"/>
          <w14:ligatures w14:val="standardContextual"/>
        </w:rPr>
        <w:lastRenderedPageBreak/>
        <w:t>complete my school requirements</w:t>
      </w:r>
      <w:r w:rsidR="004C0B9B">
        <w:rPr>
          <w:rFonts w:ascii="Arial" w:hAnsi="Arial" w:cs="Arial"/>
          <w:sz w:val="24"/>
          <w:szCs w:val="24"/>
          <w14:ligatures w14:val="standardContextual"/>
        </w:rPr>
        <w:t>”</w:t>
      </w:r>
      <w:r w:rsidRPr="00077BBE">
        <w:rPr>
          <w:rFonts w:ascii="Arial" w:hAnsi="Arial" w:cs="Arial"/>
          <w:sz w:val="24"/>
          <w:szCs w:val="24"/>
          <w14:ligatures w14:val="standardContextual"/>
        </w:rPr>
        <w:t xml:space="preserve"> (M = 2.71). All the indicators are within the moderate range</w:t>
      </w:r>
      <w:r w:rsidR="00EF0920">
        <w:rPr>
          <w:rFonts w:ascii="Arial" w:hAnsi="Arial" w:cs="Arial"/>
          <w:sz w:val="24"/>
          <w:szCs w:val="24"/>
          <w14:ligatures w14:val="standardContextual"/>
        </w:rPr>
        <w:t>.</w:t>
      </w:r>
    </w:p>
    <w:p w14:paraId="0B54B939" w14:textId="64B3106B" w:rsidR="007E064A" w:rsidRPr="004D54EB" w:rsidRDefault="00692483" w:rsidP="004D54EB">
      <w:pPr>
        <w:spacing w:line="480" w:lineRule="auto"/>
        <w:ind w:firstLine="720"/>
        <w:jc w:val="both"/>
        <w:rPr>
          <w:rFonts w:ascii="Arial" w:hAnsi="Arial" w:cs="Arial"/>
          <w:b/>
          <w:bCs/>
          <w:sz w:val="24"/>
          <w:szCs w:val="24"/>
        </w:rPr>
      </w:pPr>
      <w:r w:rsidRPr="004D54EB">
        <w:rPr>
          <w:rFonts w:ascii="Arial" w:hAnsi="Arial" w:cs="Arial"/>
          <w:b/>
          <w:bCs/>
          <w:sz w:val="24"/>
          <w:szCs w:val="24"/>
        </w:rPr>
        <w:t>Psychological well-being</w:t>
      </w:r>
      <w:r w:rsidR="004D54EB">
        <w:rPr>
          <w:rFonts w:ascii="Arial" w:hAnsi="Arial" w:cs="Arial"/>
          <w:b/>
          <w:bCs/>
          <w:sz w:val="24"/>
          <w:szCs w:val="24"/>
        </w:rPr>
        <w:t xml:space="preserve">. </w:t>
      </w:r>
      <w:r w:rsidRPr="009F186B">
        <w:rPr>
          <w:rFonts w:ascii="Arial" w:hAnsi="Arial" w:cs="Arial"/>
          <w:sz w:val="24"/>
          <w:szCs w:val="24"/>
          <w14:ligatures w14:val="standardContextual"/>
        </w:rPr>
        <w:t xml:space="preserve">Table </w:t>
      </w:r>
      <w:r w:rsidR="00590D72">
        <w:rPr>
          <w:rFonts w:ascii="Arial" w:hAnsi="Arial" w:cs="Arial"/>
          <w:sz w:val="24"/>
          <w:szCs w:val="24"/>
          <w14:ligatures w14:val="standardContextual"/>
        </w:rPr>
        <w:t>4</w:t>
      </w:r>
      <w:r w:rsidRPr="009F186B">
        <w:rPr>
          <w:rFonts w:ascii="Arial" w:hAnsi="Arial" w:cs="Arial"/>
          <w:sz w:val="24"/>
          <w:szCs w:val="24"/>
          <w14:ligatures w14:val="standardContextual"/>
        </w:rPr>
        <w:t xml:space="preserve"> presents the level of student well-being of the respondents in terms of psychological well-being, which includes indicators associated with self-acceptance, personal growth, purpose in life, autonomy, and overall life satisfaction. </w:t>
      </w:r>
    </w:p>
    <w:p w14:paraId="0E86236A" w14:textId="77777777" w:rsidR="00A21556" w:rsidRDefault="00A21556" w:rsidP="00A21556">
      <w:pPr>
        <w:pStyle w:val="ListParagraph"/>
        <w:spacing w:after="0" w:line="240" w:lineRule="auto"/>
        <w:ind w:left="360" w:firstLine="360"/>
        <w:jc w:val="center"/>
        <w:rPr>
          <w:rFonts w:ascii="Arial" w:hAnsi="Arial" w:cs="Arial"/>
          <w:b/>
          <w:sz w:val="24"/>
          <w:szCs w:val="24"/>
        </w:rPr>
      </w:pPr>
    </w:p>
    <w:p w14:paraId="3ABCEF7F" w14:textId="779BA49B" w:rsidR="00A21556" w:rsidRPr="004428FF" w:rsidRDefault="00A21556" w:rsidP="00A21556">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FA004D">
        <w:rPr>
          <w:rFonts w:ascii="Arial" w:hAnsi="Arial" w:cs="Arial"/>
          <w:b/>
          <w:sz w:val="24"/>
          <w:szCs w:val="24"/>
        </w:rPr>
        <w:t>4</w:t>
      </w:r>
    </w:p>
    <w:p w14:paraId="7D3CC0D0" w14:textId="212CC3B8" w:rsidR="00A21556" w:rsidRPr="00331A88" w:rsidRDefault="00A21556" w:rsidP="00A21556">
      <w:pPr>
        <w:pStyle w:val="ListParagraph"/>
        <w:spacing w:line="240" w:lineRule="auto"/>
        <w:ind w:left="360"/>
        <w:jc w:val="center"/>
        <w:rPr>
          <w:rFonts w:ascii="Arial" w:hAnsi="Arial" w:cs="Arial"/>
          <w:bCs/>
          <w:sz w:val="24"/>
          <w:szCs w:val="24"/>
        </w:rPr>
      </w:pPr>
      <w:r w:rsidRPr="00331A88">
        <w:rPr>
          <w:rFonts w:ascii="Arial" w:hAnsi="Arial" w:cs="Arial"/>
          <w:bCs/>
          <w:sz w:val="24"/>
          <w:szCs w:val="24"/>
        </w:rPr>
        <w:t xml:space="preserve">Level of Student Well-Being in Terms of </w:t>
      </w:r>
      <w:r w:rsidR="00307CE6" w:rsidRPr="00331A88">
        <w:rPr>
          <w:rFonts w:ascii="Arial" w:hAnsi="Arial" w:cs="Arial"/>
          <w:bCs/>
          <w:sz w:val="24"/>
          <w:szCs w:val="24"/>
        </w:rPr>
        <w:t>Psychological</w:t>
      </w:r>
      <w:r w:rsidRPr="00331A88">
        <w:rPr>
          <w:rFonts w:ascii="Arial" w:hAnsi="Arial" w:cs="Arial"/>
          <w:bCs/>
          <w:sz w:val="24"/>
          <w:szCs w:val="24"/>
        </w:rPr>
        <w:t xml:space="preserve"> Well-Being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331A88" w:rsidRPr="00331A88" w14:paraId="626F9F96" w14:textId="77777777" w:rsidTr="00FA004D">
        <w:tc>
          <w:tcPr>
            <w:tcW w:w="0" w:type="auto"/>
            <w:tcBorders>
              <w:top w:val="single" w:sz="4" w:space="0" w:color="auto"/>
              <w:bottom w:val="single" w:sz="4" w:space="0" w:color="auto"/>
            </w:tcBorders>
            <w:hideMark/>
          </w:tcPr>
          <w:p w14:paraId="1DCC5A4C" w14:textId="488EB6BC" w:rsidR="00331A88" w:rsidRPr="00331A88" w:rsidRDefault="00331A88" w:rsidP="00331A88">
            <w:pPr>
              <w:pStyle w:val="ListParagraph"/>
              <w:spacing w:after="160"/>
              <w:ind w:left="360"/>
              <w:jc w:val="center"/>
              <w:rPr>
                <w:rFonts w:ascii="Arial" w:hAnsi="Arial" w:cs="Arial"/>
                <w:b/>
                <w:sz w:val="24"/>
                <w:szCs w:val="24"/>
              </w:rPr>
            </w:pPr>
            <w:r w:rsidRPr="00331A88">
              <w:rPr>
                <w:rFonts w:ascii="Arial" w:hAnsi="Arial" w:cs="Arial"/>
                <w:b/>
                <w:sz w:val="24"/>
                <w:szCs w:val="24"/>
              </w:rPr>
              <w:t>Statements</w:t>
            </w:r>
          </w:p>
        </w:tc>
        <w:tc>
          <w:tcPr>
            <w:tcW w:w="0" w:type="auto"/>
            <w:tcBorders>
              <w:top w:val="single" w:sz="4" w:space="0" w:color="auto"/>
              <w:bottom w:val="single" w:sz="4" w:space="0" w:color="auto"/>
            </w:tcBorders>
            <w:hideMark/>
          </w:tcPr>
          <w:p w14:paraId="7294BD58" w14:textId="77777777" w:rsidR="00331A88" w:rsidRPr="00331A88" w:rsidRDefault="00331A88" w:rsidP="00331A88">
            <w:pPr>
              <w:pStyle w:val="ListParagraph"/>
              <w:spacing w:after="160"/>
              <w:ind w:left="360"/>
              <w:jc w:val="center"/>
              <w:rPr>
                <w:rFonts w:ascii="Arial" w:hAnsi="Arial" w:cs="Arial"/>
                <w:b/>
                <w:sz w:val="24"/>
                <w:szCs w:val="24"/>
              </w:rPr>
            </w:pPr>
            <w:r w:rsidRPr="00331A88">
              <w:rPr>
                <w:rFonts w:ascii="Arial" w:hAnsi="Arial" w:cs="Arial"/>
                <w:b/>
                <w:sz w:val="24"/>
                <w:szCs w:val="24"/>
              </w:rPr>
              <w:t>Mean</w:t>
            </w:r>
          </w:p>
        </w:tc>
        <w:tc>
          <w:tcPr>
            <w:tcW w:w="0" w:type="auto"/>
            <w:tcBorders>
              <w:top w:val="single" w:sz="4" w:space="0" w:color="auto"/>
              <w:bottom w:val="single" w:sz="4" w:space="0" w:color="auto"/>
            </w:tcBorders>
            <w:hideMark/>
          </w:tcPr>
          <w:p w14:paraId="1B95F1F2" w14:textId="77777777" w:rsidR="00331A88" w:rsidRPr="00331A88" w:rsidRDefault="00331A88" w:rsidP="00331A88">
            <w:pPr>
              <w:pStyle w:val="ListParagraph"/>
              <w:spacing w:after="160"/>
              <w:ind w:left="360"/>
              <w:jc w:val="center"/>
              <w:rPr>
                <w:rFonts w:ascii="Arial" w:hAnsi="Arial" w:cs="Arial"/>
                <w:b/>
                <w:sz w:val="24"/>
                <w:szCs w:val="24"/>
              </w:rPr>
            </w:pPr>
            <w:r w:rsidRPr="00331A88">
              <w:rPr>
                <w:rFonts w:ascii="Arial" w:hAnsi="Arial" w:cs="Arial"/>
                <w:b/>
                <w:sz w:val="24"/>
                <w:szCs w:val="24"/>
              </w:rPr>
              <w:t>Description</w:t>
            </w:r>
          </w:p>
        </w:tc>
      </w:tr>
      <w:tr w:rsidR="00331A88" w:rsidRPr="00331A88" w14:paraId="62A8AE14" w14:textId="77777777" w:rsidTr="00FA004D">
        <w:tc>
          <w:tcPr>
            <w:tcW w:w="0" w:type="auto"/>
            <w:tcBorders>
              <w:top w:val="single" w:sz="4" w:space="0" w:color="auto"/>
            </w:tcBorders>
            <w:hideMark/>
          </w:tcPr>
          <w:p w14:paraId="6F4A330D" w14:textId="4325987F" w:rsidR="00331A88" w:rsidRPr="00331A88" w:rsidRDefault="00331A88" w:rsidP="00331A88">
            <w:pPr>
              <w:rPr>
                <w:rFonts w:ascii="Arial" w:hAnsi="Arial" w:cs="Arial"/>
                <w:bCs/>
                <w:sz w:val="24"/>
                <w:szCs w:val="24"/>
              </w:rPr>
            </w:pPr>
            <w:r>
              <w:rPr>
                <w:rFonts w:ascii="Arial" w:hAnsi="Arial" w:cs="Arial"/>
                <w:bCs/>
                <w:sz w:val="24"/>
                <w:szCs w:val="24"/>
              </w:rPr>
              <w:t xml:space="preserve">1. </w:t>
            </w:r>
            <w:r w:rsidRPr="00331A88">
              <w:rPr>
                <w:rFonts w:ascii="Arial" w:hAnsi="Arial" w:cs="Arial"/>
                <w:bCs/>
                <w:sz w:val="24"/>
                <w:szCs w:val="24"/>
              </w:rPr>
              <w:t>I feel a strong sense of purpose in my life as a student.</w:t>
            </w:r>
          </w:p>
        </w:tc>
        <w:tc>
          <w:tcPr>
            <w:tcW w:w="0" w:type="auto"/>
            <w:tcBorders>
              <w:top w:val="single" w:sz="4" w:space="0" w:color="auto"/>
            </w:tcBorders>
            <w:hideMark/>
          </w:tcPr>
          <w:p w14:paraId="5D6AAB28" w14:textId="654CD194"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3.1</w:t>
            </w:r>
            <w:r w:rsidR="0032775A">
              <w:rPr>
                <w:rFonts w:ascii="Arial" w:hAnsi="Arial" w:cs="Arial"/>
                <w:bCs/>
                <w:sz w:val="24"/>
                <w:szCs w:val="24"/>
              </w:rPr>
              <w:t>5</w:t>
            </w:r>
          </w:p>
        </w:tc>
        <w:tc>
          <w:tcPr>
            <w:tcW w:w="0" w:type="auto"/>
            <w:tcBorders>
              <w:top w:val="single" w:sz="4" w:space="0" w:color="auto"/>
            </w:tcBorders>
            <w:hideMark/>
          </w:tcPr>
          <w:p w14:paraId="6CCBD49E"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4964D96E" w14:textId="77777777" w:rsidTr="00FA004D">
        <w:tc>
          <w:tcPr>
            <w:tcW w:w="0" w:type="auto"/>
            <w:hideMark/>
          </w:tcPr>
          <w:p w14:paraId="7C2B18B1" w14:textId="6849879E" w:rsidR="00331A88" w:rsidRPr="00331A88" w:rsidRDefault="00331A88" w:rsidP="00331A88">
            <w:pPr>
              <w:rPr>
                <w:rFonts w:ascii="Arial" w:hAnsi="Arial" w:cs="Arial"/>
                <w:bCs/>
                <w:sz w:val="24"/>
                <w:szCs w:val="24"/>
              </w:rPr>
            </w:pPr>
            <w:r>
              <w:rPr>
                <w:rFonts w:ascii="Arial" w:hAnsi="Arial" w:cs="Arial"/>
                <w:bCs/>
                <w:sz w:val="24"/>
                <w:szCs w:val="24"/>
              </w:rPr>
              <w:t xml:space="preserve">2. </w:t>
            </w:r>
            <w:r w:rsidRPr="00331A88">
              <w:rPr>
                <w:rFonts w:ascii="Arial" w:hAnsi="Arial" w:cs="Arial"/>
                <w:bCs/>
                <w:sz w:val="24"/>
                <w:szCs w:val="24"/>
              </w:rPr>
              <w:t>I accept myself for who I am, including my strengths and weaknesses.</w:t>
            </w:r>
          </w:p>
        </w:tc>
        <w:tc>
          <w:tcPr>
            <w:tcW w:w="0" w:type="auto"/>
            <w:hideMark/>
          </w:tcPr>
          <w:p w14:paraId="0D244A3B" w14:textId="5884AFFB"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3.31</w:t>
            </w:r>
          </w:p>
        </w:tc>
        <w:tc>
          <w:tcPr>
            <w:tcW w:w="0" w:type="auto"/>
            <w:hideMark/>
          </w:tcPr>
          <w:p w14:paraId="786803C0"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6C2794D0" w14:textId="77777777" w:rsidTr="00FA004D">
        <w:tc>
          <w:tcPr>
            <w:tcW w:w="0" w:type="auto"/>
            <w:hideMark/>
          </w:tcPr>
          <w:p w14:paraId="3CF63464" w14:textId="250C5C02" w:rsidR="00331A88" w:rsidRPr="00331A88" w:rsidRDefault="00331A88" w:rsidP="00331A88">
            <w:pPr>
              <w:rPr>
                <w:rFonts w:ascii="Arial" w:hAnsi="Arial" w:cs="Arial"/>
                <w:bCs/>
                <w:sz w:val="24"/>
                <w:szCs w:val="24"/>
              </w:rPr>
            </w:pPr>
            <w:r>
              <w:rPr>
                <w:rFonts w:ascii="Arial" w:hAnsi="Arial" w:cs="Arial"/>
                <w:bCs/>
                <w:sz w:val="24"/>
                <w:szCs w:val="24"/>
              </w:rPr>
              <w:t xml:space="preserve">3. </w:t>
            </w:r>
            <w:r w:rsidRPr="00331A88">
              <w:rPr>
                <w:rFonts w:ascii="Arial" w:hAnsi="Arial" w:cs="Arial"/>
                <w:bCs/>
                <w:sz w:val="24"/>
                <w:szCs w:val="24"/>
              </w:rPr>
              <w:t>I believe I am growing and improving as a person.</w:t>
            </w:r>
          </w:p>
        </w:tc>
        <w:tc>
          <w:tcPr>
            <w:tcW w:w="0" w:type="auto"/>
            <w:hideMark/>
          </w:tcPr>
          <w:p w14:paraId="03DD72D7" w14:textId="200A3C81"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3.3</w:t>
            </w:r>
            <w:r w:rsidR="0032775A">
              <w:rPr>
                <w:rFonts w:ascii="Arial" w:hAnsi="Arial" w:cs="Arial"/>
                <w:bCs/>
                <w:sz w:val="24"/>
                <w:szCs w:val="24"/>
              </w:rPr>
              <w:t>2</w:t>
            </w:r>
          </w:p>
        </w:tc>
        <w:tc>
          <w:tcPr>
            <w:tcW w:w="0" w:type="auto"/>
            <w:hideMark/>
          </w:tcPr>
          <w:p w14:paraId="39116A4B"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1782E9F6" w14:textId="77777777" w:rsidTr="00FA004D">
        <w:tc>
          <w:tcPr>
            <w:tcW w:w="0" w:type="auto"/>
            <w:hideMark/>
          </w:tcPr>
          <w:p w14:paraId="4584DA09" w14:textId="058B6DC4" w:rsidR="00331A88" w:rsidRPr="00331A88" w:rsidRDefault="00331A88" w:rsidP="00331A88">
            <w:pPr>
              <w:rPr>
                <w:rFonts w:ascii="Arial" w:hAnsi="Arial" w:cs="Arial"/>
                <w:bCs/>
                <w:sz w:val="24"/>
                <w:szCs w:val="24"/>
              </w:rPr>
            </w:pPr>
            <w:r>
              <w:rPr>
                <w:rFonts w:ascii="Arial" w:hAnsi="Arial" w:cs="Arial"/>
                <w:bCs/>
                <w:sz w:val="24"/>
                <w:szCs w:val="24"/>
              </w:rPr>
              <w:t xml:space="preserve">4. </w:t>
            </w:r>
            <w:r w:rsidRPr="00331A88">
              <w:rPr>
                <w:rFonts w:ascii="Arial" w:hAnsi="Arial" w:cs="Arial"/>
                <w:bCs/>
                <w:sz w:val="24"/>
                <w:szCs w:val="24"/>
              </w:rPr>
              <w:t>I feel in control of the decisions I make in my life.</w:t>
            </w:r>
          </w:p>
        </w:tc>
        <w:tc>
          <w:tcPr>
            <w:tcW w:w="0" w:type="auto"/>
            <w:hideMark/>
          </w:tcPr>
          <w:p w14:paraId="5BB36D57" w14:textId="3477FA4B"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3.15</w:t>
            </w:r>
          </w:p>
        </w:tc>
        <w:tc>
          <w:tcPr>
            <w:tcW w:w="0" w:type="auto"/>
            <w:hideMark/>
          </w:tcPr>
          <w:p w14:paraId="19EC40E9"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5CFD81AD" w14:textId="77777777" w:rsidTr="00FA004D">
        <w:tc>
          <w:tcPr>
            <w:tcW w:w="0" w:type="auto"/>
            <w:hideMark/>
          </w:tcPr>
          <w:p w14:paraId="14564881" w14:textId="637501AE" w:rsidR="00331A88" w:rsidRPr="00331A88" w:rsidRDefault="00331A88" w:rsidP="00331A88">
            <w:pPr>
              <w:rPr>
                <w:rFonts w:ascii="Arial" w:hAnsi="Arial" w:cs="Arial"/>
                <w:bCs/>
                <w:sz w:val="24"/>
                <w:szCs w:val="24"/>
              </w:rPr>
            </w:pPr>
            <w:r>
              <w:rPr>
                <w:rFonts w:ascii="Arial" w:hAnsi="Arial" w:cs="Arial"/>
                <w:bCs/>
                <w:sz w:val="24"/>
                <w:szCs w:val="24"/>
              </w:rPr>
              <w:t xml:space="preserve">5. </w:t>
            </w:r>
            <w:r w:rsidRPr="00331A88">
              <w:rPr>
                <w:rFonts w:ascii="Arial" w:hAnsi="Arial" w:cs="Arial"/>
                <w:bCs/>
                <w:sz w:val="24"/>
                <w:szCs w:val="24"/>
              </w:rPr>
              <w:t>I am able to adapt to changes in my environment.</w:t>
            </w:r>
          </w:p>
        </w:tc>
        <w:tc>
          <w:tcPr>
            <w:tcW w:w="0" w:type="auto"/>
            <w:hideMark/>
          </w:tcPr>
          <w:p w14:paraId="19EA4A3F" w14:textId="4249EC88"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3.1</w:t>
            </w:r>
            <w:r w:rsidR="0032775A">
              <w:rPr>
                <w:rFonts w:ascii="Arial" w:hAnsi="Arial" w:cs="Arial"/>
                <w:bCs/>
                <w:sz w:val="24"/>
                <w:szCs w:val="24"/>
              </w:rPr>
              <w:t>4</w:t>
            </w:r>
          </w:p>
        </w:tc>
        <w:tc>
          <w:tcPr>
            <w:tcW w:w="0" w:type="auto"/>
            <w:hideMark/>
          </w:tcPr>
          <w:p w14:paraId="43D1A6EC"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46447BB8" w14:textId="77777777" w:rsidTr="00FA004D">
        <w:tc>
          <w:tcPr>
            <w:tcW w:w="0" w:type="auto"/>
            <w:hideMark/>
          </w:tcPr>
          <w:p w14:paraId="0464B0CE" w14:textId="2F0C2CFA" w:rsidR="00331A88" w:rsidRPr="00331A88" w:rsidRDefault="00331A88" w:rsidP="00331A88">
            <w:pPr>
              <w:rPr>
                <w:rFonts w:ascii="Arial" w:hAnsi="Arial" w:cs="Arial"/>
                <w:bCs/>
                <w:sz w:val="24"/>
                <w:szCs w:val="24"/>
              </w:rPr>
            </w:pPr>
            <w:r>
              <w:rPr>
                <w:rFonts w:ascii="Arial" w:hAnsi="Arial" w:cs="Arial"/>
                <w:bCs/>
                <w:sz w:val="24"/>
                <w:szCs w:val="24"/>
              </w:rPr>
              <w:t xml:space="preserve">6. </w:t>
            </w:r>
            <w:r w:rsidRPr="00331A88">
              <w:rPr>
                <w:rFonts w:ascii="Arial" w:hAnsi="Arial" w:cs="Arial"/>
                <w:bCs/>
                <w:sz w:val="24"/>
                <w:szCs w:val="24"/>
              </w:rPr>
              <w:t>I maintain positive relationships that help me grow.</w:t>
            </w:r>
          </w:p>
        </w:tc>
        <w:tc>
          <w:tcPr>
            <w:tcW w:w="0" w:type="auto"/>
            <w:hideMark/>
          </w:tcPr>
          <w:p w14:paraId="082464EE" w14:textId="17CF41F5"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3.30</w:t>
            </w:r>
          </w:p>
        </w:tc>
        <w:tc>
          <w:tcPr>
            <w:tcW w:w="0" w:type="auto"/>
            <w:hideMark/>
          </w:tcPr>
          <w:p w14:paraId="0A4CFAF7"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31F179A0" w14:textId="77777777" w:rsidTr="00FA004D">
        <w:tc>
          <w:tcPr>
            <w:tcW w:w="0" w:type="auto"/>
            <w:hideMark/>
          </w:tcPr>
          <w:p w14:paraId="4C4B1F34" w14:textId="7552DFA8" w:rsidR="00331A88" w:rsidRPr="00331A88" w:rsidRDefault="00331A88" w:rsidP="00331A88">
            <w:pPr>
              <w:rPr>
                <w:rFonts w:ascii="Arial" w:hAnsi="Arial" w:cs="Arial"/>
                <w:bCs/>
                <w:sz w:val="24"/>
                <w:szCs w:val="24"/>
              </w:rPr>
            </w:pPr>
            <w:r>
              <w:rPr>
                <w:rFonts w:ascii="Arial" w:hAnsi="Arial" w:cs="Arial"/>
                <w:bCs/>
                <w:sz w:val="24"/>
                <w:szCs w:val="24"/>
              </w:rPr>
              <w:t xml:space="preserve">7. </w:t>
            </w:r>
            <w:r w:rsidRPr="00331A88">
              <w:rPr>
                <w:rFonts w:ascii="Arial" w:hAnsi="Arial" w:cs="Arial"/>
                <w:bCs/>
                <w:sz w:val="24"/>
                <w:szCs w:val="24"/>
              </w:rPr>
              <w:t>I feel capable of handling problems that come my way.</w:t>
            </w:r>
          </w:p>
        </w:tc>
        <w:tc>
          <w:tcPr>
            <w:tcW w:w="0" w:type="auto"/>
            <w:hideMark/>
          </w:tcPr>
          <w:p w14:paraId="01BBED24" w14:textId="2DD73B83"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3.0</w:t>
            </w:r>
            <w:r w:rsidR="0032775A">
              <w:rPr>
                <w:rFonts w:ascii="Arial" w:hAnsi="Arial" w:cs="Arial"/>
                <w:bCs/>
                <w:sz w:val="24"/>
                <w:szCs w:val="24"/>
              </w:rPr>
              <w:t>9</w:t>
            </w:r>
          </w:p>
        </w:tc>
        <w:tc>
          <w:tcPr>
            <w:tcW w:w="0" w:type="auto"/>
            <w:hideMark/>
          </w:tcPr>
          <w:p w14:paraId="0EB0DBEB"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07E6FE0D" w14:textId="77777777" w:rsidTr="00FA004D">
        <w:tc>
          <w:tcPr>
            <w:tcW w:w="0" w:type="auto"/>
            <w:hideMark/>
          </w:tcPr>
          <w:p w14:paraId="17D3ABE5" w14:textId="0D11DFBF" w:rsidR="00331A88" w:rsidRPr="00331A88" w:rsidRDefault="00331A88" w:rsidP="00331A88">
            <w:pPr>
              <w:rPr>
                <w:rFonts w:ascii="Arial" w:hAnsi="Arial" w:cs="Arial"/>
                <w:bCs/>
                <w:sz w:val="24"/>
                <w:szCs w:val="24"/>
              </w:rPr>
            </w:pPr>
            <w:r>
              <w:rPr>
                <w:rFonts w:ascii="Arial" w:hAnsi="Arial" w:cs="Arial"/>
                <w:bCs/>
                <w:sz w:val="24"/>
                <w:szCs w:val="24"/>
              </w:rPr>
              <w:t xml:space="preserve">8. </w:t>
            </w:r>
            <w:r w:rsidRPr="00331A88">
              <w:rPr>
                <w:rFonts w:ascii="Arial" w:hAnsi="Arial" w:cs="Arial"/>
                <w:bCs/>
                <w:sz w:val="24"/>
                <w:szCs w:val="24"/>
              </w:rPr>
              <w:t>I believe my life has meaning beyond academics.</w:t>
            </w:r>
          </w:p>
        </w:tc>
        <w:tc>
          <w:tcPr>
            <w:tcW w:w="0" w:type="auto"/>
            <w:hideMark/>
          </w:tcPr>
          <w:p w14:paraId="070C343C" w14:textId="2EFAEF31"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3.26</w:t>
            </w:r>
          </w:p>
        </w:tc>
        <w:tc>
          <w:tcPr>
            <w:tcW w:w="0" w:type="auto"/>
            <w:hideMark/>
          </w:tcPr>
          <w:p w14:paraId="00B0562F"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088E7039" w14:textId="77777777" w:rsidTr="00FA004D">
        <w:tc>
          <w:tcPr>
            <w:tcW w:w="0" w:type="auto"/>
            <w:hideMark/>
          </w:tcPr>
          <w:p w14:paraId="43ACFC4F" w14:textId="31FF89F8" w:rsidR="00331A88" w:rsidRPr="00331A88" w:rsidRDefault="00331A88" w:rsidP="00331A88">
            <w:pPr>
              <w:rPr>
                <w:rFonts w:ascii="Arial" w:hAnsi="Arial" w:cs="Arial"/>
                <w:bCs/>
                <w:sz w:val="24"/>
                <w:szCs w:val="24"/>
              </w:rPr>
            </w:pPr>
            <w:r>
              <w:rPr>
                <w:rFonts w:ascii="Arial" w:hAnsi="Arial" w:cs="Arial"/>
                <w:bCs/>
                <w:sz w:val="24"/>
                <w:szCs w:val="24"/>
              </w:rPr>
              <w:t xml:space="preserve">9. </w:t>
            </w:r>
            <w:r w:rsidRPr="00331A88">
              <w:rPr>
                <w:rFonts w:ascii="Arial" w:hAnsi="Arial" w:cs="Arial"/>
                <w:bCs/>
                <w:sz w:val="24"/>
                <w:szCs w:val="24"/>
              </w:rPr>
              <w:t>I am satisfied with the person I am becoming.</w:t>
            </w:r>
          </w:p>
        </w:tc>
        <w:tc>
          <w:tcPr>
            <w:tcW w:w="0" w:type="auto"/>
            <w:hideMark/>
          </w:tcPr>
          <w:p w14:paraId="7AE4D298" w14:textId="629F4E46"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3.18</w:t>
            </w:r>
          </w:p>
        </w:tc>
        <w:tc>
          <w:tcPr>
            <w:tcW w:w="0" w:type="auto"/>
            <w:hideMark/>
          </w:tcPr>
          <w:p w14:paraId="5DE3D5D0"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78100C9C" w14:textId="77777777" w:rsidTr="00FA004D">
        <w:tc>
          <w:tcPr>
            <w:tcW w:w="0" w:type="auto"/>
            <w:tcBorders>
              <w:bottom w:val="single" w:sz="4" w:space="0" w:color="auto"/>
            </w:tcBorders>
            <w:hideMark/>
          </w:tcPr>
          <w:p w14:paraId="5B73DE26" w14:textId="213390D3" w:rsidR="00331A88" w:rsidRPr="00331A88" w:rsidRDefault="00331A88" w:rsidP="00331A88">
            <w:pPr>
              <w:rPr>
                <w:rFonts w:ascii="Arial" w:hAnsi="Arial" w:cs="Arial"/>
                <w:bCs/>
                <w:sz w:val="24"/>
                <w:szCs w:val="24"/>
              </w:rPr>
            </w:pPr>
            <w:r>
              <w:rPr>
                <w:rFonts w:ascii="Arial" w:hAnsi="Arial" w:cs="Arial"/>
                <w:bCs/>
                <w:sz w:val="24"/>
                <w:szCs w:val="24"/>
              </w:rPr>
              <w:t xml:space="preserve">10. </w:t>
            </w:r>
            <w:r w:rsidRPr="00331A88">
              <w:rPr>
                <w:rFonts w:ascii="Arial" w:hAnsi="Arial" w:cs="Arial"/>
                <w:bCs/>
                <w:sz w:val="24"/>
                <w:szCs w:val="24"/>
              </w:rPr>
              <w:t>I feel balanced and positive about my overall life situation.</w:t>
            </w:r>
          </w:p>
        </w:tc>
        <w:tc>
          <w:tcPr>
            <w:tcW w:w="0" w:type="auto"/>
            <w:tcBorders>
              <w:bottom w:val="single" w:sz="4" w:space="0" w:color="auto"/>
            </w:tcBorders>
            <w:hideMark/>
          </w:tcPr>
          <w:p w14:paraId="2BE7BE2D" w14:textId="54E48931"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3.1</w:t>
            </w:r>
            <w:r w:rsidR="0032775A">
              <w:rPr>
                <w:rFonts w:ascii="Arial" w:hAnsi="Arial" w:cs="Arial"/>
                <w:bCs/>
                <w:sz w:val="24"/>
                <w:szCs w:val="24"/>
              </w:rPr>
              <w:t>3</w:t>
            </w:r>
          </w:p>
        </w:tc>
        <w:tc>
          <w:tcPr>
            <w:tcW w:w="0" w:type="auto"/>
            <w:tcBorders>
              <w:bottom w:val="single" w:sz="4" w:space="0" w:color="auto"/>
            </w:tcBorders>
            <w:hideMark/>
          </w:tcPr>
          <w:p w14:paraId="29BAA31B" w14:textId="77777777" w:rsidR="00331A88" w:rsidRPr="00331A88" w:rsidRDefault="00331A88" w:rsidP="00307CE6">
            <w:pPr>
              <w:pStyle w:val="ListParagraph"/>
              <w:spacing w:after="160"/>
              <w:ind w:left="360"/>
              <w:jc w:val="center"/>
              <w:rPr>
                <w:rFonts w:ascii="Arial" w:hAnsi="Arial" w:cs="Arial"/>
                <w:bCs/>
                <w:sz w:val="24"/>
                <w:szCs w:val="24"/>
              </w:rPr>
            </w:pPr>
            <w:r w:rsidRPr="00331A88">
              <w:rPr>
                <w:rFonts w:ascii="Arial" w:hAnsi="Arial" w:cs="Arial"/>
                <w:bCs/>
                <w:sz w:val="24"/>
                <w:szCs w:val="24"/>
              </w:rPr>
              <w:t>Moderate</w:t>
            </w:r>
          </w:p>
        </w:tc>
      </w:tr>
      <w:tr w:rsidR="00331A88" w:rsidRPr="00331A88" w14:paraId="201EE730" w14:textId="77777777" w:rsidTr="00FA004D">
        <w:tc>
          <w:tcPr>
            <w:tcW w:w="0" w:type="auto"/>
            <w:tcBorders>
              <w:top w:val="single" w:sz="4" w:space="0" w:color="auto"/>
              <w:bottom w:val="single" w:sz="4" w:space="0" w:color="auto"/>
            </w:tcBorders>
            <w:hideMark/>
          </w:tcPr>
          <w:p w14:paraId="1AC0B9A8" w14:textId="77777777" w:rsidR="00331A88" w:rsidRPr="00331A88" w:rsidRDefault="00331A88" w:rsidP="00307CE6">
            <w:pPr>
              <w:pStyle w:val="ListParagraph"/>
              <w:spacing w:after="160"/>
              <w:ind w:left="360"/>
              <w:jc w:val="center"/>
              <w:rPr>
                <w:rFonts w:ascii="Arial" w:hAnsi="Arial" w:cs="Arial"/>
                <w:b/>
                <w:sz w:val="24"/>
                <w:szCs w:val="24"/>
              </w:rPr>
            </w:pPr>
            <w:r w:rsidRPr="00331A88">
              <w:rPr>
                <w:rFonts w:ascii="Arial" w:hAnsi="Arial" w:cs="Arial"/>
                <w:b/>
                <w:sz w:val="24"/>
                <w:szCs w:val="24"/>
              </w:rPr>
              <w:t>Overall Mean</w:t>
            </w:r>
          </w:p>
        </w:tc>
        <w:tc>
          <w:tcPr>
            <w:tcW w:w="0" w:type="auto"/>
            <w:tcBorders>
              <w:top w:val="single" w:sz="4" w:space="0" w:color="auto"/>
              <w:bottom w:val="single" w:sz="4" w:space="0" w:color="auto"/>
            </w:tcBorders>
            <w:hideMark/>
          </w:tcPr>
          <w:p w14:paraId="67E66F73" w14:textId="09473864" w:rsidR="00331A88" w:rsidRPr="00331A88" w:rsidRDefault="00331A88" w:rsidP="00307CE6">
            <w:pPr>
              <w:pStyle w:val="ListParagraph"/>
              <w:spacing w:after="160"/>
              <w:ind w:left="360"/>
              <w:jc w:val="center"/>
              <w:rPr>
                <w:rFonts w:ascii="Arial" w:hAnsi="Arial" w:cs="Arial"/>
                <w:b/>
                <w:sz w:val="24"/>
                <w:szCs w:val="24"/>
              </w:rPr>
            </w:pPr>
            <w:r w:rsidRPr="00331A88">
              <w:rPr>
                <w:rFonts w:ascii="Arial" w:hAnsi="Arial" w:cs="Arial"/>
                <w:b/>
                <w:sz w:val="24"/>
                <w:szCs w:val="24"/>
              </w:rPr>
              <w:t>3.06</w:t>
            </w:r>
          </w:p>
        </w:tc>
        <w:tc>
          <w:tcPr>
            <w:tcW w:w="0" w:type="auto"/>
            <w:tcBorders>
              <w:top w:val="single" w:sz="4" w:space="0" w:color="auto"/>
              <w:bottom w:val="single" w:sz="4" w:space="0" w:color="auto"/>
            </w:tcBorders>
            <w:hideMark/>
          </w:tcPr>
          <w:p w14:paraId="72AE3472" w14:textId="77777777" w:rsidR="00331A88" w:rsidRPr="00331A88" w:rsidRDefault="00331A88" w:rsidP="00307CE6">
            <w:pPr>
              <w:pStyle w:val="ListParagraph"/>
              <w:spacing w:after="160"/>
              <w:ind w:left="360"/>
              <w:jc w:val="center"/>
              <w:rPr>
                <w:rFonts w:ascii="Arial" w:hAnsi="Arial" w:cs="Arial"/>
                <w:b/>
                <w:sz w:val="24"/>
                <w:szCs w:val="24"/>
              </w:rPr>
            </w:pPr>
            <w:r w:rsidRPr="00331A88">
              <w:rPr>
                <w:rFonts w:ascii="Arial" w:hAnsi="Arial" w:cs="Arial"/>
                <w:b/>
                <w:sz w:val="24"/>
                <w:szCs w:val="24"/>
              </w:rPr>
              <w:t>Moderate</w:t>
            </w:r>
          </w:p>
        </w:tc>
      </w:tr>
    </w:tbl>
    <w:p w14:paraId="77F642C2" w14:textId="77777777" w:rsidR="00CF70BC" w:rsidRDefault="00CF70BC" w:rsidP="00A108D6">
      <w:pPr>
        <w:autoSpaceDE w:val="0"/>
        <w:autoSpaceDN w:val="0"/>
        <w:adjustRightInd w:val="0"/>
        <w:spacing w:after="0" w:line="480" w:lineRule="auto"/>
        <w:ind w:firstLine="720"/>
        <w:jc w:val="both"/>
        <w:rPr>
          <w:rFonts w:ascii="Arial" w:hAnsi="Arial" w:cs="Arial"/>
          <w:bCs/>
          <w:sz w:val="24"/>
          <w:szCs w:val="24"/>
          <w14:ligatures w14:val="standardContextual"/>
        </w:rPr>
      </w:pPr>
    </w:p>
    <w:p w14:paraId="0AC95D99" w14:textId="3B599D59" w:rsidR="004D54EB" w:rsidRPr="00FA004D" w:rsidRDefault="00FA004D" w:rsidP="00A108D6">
      <w:pPr>
        <w:autoSpaceDE w:val="0"/>
        <w:autoSpaceDN w:val="0"/>
        <w:adjustRightInd w:val="0"/>
        <w:spacing w:after="0" w:line="480" w:lineRule="auto"/>
        <w:ind w:firstLine="720"/>
        <w:jc w:val="both"/>
        <w:rPr>
          <w:rFonts w:ascii="Arial" w:hAnsi="Arial" w:cs="Arial"/>
          <w:bCs/>
          <w:sz w:val="24"/>
          <w:szCs w:val="24"/>
          <w14:ligatures w14:val="standardContextual"/>
        </w:rPr>
      </w:pPr>
      <w:r w:rsidRPr="00FA004D">
        <w:rPr>
          <w:rFonts w:ascii="Arial" w:hAnsi="Arial" w:cs="Arial"/>
          <w:bCs/>
          <w:sz w:val="24"/>
          <w:szCs w:val="24"/>
          <w14:ligatures w14:val="standardContextual"/>
        </w:rPr>
        <w:t xml:space="preserve">Table </w:t>
      </w:r>
      <w:r w:rsidR="0032775A">
        <w:rPr>
          <w:rFonts w:ascii="Arial" w:hAnsi="Arial" w:cs="Arial"/>
          <w:bCs/>
          <w:sz w:val="24"/>
          <w:szCs w:val="24"/>
          <w14:ligatures w14:val="standardContextual"/>
        </w:rPr>
        <w:t>4</w:t>
      </w:r>
      <w:r w:rsidRPr="00FA004D">
        <w:rPr>
          <w:rFonts w:ascii="Arial" w:hAnsi="Arial" w:cs="Arial"/>
          <w:bCs/>
          <w:sz w:val="24"/>
          <w:szCs w:val="24"/>
          <w14:ligatures w14:val="standardContextual"/>
        </w:rPr>
        <w:t xml:space="preserve"> presents the level of student well-being in terms of psychological well-being. The highest mean of 3.32 was recorded in the statement, </w:t>
      </w:r>
      <w:r w:rsidR="00E20F74">
        <w:rPr>
          <w:rFonts w:ascii="Arial" w:hAnsi="Arial" w:cs="Arial"/>
          <w:bCs/>
          <w:sz w:val="24"/>
          <w:szCs w:val="24"/>
          <w14:ligatures w14:val="standardContextual"/>
        </w:rPr>
        <w:t>“</w:t>
      </w:r>
      <w:r w:rsidRPr="00FA004D">
        <w:rPr>
          <w:rFonts w:ascii="Arial" w:hAnsi="Arial" w:cs="Arial"/>
          <w:bCs/>
          <w:sz w:val="24"/>
          <w:szCs w:val="24"/>
          <w14:ligatures w14:val="standardContextual"/>
        </w:rPr>
        <w:t>I believe I am growing and improving as a person,</w:t>
      </w:r>
      <w:r w:rsidR="00E20F74">
        <w:rPr>
          <w:rFonts w:ascii="Arial" w:hAnsi="Arial" w:cs="Arial"/>
          <w:bCs/>
          <w:sz w:val="24"/>
          <w:szCs w:val="24"/>
          <w14:ligatures w14:val="standardContextual"/>
        </w:rPr>
        <w:t>”</w:t>
      </w:r>
      <w:r w:rsidRPr="00FA004D">
        <w:rPr>
          <w:rFonts w:ascii="Arial" w:hAnsi="Arial" w:cs="Arial"/>
          <w:bCs/>
          <w:sz w:val="24"/>
          <w:szCs w:val="24"/>
          <w14:ligatures w14:val="standardContextual"/>
        </w:rPr>
        <w:t xml:space="preserve"> and the lowest mean of 3.09 was recorded in the statement, </w:t>
      </w:r>
      <w:r w:rsidR="00E20F74">
        <w:rPr>
          <w:rFonts w:ascii="Arial" w:hAnsi="Arial" w:cs="Arial"/>
          <w:bCs/>
          <w:sz w:val="24"/>
          <w:szCs w:val="24"/>
          <w14:ligatures w14:val="standardContextual"/>
        </w:rPr>
        <w:t>“</w:t>
      </w:r>
      <w:r w:rsidRPr="00FA004D">
        <w:rPr>
          <w:rFonts w:ascii="Arial" w:hAnsi="Arial" w:cs="Arial"/>
          <w:bCs/>
          <w:sz w:val="24"/>
          <w:szCs w:val="24"/>
          <w14:ligatures w14:val="standardContextual"/>
        </w:rPr>
        <w:t>I feel capable of handling problems that come my way.</w:t>
      </w:r>
      <w:r w:rsidR="00E20F74">
        <w:rPr>
          <w:rFonts w:ascii="Arial" w:hAnsi="Arial" w:cs="Arial"/>
          <w:bCs/>
          <w:sz w:val="24"/>
          <w:szCs w:val="24"/>
          <w14:ligatures w14:val="standardContextual"/>
        </w:rPr>
        <w:t>”</w:t>
      </w:r>
      <w:r w:rsidRPr="00FA004D">
        <w:rPr>
          <w:rFonts w:ascii="Arial" w:hAnsi="Arial" w:cs="Arial"/>
          <w:bCs/>
          <w:sz w:val="24"/>
          <w:szCs w:val="24"/>
          <w14:ligatures w14:val="standardContextual"/>
        </w:rPr>
        <w:t xml:space="preserve"> The overall mean of 3.06 implies the moderate level</w:t>
      </w:r>
      <w:r w:rsidR="00673EF3">
        <w:rPr>
          <w:rFonts w:ascii="Arial" w:hAnsi="Arial" w:cs="Arial"/>
          <w:bCs/>
          <w:sz w:val="24"/>
          <w:szCs w:val="24"/>
          <w14:ligatures w14:val="standardContextual"/>
        </w:rPr>
        <w:t xml:space="preserve">. </w:t>
      </w:r>
    </w:p>
    <w:p w14:paraId="504F3E61" w14:textId="77777777" w:rsidR="00C00D9D" w:rsidRDefault="00C00D9D" w:rsidP="004D54EB">
      <w:pPr>
        <w:autoSpaceDE w:val="0"/>
        <w:autoSpaceDN w:val="0"/>
        <w:adjustRightInd w:val="0"/>
        <w:spacing w:after="0" w:line="480" w:lineRule="auto"/>
        <w:jc w:val="both"/>
        <w:rPr>
          <w:rFonts w:ascii="Arial" w:hAnsi="Arial" w:cs="Arial"/>
          <w:b/>
          <w:bCs/>
          <w:sz w:val="24"/>
          <w:szCs w:val="24"/>
          <w14:ligatures w14:val="standardContextual"/>
        </w:rPr>
      </w:pPr>
    </w:p>
    <w:p w14:paraId="48F3CD3A" w14:textId="65B44887" w:rsidR="004D54EB" w:rsidRDefault="004D54EB" w:rsidP="004D54EB">
      <w:pPr>
        <w:autoSpaceDE w:val="0"/>
        <w:autoSpaceDN w:val="0"/>
        <w:adjustRightInd w:val="0"/>
        <w:spacing w:after="0" w:line="480" w:lineRule="auto"/>
        <w:jc w:val="both"/>
        <w:rPr>
          <w:rFonts w:ascii="Arial" w:hAnsi="Arial" w:cs="Arial"/>
          <w:b/>
          <w:bCs/>
          <w:sz w:val="24"/>
          <w:szCs w:val="24"/>
          <w14:ligatures w14:val="standardContextual"/>
        </w:rPr>
      </w:pPr>
      <w:r w:rsidRPr="004D54EB">
        <w:rPr>
          <w:rFonts w:ascii="Arial" w:hAnsi="Arial" w:cs="Arial"/>
          <w:b/>
          <w:bCs/>
          <w:sz w:val="24"/>
          <w:szCs w:val="24"/>
          <w14:ligatures w14:val="standardContextual"/>
        </w:rPr>
        <w:t>Level of Self-Efficacy</w:t>
      </w:r>
    </w:p>
    <w:p w14:paraId="48BACA68" w14:textId="000CDB26" w:rsidR="004D54EB" w:rsidRPr="005C3F31" w:rsidRDefault="004D54EB" w:rsidP="005C3F31">
      <w:pPr>
        <w:spacing w:line="480" w:lineRule="auto"/>
        <w:ind w:firstLine="720"/>
        <w:jc w:val="both"/>
        <w:rPr>
          <w:rFonts w:ascii="Arial" w:hAnsi="Arial" w:cs="Arial"/>
          <w:sz w:val="24"/>
          <w:szCs w:val="24"/>
          <w14:ligatures w14:val="standardContextual"/>
        </w:rPr>
      </w:pPr>
      <w:r w:rsidRPr="001A1A70">
        <w:rPr>
          <w:rFonts w:ascii="Arial" w:hAnsi="Arial" w:cs="Arial"/>
          <w:sz w:val="24"/>
          <w:szCs w:val="24"/>
        </w:rPr>
        <w:t xml:space="preserve">This part reveals the results from the </w:t>
      </w:r>
      <w:r>
        <w:rPr>
          <w:rFonts w:ascii="Arial" w:hAnsi="Arial" w:cs="Arial"/>
          <w:sz w:val="24"/>
          <w:szCs w:val="24"/>
        </w:rPr>
        <w:t>second</w:t>
      </w:r>
      <w:r w:rsidRPr="001A1A70">
        <w:rPr>
          <w:rFonts w:ascii="Arial" w:hAnsi="Arial" w:cs="Arial"/>
          <w:sz w:val="24"/>
          <w:szCs w:val="24"/>
        </w:rPr>
        <w:t xml:space="preserve"> statement of the problem, which assess level of </w:t>
      </w:r>
      <w:r w:rsidRPr="004D54EB">
        <w:rPr>
          <w:rFonts w:ascii="Arial" w:hAnsi="Arial" w:cs="Arial"/>
          <w:sz w:val="24"/>
          <w:szCs w:val="24"/>
        </w:rPr>
        <w:t xml:space="preserve">level of self-efficacy of the respondents </w:t>
      </w:r>
      <w:r w:rsidRPr="001A1A70">
        <w:rPr>
          <w:rFonts w:ascii="Arial" w:hAnsi="Arial" w:cs="Arial"/>
          <w:sz w:val="24"/>
          <w:szCs w:val="24"/>
        </w:rPr>
        <w:t xml:space="preserve">in terms of </w:t>
      </w:r>
      <w:r w:rsidR="005C3F31" w:rsidRPr="005C3F31">
        <w:rPr>
          <w:rFonts w:ascii="Arial" w:hAnsi="Arial" w:cs="Arial"/>
          <w:sz w:val="24"/>
          <w:szCs w:val="24"/>
        </w:rPr>
        <w:t>Academic Self-Efficacy, Social Self-Efficacy, and Emotional Self-Efficacy.</w:t>
      </w:r>
    </w:p>
    <w:p w14:paraId="12D21472" w14:textId="40E7FBB9" w:rsidR="00324A5E" w:rsidRDefault="00692483" w:rsidP="005C3F31">
      <w:pPr>
        <w:spacing w:line="480" w:lineRule="auto"/>
        <w:ind w:firstLine="720"/>
        <w:jc w:val="both"/>
        <w:rPr>
          <w:rFonts w:ascii="Arial" w:hAnsi="Arial" w:cs="Arial"/>
          <w:sz w:val="24"/>
          <w:szCs w:val="24"/>
          <w14:ligatures w14:val="standardContextual"/>
        </w:rPr>
      </w:pPr>
      <w:r w:rsidRPr="004D54EB">
        <w:rPr>
          <w:rFonts w:ascii="Arial" w:hAnsi="Arial" w:cs="Arial"/>
          <w:b/>
          <w:bCs/>
          <w:sz w:val="24"/>
          <w:szCs w:val="24"/>
        </w:rPr>
        <w:t>Academic self-efficacy</w:t>
      </w:r>
      <w:r w:rsidR="004D54EB">
        <w:rPr>
          <w:rFonts w:ascii="Arial" w:hAnsi="Arial" w:cs="Arial"/>
          <w:b/>
          <w:bCs/>
          <w:sz w:val="24"/>
          <w:szCs w:val="24"/>
        </w:rPr>
        <w:t xml:space="preserve">. </w:t>
      </w:r>
      <w:r w:rsidRPr="009F186B">
        <w:rPr>
          <w:rFonts w:ascii="Arial" w:hAnsi="Arial" w:cs="Arial"/>
          <w:sz w:val="24"/>
          <w:szCs w:val="24"/>
          <w14:ligatures w14:val="standardContextual"/>
        </w:rPr>
        <w:t>Table</w:t>
      </w:r>
      <w:r w:rsidR="005C3F31">
        <w:rPr>
          <w:rFonts w:ascii="Arial" w:hAnsi="Arial" w:cs="Arial"/>
          <w:sz w:val="24"/>
          <w:szCs w:val="24"/>
          <w14:ligatures w14:val="standardContextual"/>
        </w:rPr>
        <w:t xml:space="preserve"> </w:t>
      </w:r>
      <w:r w:rsidR="0032775A">
        <w:rPr>
          <w:rFonts w:ascii="Arial" w:hAnsi="Arial" w:cs="Arial"/>
          <w:sz w:val="24"/>
          <w:szCs w:val="24"/>
          <w14:ligatures w14:val="standardContextual"/>
        </w:rPr>
        <w:t>5</w:t>
      </w:r>
      <w:r w:rsidR="005C3F31">
        <w:rPr>
          <w:rFonts w:ascii="Arial" w:hAnsi="Arial" w:cs="Arial"/>
          <w:sz w:val="24"/>
          <w:szCs w:val="24"/>
          <w14:ligatures w14:val="standardContextual"/>
        </w:rPr>
        <w:t xml:space="preserve"> </w:t>
      </w:r>
      <w:r w:rsidRPr="009F186B">
        <w:rPr>
          <w:rFonts w:ascii="Arial" w:hAnsi="Arial" w:cs="Arial"/>
          <w:sz w:val="24"/>
          <w:szCs w:val="24"/>
          <w14:ligatures w14:val="standardContextual"/>
        </w:rPr>
        <w:t xml:space="preserve">presents the level of self-efficacy of the respondents in terms of academic self-efficacy, which was measured using several indicators related to students’ confidence in performing academic tasks, solving academic problems, managing school responsibilities, and achieving academic goals. </w:t>
      </w:r>
    </w:p>
    <w:p w14:paraId="2F4A5285" w14:textId="7E7B8A3F" w:rsidR="00206B96" w:rsidRPr="004428FF" w:rsidRDefault="00206B96" w:rsidP="00206B96">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32775A">
        <w:rPr>
          <w:rFonts w:ascii="Arial" w:hAnsi="Arial" w:cs="Arial"/>
          <w:b/>
          <w:sz w:val="24"/>
          <w:szCs w:val="24"/>
        </w:rPr>
        <w:t>5</w:t>
      </w:r>
    </w:p>
    <w:p w14:paraId="514C80C5" w14:textId="6F947FEF" w:rsidR="00206B96" w:rsidRPr="005C3F31" w:rsidRDefault="00206B96" w:rsidP="00206B96">
      <w:pPr>
        <w:pStyle w:val="ListParagraph"/>
        <w:spacing w:line="240" w:lineRule="auto"/>
        <w:ind w:left="360"/>
        <w:jc w:val="center"/>
        <w:rPr>
          <w:rFonts w:ascii="Arial" w:hAnsi="Arial" w:cs="Arial"/>
          <w:bCs/>
          <w:sz w:val="24"/>
          <w:szCs w:val="24"/>
        </w:rPr>
      </w:pPr>
      <w:r w:rsidRPr="005C3F31">
        <w:rPr>
          <w:rFonts w:ascii="Arial" w:hAnsi="Arial" w:cs="Arial"/>
          <w:bCs/>
          <w:sz w:val="24"/>
          <w:szCs w:val="24"/>
        </w:rPr>
        <w:t>Level of S</w:t>
      </w:r>
      <w:r w:rsidR="00AB27D3" w:rsidRPr="005C3F31">
        <w:rPr>
          <w:rFonts w:ascii="Arial" w:hAnsi="Arial" w:cs="Arial"/>
          <w:bCs/>
          <w:sz w:val="24"/>
          <w:szCs w:val="24"/>
        </w:rPr>
        <w:t>elf</w:t>
      </w:r>
      <w:r w:rsidR="001F3FF0" w:rsidRPr="005C3F31">
        <w:rPr>
          <w:rFonts w:ascii="Arial" w:hAnsi="Arial" w:cs="Arial"/>
          <w:bCs/>
          <w:sz w:val="24"/>
          <w:szCs w:val="24"/>
        </w:rPr>
        <w:t>-</w:t>
      </w:r>
      <w:r w:rsidR="00AB27D3" w:rsidRPr="005C3F31">
        <w:rPr>
          <w:rFonts w:ascii="Arial" w:hAnsi="Arial" w:cs="Arial"/>
          <w:bCs/>
          <w:sz w:val="24"/>
          <w:szCs w:val="24"/>
        </w:rPr>
        <w:t>Efficacy</w:t>
      </w:r>
      <w:r w:rsidRPr="005C3F31">
        <w:rPr>
          <w:rFonts w:ascii="Arial" w:hAnsi="Arial" w:cs="Arial"/>
          <w:bCs/>
          <w:sz w:val="24"/>
          <w:szCs w:val="24"/>
        </w:rPr>
        <w:t xml:space="preserve"> in Terms of </w:t>
      </w:r>
      <w:r w:rsidR="00AB27D3" w:rsidRPr="005C3F31">
        <w:rPr>
          <w:rFonts w:ascii="Arial" w:hAnsi="Arial" w:cs="Arial"/>
          <w:bCs/>
          <w:sz w:val="24"/>
          <w:szCs w:val="24"/>
        </w:rPr>
        <w:t>Academic Self-E</w:t>
      </w:r>
      <w:r w:rsidR="001F3FF0" w:rsidRPr="005C3F31">
        <w:rPr>
          <w:rFonts w:ascii="Arial" w:hAnsi="Arial" w:cs="Arial"/>
          <w:bCs/>
          <w:sz w:val="24"/>
          <w:szCs w:val="24"/>
        </w:rPr>
        <w:t>fficacy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5C3F31" w:rsidRPr="005C3F31" w14:paraId="7F77C1AF" w14:textId="77777777" w:rsidTr="00902560">
        <w:tc>
          <w:tcPr>
            <w:tcW w:w="0" w:type="auto"/>
            <w:tcBorders>
              <w:top w:val="single" w:sz="4" w:space="0" w:color="auto"/>
              <w:bottom w:val="single" w:sz="4" w:space="0" w:color="auto"/>
            </w:tcBorders>
            <w:hideMark/>
          </w:tcPr>
          <w:p w14:paraId="69E44DED" w14:textId="1E155A60" w:rsidR="005C3F31" w:rsidRPr="005C3F31" w:rsidRDefault="005C3F31" w:rsidP="005C3F31">
            <w:pPr>
              <w:pStyle w:val="ListParagraph"/>
              <w:spacing w:after="160"/>
              <w:ind w:left="360"/>
              <w:jc w:val="center"/>
              <w:rPr>
                <w:rFonts w:ascii="Arial" w:hAnsi="Arial" w:cs="Arial"/>
                <w:b/>
                <w:sz w:val="24"/>
                <w:szCs w:val="24"/>
              </w:rPr>
            </w:pPr>
            <w:r w:rsidRPr="005C3F31">
              <w:rPr>
                <w:rFonts w:ascii="Arial" w:hAnsi="Arial" w:cs="Arial"/>
                <w:b/>
                <w:sz w:val="24"/>
                <w:szCs w:val="24"/>
              </w:rPr>
              <w:t>Statements</w:t>
            </w:r>
          </w:p>
        </w:tc>
        <w:tc>
          <w:tcPr>
            <w:tcW w:w="0" w:type="auto"/>
            <w:tcBorders>
              <w:top w:val="single" w:sz="4" w:space="0" w:color="auto"/>
              <w:bottom w:val="single" w:sz="4" w:space="0" w:color="auto"/>
            </w:tcBorders>
            <w:hideMark/>
          </w:tcPr>
          <w:p w14:paraId="51C61786" w14:textId="77777777" w:rsidR="005C3F31" w:rsidRPr="005C3F31" w:rsidRDefault="005C3F31" w:rsidP="005C3F31">
            <w:pPr>
              <w:pStyle w:val="ListParagraph"/>
              <w:spacing w:after="160"/>
              <w:ind w:left="360"/>
              <w:jc w:val="center"/>
              <w:rPr>
                <w:rFonts w:ascii="Arial" w:hAnsi="Arial" w:cs="Arial"/>
                <w:b/>
                <w:sz w:val="24"/>
                <w:szCs w:val="24"/>
              </w:rPr>
            </w:pPr>
            <w:r w:rsidRPr="005C3F31">
              <w:rPr>
                <w:rFonts w:ascii="Arial" w:hAnsi="Arial" w:cs="Arial"/>
                <w:b/>
                <w:sz w:val="24"/>
                <w:szCs w:val="24"/>
              </w:rPr>
              <w:t>Mean</w:t>
            </w:r>
          </w:p>
        </w:tc>
        <w:tc>
          <w:tcPr>
            <w:tcW w:w="0" w:type="auto"/>
            <w:tcBorders>
              <w:top w:val="single" w:sz="4" w:space="0" w:color="auto"/>
              <w:bottom w:val="single" w:sz="4" w:space="0" w:color="auto"/>
            </w:tcBorders>
            <w:hideMark/>
          </w:tcPr>
          <w:p w14:paraId="79CB187F" w14:textId="77777777" w:rsidR="005C3F31" w:rsidRPr="005C3F31" w:rsidRDefault="005C3F31" w:rsidP="005C3F31">
            <w:pPr>
              <w:pStyle w:val="ListParagraph"/>
              <w:spacing w:after="160"/>
              <w:ind w:left="360"/>
              <w:jc w:val="center"/>
              <w:rPr>
                <w:rFonts w:ascii="Arial" w:hAnsi="Arial" w:cs="Arial"/>
                <w:b/>
                <w:sz w:val="24"/>
                <w:szCs w:val="24"/>
              </w:rPr>
            </w:pPr>
            <w:r w:rsidRPr="005C3F31">
              <w:rPr>
                <w:rFonts w:ascii="Arial" w:hAnsi="Arial" w:cs="Arial"/>
                <w:b/>
                <w:sz w:val="24"/>
                <w:szCs w:val="24"/>
              </w:rPr>
              <w:t>Description</w:t>
            </w:r>
          </w:p>
        </w:tc>
      </w:tr>
      <w:tr w:rsidR="005C3F31" w:rsidRPr="005C3F31" w14:paraId="227B1DCD" w14:textId="77777777" w:rsidTr="00902560">
        <w:tc>
          <w:tcPr>
            <w:tcW w:w="0" w:type="auto"/>
            <w:tcBorders>
              <w:top w:val="single" w:sz="4" w:space="0" w:color="auto"/>
            </w:tcBorders>
            <w:hideMark/>
          </w:tcPr>
          <w:p w14:paraId="304E5907" w14:textId="083C8343" w:rsidR="005C3F31" w:rsidRPr="005C3F31" w:rsidRDefault="005C3F31" w:rsidP="005C3F31">
            <w:pPr>
              <w:rPr>
                <w:rFonts w:ascii="Arial" w:hAnsi="Arial" w:cs="Arial"/>
                <w:bCs/>
                <w:sz w:val="24"/>
                <w:szCs w:val="24"/>
              </w:rPr>
            </w:pPr>
            <w:r>
              <w:rPr>
                <w:rFonts w:ascii="Arial" w:hAnsi="Arial" w:cs="Arial"/>
                <w:bCs/>
                <w:sz w:val="24"/>
                <w:szCs w:val="24"/>
              </w:rPr>
              <w:t xml:space="preserve">1. </w:t>
            </w:r>
            <w:r w:rsidRPr="005C3F31">
              <w:rPr>
                <w:rFonts w:ascii="Arial" w:hAnsi="Arial" w:cs="Arial"/>
                <w:bCs/>
                <w:sz w:val="24"/>
                <w:szCs w:val="24"/>
              </w:rPr>
              <w:t>I believe I can understand difficult lessons if I put in enough effort.</w:t>
            </w:r>
          </w:p>
        </w:tc>
        <w:tc>
          <w:tcPr>
            <w:tcW w:w="0" w:type="auto"/>
            <w:tcBorders>
              <w:top w:val="single" w:sz="4" w:space="0" w:color="auto"/>
            </w:tcBorders>
            <w:hideMark/>
          </w:tcPr>
          <w:p w14:paraId="2723E2B6" w14:textId="0898C534"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3.2</w:t>
            </w:r>
            <w:r w:rsidR="00FF1583">
              <w:rPr>
                <w:rFonts w:ascii="Arial" w:hAnsi="Arial" w:cs="Arial"/>
                <w:bCs/>
                <w:sz w:val="24"/>
                <w:szCs w:val="24"/>
              </w:rPr>
              <w:t>1</w:t>
            </w:r>
          </w:p>
        </w:tc>
        <w:tc>
          <w:tcPr>
            <w:tcW w:w="0" w:type="auto"/>
            <w:tcBorders>
              <w:top w:val="single" w:sz="4" w:space="0" w:color="auto"/>
            </w:tcBorders>
            <w:hideMark/>
          </w:tcPr>
          <w:p w14:paraId="43B8C56F"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0F5A13A4" w14:textId="77777777" w:rsidTr="00902560">
        <w:tc>
          <w:tcPr>
            <w:tcW w:w="0" w:type="auto"/>
            <w:hideMark/>
          </w:tcPr>
          <w:p w14:paraId="6832F938" w14:textId="1A4C100F" w:rsidR="005C3F31" w:rsidRPr="005C3F31" w:rsidRDefault="005C3F31" w:rsidP="005C3F31">
            <w:pPr>
              <w:rPr>
                <w:rFonts w:ascii="Arial" w:hAnsi="Arial" w:cs="Arial"/>
                <w:bCs/>
                <w:sz w:val="24"/>
                <w:szCs w:val="24"/>
              </w:rPr>
            </w:pPr>
            <w:r>
              <w:rPr>
                <w:rFonts w:ascii="Arial" w:hAnsi="Arial" w:cs="Arial"/>
                <w:bCs/>
                <w:sz w:val="24"/>
                <w:szCs w:val="24"/>
              </w:rPr>
              <w:t xml:space="preserve">2. </w:t>
            </w:r>
            <w:r w:rsidRPr="005C3F31">
              <w:rPr>
                <w:rFonts w:ascii="Arial" w:hAnsi="Arial" w:cs="Arial"/>
                <w:bCs/>
                <w:sz w:val="24"/>
                <w:szCs w:val="24"/>
              </w:rPr>
              <w:t>I am confident in my ability to finish all my school requirements on time.</w:t>
            </w:r>
          </w:p>
        </w:tc>
        <w:tc>
          <w:tcPr>
            <w:tcW w:w="0" w:type="auto"/>
            <w:hideMark/>
          </w:tcPr>
          <w:p w14:paraId="52A8DA6F" w14:textId="0281855B"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3.04</w:t>
            </w:r>
          </w:p>
        </w:tc>
        <w:tc>
          <w:tcPr>
            <w:tcW w:w="0" w:type="auto"/>
            <w:hideMark/>
          </w:tcPr>
          <w:p w14:paraId="0C2C021F"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78054E6C" w14:textId="77777777" w:rsidTr="00902560">
        <w:tc>
          <w:tcPr>
            <w:tcW w:w="0" w:type="auto"/>
            <w:hideMark/>
          </w:tcPr>
          <w:p w14:paraId="0DB02CC9" w14:textId="6810A2E6" w:rsidR="005C3F31" w:rsidRPr="005C3F31" w:rsidRDefault="005C3F31" w:rsidP="005C3F31">
            <w:pPr>
              <w:rPr>
                <w:rFonts w:ascii="Arial" w:hAnsi="Arial" w:cs="Arial"/>
                <w:bCs/>
                <w:sz w:val="24"/>
                <w:szCs w:val="24"/>
              </w:rPr>
            </w:pPr>
            <w:r>
              <w:rPr>
                <w:rFonts w:ascii="Arial" w:hAnsi="Arial" w:cs="Arial"/>
                <w:bCs/>
                <w:sz w:val="24"/>
                <w:szCs w:val="24"/>
              </w:rPr>
              <w:t xml:space="preserve">3. </w:t>
            </w:r>
            <w:r w:rsidRPr="005C3F31">
              <w:rPr>
                <w:rFonts w:ascii="Arial" w:hAnsi="Arial" w:cs="Arial"/>
                <w:bCs/>
                <w:sz w:val="24"/>
                <w:szCs w:val="24"/>
              </w:rPr>
              <w:t>I can find ways to solve academic problems even when they are challenging.</w:t>
            </w:r>
          </w:p>
        </w:tc>
        <w:tc>
          <w:tcPr>
            <w:tcW w:w="0" w:type="auto"/>
            <w:hideMark/>
          </w:tcPr>
          <w:p w14:paraId="76EE03B9" w14:textId="03C311CC"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3.1</w:t>
            </w:r>
            <w:r w:rsidR="00FF1583">
              <w:rPr>
                <w:rFonts w:ascii="Arial" w:hAnsi="Arial" w:cs="Arial"/>
                <w:bCs/>
                <w:sz w:val="24"/>
                <w:szCs w:val="24"/>
              </w:rPr>
              <w:t>2</w:t>
            </w:r>
          </w:p>
        </w:tc>
        <w:tc>
          <w:tcPr>
            <w:tcW w:w="0" w:type="auto"/>
            <w:hideMark/>
          </w:tcPr>
          <w:p w14:paraId="57C33CEE"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4E7DD38D" w14:textId="77777777" w:rsidTr="00902560">
        <w:tc>
          <w:tcPr>
            <w:tcW w:w="0" w:type="auto"/>
            <w:hideMark/>
          </w:tcPr>
          <w:p w14:paraId="7E9E8EE0" w14:textId="79DC3115" w:rsidR="005C3F31" w:rsidRPr="005C3F31" w:rsidRDefault="005C3F31" w:rsidP="005C3F31">
            <w:pPr>
              <w:rPr>
                <w:rFonts w:ascii="Arial" w:hAnsi="Arial" w:cs="Arial"/>
                <w:bCs/>
                <w:sz w:val="24"/>
                <w:szCs w:val="24"/>
              </w:rPr>
            </w:pPr>
            <w:r>
              <w:rPr>
                <w:rFonts w:ascii="Arial" w:hAnsi="Arial" w:cs="Arial"/>
                <w:bCs/>
                <w:sz w:val="24"/>
                <w:szCs w:val="24"/>
              </w:rPr>
              <w:t xml:space="preserve">4. </w:t>
            </w:r>
            <w:r w:rsidRPr="005C3F31">
              <w:rPr>
                <w:rFonts w:ascii="Arial" w:hAnsi="Arial" w:cs="Arial"/>
                <w:bCs/>
                <w:sz w:val="24"/>
                <w:szCs w:val="24"/>
              </w:rPr>
              <w:t>I believe I can earn good grades if I work hard.</w:t>
            </w:r>
          </w:p>
        </w:tc>
        <w:tc>
          <w:tcPr>
            <w:tcW w:w="0" w:type="auto"/>
            <w:hideMark/>
          </w:tcPr>
          <w:p w14:paraId="4E09FFFB" w14:textId="0E97C19B"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3.50</w:t>
            </w:r>
          </w:p>
        </w:tc>
        <w:tc>
          <w:tcPr>
            <w:tcW w:w="0" w:type="auto"/>
            <w:hideMark/>
          </w:tcPr>
          <w:p w14:paraId="622C09B8"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High</w:t>
            </w:r>
          </w:p>
        </w:tc>
      </w:tr>
      <w:tr w:rsidR="005C3F31" w:rsidRPr="005C3F31" w14:paraId="0B05D84E" w14:textId="77777777" w:rsidTr="00902560">
        <w:tc>
          <w:tcPr>
            <w:tcW w:w="0" w:type="auto"/>
            <w:hideMark/>
          </w:tcPr>
          <w:p w14:paraId="4C299DCA" w14:textId="29019666" w:rsidR="005C3F31" w:rsidRPr="005C3F31" w:rsidRDefault="005C3F31" w:rsidP="005C3F31">
            <w:pPr>
              <w:rPr>
                <w:rFonts w:ascii="Arial" w:hAnsi="Arial" w:cs="Arial"/>
                <w:bCs/>
                <w:sz w:val="24"/>
                <w:szCs w:val="24"/>
              </w:rPr>
            </w:pPr>
            <w:r>
              <w:rPr>
                <w:rFonts w:ascii="Arial" w:hAnsi="Arial" w:cs="Arial"/>
                <w:bCs/>
                <w:sz w:val="24"/>
                <w:szCs w:val="24"/>
              </w:rPr>
              <w:t xml:space="preserve">5. </w:t>
            </w:r>
            <w:r w:rsidRPr="005C3F31">
              <w:rPr>
                <w:rFonts w:ascii="Arial" w:hAnsi="Arial" w:cs="Arial"/>
                <w:bCs/>
                <w:sz w:val="24"/>
                <w:szCs w:val="24"/>
              </w:rPr>
              <w:t>I am capable of managing multiple academic tasks effectively.</w:t>
            </w:r>
          </w:p>
        </w:tc>
        <w:tc>
          <w:tcPr>
            <w:tcW w:w="0" w:type="auto"/>
            <w:hideMark/>
          </w:tcPr>
          <w:p w14:paraId="0B6D07AC" w14:textId="498558A4"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2.96</w:t>
            </w:r>
          </w:p>
        </w:tc>
        <w:tc>
          <w:tcPr>
            <w:tcW w:w="0" w:type="auto"/>
            <w:hideMark/>
          </w:tcPr>
          <w:p w14:paraId="5EB619BA"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59A5E517" w14:textId="77777777" w:rsidTr="00902560">
        <w:tc>
          <w:tcPr>
            <w:tcW w:w="0" w:type="auto"/>
            <w:hideMark/>
          </w:tcPr>
          <w:p w14:paraId="7A47D2BE" w14:textId="09C02C39" w:rsidR="005C3F31" w:rsidRPr="005C3F31" w:rsidRDefault="005C3F31" w:rsidP="005C3F31">
            <w:pPr>
              <w:rPr>
                <w:rFonts w:ascii="Arial" w:hAnsi="Arial" w:cs="Arial"/>
                <w:bCs/>
                <w:sz w:val="24"/>
                <w:szCs w:val="24"/>
              </w:rPr>
            </w:pPr>
            <w:r>
              <w:rPr>
                <w:rFonts w:ascii="Arial" w:hAnsi="Arial" w:cs="Arial"/>
                <w:bCs/>
                <w:sz w:val="24"/>
                <w:szCs w:val="24"/>
              </w:rPr>
              <w:t xml:space="preserve">6. </w:t>
            </w:r>
            <w:r w:rsidRPr="005C3F31">
              <w:rPr>
                <w:rFonts w:ascii="Arial" w:hAnsi="Arial" w:cs="Arial"/>
                <w:bCs/>
                <w:sz w:val="24"/>
                <w:szCs w:val="24"/>
              </w:rPr>
              <w:t>I can stay focused on my schoolwork despite distractions.</w:t>
            </w:r>
          </w:p>
        </w:tc>
        <w:tc>
          <w:tcPr>
            <w:tcW w:w="0" w:type="auto"/>
            <w:hideMark/>
          </w:tcPr>
          <w:p w14:paraId="5670A67D" w14:textId="59261033"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2.83</w:t>
            </w:r>
          </w:p>
        </w:tc>
        <w:tc>
          <w:tcPr>
            <w:tcW w:w="0" w:type="auto"/>
            <w:hideMark/>
          </w:tcPr>
          <w:p w14:paraId="0CB011C2"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7933257F" w14:textId="77777777" w:rsidTr="00902560">
        <w:tc>
          <w:tcPr>
            <w:tcW w:w="0" w:type="auto"/>
            <w:hideMark/>
          </w:tcPr>
          <w:p w14:paraId="4C52843D" w14:textId="192910A2" w:rsidR="005C3F31" w:rsidRPr="005C3F31" w:rsidRDefault="005C3F31" w:rsidP="005C3F31">
            <w:pPr>
              <w:rPr>
                <w:rFonts w:ascii="Arial" w:hAnsi="Arial" w:cs="Arial"/>
                <w:bCs/>
                <w:sz w:val="24"/>
                <w:szCs w:val="24"/>
              </w:rPr>
            </w:pPr>
            <w:r>
              <w:rPr>
                <w:rFonts w:ascii="Arial" w:hAnsi="Arial" w:cs="Arial"/>
                <w:bCs/>
                <w:sz w:val="24"/>
                <w:szCs w:val="24"/>
              </w:rPr>
              <w:t xml:space="preserve">7. </w:t>
            </w:r>
            <w:r w:rsidRPr="005C3F31">
              <w:rPr>
                <w:rFonts w:ascii="Arial" w:hAnsi="Arial" w:cs="Arial"/>
                <w:bCs/>
                <w:sz w:val="24"/>
                <w:szCs w:val="24"/>
              </w:rPr>
              <w:t>I feel confident in answering questions during class discussions.</w:t>
            </w:r>
          </w:p>
        </w:tc>
        <w:tc>
          <w:tcPr>
            <w:tcW w:w="0" w:type="auto"/>
            <w:hideMark/>
          </w:tcPr>
          <w:p w14:paraId="092FA4DC" w14:textId="041E8765"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2.78</w:t>
            </w:r>
          </w:p>
        </w:tc>
        <w:tc>
          <w:tcPr>
            <w:tcW w:w="0" w:type="auto"/>
            <w:hideMark/>
          </w:tcPr>
          <w:p w14:paraId="7E5AB733"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179EB4C6" w14:textId="77777777" w:rsidTr="00902560">
        <w:tc>
          <w:tcPr>
            <w:tcW w:w="0" w:type="auto"/>
            <w:hideMark/>
          </w:tcPr>
          <w:p w14:paraId="3A3270A6" w14:textId="7794DFF8" w:rsidR="005C3F31" w:rsidRPr="005C3F31" w:rsidRDefault="005C3F31" w:rsidP="005C3F31">
            <w:pPr>
              <w:rPr>
                <w:rFonts w:ascii="Arial" w:hAnsi="Arial" w:cs="Arial"/>
                <w:bCs/>
                <w:sz w:val="24"/>
                <w:szCs w:val="24"/>
              </w:rPr>
            </w:pPr>
            <w:r w:rsidRPr="005C3F31">
              <w:rPr>
                <w:rFonts w:ascii="Arial" w:hAnsi="Arial" w:cs="Arial"/>
                <w:bCs/>
                <w:sz w:val="24"/>
                <w:szCs w:val="24"/>
              </w:rPr>
              <w:t>8.I can improve my performance in subjects where I am weak.</w:t>
            </w:r>
          </w:p>
        </w:tc>
        <w:tc>
          <w:tcPr>
            <w:tcW w:w="0" w:type="auto"/>
            <w:hideMark/>
          </w:tcPr>
          <w:p w14:paraId="0E0EF1BD" w14:textId="143B046F"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3.02</w:t>
            </w:r>
          </w:p>
        </w:tc>
        <w:tc>
          <w:tcPr>
            <w:tcW w:w="0" w:type="auto"/>
            <w:hideMark/>
          </w:tcPr>
          <w:p w14:paraId="7326191F"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63E42508" w14:textId="77777777" w:rsidTr="00902560">
        <w:tc>
          <w:tcPr>
            <w:tcW w:w="0" w:type="auto"/>
            <w:hideMark/>
          </w:tcPr>
          <w:p w14:paraId="3E89C2CE" w14:textId="7E68C432" w:rsidR="005C3F31" w:rsidRPr="005C3F31" w:rsidRDefault="005C3F31" w:rsidP="005C3F31">
            <w:pPr>
              <w:rPr>
                <w:rFonts w:ascii="Arial" w:hAnsi="Arial" w:cs="Arial"/>
                <w:bCs/>
                <w:sz w:val="24"/>
                <w:szCs w:val="24"/>
              </w:rPr>
            </w:pPr>
            <w:r>
              <w:rPr>
                <w:rFonts w:ascii="Arial" w:hAnsi="Arial" w:cs="Arial"/>
                <w:bCs/>
                <w:sz w:val="24"/>
                <w:szCs w:val="24"/>
              </w:rPr>
              <w:t xml:space="preserve">9. </w:t>
            </w:r>
            <w:r w:rsidRPr="005C3F31">
              <w:rPr>
                <w:rFonts w:ascii="Arial" w:hAnsi="Arial" w:cs="Arial"/>
                <w:bCs/>
                <w:sz w:val="24"/>
                <w:szCs w:val="24"/>
              </w:rPr>
              <w:t>I believe I can prepare well for examinations.</w:t>
            </w:r>
          </w:p>
        </w:tc>
        <w:tc>
          <w:tcPr>
            <w:tcW w:w="0" w:type="auto"/>
            <w:hideMark/>
          </w:tcPr>
          <w:p w14:paraId="05A77269" w14:textId="422E32F4"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3.04</w:t>
            </w:r>
          </w:p>
        </w:tc>
        <w:tc>
          <w:tcPr>
            <w:tcW w:w="0" w:type="auto"/>
            <w:hideMark/>
          </w:tcPr>
          <w:p w14:paraId="4864F3A7"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11843725" w14:textId="77777777" w:rsidTr="00902560">
        <w:tc>
          <w:tcPr>
            <w:tcW w:w="0" w:type="auto"/>
            <w:tcBorders>
              <w:bottom w:val="single" w:sz="4" w:space="0" w:color="auto"/>
            </w:tcBorders>
            <w:hideMark/>
          </w:tcPr>
          <w:p w14:paraId="426D9C2B" w14:textId="2F8C526E" w:rsidR="005C3F31" w:rsidRPr="005C3F31" w:rsidRDefault="005C3F31" w:rsidP="005C3F31">
            <w:pPr>
              <w:rPr>
                <w:rFonts w:ascii="Arial" w:hAnsi="Arial" w:cs="Arial"/>
                <w:bCs/>
                <w:sz w:val="24"/>
                <w:szCs w:val="24"/>
              </w:rPr>
            </w:pPr>
            <w:r>
              <w:rPr>
                <w:rFonts w:ascii="Arial" w:hAnsi="Arial" w:cs="Arial"/>
                <w:bCs/>
                <w:sz w:val="24"/>
                <w:szCs w:val="24"/>
              </w:rPr>
              <w:t xml:space="preserve">10. </w:t>
            </w:r>
            <w:r w:rsidRPr="005C3F31">
              <w:rPr>
                <w:rFonts w:ascii="Arial" w:hAnsi="Arial" w:cs="Arial"/>
                <w:bCs/>
                <w:sz w:val="24"/>
                <w:szCs w:val="24"/>
              </w:rPr>
              <w:t>I can accomplish my academic goals despite difficulties.</w:t>
            </w:r>
          </w:p>
        </w:tc>
        <w:tc>
          <w:tcPr>
            <w:tcW w:w="0" w:type="auto"/>
            <w:tcBorders>
              <w:bottom w:val="single" w:sz="4" w:space="0" w:color="auto"/>
            </w:tcBorders>
            <w:hideMark/>
          </w:tcPr>
          <w:p w14:paraId="43CF3A73" w14:textId="2E85A0CF"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3.08</w:t>
            </w:r>
          </w:p>
        </w:tc>
        <w:tc>
          <w:tcPr>
            <w:tcW w:w="0" w:type="auto"/>
            <w:tcBorders>
              <w:bottom w:val="single" w:sz="4" w:space="0" w:color="auto"/>
            </w:tcBorders>
            <w:hideMark/>
          </w:tcPr>
          <w:p w14:paraId="6BC57772" w14:textId="77777777" w:rsidR="005C3F31" w:rsidRPr="005C3F31" w:rsidRDefault="005C3F31" w:rsidP="00A16875">
            <w:pPr>
              <w:pStyle w:val="ListParagraph"/>
              <w:spacing w:after="160"/>
              <w:ind w:left="360"/>
              <w:jc w:val="center"/>
              <w:rPr>
                <w:rFonts w:ascii="Arial" w:hAnsi="Arial" w:cs="Arial"/>
                <w:bCs/>
                <w:sz w:val="24"/>
                <w:szCs w:val="24"/>
              </w:rPr>
            </w:pPr>
            <w:r w:rsidRPr="005C3F31">
              <w:rPr>
                <w:rFonts w:ascii="Arial" w:hAnsi="Arial" w:cs="Arial"/>
                <w:bCs/>
                <w:sz w:val="24"/>
                <w:szCs w:val="24"/>
              </w:rPr>
              <w:t>Moderate</w:t>
            </w:r>
          </w:p>
        </w:tc>
      </w:tr>
      <w:tr w:rsidR="005C3F31" w:rsidRPr="005C3F31" w14:paraId="07AC6CEE" w14:textId="77777777" w:rsidTr="00902560">
        <w:tc>
          <w:tcPr>
            <w:tcW w:w="0" w:type="auto"/>
            <w:tcBorders>
              <w:top w:val="single" w:sz="4" w:space="0" w:color="auto"/>
              <w:bottom w:val="single" w:sz="4" w:space="0" w:color="auto"/>
            </w:tcBorders>
            <w:hideMark/>
          </w:tcPr>
          <w:p w14:paraId="184448E8" w14:textId="77777777" w:rsidR="005C3F31" w:rsidRPr="005C3F31" w:rsidRDefault="005C3F31" w:rsidP="00A16875">
            <w:pPr>
              <w:pStyle w:val="ListParagraph"/>
              <w:spacing w:after="160"/>
              <w:ind w:left="360"/>
              <w:jc w:val="center"/>
              <w:rPr>
                <w:rFonts w:ascii="Arial" w:hAnsi="Arial" w:cs="Arial"/>
                <w:b/>
                <w:sz w:val="24"/>
                <w:szCs w:val="24"/>
              </w:rPr>
            </w:pPr>
            <w:r w:rsidRPr="005C3F31">
              <w:rPr>
                <w:rFonts w:ascii="Arial" w:hAnsi="Arial" w:cs="Arial"/>
                <w:b/>
                <w:sz w:val="24"/>
                <w:szCs w:val="24"/>
              </w:rPr>
              <w:t>Overall Mean</w:t>
            </w:r>
          </w:p>
        </w:tc>
        <w:tc>
          <w:tcPr>
            <w:tcW w:w="0" w:type="auto"/>
            <w:tcBorders>
              <w:top w:val="single" w:sz="4" w:space="0" w:color="auto"/>
              <w:bottom w:val="single" w:sz="4" w:space="0" w:color="auto"/>
            </w:tcBorders>
            <w:hideMark/>
          </w:tcPr>
          <w:p w14:paraId="36803F85" w14:textId="08F558E6" w:rsidR="005C3F31" w:rsidRPr="005C3F31" w:rsidRDefault="005C3F31" w:rsidP="00A16875">
            <w:pPr>
              <w:pStyle w:val="ListParagraph"/>
              <w:spacing w:after="160"/>
              <w:ind w:left="360"/>
              <w:jc w:val="center"/>
              <w:rPr>
                <w:rFonts w:ascii="Arial" w:hAnsi="Arial" w:cs="Arial"/>
                <w:b/>
                <w:sz w:val="24"/>
                <w:szCs w:val="24"/>
              </w:rPr>
            </w:pPr>
            <w:r w:rsidRPr="005C3F31">
              <w:rPr>
                <w:rFonts w:ascii="Arial" w:hAnsi="Arial" w:cs="Arial"/>
                <w:b/>
                <w:sz w:val="24"/>
                <w:szCs w:val="24"/>
              </w:rPr>
              <w:t>3.20</w:t>
            </w:r>
          </w:p>
        </w:tc>
        <w:tc>
          <w:tcPr>
            <w:tcW w:w="0" w:type="auto"/>
            <w:tcBorders>
              <w:top w:val="single" w:sz="4" w:space="0" w:color="auto"/>
              <w:bottom w:val="single" w:sz="4" w:space="0" w:color="auto"/>
            </w:tcBorders>
            <w:hideMark/>
          </w:tcPr>
          <w:p w14:paraId="4BDD665A" w14:textId="77777777" w:rsidR="005C3F31" w:rsidRPr="005C3F31" w:rsidRDefault="005C3F31" w:rsidP="00A16875">
            <w:pPr>
              <w:pStyle w:val="ListParagraph"/>
              <w:spacing w:after="160"/>
              <w:ind w:left="360"/>
              <w:jc w:val="center"/>
              <w:rPr>
                <w:rFonts w:ascii="Arial" w:hAnsi="Arial" w:cs="Arial"/>
                <w:b/>
                <w:sz w:val="24"/>
                <w:szCs w:val="24"/>
              </w:rPr>
            </w:pPr>
            <w:r w:rsidRPr="005C3F31">
              <w:rPr>
                <w:rFonts w:ascii="Arial" w:hAnsi="Arial" w:cs="Arial"/>
                <w:b/>
                <w:sz w:val="24"/>
                <w:szCs w:val="24"/>
              </w:rPr>
              <w:t>Moderate</w:t>
            </w:r>
          </w:p>
        </w:tc>
      </w:tr>
    </w:tbl>
    <w:p w14:paraId="0B0C6C7C" w14:textId="77777777" w:rsidR="009B34B9" w:rsidRDefault="00A108D6" w:rsidP="00A108D6">
      <w:pPr>
        <w:spacing w:line="480" w:lineRule="auto"/>
        <w:ind w:firstLine="720"/>
        <w:jc w:val="both"/>
        <w:rPr>
          <w:rFonts w:ascii="Geist Fallback" w:hAnsi="Geist Fallback"/>
          <w:sz w:val="23"/>
          <w:szCs w:val="23"/>
        </w:rPr>
      </w:pPr>
      <w:r w:rsidRPr="00A108D6">
        <w:rPr>
          <w:rFonts w:ascii="Geist Fallback" w:hAnsi="Geist Fallback"/>
          <w:sz w:val="23"/>
          <w:szCs w:val="23"/>
        </w:rPr>
        <w:t xml:space="preserve"> </w:t>
      </w:r>
    </w:p>
    <w:p w14:paraId="3454BAB6" w14:textId="78DA4635" w:rsidR="00902560" w:rsidRPr="00902560" w:rsidRDefault="00A108D6" w:rsidP="00A108D6">
      <w:pPr>
        <w:spacing w:line="480" w:lineRule="auto"/>
        <w:ind w:firstLine="720"/>
        <w:jc w:val="both"/>
        <w:rPr>
          <w:rFonts w:ascii="Arial" w:hAnsi="Arial" w:cs="Arial"/>
          <w:sz w:val="24"/>
          <w:szCs w:val="24"/>
        </w:rPr>
      </w:pPr>
      <w:r w:rsidRPr="00A108D6">
        <w:rPr>
          <w:rFonts w:ascii="Arial" w:hAnsi="Arial" w:cs="Arial"/>
          <w:sz w:val="24"/>
          <w:szCs w:val="24"/>
        </w:rPr>
        <w:lastRenderedPageBreak/>
        <w:t xml:space="preserve">Table </w:t>
      </w:r>
      <w:r>
        <w:rPr>
          <w:rFonts w:ascii="Arial" w:hAnsi="Arial" w:cs="Arial"/>
          <w:sz w:val="24"/>
          <w:szCs w:val="24"/>
        </w:rPr>
        <w:t>5 presents</w:t>
      </w:r>
      <w:r w:rsidRPr="00A108D6">
        <w:rPr>
          <w:rFonts w:ascii="Arial" w:hAnsi="Arial" w:cs="Arial"/>
          <w:sz w:val="24"/>
          <w:szCs w:val="24"/>
        </w:rPr>
        <w:t xml:space="preserve"> the level of self-efficacy</w:t>
      </w:r>
      <w:r>
        <w:rPr>
          <w:rFonts w:ascii="Arial" w:hAnsi="Arial" w:cs="Arial"/>
          <w:sz w:val="24"/>
          <w:szCs w:val="24"/>
        </w:rPr>
        <w:t xml:space="preserve"> </w:t>
      </w:r>
      <w:r w:rsidRPr="00A108D6">
        <w:rPr>
          <w:rFonts w:ascii="Arial" w:hAnsi="Arial" w:cs="Arial"/>
          <w:sz w:val="24"/>
          <w:szCs w:val="24"/>
        </w:rPr>
        <w:t xml:space="preserve">in terms of academic self-efficacy. The highest mean of 3.50 with a description of high was observed in the statement </w:t>
      </w:r>
      <w:r>
        <w:rPr>
          <w:rFonts w:ascii="Arial" w:hAnsi="Arial" w:cs="Arial"/>
          <w:sz w:val="24"/>
          <w:szCs w:val="24"/>
        </w:rPr>
        <w:t>“</w:t>
      </w:r>
      <w:r w:rsidRPr="00A108D6">
        <w:rPr>
          <w:rFonts w:ascii="Arial" w:hAnsi="Arial" w:cs="Arial"/>
          <w:sz w:val="24"/>
          <w:szCs w:val="24"/>
        </w:rPr>
        <w:t>I believe I can achieve good grades when I work hard</w:t>
      </w:r>
      <w:r>
        <w:rPr>
          <w:rFonts w:ascii="Arial" w:hAnsi="Arial" w:cs="Arial"/>
          <w:sz w:val="24"/>
          <w:szCs w:val="24"/>
        </w:rPr>
        <w:t>”</w:t>
      </w:r>
      <w:r w:rsidRPr="00A108D6">
        <w:rPr>
          <w:rFonts w:ascii="Arial" w:hAnsi="Arial" w:cs="Arial"/>
          <w:sz w:val="24"/>
          <w:szCs w:val="24"/>
        </w:rPr>
        <w:t xml:space="preserve"> and the lowest mean of 2.78, described as moderate was observed in the statement </w:t>
      </w:r>
      <w:r>
        <w:rPr>
          <w:rFonts w:ascii="Arial" w:hAnsi="Arial" w:cs="Arial"/>
          <w:sz w:val="24"/>
          <w:szCs w:val="24"/>
        </w:rPr>
        <w:t>“</w:t>
      </w:r>
      <w:r w:rsidRPr="00A108D6">
        <w:rPr>
          <w:rFonts w:ascii="Arial" w:hAnsi="Arial" w:cs="Arial"/>
          <w:sz w:val="24"/>
          <w:szCs w:val="24"/>
        </w:rPr>
        <w:t>I believe I can earn good grades when I work hard.</w:t>
      </w:r>
      <w:r>
        <w:rPr>
          <w:rFonts w:ascii="Arial" w:hAnsi="Arial" w:cs="Arial"/>
          <w:sz w:val="24"/>
          <w:szCs w:val="24"/>
        </w:rPr>
        <w:t>”</w:t>
      </w:r>
      <w:r w:rsidRPr="00A108D6">
        <w:rPr>
          <w:rFonts w:ascii="Arial" w:hAnsi="Arial" w:cs="Arial"/>
          <w:sz w:val="24"/>
          <w:szCs w:val="24"/>
        </w:rPr>
        <w:t xml:space="preserve"> The total mean of 3.20 would translate to a middle level</w:t>
      </w:r>
      <w:r w:rsidR="00CC3CEC">
        <w:rPr>
          <w:rFonts w:ascii="Arial" w:hAnsi="Arial" w:cs="Arial"/>
          <w:sz w:val="24"/>
          <w:szCs w:val="24"/>
        </w:rPr>
        <w:t xml:space="preserve">. </w:t>
      </w:r>
    </w:p>
    <w:p w14:paraId="4193FF46" w14:textId="74D0C5C8" w:rsidR="007C3FDB" w:rsidRPr="005C3F31" w:rsidRDefault="00692483" w:rsidP="005C3F31">
      <w:pPr>
        <w:spacing w:line="480" w:lineRule="auto"/>
        <w:ind w:firstLine="720"/>
        <w:jc w:val="both"/>
        <w:rPr>
          <w:rFonts w:ascii="Arial" w:hAnsi="Arial" w:cs="Arial"/>
          <w:b/>
          <w:bCs/>
          <w:sz w:val="24"/>
          <w:szCs w:val="24"/>
        </w:rPr>
      </w:pPr>
      <w:r w:rsidRPr="005C3F31">
        <w:rPr>
          <w:rFonts w:ascii="Arial" w:hAnsi="Arial" w:cs="Arial"/>
          <w:b/>
          <w:bCs/>
          <w:sz w:val="24"/>
          <w:szCs w:val="24"/>
        </w:rPr>
        <w:t>Social self-efficacy</w:t>
      </w:r>
      <w:r w:rsidR="005C3F31">
        <w:rPr>
          <w:rFonts w:ascii="Arial" w:hAnsi="Arial" w:cs="Arial"/>
          <w:b/>
          <w:bCs/>
          <w:sz w:val="24"/>
          <w:szCs w:val="24"/>
        </w:rPr>
        <w:t xml:space="preserve">. </w:t>
      </w:r>
      <w:r w:rsidRPr="00B21B8F">
        <w:rPr>
          <w:rFonts w:ascii="Arial" w:hAnsi="Arial" w:cs="Arial"/>
          <w:sz w:val="24"/>
          <w:szCs w:val="24"/>
        </w:rPr>
        <w:t xml:space="preserve">Table </w:t>
      </w:r>
      <w:r w:rsidR="00442821">
        <w:rPr>
          <w:rFonts w:ascii="Arial" w:hAnsi="Arial" w:cs="Arial"/>
          <w:sz w:val="24"/>
          <w:szCs w:val="24"/>
        </w:rPr>
        <w:t>6</w:t>
      </w:r>
      <w:r w:rsidRPr="00B21B8F">
        <w:rPr>
          <w:rFonts w:ascii="Arial" w:hAnsi="Arial" w:cs="Arial"/>
          <w:sz w:val="24"/>
          <w:szCs w:val="24"/>
        </w:rPr>
        <w:t xml:space="preserve"> presents the level of self-efficacy of the respondents in terms of social self-efficacy, which includes indicators associated with students’ confidence in interacting with peers, participating in group activities, expressing opinions, initiating conversations, and maintaining interpersonal relationships within the academic environment. </w:t>
      </w:r>
    </w:p>
    <w:p w14:paraId="06A4E70C" w14:textId="2CF025F3" w:rsidR="007C3FDB" w:rsidRPr="004428FF" w:rsidRDefault="007C3FDB" w:rsidP="007C3FDB">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442821">
        <w:rPr>
          <w:rFonts w:ascii="Arial" w:hAnsi="Arial" w:cs="Arial"/>
          <w:b/>
          <w:sz w:val="24"/>
          <w:szCs w:val="24"/>
        </w:rPr>
        <w:t>6</w:t>
      </w:r>
    </w:p>
    <w:p w14:paraId="7F407206" w14:textId="38CDD592" w:rsidR="007C3FDB" w:rsidRPr="00AC4918" w:rsidRDefault="007C3FDB" w:rsidP="007C3FDB">
      <w:pPr>
        <w:pStyle w:val="ListParagraph"/>
        <w:spacing w:line="240" w:lineRule="auto"/>
        <w:ind w:left="360"/>
        <w:jc w:val="center"/>
        <w:rPr>
          <w:rFonts w:ascii="Arial" w:hAnsi="Arial" w:cs="Arial"/>
          <w:bCs/>
          <w:sz w:val="24"/>
          <w:szCs w:val="24"/>
        </w:rPr>
      </w:pPr>
      <w:r w:rsidRPr="00AC4918">
        <w:rPr>
          <w:rFonts w:ascii="Arial" w:hAnsi="Arial" w:cs="Arial"/>
          <w:bCs/>
          <w:sz w:val="24"/>
          <w:szCs w:val="24"/>
        </w:rPr>
        <w:t>Level of Self-Efficacy in Terms of Social Self-Efficacy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AC4918" w:rsidRPr="00AC4918" w14:paraId="3D267301" w14:textId="77777777" w:rsidTr="00554C13">
        <w:tc>
          <w:tcPr>
            <w:tcW w:w="0" w:type="auto"/>
            <w:tcBorders>
              <w:top w:val="single" w:sz="4" w:space="0" w:color="auto"/>
              <w:bottom w:val="single" w:sz="4" w:space="0" w:color="auto"/>
            </w:tcBorders>
            <w:hideMark/>
          </w:tcPr>
          <w:p w14:paraId="0F5F3F67" w14:textId="039310E1" w:rsidR="00AC4918" w:rsidRPr="00360BB5" w:rsidRDefault="00AC4918" w:rsidP="007C3FDB">
            <w:pPr>
              <w:pStyle w:val="ListParagraph"/>
              <w:spacing w:after="160"/>
              <w:ind w:left="360"/>
              <w:rPr>
                <w:rFonts w:ascii="Arial" w:hAnsi="Arial" w:cs="Arial"/>
                <w:b/>
                <w:sz w:val="24"/>
                <w:szCs w:val="24"/>
              </w:rPr>
            </w:pPr>
            <w:r w:rsidRPr="00360BB5">
              <w:rPr>
                <w:rFonts w:ascii="Arial" w:hAnsi="Arial" w:cs="Arial"/>
                <w:b/>
                <w:sz w:val="24"/>
                <w:szCs w:val="24"/>
              </w:rPr>
              <w:t xml:space="preserve">Statements </w:t>
            </w:r>
          </w:p>
        </w:tc>
        <w:tc>
          <w:tcPr>
            <w:tcW w:w="0" w:type="auto"/>
            <w:tcBorders>
              <w:top w:val="single" w:sz="4" w:space="0" w:color="auto"/>
              <w:bottom w:val="single" w:sz="4" w:space="0" w:color="auto"/>
            </w:tcBorders>
            <w:hideMark/>
          </w:tcPr>
          <w:p w14:paraId="076E2078" w14:textId="77777777" w:rsidR="00AC4918" w:rsidRPr="00360BB5" w:rsidRDefault="00AC4918" w:rsidP="007C3FDB">
            <w:pPr>
              <w:pStyle w:val="ListParagraph"/>
              <w:spacing w:after="160"/>
              <w:ind w:left="360"/>
              <w:rPr>
                <w:rFonts w:ascii="Arial" w:hAnsi="Arial" w:cs="Arial"/>
                <w:b/>
                <w:sz w:val="24"/>
                <w:szCs w:val="24"/>
              </w:rPr>
            </w:pPr>
            <w:r w:rsidRPr="00360BB5">
              <w:rPr>
                <w:rFonts w:ascii="Arial" w:hAnsi="Arial" w:cs="Arial"/>
                <w:b/>
                <w:sz w:val="24"/>
                <w:szCs w:val="24"/>
              </w:rPr>
              <w:t>Mean</w:t>
            </w:r>
          </w:p>
        </w:tc>
        <w:tc>
          <w:tcPr>
            <w:tcW w:w="0" w:type="auto"/>
            <w:tcBorders>
              <w:top w:val="single" w:sz="4" w:space="0" w:color="auto"/>
              <w:bottom w:val="single" w:sz="4" w:space="0" w:color="auto"/>
            </w:tcBorders>
            <w:hideMark/>
          </w:tcPr>
          <w:p w14:paraId="058E3F7E" w14:textId="77777777" w:rsidR="00AC4918" w:rsidRPr="00360BB5" w:rsidRDefault="00AC4918" w:rsidP="007C3FDB">
            <w:pPr>
              <w:pStyle w:val="ListParagraph"/>
              <w:spacing w:after="160"/>
              <w:ind w:left="360"/>
              <w:rPr>
                <w:rFonts w:ascii="Arial" w:hAnsi="Arial" w:cs="Arial"/>
                <w:b/>
                <w:sz w:val="24"/>
                <w:szCs w:val="24"/>
              </w:rPr>
            </w:pPr>
            <w:r w:rsidRPr="00360BB5">
              <w:rPr>
                <w:rFonts w:ascii="Arial" w:hAnsi="Arial" w:cs="Arial"/>
                <w:b/>
                <w:sz w:val="24"/>
                <w:szCs w:val="24"/>
              </w:rPr>
              <w:t>Description</w:t>
            </w:r>
          </w:p>
        </w:tc>
      </w:tr>
      <w:tr w:rsidR="00AC4918" w:rsidRPr="00AC4918" w14:paraId="37DC3BAF" w14:textId="77777777" w:rsidTr="00554C13">
        <w:tc>
          <w:tcPr>
            <w:tcW w:w="0" w:type="auto"/>
            <w:tcBorders>
              <w:top w:val="single" w:sz="4" w:space="0" w:color="auto"/>
            </w:tcBorders>
            <w:hideMark/>
          </w:tcPr>
          <w:p w14:paraId="0716C9FA" w14:textId="6806BAA8"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1. </w:t>
            </w:r>
            <w:r w:rsidRPr="00360BB5">
              <w:rPr>
                <w:rFonts w:ascii="Arial" w:hAnsi="Arial" w:cs="Arial"/>
                <w:color w:val="000000" w:themeColor="text1"/>
                <w:sz w:val="24"/>
                <w:szCs w:val="24"/>
              </w:rPr>
              <w:t>I can easily make friends with my classmates.</w:t>
            </w:r>
          </w:p>
        </w:tc>
        <w:tc>
          <w:tcPr>
            <w:tcW w:w="0" w:type="auto"/>
            <w:tcBorders>
              <w:top w:val="single" w:sz="4" w:space="0" w:color="auto"/>
            </w:tcBorders>
            <w:hideMark/>
          </w:tcPr>
          <w:p w14:paraId="4BC1A6A8" w14:textId="7A89AD55"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3.06</w:t>
            </w:r>
          </w:p>
        </w:tc>
        <w:tc>
          <w:tcPr>
            <w:tcW w:w="0" w:type="auto"/>
            <w:tcBorders>
              <w:top w:val="single" w:sz="4" w:space="0" w:color="auto"/>
            </w:tcBorders>
            <w:hideMark/>
          </w:tcPr>
          <w:p w14:paraId="69D1FCCD"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70493A9A" w14:textId="77777777" w:rsidTr="00554C13">
        <w:tc>
          <w:tcPr>
            <w:tcW w:w="0" w:type="auto"/>
            <w:hideMark/>
          </w:tcPr>
          <w:p w14:paraId="16EA820B" w14:textId="206A5674"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2. </w:t>
            </w:r>
            <w:r w:rsidRPr="00360BB5">
              <w:rPr>
                <w:rFonts w:ascii="Arial" w:hAnsi="Arial" w:cs="Arial"/>
                <w:color w:val="000000" w:themeColor="text1"/>
                <w:sz w:val="24"/>
                <w:szCs w:val="24"/>
              </w:rPr>
              <w:t>I feel confident speaking in front of a group.</w:t>
            </w:r>
          </w:p>
        </w:tc>
        <w:tc>
          <w:tcPr>
            <w:tcW w:w="0" w:type="auto"/>
            <w:hideMark/>
          </w:tcPr>
          <w:p w14:paraId="2DF322A6" w14:textId="1FA7EA06"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2.7</w:t>
            </w:r>
            <w:r w:rsidR="00554C13">
              <w:rPr>
                <w:rFonts w:ascii="Arial" w:hAnsi="Arial" w:cs="Arial"/>
                <w:bCs/>
                <w:sz w:val="24"/>
                <w:szCs w:val="24"/>
              </w:rPr>
              <w:t>5</w:t>
            </w:r>
          </w:p>
        </w:tc>
        <w:tc>
          <w:tcPr>
            <w:tcW w:w="0" w:type="auto"/>
            <w:hideMark/>
          </w:tcPr>
          <w:p w14:paraId="015D3865"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2508A2E9" w14:textId="77777777" w:rsidTr="00554C13">
        <w:tc>
          <w:tcPr>
            <w:tcW w:w="0" w:type="auto"/>
            <w:hideMark/>
          </w:tcPr>
          <w:p w14:paraId="445A23D3" w14:textId="208E7FC3"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3. </w:t>
            </w:r>
            <w:r w:rsidRPr="00360BB5">
              <w:rPr>
                <w:rFonts w:ascii="Arial" w:hAnsi="Arial" w:cs="Arial"/>
                <w:color w:val="000000" w:themeColor="text1"/>
                <w:sz w:val="24"/>
                <w:szCs w:val="24"/>
              </w:rPr>
              <w:t>I am able to join group activities without feeling nervous.</w:t>
            </w:r>
          </w:p>
        </w:tc>
        <w:tc>
          <w:tcPr>
            <w:tcW w:w="0" w:type="auto"/>
            <w:hideMark/>
          </w:tcPr>
          <w:p w14:paraId="6A54682E" w14:textId="5DAFDED4"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2.76</w:t>
            </w:r>
          </w:p>
        </w:tc>
        <w:tc>
          <w:tcPr>
            <w:tcW w:w="0" w:type="auto"/>
            <w:hideMark/>
          </w:tcPr>
          <w:p w14:paraId="4974E882"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6F6FBAF3" w14:textId="77777777" w:rsidTr="00554C13">
        <w:tc>
          <w:tcPr>
            <w:tcW w:w="0" w:type="auto"/>
            <w:hideMark/>
          </w:tcPr>
          <w:p w14:paraId="575E9CC2" w14:textId="0BA61F4A"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4. </w:t>
            </w:r>
            <w:r w:rsidRPr="00360BB5">
              <w:rPr>
                <w:rFonts w:ascii="Arial" w:hAnsi="Arial" w:cs="Arial"/>
                <w:color w:val="000000" w:themeColor="text1"/>
                <w:sz w:val="24"/>
                <w:szCs w:val="24"/>
              </w:rPr>
              <w:t>I can express my opinions in class discussions.</w:t>
            </w:r>
          </w:p>
        </w:tc>
        <w:tc>
          <w:tcPr>
            <w:tcW w:w="0" w:type="auto"/>
            <w:hideMark/>
          </w:tcPr>
          <w:p w14:paraId="0C5104C0" w14:textId="1B707DC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2.8</w:t>
            </w:r>
            <w:r w:rsidR="00554C13">
              <w:rPr>
                <w:rFonts w:ascii="Arial" w:hAnsi="Arial" w:cs="Arial"/>
                <w:bCs/>
                <w:sz w:val="24"/>
                <w:szCs w:val="24"/>
              </w:rPr>
              <w:t>3</w:t>
            </w:r>
          </w:p>
        </w:tc>
        <w:tc>
          <w:tcPr>
            <w:tcW w:w="0" w:type="auto"/>
            <w:hideMark/>
          </w:tcPr>
          <w:p w14:paraId="1B643C73"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0B94CFB8" w14:textId="77777777" w:rsidTr="00554C13">
        <w:tc>
          <w:tcPr>
            <w:tcW w:w="0" w:type="auto"/>
            <w:hideMark/>
          </w:tcPr>
          <w:p w14:paraId="2C63FECE" w14:textId="05545067"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5. </w:t>
            </w:r>
            <w:r w:rsidRPr="00360BB5">
              <w:rPr>
                <w:rFonts w:ascii="Arial" w:hAnsi="Arial" w:cs="Arial"/>
                <w:color w:val="000000" w:themeColor="text1"/>
                <w:sz w:val="24"/>
                <w:szCs w:val="24"/>
              </w:rPr>
              <w:t>I can approach my teachers if I need academic or personal advice.</w:t>
            </w:r>
          </w:p>
        </w:tc>
        <w:tc>
          <w:tcPr>
            <w:tcW w:w="0" w:type="auto"/>
            <w:hideMark/>
          </w:tcPr>
          <w:p w14:paraId="230E2ACD" w14:textId="21EFF062"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2.8</w:t>
            </w:r>
            <w:r w:rsidR="00554C13">
              <w:rPr>
                <w:rFonts w:ascii="Arial" w:hAnsi="Arial" w:cs="Arial"/>
                <w:bCs/>
                <w:sz w:val="24"/>
                <w:szCs w:val="24"/>
              </w:rPr>
              <w:t>5</w:t>
            </w:r>
          </w:p>
        </w:tc>
        <w:tc>
          <w:tcPr>
            <w:tcW w:w="0" w:type="auto"/>
            <w:hideMark/>
          </w:tcPr>
          <w:p w14:paraId="417DA0F6"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32A7ECD9" w14:textId="77777777" w:rsidTr="00554C13">
        <w:tc>
          <w:tcPr>
            <w:tcW w:w="0" w:type="auto"/>
            <w:hideMark/>
          </w:tcPr>
          <w:p w14:paraId="66F16ADB" w14:textId="790BCCEE"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6. </w:t>
            </w:r>
            <w:r w:rsidRPr="00360BB5">
              <w:rPr>
                <w:rFonts w:ascii="Arial" w:hAnsi="Arial" w:cs="Arial"/>
                <w:color w:val="000000" w:themeColor="text1"/>
                <w:sz w:val="24"/>
                <w:szCs w:val="24"/>
              </w:rPr>
              <w:t>I can maintain good relationships with my peers.</w:t>
            </w:r>
          </w:p>
        </w:tc>
        <w:tc>
          <w:tcPr>
            <w:tcW w:w="0" w:type="auto"/>
            <w:hideMark/>
          </w:tcPr>
          <w:p w14:paraId="6B16835B" w14:textId="5EC9921E"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3.12</w:t>
            </w:r>
          </w:p>
        </w:tc>
        <w:tc>
          <w:tcPr>
            <w:tcW w:w="0" w:type="auto"/>
            <w:hideMark/>
          </w:tcPr>
          <w:p w14:paraId="5745FA80"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03D670E6" w14:textId="77777777" w:rsidTr="00554C13">
        <w:tc>
          <w:tcPr>
            <w:tcW w:w="0" w:type="auto"/>
            <w:hideMark/>
          </w:tcPr>
          <w:p w14:paraId="6F360D55" w14:textId="443AE9EC"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7. </w:t>
            </w:r>
            <w:r w:rsidRPr="00360BB5">
              <w:rPr>
                <w:rFonts w:ascii="Arial" w:hAnsi="Arial" w:cs="Arial"/>
                <w:color w:val="000000" w:themeColor="text1"/>
                <w:sz w:val="24"/>
                <w:szCs w:val="24"/>
              </w:rPr>
              <w:t>I feel comfortable starting conversations with new people.</w:t>
            </w:r>
          </w:p>
        </w:tc>
        <w:tc>
          <w:tcPr>
            <w:tcW w:w="0" w:type="auto"/>
            <w:hideMark/>
          </w:tcPr>
          <w:p w14:paraId="2E5ED962" w14:textId="2F76D41E"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2.83</w:t>
            </w:r>
          </w:p>
        </w:tc>
        <w:tc>
          <w:tcPr>
            <w:tcW w:w="0" w:type="auto"/>
            <w:hideMark/>
          </w:tcPr>
          <w:p w14:paraId="5FE58970"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3625A7BD" w14:textId="77777777" w:rsidTr="00554C13">
        <w:tc>
          <w:tcPr>
            <w:tcW w:w="0" w:type="auto"/>
            <w:hideMark/>
          </w:tcPr>
          <w:p w14:paraId="54B5C78C" w14:textId="573DF410"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8. </w:t>
            </w:r>
            <w:r w:rsidRPr="00360BB5">
              <w:rPr>
                <w:rFonts w:ascii="Arial" w:hAnsi="Arial" w:cs="Arial"/>
                <w:color w:val="000000" w:themeColor="text1"/>
                <w:sz w:val="24"/>
                <w:szCs w:val="24"/>
              </w:rPr>
              <w:t>I can resolve misunderstandings with others effectively.</w:t>
            </w:r>
          </w:p>
        </w:tc>
        <w:tc>
          <w:tcPr>
            <w:tcW w:w="0" w:type="auto"/>
            <w:hideMark/>
          </w:tcPr>
          <w:p w14:paraId="2EC6E296" w14:textId="2B7C712F"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2.89</w:t>
            </w:r>
          </w:p>
        </w:tc>
        <w:tc>
          <w:tcPr>
            <w:tcW w:w="0" w:type="auto"/>
            <w:hideMark/>
          </w:tcPr>
          <w:p w14:paraId="5D919C4A"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782366E8" w14:textId="77777777" w:rsidTr="00554C13">
        <w:tc>
          <w:tcPr>
            <w:tcW w:w="0" w:type="auto"/>
            <w:hideMark/>
          </w:tcPr>
          <w:p w14:paraId="5DA0C3DE" w14:textId="24126707"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9. </w:t>
            </w:r>
            <w:r w:rsidRPr="00360BB5">
              <w:rPr>
                <w:rFonts w:ascii="Arial" w:hAnsi="Arial" w:cs="Arial"/>
                <w:color w:val="000000" w:themeColor="text1"/>
                <w:sz w:val="24"/>
                <w:szCs w:val="24"/>
              </w:rPr>
              <w:t>I can work well with classmates in group projects.</w:t>
            </w:r>
          </w:p>
        </w:tc>
        <w:tc>
          <w:tcPr>
            <w:tcW w:w="0" w:type="auto"/>
            <w:hideMark/>
          </w:tcPr>
          <w:p w14:paraId="04A6E106" w14:textId="34361FCA"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3.11</w:t>
            </w:r>
          </w:p>
        </w:tc>
        <w:tc>
          <w:tcPr>
            <w:tcW w:w="0" w:type="auto"/>
            <w:hideMark/>
          </w:tcPr>
          <w:p w14:paraId="2EBF3365"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6E1493AD" w14:textId="77777777" w:rsidTr="00554C13">
        <w:tc>
          <w:tcPr>
            <w:tcW w:w="0" w:type="auto"/>
            <w:tcBorders>
              <w:bottom w:val="single" w:sz="4" w:space="0" w:color="auto"/>
            </w:tcBorders>
            <w:hideMark/>
          </w:tcPr>
          <w:p w14:paraId="012FBB7C" w14:textId="42BB28AB" w:rsidR="00AC4918" w:rsidRPr="00360BB5" w:rsidRDefault="00AC4918" w:rsidP="00AC4918">
            <w:pPr>
              <w:rPr>
                <w:rFonts w:ascii="Arial" w:hAnsi="Arial" w:cs="Arial"/>
                <w:color w:val="000000" w:themeColor="text1"/>
                <w:sz w:val="24"/>
                <w:szCs w:val="24"/>
              </w:rPr>
            </w:pPr>
            <w:r w:rsidRPr="00360BB5">
              <w:rPr>
                <w:rFonts w:ascii="Arial" w:hAnsi="Arial" w:cs="Arial"/>
                <w:sz w:val="24"/>
                <w:szCs w:val="24"/>
              </w:rPr>
              <w:t xml:space="preserve">10. </w:t>
            </w:r>
            <w:r w:rsidRPr="00360BB5">
              <w:rPr>
                <w:rFonts w:ascii="Arial" w:hAnsi="Arial" w:cs="Arial"/>
                <w:color w:val="000000" w:themeColor="text1"/>
                <w:sz w:val="24"/>
                <w:szCs w:val="24"/>
              </w:rPr>
              <w:t>I feel confident in building supportive social networks.</w:t>
            </w:r>
          </w:p>
        </w:tc>
        <w:tc>
          <w:tcPr>
            <w:tcW w:w="0" w:type="auto"/>
            <w:tcBorders>
              <w:bottom w:val="single" w:sz="4" w:space="0" w:color="auto"/>
            </w:tcBorders>
            <w:hideMark/>
          </w:tcPr>
          <w:p w14:paraId="4AD95FCD" w14:textId="747039BD"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2.99</w:t>
            </w:r>
          </w:p>
        </w:tc>
        <w:tc>
          <w:tcPr>
            <w:tcW w:w="0" w:type="auto"/>
            <w:tcBorders>
              <w:bottom w:val="single" w:sz="4" w:space="0" w:color="auto"/>
            </w:tcBorders>
            <w:hideMark/>
          </w:tcPr>
          <w:p w14:paraId="1265FFD7" w14:textId="77777777" w:rsidR="00AC4918" w:rsidRPr="00AC4918" w:rsidRDefault="00AC4918" w:rsidP="007C3FDB">
            <w:pPr>
              <w:pStyle w:val="ListParagraph"/>
              <w:spacing w:after="160"/>
              <w:ind w:left="360"/>
              <w:jc w:val="center"/>
              <w:rPr>
                <w:rFonts w:ascii="Arial" w:hAnsi="Arial" w:cs="Arial"/>
                <w:bCs/>
                <w:sz w:val="24"/>
                <w:szCs w:val="24"/>
              </w:rPr>
            </w:pPr>
            <w:r w:rsidRPr="00AC4918">
              <w:rPr>
                <w:rFonts w:ascii="Arial" w:hAnsi="Arial" w:cs="Arial"/>
                <w:bCs/>
                <w:sz w:val="24"/>
                <w:szCs w:val="24"/>
              </w:rPr>
              <w:t>Moderate</w:t>
            </w:r>
          </w:p>
        </w:tc>
      </w:tr>
      <w:tr w:rsidR="00AC4918" w:rsidRPr="00AC4918" w14:paraId="2DDE9DFC" w14:textId="77777777" w:rsidTr="00554C13">
        <w:tc>
          <w:tcPr>
            <w:tcW w:w="0" w:type="auto"/>
            <w:tcBorders>
              <w:top w:val="single" w:sz="4" w:space="0" w:color="auto"/>
              <w:bottom w:val="single" w:sz="4" w:space="0" w:color="auto"/>
            </w:tcBorders>
            <w:hideMark/>
          </w:tcPr>
          <w:p w14:paraId="26723302" w14:textId="77777777" w:rsidR="00AC4918" w:rsidRPr="00AC4918" w:rsidRDefault="00AC4918" w:rsidP="007C3FDB">
            <w:pPr>
              <w:pStyle w:val="ListParagraph"/>
              <w:spacing w:after="160"/>
              <w:ind w:left="360"/>
              <w:jc w:val="center"/>
              <w:rPr>
                <w:rFonts w:ascii="Arial" w:hAnsi="Arial" w:cs="Arial"/>
                <w:b/>
                <w:sz w:val="24"/>
                <w:szCs w:val="24"/>
              </w:rPr>
            </w:pPr>
            <w:r w:rsidRPr="00AC4918">
              <w:rPr>
                <w:rFonts w:ascii="Arial" w:hAnsi="Arial" w:cs="Arial"/>
                <w:b/>
                <w:sz w:val="24"/>
                <w:szCs w:val="24"/>
              </w:rPr>
              <w:t>Overall Mean</w:t>
            </w:r>
          </w:p>
        </w:tc>
        <w:tc>
          <w:tcPr>
            <w:tcW w:w="0" w:type="auto"/>
            <w:tcBorders>
              <w:top w:val="single" w:sz="4" w:space="0" w:color="auto"/>
              <w:bottom w:val="single" w:sz="4" w:space="0" w:color="auto"/>
            </w:tcBorders>
            <w:hideMark/>
          </w:tcPr>
          <w:p w14:paraId="6D127A0A" w14:textId="674C8984" w:rsidR="00AC4918" w:rsidRPr="00AC4918" w:rsidRDefault="00AC4918" w:rsidP="007C3FDB">
            <w:pPr>
              <w:pStyle w:val="ListParagraph"/>
              <w:spacing w:after="160"/>
              <w:ind w:left="360"/>
              <w:jc w:val="center"/>
              <w:rPr>
                <w:rFonts w:ascii="Arial" w:hAnsi="Arial" w:cs="Arial"/>
                <w:b/>
                <w:sz w:val="24"/>
                <w:szCs w:val="24"/>
              </w:rPr>
            </w:pPr>
            <w:r w:rsidRPr="00AC4918">
              <w:rPr>
                <w:rFonts w:ascii="Arial" w:hAnsi="Arial" w:cs="Arial"/>
                <w:b/>
                <w:sz w:val="24"/>
                <w:szCs w:val="24"/>
              </w:rPr>
              <w:t>2.92</w:t>
            </w:r>
          </w:p>
        </w:tc>
        <w:tc>
          <w:tcPr>
            <w:tcW w:w="0" w:type="auto"/>
            <w:tcBorders>
              <w:top w:val="single" w:sz="4" w:space="0" w:color="auto"/>
              <w:bottom w:val="single" w:sz="4" w:space="0" w:color="auto"/>
            </w:tcBorders>
            <w:hideMark/>
          </w:tcPr>
          <w:p w14:paraId="5F21C710" w14:textId="77777777" w:rsidR="00AC4918" w:rsidRPr="00AC4918" w:rsidRDefault="00AC4918" w:rsidP="007C3FDB">
            <w:pPr>
              <w:pStyle w:val="ListParagraph"/>
              <w:spacing w:after="160"/>
              <w:ind w:left="360"/>
              <w:jc w:val="center"/>
              <w:rPr>
                <w:rFonts w:ascii="Arial" w:hAnsi="Arial" w:cs="Arial"/>
                <w:b/>
                <w:sz w:val="24"/>
                <w:szCs w:val="24"/>
              </w:rPr>
            </w:pPr>
            <w:r w:rsidRPr="00AC4918">
              <w:rPr>
                <w:rFonts w:ascii="Arial" w:hAnsi="Arial" w:cs="Arial"/>
                <w:b/>
                <w:sz w:val="24"/>
                <w:szCs w:val="24"/>
              </w:rPr>
              <w:t>Moderate</w:t>
            </w:r>
          </w:p>
        </w:tc>
      </w:tr>
    </w:tbl>
    <w:p w14:paraId="5B347622" w14:textId="77777777" w:rsidR="007C3FDB" w:rsidRPr="00C25DE5" w:rsidRDefault="007C3FDB" w:rsidP="007C3FDB">
      <w:pPr>
        <w:spacing w:line="480" w:lineRule="auto"/>
        <w:jc w:val="both"/>
        <w:rPr>
          <w:rFonts w:ascii="Arial" w:hAnsi="Arial" w:cs="Arial"/>
          <w:sz w:val="24"/>
          <w:szCs w:val="24"/>
        </w:rPr>
      </w:pPr>
    </w:p>
    <w:p w14:paraId="536DE82D" w14:textId="606FA4A2" w:rsidR="001E6111" w:rsidRPr="00C25DE5" w:rsidRDefault="00C25DE5" w:rsidP="00493530">
      <w:pPr>
        <w:spacing w:line="480" w:lineRule="auto"/>
        <w:ind w:firstLine="720"/>
        <w:jc w:val="both"/>
        <w:rPr>
          <w:rFonts w:ascii="Arial" w:hAnsi="Arial" w:cs="Arial"/>
          <w:sz w:val="24"/>
          <w:szCs w:val="24"/>
        </w:rPr>
      </w:pPr>
      <w:r w:rsidRPr="00C25DE5">
        <w:rPr>
          <w:rFonts w:ascii="Arial" w:hAnsi="Arial" w:cs="Arial"/>
          <w:sz w:val="24"/>
          <w:szCs w:val="24"/>
        </w:rPr>
        <w:lastRenderedPageBreak/>
        <w:t xml:space="preserve">Table </w:t>
      </w:r>
      <w:r>
        <w:rPr>
          <w:rFonts w:ascii="Arial" w:hAnsi="Arial" w:cs="Arial"/>
          <w:sz w:val="24"/>
          <w:szCs w:val="24"/>
        </w:rPr>
        <w:t>6</w:t>
      </w:r>
      <w:r w:rsidRPr="00C25DE5">
        <w:rPr>
          <w:rFonts w:ascii="Arial" w:hAnsi="Arial" w:cs="Arial"/>
          <w:sz w:val="24"/>
          <w:szCs w:val="24"/>
        </w:rPr>
        <w:t xml:space="preserve"> shows the degree of self-efficacy as a social self-efficacy. The statement with the highest mean of 3.12 was in the statement </w:t>
      </w:r>
      <w:r>
        <w:rPr>
          <w:rFonts w:ascii="Arial" w:hAnsi="Arial" w:cs="Arial"/>
          <w:sz w:val="24"/>
          <w:szCs w:val="24"/>
        </w:rPr>
        <w:t>“</w:t>
      </w:r>
      <w:r w:rsidRPr="00C25DE5">
        <w:rPr>
          <w:rFonts w:ascii="Arial" w:hAnsi="Arial" w:cs="Arial"/>
          <w:sz w:val="24"/>
          <w:szCs w:val="24"/>
        </w:rPr>
        <w:t>I can maintain good relationships with my peers,</w:t>
      </w:r>
      <w:r>
        <w:rPr>
          <w:rFonts w:ascii="Arial" w:hAnsi="Arial" w:cs="Arial"/>
          <w:sz w:val="24"/>
          <w:szCs w:val="24"/>
        </w:rPr>
        <w:t>”</w:t>
      </w:r>
      <w:r w:rsidRPr="00C25DE5">
        <w:rPr>
          <w:rFonts w:ascii="Arial" w:hAnsi="Arial" w:cs="Arial"/>
          <w:sz w:val="24"/>
          <w:szCs w:val="24"/>
        </w:rPr>
        <w:t xml:space="preserve"> and the lowest mean of 2.75 in the statement </w:t>
      </w:r>
      <w:r>
        <w:rPr>
          <w:rFonts w:ascii="Arial" w:hAnsi="Arial" w:cs="Arial"/>
          <w:sz w:val="24"/>
          <w:szCs w:val="24"/>
        </w:rPr>
        <w:t>“</w:t>
      </w:r>
      <w:r w:rsidRPr="00C25DE5">
        <w:rPr>
          <w:rFonts w:ascii="Arial" w:hAnsi="Arial" w:cs="Arial"/>
          <w:sz w:val="24"/>
          <w:szCs w:val="24"/>
        </w:rPr>
        <w:t>I feel confident speaking in front of a group.</w:t>
      </w:r>
      <w:r>
        <w:rPr>
          <w:rFonts w:ascii="Arial" w:hAnsi="Arial" w:cs="Arial"/>
          <w:sz w:val="24"/>
          <w:szCs w:val="24"/>
        </w:rPr>
        <w:t>”</w:t>
      </w:r>
      <w:r w:rsidRPr="00C25DE5">
        <w:rPr>
          <w:rFonts w:ascii="Arial" w:hAnsi="Arial" w:cs="Arial"/>
          <w:sz w:val="24"/>
          <w:szCs w:val="24"/>
        </w:rPr>
        <w:t xml:space="preserve"> The</w:t>
      </w:r>
      <w:r w:rsidR="00CC3CEC">
        <w:rPr>
          <w:rFonts w:ascii="Arial" w:hAnsi="Arial" w:cs="Arial"/>
          <w:sz w:val="24"/>
          <w:szCs w:val="24"/>
        </w:rPr>
        <w:t xml:space="preserve"> weighted</w:t>
      </w:r>
      <w:r w:rsidRPr="00C25DE5">
        <w:rPr>
          <w:rFonts w:ascii="Arial" w:hAnsi="Arial" w:cs="Arial"/>
          <w:sz w:val="24"/>
          <w:szCs w:val="24"/>
        </w:rPr>
        <w:t xml:space="preserve"> mean of</w:t>
      </w:r>
      <w:r w:rsidR="00CC3CEC">
        <w:rPr>
          <w:rFonts w:ascii="Arial" w:hAnsi="Arial" w:cs="Arial"/>
          <w:sz w:val="24"/>
          <w:szCs w:val="24"/>
        </w:rPr>
        <w:t xml:space="preserve"> over all items is</w:t>
      </w:r>
      <w:r w:rsidRPr="00C25DE5">
        <w:rPr>
          <w:rFonts w:ascii="Arial" w:hAnsi="Arial" w:cs="Arial"/>
          <w:sz w:val="24"/>
          <w:szCs w:val="24"/>
        </w:rPr>
        <w:t xml:space="preserve"> 2.92 </w:t>
      </w:r>
      <w:r w:rsidR="00CC3CEC">
        <w:rPr>
          <w:rFonts w:ascii="Arial" w:hAnsi="Arial" w:cs="Arial"/>
          <w:sz w:val="24"/>
          <w:szCs w:val="24"/>
        </w:rPr>
        <w:t xml:space="preserve">which is moderate. </w:t>
      </w:r>
    </w:p>
    <w:p w14:paraId="10A9FE4C" w14:textId="489DB78C" w:rsidR="007C3FDB" w:rsidRPr="00493530" w:rsidRDefault="00692483" w:rsidP="00493530">
      <w:pPr>
        <w:spacing w:line="480" w:lineRule="auto"/>
        <w:ind w:firstLine="720"/>
        <w:jc w:val="both"/>
        <w:rPr>
          <w:rFonts w:ascii="Arial" w:hAnsi="Arial" w:cs="Arial"/>
          <w:b/>
          <w:bCs/>
          <w:sz w:val="24"/>
          <w:szCs w:val="24"/>
        </w:rPr>
      </w:pPr>
      <w:r w:rsidRPr="00493530">
        <w:rPr>
          <w:rFonts w:ascii="Arial" w:hAnsi="Arial" w:cs="Arial"/>
          <w:b/>
          <w:bCs/>
          <w:sz w:val="24"/>
          <w:szCs w:val="24"/>
        </w:rPr>
        <w:t>Emotional self-efficacy</w:t>
      </w:r>
      <w:r w:rsidR="00493530">
        <w:rPr>
          <w:rFonts w:ascii="Arial" w:hAnsi="Arial" w:cs="Arial"/>
          <w:b/>
          <w:bCs/>
          <w:sz w:val="24"/>
          <w:szCs w:val="24"/>
        </w:rPr>
        <w:t xml:space="preserve">. </w:t>
      </w:r>
      <w:r w:rsidRPr="00B21B8F">
        <w:rPr>
          <w:rFonts w:ascii="Arial" w:hAnsi="Arial" w:cs="Arial"/>
          <w:sz w:val="24"/>
          <w:szCs w:val="24"/>
          <w14:ligatures w14:val="standardContextual"/>
        </w:rPr>
        <w:t xml:space="preserve">Table </w:t>
      </w:r>
      <w:r w:rsidR="00A30838">
        <w:rPr>
          <w:rFonts w:ascii="Arial" w:hAnsi="Arial" w:cs="Arial"/>
          <w:sz w:val="24"/>
          <w:szCs w:val="24"/>
          <w14:ligatures w14:val="standardContextual"/>
        </w:rPr>
        <w:t>7</w:t>
      </w:r>
      <w:r w:rsidRPr="00B21B8F">
        <w:rPr>
          <w:rFonts w:ascii="Arial" w:hAnsi="Arial" w:cs="Arial"/>
          <w:sz w:val="24"/>
          <w:szCs w:val="24"/>
          <w14:ligatures w14:val="standardContextual"/>
        </w:rPr>
        <w:t xml:space="preserve"> presents the level of self-efficacy of the respondents in terms of emotional self-efficacy, which was measured through several indicators related to students’ confidence in regulating their emotions, coping with stress, managing anxiety, maintaining positive attitudes, and recovering from negative experiences in the academic setting. </w:t>
      </w:r>
    </w:p>
    <w:p w14:paraId="2F28D345" w14:textId="77777777" w:rsidR="007C3FDB" w:rsidRDefault="007C3FDB" w:rsidP="007C3FDB">
      <w:pPr>
        <w:pStyle w:val="ListParagraph"/>
        <w:spacing w:after="0" w:line="240" w:lineRule="auto"/>
        <w:ind w:left="360" w:firstLine="360"/>
        <w:jc w:val="center"/>
        <w:rPr>
          <w:rFonts w:ascii="Arial" w:hAnsi="Arial" w:cs="Arial"/>
          <w:b/>
          <w:sz w:val="24"/>
          <w:szCs w:val="24"/>
        </w:rPr>
      </w:pPr>
    </w:p>
    <w:p w14:paraId="73ECAFF9" w14:textId="78CDD837" w:rsidR="007C3FDB" w:rsidRPr="004428FF" w:rsidRDefault="007C3FDB" w:rsidP="007C3FDB">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A30838">
        <w:rPr>
          <w:rFonts w:ascii="Arial" w:hAnsi="Arial" w:cs="Arial"/>
          <w:b/>
          <w:sz w:val="24"/>
          <w:szCs w:val="24"/>
        </w:rPr>
        <w:t>7</w:t>
      </w:r>
    </w:p>
    <w:p w14:paraId="5A27C9BC" w14:textId="50F0827C" w:rsidR="007C3FDB" w:rsidRPr="00493530" w:rsidRDefault="007C3FDB" w:rsidP="007C3FDB">
      <w:pPr>
        <w:pStyle w:val="ListParagraph"/>
        <w:spacing w:line="240" w:lineRule="auto"/>
        <w:ind w:left="360"/>
        <w:jc w:val="center"/>
        <w:rPr>
          <w:rFonts w:ascii="Arial" w:hAnsi="Arial" w:cs="Arial"/>
          <w:bCs/>
          <w:sz w:val="24"/>
          <w:szCs w:val="24"/>
        </w:rPr>
      </w:pPr>
      <w:r w:rsidRPr="00493530">
        <w:rPr>
          <w:rFonts w:ascii="Arial" w:hAnsi="Arial" w:cs="Arial"/>
          <w:bCs/>
          <w:sz w:val="24"/>
          <w:szCs w:val="24"/>
        </w:rPr>
        <w:t>Level of Self-Efficacy in Terms of Emotional Self-Efficacy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493530" w:rsidRPr="00493530" w14:paraId="1ADAA426" w14:textId="77777777" w:rsidTr="00F05959">
        <w:tc>
          <w:tcPr>
            <w:tcW w:w="0" w:type="auto"/>
            <w:tcBorders>
              <w:top w:val="single" w:sz="4" w:space="0" w:color="auto"/>
              <w:bottom w:val="single" w:sz="4" w:space="0" w:color="auto"/>
            </w:tcBorders>
            <w:hideMark/>
          </w:tcPr>
          <w:p w14:paraId="37B0F25A" w14:textId="334D9089" w:rsidR="00493530" w:rsidRPr="00493530" w:rsidRDefault="00493530" w:rsidP="00493530">
            <w:pPr>
              <w:pStyle w:val="ListParagraph"/>
              <w:spacing w:after="160"/>
              <w:ind w:left="360"/>
              <w:jc w:val="center"/>
              <w:rPr>
                <w:rFonts w:ascii="Arial" w:hAnsi="Arial" w:cs="Arial"/>
                <w:b/>
                <w:sz w:val="24"/>
                <w:szCs w:val="24"/>
              </w:rPr>
            </w:pPr>
            <w:r w:rsidRPr="00493530">
              <w:rPr>
                <w:rFonts w:ascii="Arial" w:hAnsi="Arial" w:cs="Arial"/>
                <w:b/>
                <w:sz w:val="24"/>
                <w:szCs w:val="24"/>
              </w:rPr>
              <w:t>Statements</w:t>
            </w:r>
          </w:p>
        </w:tc>
        <w:tc>
          <w:tcPr>
            <w:tcW w:w="0" w:type="auto"/>
            <w:tcBorders>
              <w:top w:val="single" w:sz="4" w:space="0" w:color="auto"/>
              <w:bottom w:val="single" w:sz="4" w:space="0" w:color="auto"/>
            </w:tcBorders>
            <w:hideMark/>
          </w:tcPr>
          <w:p w14:paraId="488168C2" w14:textId="77777777" w:rsidR="00493530" w:rsidRPr="00493530" w:rsidRDefault="00493530" w:rsidP="00493530">
            <w:pPr>
              <w:pStyle w:val="ListParagraph"/>
              <w:spacing w:after="160"/>
              <w:ind w:left="360"/>
              <w:jc w:val="center"/>
              <w:rPr>
                <w:rFonts w:ascii="Arial" w:hAnsi="Arial" w:cs="Arial"/>
                <w:b/>
                <w:sz w:val="24"/>
                <w:szCs w:val="24"/>
              </w:rPr>
            </w:pPr>
            <w:r w:rsidRPr="00493530">
              <w:rPr>
                <w:rFonts w:ascii="Arial" w:hAnsi="Arial" w:cs="Arial"/>
                <w:b/>
                <w:sz w:val="24"/>
                <w:szCs w:val="24"/>
              </w:rPr>
              <w:t>Mean</w:t>
            </w:r>
          </w:p>
        </w:tc>
        <w:tc>
          <w:tcPr>
            <w:tcW w:w="0" w:type="auto"/>
            <w:tcBorders>
              <w:top w:val="single" w:sz="4" w:space="0" w:color="auto"/>
              <w:bottom w:val="single" w:sz="4" w:space="0" w:color="auto"/>
            </w:tcBorders>
            <w:hideMark/>
          </w:tcPr>
          <w:p w14:paraId="427EF06F" w14:textId="77777777" w:rsidR="00493530" w:rsidRPr="00493530" w:rsidRDefault="00493530" w:rsidP="00493530">
            <w:pPr>
              <w:pStyle w:val="ListParagraph"/>
              <w:spacing w:after="160"/>
              <w:ind w:left="360"/>
              <w:jc w:val="center"/>
              <w:rPr>
                <w:rFonts w:ascii="Arial" w:hAnsi="Arial" w:cs="Arial"/>
                <w:b/>
                <w:sz w:val="24"/>
                <w:szCs w:val="24"/>
              </w:rPr>
            </w:pPr>
            <w:r w:rsidRPr="00493530">
              <w:rPr>
                <w:rFonts w:ascii="Arial" w:hAnsi="Arial" w:cs="Arial"/>
                <w:b/>
                <w:sz w:val="24"/>
                <w:szCs w:val="24"/>
              </w:rPr>
              <w:t>Description</w:t>
            </w:r>
          </w:p>
        </w:tc>
      </w:tr>
      <w:tr w:rsidR="00493530" w:rsidRPr="00493530" w14:paraId="6F35A7D1" w14:textId="77777777" w:rsidTr="00F05959">
        <w:tc>
          <w:tcPr>
            <w:tcW w:w="0" w:type="auto"/>
            <w:tcBorders>
              <w:top w:val="single" w:sz="4" w:space="0" w:color="auto"/>
            </w:tcBorders>
            <w:hideMark/>
          </w:tcPr>
          <w:p w14:paraId="50D806C4" w14:textId="0E7AC43B" w:rsidR="00493530" w:rsidRPr="00493530" w:rsidRDefault="00493530" w:rsidP="00493530">
            <w:pPr>
              <w:rPr>
                <w:rFonts w:ascii="Arial" w:hAnsi="Arial" w:cs="Arial"/>
                <w:bCs/>
                <w:sz w:val="24"/>
                <w:szCs w:val="24"/>
              </w:rPr>
            </w:pPr>
            <w:r>
              <w:rPr>
                <w:rFonts w:ascii="Arial" w:hAnsi="Arial" w:cs="Arial"/>
                <w:bCs/>
                <w:sz w:val="24"/>
                <w:szCs w:val="24"/>
              </w:rPr>
              <w:t xml:space="preserve">1. </w:t>
            </w:r>
            <w:r w:rsidRPr="00493530">
              <w:rPr>
                <w:rFonts w:ascii="Arial" w:hAnsi="Arial" w:cs="Arial"/>
                <w:bCs/>
                <w:sz w:val="24"/>
                <w:szCs w:val="24"/>
              </w:rPr>
              <w:t>I can stay calm when I face stressful situations in school.</w:t>
            </w:r>
          </w:p>
        </w:tc>
        <w:tc>
          <w:tcPr>
            <w:tcW w:w="0" w:type="auto"/>
            <w:tcBorders>
              <w:top w:val="single" w:sz="4" w:space="0" w:color="auto"/>
            </w:tcBorders>
            <w:hideMark/>
          </w:tcPr>
          <w:p w14:paraId="30ABE2BA" w14:textId="47384444"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2.89</w:t>
            </w:r>
          </w:p>
        </w:tc>
        <w:tc>
          <w:tcPr>
            <w:tcW w:w="0" w:type="auto"/>
            <w:tcBorders>
              <w:top w:val="single" w:sz="4" w:space="0" w:color="auto"/>
            </w:tcBorders>
            <w:hideMark/>
          </w:tcPr>
          <w:p w14:paraId="3C0A38E6"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10650771" w14:textId="77777777" w:rsidTr="00F05959">
        <w:tc>
          <w:tcPr>
            <w:tcW w:w="0" w:type="auto"/>
            <w:hideMark/>
          </w:tcPr>
          <w:p w14:paraId="7873FC13" w14:textId="0AB471D6" w:rsidR="00493530" w:rsidRPr="00493530" w:rsidRDefault="00493530" w:rsidP="00493530">
            <w:pPr>
              <w:rPr>
                <w:rFonts w:ascii="Arial" w:hAnsi="Arial" w:cs="Arial"/>
                <w:bCs/>
                <w:sz w:val="24"/>
                <w:szCs w:val="24"/>
              </w:rPr>
            </w:pPr>
            <w:r>
              <w:rPr>
                <w:rFonts w:ascii="Arial" w:hAnsi="Arial" w:cs="Arial"/>
                <w:bCs/>
                <w:sz w:val="24"/>
                <w:szCs w:val="24"/>
              </w:rPr>
              <w:t xml:space="preserve">2. </w:t>
            </w:r>
            <w:r w:rsidRPr="00493530">
              <w:rPr>
                <w:rFonts w:ascii="Arial" w:hAnsi="Arial" w:cs="Arial"/>
                <w:bCs/>
                <w:sz w:val="24"/>
                <w:szCs w:val="24"/>
              </w:rPr>
              <w:t>I am confident in handling feelings of anxiety before exams.</w:t>
            </w:r>
          </w:p>
        </w:tc>
        <w:tc>
          <w:tcPr>
            <w:tcW w:w="0" w:type="auto"/>
            <w:hideMark/>
          </w:tcPr>
          <w:p w14:paraId="038FBE44" w14:textId="0E103B2C"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2.90</w:t>
            </w:r>
          </w:p>
        </w:tc>
        <w:tc>
          <w:tcPr>
            <w:tcW w:w="0" w:type="auto"/>
            <w:hideMark/>
          </w:tcPr>
          <w:p w14:paraId="03453092"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14FB50F2" w14:textId="77777777" w:rsidTr="00F05959">
        <w:tc>
          <w:tcPr>
            <w:tcW w:w="0" w:type="auto"/>
            <w:hideMark/>
          </w:tcPr>
          <w:p w14:paraId="0EDB2896" w14:textId="5F18D954" w:rsidR="00493530" w:rsidRPr="00493530" w:rsidRDefault="00493530" w:rsidP="00493530">
            <w:pPr>
              <w:rPr>
                <w:rFonts w:ascii="Arial" w:hAnsi="Arial" w:cs="Arial"/>
                <w:bCs/>
                <w:sz w:val="24"/>
                <w:szCs w:val="24"/>
              </w:rPr>
            </w:pPr>
            <w:r>
              <w:rPr>
                <w:rFonts w:ascii="Arial" w:hAnsi="Arial" w:cs="Arial"/>
                <w:bCs/>
                <w:sz w:val="24"/>
                <w:szCs w:val="24"/>
              </w:rPr>
              <w:t xml:space="preserve">3. </w:t>
            </w:r>
            <w:r w:rsidRPr="00493530">
              <w:rPr>
                <w:rFonts w:ascii="Arial" w:hAnsi="Arial" w:cs="Arial"/>
                <w:bCs/>
                <w:sz w:val="24"/>
                <w:szCs w:val="24"/>
              </w:rPr>
              <w:t>I can motivate myself to keep going even when I feel down.</w:t>
            </w:r>
          </w:p>
        </w:tc>
        <w:tc>
          <w:tcPr>
            <w:tcW w:w="0" w:type="auto"/>
            <w:hideMark/>
          </w:tcPr>
          <w:p w14:paraId="008C2263" w14:textId="1C3D58BB"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3.1</w:t>
            </w:r>
            <w:r w:rsidR="00F05959">
              <w:rPr>
                <w:rFonts w:ascii="Arial" w:hAnsi="Arial" w:cs="Arial"/>
                <w:bCs/>
                <w:sz w:val="24"/>
                <w:szCs w:val="24"/>
              </w:rPr>
              <w:t>4</w:t>
            </w:r>
          </w:p>
        </w:tc>
        <w:tc>
          <w:tcPr>
            <w:tcW w:w="0" w:type="auto"/>
            <w:hideMark/>
          </w:tcPr>
          <w:p w14:paraId="4C0272CF"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2B279C1F" w14:textId="77777777" w:rsidTr="00F05959">
        <w:tc>
          <w:tcPr>
            <w:tcW w:w="0" w:type="auto"/>
            <w:hideMark/>
          </w:tcPr>
          <w:p w14:paraId="085D18B4" w14:textId="17B9CE4C" w:rsidR="00493530" w:rsidRPr="00493530" w:rsidRDefault="00493530" w:rsidP="00493530">
            <w:pPr>
              <w:rPr>
                <w:rFonts w:ascii="Arial" w:hAnsi="Arial" w:cs="Arial"/>
                <w:bCs/>
                <w:sz w:val="24"/>
                <w:szCs w:val="24"/>
              </w:rPr>
            </w:pPr>
            <w:r>
              <w:rPr>
                <w:rFonts w:ascii="Arial" w:hAnsi="Arial" w:cs="Arial"/>
                <w:bCs/>
                <w:sz w:val="24"/>
                <w:szCs w:val="24"/>
              </w:rPr>
              <w:t xml:space="preserve">4. </w:t>
            </w:r>
            <w:r w:rsidRPr="00493530">
              <w:rPr>
                <w:rFonts w:ascii="Arial" w:hAnsi="Arial" w:cs="Arial"/>
                <w:bCs/>
                <w:sz w:val="24"/>
                <w:szCs w:val="24"/>
              </w:rPr>
              <w:t>I can control my anger when things do not go my way.</w:t>
            </w:r>
          </w:p>
        </w:tc>
        <w:tc>
          <w:tcPr>
            <w:tcW w:w="0" w:type="auto"/>
            <w:hideMark/>
          </w:tcPr>
          <w:p w14:paraId="0E79BB23" w14:textId="6412E560"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2.9</w:t>
            </w:r>
            <w:r w:rsidR="00F05959">
              <w:rPr>
                <w:rFonts w:ascii="Arial" w:hAnsi="Arial" w:cs="Arial"/>
                <w:bCs/>
                <w:sz w:val="24"/>
                <w:szCs w:val="24"/>
              </w:rPr>
              <w:t>6</w:t>
            </w:r>
          </w:p>
        </w:tc>
        <w:tc>
          <w:tcPr>
            <w:tcW w:w="0" w:type="auto"/>
            <w:hideMark/>
          </w:tcPr>
          <w:p w14:paraId="5BE2E993"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09A2B168" w14:textId="77777777" w:rsidTr="00F05959">
        <w:tc>
          <w:tcPr>
            <w:tcW w:w="0" w:type="auto"/>
            <w:hideMark/>
          </w:tcPr>
          <w:p w14:paraId="299D246F" w14:textId="381AF9A3" w:rsidR="00493530" w:rsidRPr="00493530" w:rsidRDefault="00493530" w:rsidP="00493530">
            <w:pPr>
              <w:rPr>
                <w:rFonts w:ascii="Arial" w:hAnsi="Arial" w:cs="Arial"/>
                <w:bCs/>
                <w:sz w:val="24"/>
                <w:szCs w:val="24"/>
              </w:rPr>
            </w:pPr>
            <w:r>
              <w:rPr>
                <w:rFonts w:ascii="Arial" w:hAnsi="Arial" w:cs="Arial"/>
                <w:bCs/>
                <w:sz w:val="24"/>
                <w:szCs w:val="24"/>
              </w:rPr>
              <w:t xml:space="preserve">5. </w:t>
            </w:r>
            <w:r w:rsidRPr="00493530">
              <w:rPr>
                <w:rFonts w:ascii="Arial" w:hAnsi="Arial" w:cs="Arial"/>
                <w:bCs/>
                <w:sz w:val="24"/>
                <w:szCs w:val="24"/>
              </w:rPr>
              <w:t>I believe I can manage negative emotions effectively.</w:t>
            </w:r>
          </w:p>
        </w:tc>
        <w:tc>
          <w:tcPr>
            <w:tcW w:w="0" w:type="auto"/>
            <w:hideMark/>
          </w:tcPr>
          <w:p w14:paraId="5EF8C604" w14:textId="08337BF0"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2.9</w:t>
            </w:r>
            <w:r w:rsidR="00F05959">
              <w:rPr>
                <w:rFonts w:ascii="Arial" w:hAnsi="Arial" w:cs="Arial"/>
                <w:bCs/>
                <w:sz w:val="24"/>
                <w:szCs w:val="24"/>
              </w:rPr>
              <w:t>7</w:t>
            </w:r>
          </w:p>
        </w:tc>
        <w:tc>
          <w:tcPr>
            <w:tcW w:w="0" w:type="auto"/>
            <w:hideMark/>
          </w:tcPr>
          <w:p w14:paraId="68511515"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65BFD6DF" w14:textId="77777777" w:rsidTr="00F05959">
        <w:tc>
          <w:tcPr>
            <w:tcW w:w="0" w:type="auto"/>
            <w:hideMark/>
          </w:tcPr>
          <w:p w14:paraId="417C900A" w14:textId="2DE55977" w:rsidR="00493530" w:rsidRPr="00493530" w:rsidRDefault="00493530" w:rsidP="00493530">
            <w:pPr>
              <w:rPr>
                <w:rFonts w:ascii="Arial" w:hAnsi="Arial" w:cs="Arial"/>
                <w:bCs/>
                <w:sz w:val="24"/>
                <w:szCs w:val="24"/>
              </w:rPr>
            </w:pPr>
            <w:r>
              <w:rPr>
                <w:rFonts w:ascii="Arial" w:hAnsi="Arial" w:cs="Arial"/>
                <w:bCs/>
                <w:sz w:val="24"/>
                <w:szCs w:val="24"/>
              </w:rPr>
              <w:t xml:space="preserve">6. </w:t>
            </w:r>
            <w:r w:rsidRPr="00493530">
              <w:rPr>
                <w:rFonts w:ascii="Arial" w:hAnsi="Arial" w:cs="Arial"/>
                <w:bCs/>
                <w:sz w:val="24"/>
                <w:szCs w:val="24"/>
              </w:rPr>
              <w:t>I can adjust my mood when I need to focus on schoolwork.</w:t>
            </w:r>
          </w:p>
        </w:tc>
        <w:tc>
          <w:tcPr>
            <w:tcW w:w="0" w:type="auto"/>
            <w:hideMark/>
          </w:tcPr>
          <w:p w14:paraId="5FFEEBC4" w14:textId="6EFC8164"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3.04</w:t>
            </w:r>
          </w:p>
        </w:tc>
        <w:tc>
          <w:tcPr>
            <w:tcW w:w="0" w:type="auto"/>
            <w:hideMark/>
          </w:tcPr>
          <w:p w14:paraId="2A99B4F5"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164D338F" w14:textId="77777777" w:rsidTr="00F05959">
        <w:tc>
          <w:tcPr>
            <w:tcW w:w="0" w:type="auto"/>
            <w:hideMark/>
          </w:tcPr>
          <w:p w14:paraId="0BA307E0" w14:textId="70278123" w:rsidR="00493530" w:rsidRPr="00493530" w:rsidRDefault="00493530" w:rsidP="00493530">
            <w:pPr>
              <w:rPr>
                <w:rFonts w:ascii="Arial" w:hAnsi="Arial" w:cs="Arial"/>
                <w:bCs/>
                <w:sz w:val="24"/>
                <w:szCs w:val="24"/>
              </w:rPr>
            </w:pPr>
            <w:r>
              <w:rPr>
                <w:rFonts w:ascii="Arial" w:hAnsi="Arial" w:cs="Arial"/>
                <w:bCs/>
                <w:sz w:val="24"/>
                <w:szCs w:val="24"/>
              </w:rPr>
              <w:t xml:space="preserve">7. </w:t>
            </w:r>
            <w:r w:rsidRPr="00493530">
              <w:rPr>
                <w:rFonts w:ascii="Arial" w:hAnsi="Arial" w:cs="Arial"/>
                <w:bCs/>
                <w:sz w:val="24"/>
                <w:szCs w:val="24"/>
              </w:rPr>
              <w:t>I feel capable of staying positive despite challenges.</w:t>
            </w:r>
          </w:p>
        </w:tc>
        <w:tc>
          <w:tcPr>
            <w:tcW w:w="0" w:type="auto"/>
            <w:hideMark/>
          </w:tcPr>
          <w:p w14:paraId="110072B7" w14:textId="65A2FCA8"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3.03</w:t>
            </w:r>
          </w:p>
        </w:tc>
        <w:tc>
          <w:tcPr>
            <w:tcW w:w="0" w:type="auto"/>
            <w:hideMark/>
          </w:tcPr>
          <w:p w14:paraId="2AE7B666"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3CA3D31E" w14:textId="77777777" w:rsidTr="00F05959">
        <w:tc>
          <w:tcPr>
            <w:tcW w:w="0" w:type="auto"/>
            <w:hideMark/>
          </w:tcPr>
          <w:p w14:paraId="2ABFB9E3" w14:textId="4D401251" w:rsidR="00493530" w:rsidRPr="00493530" w:rsidRDefault="00493530" w:rsidP="00493530">
            <w:pPr>
              <w:rPr>
                <w:rFonts w:ascii="Arial" w:hAnsi="Arial" w:cs="Arial"/>
                <w:bCs/>
                <w:sz w:val="24"/>
                <w:szCs w:val="24"/>
              </w:rPr>
            </w:pPr>
            <w:r>
              <w:rPr>
                <w:rFonts w:ascii="Arial" w:hAnsi="Arial" w:cs="Arial"/>
                <w:bCs/>
                <w:sz w:val="24"/>
                <w:szCs w:val="24"/>
              </w:rPr>
              <w:t xml:space="preserve">8. </w:t>
            </w:r>
            <w:r w:rsidRPr="00493530">
              <w:rPr>
                <w:rFonts w:ascii="Arial" w:hAnsi="Arial" w:cs="Arial"/>
                <w:bCs/>
                <w:sz w:val="24"/>
                <w:szCs w:val="24"/>
              </w:rPr>
              <w:t>I can bounce back quickly after facing disappointments.</w:t>
            </w:r>
          </w:p>
        </w:tc>
        <w:tc>
          <w:tcPr>
            <w:tcW w:w="0" w:type="auto"/>
            <w:hideMark/>
          </w:tcPr>
          <w:p w14:paraId="0E11A3FC" w14:textId="4666F2D3"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3.01</w:t>
            </w:r>
          </w:p>
        </w:tc>
        <w:tc>
          <w:tcPr>
            <w:tcW w:w="0" w:type="auto"/>
            <w:hideMark/>
          </w:tcPr>
          <w:p w14:paraId="2814AFAA"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6D304EFD" w14:textId="77777777" w:rsidTr="00F05959">
        <w:tc>
          <w:tcPr>
            <w:tcW w:w="0" w:type="auto"/>
            <w:hideMark/>
          </w:tcPr>
          <w:p w14:paraId="73E6EEE0" w14:textId="7009F548" w:rsidR="00493530" w:rsidRPr="00493530" w:rsidRDefault="00493530" w:rsidP="00493530">
            <w:pPr>
              <w:rPr>
                <w:rFonts w:ascii="Arial" w:hAnsi="Arial" w:cs="Arial"/>
                <w:bCs/>
                <w:sz w:val="24"/>
                <w:szCs w:val="24"/>
              </w:rPr>
            </w:pPr>
            <w:r>
              <w:rPr>
                <w:rFonts w:ascii="Arial" w:hAnsi="Arial" w:cs="Arial"/>
                <w:bCs/>
                <w:sz w:val="24"/>
                <w:szCs w:val="24"/>
              </w:rPr>
              <w:t xml:space="preserve">9. </w:t>
            </w:r>
            <w:r w:rsidRPr="00493530">
              <w:rPr>
                <w:rFonts w:ascii="Arial" w:hAnsi="Arial" w:cs="Arial"/>
                <w:bCs/>
                <w:sz w:val="24"/>
                <w:szCs w:val="24"/>
              </w:rPr>
              <w:t>I am able to encourage myself when I feel discouraged.</w:t>
            </w:r>
          </w:p>
        </w:tc>
        <w:tc>
          <w:tcPr>
            <w:tcW w:w="0" w:type="auto"/>
            <w:hideMark/>
          </w:tcPr>
          <w:p w14:paraId="7421CFF1" w14:textId="6913F343"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3.08</w:t>
            </w:r>
          </w:p>
        </w:tc>
        <w:tc>
          <w:tcPr>
            <w:tcW w:w="0" w:type="auto"/>
            <w:hideMark/>
          </w:tcPr>
          <w:p w14:paraId="59DC22CF"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06BFCF0E" w14:textId="77777777" w:rsidTr="00F05959">
        <w:tc>
          <w:tcPr>
            <w:tcW w:w="0" w:type="auto"/>
            <w:tcBorders>
              <w:bottom w:val="single" w:sz="4" w:space="0" w:color="auto"/>
            </w:tcBorders>
            <w:hideMark/>
          </w:tcPr>
          <w:p w14:paraId="71534069" w14:textId="3609EBBB" w:rsidR="00493530" w:rsidRPr="00493530" w:rsidRDefault="00493530" w:rsidP="00493530">
            <w:pPr>
              <w:rPr>
                <w:rFonts w:ascii="Arial" w:hAnsi="Arial" w:cs="Arial"/>
                <w:bCs/>
                <w:sz w:val="24"/>
                <w:szCs w:val="24"/>
              </w:rPr>
            </w:pPr>
            <w:r>
              <w:rPr>
                <w:rFonts w:ascii="Arial" w:hAnsi="Arial" w:cs="Arial"/>
                <w:bCs/>
                <w:sz w:val="24"/>
                <w:szCs w:val="24"/>
              </w:rPr>
              <w:t xml:space="preserve">10. </w:t>
            </w:r>
            <w:r w:rsidRPr="00493530">
              <w:rPr>
                <w:rFonts w:ascii="Arial" w:hAnsi="Arial" w:cs="Arial"/>
                <w:bCs/>
                <w:sz w:val="24"/>
                <w:szCs w:val="24"/>
              </w:rPr>
              <w:t>I can manage my emotions without affecting my schoolwork.</w:t>
            </w:r>
          </w:p>
        </w:tc>
        <w:tc>
          <w:tcPr>
            <w:tcW w:w="0" w:type="auto"/>
            <w:tcBorders>
              <w:bottom w:val="single" w:sz="4" w:space="0" w:color="auto"/>
            </w:tcBorders>
            <w:hideMark/>
          </w:tcPr>
          <w:p w14:paraId="6646D426" w14:textId="650A5ECE"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2.92</w:t>
            </w:r>
          </w:p>
        </w:tc>
        <w:tc>
          <w:tcPr>
            <w:tcW w:w="0" w:type="auto"/>
            <w:tcBorders>
              <w:bottom w:val="single" w:sz="4" w:space="0" w:color="auto"/>
            </w:tcBorders>
            <w:hideMark/>
          </w:tcPr>
          <w:p w14:paraId="7A4D68F1" w14:textId="77777777" w:rsidR="00493530" w:rsidRPr="00493530" w:rsidRDefault="00493530" w:rsidP="007C3FDB">
            <w:pPr>
              <w:pStyle w:val="ListParagraph"/>
              <w:spacing w:after="160"/>
              <w:ind w:left="360"/>
              <w:jc w:val="center"/>
              <w:rPr>
                <w:rFonts w:ascii="Arial" w:hAnsi="Arial" w:cs="Arial"/>
                <w:bCs/>
                <w:sz w:val="24"/>
                <w:szCs w:val="24"/>
              </w:rPr>
            </w:pPr>
            <w:r w:rsidRPr="00493530">
              <w:rPr>
                <w:rFonts w:ascii="Arial" w:hAnsi="Arial" w:cs="Arial"/>
                <w:bCs/>
                <w:sz w:val="24"/>
                <w:szCs w:val="24"/>
              </w:rPr>
              <w:t>Moderate</w:t>
            </w:r>
          </w:p>
        </w:tc>
      </w:tr>
      <w:tr w:rsidR="00493530" w:rsidRPr="00493530" w14:paraId="2939432F" w14:textId="77777777" w:rsidTr="00F05959">
        <w:tc>
          <w:tcPr>
            <w:tcW w:w="0" w:type="auto"/>
            <w:tcBorders>
              <w:top w:val="single" w:sz="4" w:space="0" w:color="auto"/>
              <w:bottom w:val="single" w:sz="4" w:space="0" w:color="auto"/>
            </w:tcBorders>
            <w:hideMark/>
          </w:tcPr>
          <w:p w14:paraId="0776F5FA" w14:textId="77777777" w:rsidR="00493530" w:rsidRPr="00493530" w:rsidRDefault="00493530" w:rsidP="007C3FDB">
            <w:pPr>
              <w:pStyle w:val="ListParagraph"/>
              <w:spacing w:after="160"/>
              <w:ind w:left="360"/>
              <w:jc w:val="center"/>
              <w:rPr>
                <w:rFonts w:ascii="Arial" w:hAnsi="Arial" w:cs="Arial"/>
                <w:b/>
                <w:sz w:val="24"/>
                <w:szCs w:val="24"/>
              </w:rPr>
            </w:pPr>
            <w:r w:rsidRPr="00493530">
              <w:rPr>
                <w:rFonts w:ascii="Arial" w:hAnsi="Arial" w:cs="Arial"/>
                <w:b/>
                <w:sz w:val="24"/>
                <w:szCs w:val="24"/>
              </w:rPr>
              <w:t>Overall Mean</w:t>
            </w:r>
          </w:p>
        </w:tc>
        <w:tc>
          <w:tcPr>
            <w:tcW w:w="0" w:type="auto"/>
            <w:tcBorders>
              <w:top w:val="single" w:sz="4" w:space="0" w:color="auto"/>
              <w:bottom w:val="single" w:sz="4" w:space="0" w:color="auto"/>
            </w:tcBorders>
            <w:hideMark/>
          </w:tcPr>
          <w:p w14:paraId="662B92EE" w14:textId="19A83912" w:rsidR="00493530" w:rsidRPr="00493530" w:rsidRDefault="00493530" w:rsidP="007C3FDB">
            <w:pPr>
              <w:pStyle w:val="ListParagraph"/>
              <w:spacing w:after="160"/>
              <w:ind w:left="360"/>
              <w:jc w:val="center"/>
              <w:rPr>
                <w:rFonts w:ascii="Arial" w:hAnsi="Arial" w:cs="Arial"/>
                <w:b/>
                <w:sz w:val="24"/>
                <w:szCs w:val="24"/>
              </w:rPr>
            </w:pPr>
            <w:r w:rsidRPr="00493530">
              <w:rPr>
                <w:rFonts w:ascii="Arial" w:hAnsi="Arial" w:cs="Arial"/>
                <w:b/>
                <w:sz w:val="24"/>
                <w:szCs w:val="24"/>
              </w:rPr>
              <w:t>2.99</w:t>
            </w:r>
          </w:p>
        </w:tc>
        <w:tc>
          <w:tcPr>
            <w:tcW w:w="0" w:type="auto"/>
            <w:tcBorders>
              <w:top w:val="single" w:sz="4" w:space="0" w:color="auto"/>
              <w:bottom w:val="single" w:sz="4" w:space="0" w:color="auto"/>
            </w:tcBorders>
            <w:hideMark/>
          </w:tcPr>
          <w:p w14:paraId="02E513E7" w14:textId="77777777" w:rsidR="00493530" w:rsidRPr="00493530" w:rsidRDefault="00493530" w:rsidP="007C3FDB">
            <w:pPr>
              <w:pStyle w:val="ListParagraph"/>
              <w:spacing w:after="160"/>
              <w:ind w:left="360"/>
              <w:jc w:val="center"/>
              <w:rPr>
                <w:rFonts w:ascii="Arial" w:hAnsi="Arial" w:cs="Arial"/>
                <w:b/>
                <w:sz w:val="24"/>
                <w:szCs w:val="24"/>
              </w:rPr>
            </w:pPr>
            <w:r w:rsidRPr="00493530">
              <w:rPr>
                <w:rFonts w:ascii="Arial" w:hAnsi="Arial" w:cs="Arial"/>
                <w:b/>
                <w:sz w:val="24"/>
                <w:szCs w:val="24"/>
              </w:rPr>
              <w:t>Moderate</w:t>
            </w:r>
          </w:p>
        </w:tc>
      </w:tr>
    </w:tbl>
    <w:p w14:paraId="6A35EB3D" w14:textId="77777777" w:rsidR="007C3FDB" w:rsidRDefault="007C3FDB" w:rsidP="00D1612A">
      <w:pPr>
        <w:autoSpaceDE w:val="0"/>
        <w:autoSpaceDN w:val="0"/>
        <w:adjustRightInd w:val="0"/>
        <w:spacing w:after="0" w:line="480" w:lineRule="auto"/>
        <w:jc w:val="both"/>
        <w:rPr>
          <w:rFonts w:ascii="Arial" w:hAnsi="Arial" w:cs="Arial"/>
          <w:sz w:val="24"/>
          <w:szCs w:val="24"/>
          <w14:ligatures w14:val="standardContextual"/>
        </w:rPr>
      </w:pPr>
    </w:p>
    <w:p w14:paraId="34E5C1E2" w14:textId="299D5201" w:rsidR="001A1528" w:rsidRPr="001A1528" w:rsidRDefault="001A1528" w:rsidP="001A1528">
      <w:pPr>
        <w:spacing w:line="480" w:lineRule="auto"/>
        <w:ind w:firstLine="720"/>
        <w:jc w:val="both"/>
        <w:rPr>
          <w:rFonts w:ascii="Arial" w:hAnsi="Arial" w:cs="Arial"/>
          <w:sz w:val="24"/>
          <w:szCs w:val="24"/>
        </w:rPr>
      </w:pPr>
      <w:r>
        <w:rPr>
          <w:rFonts w:ascii="Arial" w:hAnsi="Arial" w:cs="Arial"/>
          <w:sz w:val="24"/>
          <w:szCs w:val="24"/>
        </w:rPr>
        <w:lastRenderedPageBreak/>
        <w:t xml:space="preserve">Table 7 provides the degree of emotional self-efficacy. </w:t>
      </w:r>
      <w:r w:rsidRPr="001A1528">
        <w:rPr>
          <w:rFonts w:ascii="Arial" w:hAnsi="Arial" w:cs="Arial"/>
          <w:sz w:val="24"/>
          <w:szCs w:val="24"/>
        </w:rPr>
        <w:t xml:space="preserve">The highest mean of 3.14 was recorded in the statement </w:t>
      </w:r>
      <w:r>
        <w:rPr>
          <w:rFonts w:ascii="Arial" w:hAnsi="Arial" w:cs="Arial"/>
          <w:sz w:val="24"/>
          <w:szCs w:val="24"/>
        </w:rPr>
        <w:t>“</w:t>
      </w:r>
      <w:r w:rsidRPr="001A1528">
        <w:rPr>
          <w:rFonts w:ascii="Arial" w:hAnsi="Arial" w:cs="Arial"/>
          <w:sz w:val="24"/>
          <w:szCs w:val="24"/>
        </w:rPr>
        <w:t>I can make myself go in spite of the stressful situations I have to face at school,</w:t>
      </w:r>
      <w:r>
        <w:rPr>
          <w:rFonts w:ascii="Arial" w:hAnsi="Arial" w:cs="Arial"/>
          <w:sz w:val="24"/>
          <w:szCs w:val="24"/>
        </w:rPr>
        <w:t>”</w:t>
      </w:r>
      <w:r w:rsidRPr="001A1528">
        <w:rPr>
          <w:rFonts w:ascii="Arial" w:hAnsi="Arial" w:cs="Arial"/>
          <w:sz w:val="24"/>
          <w:szCs w:val="24"/>
        </w:rPr>
        <w:t xml:space="preserve"> whereas the lowest mean of 2.89 was reached in the statement </w:t>
      </w:r>
      <w:r>
        <w:rPr>
          <w:rFonts w:ascii="Arial" w:hAnsi="Arial" w:cs="Arial"/>
          <w:sz w:val="24"/>
          <w:szCs w:val="24"/>
        </w:rPr>
        <w:t>“</w:t>
      </w:r>
      <w:r w:rsidRPr="001A1528">
        <w:rPr>
          <w:rFonts w:ascii="Arial" w:hAnsi="Arial" w:cs="Arial"/>
          <w:sz w:val="24"/>
          <w:szCs w:val="24"/>
        </w:rPr>
        <w:t>I can make myself go despite the stressful situations I have to face at school.</w:t>
      </w:r>
      <w:r>
        <w:rPr>
          <w:rFonts w:ascii="Arial" w:hAnsi="Arial" w:cs="Arial"/>
          <w:sz w:val="24"/>
          <w:szCs w:val="24"/>
        </w:rPr>
        <w:t>”</w:t>
      </w:r>
      <w:r w:rsidRPr="001A1528">
        <w:rPr>
          <w:rFonts w:ascii="Arial" w:hAnsi="Arial" w:cs="Arial"/>
          <w:sz w:val="24"/>
          <w:szCs w:val="24"/>
        </w:rPr>
        <w:t xml:space="preserve"> The </w:t>
      </w:r>
      <w:r>
        <w:rPr>
          <w:rFonts w:ascii="Arial" w:hAnsi="Arial" w:cs="Arial"/>
          <w:sz w:val="24"/>
          <w:szCs w:val="24"/>
        </w:rPr>
        <w:t>weighted overall mean</w:t>
      </w:r>
      <w:r w:rsidRPr="001A1528">
        <w:rPr>
          <w:rFonts w:ascii="Arial" w:hAnsi="Arial" w:cs="Arial"/>
          <w:sz w:val="24"/>
          <w:szCs w:val="24"/>
        </w:rPr>
        <w:t xml:space="preserve"> is 2.99</w:t>
      </w:r>
      <w:r>
        <w:rPr>
          <w:rFonts w:ascii="Arial" w:hAnsi="Arial" w:cs="Arial"/>
          <w:sz w:val="24"/>
          <w:szCs w:val="24"/>
        </w:rPr>
        <w:t xml:space="preserve"> which shows moderate level. </w:t>
      </w:r>
    </w:p>
    <w:p w14:paraId="0D580D7D" w14:textId="0ED8F96F" w:rsidR="004D54EB" w:rsidRDefault="004D54EB" w:rsidP="004D54EB">
      <w:pPr>
        <w:spacing w:line="480" w:lineRule="auto"/>
        <w:jc w:val="both"/>
        <w:rPr>
          <w:rFonts w:ascii="Arial" w:hAnsi="Arial" w:cs="Arial"/>
          <w:b/>
          <w:bCs/>
          <w:sz w:val="24"/>
          <w:szCs w:val="24"/>
        </w:rPr>
      </w:pPr>
      <w:r w:rsidRPr="004D54EB">
        <w:rPr>
          <w:rFonts w:ascii="Arial" w:hAnsi="Arial" w:cs="Arial"/>
          <w:b/>
          <w:bCs/>
          <w:sz w:val="24"/>
          <w:szCs w:val="24"/>
        </w:rPr>
        <w:t>Extent of Utilization of Guidance Services</w:t>
      </w:r>
    </w:p>
    <w:p w14:paraId="6640EF50" w14:textId="18EDC6E0" w:rsidR="004D54EB" w:rsidRPr="00493530" w:rsidRDefault="004D54EB" w:rsidP="004D54EB">
      <w:pPr>
        <w:spacing w:line="480" w:lineRule="auto"/>
        <w:ind w:firstLine="720"/>
        <w:jc w:val="both"/>
        <w:rPr>
          <w:rFonts w:ascii="Arial" w:hAnsi="Arial" w:cs="Arial"/>
          <w:sz w:val="24"/>
          <w:szCs w:val="24"/>
        </w:rPr>
      </w:pPr>
      <w:r w:rsidRPr="001A1A70">
        <w:rPr>
          <w:rFonts w:ascii="Arial" w:hAnsi="Arial" w:cs="Arial"/>
          <w:sz w:val="24"/>
          <w:szCs w:val="24"/>
        </w:rPr>
        <w:t xml:space="preserve">This part reveals the results from the </w:t>
      </w:r>
      <w:r>
        <w:rPr>
          <w:rFonts w:ascii="Arial" w:hAnsi="Arial" w:cs="Arial"/>
          <w:sz w:val="24"/>
          <w:szCs w:val="24"/>
        </w:rPr>
        <w:t>third</w:t>
      </w:r>
      <w:r w:rsidRPr="001A1A70">
        <w:rPr>
          <w:rFonts w:ascii="Arial" w:hAnsi="Arial" w:cs="Arial"/>
          <w:sz w:val="24"/>
          <w:szCs w:val="24"/>
        </w:rPr>
        <w:t xml:space="preserve"> statement of the problem, which assess </w:t>
      </w:r>
      <w:r>
        <w:rPr>
          <w:rFonts w:ascii="Arial" w:hAnsi="Arial" w:cs="Arial"/>
          <w:sz w:val="24"/>
          <w:szCs w:val="24"/>
        </w:rPr>
        <w:t xml:space="preserve">the extent of utilization of guidance service among students in </w:t>
      </w:r>
      <w:r w:rsidRPr="001A1A70">
        <w:rPr>
          <w:rFonts w:ascii="Arial" w:hAnsi="Arial" w:cs="Arial"/>
          <w:sz w:val="24"/>
          <w:szCs w:val="24"/>
        </w:rPr>
        <w:t xml:space="preserve">terms of </w:t>
      </w:r>
      <w:r w:rsidR="00822804">
        <w:rPr>
          <w:rFonts w:ascii="Arial" w:hAnsi="Arial" w:cs="Arial"/>
          <w:sz w:val="24"/>
          <w:szCs w:val="24"/>
        </w:rPr>
        <w:t xml:space="preserve">Academic </w:t>
      </w:r>
      <w:r w:rsidR="00896B75">
        <w:rPr>
          <w:rFonts w:ascii="Arial" w:hAnsi="Arial" w:cs="Arial"/>
          <w:sz w:val="24"/>
          <w:szCs w:val="24"/>
        </w:rPr>
        <w:t>G</w:t>
      </w:r>
      <w:r w:rsidR="00822804">
        <w:rPr>
          <w:rFonts w:ascii="Arial" w:hAnsi="Arial" w:cs="Arial"/>
          <w:sz w:val="24"/>
          <w:szCs w:val="24"/>
        </w:rPr>
        <w:t xml:space="preserve">uidance, </w:t>
      </w:r>
      <w:r w:rsidR="00896B75">
        <w:rPr>
          <w:rFonts w:ascii="Arial" w:hAnsi="Arial" w:cs="Arial"/>
          <w:sz w:val="24"/>
          <w:szCs w:val="24"/>
        </w:rPr>
        <w:t>P</w:t>
      </w:r>
      <w:r w:rsidR="00822804">
        <w:rPr>
          <w:rFonts w:ascii="Arial" w:hAnsi="Arial" w:cs="Arial"/>
          <w:sz w:val="24"/>
          <w:szCs w:val="24"/>
        </w:rPr>
        <w:t xml:space="preserve">ersonal and </w:t>
      </w:r>
      <w:r w:rsidR="00896B75">
        <w:rPr>
          <w:rFonts w:ascii="Arial" w:hAnsi="Arial" w:cs="Arial"/>
          <w:sz w:val="24"/>
          <w:szCs w:val="24"/>
        </w:rPr>
        <w:t>S</w:t>
      </w:r>
      <w:r w:rsidR="00822804">
        <w:rPr>
          <w:rFonts w:ascii="Arial" w:hAnsi="Arial" w:cs="Arial"/>
          <w:sz w:val="24"/>
          <w:szCs w:val="24"/>
        </w:rPr>
        <w:t xml:space="preserve">ocial </w:t>
      </w:r>
      <w:r w:rsidR="00896B75">
        <w:rPr>
          <w:rFonts w:ascii="Arial" w:hAnsi="Arial" w:cs="Arial"/>
          <w:sz w:val="24"/>
          <w:szCs w:val="24"/>
        </w:rPr>
        <w:t>G</w:t>
      </w:r>
      <w:r w:rsidR="00822804">
        <w:rPr>
          <w:rFonts w:ascii="Arial" w:hAnsi="Arial" w:cs="Arial"/>
          <w:sz w:val="24"/>
          <w:szCs w:val="24"/>
        </w:rPr>
        <w:t xml:space="preserve">uidance, </w:t>
      </w:r>
      <w:r w:rsidR="00896B75">
        <w:rPr>
          <w:rFonts w:ascii="Arial" w:hAnsi="Arial" w:cs="Arial"/>
          <w:sz w:val="24"/>
          <w:szCs w:val="24"/>
        </w:rPr>
        <w:t>C</w:t>
      </w:r>
      <w:r w:rsidR="00822804">
        <w:rPr>
          <w:rFonts w:ascii="Arial" w:hAnsi="Arial" w:cs="Arial"/>
          <w:sz w:val="24"/>
          <w:szCs w:val="24"/>
        </w:rPr>
        <w:t xml:space="preserve">areer </w:t>
      </w:r>
      <w:r w:rsidR="00896B75">
        <w:rPr>
          <w:rFonts w:ascii="Arial" w:hAnsi="Arial" w:cs="Arial"/>
          <w:sz w:val="24"/>
          <w:szCs w:val="24"/>
        </w:rPr>
        <w:t>G</w:t>
      </w:r>
      <w:r w:rsidR="00822804">
        <w:rPr>
          <w:rFonts w:ascii="Arial" w:hAnsi="Arial" w:cs="Arial"/>
          <w:sz w:val="24"/>
          <w:szCs w:val="24"/>
        </w:rPr>
        <w:t xml:space="preserve">uidance, and </w:t>
      </w:r>
      <w:r w:rsidR="00896B75">
        <w:rPr>
          <w:rFonts w:ascii="Arial" w:hAnsi="Arial" w:cs="Arial"/>
          <w:sz w:val="24"/>
          <w:szCs w:val="24"/>
        </w:rPr>
        <w:t>C</w:t>
      </w:r>
      <w:r w:rsidR="00822804">
        <w:rPr>
          <w:rFonts w:ascii="Arial" w:hAnsi="Arial" w:cs="Arial"/>
          <w:sz w:val="24"/>
          <w:szCs w:val="24"/>
        </w:rPr>
        <w:t xml:space="preserve">ounseling </w:t>
      </w:r>
      <w:r w:rsidR="00896B75">
        <w:rPr>
          <w:rFonts w:ascii="Arial" w:hAnsi="Arial" w:cs="Arial"/>
          <w:sz w:val="24"/>
          <w:szCs w:val="24"/>
        </w:rPr>
        <w:t>S</w:t>
      </w:r>
      <w:r w:rsidR="00822804">
        <w:rPr>
          <w:rFonts w:ascii="Arial" w:hAnsi="Arial" w:cs="Arial"/>
          <w:sz w:val="24"/>
          <w:szCs w:val="24"/>
        </w:rPr>
        <w:t xml:space="preserve">ervices. </w:t>
      </w:r>
    </w:p>
    <w:p w14:paraId="30806BBA" w14:textId="0F9C80B6" w:rsidR="005A4D19" w:rsidRPr="002F3A90" w:rsidRDefault="00692483" w:rsidP="002F3A90">
      <w:pPr>
        <w:spacing w:line="480" w:lineRule="auto"/>
        <w:ind w:firstLine="720"/>
        <w:jc w:val="both"/>
        <w:rPr>
          <w:rFonts w:ascii="Arial" w:hAnsi="Arial" w:cs="Arial"/>
          <w:sz w:val="24"/>
          <w:szCs w:val="24"/>
        </w:rPr>
      </w:pPr>
      <w:r w:rsidRPr="00B615E1">
        <w:rPr>
          <w:rFonts w:ascii="Arial" w:hAnsi="Arial" w:cs="Arial"/>
          <w:b/>
          <w:bCs/>
          <w:sz w:val="24"/>
          <w:szCs w:val="24"/>
        </w:rPr>
        <w:t>Academic guidance</w:t>
      </w:r>
      <w:r w:rsidR="00B615E1">
        <w:rPr>
          <w:rFonts w:ascii="Arial" w:hAnsi="Arial" w:cs="Arial"/>
          <w:b/>
          <w:bCs/>
          <w:sz w:val="24"/>
          <w:szCs w:val="24"/>
        </w:rPr>
        <w:t xml:space="preserve">. </w:t>
      </w:r>
      <w:r w:rsidRPr="00926CA6">
        <w:rPr>
          <w:rFonts w:ascii="Arial" w:hAnsi="Arial" w:cs="Arial"/>
          <w:sz w:val="24"/>
          <w:szCs w:val="24"/>
        </w:rPr>
        <w:t xml:space="preserve">Table </w:t>
      </w:r>
      <w:r w:rsidR="005A4D19">
        <w:rPr>
          <w:rFonts w:ascii="Arial" w:hAnsi="Arial" w:cs="Arial"/>
          <w:sz w:val="24"/>
          <w:szCs w:val="24"/>
        </w:rPr>
        <w:t>8</w:t>
      </w:r>
      <w:r w:rsidRPr="00926CA6">
        <w:rPr>
          <w:rFonts w:ascii="Arial" w:hAnsi="Arial" w:cs="Arial"/>
          <w:sz w:val="24"/>
          <w:szCs w:val="24"/>
        </w:rPr>
        <w:t xml:space="preserve"> presents the extent of utilization of guidance services among students in terms of academic guidance. The indicators included in this construct measured how frequently students seek assistance from the guidance office for academic concerns such as study habits, time management, academic stress, learning strategies, and participation in academic programs organized by the guidance office.</w:t>
      </w:r>
    </w:p>
    <w:p w14:paraId="37B93DD6" w14:textId="20B54127" w:rsidR="00C9491A" w:rsidRPr="00822804" w:rsidRDefault="00C9491A" w:rsidP="00C9491A">
      <w:pPr>
        <w:pStyle w:val="ListParagraph"/>
        <w:spacing w:after="0" w:line="240" w:lineRule="auto"/>
        <w:ind w:left="360" w:firstLine="360"/>
        <w:jc w:val="center"/>
        <w:rPr>
          <w:rFonts w:ascii="Arial" w:hAnsi="Arial" w:cs="Arial"/>
          <w:b/>
          <w:sz w:val="24"/>
          <w:szCs w:val="24"/>
        </w:rPr>
      </w:pPr>
      <w:r w:rsidRPr="00822804">
        <w:rPr>
          <w:rFonts w:ascii="Arial" w:hAnsi="Arial" w:cs="Arial"/>
          <w:b/>
          <w:sz w:val="24"/>
          <w:szCs w:val="24"/>
        </w:rPr>
        <w:t xml:space="preserve">Table </w:t>
      </w:r>
      <w:r w:rsidR="005A4D19">
        <w:rPr>
          <w:rFonts w:ascii="Arial" w:hAnsi="Arial" w:cs="Arial"/>
          <w:b/>
          <w:sz w:val="24"/>
          <w:szCs w:val="24"/>
        </w:rPr>
        <w:t>8</w:t>
      </w:r>
    </w:p>
    <w:p w14:paraId="5886103C" w14:textId="15BD3D86" w:rsidR="00C9491A" w:rsidRPr="00822804" w:rsidRDefault="00C9491A" w:rsidP="00C9491A">
      <w:pPr>
        <w:pStyle w:val="ListParagraph"/>
        <w:spacing w:line="240" w:lineRule="auto"/>
        <w:ind w:left="360"/>
        <w:jc w:val="center"/>
        <w:rPr>
          <w:rFonts w:ascii="Arial" w:hAnsi="Arial" w:cs="Arial"/>
          <w:bCs/>
          <w:sz w:val="24"/>
          <w:szCs w:val="24"/>
        </w:rPr>
      </w:pPr>
      <w:r w:rsidRPr="00822804">
        <w:rPr>
          <w:rFonts w:ascii="Arial" w:hAnsi="Arial" w:cs="Arial"/>
          <w:bCs/>
          <w:sz w:val="24"/>
          <w:szCs w:val="24"/>
        </w:rPr>
        <w:t>Extent of Utilization of Guidance Services in Terms of the Academic Guidance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6"/>
        <w:gridCol w:w="1177"/>
        <w:gridCol w:w="1777"/>
      </w:tblGrid>
      <w:tr w:rsidR="00822804" w:rsidRPr="00822804" w14:paraId="1623323D" w14:textId="77777777" w:rsidTr="007B5890">
        <w:tc>
          <w:tcPr>
            <w:tcW w:w="0" w:type="auto"/>
            <w:tcBorders>
              <w:top w:val="single" w:sz="4" w:space="0" w:color="auto"/>
              <w:bottom w:val="single" w:sz="4" w:space="0" w:color="auto"/>
            </w:tcBorders>
            <w:hideMark/>
          </w:tcPr>
          <w:p w14:paraId="14F0A922" w14:textId="7328D308" w:rsidR="00822804" w:rsidRPr="00822804" w:rsidRDefault="00822804" w:rsidP="00822804">
            <w:pPr>
              <w:pStyle w:val="ListParagraph"/>
              <w:spacing w:after="160"/>
              <w:ind w:left="360"/>
              <w:jc w:val="center"/>
              <w:rPr>
                <w:rFonts w:ascii="Arial" w:hAnsi="Arial" w:cs="Arial"/>
                <w:bCs/>
                <w:sz w:val="24"/>
                <w:szCs w:val="24"/>
              </w:rPr>
            </w:pPr>
            <w:r>
              <w:rPr>
                <w:rFonts w:ascii="Arial" w:hAnsi="Arial" w:cs="Arial"/>
                <w:bCs/>
                <w:sz w:val="24"/>
                <w:szCs w:val="24"/>
              </w:rPr>
              <w:t>Statements</w:t>
            </w:r>
          </w:p>
        </w:tc>
        <w:tc>
          <w:tcPr>
            <w:tcW w:w="0" w:type="auto"/>
            <w:tcBorders>
              <w:top w:val="single" w:sz="4" w:space="0" w:color="auto"/>
              <w:bottom w:val="single" w:sz="4" w:space="0" w:color="auto"/>
            </w:tcBorders>
            <w:hideMark/>
          </w:tcPr>
          <w:p w14:paraId="482BD5F3" w14:textId="77777777" w:rsidR="00822804" w:rsidRPr="00822804" w:rsidRDefault="00822804" w:rsidP="00822804">
            <w:pPr>
              <w:pStyle w:val="ListParagraph"/>
              <w:spacing w:after="160"/>
              <w:ind w:left="360"/>
              <w:jc w:val="center"/>
              <w:rPr>
                <w:rFonts w:ascii="Arial" w:hAnsi="Arial" w:cs="Arial"/>
                <w:bCs/>
                <w:sz w:val="24"/>
                <w:szCs w:val="24"/>
              </w:rPr>
            </w:pPr>
            <w:r w:rsidRPr="00822804">
              <w:rPr>
                <w:rFonts w:ascii="Arial" w:hAnsi="Arial" w:cs="Arial"/>
                <w:bCs/>
                <w:sz w:val="24"/>
                <w:szCs w:val="24"/>
              </w:rPr>
              <w:t>Mean</w:t>
            </w:r>
          </w:p>
        </w:tc>
        <w:tc>
          <w:tcPr>
            <w:tcW w:w="0" w:type="auto"/>
            <w:tcBorders>
              <w:top w:val="single" w:sz="4" w:space="0" w:color="auto"/>
              <w:bottom w:val="single" w:sz="4" w:space="0" w:color="auto"/>
            </w:tcBorders>
            <w:hideMark/>
          </w:tcPr>
          <w:p w14:paraId="3BCBD7D1" w14:textId="77777777" w:rsidR="00822804" w:rsidRPr="00822804" w:rsidRDefault="00822804" w:rsidP="00822804">
            <w:pPr>
              <w:pStyle w:val="ListParagraph"/>
              <w:spacing w:after="160"/>
              <w:ind w:left="360"/>
              <w:jc w:val="center"/>
              <w:rPr>
                <w:rFonts w:ascii="Arial" w:hAnsi="Arial" w:cs="Arial"/>
                <w:bCs/>
                <w:sz w:val="24"/>
                <w:szCs w:val="24"/>
              </w:rPr>
            </w:pPr>
            <w:r w:rsidRPr="00822804">
              <w:rPr>
                <w:rFonts w:ascii="Arial" w:hAnsi="Arial" w:cs="Arial"/>
                <w:bCs/>
                <w:sz w:val="24"/>
                <w:szCs w:val="24"/>
              </w:rPr>
              <w:t>Description</w:t>
            </w:r>
          </w:p>
        </w:tc>
      </w:tr>
      <w:tr w:rsidR="00822804" w:rsidRPr="00822804" w14:paraId="36628711" w14:textId="77777777" w:rsidTr="007B5890">
        <w:tc>
          <w:tcPr>
            <w:tcW w:w="0" w:type="auto"/>
            <w:tcBorders>
              <w:top w:val="single" w:sz="4" w:space="0" w:color="auto"/>
            </w:tcBorders>
            <w:hideMark/>
          </w:tcPr>
          <w:p w14:paraId="5F4B024F" w14:textId="2137C6AE"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1. </w:t>
            </w:r>
            <w:r w:rsidRPr="00822804">
              <w:rPr>
                <w:rFonts w:ascii="Arial" w:hAnsi="Arial" w:cs="Arial"/>
                <w:color w:val="000000" w:themeColor="text1"/>
                <w:sz w:val="24"/>
                <w:szCs w:val="24"/>
              </w:rPr>
              <w:t>I consult the guidance office when I need help with study habits.</w:t>
            </w:r>
          </w:p>
        </w:tc>
        <w:tc>
          <w:tcPr>
            <w:tcW w:w="0" w:type="auto"/>
            <w:tcBorders>
              <w:top w:val="single" w:sz="4" w:space="0" w:color="auto"/>
            </w:tcBorders>
            <w:hideMark/>
          </w:tcPr>
          <w:p w14:paraId="5004E5DF" w14:textId="05FC4AA4"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2.32</w:t>
            </w:r>
          </w:p>
        </w:tc>
        <w:tc>
          <w:tcPr>
            <w:tcW w:w="0" w:type="auto"/>
            <w:tcBorders>
              <w:top w:val="single" w:sz="4" w:space="0" w:color="auto"/>
            </w:tcBorders>
            <w:hideMark/>
          </w:tcPr>
          <w:p w14:paraId="23C0CC18"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02C364F9" w14:textId="77777777" w:rsidTr="007B5890">
        <w:tc>
          <w:tcPr>
            <w:tcW w:w="0" w:type="auto"/>
            <w:hideMark/>
          </w:tcPr>
          <w:p w14:paraId="7CE4628D" w14:textId="53E3A18E"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2. </w:t>
            </w:r>
            <w:r w:rsidRPr="00822804">
              <w:rPr>
                <w:rFonts w:ascii="Arial" w:hAnsi="Arial" w:cs="Arial"/>
                <w:color w:val="000000" w:themeColor="text1"/>
                <w:sz w:val="24"/>
                <w:szCs w:val="24"/>
              </w:rPr>
              <w:t>I seek advice from guidance services regarding time management.</w:t>
            </w:r>
          </w:p>
        </w:tc>
        <w:tc>
          <w:tcPr>
            <w:tcW w:w="0" w:type="auto"/>
            <w:hideMark/>
          </w:tcPr>
          <w:p w14:paraId="4F876831" w14:textId="2AC21C6F"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2.30</w:t>
            </w:r>
          </w:p>
        </w:tc>
        <w:tc>
          <w:tcPr>
            <w:tcW w:w="0" w:type="auto"/>
            <w:hideMark/>
          </w:tcPr>
          <w:p w14:paraId="71D13AA3"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0CBF071C" w14:textId="77777777" w:rsidTr="007B5890">
        <w:tc>
          <w:tcPr>
            <w:tcW w:w="0" w:type="auto"/>
            <w:hideMark/>
          </w:tcPr>
          <w:p w14:paraId="1D054B59" w14:textId="76228184"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3. </w:t>
            </w:r>
            <w:r w:rsidRPr="00822804">
              <w:rPr>
                <w:rFonts w:ascii="Arial" w:hAnsi="Arial" w:cs="Arial"/>
                <w:color w:val="000000" w:themeColor="text1"/>
                <w:sz w:val="24"/>
                <w:szCs w:val="24"/>
              </w:rPr>
              <w:t>I attend academic-related seminars organized by the guidance office.</w:t>
            </w:r>
          </w:p>
        </w:tc>
        <w:tc>
          <w:tcPr>
            <w:tcW w:w="0" w:type="auto"/>
            <w:hideMark/>
          </w:tcPr>
          <w:p w14:paraId="790DA3E5" w14:textId="177C4501"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2.60</w:t>
            </w:r>
          </w:p>
        </w:tc>
        <w:tc>
          <w:tcPr>
            <w:tcW w:w="0" w:type="auto"/>
            <w:hideMark/>
          </w:tcPr>
          <w:p w14:paraId="3A55E856"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79B4DB77" w14:textId="77777777" w:rsidTr="007B5890">
        <w:tc>
          <w:tcPr>
            <w:tcW w:w="0" w:type="auto"/>
            <w:hideMark/>
          </w:tcPr>
          <w:p w14:paraId="178064D0" w14:textId="0743863A"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4. </w:t>
            </w:r>
            <w:r w:rsidRPr="00822804">
              <w:rPr>
                <w:rFonts w:ascii="Arial" w:hAnsi="Arial" w:cs="Arial"/>
                <w:color w:val="000000" w:themeColor="text1"/>
                <w:sz w:val="24"/>
                <w:szCs w:val="24"/>
              </w:rPr>
              <w:t>I ask for support when I struggle with difficult subjects.</w:t>
            </w:r>
          </w:p>
        </w:tc>
        <w:tc>
          <w:tcPr>
            <w:tcW w:w="0" w:type="auto"/>
            <w:hideMark/>
          </w:tcPr>
          <w:p w14:paraId="573C327C" w14:textId="4F3C67AE"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2.56</w:t>
            </w:r>
          </w:p>
        </w:tc>
        <w:tc>
          <w:tcPr>
            <w:tcW w:w="0" w:type="auto"/>
            <w:hideMark/>
          </w:tcPr>
          <w:p w14:paraId="5DFE23EB"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7037085D" w14:textId="77777777" w:rsidTr="007B5890">
        <w:tc>
          <w:tcPr>
            <w:tcW w:w="0" w:type="auto"/>
            <w:hideMark/>
          </w:tcPr>
          <w:p w14:paraId="2A54500E" w14:textId="06F9F6E2"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5. </w:t>
            </w:r>
            <w:r w:rsidRPr="00822804">
              <w:rPr>
                <w:rFonts w:ascii="Arial" w:hAnsi="Arial" w:cs="Arial"/>
                <w:color w:val="000000" w:themeColor="text1"/>
                <w:sz w:val="24"/>
                <w:szCs w:val="24"/>
              </w:rPr>
              <w:t>I approach the guidance office for assistance in planning my study load.</w:t>
            </w:r>
          </w:p>
        </w:tc>
        <w:tc>
          <w:tcPr>
            <w:tcW w:w="0" w:type="auto"/>
            <w:hideMark/>
          </w:tcPr>
          <w:p w14:paraId="4F40B8A3" w14:textId="71C1A0B8"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2.3</w:t>
            </w:r>
            <w:r w:rsidR="008C0A46">
              <w:rPr>
                <w:rFonts w:ascii="Arial" w:hAnsi="Arial" w:cs="Arial"/>
                <w:bCs/>
                <w:sz w:val="24"/>
                <w:szCs w:val="24"/>
              </w:rPr>
              <w:t>1</w:t>
            </w:r>
          </w:p>
        </w:tc>
        <w:tc>
          <w:tcPr>
            <w:tcW w:w="0" w:type="auto"/>
            <w:hideMark/>
          </w:tcPr>
          <w:p w14:paraId="497031E5"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224D16A0" w14:textId="77777777" w:rsidTr="007B5890">
        <w:tc>
          <w:tcPr>
            <w:tcW w:w="0" w:type="auto"/>
            <w:hideMark/>
          </w:tcPr>
          <w:p w14:paraId="0A48CBDA" w14:textId="235CBBB1"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6. </w:t>
            </w:r>
            <w:r w:rsidRPr="00822804">
              <w:rPr>
                <w:rFonts w:ascii="Arial" w:hAnsi="Arial" w:cs="Arial"/>
                <w:color w:val="000000" w:themeColor="text1"/>
                <w:sz w:val="24"/>
                <w:szCs w:val="24"/>
              </w:rPr>
              <w:t>I utilize materials provided by the guidance office to improve my academic performance.</w:t>
            </w:r>
          </w:p>
        </w:tc>
        <w:tc>
          <w:tcPr>
            <w:tcW w:w="0" w:type="auto"/>
            <w:hideMark/>
          </w:tcPr>
          <w:p w14:paraId="7EB2C919" w14:textId="1F7D4ADF"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2.53</w:t>
            </w:r>
          </w:p>
        </w:tc>
        <w:tc>
          <w:tcPr>
            <w:tcW w:w="0" w:type="auto"/>
            <w:hideMark/>
          </w:tcPr>
          <w:p w14:paraId="5C5775BF"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3EF4EEC1" w14:textId="77777777" w:rsidTr="007B5890">
        <w:tc>
          <w:tcPr>
            <w:tcW w:w="0" w:type="auto"/>
            <w:hideMark/>
          </w:tcPr>
          <w:p w14:paraId="0269C3BB" w14:textId="727726E9"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lastRenderedPageBreak/>
              <w:t xml:space="preserve">7. </w:t>
            </w:r>
            <w:r w:rsidRPr="00822804">
              <w:rPr>
                <w:rFonts w:ascii="Arial" w:hAnsi="Arial" w:cs="Arial"/>
                <w:color w:val="000000" w:themeColor="text1"/>
                <w:sz w:val="24"/>
                <w:szCs w:val="24"/>
              </w:rPr>
              <w:t>I seek guidance when I experience academic stress.</w:t>
            </w:r>
          </w:p>
        </w:tc>
        <w:tc>
          <w:tcPr>
            <w:tcW w:w="0" w:type="auto"/>
            <w:hideMark/>
          </w:tcPr>
          <w:p w14:paraId="7CF42B95" w14:textId="456C0984"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2.50</w:t>
            </w:r>
          </w:p>
        </w:tc>
        <w:tc>
          <w:tcPr>
            <w:tcW w:w="0" w:type="auto"/>
            <w:hideMark/>
          </w:tcPr>
          <w:p w14:paraId="26A5BA9D"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0245E185" w14:textId="77777777" w:rsidTr="007B5890">
        <w:tc>
          <w:tcPr>
            <w:tcW w:w="0" w:type="auto"/>
            <w:hideMark/>
          </w:tcPr>
          <w:p w14:paraId="55783429" w14:textId="53B16230"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8. </w:t>
            </w:r>
            <w:r w:rsidRPr="00822804">
              <w:rPr>
                <w:rFonts w:ascii="Arial" w:hAnsi="Arial" w:cs="Arial"/>
                <w:color w:val="000000" w:themeColor="text1"/>
                <w:sz w:val="24"/>
                <w:szCs w:val="24"/>
              </w:rPr>
              <w:t>I ask for advice about effective learning strategies.</w:t>
            </w:r>
          </w:p>
        </w:tc>
        <w:tc>
          <w:tcPr>
            <w:tcW w:w="0" w:type="auto"/>
            <w:hideMark/>
          </w:tcPr>
          <w:p w14:paraId="67EFBED2" w14:textId="729E13FF"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2.6</w:t>
            </w:r>
            <w:r w:rsidR="008C0A46">
              <w:rPr>
                <w:rFonts w:ascii="Arial" w:hAnsi="Arial" w:cs="Arial"/>
                <w:bCs/>
                <w:sz w:val="24"/>
                <w:szCs w:val="24"/>
              </w:rPr>
              <w:t>5</w:t>
            </w:r>
          </w:p>
        </w:tc>
        <w:tc>
          <w:tcPr>
            <w:tcW w:w="0" w:type="auto"/>
            <w:hideMark/>
          </w:tcPr>
          <w:p w14:paraId="6EC7CE65"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457BA793" w14:textId="77777777" w:rsidTr="007B5890">
        <w:tc>
          <w:tcPr>
            <w:tcW w:w="0" w:type="auto"/>
            <w:hideMark/>
          </w:tcPr>
          <w:p w14:paraId="4DE9634A" w14:textId="77B0F739"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9. </w:t>
            </w:r>
            <w:r w:rsidRPr="00822804">
              <w:rPr>
                <w:rFonts w:ascii="Arial" w:hAnsi="Arial" w:cs="Arial"/>
                <w:color w:val="000000" w:themeColor="text1"/>
                <w:sz w:val="24"/>
                <w:szCs w:val="24"/>
              </w:rPr>
              <w:t>I attend orientation programs conducted by the guidance office.</w:t>
            </w:r>
          </w:p>
        </w:tc>
        <w:tc>
          <w:tcPr>
            <w:tcW w:w="0" w:type="auto"/>
            <w:hideMark/>
          </w:tcPr>
          <w:p w14:paraId="5601C1B4" w14:textId="73B38C83"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2.62</w:t>
            </w:r>
          </w:p>
        </w:tc>
        <w:tc>
          <w:tcPr>
            <w:tcW w:w="0" w:type="auto"/>
            <w:hideMark/>
          </w:tcPr>
          <w:p w14:paraId="3401D601"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0DFC2CAE" w14:textId="77777777" w:rsidTr="007B5890">
        <w:tc>
          <w:tcPr>
            <w:tcW w:w="0" w:type="auto"/>
            <w:tcBorders>
              <w:bottom w:val="single" w:sz="4" w:space="0" w:color="auto"/>
            </w:tcBorders>
            <w:hideMark/>
          </w:tcPr>
          <w:p w14:paraId="33D8899F" w14:textId="142DE696" w:rsidR="00822804" w:rsidRPr="00822804" w:rsidRDefault="00822804" w:rsidP="00822804">
            <w:pPr>
              <w:rPr>
                <w:rFonts w:ascii="Arial" w:hAnsi="Arial" w:cs="Arial"/>
                <w:color w:val="000000" w:themeColor="text1"/>
                <w:sz w:val="24"/>
                <w:szCs w:val="24"/>
              </w:rPr>
            </w:pPr>
            <w:r w:rsidRPr="00822804">
              <w:rPr>
                <w:rFonts w:ascii="Arial" w:hAnsi="Arial" w:cs="Arial"/>
                <w:sz w:val="24"/>
                <w:szCs w:val="24"/>
              </w:rPr>
              <w:t xml:space="preserve">10. </w:t>
            </w:r>
            <w:r w:rsidRPr="00822804">
              <w:rPr>
                <w:rFonts w:ascii="Arial" w:hAnsi="Arial" w:cs="Arial"/>
                <w:color w:val="000000" w:themeColor="text1"/>
                <w:sz w:val="24"/>
                <w:szCs w:val="24"/>
              </w:rPr>
              <w:t>I rely on academic guidance services to improve my academic success.</w:t>
            </w:r>
          </w:p>
        </w:tc>
        <w:tc>
          <w:tcPr>
            <w:tcW w:w="0" w:type="auto"/>
            <w:tcBorders>
              <w:bottom w:val="single" w:sz="4" w:space="0" w:color="auto"/>
            </w:tcBorders>
            <w:hideMark/>
          </w:tcPr>
          <w:p w14:paraId="2F05F562" w14:textId="1A1C4A73"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2.4</w:t>
            </w:r>
            <w:r w:rsidR="008C0A46">
              <w:rPr>
                <w:rFonts w:ascii="Arial" w:hAnsi="Arial" w:cs="Arial"/>
                <w:bCs/>
                <w:sz w:val="24"/>
                <w:szCs w:val="24"/>
              </w:rPr>
              <w:t>8</w:t>
            </w:r>
          </w:p>
        </w:tc>
        <w:tc>
          <w:tcPr>
            <w:tcW w:w="0" w:type="auto"/>
            <w:tcBorders>
              <w:bottom w:val="single" w:sz="4" w:space="0" w:color="auto"/>
            </w:tcBorders>
            <w:hideMark/>
          </w:tcPr>
          <w:p w14:paraId="234E4D67" w14:textId="77777777" w:rsidR="00822804" w:rsidRPr="00822804" w:rsidRDefault="00822804" w:rsidP="00C9491A">
            <w:pPr>
              <w:pStyle w:val="ListParagraph"/>
              <w:spacing w:after="160"/>
              <w:ind w:left="360"/>
              <w:jc w:val="center"/>
              <w:rPr>
                <w:rFonts w:ascii="Arial" w:hAnsi="Arial" w:cs="Arial"/>
                <w:bCs/>
                <w:sz w:val="24"/>
                <w:szCs w:val="24"/>
              </w:rPr>
            </w:pPr>
            <w:r w:rsidRPr="00822804">
              <w:rPr>
                <w:rFonts w:ascii="Arial" w:hAnsi="Arial" w:cs="Arial"/>
                <w:bCs/>
                <w:sz w:val="24"/>
                <w:szCs w:val="24"/>
              </w:rPr>
              <w:t>Moderate</w:t>
            </w:r>
          </w:p>
        </w:tc>
      </w:tr>
      <w:tr w:rsidR="00822804" w:rsidRPr="00822804" w14:paraId="0C3CF436" w14:textId="77777777" w:rsidTr="007B5890">
        <w:tc>
          <w:tcPr>
            <w:tcW w:w="0" w:type="auto"/>
            <w:tcBorders>
              <w:top w:val="single" w:sz="4" w:space="0" w:color="auto"/>
              <w:bottom w:val="single" w:sz="4" w:space="0" w:color="auto"/>
            </w:tcBorders>
            <w:hideMark/>
          </w:tcPr>
          <w:p w14:paraId="1E4AD4E6" w14:textId="77777777" w:rsidR="00822804" w:rsidRPr="00822804" w:rsidRDefault="00822804" w:rsidP="00C9491A">
            <w:pPr>
              <w:pStyle w:val="ListParagraph"/>
              <w:spacing w:after="160"/>
              <w:ind w:left="360"/>
              <w:jc w:val="center"/>
              <w:rPr>
                <w:rFonts w:ascii="Arial" w:hAnsi="Arial" w:cs="Arial"/>
                <w:b/>
                <w:sz w:val="24"/>
                <w:szCs w:val="24"/>
              </w:rPr>
            </w:pPr>
            <w:r w:rsidRPr="00822804">
              <w:rPr>
                <w:rFonts w:ascii="Arial" w:hAnsi="Arial" w:cs="Arial"/>
                <w:b/>
                <w:sz w:val="24"/>
                <w:szCs w:val="24"/>
              </w:rPr>
              <w:t>Overall Mean</w:t>
            </w:r>
          </w:p>
        </w:tc>
        <w:tc>
          <w:tcPr>
            <w:tcW w:w="0" w:type="auto"/>
            <w:tcBorders>
              <w:top w:val="single" w:sz="4" w:space="0" w:color="auto"/>
              <w:bottom w:val="single" w:sz="4" w:space="0" w:color="auto"/>
            </w:tcBorders>
            <w:hideMark/>
          </w:tcPr>
          <w:p w14:paraId="2E69DC7E" w14:textId="27591C5D" w:rsidR="00822804" w:rsidRPr="00822804" w:rsidRDefault="00822804" w:rsidP="00C9491A">
            <w:pPr>
              <w:pStyle w:val="ListParagraph"/>
              <w:spacing w:after="160"/>
              <w:ind w:left="360"/>
              <w:jc w:val="center"/>
              <w:rPr>
                <w:rFonts w:ascii="Arial" w:hAnsi="Arial" w:cs="Arial"/>
                <w:b/>
                <w:sz w:val="24"/>
                <w:szCs w:val="24"/>
              </w:rPr>
            </w:pPr>
            <w:r w:rsidRPr="00822804">
              <w:rPr>
                <w:rFonts w:ascii="Arial" w:hAnsi="Arial" w:cs="Arial"/>
                <w:b/>
                <w:sz w:val="24"/>
                <w:szCs w:val="24"/>
              </w:rPr>
              <w:t>2.4</w:t>
            </w:r>
            <w:r w:rsidR="008C0A46">
              <w:rPr>
                <w:rFonts w:ascii="Arial" w:hAnsi="Arial" w:cs="Arial"/>
                <w:b/>
                <w:sz w:val="24"/>
                <w:szCs w:val="24"/>
              </w:rPr>
              <w:t>9</w:t>
            </w:r>
          </w:p>
        </w:tc>
        <w:tc>
          <w:tcPr>
            <w:tcW w:w="0" w:type="auto"/>
            <w:tcBorders>
              <w:top w:val="single" w:sz="4" w:space="0" w:color="auto"/>
              <w:bottom w:val="single" w:sz="4" w:space="0" w:color="auto"/>
            </w:tcBorders>
            <w:hideMark/>
          </w:tcPr>
          <w:p w14:paraId="685E7F0D" w14:textId="77777777" w:rsidR="00822804" w:rsidRPr="00822804" w:rsidRDefault="00822804" w:rsidP="00C9491A">
            <w:pPr>
              <w:pStyle w:val="ListParagraph"/>
              <w:spacing w:after="160"/>
              <w:ind w:left="360"/>
              <w:jc w:val="center"/>
              <w:rPr>
                <w:rFonts w:ascii="Arial" w:hAnsi="Arial" w:cs="Arial"/>
                <w:b/>
                <w:sz w:val="24"/>
                <w:szCs w:val="24"/>
              </w:rPr>
            </w:pPr>
            <w:r w:rsidRPr="00822804">
              <w:rPr>
                <w:rFonts w:ascii="Arial" w:hAnsi="Arial" w:cs="Arial"/>
                <w:b/>
                <w:sz w:val="24"/>
                <w:szCs w:val="24"/>
              </w:rPr>
              <w:t>Moderate</w:t>
            </w:r>
          </w:p>
        </w:tc>
      </w:tr>
    </w:tbl>
    <w:p w14:paraId="2276AD19" w14:textId="77777777" w:rsidR="00C9491A" w:rsidRDefault="00C9491A" w:rsidP="00C9491A">
      <w:pPr>
        <w:pStyle w:val="ListParagraph"/>
        <w:spacing w:line="240" w:lineRule="auto"/>
        <w:ind w:left="360"/>
        <w:jc w:val="center"/>
        <w:rPr>
          <w:rFonts w:ascii="Arial" w:hAnsi="Arial" w:cs="Arial"/>
          <w:b/>
          <w:sz w:val="24"/>
          <w:szCs w:val="24"/>
        </w:rPr>
      </w:pPr>
    </w:p>
    <w:p w14:paraId="76280F2D" w14:textId="4A19EF44" w:rsidR="00F80D24" w:rsidRPr="00435EFA" w:rsidRDefault="00FE20DB" w:rsidP="00F80D24">
      <w:pPr>
        <w:spacing w:line="480" w:lineRule="auto"/>
        <w:ind w:firstLine="720"/>
        <w:jc w:val="both"/>
        <w:rPr>
          <w:rFonts w:ascii="Arial" w:hAnsi="Arial" w:cs="Arial"/>
          <w:sz w:val="24"/>
          <w:szCs w:val="24"/>
        </w:rPr>
      </w:pPr>
      <w:r w:rsidRPr="00FE20DB">
        <w:rPr>
          <w:rFonts w:ascii="Arial" w:hAnsi="Arial" w:cs="Arial"/>
          <w:sz w:val="24"/>
          <w:szCs w:val="24"/>
        </w:rPr>
        <w:t xml:space="preserve">Table 8 gives the level of academic guidance in terms of the use of guidance services. The highest mean of 2.65 was recorded in the statement “I ask advice of guidance services regarding time management, and the lowest mean was 2.30 in the statement </w:t>
      </w:r>
      <w:r>
        <w:rPr>
          <w:rFonts w:ascii="Arial" w:hAnsi="Arial" w:cs="Arial"/>
          <w:sz w:val="24"/>
          <w:szCs w:val="24"/>
        </w:rPr>
        <w:t>“</w:t>
      </w:r>
      <w:r w:rsidRPr="00FE20DB">
        <w:rPr>
          <w:rFonts w:ascii="Arial" w:hAnsi="Arial" w:cs="Arial"/>
          <w:sz w:val="24"/>
          <w:szCs w:val="24"/>
        </w:rPr>
        <w:t>I seek advice of guidance services regarding time management.</w:t>
      </w:r>
      <w:r>
        <w:rPr>
          <w:rFonts w:ascii="Arial" w:hAnsi="Arial" w:cs="Arial"/>
          <w:sz w:val="24"/>
          <w:szCs w:val="24"/>
        </w:rPr>
        <w:t>"</w:t>
      </w:r>
      <w:r w:rsidRPr="00FE20DB">
        <w:rPr>
          <w:rFonts w:ascii="Arial" w:hAnsi="Arial" w:cs="Arial"/>
          <w:sz w:val="24"/>
          <w:szCs w:val="24"/>
        </w:rPr>
        <w:t xml:space="preserve"> The </w:t>
      </w:r>
      <w:r>
        <w:rPr>
          <w:rFonts w:ascii="Arial" w:hAnsi="Arial" w:cs="Arial"/>
          <w:sz w:val="24"/>
          <w:szCs w:val="24"/>
        </w:rPr>
        <w:t>weighted average of all item</w:t>
      </w:r>
      <w:r w:rsidRPr="00FE20DB">
        <w:rPr>
          <w:rFonts w:ascii="Arial" w:hAnsi="Arial" w:cs="Arial"/>
          <w:sz w:val="24"/>
          <w:szCs w:val="24"/>
        </w:rPr>
        <w:t xml:space="preserve"> is 2.49</w:t>
      </w:r>
      <w:r>
        <w:rPr>
          <w:rFonts w:ascii="Arial" w:hAnsi="Arial" w:cs="Arial"/>
          <w:sz w:val="24"/>
          <w:szCs w:val="24"/>
        </w:rPr>
        <w:t xml:space="preserve"> with quality index of moderate. </w:t>
      </w:r>
    </w:p>
    <w:p w14:paraId="3516E928" w14:textId="7B25A8F0" w:rsidR="009461B0" w:rsidRPr="0069378C" w:rsidRDefault="00692483" w:rsidP="0069378C">
      <w:pPr>
        <w:spacing w:line="480" w:lineRule="auto"/>
        <w:ind w:firstLine="720"/>
        <w:jc w:val="both"/>
        <w:rPr>
          <w:rFonts w:ascii="Arial" w:hAnsi="Arial" w:cs="Arial"/>
          <w:b/>
          <w:bCs/>
          <w:sz w:val="24"/>
          <w:szCs w:val="24"/>
        </w:rPr>
      </w:pPr>
      <w:r w:rsidRPr="0069378C">
        <w:rPr>
          <w:rFonts w:ascii="Arial" w:hAnsi="Arial" w:cs="Arial"/>
          <w:b/>
          <w:bCs/>
          <w:sz w:val="24"/>
          <w:szCs w:val="24"/>
        </w:rPr>
        <w:t xml:space="preserve">Personal and </w:t>
      </w:r>
      <w:r w:rsidR="009461B0" w:rsidRPr="0069378C">
        <w:rPr>
          <w:rFonts w:ascii="Arial" w:hAnsi="Arial" w:cs="Arial"/>
          <w:b/>
          <w:bCs/>
          <w:sz w:val="24"/>
          <w:szCs w:val="24"/>
        </w:rPr>
        <w:t>S</w:t>
      </w:r>
      <w:r w:rsidRPr="0069378C">
        <w:rPr>
          <w:rFonts w:ascii="Arial" w:hAnsi="Arial" w:cs="Arial"/>
          <w:b/>
          <w:bCs/>
          <w:sz w:val="24"/>
          <w:szCs w:val="24"/>
        </w:rPr>
        <w:t xml:space="preserve">ocial </w:t>
      </w:r>
      <w:r w:rsidR="009461B0" w:rsidRPr="0069378C">
        <w:rPr>
          <w:rFonts w:ascii="Arial" w:hAnsi="Arial" w:cs="Arial"/>
          <w:b/>
          <w:bCs/>
          <w:sz w:val="24"/>
          <w:szCs w:val="24"/>
        </w:rPr>
        <w:t>G</w:t>
      </w:r>
      <w:r w:rsidRPr="0069378C">
        <w:rPr>
          <w:rFonts w:ascii="Arial" w:hAnsi="Arial" w:cs="Arial"/>
          <w:b/>
          <w:bCs/>
          <w:sz w:val="24"/>
          <w:szCs w:val="24"/>
        </w:rPr>
        <w:t>uidance</w:t>
      </w:r>
      <w:r w:rsidR="0069378C">
        <w:rPr>
          <w:rFonts w:ascii="Arial" w:hAnsi="Arial" w:cs="Arial"/>
          <w:b/>
          <w:bCs/>
          <w:sz w:val="24"/>
          <w:szCs w:val="24"/>
        </w:rPr>
        <w:t xml:space="preserve">. </w:t>
      </w:r>
      <w:r w:rsidRPr="00926CA6">
        <w:rPr>
          <w:rFonts w:ascii="Arial" w:hAnsi="Arial" w:cs="Arial"/>
          <w:sz w:val="24"/>
          <w:szCs w:val="24"/>
          <w14:ligatures w14:val="standardContextual"/>
        </w:rPr>
        <w:t xml:space="preserve">Table </w:t>
      </w:r>
      <w:r w:rsidR="00FE20DB">
        <w:rPr>
          <w:rFonts w:ascii="Arial" w:hAnsi="Arial" w:cs="Arial"/>
          <w:sz w:val="24"/>
          <w:szCs w:val="24"/>
          <w14:ligatures w14:val="standardContextual"/>
        </w:rPr>
        <w:t>9</w:t>
      </w:r>
      <w:r w:rsidRPr="00926CA6">
        <w:rPr>
          <w:rFonts w:ascii="Arial" w:hAnsi="Arial" w:cs="Arial"/>
          <w:sz w:val="24"/>
          <w:szCs w:val="24"/>
          <w14:ligatures w14:val="standardContextual"/>
        </w:rPr>
        <w:t xml:space="preserve"> presents the extent of utilization of guidance services among students in terms of personal and social guidance. This dimension includes indicators that measure how frequently students seek assistance from the guidance office for concerns related to personal challenges, relationships with peers, social development, self-confidence, interpersonal communication, and participation in personal development activities facilitated by the guidance office. </w:t>
      </w:r>
    </w:p>
    <w:p w14:paraId="3E7E7DF0" w14:textId="73D9584D" w:rsidR="009461B0" w:rsidRPr="004428FF" w:rsidRDefault="009461B0" w:rsidP="009461B0">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FE20DB">
        <w:rPr>
          <w:rFonts w:ascii="Arial" w:hAnsi="Arial" w:cs="Arial"/>
          <w:b/>
          <w:sz w:val="24"/>
          <w:szCs w:val="24"/>
        </w:rPr>
        <w:t>9</w:t>
      </w:r>
    </w:p>
    <w:p w14:paraId="15B23383" w14:textId="75C9388F" w:rsidR="009461B0" w:rsidRPr="0069378C" w:rsidRDefault="009461B0" w:rsidP="009461B0">
      <w:pPr>
        <w:pStyle w:val="ListParagraph"/>
        <w:spacing w:line="240" w:lineRule="auto"/>
        <w:ind w:left="360"/>
        <w:jc w:val="center"/>
        <w:rPr>
          <w:rFonts w:ascii="Arial" w:hAnsi="Arial" w:cs="Arial"/>
          <w:bCs/>
          <w:sz w:val="24"/>
          <w:szCs w:val="24"/>
        </w:rPr>
      </w:pPr>
      <w:r w:rsidRPr="0069378C">
        <w:rPr>
          <w:rFonts w:ascii="Arial" w:hAnsi="Arial" w:cs="Arial"/>
          <w:bCs/>
          <w:sz w:val="24"/>
          <w:szCs w:val="24"/>
        </w:rPr>
        <w:t>Extent of Utilization of Guidance Services in Terms of the Personal and Social Guidance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69378C" w:rsidRPr="0069378C" w14:paraId="1B6C1F27" w14:textId="77777777" w:rsidTr="00F17F4F">
        <w:tc>
          <w:tcPr>
            <w:tcW w:w="0" w:type="auto"/>
            <w:tcBorders>
              <w:top w:val="single" w:sz="4" w:space="0" w:color="auto"/>
              <w:bottom w:val="single" w:sz="4" w:space="0" w:color="auto"/>
            </w:tcBorders>
            <w:hideMark/>
          </w:tcPr>
          <w:p w14:paraId="0D52E148" w14:textId="45AB5482" w:rsidR="0069378C" w:rsidRPr="0069378C" w:rsidRDefault="0069378C" w:rsidP="009461B0">
            <w:pPr>
              <w:pStyle w:val="ListParagraph"/>
              <w:spacing w:after="160"/>
              <w:ind w:left="360"/>
              <w:rPr>
                <w:rFonts w:ascii="Arial" w:hAnsi="Arial" w:cs="Arial"/>
                <w:b/>
                <w:sz w:val="24"/>
                <w:szCs w:val="24"/>
              </w:rPr>
            </w:pPr>
            <w:r w:rsidRPr="0069378C">
              <w:rPr>
                <w:rFonts w:ascii="Arial" w:hAnsi="Arial" w:cs="Arial"/>
                <w:b/>
                <w:sz w:val="24"/>
                <w:szCs w:val="24"/>
              </w:rPr>
              <w:t xml:space="preserve">Statements </w:t>
            </w:r>
          </w:p>
        </w:tc>
        <w:tc>
          <w:tcPr>
            <w:tcW w:w="0" w:type="auto"/>
            <w:tcBorders>
              <w:top w:val="single" w:sz="4" w:space="0" w:color="auto"/>
              <w:bottom w:val="single" w:sz="4" w:space="0" w:color="auto"/>
            </w:tcBorders>
            <w:hideMark/>
          </w:tcPr>
          <w:p w14:paraId="769E912C" w14:textId="77777777" w:rsidR="0069378C" w:rsidRPr="0069378C" w:rsidRDefault="0069378C" w:rsidP="009461B0">
            <w:pPr>
              <w:pStyle w:val="ListParagraph"/>
              <w:spacing w:after="160"/>
              <w:ind w:left="360"/>
              <w:rPr>
                <w:rFonts w:ascii="Arial" w:hAnsi="Arial" w:cs="Arial"/>
                <w:b/>
                <w:sz w:val="24"/>
                <w:szCs w:val="24"/>
              </w:rPr>
            </w:pPr>
            <w:r w:rsidRPr="0069378C">
              <w:rPr>
                <w:rFonts w:ascii="Arial" w:hAnsi="Arial" w:cs="Arial"/>
                <w:b/>
                <w:sz w:val="24"/>
                <w:szCs w:val="24"/>
              </w:rPr>
              <w:t>Mean</w:t>
            </w:r>
          </w:p>
        </w:tc>
        <w:tc>
          <w:tcPr>
            <w:tcW w:w="0" w:type="auto"/>
            <w:tcBorders>
              <w:top w:val="single" w:sz="4" w:space="0" w:color="auto"/>
              <w:bottom w:val="single" w:sz="4" w:space="0" w:color="auto"/>
            </w:tcBorders>
            <w:hideMark/>
          </w:tcPr>
          <w:p w14:paraId="3BED5895" w14:textId="77777777" w:rsidR="0069378C" w:rsidRPr="0069378C" w:rsidRDefault="0069378C" w:rsidP="009461B0">
            <w:pPr>
              <w:pStyle w:val="ListParagraph"/>
              <w:spacing w:after="160"/>
              <w:ind w:left="360"/>
              <w:rPr>
                <w:rFonts w:ascii="Arial" w:hAnsi="Arial" w:cs="Arial"/>
                <w:b/>
                <w:sz w:val="24"/>
                <w:szCs w:val="24"/>
              </w:rPr>
            </w:pPr>
            <w:r w:rsidRPr="0069378C">
              <w:rPr>
                <w:rFonts w:ascii="Arial" w:hAnsi="Arial" w:cs="Arial"/>
                <w:b/>
                <w:sz w:val="24"/>
                <w:szCs w:val="24"/>
              </w:rPr>
              <w:t>Description</w:t>
            </w:r>
          </w:p>
        </w:tc>
      </w:tr>
      <w:tr w:rsidR="0069378C" w:rsidRPr="0069378C" w14:paraId="51B3EF68" w14:textId="77777777" w:rsidTr="00F17F4F">
        <w:tc>
          <w:tcPr>
            <w:tcW w:w="0" w:type="auto"/>
            <w:tcBorders>
              <w:top w:val="single" w:sz="4" w:space="0" w:color="auto"/>
            </w:tcBorders>
            <w:hideMark/>
          </w:tcPr>
          <w:p w14:paraId="1DF3D889" w14:textId="215516C0" w:rsidR="0069378C" w:rsidRPr="0069378C" w:rsidRDefault="0069378C" w:rsidP="0069378C">
            <w:pPr>
              <w:rPr>
                <w:rFonts w:ascii="Arial" w:hAnsi="Arial" w:cs="Arial"/>
                <w:bCs/>
                <w:sz w:val="24"/>
                <w:szCs w:val="24"/>
              </w:rPr>
            </w:pPr>
            <w:r>
              <w:rPr>
                <w:rFonts w:ascii="Arial" w:hAnsi="Arial" w:cs="Arial"/>
                <w:bCs/>
                <w:sz w:val="24"/>
                <w:szCs w:val="24"/>
              </w:rPr>
              <w:t xml:space="preserve">1. </w:t>
            </w:r>
            <w:r w:rsidRPr="0069378C">
              <w:rPr>
                <w:rFonts w:ascii="Arial" w:hAnsi="Arial" w:cs="Arial"/>
                <w:bCs/>
                <w:sz w:val="24"/>
                <w:szCs w:val="24"/>
              </w:rPr>
              <w:t>I approach the guidance office when I face personal challenges.</w:t>
            </w:r>
          </w:p>
        </w:tc>
        <w:tc>
          <w:tcPr>
            <w:tcW w:w="0" w:type="auto"/>
            <w:tcBorders>
              <w:top w:val="single" w:sz="4" w:space="0" w:color="auto"/>
            </w:tcBorders>
            <w:hideMark/>
          </w:tcPr>
          <w:p w14:paraId="1C3B36FF" w14:textId="2A67E90D"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2.27</w:t>
            </w:r>
          </w:p>
        </w:tc>
        <w:tc>
          <w:tcPr>
            <w:tcW w:w="0" w:type="auto"/>
            <w:tcBorders>
              <w:top w:val="single" w:sz="4" w:space="0" w:color="auto"/>
            </w:tcBorders>
            <w:hideMark/>
          </w:tcPr>
          <w:p w14:paraId="3693731D"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6C62F7F7" w14:textId="77777777" w:rsidTr="00F17F4F">
        <w:tc>
          <w:tcPr>
            <w:tcW w:w="0" w:type="auto"/>
            <w:hideMark/>
          </w:tcPr>
          <w:p w14:paraId="7EF45ABE" w14:textId="3E8214FA" w:rsidR="0069378C" w:rsidRPr="0069378C" w:rsidRDefault="0069378C" w:rsidP="0069378C">
            <w:pPr>
              <w:rPr>
                <w:rFonts w:ascii="Arial" w:hAnsi="Arial" w:cs="Arial"/>
                <w:bCs/>
                <w:sz w:val="24"/>
                <w:szCs w:val="24"/>
              </w:rPr>
            </w:pPr>
            <w:r>
              <w:rPr>
                <w:rFonts w:ascii="Arial" w:hAnsi="Arial" w:cs="Arial"/>
                <w:bCs/>
                <w:sz w:val="24"/>
                <w:szCs w:val="24"/>
              </w:rPr>
              <w:t xml:space="preserve">2. </w:t>
            </w:r>
            <w:r w:rsidRPr="0069378C">
              <w:rPr>
                <w:rFonts w:ascii="Arial" w:hAnsi="Arial" w:cs="Arial"/>
                <w:bCs/>
                <w:sz w:val="24"/>
                <w:szCs w:val="24"/>
              </w:rPr>
              <w:t>I seek advice on how to improve my relationships with peers.</w:t>
            </w:r>
          </w:p>
        </w:tc>
        <w:tc>
          <w:tcPr>
            <w:tcW w:w="0" w:type="auto"/>
            <w:hideMark/>
          </w:tcPr>
          <w:p w14:paraId="5CFE6F81" w14:textId="293BC9DC"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w:t>
            </w:r>
            <w:r w:rsidR="00FE20DB">
              <w:rPr>
                <w:rFonts w:ascii="Arial" w:hAnsi="Arial" w:cs="Arial"/>
                <w:bCs/>
                <w:sz w:val="24"/>
                <w:szCs w:val="24"/>
              </w:rPr>
              <w:t>50</w:t>
            </w:r>
          </w:p>
        </w:tc>
        <w:tc>
          <w:tcPr>
            <w:tcW w:w="0" w:type="auto"/>
            <w:hideMark/>
          </w:tcPr>
          <w:p w14:paraId="6E3E7031"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183319B8" w14:textId="77777777" w:rsidTr="00F17F4F">
        <w:tc>
          <w:tcPr>
            <w:tcW w:w="0" w:type="auto"/>
            <w:hideMark/>
          </w:tcPr>
          <w:p w14:paraId="2BCFBBCA" w14:textId="4A55B1EA" w:rsidR="0069378C" w:rsidRPr="0069378C" w:rsidRDefault="0069378C" w:rsidP="0069378C">
            <w:pPr>
              <w:rPr>
                <w:rFonts w:ascii="Arial" w:hAnsi="Arial" w:cs="Arial"/>
                <w:bCs/>
                <w:sz w:val="24"/>
                <w:szCs w:val="24"/>
              </w:rPr>
            </w:pPr>
            <w:r>
              <w:rPr>
                <w:rFonts w:ascii="Arial" w:hAnsi="Arial" w:cs="Arial"/>
                <w:bCs/>
                <w:sz w:val="24"/>
                <w:szCs w:val="24"/>
              </w:rPr>
              <w:t xml:space="preserve">3. </w:t>
            </w:r>
            <w:r w:rsidRPr="0069378C">
              <w:rPr>
                <w:rFonts w:ascii="Arial" w:hAnsi="Arial" w:cs="Arial"/>
                <w:bCs/>
                <w:sz w:val="24"/>
                <w:szCs w:val="24"/>
              </w:rPr>
              <w:t>I participate in activities that develop my social skills.</w:t>
            </w:r>
          </w:p>
        </w:tc>
        <w:tc>
          <w:tcPr>
            <w:tcW w:w="0" w:type="auto"/>
            <w:hideMark/>
          </w:tcPr>
          <w:p w14:paraId="23AE69FE" w14:textId="3F22AB6E"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2.74</w:t>
            </w:r>
          </w:p>
        </w:tc>
        <w:tc>
          <w:tcPr>
            <w:tcW w:w="0" w:type="auto"/>
            <w:hideMark/>
          </w:tcPr>
          <w:p w14:paraId="250A5387"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243B8B17" w14:textId="77777777" w:rsidTr="00F17F4F">
        <w:tc>
          <w:tcPr>
            <w:tcW w:w="0" w:type="auto"/>
            <w:hideMark/>
          </w:tcPr>
          <w:p w14:paraId="7B6E59BE" w14:textId="3D7262A6" w:rsidR="0069378C" w:rsidRPr="0069378C" w:rsidRDefault="0069378C" w:rsidP="0069378C">
            <w:pPr>
              <w:rPr>
                <w:rFonts w:ascii="Arial" w:hAnsi="Arial" w:cs="Arial"/>
                <w:bCs/>
                <w:sz w:val="24"/>
                <w:szCs w:val="24"/>
              </w:rPr>
            </w:pPr>
            <w:r>
              <w:rPr>
                <w:rFonts w:ascii="Arial" w:hAnsi="Arial" w:cs="Arial"/>
                <w:bCs/>
                <w:sz w:val="24"/>
                <w:szCs w:val="24"/>
              </w:rPr>
              <w:t xml:space="preserve">4. </w:t>
            </w:r>
            <w:r w:rsidRPr="0069378C">
              <w:rPr>
                <w:rFonts w:ascii="Arial" w:hAnsi="Arial" w:cs="Arial"/>
                <w:bCs/>
                <w:sz w:val="24"/>
                <w:szCs w:val="24"/>
              </w:rPr>
              <w:t>I talk to the guidance office about issues related to self-confidence.</w:t>
            </w:r>
          </w:p>
        </w:tc>
        <w:tc>
          <w:tcPr>
            <w:tcW w:w="0" w:type="auto"/>
            <w:hideMark/>
          </w:tcPr>
          <w:p w14:paraId="694D1AA0" w14:textId="6DA86ACA"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2.3</w:t>
            </w:r>
            <w:r w:rsidR="00FE20DB">
              <w:rPr>
                <w:rFonts w:ascii="Arial" w:hAnsi="Arial" w:cs="Arial"/>
                <w:bCs/>
                <w:sz w:val="24"/>
                <w:szCs w:val="24"/>
              </w:rPr>
              <w:t>4</w:t>
            </w:r>
          </w:p>
        </w:tc>
        <w:tc>
          <w:tcPr>
            <w:tcW w:w="0" w:type="auto"/>
            <w:hideMark/>
          </w:tcPr>
          <w:p w14:paraId="727F99C8"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5145CCB8" w14:textId="77777777" w:rsidTr="00F17F4F">
        <w:tc>
          <w:tcPr>
            <w:tcW w:w="0" w:type="auto"/>
            <w:hideMark/>
          </w:tcPr>
          <w:p w14:paraId="1B53A788" w14:textId="47C3E726" w:rsidR="0069378C" w:rsidRPr="0069378C" w:rsidRDefault="0069378C" w:rsidP="0069378C">
            <w:pPr>
              <w:rPr>
                <w:rFonts w:ascii="Arial" w:hAnsi="Arial" w:cs="Arial"/>
                <w:bCs/>
                <w:sz w:val="24"/>
                <w:szCs w:val="24"/>
              </w:rPr>
            </w:pPr>
            <w:r>
              <w:rPr>
                <w:rFonts w:ascii="Arial" w:hAnsi="Arial" w:cs="Arial"/>
                <w:bCs/>
                <w:sz w:val="24"/>
                <w:szCs w:val="24"/>
              </w:rPr>
              <w:lastRenderedPageBreak/>
              <w:t xml:space="preserve">5. </w:t>
            </w:r>
            <w:r w:rsidRPr="0069378C">
              <w:rPr>
                <w:rFonts w:ascii="Arial" w:hAnsi="Arial" w:cs="Arial"/>
                <w:bCs/>
                <w:sz w:val="24"/>
                <w:szCs w:val="24"/>
              </w:rPr>
              <w:t>I seek support when I experience difficulties adjusting to school life.</w:t>
            </w:r>
          </w:p>
        </w:tc>
        <w:tc>
          <w:tcPr>
            <w:tcW w:w="0" w:type="auto"/>
            <w:hideMark/>
          </w:tcPr>
          <w:p w14:paraId="31041D2D" w14:textId="6B96973D"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2.58</w:t>
            </w:r>
          </w:p>
        </w:tc>
        <w:tc>
          <w:tcPr>
            <w:tcW w:w="0" w:type="auto"/>
            <w:hideMark/>
          </w:tcPr>
          <w:p w14:paraId="02B0BCC0"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0201D7A5" w14:textId="77777777" w:rsidTr="00F17F4F">
        <w:tc>
          <w:tcPr>
            <w:tcW w:w="0" w:type="auto"/>
            <w:hideMark/>
          </w:tcPr>
          <w:p w14:paraId="7DCB86CF" w14:textId="20EC5E86" w:rsidR="0069378C" w:rsidRPr="0069378C" w:rsidRDefault="0069378C" w:rsidP="0069378C">
            <w:pPr>
              <w:rPr>
                <w:rFonts w:ascii="Arial" w:hAnsi="Arial" w:cs="Arial"/>
                <w:bCs/>
                <w:sz w:val="24"/>
                <w:szCs w:val="24"/>
              </w:rPr>
            </w:pPr>
            <w:r>
              <w:rPr>
                <w:rFonts w:ascii="Arial" w:hAnsi="Arial" w:cs="Arial"/>
                <w:bCs/>
                <w:sz w:val="24"/>
                <w:szCs w:val="24"/>
              </w:rPr>
              <w:t xml:space="preserve">6. </w:t>
            </w:r>
            <w:r w:rsidRPr="0069378C">
              <w:rPr>
                <w:rFonts w:ascii="Arial" w:hAnsi="Arial" w:cs="Arial"/>
                <w:bCs/>
                <w:sz w:val="24"/>
                <w:szCs w:val="24"/>
              </w:rPr>
              <w:t>I attend programs that address social and personal development.</w:t>
            </w:r>
          </w:p>
        </w:tc>
        <w:tc>
          <w:tcPr>
            <w:tcW w:w="0" w:type="auto"/>
            <w:hideMark/>
          </w:tcPr>
          <w:p w14:paraId="02AF3250" w14:textId="433F7456"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2.6</w:t>
            </w:r>
            <w:r w:rsidR="00FE20DB">
              <w:rPr>
                <w:rFonts w:ascii="Arial" w:hAnsi="Arial" w:cs="Arial"/>
                <w:bCs/>
                <w:sz w:val="24"/>
                <w:szCs w:val="24"/>
              </w:rPr>
              <w:t>1</w:t>
            </w:r>
          </w:p>
        </w:tc>
        <w:tc>
          <w:tcPr>
            <w:tcW w:w="0" w:type="auto"/>
            <w:hideMark/>
          </w:tcPr>
          <w:p w14:paraId="5BAC7498"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5384CB57" w14:textId="77777777" w:rsidTr="00F17F4F">
        <w:tc>
          <w:tcPr>
            <w:tcW w:w="0" w:type="auto"/>
            <w:hideMark/>
          </w:tcPr>
          <w:p w14:paraId="1BBA820D" w14:textId="0460388D" w:rsidR="0069378C" w:rsidRPr="0069378C" w:rsidRDefault="0069378C" w:rsidP="0069378C">
            <w:pPr>
              <w:rPr>
                <w:rFonts w:ascii="Arial" w:hAnsi="Arial" w:cs="Arial"/>
                <w:bCs/>
                <w:sz w:val="24"/>
                <w:szCs w:val="24"/>
              </w:rPr>
            </w:pPr>
            <w:r>
              <w:rPr>
                <w:rFonts w:ascii="Arial" w:hAnsi="Arial" w:cs="Arial"/>
                <w:bCs/>
                <w:sz w:val="24"/>
                <w:szCs w:val="24"/>
              </w:rPr>
              <w:t xml:space="preserve">7. </w:t>
            </w:r>
            <w:r w:rsidRPr="0069378C">
              <w:rPr>
                <w:rFonts w:ascii="Arial" w:hAnsi="Arial" w:cs="Arial"/>
                <w:bCs/>
                <w:sz w:val="24"/>
                <w:szCs w:val="24"/>
              </w:rPr>
              <w:t>I ask for guidance when I have conflicts with classmates or friends.</w:t>
            </w:r>
          </w:p>
        </w:tc>
        <w:tc>
          <w:tcPr>
            <w:tcW w:w="0" w:type="auto"/>
            <w:hideMark/>
          </w:tcPr>
          <w:p w14:paraId="1374962F" w14:textId="746F9102"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2.43</w:t>
            </w:r>
          </w:p>
        </w:tc>
        <w:tc>
          <w:tcPr>
            <w:tcW w:w="0" w:type="auto"/>
            <w:hideMark/>
          </w:tcPr>
          <w:p w14:paraId="266A3520"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538981F4" w14:textId="77777777" w:rsidTr="00F17F4F">
        <w:tc>
          <w:tcPr>
            <w:tcW w:w="0" w:type="auto"/>
            <w:hideMark/>
          </w:tcPr>
          <w:p w14:paraId="2879A3B8" w14:textId="04AB4D8D" w:rsidR="0069378C" w:rsidRPr="0069378C" w:rsidRDefault="0069378C" w:rsidP="0069378C">
            <w:pPr>
              <w:rPr>
                <w:rFonts w:ascii="Arial" w:hAnsi="Arial" w:cs="Arial"/>
                <w:bCs/>
                <w:sz w:val="24"/>
                <w:szCs w:val="24"/>
              </w:rPr>
            </w:pPr>
            <w:r>
              <w:rPr>
                <w:rFonts w:ascii="Arial" w:hAnsi="Arial" w:cs="Arial"/>
                <w:bCs/>
                <w:sz w:val="24"/>
                <w:szCs w:val="24"/>
              </w:rPr>
              <w:t xml:space="preserve">8. </w:t>
            </w:r>
            <w:r w:rsidRPr="0069378C">
              <w:rPr>
                <w:rFonts w:ascii="Arial" w:hAnsi="Arial" w:cs="Arial"/>
                <w:bCs/>
                <w:sz w:val="24"/>
                <w:szCs w:val="24"/>
              </w:rPr>
              <w:t>I consult the guidance office about improving my interpersonal communication.</w:t>
            </w:r>
          </w:p>
        </w:tc>
        <w:tc>
          <w:tcPr>
            <w:tcW w:w="0" w:type="auto"/>
            <w:hideMark/>
          </w:tcPr>
          <w:p w14:paraId="29FE4A86" w14:textId="60017C12"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2.32</w:t>
            </w:r>
          </w:p>
        </w:tc>
        <w:tc>
          <w:tcPr>
            <w:tcW w:w="0" w:type="auto"/>
            <w:hideMark/>
          </w:tcPr>
          <w:p w14:paraId="43EC190B"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4FF14A38" w14:textId="77777777" w:rsidTr="00F17F4F">
        <w:tc>
          <w:tcPr>
            <w:tcW w:w="0" w:type="auto"/>
            <w:hideMark/>
          </w:tcPr>
          <w:p w14:paraId="5D4B4801" w14:textId="33846A12" w:rsidR="0069378C" w:rsidRPr="0069378C" w:rsidRDefault="0069378C" w:rsidP="0069378C">
            <w:pPr>
              <w:rPr>
                <w:rFonts w:ascii="Arial" w:hAnsi="Arial" w:cs="Arial"/>
                <w:bCs/>
                <w:sz w:val="24"/>
                <w:szCs w:val="24"/>
              </w:rPr>
            </w:pPr>
            <w:r>
              <w:rPr>
                <w:rFonts w:ascii="Arial" w:hAnsi="Arial" w:cs="Arial"/>
                <w:bCs/>
                <w:sz w:val="24"/>
                <w:szCs w:val="24"/>
              </w:rPr>
              <w:t xml:space="preserve">9. </w:t>
            </w:r>
            <w:r w:rsidRPr="0069378C">
              <w:rPr>
                <w:rFonts w:ascii="Arial" w:hAnsi="Arial" w:cs="Arial"/>
                <w:bCs/>
                <w:sz w:val="24"/>
                <w:szCs w:val="24"/>
              </w:rPr>
              <w:t>I participate in seminars that promote self-awareness.</w:t>
            </w:r>
          </w:p>
        </w:tc>
        <w:tc>
          <w:tcPr>
            <w:tcW w:w="0" w:type="auto"/>
            <w:hideMark/>
          </w:tcPr>
          <w:p w14:paraId="696760AE" w14:textId="708F31A8"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2.61</w:t>
            </w:r>
          </w:p>
        </w:tc>
        <w:tc>
          <w:tcPr>
            <w:tcW w:w="0" w:type="auto"/>
            <w:hideMark/>
          </w:tcPr>
          <w:p w14:paraId="77D20AB2"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65339512" w14:textId="77777777" w:rsidTr="00F17F4F">
        <w:tc>
          <w:tcPr>
            <w:tcW w:w="0" w:type="auto"/>
            <w:tcBorders>
              <w:bottom w:val="single" w:sz="4" w:space="0" w:color="auto"/>
            </w:tcBorders>
            <w:hideMark/>
          </w:tcPr>
          <w:p w14:paraId="76B93469" w14:textId="1AA28F0D" w:rsidR="0069378C" w:rsidRPr="0069378C" w:rsidRDefault="0069378C" w:rsidP="0069378C">
            <w:pPr>
              <w:rPr>
                <w:rFonts w:ascii="Arial" w:hAnsi="Arial" w:cs="Arial"/>
                <w:bCs/>
                <w:sz w:val="24"/>
                <w:szCs w:val="24"/>
              </w:rPr>
            </w:pPr>
            <w:r>
              <w:rPr>
                <w:rFonts w:ascii="Arial" w:hAnsi="Arial" w:cs="Arial"/>
                <w:bCs/>
                <w:sz w:val="24"/>
                <w:szCs w:val="24"/>
              </w:rPr>
              <w:t xml:space="preserve">10. </w:t>
            </w:r>
            <w:r w:rsidRPr="0069378C">
              <w:rPr>
                <w:rFonts w:ascii="Arial" w:hAnsi="Arial" w:cs="Arial"/>
                <w:bCs/>
                <w:sz w:val="24"/>
                <w:szCs w:val="24"/>
              </w:rPr>
              <w:t>I utilize personal and social guidance services when I need help managing relationships.</w:t>
            </w:r>
          </w:p>
        </w:tc>
        <w:tc>
          <w:tcPr>
            <w:tcW w:w="0" w:type="auto"/>
            <w:tcBorders>
              <w:bottom w:val="single" w:sz="4" w:space="0" w:color="auto"/>
            </w:tcBorders>
            <w:hideMark/>
          </w:tcPr>
          <w:p w14:paraId="76463341" w14:textId="46C71DCA"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2.46</w:t>
            </w:r>
          </w:p>
        </w:tc>
        <w:tc>
          <w:tcPr>
            <w:tcW w:w="0" w:type="auto"/>
            <w:tcBorders>
              <w:bottom w:val="single" w:sz="4" w:space="0" w:color="auto"/>
            </w:tcBorders>
            <w:hideMark/>
          </w:tcPr>
          <w:p w14:paraId="0C6DA3DA" w14:textId="77777777" w:rsidR="0069378C" w:rsidRPr="0069378C" w:rsidRDefault="0069378C" w:rsidP="009461B0">
            <w:pPr>
              <w:pStyle w:val="ListParagraph"/>
              <w:spacing w:after="160"/>
              <w:ind w:left="360"/>
              <w:jc w:val="center"/>
              <w:rPr>
                <w:rFonts w:ascii="Arial" w:hAnsi="Arial" w:cs="Arial"/>
                <w:bCs/>
                <w:sz w:val="24"/>
                <w:szCs w:val="24"/>
              </w:rPr>
            </w:pPr>
            <w:r w:rsidRPr="0069378C">
              <w:rPr>
                <w:rFonts w:ascii="Arial" w:hAnsi="Arial" w:cs="Arial"/>
                <w:bCs/>
                <w:sz w:val="24"/>
                <w:szCs w:val="24"/>
              </w:rPr>
              <w:t>Moderate</w:t>
            </w:r>
          </w:p>
        </w:tc>
      </w:tr>
      <w:tr w:rsidR="0069378C" w:rsidRPr="0069378C" w14:paraId="713144C0" w14:textId="77777777" w:rsidTr="00F17F4F">
        <w:tc>
          <w:tcPr>
            <w:tcW w:w="0" w:type="auto"/>
            <w:tcBorders>
              <w:top w:val="single" w:sz="4" w:space="0" w:color="auto"/>
              <w:bottom w:val="single" w:sz="4" w:space="0" w:color="auto"/>
            </w:tcBorders>
            <w:hideMark/>
          </w:tcPr>
          <w:p w14:paraId="06EABA32" w14:textId="77777777" w:rsidR="0069378C" w:rsidRPr="0069378C" w:rsidRDefault="0069378C" w:rsidP="009461B0">
            <w:pPr>
              <w:pStyle w:val="ListParagraph"/>
              <w:spacing w:after="160"/>
              <w:ind w:left="360"/>
              <w:jc w:val="center"/>
              <w:rPr>
                <w:rFonts w:ascii="Arial" w:hAnsi="Arial" w:cs="Arial"/>
                <w:b/>
                <w:sz w:val="24"/>
                <w:szCs w:val="24"/>
              </w:rPr>
            </w:pPr>
            <w:r w:rsidRPr="0069378C">
              <w:rPr>
                <w:rFonts w:ascii="Arial" w:hAnsi="Arial" w:cs="Arial"/>
                <w:b/>
                <w:sz w:val="24"/>
                <w:szCs w:val="24"/>
              </w:rPr>
              <w:t>Overall Mean</w:t>
            </w:r>
          </w:p>
        </w:tc>
        <w:tc>
          <w:tcPr>
            <w:tcW w:w="0" w:type="auto"/>
            <w:tcBorders>
              <w:top w:val="single" w:sz="4" w:space="0" w:color="auto"/>
              <w:bottom w:val="single" w:sz="4" w:space="0" w:color="auto"/>
            </w:tcBorders>
            <w:hideMark/>
          </w:tcPr>
          <w:p w14:paraId="6F7F0656" w14:textId="190C625E" w:rsidR="0069378C" w:rsidRPr="0069378C" w:rsidRDefault="0069378C" w:rsidP="009461B0">
            <w:pPr>
              <w:pStyle w:val="ListParagraph"/>
              <w:spacing w:after="160"/>
              <w:ind w:left="360"/>
              <w:jc w:val="center"/>
              <w:rPr>
                <w:rFonts w:ascii="Arial" w:hAnsi="Arial" w:cs="Arial"/>
                <w:b/>
                <w:sz w:val="24"/>
                <w:szCs w:val="24"/>
              </w:rPr>
            </w:pPr>
            <w:r w:rsidRPr="0069378C">
              <w:rPr>
                <w:rFonts w:ascii="Arial" w:hAnsi="Arial" w:cs="Arial"/>
                <w:b/>
                <w:sz w:val="24"/>
                <w:szCs w:val="24"/>
              </w:rPr>
              <w:t>2.49</w:t>
            </w:r>
          </w:p>
        </w:tc>
        <w:tc>
          <w:tcPr>
            <w:tcW w:w="0" w:type="auto"/>
            <w:tcBorders>
              <w:top w:val="single" w:sz="4" w:space="0" w:color="auto"/>
              <w:bottom w:val="single" w:sz="4" w:space="0" w:color="auto"/>
            </w:tcBorders>
            <w:hideMark/>
          </w:tcPr>
          <w:p w14:paraId="13BDBE11" w14:textId="77777777" w:rsidR="0069378C" w:rsidRPr="0069378C" w:rsidRDefault="0069378C" w:rsidP="009461B0">
            <w:pPr>
              <w:pStyle w:val="ListParagraph"/>
              <w:spacing w:after="160"/>
              <w:ind w:left="360"/>
              <w:jc w:val="center"/>
              <w:rPr>
                <w:rFonts w:ascii="Arial" w:hAnsi="Arial" w:cs="Arial"/>
                <w:b/>
                <w:sz w:val="24"/>
                <w:szCs w:val="24"/>
              </w:rPr>
            </w:pPr>
            <w:r w:rsidRPr="0069378C">
              <w:rPr>
                <w:rFonts w:ascii="Arial" w:hAnsi="Arial" w:cs="Arial"/>
                <w:b/>
                <w:sz w:val="24"/>
                <w:szCs w:val="24"/>
              </w:rPr>
              <w:t>Moderate</w:t>
            </w:r>
          </w:p>
        </w:tc>
      </w:tr>
    </w:tbl>
    <w:p w14:paraId="2D8F70FA" w14:textId="77777777" w:rsidR="009461B0" w:rsidRDefault="009461B0" w:rsidP="009461B0">
      <w:pPr>
        <w:autoSpaceDE w:val="0"/>
        <w:autoSpaceDN w:val="0"/>
        <w:adjustRightInd w:val="0"/>
        <w:spacing w:after="0" w:line="480" w:lineRule="auto"/>
        <w:jc w:val="both"/>
        <w:rPr>
          <w:rFonts w:ascii="Arial" w:hAnsi="Arial" w:cs="Arial"/>
          <w:sz w:val="24"/>
          <w:szCs w:val="24"/>
          <w14:ligatures w14:val="standardContextual"/>
        </w:rPr>
      </w:pPr>
    </w:p>
    <w:p w14:paraId="37A979EB" w14:textId="2E815B0F" w:rsidR="001271B4" w:rsidRPr="00435EFA" w:rsidRDefault="001271B4" w:rsidP="001271B4">
      <w:pPr>
        <w:spacing w:line="480" w:lineRule="auto"/>
        <w:ind w:firstLine="720"/>
        <w:jc w:val="both"/>
        <w:rPr>
          <w:rFonts w:ascii="Arial" w:hAnsi="Arial" w:cs="Arial"/>
          <w:sz w:val="24"/>
          <w:szCs w:val="24"/>
        </w:rPr>
      </w:pPr>
      <w:r w:rsidRPr="001271B4">
        <w:rPr>
          <w:rFonts w:ascii="Arial" w:hAnsi="Arial" w:cs="Arial"/>
          <w:sz w:val="24"/>
          <w:szCs w:val="24"/>
          <w14:ligatures w14:val="standardContextual"/>
        </w:rPr>
        <w:t xml:space="preserve">Table 9 shows the degree of personal and social guidance in terms of the use of guidance services. The greatest mean of 2.74 was and the least mean of 2.28 has been and is observed respectively in the statements, </w:t>
      </w:r>
      <w:r w:rsidR="00F733DC">
        <w:rPr>
          <w:rFonts w:ascii="Arial" w:hAnsi="Arial" w:cs="Arial"/>
          <w:sz w:val="24"/>
          <w:szCs w:val="24"/>
          <w14:ligatures w14:val="standardContextual"/>
        </w:rPr>
        <w:t>“</w:t>
      </w:r>
      <w:r w:rsidRPr="001271B4">
        <w:rPr>
          <w:rFonts w:ascii="Arial" w:hAnsi="Arial" w:cs="Arial"/>
          <w:sz w:val="24"/>
          <w:szCs w:val="24"/>
          <w14:ligatures w14:val="standardContextual"/>
        </w:rPr>
        <w:t>I participate in activities that develop my social skills</w:t>
      </w:r>
      <w:r w:rsidR="00F733DC">
        <w:rPr>
          <w:rFonts w:ascii="Arial" w:hAnsi="Arial" w:cs="Arial"/>
          <w:sz w:val="24"/>
          <w:szCs w:val="24"/>
          <w14:ligatures w14:val="standardContextual"/>
        </w:rPr>
        <w:t>”</w:t>
      </w:r>
      <w:r w:rsidRPr="001271B4">
        <w:rPr>
          <w:rFonts w:ascii="Arial" w:hAnsi="Arial" w:cs="Arial"/>
          <w:sz w:val="24"/>
          <w:szCs w:val="24"/>
          <w14:ligatures w14:val="standardContextual"/>
        </w:rPr>
        <w:t xml:space="preserve"> and </w:t>
      </w:r>
      <w:r w:rsidR="00F733DC">
        <w:rPr>
          <w:rFonts w:ascii="Arial" w:hAnsi="Arial" w:cs="Arial"/>
          <w:sz w:val="24"/>
          <w:szCs w:val="24"/>
          <w14:ligatures w14:val="standardContextual"/>
        </w:rPr>
        <w:t>“</w:t>
      </w:r>
      <w:r w:rsidRPr="001271B4">
        <w:rPr>
          <w:rFonts w:ascii="Arial" w:hAnsi="Arial" w:cs="Arial"/>
          <w:sz w:val="24"/>
          <w:szCs w:val="24"/>
          <w14:ligatures w14:val="standardContextual"/>
        </w:rPr>
        <w:t>I approach the guidance office when I face personal challenges</w:t>
      </w:r>
      <w:r w:rsidR="00F733DC">
        <w:rPr>
          <w:rFonts w:ascii="Arial" w:hAnsi="Arial" w:cs="Arial"/>
          <w:sz w:val="24"/>
          <w:szCs w:val="24"/>
          <w14:ligatures w14:val="standardContextual"/>
        </w:rPr>
        <w:t>.”</w:t>
      </w:r>
      <w:r w:rsidRPr="001271B4">
        <w:rPr>
          <w:rFonts w:ascii="Arial" w:hAnsi="Arial" w:cs="Arial"/>
          <w:sz w:val="24"/>
          <w:szCs w:val="24"/>
        </w:rPr>
        <w:t xml:space="preserve"> </w:t>
      </w:r>
      <w:r w:rsidRPr="00FE20DB">
        <w:rPr>
          <w:rFonts w:ascii="Arial" w:hAnsi="Arial" w:cs="Arial"/>
          <w:sz w:val="24"/>
          <w:szCs w:val="24"/>
        </w:rPr>
        <w:t xml:space="preserve">The </w:t>
      </w:r>
      <w:r>
        <w:rPr>
          <w:rFonts w:ascii="Arial" w:hAnsi="Arial" w:cs="Arial"/>
          <w:sz w:val="24"/>
          <w:szCs w:val="24"/>
        </w:rPr>
        <w:t>weighted average of all item</w:t>
      </w:r>
      <w:r w:rsidRPr="00FE20DB">
        <w:rPr>
          <w:rFonts w:ascii="Arial" w:hAnsi="Arial" w:cs="Arial"/>
          <w:sz w:val="24"/>
          <w:szCs w:val="24"/>
        </w:rPr>
        <w:t xml:space="preserve"> is 2.49</w:t>
      </w:r>
      <w:r>
        <w:rPr>
          <w:rFonts w:ascii="Arial" w:hAnsi="Arial" w:cs="Arial"/>
          <w:sz w:val="24"/>
          <w:szCs w:val="24"/>
        </w:rPr>
        <w:t xml:space="preserve"> with quality index of moderate. </w:t>
      </w:r>
    </w:p>
    <w:p w14:paraId="7BA9A96C" w14:textId="30CC8C87" w:rsidR="009461B0" w:rsidRPr="00F80D24" w:rsidRDefault="00692483" w:rsidP="001271B4">
      <w:pPr>
        <w:autoSpaceDE w:val="0"/>
        <w:autoSpaceDN w:val="0"/>
        <w:adjustRightInd w:val="0"/>
        <w:spacing w:after="0" w:line="480" w:lineRule="auto"/>
        <w:ind w:firstLine="720"/>
        <w:jc w:val="both"/>
        <w:rPr>
          <w:rFonts w:ascii="Arial" w:hAnsi="Arial" w:cs="Arial"/>
          <w:b/>
          <w:bCs/>
          <w:sz w:val="24"/>
          <w:szCs w:val="24"/>
        </w:rPr>
      </w:pPr>
      <w:r w:rsidRPr="00F80D24">
        <w:rPr>
          <w:rFonts w:ascii="Arial" w:hAnsi="Arial" w:cs="Arial"/>
          <w:b/>
          <w:bCs/>
          <w:sz w:val="24"/>
          <w:szCs w:val="24"/>
        </w:rPr>
        <w:t xml:space="preserve">Career </w:t>
      </w:r>
      <w:r w:rsidR="00F80D24" w:rsidRPr="00F80D24">
        <w:rPr>
          <w:rFonts w:ascii="Arial" w:hAnsi="Arial" w:cs="Arial"/>
          <w:b/>
          <w:bCs/>
          <w:sz w:val="24"/>
          <w:szCs w:val="24"/>
        </w:rPr>
        <w:t>Guidance.</w:t>
      </w:r>
      <w:r w:rsidR="00F80D24">
        <w:rPr>
          <w:rFonts w:ascii="Arial" w:hAnsi="Arial" w:cs="Arial"/>
          <w:b/>
          <w:bCs/>
          <w:sz w:val="24"/>
          <w:szCs w:val="24"/>
        </w:rPr>
        <w:t xml:space="preserve"> </w:t>
      </w:r>
      <w:r w:rsidRPr="00926CA6">
        <w:rPr>
          <w:rFonts w:ascii="Arial" w:hAnsi="Arial" w:cs="Arial"/>
          <w:sz w:val="24"/>
          <w:szCs w:val="24"/>
          <w14:ligatures w14:val="standardContextual"/>
        </w:rPr>
        <w:t xml:space="preserve">Table </w:t>
      </w:r>
      <w:r w:rsidR="00FC5DA9">
        <w:rPr>
          <w:rFonts w:ascii="Arial" w:hAnsi="Arial" w:cs="Arial"/>
          <w:sz w:val="24"/>
          <w:szCs w:val="24"/>
          <w14:ligatures w14:val="standardContextual"/>
        </w:rPr>
        <w:t>10</w:t>
      </w:r>
      <w:r w:rsidRPr="00926CA6">
        <w:rPr>
          <w:rFonts w:ascii="Arial" w:hAnsi="Arial" w:cs="Arial"/>
          <w:sz w:val="24"/>
          <w:szCs w:val="24"/>
          <w14:ligatures w14:val="standardContextual"/>
        </w:rPr>
        <w:t xml:space="preserve"> presents the extent of utilization of guidance services among students in terms of career guidance, which includes indicators related to students’ engagement with guidance services in making career-related decisions, exploring career opportunities, attending career-oriented activities, and preparing for future employment. </w:t>
      </w:r>
    </w:p>
    <w:p w14:paraId="5CE2CD58" w14:textId="25A570D9" w:rsidR="009461B0" w:rsidRPr="004428FF" w:rsidRDefault="009461B0" w:rsidP="009461B0">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F80D24">
        <w:rPr>
          <w:rFonts w:ascii="Arial" w:hAnsi="Arial" w:cs="Arial"/>
          <w:b/>
          <w:sz w:val="24"/>
          <w:szCs w:val="24"/>
        </w:rPr>
        <w:t>1</w:t>
      </w:r>
      <w:r w:rsidR="00FC5DA9">
        <w:rPr>
          <w:rFonts w:ascii="Arial" w:hAnsi="Arial" w:cs="Arial"/>
          <w:b/>
          <w:sz w:val="24"/>
          <w:szCs w:val="24"/>
        </w:rPr>
        <w:t>0</w:t>
      </w:r>
    </w:p>
    <w:p w14:paraId="4DF3BFDF" w14:textId="77777777" w:rsidR="009461B0" w:rsidRPr="00F80D24" w:rsidRDefault="009461B0" w:rsidP="009461B0">
      <w:pPr>
        <w:pStyle w:val="ListParagraph"/>
        <w:spacing w:line="240" w:lineRule="auto"/>
        <w:ind w:left="360"/>
        <w:jc w:val="center"/>
        <w:rPr>
          <w:rFonts w:ascii="Arial" w:hAnsi="Arial" w:cs="Arial"/>
          <w:bCs/>
          <w:sz w:val="24"/>
          <w:szCs w:val="24"/>
        </w:rPr>
      </w:pPr>
      <w:r w:rsidRPr="00F80D24">
        <w:rPr>
          <w:rFonts w:ascii="Arial" w:hAnsi="Arial" w:cs="Arial"/>
          <w:bCs/>
          <w:sz w:val="24"/>
          <w:szCs w:val="24"/>
        </w:rPr>
        <w:t>Extent of Utilization of Guidance Services in Terms of Career Guidance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F80D24" w:rsidRPr="00F80D24" w14:paraId="027A342F" w14:textId="77777777" w:rsidTr="00FC5DA9">
        <w:tc>
          <w:tcPr>
            <w:tcW w:w="0" w:type="auto"/>
            <w:tcBorders>
              <w:top w:val="single" w:sz="4" w:space="0" w:color="auto"/>
              <w:bottom w:val="single" w:sz="4" w:space="0" w:color="auto"/>
            </w:tcBorders>
            <w:hideMark/>
          </w:tcPr>
          <w:p w14:paraId="329964A0" w14:textId="1727D95D" w:rsidR="00F80D24" w:rsidRPr="00F80D24" w:rsidRDefault="00F80D24" w:rsidP="00F80D24">
            <w:pPr>
              <w:pStyle w:val="ListParagraph"/>
              <w:spacing w:after="160"/>
              <w:ind w:left="360"/>
              <w:jc w:val="center"/>
              <w:rPr>
                <w:rFonts w:ascii="Arial" w:hAnsi="Arial" w:cs="Arial"/>
                <w:b/>
                <w:sz w:val="24"/>
                <w:szCs w:val="24"/>
              </w:rPr>
            </w:pPr>
            <w:r w:rsidRPr="00F80D24">
              <w:rPr>
                <w:rFonts w:ascii="Arial" w:hAnsi="Arial" w:cs="Arial"/>
                <w:b/>
                <w:sz w:val="24"/>
                <w:szCs w:val="24"/>
              </w:rPr>
              <w:t>Statements</w:t>
            </w:r>
          </w:p>
        </w:tc>
        <w:tc>
          <w:tcPr>
            <w:tcW w:w="0" w:type="auto"/>
            <w:tcBorders>
              <w:top w:val="single" w:sz="4" w:space="0" w:color="auto"/>
              <w:bottom w:val="single" w:sz="4" w:space="0" w:color="auto"/>
            </w:tcBorders>
            <w:hideMark/>
          </w:tcPr>
          <w:p w14:paraId="04F1375A" w14:textId="77777777" w:rsidR="00F80D24" w:rsidRPr="00F80D24" w:rsidRDefault="00F80D24" w:rsidP="00F80D24">
            <w:pPr>
              <w:pStyle w:val="ListParagraph"/>
              <w:spacing w:after="160"/>
              <w:ind w:left="360"/>
              <w:jc w:val="center"/>
              <w:rPr>
                <w:rFonts w:ascii="Arial" w:hAnsi="Arial" w:cs="Arial"/>
                <w:b/>
                <w:sz w:val="24"/>
                <w:szCs w:val="24"/>
              </w:rPr>
            </w:pPr>
            <w:r w:rsidRPr="00F80D24">
              <w:rPr>
                <w:rFonts w:ascii="Arial" w:hAnsi="Arial" w:cs="Arial"/>
                <w:b/>
                <w:sz w:val="24"/>
                <w:szCs w:val="24"/>
              </w:rPr>
              <w:t>Mean</w:t>
            </w:r>
          </w:p>
        </w:tc>
        <w:tc>
          <w:tcPr>
            <w:tcW w:w="0" w:type="auto"/>
            <w:tcBorders>
              <w:top w:val="single" w:sz="4" w:space="0" w:color="auto"/>
              <w:bottom w:val="single" w:sz="4" w:space="0" w:color="auto"/>
            </w:tcBorders>
            <w:hideMark/>
          </w:tcPr>
          <w:p w14:paraId="5967E99E" w14:textId="77777777" w:rsidR="00F80D24" w:rsidRPr="00F80D24" w:rsidRDefault="00F80D24" w:rsidP="00F80D24">
            <w:pPr>
              <w:pStyle w:val="ListParagraph"/>
              <w:spacing w:after="160"/>
              <w:ind w:left="360"/>
              <w:jc w:val="center"/>
              <w:rPr>
                <w:rFonts w:ascii="Arial" w:hAnsi="Arial" w:cs="Arial"/>
                <w:b/>
                <w:sz w:val="24"/>
                <w:szCs w:val="24"/>
              </w:rPr>
            </w:pPr>
            <w:r w:rsidRPr="00F80D24">
              <w:rPr>
                <w:rFonts w:ascii="Arial" w:hAnsi="Arial" w:cs="Arial"/>
                <w:b/>
                <w:sz w:val="24"/>
                <w:szCs w:val="24"/>
              </w:rPr>
              <w:t>Description</w:t>
            </w:r>
          </w:p>
        </w:tc>
      </w:tr>
      <w:tr w:rsidR="00F80D24" w:rsidRPr="00F80D24" w14:paraId="307FA8E7" w14:textId="77777777" w:rsidTr="00FC5DA9">
        <w:tc>
          <w:tcPr>
            <w:tcW w:w="0" w:type="auto"/>
            <w:tcBorders>
              <w:top w:val="single" w:sz="4" w:space="0" w:color="auto"/>
            </w:tcBorders>
            <w:hideMark/>
          </w:tcPr>
          <w:p w14:paraId="2530A420" w14:textId="1EDEB763" w:rsidR="00F80D24" w:rsidRPr="00F80D24" w:rsidRDefault="00F80D24" w:rsidP="00F80D24">
            <w:pPr>
              <w:rPr>
                <w:rFonts w:ascii="Arial" w:hAnsi="Arial" w:cs="Arial"/>
                <w:bCs/>
                <w:sz w:val="24"/>
                <w:szCs w:val="24"/>
              </w:rPr>
            </w:pPr>
            <w:r>
              <w:rPr>
                <w:rFonts w:ascii="Arial" w:hAnsi="Arial" w:cs="Arial"/>
                <w:bCs/>
                <w:sz w:val="24"/>
                <w:szCs w:val="24"/>
              </w:rPr>
              <w:t xml:space="preserve">1. </w:t>
            </w:r>
            <w:r w:rsidRPr="00F80D24">
              <w:rPr>
                <w:rFonts w:ascii="Arial" w:hAnsi="Arial" w:cs="Arial"/>
                <w:bCs/>
                <w:sz w:val="24"/>
                <w:szCs w:val="24"/>
              </w:rPr>
              <w:t>I ask for advice about choosing the right career path.</w:t>
            </w:r>
          </w:p>
        </w:tc>
        <w:tc>
          <w:tcPr>
            <w:tcW w:w="0" w:type="auto"/>
            <w:tcBorders>
              <w:top w:val="single" w:sz="4" w:space="0" w:color="auto"/>
            </w:tcBorders>
            <w:hideMark/>
          </w:tcPr>
          <w:p w14:paraId="05000D4B" w14:textId="5E6677DA"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2.7</w:t>
            </w:r>
            <w:r w:rsidR="00AA0B16">
              <w:rPr>
                <w:rFonts w:ascii="Arial" w:hAnsi="Arial" w:cs="Arial"/>
                <w:bCs/>
                <w:sz w:val="24"/>
                <w:szCs w:val="24"/>
              </w:rPr>
              <w:t>6</w:t>
            </w:r>
          </w:p>
        </w:tc>
        <w:tc>
          <w:tcPr>
            <w:tcW w:w="0" w:type="auto"/>
            <w:tcBorders>
              <w:top w:val="single" w:sz="4" w:space="0" w:color="auto"/>
            </w:tcBorders>
            <w:hideMark/>
          </w:tcPr>
          <w:p w14:paraId="283265FF"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3F4BDAA6" w14:textId="77777777" w:rsidTr="00FC5DA9">
        <w:tc>
          <w:tcPr>
            <w:tcW w:w="0" w:type="auto"/>
            <w:hideMark/>
          </w:tcPr>
          <w:p w14:paraId="2C7F616A" w14:textId="10FD7042" w:rsidR="00F80D24" w:rsidRPr="00F80D24" w:rsidRDefault="00F80D24" w:rsidP="00F80D24">
            <w:pPr>
              <w:rPr>
                <w:rFonts w:ascii="Arial" w:hAnsi="Arial" w:cs="Arial"/>
                <w:bCs/>
                <w:sz w:val="24"/>
                <w:szCs w:val="24"/>
              </w:rPr>
            </w:pPr>
            <w:r>
              <w:rPr>
                <w:rFonts w:ascii="Arial" w:hAnsi="Arial" w:cs="Arial"/>
                <w:bCs/>
                <w:sz w:val="24"/>
                <w:szCs w:val="24"/>
              </w:rPr>
              <w:t xml:space="preserve">2. </w:t>
            </w:r>
            <w:r w:rsidRPr="00F80D24">
              <w:rPr>
                <w:rFonts w:ascii="Arial" w:hAnsi="Arial" w:cs="Arial"/>
                <w:bCs/>
                <w:sz w:val="24"/>
                <w:szCs w:val="24"/>
              </w:rPr>
              <w:t>I consult the guidance office when I need help deciding on courses related to my career goals.</w:t>
            </w:r>
          </w:p>
        </w:tc>
        <w:tc>
          <w:tcPr>
            <w:tcW w:w="0" w:type="auto"/>
            <w:hideMark/>
          </w:tcPr>
          <w:p w14:paraId="0D9A907B" w14:textId="786603F0"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w:t>
            </w:r>
            <w:r w:rsidR="00AA0B16">
              <w:rPr>
                <w:rFonts w:ascii="Arial" w:hAnsi="Arial" w:cs="Arial"/>
                <w:bCs/>
                <w:sz w:val="24"/>
                <w:szCs w:val="24"/>
              </w:rPr>
              <w:t>40</w:t>
            </w:r>
          </w:p>
        </w:tc>
        <w:tc>
          <w:tcPr>
            <w:tcW w:w="0" w:type="auto"/>
            <w:hideMark/>
          </w:tcPr>
          <w:p w14:paraId="4D9DF1A3"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18EE2B5C" w14:textId="77777777" w:rsidTr="00FC5DA9">
        <w:tc>
          <w:tcPr>
            <w:tcW w:w="0" w:type="auto"/>
            <w:hideMark/>
          </w:tcPr>
          <w:p w14:paraId="5C0FE360" w14:textId="01BD2437" w:rsidR="00F80D24" w:rsidRPr="00F80D24" w:rsidRDefault="00F80D24" w:rsidP="00F80D24">
            <w:pPr>
              <w:rPr>
                <w:rFonts w:ascii="Arial" w:hAnsi="Arial" w:cs="Arial"/>
                <w:bCs/>
                <w:sz w:val="24"/>
                <w:szCs w:val="24"/>
              </w:rPr>
            </w:pPr>
            <w:r>
              <w:rPr>
                <w:rFonts w:ascii="Arial" w:hAnsi="Arial" w:cs="Arial"/>
                <w:bCs/>
                <w:sz w:val="24"/>
                <w:szCs w:val="24"/>
              </w:rPr>
              <w:t xml:space="preserve">3. </w:t>
            </w:r>
            <w:r w:rsidRPr="00F80D24">
              <w:rPr>
                <w:rFonts w:ascii="Arial" w:hAnsi="Arial" w:cs="Arial"/>
                <w:bCs/>
                <w:sz w:val="24"/>
                <w:szCs w:val="24"/>
              </w:rPr>
              <w:t>I attend career orientation activities.</w:t>
            </w:r>
          </w:p>
        </w:tc>
        <w:tc>
          <w:tcPr>
            <w:tcW w:w="0" w:type="auto"/>
            <w:hideMark/>
          </w:tcPr>
          <w:p w14:paraId="6218E1B7" w14:textId="56E47861"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2.67</w:t>
            </w:r>
          </w:p>
        </w:tc>
        <w:tc>
          <w:tcPr>
            <w:tcW w:w="0" w:type="auto"/>
            <w:hideMark/>
          </w:tcPr>
          <w:p w14:paraId="38F48DBC"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722C79E2" w14:textId="77777777" w:rsidTr="00FC5DA9">
        <w:tc>
          <w:tcPr>
            <w:tcW w:w="0" w:type="auto"/>
            <w:hideMark/>
          </w:tcPr>
          <w:p w14:paraId="04021588" w14:textId="4E55EB1A" w:rsidR="00F80D24" w:rsidRPr="00F80D24" w:rsidRDefault="00F80D24" w:rsidP="00F80D24">
            <w:pPr>
              <w:rPr>
                <w:rFonts w:ascii="Arial" w:hAnsi="Arial" w:cs="Arial"/>
                <w:bCs/>
                <w:sz w:val="24"/>
                <w:szCs w:val="24"/>
              </w:rPr>
            </w:pPr>
            <w:r>
              <w:rPr>
                <w:rFonts w:ascii="Arial" w:hAnsi="Arial" w:cs="Arial"/>
                <w:bCs/>
                <w:sz w:val="24"/>
                <w:szCs w:val="24"/>
              </w:rPr>
              <w:t xml:space="preserve">4. </w:t>
            </w:r>
            <w:r w:rsidRPr="00F80D24">
              <w:rPr>
                <w:rFonts w:ascii="Arial" w:hAnsi="Arial" w:cs="Arial"/>
                <w:bCs/>
                <w:sz w:val="24"/>
                <w:szCs w:val="24"/>
              </w:rPr>
              <w:t>I participate in job preparedness or career readiness seminars.</w:t>
            </w:r>
          </w:p>
        </w:tc>
        <w:tc>
          <w:tcPr>
            <w:tcW w:w="0" w:type="auto"/>
            <w:hideMark/>
          </w:tcPr>
          <w:p w14:paraId="3B4E19C1" w14:textId="7601D9A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2.64</w:t>
            </w:r>
          </w:p>
        </w:tc>
        <w:tc>
          <w:tcPr>
            <w:tcW w:w="0" w:type="auto"/>
            <w:hideMark/>
          </w:tcPr>
          <w:p w14:paraId="0B9F1D1C"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4E774DA0" w14:textId="77777777" w:rsidTr="00FC5DA9">
        <w:tc>
          <w:tcPr>
            <w:tcW w:w="0" w:type="auto"/>
            <w:hideMark/>
          </w:tcPr>
          <w:p w14:paraId="2F4CD494" w14:textId="34A3F859" w:rsidR="00F80D24" w:rsidRPr="00F80D24" w:rsidRDefault="00F80D24" w:rsidP="00F80D24">
            <w:pPr>
              <w:rPr>
                <w:rFonts w:ascii="Arial" w:hAnsi="Arial" w:cs="Arial"/>
                <w:bCs/>
                <w:sz w:val="24"/>
                <w:szCs w:val="24"/>
              </w:rPr>
            </w:pPr>
            <w:r>
              <w:rPr>
                <w:rFonts w:ascii="Arial" w:hAnsi="Arial" w:cs="Arial"/>
                <w:bCs/>
                <w:sz w:val="24"/>
                <w:szCs w:val="24"/>
              </w:rPr>
              <w:lastRenderedPageBreak/>
              <w:t xml:space="preserve">5. </w:t>
            </w:r>
            <w:r w:rsidRPr="00F80D24">
              <w:rPr>
                <w:rFonts w:ascii="Arial" w:hAnsi="Arial" w:cs="Arial"/>
                <w:bCs/>
                <w:sz w:val="24"/>
                <w:szCs w:val="24"/>
              </w:rPr>
              <w:t>I ask for information about available career opportunities.</w:t>
            </w:r>
          </w:p>
        </w:tc>
        <w:tc>
          <w:tcPr>
            <w:tcW w:w="0" w:type="auto"/>
            <w:hideMark/>
          </w:tcPr>
          <w:p w14:paraId="31061342" w14:textId="3872BAA8"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w:t>
            </w:r>
            <w:r w:rsidR="00AA0B16">
              <w:rPr>
                <w:rFonts w:ascii="Arial" w:hAnsi="Arial" w:cs="Arial"/>
                <w:bCs/>
                <w:sz w:val="24"/>
                <w:szCs w:val="24"/>
              </w:rPr>
              <w:t>70</w:t>
            </w:r>
          </w:p>
        </w:tc>
        <w:tc>
          <w:tcPr>
            <w:tcW w:w="0" w:type="auto"/>
            <w:hideMark/>
          </w:tcPr>
          <w:p w14:paraId="787F80A6"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2F6830ED" w14:textId="77777777" w:rsidTr="00FC5DA9">
        <w:tc>
          <w:tcPr>
            <w:tcW w:w="0" w:type="auto"/>
            <w:hideMark/>
          </w:tcPr>
          <w:p w14:paraId="51E9CD90" w14:textId="1020C31F" w:rsidR="00F80D24" w:rsidRPr="00F80D24" w:rsidRDefault="00F80D24" w:rsidP="00F80D24">
            <w:pPr>
              <w:rPr>
                <w:rFonts w:ascii="Arial" w:hAnsi="Arial" w:cs="Arial"/>
                <w:bCs/>
                <w:sz w:val="24"/>
                <w:szCs w:val="24"/>
              </w:rPr>
            </w:pPr>
            <w:r>
              <w:rPr>
                <w:rFonts w:ascii="Arial" w:hAnsi="Arial" w:cs="Arial"/>
                <w:bCs/>
                <w:sz w:val="24"/>
                <w:szCs w:val="24"/>
              </w:rPr>
              <w:t xml:space="preserve">6. </w:t>
            </w:r>
            <w:r w:rsidRPr="00F80D24">
              <w:rPr>
                <w:rFonts w:ascii="Arial" w:hAnsi="Arial" w:cs="Arial"/>
                <w:bCs/>
                <w:sz w:val="24"/>
                <w:szCs w:val="24"/>
              </w:rPr>
              <w:t>I consult the guidance office for help in making career-related decisions.</w:t>
            </w:r>
          </w:p>
        </w:tc>
        <w:tc>
          <w:tcPr>
            <w:tcW w:w="0" w:type="auto"/>
            <w:hideMark/>
          </w:tcPr>
          <w:p w14:paraId="743524EE" w14:textId="7323952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2.4</w:t>
            </w:r>
            <w:r w:rsidR="00AA0B16">
              <w:rPr>
                <w:rFonts w:ascii="Arial" w:hAnsi="Arial" w:cs="Arial"/>
                <w:bCs/>
                <w:sz w:val="24"/>
                <w:szCs w:val="24"/>
              </w:rPr>
              <w:t>8</w:t>
            </w:r>
          </w:p>
        </w:tc>
        <w:tc>
          <w:tcPr>
            <w:tcW w:w="0" w:type="auto"/>
            <w:hideMark/>
          </w:tcPr>
          <w:p w14:paraId="0912C04E"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6856E296" w14:textId="77777777" w:rsidTr="00FC5DA9">
        <w:tc>
          <w:tcPr>
            <w:tcW w:w="0" w:type="auto"/>
            <w:hideMark/>
          </w:tcPr>
          <w:p w14:paraId="4B29BD9A" w14:textId="0DB133B9" w:rsidR="00F80D24" w:rsidRPr="00F80D24" w:rsidRDefault="00F80D24" w:rsidP="00F80D24">
            <w:pPr>
              <w:rPr>
                <w:rFonts w:ascii="Arial" w:hAnsi="Arial" w:cs="Arial"/>
                <w:bCs/>
                <w:sz w:val="24"/>
                <w:szCs w:val="24"/>
              </w:rPr>
            </w:pPr>
            <w:r>
              <w:rPr>
                <w:rFonts w:ascii="Arial" w:hAnsi="Arial" w:cs="Arial"/>
                <w:bCs/>
                <w:sz w:val="24"/>
                <w:szCs w:val="24"/>
              </w:rPr>
              <w:t xml:space="preserve">7. </w:t>
            </w:r>
            <w:r w:rsidRPr="00F80D24">
              <w:rPr>
                <w:rFonts w:ascii="Arial" w:hAnsi="Arial" w:cs="Arial"/>
                <w:bCs/>
                <w:sz w:val="24"/>
                <w:szCs w:val="24"/>
              </w:rPr>
              <w:t>I use resources from the guidance office to prepare for future employment.</w:t>
            </w:r>
          </w:p>
        </w:tc>
        <w:tc>
          <w:tcPr>
            <w:tcW w:w="0" w:type="auto"/>
            <w:hideMark/>
          </w:tcPr>
          <w:p w14:paraId="24CB4226" w14:textId="02D89711"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w:t>
            </w:r>
            <w:r w:rsidR="00AA0B16">
              <w:rPr>
                <w:rFonts w:ascii="Arial" w:hAnsi="Arial" w:cs="Arial"/>
                <w:bCs/>
                <w:sz w:val="24"/>
                <w:szCs w:val="24"/>
              </w:rPr>
              <w:t>50</w:t>
            </w:r>
          </w:p>
        </w:tc>
        <w:tc>
          <w:tcPr>
            <w:tcW w:w="0" w:type="auto"/>
            <w:hideMark/>
          </w:tcPr>
          <w:p w14:paraId="60599931"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1621A7E0" w14:textId="77777777" w:rsidTr="00FC5DA9">
        <w:tc>
          <w:tcPr>
            <w:tcW w:w="0" w:type="auto"/>
            <w:hideMark/>
          </w:tcPr>
          <w:p w14:paraId="683F8302" w14:textId="4F455640" w:rsidR="00F80D24" w:rsidRPr="00F80D24" w:rsidRDefault="00F80D24" w:rsidP="00F80D24">
            <w:pPr>
              <w:rPr>
                <w:rFonts w:ascii="Arial" w:hAnsi="Arial" w:cs="Arial"/>
                <w:bCs/>
                <w:sz w:val="24"/>
                <w:szCs w:val="24"/>
              </w:rPr>
            </w:pPr>
            <w:r>
              <w:rPr>
                <w:rFonts w:ascii="Arial" w:hAnsi="Arial" w:cs="Arial"/>
                <w:bCs/>
                <w:sz w:val="24"/>
                <w:szCs w:val="24"/>
              </w:rPr>
              <w:t xml:space="preserve">8. </w:t>
            </w:r>
            <w:r w:rsidRPr="00F80D24">
              <w:rPr>
                <w:rFonts w:ascii="Arial" w:hAnsi="Arial" w:cs="Arial"/>
                <w:bCs/>
                <w:sz w:val="24"/>
                <w:szCs w:val="24"/>
              </w:rPr>
              <w:t>I seek advice on aligning my strengths and interests with my career choice.</w:t>
            </w:r>
          </w:p>
        </w:tc>
        <w:tc>
          <w:tcPr>
            <w:tcW w:w="0" w:type="auto"/>
            <w:hideMark/>
          </w:tcPr>
          <w:p w14:paraId="626C186F" w14:textId="7F8AAABA"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2.59</w:t>
            </w:r>
          </w:p>
        </w:tc>
        <w:tc>
          <w:tcPr>
            <w:tcW w:w="0" w:type="auto"/>
            <w:hideMark/>
          </w:tcPr>
          <w:p w14:paraId="5409C6EF"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02F12FF3" w14:textId="77777777" w:rsidTr="00FC5DA9">
        <w:tc>
          <w:tcPr>
            <w:tcW w:w="0" w:type="auto"/>
            <w:hideMark/>
          </w:tcPr>
          <w:p w14:paraId="2432092E" w14:textId="36EE0469" w:rsidR="00F80D24" w:rsidRPr="00F80D24" w:rsidRDefault="00F80D24" w:rsidP="00F80D24">
            <w:pPr>
              <w:rPr>
                <w:rFonts w:ascii="Arial" w:hAnsi="Arial" w:cs="Arial"/>
                <w:bCs/>
                <w:sz w:val="24"/>
                <w:szCs w:val="24"/>
              </w:rPr>
            </w:pPr>
            <w:r>
              <w:rPr>
                <w:rFonts w:ascii="Arial" w:hAnsi="Arial" w:cs="Arial"/>
                <w:bCs/>
                <w:sz w:val="24"/>
                <w:szCs w:val="24"/>
              </w:rPr>
              <w:t xml:space="preserve">9. </w:t>
            </w:r>
            <w:r w:rsidRPr="00F80D24">
              <w:rPr>
                <w:rFonts w:ascii="Arial" w:hAnsi="Arial" w:cs="Arial"/>
                <w:bCs/>
                <w:sz w:val="24"/>
                <w:szCs w:val="24"/>
              </w:rPr>
              <w:t>I attend career fairs or workshops facilitated by the guidance office.</w:t>
            </w:r>
          </w:p>
        </w:tc>
        <w:tc>
          <w:tcPr>
            <w:tcW w:w="0" w:type="auto"/>
            <w:hideMark/>
          </w:tcPr>
          <w:p w14:paraId="6DBBA014" w14:textId="62FAC0A0"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2.52</w:t>
            </w:r>
          </w:p>
        </w:tc>
        <w:tc>
          <w:tcPr>
            <w:tcW w:w="0" w:type="auto"/>
            <w:hideMark/>
          </w:tcPr>
          <w:p w14:paraId="5D36308B"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1C8FC165" w14:textId="77777777" w:rsidTr="00FC5DA9">
        <w:tc>
          <w:tcPr>
            <w:tcW w:w="0" w:type="auto"/>
            <w:tcBorders>
              <w:bottom w:val="single" w:sz="4" w:space="0" w:color="auto"/>
            </w:tcBorders>
            <w:hideMark/>
          </w:tcPr>
          <w:p w14:paraId="79C91C85" w14:textId="05EF680B" w:rsidR="00F80D24" w:rsidRPr="00F80D24" w:rsidRDefault="00F80D24" w:rsidP="00F80D24">
            <w:pPr>
              <w:rPr>
                <w:rFonts w:ascii="Arial" w:hAnsi="Arial" w:cs="Arial"/>
                <w:bCs/>
                <w:sz w:val="24"/>
                <w:szCs w:val="24"/>
              </w:rPr>
            </w:pPr>
            <w:r>
              <w:rPr>
                <w:rFonts w:ascii="Arial" w:hAnsi="Arial" w:cs="Arial"/>
                <w:bCs/>
                <w:sz w:val="24"/>
                <w:szCs w:val="24"/>
              </w:rPr>
              <w:t xml:space="preserve">10. </w:t>
            </w:r>
            <w:r w:rsidRPr="00F80D24">
              <w:rPr>
                <w:rFonts w:ascii="Arial" w:hAnsi="Arial" w:cs="Arial"/>
                <w:bCs/>
                <w:sz w:val="24"/>
                <w:szCs w:val="24"/>
              </w:rPr>
              <w:t>I utilize career guidance services to plan for my future profession.</w:t>
            </w:r>
          </w:p>
        </w:tc>
        <w:tc>
          <w:tcPr>
            <w:tcW w:w="0" w:type="auto"/>
            <w:tcBorders>
              <w:bottom w:val="single" w:sz="4" w:space="0" w:color="auto"/>
            </w:tcBorders>
            <w:hideMark/>
          </w:tcPr>
          <w:p w14:paraId="5485BA02" w14:textId="06291509"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2.53</w:t>
            </w:r>
          </w:p>
        </w:tc>
        <w:tc>
          <w:tcPr>
            <w:tcW w:w="0" w:type="auto"/>
            <w:tcBorders>
              <w:bottom w:val="single" w:sz="4" w:space="0" w:color="auto"/>
            </w:tcBorders>
            <w:hideMark/>
          </w:tcPr>
          <w:p w14:paraId="3FE703F6" w14:textId="77777777" w:rsidR="00F80D24" w:rsidRPr="00F80D24" w:rsidRDefault="00F80D24" w:rsidP="009461B0">
            <w:pPr>
              <w:pStyle w:val="ListParagraph"/>
              <w:spacing w:after="160"/>
              <w:ind w:left="360"/>
              <w:jc w:val="center"/>
              <w:rPr>
                <w:rFonts w:ascii="Arial" w:hAnsi="Arial" w:cs="Arial"/>
                <w:bCs/>
                <w:sz w:val="24"/>
                <w:szCs w:val="24"/>
              </w:rPr>
            </w:pPr>
            <w:r w:rsidRPr="00F80D24">
              <w:rPr>
                <w:rFonts w:ascii="Arial" w:hAnsi="Arial" w:cs="Arial"/>
                <w:bCs/>
                <w:sz w:val="24"/>
                <w:szCs w:val="24"/>
              </w:rPr>
              <w:t>Moderate</w:t>
            </w:r>
          </w:p>
        </w:tc>
      </w:tr>
      <w:tr w:rsidR="00F80D24" w:rsidRPr="00F80D24" w14:paraId="7415E102" w14:textId="77777777" w:rsidTr="00FC5DA9">
        <w:tc>
          <w:tcPr>
            <w:tcW w:w="0" w:type="auto"/>
            <w:tcBorders>
              <w:top w:val="single" w:sz="4" w:space="0" w:color="auto"/>
              <w:bottom w:val="single" w:sz="4" w:space="0" w:color="auto"/>
            </w:tcBorders>
            <w:hideMark/>
          </w:tcPr>
          <w:p w14:paraId="51FB0F0A" w14:textId="77777777" w:rsidR="00F80D24" w:rsidRPr="00F80D24" w:rsidRDefault="00F80D24" w:rsidP="009461B0">
            <w:pPr>
              <w:pStyle w:val="ListParagraph"/>
              <w:spacing w:after="160"/>
              <w:ind w:left="360"/>
              <w:jc w:val="center"/>
              <w:rPr>
                <w:rFonts w:ascii="Arial" w:hAnsi="Arial" w:cs="Arial"/>
                <w:b/>
                <w:sz w:val="24"/>
                <w:szCs w:val="24"/>
              </w:rPr>
            </w:pPr>
            <w:r w:rsidRPr="00F80D24">
              <w:rPr>
                <w:rFonts w:ascii="Arial" w:hAnsi="Arial" w:cs="Arial"/>
                <w:b/>
                <w:sz w:val="24"/>
                <w:szCs w:val="24"/>
              </w:rPr>
              <w:t>Overall Mean</w:t>
            </w:r>
          </w:p>
        </w:tc>
        <w:tc>
          <w:tcPr>
            <w:tcW w:w="0" w:type="auto"/>
            <w:tcBorders>
              <w:top w:val="single" w:sz="4" w:space="0" w:color="auto"/>
              <w:bottom w:val="single" w:sz="4" w:space="0" w:color="auto"/>
            </w:tcBorders>
            <w:hideMark/>
          </w:tcPr>
          <w:p w14:paraId="7BCB17F5" w14:textId="18441A37" w:rsidR="00F80D24" w:rsidRPr="00F80D24" w:rsidRDefault="00F80D24" w:rsidP="009461B0">
            <w:pPr>
              <w:pStyle w:val="ListParagraph"/>
              <w:spacing w:after="160"/>
              <w:ind w:left="360"/>
              <w:jc w:val="center"/>
              <w:rPr>
                <w:rFonts w:ascii="Arial" w:hAnsi="Arial" w:cs="Arial"/>
                <w:b/>
                <w:sz w:val="24"/>
                <w:szCs w:val="24"/>
              </w:rPr>
            </w:pPr>
            <w:r w:rsidRPr="00F80D24">
              <w:rPr>
                <w:rFonts w:ascii="Arial" w:hAnsi="Arial" w:cs="Arial"/>
                <w:b/>
                <w:sz w:val="24"/>
                <w:szCs w:val="24"/>
              </w:rPr>
              <w:t>2.5</w:t>
            </w:r>
            <w:r w:rsidR="00AA0B16">
              <w:rPr>
                <w:rFonts w:ascii="Arial" w:hAnsi="Arial" w:cs="Arial"/>
                <w:b/>
                <w:sz w:val="24"/>
                <w:szCs w:val="24"/>
              </w:rPr>
              <w:t>8</w:t>
            </w:r>
          </w:p>
        </w:tc>
        <w:tc>
          <w:tcPr>
            <w:tcW w:w="0" w:type="auto"/>
            <w:tcBorders>
              <w:top w:val="single" w:sz="4" w:space="0" w:color="auto"/>
              <w:bottom w:val="single" w:sz="4" w:space="0" w:color="auto"/>
            </w:tcBorders>
            <w:hideMark/>
          </w:tcPr>
          <w:p w14:paraId="2AA41712" w14:textId="77777777" w:rsidR="00F80D24" w:rsidRPr="00F80D24" w:rsidRDefault="00F80D24" w:rsidP="009461B0">
            <w:pPr>
              <w:pStyle w:val="ListParagraph"/>
              <w:spacing w:after="160"/>
              <w:ind w:left="360"/>
              <w:jc w:val="center"/>
              <w:rPr>
                <w:rFonts w:ascii="Arial" w:hAnsi="Arial" w:cs="Arial"/>
                <w:b/>
                <w:sz w:val="24"/>
                <w:szCs w:val="24"/>
              </w:rPr>
            </w:pPr>
            <w:r w:rsidRPr="00F80D24">
              <w:rPr>
                <w:rFonts w:ascii="Arial" w:hAnsi="Arial" w:cs="Arial"/>
                <w:b/>
                <w:sz w:val="24"/>
                <w:szCs w:val="24"/>
              </w:rPr>
              <w:t>Moderate</w:t>
            </w:r>
          </w:p>
        </w:tc>
      </w:tr>
    </w:tbl>
    <w:p w14:paraId="4976F87B" w14:textId="6F79E997" w:rsidR="009461B0" w:rsidRPr="00F80D24" w:rsidRDefault="009461B0" w:rsidP="009461B0">
      <w:pPr>
        <w:pStyle w:val="ListParagraph"/>
        <w:spacing w:line="240" w:lineRule="auto"/>
        <w:ind w:left="360"/>
        <w:jc w:val="center"/>
        <w:rPr>
          <w:rFonts w:ascii="Arial" w:hAnsi="Arial" w:cs="Arial"/>
          <w:b/>
          <w:sz w:val="24"/>
          <w:szCs w:val="24"/>
        </w:rPr>
      </w:pPr>
      <w:r w:rsidRPr="00F80D24">
        <w:rPr>
          <w:rFonts w:ascii="Arial" w:hAnsi="Arial" w:cs="Arial"/>
          <w:b/>
          <w:sz w:val="24"/>
          <w:szCs w:val="24"/>
        </w:rPr>
        <w:t xml:space="preserve"> </w:t>
      </w:r>
    </w:p>
    <w:p w14:paraId="1B89CF22" w14:textId="0DE4E6F4" w:rsidR="009461B0" w:rsidRPr="00926CA6" w:rsidRDefault="006306F6" w:rsidP="00692483">
      <w:pPr>
        <w:autoSpaceDE w:val="0"/>
        <w:autoSpaceDN w:val="0"/>
        <w:adjustRightInd w:val="0"/>
        <w:spacing w:after="0" w:line="480" w:lineRule="auto"/>
        <w:ind w:firstLine="720"/>
        <w:jc w:val="both"/>
        <w:rPr>
          <w:rFonts w:ascii="Arial" w:hAnsi="Arial" w:cs="Arial"/>
          <w:sz w:val="24"/>
          <w:szCs w:val="24"/>
          <w14:ligatures w14:val="standardContextual"/>
        </w:rPr>
      </w:pPr>
      <w:r w:rsidRPr="006306F6">
        <w:rPr>
          <w:rFonts w:ascii="Arial" w:hAnsi="Arial" w:cs="Arial"/>
          <w:sz w:val="24"/>
          <w:szCs w:val="24"/>
          <w14:ligatures w14:val="standardContextual"/>
        </w:rPr>
        <w:t xml:space="preserve">Table 10 shows the degree of usage of guidance services in terms of career guidance. The highest mean of 2.76 was recorded in the statement </w:t>
      </w:r>
      <w:r>
        <w:rPr>
          <w:rFonts w:ascii="Arial" w:hAnsi="Arial" w:cs="Arial"/>
          <w:sz w:val="24"/>
          <w:szCs w:val="24"/>
          <w14:ligatures w14:val="standardContextual"/>
        </w:rPr>
        <w:t>“</w:t>
      </w:r>
      <w:r w:rsidRPr="00F80D24">
        <w:rPr>
          <w:rFonts w:ascii="Arial" w:hAnsi="Arial" w:cs="Arial"/>
          <w:bCs/>
          <w:sz w:val="24"/>
          <w:szCs w:val="24"/>
        </w:rPr>
        <w:t>I ask for advice about choosing the right career path.</w:t>
      </w:r>
      <w:r>
        <w:rPr>
          <w:rFonts w:ascii="Arial" w:hAnsi="Arial" w:cs="Arial"/>
          <w:sz w:val="24"/>
          <w:szCs w:val="24"/>
          <w14:ligatures w14:val="standardContextual"/>
        </w:rPr>
        <w:t>”</w:t>
      </w:r>
      <w:r w:rsidRPr="006306F6">
        <w:rPr>
          <w:rFonts w:ascii="Arial" w:hAnsi="Arial" w:cs="Arial"/>
          <w:sz w:val="24"/>
          <w:szCs w:val="24"/>
          <w14:ligatures w14:val="standardContextual"/>
        </w:rPr>
        <w:t xml:space="preserve"> and the lowest mean of 2.40 was recorded in the statement, </w:t>
      </w:r>
      <w:r>
        <w:rPr>
          <w:rFonts w:ascii="Arial" w:hAnsi="Arial" w:cs="Arial"/>
          <w:sz w:val="24"/>
          <w:szCs w:val="24"/>
          <w14:ligatures w14:val="standardContextual"/>
        </w:rPr>
        <w:t>“</w:t>
      </w:r>
      <w:r w:rsidRPr="00F80D24">
        <w:rPr>
          <w:rFonts w:ascii="Arial" w:hAnsi="Arial" w:cs="Arial"/>
          <w:bCs/>
          <w:sz w:val="24"/>
          <w:szCs w:val="24"/>
        </w:rPr>
        <w:t>I consult the guidance office when I need help deciding on courses related to my career goals.</w:t>
      </w:r>
      <w:r>
        <w:rPr>
          <w:rFonts w:ascii="Arial" w:hAnsi="Arial" w:cs="Arial"/>
          <w:bCs/>
          <w:sz w:val="24"/>
          <w:szCs w:val="24"/>
        </w:rPr>
        <w:t>”</w:t>
      </w:r>
      <w:r w:rsidRPr="006306F6">
        <w:rPr>
          <w:rFonts w:ascii="Arial" w:hAnsi="Arial" w:cs="Arial"/>
          <w:sz w:val="24"/>
          <w:szCs w:val="24"/>
          <w14:ligatures w14:val="standardContextual"/>
        </w:rPr>
        <w:t xml:space="preserve"> The total average is 2.58 that indicates a quality index of moderate.</w:t>
      </w:r>
    </w:p>
    <w:p w14:paraId="22FC501E" w14:textId="109541C5" w:rsidR="009461B0" w:rsidRPr="00A933FF" w:rsidRDefault="00692483" w:rsidP="00A933FF">
      <w:pPr>
        <w:spacing w:line="480" w:lineRule="auto"/>
        <w:ind w:firstLine="720"/>
        <w:jc w:val="both"/>
        <w:rPr>
          <w:rFonts w:ascii="Arial" w:hAnsi="Arial" w:cs="Arial"/>
          <w:b/>
          <w:bCs/>
          <w:sz w:val="24"/>
          <w:szCs w:val="24"/>
        </w:rPr>
      </w:pPr>
      <w:r w:rsidRPr="00A933FF">
        <w:rPr>
          <w:rFonts w:ascii="Arial" w:hAnsi="Arial" w:cs="Arial"/>
          <w:b/>
          <w:bCs/>
          <w:sz w:val="24"/>
          <w:szCs w:val="24"/>
        </w:rPr>
        <w:t>Counseling services</w:t>
      </w:r>
      <w:r w:rsidR="00A933FF">
        <w:rPr>
          <w:rFonts w:ascii="Arial" w:hAnsi="Arial" w:cs="Arial"/>
          <w:b/>
          <w:bCs/>
          <w:sz w:val="24"/>
          <w:szCs w:val="24"/>
        </w:rPr>
        <w:t xml:space="preserve">. </w:t>
      </w:r>
      <w:r w:rsidRPr="00926CA6">
        <w:rPr>
          <w:rFonts w:ascii="Arial" w:hAnsi="Arial" w:cs="Arial"/>
          <w:sz w:val="24"/>
          <w:szCs w:val="24"/>
          <w14:ligatures w14:val="standardContextual"/>
        </w:rPr>
        <w:t xml:space="preserve">Table </w:t>
      </w:r>
      <w:r w:rsidR="00A933FF">
        <w:rPr>
          <w:rFonts w:ascii="Arial" w:hAnsi="Arial" w:cs="Arial"/>
          <w:sz w:val="24"/>
          <w:szCs w:val="24"/>
          <w14:ligatures w14:val="standardContextual"/>
        </w:rPr>
        <w:t>1</w:t>
      </w:r>
      <w:r w:rsidR="00BE2CA9">
        <w:rPr>
          <w:rFonts w:ascii="Arial" w:hAnsi="Arial" w:cs="Arial"/>
          <w:sz w:val="24"/>
          <w:szCs w:val="24"/>
          <w14:ligatures w14:val="standardContextual"/>
        </w:rPr>
        <w:t>1</w:t>
      </w:r>
      <w:r w:rsidRPr="00926CA6">
        <w:rPr>
          <w:rFonts w:ascii="Arial" w:hAnsi="Arial" w:cs="Arial"/>
          <w:sz w:val="24"/>
          <w:szCs w:val="24"/>
          <w14:ligatures w14:val="standardContextual"/>
        </w:rPr>
        <w:t xml:space="preserve"> presents the extent of utilization of guidance services among students in terms of counseling services, which includes indicators related to students’ engagement with counseling support for emotional concerns, stress management, decision-making, and personal difficulties encountered at home or in school. </w:t>
      </w:r>
    </w:p>
    <w:p w14:paraId="34953E05" w14:textId="72D757DD" w:rsidR="009461B0" w:rsidRPr="004428FF" w:rsidRDefault="009461B0" w:rsidP="009461B0">
      <w:pPr>
        <w:pStyle w:val="ListParagraph"/>
        <w:spacing w:after="0" w:line="240" w:lineRule="auto"/>
        <w:ind w:left="360" w:firstLine="360"/>
        <w:jc w:val="center"/>
        <w:rPr>
          <w:rFonts w:ascii="Arial" w:hAnsi="Arial" w:cs="Arial"/>
          <w:b/>
          <w:sz w:val="24"/>
          <w:szCs w:val="24"/>
        </w:rPr>
      </w:pPr>
      <w:r w:rsidRPr="004428FF">
        <w:rPr>
          <w:rFonts w:ascii="Arial" w:hAnsi="Arial" w:cs="Arial"/>
          <w:b/>
          <w:sz w:val="24"/>
          <w:szCs w:val="24"/>
        </w:rPr>
        <w:t xml:space="preserve">Table </w:t>
      </w:r>
      <w:r w:rsidR="00A933FF">
        <w:rPr>
          <w:rFonts w:ascii="Arial" w:hAnsi="Arial" w:cs="Arial"/>
          <w:b/>
          <w:sz w:val="24"/>
          <w:szCs w:val="24"/>
        </w:rPr>
        <w:t>1</w:t>
      </w:r>
      <w:r w:rsidR="00BE2CA9">
        <w:rPr>
          <w:rFonts w:ascii="Arial" w:hAnsi="Arial" w:cs="Arial"/>
          <w:b/>
          <w:sz w:val="24"/>
          <w:szCs w:val="24"/>
        </w:rPr>
        <w:t>1</w:t>
      </w:r>
    </w:p>
    <w:p w14:paraId="5C790907" w14:textId="3AE0892B" w:rsidR="009461B0" w:rsidRPr="00A933FF" w:rsidRDefault="009461B0" w:rsidP="009461B0">
      <w:pPr>
        <w:pStyle w:val="ListParagraph"/>
        <w:spacing w:line="240" w:lineRule="auto"/>
        <w:ind w:left="360"/>
        <w:jc w:val="center"/>
        <w:rPr>
          <w:rFonts w:ascii="Arial" w:hAnsi="Arial" w:cs="Arial"/>
          <w:bCs/>
          <w:sz w:val="24"/>
          <w:szCs w:val="24"/>
        </w:rPr>
      </w:pPr>
      <w:r w:rsidRPr="00A933FF">
        <w:rPr>
          <w:rFonts w:ascii="Arial" w:hAnsi="Arial" w:cs="Arial"/>
          <w:bCs/>
          <w:sz w:val="24"/>
          <w:szCs w:val="24"/>
        </w:rPr>
        <w:t>Extent of Utilization of Guidance Services in Terms of Counseling Services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3"/>
        <w:gridCol w:w="1190"/>
        <w:gridCol w:w="1897"/>
      </w:tblGrid>
      <w:tr w:rsidR="00A933FF" w:rsidRPr="00A933FF" w14:paraId="5111C5AC" w14:textId="77777777" w:rsidTr="00BE2CA9">
        <w:tc>
          <w:tcPr>
            <w:tcW w:w="0" w:type="auto"/>
            <w:tcBorders>
              <w:top w:val="single" w:sz="4" w:space="0" w:color="auto"/>
              <w:bottom w:val="single" w:sz="4" w:space="0" w:color="auto"/>
            </w:tcBorders>
            <w:hideMark/>
          </w:tcPr>
          <w:p w14:paraId="053DD670" w14:textId="50CCA244" w:rsidR="00A933FF" w:rsidRPr="00A933FF" w:rsidRDefault="00A933FF" w:rsidP="00A933FF">
            <w:pPr>
              <w:pStyle w:val="ListParagraph"/>
              <w:spacing w:after="160"/>
              <w:ind w:left="360"/>
              <w:jc w:val="center"/>
              <w:rPr>
                <w:rFonts w:ascii="Arial" w:hAnsi="Arial" w:cs="Arial"/>
                <w:b/>
                <w:sz w:val="24"/>
                <w:szCs w:val="24"/>
              </w:rPr>
            </w:pPr>
            <w:r w:rsidRPr="00A933FF">
              <w:rPr>
                <w:rFonts w:ascii="Arial" w:hAnsi="Arial" w:cs="Arial"/>
                <w:b/>
                <w:sz w:val="24"/>
                <w:szCs w:val="24"/>
              </w:rPr>
              <w:t>Statements</w:t>
            </w:r>
          </w:p>
        </w:tc>
        <w:tc>
          <w:tcPr>
            <w:tcW w:w="0" w:type="auto"/>
            <w:tcBorders>
              <w:top w:val="single" w:sz="4" w:space="0" w:color="auto"/>
              <w:bottom w:val="single" w:sz="4" w:space="0" w:color="auto"/>
            </w:tcBorders>
            <w:hideMark/>
          </w:tcPr>
          <w:p w14:paraId="44CA62C6" w14:textId="77777777" w:rsidR="00A933FF" w:rsidRPr="00A933FF" w:rsidRDefault="00A933FF" w:rsidP="00A933FF">
            <w:pPr>
              <w:pStyle w:val="ListParagraph"/>
              <w:spacing w:after="160"/>
              <w:ind w:left="360"/>
              <w:jc w:val="center"/>
              <w:rPr>
                <w:rFonts w:ascii="Arial" w:hAnsi="Arial" w:cs="Arial"/>
                <w:b/>
                <w:sz w:val="24"/>
                <w:szCs w:val="24"/>
              </w:rPr>
            </w:pPr>
            <w:r w:rsidRPr="00A933FF">
              <w:rPr>
                <w:rFonts w:ascii="Arial" w:hAnsi="Arial" w:cs="Arial"/>
                <w:b/>
                <w:sz w:val="24"/>
                <w:szCs w:val="24"/>
              </w:rPr>
              <w:t>Mean</w:t>
            </w:r>
          </w:p>
        </w:tc>
        <w:tc>
          <w:tcPr>
            <w:tcW w:w="0" w:type="auto"/>
            <w:tcBorders>
              <w:top w:val="single" w:sz="4" w:space="0" w:color="auto"/>
              <w:bottom w:val="single" w:sz="4" w:space="0" w:color="auto"/>
            </w:tcBorders>
            <w:hideMark/>
          </w:tcPr>
          <w:p w14:paraId="53FAA17B" w14:textId="77777777" w:rsidR="00A933FF" w:rsidRPr="00A933FF" w:rsidRDefault="00A933FF" w:rsidP="00A933FF">
            <w:pPr>
              <w:pStyle w:val="ListParagraph"/>
              <w:spacing w:after="160"/>
              <w:ind w:left="360"/>
              <w:jc w:val="center"/>
              <w:rPr>
                <w:rFonts w:ascii="Arial" w:hAnsi="Arial" w:cs="Arial"/>
                <w:b/>
                <w:sz w:val="24"/>
                <w:szCs w:val="24"/>
              </w:rPr>
            </w:pPr>
            <w:r w:rsidRPr="00A933FF">
              <w:rPr>
                <w:rFonts w:ascii="Arial" w:hAnsi="Arial" w:cs="Arial"/>
                <w:b/>
                <w:sz w:val="24"/>
                <w:szCs w:val="24"/>
              </w:rPr>
              <w:t>Description</w:t>
            </w:r>
          </w:p>
        </w:tc>
      </w:tr>
      <w:tr w:rsidR="00A933FF" w:rsidRPr="00A933FF" w14:paraId="4060866C" w14:textId="77777777" w:rsidTr="00BE2CA9">
        <w:tc>
          <w:tcPr>
            <w:tcW w:w="0" w:type="auto"/>
            <w:tcBorders>
              <w:top w:val="single" w:sz="4" w:space="0" w:color="auto"/>
            </w:tcBorders>
            <w:hideMark/>
          </w:tcPr>
          <w:p w14:paraId="31D93718" w14:textId="44B75A8C" w:rsidR="00A933FF" w:rsidRPr="00A933FF" w:rsidRDefault="00A933FF" w:rsidP="00A933FF">
            <w:pPr>
              <w:rPr>
                <w:rFonts w:ascii="Arial" w:hAnsi="Arial" w:cs="Arial"/>
                <w:bCs/>
                <w:sz w:val="24"/>
                <w:szCs w:val="24"/>
              </w:rPr>
            </w:pPr>
            <w:r>
              <w:rPr>
                <w:rFonts w:ascii="Arial" w:hAnsi="Arial" w:cs="Arial"/>
                <w:bCs/>
                <w:sz w:val="24"/>
                <w:szCs w:val="24"/>
              </w:rPr>
              <w:t xml:space="preserve">1. </w:t>
            </w:r>
            <w:r w:rsidRPr="00A933FF">
              <w:rPr>
                <w:rFonts w:ascii="Arial" w:hAnsi="Arial" w:cs="Arial"/>
                <w:bCs/>
                <w:sz w:val="24"/>
                <w:szCs w:val="24"/>
              </w:rPr>
              <w:t>I consult the guidance counselor when I feel overwhelmed.</w:t>
            </w:r>
          </w:p>
        </w:tc>
        <w:tc>
          <w:tcPr>
            <w:tcW w:w="0" w:type="auto"/>
            <w:tcBorders>
              <w:top w:val="single" w:sz="4" w:space="0" w:color="auto"/>
            </w:tcBorders>
            <w:hideMark/>
          </w:tcPr>
          <w:p w14:paraId="69E1679F" w14:textId="507D4461"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2.27</w:t>
            </w:r>
          </w:p>
        </w:tc>
        <w:tc>
          <w:tcPr>
            <w:tcW w:w="0" w:type="auto"/>
            <w:tcBorders>
              <w:top w:val="single" w:sz="4" w:space="0" w:color="auto"/>
            </w:tcBorders>
            <w:hideMark/>
          </w:tcPr>
          <w:p w14:paraId="4FC47F9D"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3C876E5F" w14:textId="77777777" w:rsidTr="00BE2CA9">
        <w:tc>
          <w:tcPr>
            <w:tcW w:w="0" w:type="auto"/>
            <w:hideMark/>
          </w:tcPr>
          <w:p w14:paraId="5211B5A6" w14:textId="1CC9618F" w:rsidR="00A933FF" w:rsidRPr="00A933FF" w:rsidRDefault="00A933FF" w:rsidP="00A933FF">
            <w:pPr>
              <w:rPr>
                <w:rFonts w:ascii="Arial" w:hAnsi="Arial" w:cs="Arial"/>
                <w:bCs/>
                <w:sz w:val="24"/>
                <w:szCs w:val="24"/>
              </w:rPr>
            </w:pPr>
            <w:r>
              <w:rPr>
                <w:rFonts w:ascii="Arial" w:hAnsi="Arial" w:cs="Arial"/>
                <w:bCs/>
                <w:sz w:val="24"/>
                <w:szCs w:val="24"/>
              </w:rPr>
              <w:t xml:space="preserve">2. </w:t>
            </w:r>
            <w:r w:rsidRPr="00A933FF">
              <w:rPr>
                <w:rFonts w:ascii="Arial" w:hAnsi="Arial" w:cs="Arial"/>
                <w:bCs/>
                <w:sz w:val="24"/>
                <w:szCs w:val="24"/>
              </w:rPr>
              <w:t>I participate in one-on-one counseling sessions.</w:t>
            </w:r>
          </w:p>
        </w:tc>
        <w:tc>
          <w:tcPr>
            <w:tcW w:w="0" w:type="auto"/>
            <w:hideMark/>
          </w:tcPr>
          <w:p w14:paraId="20D975DF" w14:textId="6F15027E"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2.29</w:t>
            </w:r>
          </w:p>
        </w:tc>
        <w:tc>
          <w:tcPr>
            <w:tcW w:w="0" w:type="auto"/>
            <w:hideMark/>
          </w:tcPr>
          <w:p w14:paraId="77636E32"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5259FBF9" w14:textId="77777777" w:rsidTr="00BE2CA9">
        <w:tc>
          <w:tcPr>
            <w:tcW w:w="0" w:type="auto"/>
            <w:hideMark/>
          </w:tcPr>
          <w:p w14:paraId="32A2163E" w14:textId="1E711433" w:rsidR="00A933FF" w:rsidRPr="00A933FF" w:rsidRDefault="00A933FF" w:rsidP="00A933FF">
            <w:pPr>
              <w:rPr>
                <w:rFonts w:ascii="Arial" w:hAnsi="Arial" w:cs="Arial"/>
                <w:bCs/>
                <w:sz w:val="24"/>
                <w:szCs w:val="24"/>
              </w:rPr>
            </w:pPr>
            <w:r>
              <w:rPr>
                <w:rFonts w:ascii="Arial" w:hAnsi="Arial" w:cs="Arial"/>
                <w:bCs/>
                <w:sz w:val="24"/>
                <w:szCs w:val="24"/>
              </w:rPr>
              <w:t xml:space="preserve">3. </w:t>
            </w:r>
            <w:r w:rsidRPr="00A933FF">
              <w:rPr>
                <w:rFonts w:ascii="Arial" w:hAnsi="Arial" w:cs="Arial"/>
                <w:bCs/>
                <w:sz w:val="24"/>
                <w:szCs w:val="24"/>
              </w:rPr>
              <w:t>I attend group counseling sessions when invited.</w:t>
            </w:r>
          </w:p>
        </w:tc>
        <w:tc>
          <w:tcPr>
            <w:tcW w:w="0" w:type="auto"/>
            <w:hideMark/>
          </w:tcPr>
          <w:p w14:paraId="0FA34B1C" w14:textId="0C48D0CA"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2.4</w:t>
            </w:r>
            <w:r w:rsidR="001D25AD">
              <w:rPr>
                <w:rFonts w:ascii="Arial" w:hAnsi="Arial" w:cs="Arial"/>
                <w:bCs/>
                <w:sz w:val="24"/>
                <w:szCs w:val="24"/>
              </w:rPr>
              <w:t>5</w:t>
            </w:r>
          </w:p>
        </w:tc>
        <w:tc>
          <w:tcPr>
            <w:tcW w:w="0" w:type="auto"/>
            <w:hideMark/>
          </w:tcPr>
          <w:p w14:paraId="3CC7A6E2"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0BDE9851" w14:textId="77777777" w:rsidTr="00BE2CA9">
        <w:tc>
          <w:tcPr>
            <w:tcW w:w="0" w:type="auto"/>
            <w:hideMark/>
          </w:tcPr>
          <w:p w14:paraId="6124716C" w14:textId="55664BA8" w:rsidR="00A933FF" w:rsidRPr="00A933FF" w:rsidRDefault="00A933FF" w:rsidP="00A933FF">
            <w:pPr>
              <w:rPr>
                <w:rFonts w:ascii="Arial" w:hAnsi="Arial" w:cs="Arial"/>
                <w:bCs/>
                <w:sz w:val="24"/>
                <w:szCs w:val="24"/>
              </w:rPr>
            </w:pPr>
            <w:r>
              <w:rPr>
                <w:rFonts w:ascii="Arial" w:hAnsi="Arial" w:cs="Arial"/>
                <w:bCs/>
                <w:sz w:val="24"/>
                <w:szCs w:val="24"/>
              </w:rPr>
              <w:t xml:space="preserve">4. </w:t>
            </w:r>
            <w:r w:rsidRPr="00A933FF">
              <w:rPr>
                <w:rFonts w:ascii="Arial" w:hAnsi="Arial" w:cs="Arial"/>
                <w:bCs/>
                <w:sz w:val="24"/>
                <w:szCs w:val="24"/>
              </w:rPr>
              <w:t>I share my personal concerns with the guidance counselor.</w:t>
            </w:r>
          </w:p>
        </w:tc>
        <w:tc>
          <w:tcPr>
            <w:tcW w:w="0" w:type="auto"/>
            <w:hideMark/>
          </w:tcPr>
          <w:p w14:paraId="4190F657" w14:textId="7CEC355F"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2.2</w:t>
            </w:r>
            <w:r w:rsidR="001D25AD">
              <w:rPr>
                <w:rFonts w:ascii="Arial" w:hAnsi="Arial" w:cs="Arial"/>
                <w:bCs/>
                <w:sz w:val="24"/>
                <w:szCs w:val="24"/>
              </w:rPr>
              <w:t>9</w:t>
            </w:r>
          </w:p>
        </w:tc>
        <w:tc>
          <w:tcPr>
            <w:tcW w:w="0" w:type="auto"/>
            <w:hideMark/>
          </w:tcPr>
          <w:p w14:paraId="54BDAE8F"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22B177DB" w14:textId="77777777" w:rsidTr="00BE2CA9">
        <w:tc>
          <w:tcPr>
            <w:tcW w:w="0" w:type="auto"/>
            <w:hideMark/>
          </w:tcPr>
          <w:p w14:paraId="75861245" w14:textId="5490DF35" w:rsidR="00A933FF" w:rsidRPr="00A933FF" w:rsidRDefault="00A933FF" w:rsidP="00A933FF">
            <w:pPr>
              <w:rPr>
                <w:rFonts w:ascii="Arial" w:hAnsi="Arial" w:cs="Arial"/>
                <w:bCs/>
                <w:sz w:val="24"/>
                <w:szCs w:val="24"/>
              </w:rPr>
            </w:pPr>
            <w:r>
              <w:rPr>
                <w:rFonts w:ascii="Arial" w:hAnsi="Arial" w:cs="Arial"/>
                <w:bCs/>
                <w:sz w:val="24"/>
                <w:szCs w:val="24"/>
              </w:rPr>
              <w:lastRenderedPageBreak/>
              <w:t xml:space="preserve">5. </w:t>
            </w:r>
            <w:r w:rsidRPr="00A933FF">
              <w:rPr>
                <w:rFonts w:ascii="Arial" w:hAnsi="Arial" w:cs="Arial"/>
                <w:bCs/>
                <w:sz w:val="24"/>
                <w:szCs w:val="24"/>
              </w:rPr>
              <w:t>I seek counseling when I need emotional support.</w:t>
            </w:r>
          </w:p>
        </w:tc>
        <w:tc>
          <w:tcPr>
            <w:tcW w:w="0" w:type="auto"/>
            <w:hideMark/>
          </w:tcPr>
          <w:p w14:paraId="18D06867" w14:textId="40E34C1F"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2.3</w:t>
            </w:r>
            <w:r w:rsidR="001D25AD">
              <w:rPr>
                <w:rFonts w:ascii="Arial" w:hAnsi="Arial" w:cs="Arial"/>
                <w:bCs/>
                <w:sz w:val="24"/>
                <w:szCs w:val="24"/>
              </w:rPr>
              <w:t>7</w:t>
            </w:r>
          </w:p>
        </w:tc>
        <w:tc>
          <w:tcPr>
            <w:tcW w:w="0" w:type="auto"/>
            <w:hideMark/>
          </w:tcPr>
          <w:p w14:paraId="13B1AFC9"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6B74077D" w14:textId="77777777" w:rsidTr="00BE2CA9">
        <w:tc>
          <w:tcPr>
            <w:tcW w:w="0" w:type="auto"/>
            <w:hideMark/>
          </w:tcPr>
          <w:p w14:paraId="0D4FCB21" w14:textId="2E47B386" w:rsidR="00A933FF" w:rsidRPr="00A933FF" w:rsidRDefault="00A933FF" w:rsidP="00A933FF">
            <w:pPr>
              <w:rPr>
                <w:rFonts w:ascii="Arial" w:hAnsi="Arial" w:cs="Arial"/>
                <w:bCs/>
                <w:sz w:val="24"/>
                <w:szCs w:val="24"/>
              </w:rPr>
            </w:pPr>
            <w:r>
              <w:rPr>
                <w:rFonts w:ascii="Arial" w:hAnsi="Arial" w:cs="Arial"/>
                <w:bCs/>
                <w:sz w:val="24"/>
                <w:szCs w:val="24"/>
              </w:rPr>
              <w:t xml:space="preserve">6. </w:t>
            </w:r>
            <w:r w:rsidRPr="00A933FF">
              <w:rPr>
                <w:rFonts w:ascii="Arial" w:hAnsi="Arial" w:cs="Arial"/>
                <w:bCs/>
                <w:sz w:val="24"/>
                <w:szCs w:val="24"/>
              </w:rPr>
              <w:t>I approach the counselor when I face problems at home or in school.</w:t>
            </w:r>
          </w:p>
        </w:tc>
        <w:tc>
          <w:tcPr>
            <w:tcW w:w="0" w:type="auto"/>
            <w:hideMark/>
          </w:tcPr>
          <w:p w14:paraId="5EA530C2" w14:textId="00F09DF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2.30</w:t>
            </w:r>
          </w:p>
        </w:tc>
        <w:tc>
          <w:tcPr>
            <w:tcW w:w="0" w:type="auto"/>
            <w:hideMark/>
          </w:tcPr>
          <w:p w14:paraId="475037A8"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56CAC2D1" w14:textId="77777777" w:rsidTr="00BE2CA9">
        <w:tc>
          <w:tcPr>
            <w:tcW w:w="0" w:type="auto"/>
            <w:hideMark/>
          </w:tcPr>
          <w:p w14:paraId="5D5046FC" w14:textId="5326C877" w:rsidR="00A933FF" w:rsidRPr="00A933FF" w:rsidRDefault="00A933FF" w:rsidP="00A933FF">
            <w:pPr>
              <w:rPr>
                <w:rFonts w:ascii="Arial" w:hAnsi="Arial" w:cs="Arial"/>
                <w:bCs/>
                <w:sz w:val="24"/>
                <w:szCs w:val="24"/>
              </w:rPr>
            </w:pPr>
            <w:r>
              <w:rPr>
                <w:rFonts w:ascii="Arial" w:hAnsi="Arial" w:cs="Arial"/>
                <w:bCs/>
                <w:sz w:val="24"/>
                <w:szCs w:val="24"/>
              </w:rPr>
              <w:t xml:space="preserve">7. </w:t>
            </w:r>
            <w:r w:rsidRPr="00A933FF">
              <w:rPr>
                <w:rFonts w:ascii="Arial" w:hAnsi="Arial" w:cs="Arial"/>
                <w:bCs/>
                <w:sz w:val="24"/>
                <w:szCs w:val="24"/>
              </w:rPr>
              <w:t>I participate in counseling programs related to stress management.</w:t>
            </w:r>
          </w:p>
        </w:tc>
        <w:tc>
          <w:tcPr>
            <w:tcW w:w="0" w:type="auto"/>
            <w:hideMark/>
          </w:tcPr>
          <w:p w14:paraId="4580F899" w14:textId="605F0BB8"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2.42</w:t>
            </w:r>
          </w:p>
        </w:tc>
        <w:tc>
          <w:tcPr>
            <w:tcW w:w="0" w:type="auto"/>
            <w:hideMark/>
          </w:tcPr>
          <w:p w14:paraId="16911476"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0B4CE168" w14:textId="77777777" w:rsidTr="00BE2CA9">
        <w:tc>
          <w:tcPr>
            <w:tcW w:w="0" w:type="auto"/>
            <w:hideMark/>
          </w:tcPr>
          <w:p w14:paraId="3BA09E7F" w14:textId="7EF059A3" w:rsidR="00A933FF" w:rsidRPr="00A933FF" w:rsidRDefault="00A933FF" w:rsidP="00A933FF">
            <w:pPr>
              <w:rPr>
                <w:rFonts w:ascii="Arial" w:hAnsi="Arial" w:cs="Arial"/>
                <w:bCs/>
                <w:sz w:val="24"/>
                <w:szCs w:val="24"/>
              </w:rPr>
            </w:pPr>
            <w:r>
              <w:rPr>
                <w:rFonts w:ascii="Arial" w:hAnsi="Arial" w:cs="Arial"/>
                <w:bCs/>
                <w:sz w:val="24"/>
                <w:szCs w:val="24"/>
              </w:rPr>
              <w:t xml:space="preserve">8. </w:t>
            </w:r>
            <w:r w:rsidRPr="00A933FF">
              <w:rPr>
                <w:rFonts w:ascii="Arial" w:hAnsi="Arial" w:cs="Arial"/>
                <w:bCs/>
                <w:sz w:val="24"/>
                <w:szCs w:val="24"/>
              </w:rPr>
              <w:t>I rely on the guidance counselor to help me with decision-making.</w:t>
            </w:r>
          </w:p>
        </w:tc>
        <w:tc>
          <w:tcPr>
            <w:tcW w:w="0" w:type="auto"/>
            <w:hideMark/>
          </w:tcPr>
          <w:p w14:paraId="79E6485E" w14:textId="663E5880"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2.3</w:t>
            </w:r>
            <w:r w:rsidR="001D25AD">
              <w:rPr>
                <w:rFonts w:ascii="Arial" w:hAnsi="Arial" w:cs="Arial"/>
                <w:bCs/>
                <w:sz w:val="24"/>
                <w:szCs w:val="24"/>
              </w:rPr>
              <w:t>3</w:t>
            </w:r>
          </w:p>
        </w:tc>
        <w:tc>
          <w:tcPr>
            <w:tcW w:w="0" w:type="auto"/>
            <w:hideMark/>
          </w:tcPr>
          <w:p w14:paraId="68BBE4FE"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7507B1E6" w14:textId="77777777" w:rsidTr="00BE2CA9">
        <w:tc>
          <w:tcPr>
            <w:tcW w:w="0" w:type="auto"/>
            <w:hideMark/>
          </w:tcPr>
          <w:p w14:paraId="1F70134C" w14:textId="59FCA10F" w:rsidR="00A933FF" w:rsidRPr="00A933FF" w:rsidRDefault="00A933FF" w:rsidP="00A933FF">
            <w:pPr>
              <w:rPr>
                <w:rFonts w:ascii="Arial" w:hAnsi="Arial" w:cs="Arial"/>
                <w:bCs/>
                <w:sz w:val="24"/>
                <w:szCs w:val="24"/>
              </w:rPr>
            </w:pPr>
            <w:r>
              <w:rPr>
                <w:rFonts w:ascii="Arial" w:hAnsi="Arial" w:cs="Arial"/>
                <w:bCs/>
                <w:sz w:val="24"/>
                <w:szCs w:val="24"/>
              </w:rPr>
              <w:t xml:space="preserve">9. </w:t>
            </w:r>
            <w:r w:rsidRPr="00A933FF">
              <w:rPr>
                <w:rFonts w:ascii="Arial" w:hAnsi="Arial" w:cs="Arial"/>
                <w:bCs/>
                <w:sz w:val="24"/>
                <w:szCs w:val="24"/>
              </w:rPr>
              <w:t>I ask for counseling to cope with anxiety or academic pressure.</w:t>
            </w:r>
          </w:p>
        </w:tc>
        <w:tc>
          <w:tcPr>
            <w:tcW w:w="0" w:type="auto"/>
            <w:hideMark/>
          </w:tcPr>
          <w:p w14:paraId="228229AC" w14:textId="3155A78C"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2.36</w:t>
            </w:r>
          </w:p>
        </w:tc>
        <w:tc>
          <w:tcPr>
            <w:tcW w:w="0" w:type="auto"/>
            <w:hideMark/>
          </w:tcPr>
          <w:p w14:paraId="77E05AC8"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69572086" w14:textId="77777777" w:rsidTr="00BE2CA9">
        <w:tc>
          <w:tcPr>
            <w:tcW w:w="0" w:type="auto"/>
            <w:tcBorders>
              <w:bottom w:val="single" w:sz="4" w:space="0" w:color="auto"/>
            </w:tcBorders>
            <w:hideMark/>
          </w:tcPr>
          <w:p w14:paraId="4340BF83" w14:textId="32ED4357" w:rsidR="00A933FF" w:rsidRPr="00A933FF" w:rsidRDefault="00A933FF" w:rsidP="00A933FF">
            <w:pPr>
              <w:rPr>
                <w:rFonts w:ascii="Arial" w:hAnsi="Arial" w:cs="Arial"/>
                <w:bCs/>
                <w:sz w:val="24"/>
                <w:szCs w:val="24"/>
              </w:rPr>
            </w:pPr>
            <w:r>
              <w:rPr>
                <w:rFonts w:ascii="Arial" w:hAnsi="Arial" w:cs="Arial"/>
                <w:bCs/>
                <w:sz w:val="24"/>
                <w:szCs w:val="24"/>
              </w:rPr>
              <w:t xml:space="preserve">10. </w:t>
            </w:r>
            <w:r w:rsidRPr="00A933FF">
              <w:rPr>
                <w:rFonts w:ascii="Arial" w:hAnsi="Arial" w:cs="Arial"/>
                <w:bCs/>
                <w:sz w:val="24"/>
                <w:szCs w:val="24"/>
              </w:rPr>
              <w:t>I utilize counseling services to improve my overall well-being.</w:t>
            </w:r>
          </w:p>
        </w:tc>
        <w:tc>
          <w:tcPr>
            <w:tcW w:w="0" w:type="auto"/>
            <w:tcBorders>
              <w:bottom w:val="single" w:sz="4" w:space="0" w:color="auto"/>
            </w:tcBorders>
            <w:hideMark/>
          </w:tcPr>
          <w:p w14:paraId="64722EB7" w14:textId="5CDBC26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2.4</w:t>
            </w:r>
            <w:r w:rsidR="001D25AD">
              <w:rPr>
                <w:rFonts w:ascii="Arial" w:hAnsi="Arial" w:cs="Arial"/>
                <w:bCs/>
                <w:sz w:val="24"/>
                <w:szCs w:val="24"/>
              </w:rPr>
              <w:t>2</w:t>
            </w:r>
          </w:p>
        </w:tc>
        <w:tc>
          <w:tcPr>
            <w:tcW w:w="0" w:type="auto"/>
            <w:tcBorders>
              <w:bottom w:val="single" w:sz="4" w:space="0" w:color="auto"/>
            </w:tcBorders>
            <w:hideMark/>
          </w:tcPr>
          <w:p w14:paraId="73F06B73" w14:textId="77777777" w:rsidR="00A933FF" w:rsidRPr="00A933FF" w:rsidRDefault="00A933FF" w:rsidP="009461B0">
            <w:pPr>
              <w:pStyle w:val="ListParagraph"/>
              <w:spacing w:after="160"/>
              <w:ind w:left="360"/>
              <w:jc w:val="center"/>
              <w:rPr>
                <w:rFonts w:ascii="Arial" w:hAnsi="Arial" w:cs="Arial"/>
                <w:bCs/>
                <w:sz w:val="24"/>
                <w:szCs w:val="24"/>
              </w:rPr>
            </w:pPr>
            <w:r w:rsidRPr="00A933FF">
              <w:rPr>
                <w:rFonts w:ascii="Arial" w:hAnsi="Arial" w:cs="Arial"/>
                <w:bCs/>
                <w:sz w:val="24"/>
                <w:szCs w:val="24"/>
              </w:rPr>
              <w:t>Moderate</w:t>
            </w:r>
          </w:p>
        </w:tc>
      </w:tr>
      <w:tr w:rsidR="00A933FF" w:rsidRPr="00A933FF" w14:paraId="200D692C" w14:textId="77777777" w:rsidTr="00BE2CA9">
        <w:tc>
          <w:tcPr>
            <w:tcW w:w="0" w:type="auto"/>
            <w:tcBorders>
              <w:top w:val="single" w:sz="4" w:space="0" w:color="auto"/>
              <w:bottom w:val="single" w:sz="4" w:space="0" w:color="auto"/>
            </w:tcBorders>
            <w:hideMark/>
          </w:tcPr>
          <w:p w14:paraId="4E87975C" w14:textId="77777777" w:rsidR="00A933FF" w:rsidRPr="00A933FF" w:rsidRDefault="00A933FF" w:rsidP="009461B0">
            <w:pPr>
              <w:pStyle w:val="ListParagraph"/>
              <w:spacing w:after="160"/>
              <w:ind w:left="360"/>
              <w:jc w:val="center"/>
              <w:rPr>
                <w:rFonts w:ascii="Arial" w:hAnsi="Arial" w:cs="Arial"/>
                <w:b/>
                <w:sz w:val="24"/>
                <w:szCs w:val="24"/>
              </w:rPr>
            </w:pPr>
            <w:r w:rsidRPr="00A933FF">
              <w:rPr>
                <w:rFonts w:ascii="Arial" w:hAnsi="Arial" w:cs="Arial"/>
                <w:b/>
                <w:sz w:val="24"/>
                <w:szCs w:val="24"/>
              </w:rPr>
              <w:t>Overall Mean</w:t>
            </w:r>
          </w:p>
        </w:tc>
        <w:tc>
          <w:tcPr>
            <w:tcW w:w="0" w:type="auto"/>
            <w:tcBorders>
              <w:top w:val="single" w:sz="4" w:space="0" w:color="auto"/>
              <w:bottom w:val="single" w:sz="4" w:space="0" w:color="auto"/>
            </w:tcBorders>
            <w:hideMark/>
          </w:tcPr>
          <w:p w14:paraId="552B7366" w14:textId="106239D4" w:rsidR="00A933FF" w:rsidRPr="00A933FF" w:rsidRDefault="00A933FF" w:rsidP="009461B0">
            <w:pPr>
              <w:pStyle w:val="ListParagraph"/>
              <w:spacing w:after="160"/>
              <w:ind w:left="360"/>
              <w:jc w:val="center"/>
              <w:rPr>
                <w:rFonts w:ascii="Arial" w:hAnsi="Arial" w:cs="Arial"/>
                <w:b/>
                <w:sz w:val="24"/>
                <w:szCs w:val="24"/>
              </w:rPr>
            </w:pPr>
            <w:r w:rsidRPr="00A933FF">
              <w:rPr>
                <w:rFonts w:ascii="Arial" w:hAnsi="Arial" w:cs="Arial"/>
                <w:b/>
                <w:sz w:val="24"/>
                <w:szCs w:val="24"/>
              </w:rPr>
              <w:t>2.35</w:t>
            </w:r>
          </w:p>
        </w:tc>
        <w:tc>
          <w:tcPr>
            <w:tcW w:w="0" w:type="auto"/>
            <w:tcBorders>
              <w:top w:val="single" w:sz="4" w:space="0" w:color="auto"/>
              <w:bottom w:val="single" w:sz="4" w:space="0" w:color="auto"/>
            </w:tcBorders>
            <w:hideMark/>
          </w:tcPr>
          <w:p w14:paraId="609A71D2" w14:textId="77777777" w:rsidR="00A933FF" w:rsidRPr="00A933FF" w:rsidRDefault="00A933FF" w:rsidP="009461B0">
            <w:pPr>
              <w:pStyle w:val="ListParagraph"/>
              <w:spacing w:after="160"/>
              <w:ind w:left="360"/>
              <w:jc w:val="center"/>
              <w:rPr>
                <w:rFonts w:ascii="Arial" w:hAnsi="Arial" w:cs="Arial"/>
                <w:b/>
                <w:sz w:val="24"/>
                <w:szCs w:val="24"/>
              </w:rPr>
            </w:pPr>
            <w:r w:rsidRPr="00A933FF">
              <w:rPr>
                <w:rFonts w:ascii="Arial" w:hAnsi="Arial" w:cs="Arial"/>
                <w:b/>
                <w:sz w:val="24"/>
                <w:szCs w:val="24"/>
              </w:rPr>
              <w:t>Moderate</w:t>
            </w:r>
          </w:p>
        </w:tc>
      </w:tr>
    </w:tbl>
    <w:p w14:paraId="21D2F1DC" w14:textId="77777777" w:rsidR="009461B0" w:rsidRDefault="009461B0" w:rsidP="009461B0">
      <w:pPr>
        <w:autoSpaceDE w:val="0"/>
        <w:autoSpaceDN w:val="0"/>
        <w:adjustRightInd w:val="0"/>
        <w:spacing w:after="0" w:line="480" w:lineRule="auto"/>
        <w:jc w:val="both"/>
        <w:rPr>
          <w:rFonts w:ascii="Arial" w:hAnsi="Arial" w:cs="Arial"/>
          <w:sz w:val="24"/>
          <w:szCs w:val="24"/>
          <w14:ligatures w14:val="standardContextual"/>
        </w:rPr>
      </w:pPr>
    </w:p>
    <w:p w14:paraId="2B4A150D" w14:textId="7B3FB74B" w:rsidR="00FF0920" w:rsidRDefault="00FF0920" w:rsidP="00D94F6A">
      <w:pPr>
        <w:spacing w:after="0" w:line="480" w:lineRule="auto"/>
        <w:ind w:firstLine="720"/>
        <w:jc w:val="both"/>
        <w:rPr>
          <w:rFonts w:ascii="Arial" w:hAnsi="Arial" w:cs="Arial"/>
          <w:sz w:val="24"/>
          <w:szCs w:val="24"/>
          <w14:ligatures w14:val="standardContextual"/>
        </w:rPr>
      </w:pPr>
      <w:r w:rsidRPr="00FF0920">
        <w:rPr>
          <w:rFonts w:ascii="Arial" w:hAnsi="Arial" w:cs="Arial"/>
          <w:sz w:val="24"/>
          <w:szCs w:val="24"/>
          <w14:ligatures w14:val="standardContextual"/>
        </w:rPr>
        <w:t>Table 11 shows the level of utilization of the guidance services based on the counseling services. The best mean of 2.45 was observed in the statement</w:t>
      </w:r>
      <w:r>
        <w:rPr>
          <w:rFonts w:ascii="Arial" w:hAnsi="Arial" w:cs="Arial"/>
          <w:sz w:val="24"/>
          <w:szCs w:val="24"/>
          <w14:ligatures w14:val="standardContextual"/>
        </w:rPr>
        <w:t>, “</w:t>
      </w:r>
      <w:r w:rsidRPr="00FF0920">
        <w:rPr>
          <w:rFonts w:ascii="Arial" w:hAnsi="Arial" w:cs="Arial"/>
          <w:sz w:val="24"/>
          <w:szCs w:val="24"/>
          <w14:ligatures w14:val="standardContextual"/>
        </w:rPr>
        <w:t>I attend group counseling sessions when invited,</w:t>
      </w:r>
      <w:r>
        <w:rPr>
          <w:rFonts w:ascii="Arial" w:hAnsi="Arial" w:cs="Arial"/>
          <w:sz w:val="24"/>
          <w:szCs w:val="24"/>
          <w14:ligatures w14:val="standardContextual"/>
        </w:rPr>
        <w:t>”</w:t>
      </w:r>
      <w:r w:rsidRPr="00FF0920">
        <w:rPr>
          <w:rFonts w:ascii="Arial" w:hAnsi="Arial" w:cs="Arial"/>
          <w:sz w:val="24"/>
          <w:szCs w:val="24"/>
          <w14:ligatures w14:val="standardContextual"/>
        </w:rPr>
        <w:t xml:space="preserve"> and the worst mean of 2.27 was observed in statement</w:t>
      </w:r>
      <w:r>
        <w:rPr>
          <w:rFonts w:ascii="Arial" w:hAnsi="Arial" w:cs="Arial"/>
          <w:sz w:val="24"/>
          <w:szCs w:val="24"/>
          <w14:ligatures w14:val="standardContextual"/>
        </w:rPr>
        <w:t>, “</w:t>
      </w:r>
      <w:r w:rsidRPr="00FF0920">
        <w:rPr>
          <w:rFonts w:ascii="Arial" w:hAnsi="Arial" w:cs="Arial"/>
          <w:sz w:val="24"/>
          <w:szCs w:val="24"/>
          <w14:ligatures w14:val="standardContextual"/>
        </w:rPr>
        <w:t>I consult the guidance counselor when I feel overwhelmed.</w:t>
      </w:r>
      <w:r>
        <w:rPr>
          <w:rFonts w:ascii="Arial" w:hAnsi="Arial" w:cs="Arial"/>
          <w:sz w:val="24"/>
          <w:szCs w:val="24"/>
          <w14:ligatures w14:val="standardContextual"/>
        </w:rPr>
        <w:t>”</w:t>
      </w:r>
      <w:r w:rsidRPr="00FF0920">
        <w:rPr>
          <w:rFonts w:ascii="Arial" w:hAnsi="Arial" w:cs="Arial"/>
          <w:sz w:val="24"/>
          <w:szCs w:val="24"/>
          <w14:ligatures w14:val="standardContextual"/>
        </w:rPr>
        <w:t xml:space="preserve"> The mean of the total is 2.35</w:t>
      </w:r>
      <w:r>
        <w:rPr>
          <w:rFonts w:ascii="Arial" w:hAnsi="Arial" w:cs="Arial"/>
          <w:sz w:val="24"/>
          <w:szCs w:val="24"/>
          <w14:ligatures w14:val="standardContextual"/>
        </w:rPr>
        <w:t xml:space="preserve"> which shows a quality index of moderate. </w:t>
      </w:r>
    </w:p>
    <w:p w14:paraId="3084D561" w14:textId="193BEEEF" w:rsidR="00D94F6A" w:rsidRDefault="00D94F6A" w:rsidP="00D94F6A">
      <w:pPr>
        <w:spacing w:after="0" w:line="480" w:lineRule="auto"/>
        <w:ind w:firstLine="720"/>
        <w:jc w:val="both"/>
        <w:rPr>
          <w:rFonts w:ascii="Arial" w:eastAsia="Times New Roman" w:hAnsi="Arial" w:cs="Arial"/>
          <w:color w:val="000000"/>
          <w:sz w:val="24"/>
          <w:szCs w:val="24"/>
          <w:lang w:eastAsia="en-PH"/>
        </w:rPr>
      </w:pPr>
      <w:r>
        <w:rPr>
          <w:rFonts w:ascii="Arial" w:eastAsia="Times New Roman" w:hAnsi="Arial" w:cs="Arial"/>
          <w:b/>
          <w:bCs/>
          <w:color w:val="000000"/>
          <w:sz w:val="24"/>
          <w:szCs w:val="24"/>
          <w:lang w:eastAsia="en-PH"/>
        </w:rPr>
        <w:t>Relationship Between S</w:t>
      </w:r>
      <w:r w:rsidRPr="00D94F6A">
        <w:rPr>
          <w:rFonts w:ascii="Arial" w:eastAsia="Times New Roman" w:hAnsi="Arial" w:cs="Arial"/>
          <w:b/>
          <w:bCs/>
          <w:color w:val="000000"/>
          <w:sz w:val="24"/>
          <w:szCs w:val="24"/>
          <w:lang w:eastAsia="en-PH"/>
        </w:rPr>
        <w:t>tudent</w:t>
      </w:r>
      <w:r>
        <w:rPr>
          <w:rFonts w:ascii="Arial" w:eastAsia="Times New Roman" w:hAnsi="Arial" w:cs="Arial"/>
          <w:b/>
          <w:bCs/>
          <w:color w:val="000000"/>
          <w:sz w:val="24"/>
          <w:szCs w:val="24"/>
          <w:lang w:eastAsia="en-PH"/>
        </w:rPr>
        <w:t>’s</w:t>
      </w:r>
      <w:r w:rsidRPr="00D94F6A">
        <w:rPr>
          <w:rFonts w:ascii="Arial" w:eastAsia="Times New Roman" w:hAnsi="Arial" w:cs="Arial"/>
          <w:b/>
          <w:bCs/>
          <w:color w:val="000000"/>
          <w:sz w:val="24"/>
          <w:szCs w:val="24"/>
          <w:lang w:eastAsia="en-PH"/>
        </w:rPr>
        <w:t xml:space="preserve"> </w:t>
      </w:r>
      <w:r>
        <w:rPr>
          <w:rFonts w:ascii="Arial" w:eastAsia="Times New Roman" w:hAnsi="Arial" w:cs="Arial"/>
          <w:b/>
          <w:bCs/>
          <w:color w:val="000000"/>
          <w:sz w:val="24"/>
          <w:szCs w:val="24"/>
          <w:lang w:eastAsia="en-PH"/>
        </w:rPr>
        <w:t>W</w:t>
      </w:r>
      <w:r w:rsidRPr="00D94F6A">
        <w:rPr>
          <w:rFonts w:ascii="Arial" w:eastAsia="Times New Roman" w:hAnsi="Arial" w:cs="Arial"/>
          <w:b/>
          <w:bCs/>
          <w:color w:val="000000"/>
          <w:sz w:val="24"/>
          <w:szCs w:val="24"/>
          <w:lang w:eastAsia="en-PH"/>
        </w:rPr>
        <w:t xml:space="preserve">ell-being and the </w:t>
      </w:r>
      <w:r>
        <w:rPr>
          <w:rFonts w:ascii="Arial" w:eastAsia="Times New Roman" w:hAnsi="Arial" w:cs="Arial"/>
          <w:b/>
          <w:bCs/>
          <w:color w:val="000000"/>
          <w:sz w:val="24"/>
          <w:szCs w:val="24"/>
          <w:lang w:eastAsia="en-PH"/>
        </w:rPr>
        <w:t>Extent of U</w:t>
      </w:r>
      <w:r w:rsidRPr="00D94F6A">
        <w:rPr>
          <w:rFonts w:ascii="Arial" w:eastAsia="Times New Roman" w:hAnsi="Arial" w:cs="Arial"/>
          <w:b/>
          <w:bCs/>
          <w:color w:val="000000"/>
          <w:sz w:val="24"/>
          <w:szCs w:val="24"/>
          <w:lang w:eastAsia="en-PH"/>
        </w:rPr>
        <w:t xml:space="preserve">tilization of </w:t>
      </w:r>
      <w:r>
        <w:rPr>
          <w:rFonts w:ascii="Arial" w:eastAsia="Times New Roman" w:hAnsi="Arial" w:cs="Arial"/>
          <w:b/>
          <w:bCs/>
          <w:color w:val="000000"/>
          <w:sz w:val="24"/>
          <w:szCs w:val="24"/>
          <w:lang w:eastAsia="en-PH"/>
        </w:rPr>
        <w:t>G</w:t>
      </w:r>
      <w:r w:rsidRPr="00D94F6A">
        <w:rPr>
          <w:rFonts w:ascii="Arial" w:eastAsia="Times New Roman" w:hAnsi="Arial" w:cs="Arial"/>
          <w:b/>
          <w:bCs/>
          <w:color w:val="000000"/>
          <w:sz w:val="24"/>
          <w:szCs w:val="24"/>
          <w:lang w:eastAsia="en-PH"/>
        </w:rPr>
        <w:t xml:space="preserve">uidance </w:t>
      </w:r>
      <w:r>
        <w:rPr>
          <w:rFonts w:ascii="Arial" w:eastAsia="Times New Roman" w:hAnsi="Arial" w:cs="Arial"/>
          <w:b/>
          <w:bCs/>
          <w:color w:val="000000"/>
          <w:sz w:val="24"/>
          <w:szCs w:val="24"/>
          <w:lang w:eastAsia="en-PH"/>
        </w:rPr>
        <w:t>S</w:t>
      </w:r>
      <w:r w:rsidRPr="00D94F6A">
        <w:rPr>
          <w:rFonts w:ascii="Arial" w:eastAsia="Times New Roman" w:hAnsi="Arial" w:cs="Arial"/>
          <w:b/>
          <w:bCs/>
          <w:color w:val="000000"/>
          <w:sz w:val="24"/>
          <w:szCs w:val="24"/>
          <w:lang w:eastAsia="en-PH"/>
        </w:rPr>
        <w:t xml:space="preserve">ervices among the </w:t>
      </w:r>
      <w:r>
        <w:rPr>
          <w:rFonts w:ascii="Arial" w:eastAsia="Times New Roman" w:hAnsi="Arial" w:cs="Arial"/>
          <w:b/>
          <w:bCs/>
          <w:color w:val="000000"/>
          <w:sz w:val="24"/>
          <w:szCs w:val="24"/>
          <w:lang w:eastAsia="en-PH"/>
        </w:rPr>
        <w:t>R</w:t>
      </w:r>
      <w:r w:rsidRPr="00D94F6A">
        <w:rPr>
          <w:rFonts w:ascii="Arial" w:eastAsia="Times New Roman" w:hAnsi="Arial" w:cs="Arial"/>
          <w:b/>
          <w:bCs/>
          <w:color w:val="000000"/>
          <w:sz w:val="24"/>
          <w:szCs w:val="24"/>
          <w:lang w:eastAsia="en-PH"/>
        </w:rPr>
        <w:t>espondents</w:t>
      </w:r>
      <w:r>
        <w:rPr>
          <w:rFonts w:ascii="Arial" w:eastAsia="Times New Roman" w:hAnsi="Arial" w:cs="Arial"/>
          <w:b/>
          <w:bCs/>
          <w:color w:val="000000"/>
          <w:sz w:val="24"/>
          <w:szCs w:val="24"/>
          <w:lang w:eastAsia="en-PH"/>
        </w:rPr>
        <w:t>.</w:t>
      </w:r>
      <w:r>
        <w:rPr>
          <w:rFonts w:ascii="Arial" w:eastAsia="Times New Roman" w:hAnsi="Arial" w:cs="Arial"/>
          <w:color w:val="000000"/>
          <w:sz w:val="24"/>
          <w:szCs w:val="24"/>
          <w:lang w:eastAsia="en-PH"/>
        </w:rPr>
        <w:t xml:space="preserve"> This section presents the result to the first null hypothesis of this study. </w:t>
      </w:r>
    </w:p>
    <w:p w14:paraId="07901E30" w14:textId="34D4E524" w:rsidR="008A7605" w:rsidRDefault="007E2FEB" w:rsidP="008A7605">
      <w:pPr>
        <w:spacing w:after="0" w:line="480" w:lineRule="auto"/>
        <w:ind w:firstLine="720"/>
        <w:jc w:val="both"/>
        <w:rPr>
          <w:rFonts w:ascii="Arial" w:hAnsi="Arial" w:cs="Arial"/>
          <w:sz w:val="24"/>
          <w:szCs w:val="24"/>
          <w14:ligatures w14:val="standardContextual"/>
        </w:rPr>
      </w:pPr>
      <w:r w:rsidRPr="007E2FEB">
        <w:rPr>
          <w:rFonts w:ascii="Arial" w:hAnsi="Arial" w:cs="Arial"/>
          <w:sz w:val="24"/>
          <w:szCs w:val="24"/>
          <w14:ligatures w14:val="standardContextual"/>
        </w:rPr>
        <w:t xml:space="preserve">Table </w:t>
      </w:r>
      <w:r w:rsidR="00BD7030">
        <w:rPr>
          <w:rFonts w:ascii="Arial" w:hAnsi="Arial" w:cs="Arial"/>
          <w:sz w:val="24"/>
          <w:szCs w:val="24"/>
          <w14:ligatures w14:val="standardContextual"/>
        </w:rPr>
        <w:t>1</w:t>
      </w:r>
      <w:r w:rsidR="00BE2CA9">
        <w:rPr>
          <w:rFonts w:ascii="Arial" w:hAnsi="Arial" w:cs="Arial"/>
          <w:sz w:val="24"/>
          <w:szCs w:val="24"/>
          <w14:ligatures w14:val="standardContextual"/>
        </w:rPr>
        <w:t>2</w:t>
      </w:r>
      <w:r w:rsidR="0016422B">
        <w:rPr>
          <w:rFonts w:ascii="Arial" w:hAnsi="Arial" w:cs="Arial"/>
          <w:sz w:val="24"/>
          <w:szCs w:val="24"/>
          <w14:ligatures w14:val="standardContextual"/>
        </w:rPr>
        <w:t xml:space="preserve"> </w:t>
      </w:r>
      <w:r w:rsidRPr="007E2FEB">
        <w:rPr>
          <w:rFonts w:ascii="Arial" w:hAnsi="Arial" w:cs="Arial"/>
          <w:sz w:val="24"/>
          <w:szCs w:val="24"/>
          <w14:ligatures w14:val="standardContextual"/>
        </w:rPr>
        <w:t>presents the results of the Pearson product</w:t>
      </w:r>
      <w:r w:rsidR="003C382F">
        <w:rPr>
          <w:rFonts w:ascii="Arial" w:hAnsi="Arial" w:cs="Arial"/>
          <w:sz w:val="24"/>
          <w:szCs w:val="24"/>
          <w14:ligatures w14:val="standardContextual"/>
        </w:rPr>
        <w:t xml:space="preserve"> </w:t>
      </w:r>
      <w:r w:rsidRPr="007E2FEB">
        <w:rPr>
          <w:rFonts w:ascii="Arial" w:hAnsi="Arial" w:cs="Arial"/>
          <w:sz w:val="24"/>
          <w:szCs w:val="24"/>
          <w14:ligatures w14:val="standardContextual"/>
        </w:rPr>
        <w:t>moment correlation analysis conducted to determine the relationship between student well-being and the utilization of guidance services among the respondents.</w:t>
      </w:r>
    </w:p>
    <w:tbl>
      <w:tblPr>
        <w:tblW w:w="9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6"/>
      </w:tblGrid>
      <w:tr w:rsidR="008A7605" w14:paraId="00E9139E" w14:textId="77777777" w:rsidTr="008A7605">
        <w:trPr>
          <w:cantSplit/>
          <w:trHeight w:val="288"/>
        </w:trPr>
        <w:tc>
          <w:tcPr>
            <w:tcW w:w="9056" w:type="dxa"/>
            <w:tcBorders>
              <w:top w:val="nil"/>
              <w:left w:val="nil"/>
              <w:bottom w:val="nil"/>
              <w:right w:val="nil"/>
            </w:tcBorders>
            <w:shd w:val="clear" w:color="auto" w:fill="FFFFFF"/>
          </w:tcPr>
          <w:p w14:paraId="3B5682EA" w14:textId="3BF6B251" w:rsidR="008A7605" w:rsidRPr="008A7605" w:rsidRDefault="008A7605" w:rsidP="008A7605">
            <w:pPr>
              <w:autoSpaceDE w:val="0"/>
              <w:autoSpaceDN w:val="0"/>
              <w:adjustRightInd w:val="0"/>
              <w:spacing w:after="0" w:line="240" w:lineRule="auto"/>
              <w:ind w:left="60" w:right="60"/>
              <w:jc w:val="center"/>
              <w:rPr>
                <w:rFonts w:ascii="Arial" w:hAnsi="Arial" w:cs="Arial"/>
                <w:b/>
                <w:bCs/>
                <w:color w:val="000000"/>
                <w:sz w:val="24"/>
                <w:szCs w:val="24"/>
                <w14:ligatures w14:val="standardContextual"/>
              </w:rPr>
            </w:pPr>
            <w:r w:rsidRPr="008A7605">
              <w:rPr>
                <w:rFonts w:ascii="Arial" w:hAnsi="Arial" w:cs="Arial"/>
                <w:b/>
                <w:bCs/>
                <w:color w:val="000000"/>
                <w:sz w:val="24"/>
                <w:szCs w:val="24"/>
                <w14:ligatures w14:val="standardContextual"/>
              </w:rPr>
              <w:t>Table 1</w:t>
            </w:r>
            <w:r>
              <w:rPr>
                <w:rFonts w:ascii="Arial" w:hAnsi="Arial" w:cs="Arial"/>
                <w:b/>
                <w:bCs/>
                <w:color w:val="000000"/>
                <w:sz w:val="24"/>
                <w:szCs w:val="24"/>
                <w14:ligatures w14:val="standardContextual"/>
              </w:rPr>
              <w:t>2</w:t>
            </w:r>
          </w:p>
        </w:tc>
      </w:tr>
      <w:tr w:rsidR="008A7605" w14:paraId="13CF78B5" w14:textId="77777777" w:rsidTr="008A7605">
        <w:trPr>
          <w:cantSplit/>
          <w:trHeight w:val="288"/>
        </w:trPr>
        <w:tc>
          <w:tcPr>
            <w:tcW w:w="9056" w:type="dxa"/>
            <w:tcBorders>
              <w:top w:val="nil"/>
              <w:left w:val="nil"/>
              <w:bottom w:val="nil"/>
              <w:right w:val="nil"/>
            </w:tcBorders>
            <w:shd w:val="clear" w:color="auto" w:fill="FFFFFF"/>
          </w:tcPr>
          <w:p w14:paraId="54BA8D67" w14:textId="7CDC0E17" w:rsidR="008A7605" w:rsidRPr="008A7605" w:rsidRDefault="00375A4F" w:rsidP="008A7605">
            <w:pPr>
              <w:autoSpaceDE w:val="0"/>
              <w:autoSpaceDN w:val="0"/>
              <w:adjustRightInd w:val="0"/>
              <w:spacing w:after="0" w:line="240" w:lineRule="auto"/>
              <w:ind w:left="60" w:right="60"/>
              <w:jc w:val="center"/>
              <w:rPr>
                <w:rFonts w:ascii="Arial" w:hAnsi="Arial" w:cs="Arial"/>
                <w:b/>
                <w:bCs/>
                <w:color w:val="000000"/>
                <w:sz w:val="24"/>
                <w:szCs w:val="24"/>
                <w14:ligatures w14:val="standardContextual"/>
              </w:rPr>
            </w:pPr>
            <w:r w:rsidRPr="00BD7030">
              <w:rPr>
                <w:rFonts w:ascii="Arial" w:hAnsi="Arial" w:cs="Arial"/>
                <w:color w:val="000000"/>
                <w:sz w:val="24"/>
                <w:szCs w:val="24"/>
                <w14:ligatures w14:val="standardContextual"/>
              </w:rPr>
              <w:t>Relationship Between Student Well-Being and The Utilization of Guidance Services</w:t>
            </w:r>
          </w:p>
        </w:tc>
      </w:tr>
    </w:tbl>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1534"/>
        <w:gridCol w:w="1306"/>
        <w:gridCol w:w="3072"/>
      </w:tblGrid>
      <w:tr w:rsidR="008A7605" w14:paraId="50BD45DA" w14:textId="77777777" w:rsidTr="006B18B0">
        <w:trPr>
          <w:trHeight w:val="700"/>
        </w:trPr>
        <w:tc>
          <w:tcPr>
            <w:tcW w:w="0" w:type="auto"/>
            <w:tcBorders>
              <w:top w:val="single" w:sz="4" w:space="0" w:color="auto"/>
              <w:bottom w:val="single" w:sz="4" w:space="0" w:color="auto"/>
            </w:tcBorders>
          </w:tcPr>
          <w:p w14:paraId="1956701A" w14:textId="77777777" w:rsidR="008A7605" w:rsidRDefault="008A7605" w:rsidP="00045F69">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Variables</w:t>
            </w:r>
          </w:p>
        </w:tc>
        <w:tc>
          <w:tcPr>
            <w:tcW w:w="1534" w:type="dxa"/>
            <w:tcBorders>
              <w:top w:val="single" w:sz="4" w:space="0" w:color="auto"/>
              <w:bottom w:val="single" w:sz="4" w:space="0" w:color="auto"/>
            </w:tcBorders>
          </w:tcPr>
          <w:p w14:paraId="24175FB4" w14:textId="77777777" w:rsidR="008A7605" w:rsidRDefault="008A7605" w:rsidP="00045F69">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Correlation Coefficient</w:t>
            </w:r>
          </w:p>
        </w:tc>
        <w:tc>
          <w:tcPr>
            <w:tcW w:w="1306" w:type="dxa"/>
            <w:tcBorders>
              <w:top w:val="single" w:sz="4" w:space="0" w:color="auto"/>
              <w:bottom w:val="single" w:sz="4" w:space="0" w:color="auto"/>
            </w:tcBorders>
          </w:tcPr>
          <w:p w14:paraId="2FBF3018" w14:textId="77777777" w:rsidR="008A7605" w:rsidRDefault="008A7605" w:rsidP="00045F69">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p-value</w:t>
            </w:r>
          </w:p>
        </w:tc>
        <w:tc>
          <w:tcPr>
            <w:tcW w:w="0" w:type="auto"/>
            <w:tcBorders>
              <w:top w:val="single" w:sz="4" w:space="0" w:color="auto"/>
              <w:bottom w:val="single" w:sz="4" w:space="0" w:color="auto"/>
            </w:tcBorders>
          </w:tcPr>
          <w:p w14:paraId="54A4C8EE" w14:textId="77777777" w:rsidR="008A7605" w:rsidRDefault="008A7605" w:rsidP="00045F69">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Remarks</w:t>
            </w:r>
          </w:p>
        </w:tc>
      </w:tr>
      <w:tr w:rsidR="00375A4F" w14:paraId="1B651C97" w14:textId="77777777" w:rsidTr="006B18B0">
        <w:tc>
          <w:tcPr>
            <w:tcW w:w="0" w:type="auto"/>
            <w:tcBorders>
              <w:top w:val="single" w:sz="4" w:space="0" w:color="auto"/>
            </w:tcBorders>
          </w:tcPr>
          <w:p w14:paraId="082D8B8C" w14:textId="5C19CC73" w:rsidR="00375A4F" w:rsidRDefault="00375A4F" w:rsidP="00375A4F">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 xml:space="preserve">Student Well-Being  </w:t>
            </w:r>
          </w:p>
        </w:tc>
        <w:tc>
          <w:tcPr>
            <w:tcW w:w="1534" w:type="dxa"/>
            <w:vMerge w:val="restart"/>
            <w:tcBorders>
              <w:top w:val="single" w:sz="4" w:space="0" w:color="auto"/>
            </w:tcBorders>
          </w:tcPr>
          <w:p w14:paraId="74A50727" w14:textId="77777777" w:rsidR="00375A4F" w:rsidRDefault="00375A4F" w:rsidP="00375A4F">
            <w:pPr>
              <w:shd w:val="clear" w:color="auto" w:fill="FFFFFF"/>
              <w:jc w:val="center"/>
              <w:rPr>
                <w:rFonts w:ascii="Arial" w:eastAsia="Times New Roman" w:hAnsi="Arial" w:cs="Arial"/>
                <w:sz w:val="24"/>
                <w:szCs w:val="24"/>
                <w:lang w:val="en-PH"/>
              </w:rPr>
            </w:pPr>
          </w:p>
          <w:p w14:paraId="63F75563" w14:textId="210FC27D" w:rsidR="00375A4F" w:rsidRDefault="00375A4F" w:rsidP="00375A4F">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0.49</w:t>
            </w:r>
          </w:p>
        </w:tc>
        <w:tc>
          <w:tcPr>
            <w:tcW w:w="1306" w:type="dxa"/>
            <w:vMerge w:val="restart"/>
            <w:tcBorders>
              <w:top w:val="single" w:sz="4" w:space="0" w:color="auto"/>
            </w:tcBorders>
          </w:tcPr>
          <w:p w14:paraId="62BB1A15" w14:textId="77777777" w:rsidR="00375A4F" w:rsidRDefault="00375A4F" w:rsidP="00375A4F">
            <w:pPr>
              <w:shd w:val="clear" w:color="auto" w:fill="FFFFFF"/>
              <w:jc w:val="center"/>
              <w:rPr>
                <w:rFonts w:ascii="Arial" w:eastAsia="Times New Roman" w:hAnsi="Arial" w:cs="Arial"/>
                <w:sz w:val="24"/>
                <w:szCs w:val="24"/>
                <w:lang w:val="en-PH"/>
              </w:rPr>
            </w:pPr>
          </w:p>
          <w:p w14:paraId="5181E980" w14:textId="21F037F2" w:rsidR="00375A4F" w:rsidRDefault="00375A4F" w:rsidP="00375A4F">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&lt;0.001</w:t>
            </w:r>
          </w:p>
        </w:tc>
        <w:tc>
          <w:tcPr>
            <w:tcW w:w="0" w:type="auto"/>
            <w:vMerge w:val="restart"/>
            <w:tcBorders>
              <w:top w:val="single" w:sz="4" w:space="0" w:color="auto"/>
            </w:tcBorders>
          </w:tcPr>
          <w:p w14:paraId="7FE7B1E8" w14:textId="77777777" w:rsidR="00375A4F" w:rsidRDefault="00375A4F" w:rsidP="00375A4F">
            <w:pPr>
              <w:shd w:val="clear" w:color="auto" w:fill="FFFFFF"/>
              <w:jc w:val="center"/>
              <w:rPr>
                <w:rFonts w:ascii="Arial" w:eastAsia="Times New Roman" w:hAnsi="Arial" w:cs="Arial"/>
                <w:color w:val="000000"/>
                <w:sz w:val="24"/>
                <w:szCs w:val="24"/>
                <w:lang w:val="en-PH"/>
              </w:rPr>
            </w:pPr>
          </w:p>
          <w:p w14:paraId="76A10C63" w14:textId="77777777" w:rsidR="00375A4F" w:rsidRDefault="00375A4F" w:rsidP="00375A4F">
            <w:pPr>
              <w:shd w:val="clear" w:color="auto" w:fill="FFFFFF"/>
              <w:jc w:val="center"/>
              <w:rPr>
                <w:rFonts w:ascii="Arial" w:eastAsia="Times New Roman" w:hAnsi="Arial" w:cs="Arial"/>
                <w:sz w:val="24"/>
                <w:szCs w:val="24"/>
                <w:lang w:val="en-PH"/>
              </w:rPr>
            </w:pPr>
            <w:r>
              <w:rPr>
                <w:rFonts w:ascii="Arial" w:eastAsia="Times New Roman" w:hAnsi="Arial" w:cs="Arial"/>
                <w:color w:val="000000"/>
                <w:sz w:val="24"/>
                <w:szCs w:val="24"/>
                <w:lang w:val="en-PH"/>
              </w:rPr>
              <w:t>Significant (moderate positive correlation)</w:t>
            </w:r>
          </w:p>
        </w:tc>
      </w:tr>
      <w:tr w:rsidR="008A7605" w14:paraId="22B28D21" w14:textId="77777777" w:rsidTr="006B18B0">
        <w:tc>
          <w:tcPr>
            <w:tcW w:w="0" w:type="auto"/>
          </w:tcPr>
          <w:p w14:paraId="1106929E" w14:textId="676AEFAD" w:rsidR="008A7605" w:rsidRDefault="00375A4F" w:rsidP="00045F69">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Extent of Utilization of Guidance Services</w:t>
            </w:r>
          </w:p>
        </w:tc>
        <w:tc>
          <w:tcPr>
            <w:tcW w:w="1534" w:type="dxa"/>
            <w:vMerge/>
          </w:tcPr>
          <w:p w14:paraId="44336EFF" w14:textId="77777777" w:rsidR="008A7605" w:rsidRDefault="008A7605" w:rsidP="00045F69">
            <w:pPr>
              <w:rPr>
                <w:rFonts w:ascii="Arial" w:eastAsia="Times New Roman" w:hAnsi="Arial" w:cs="Arial"/>
                <w:sz w:val="24"/>
                <w:szCs w:val="24"/>
                <w:lang w:val="en-PH"/>
              </w:rPr>
            </w:pPr>
          </w:p>
        </w:tc>
        <w:tc>
          <w:tcPr>
            <w:tcW w:w="1306" w:type="dxa"/>
            <w:vMerge/>
          </w:tcPr>
          <w:p w14:paraId="0435FDF0" w14:textId="77777777" w:rsidR="008A7605" w:rsidRDefault="008A7605" w:rsidP="00045F69">
            <w:pPr>
              <w:rPr>
                <w:rFonts w:ascii="Arial" w:eastAsia="Times New Roman" w:hAnsi="Arial" w:cs="Arial"/>
                <w:sz w:val="24"/>
                <w:szCs w:val="24"/>
                <w:lang w:val="en-PH"/>
              </w:rPr>
            </w:pPr>
          </w:p>
        </w:tc>
        <w:tc>
          <w:tcPr>
            <w:tcW w:w="0" w:type="auto"/>
            <w:vMerge/>
          </w:tcPr>
          <w:p w14:paraId="265B96BD" w14:textId="77777777" w:rsidR="008A7605" w:rsidRDefault="008A7605" w:rsidP="00045F69">
            <w:pPr>
              <w:rPr>
                <w:rFonts w:ascii="Arial" w:eastAsia="Times New Roman" w:hAnsi="Arial" w:cs="Arial"/>
                <w:sz w:val="24"/>
                <w:szCs w:val="24"/>
                <w:lang w:val="en-PH"/>
              </w:rPr>
            </w:pPr>
          </w:p>
        </w:tc>
      </w:tr>
    </w:tbl>
    <w:p w14:paraId="72AE8FF2" w14:textId="77777777" w:rsidR="00DF2012" w:rsidRDefault="00DF2012" w:rsidP="006C38E3">
      <w:pPr>
        <w:spacing w:line="480" w:lineRule="auto"/>
        <w:ind w:firstLine="720"/>
        <w:jc w:val="both"/>
        <w:rPr>
          <w:rFonts w:ascii="Arial" w:hAnsi="Arial" w:cs="Arial"/>
          <w:sz w:val="24"/>
          <w:szCs w:val="24"/>
          <w14:ligatures w14:val="standardContextual"/>
        </w:rPr>
      </w:pPr>
      <w:r w:rsidRPr="00DF2012">
        <w:rPr>
          <w:rFonts w:ascii="Arial" w:hAnsi="Arial" w:cs="Arial"/>
          <w:sz w:val="24"/>
          <w:szCs w:val="24"/>
          <w14:ligatures w14:val="standardContextual"/>
        </w:rPr>
        <w:lastRenderedPageBreak/>
        <w:t>Table 12 shows the outcome of the correlation between the student well-being and the use of guidance services. It shows that there is a significant relationship between the two variables since the p-value is &lt; 0.001 and the Pearson’s r of 0.49 is interpreted as a moderate positive correlation.</w:t>
      </w:r>
    </w:p>
    <w:p w14:paraId="38B59108" w14:textId="1C5D09CA" w:rsidR="00234956" w:rsidRDefault="00234956" w:rsidP="00234956">
      <w:pPr>
        <w:spacing w:after="0" w:line="480" w:lineRule="auto"/>
        <w:ind w:firstLine="720"/>
        <w:jc w:val="both"/>
        <w:rPr>
          <w:rFonts w:ascii="Arial" w:eastAsia="Times New Roman" w:hAnsi="Arial" w:cs="Arial"/>
          <w:color w:val="000000"/>
          <w:sz w:val="24"/>
          <w:szCs w:val="24"/>
          <w:lang w:eastAsia="en-PH"/>
        </w:rPr>
      </w:pPr>
      <w:r>
        <w:rPr>
          <w:rFonts w:ascii="Arial" w:eastAsia="Times New Roman" w:hAnsi="Arial" w:cs="Arial"/>
          <w:b/>
          <w:bCs/>
          <w:color w:val="000000"/>
          <w:sz w:val="24"/>
          <w:szCs w:val="24"/>
          <w:lang w:eastAsia="en-PH"/>
        </w:rPr>
        <w:t>Relationship Between Students’</w:t>
      </w:r>
      <w:r w:rsidR="007343C0">
        <w:rPr>
          <w:rFonts w:ascii="Arial" w:eastAsia="Times New Roman" w:hAnsi="Arial" w:cs="Arial"/>
          <w:b/>
          <w:bCs/>
          <w:color w:val="000000"/>
          <w:sz w:val="24"/>
          <w:szCs w:val="24"/>
          <w:lang w:eastAsia="en-PH"/>
        </w:rPr>
        <w:t xml:space="preserve"> </w:t>
      </w:r>
      <w:r>
        <w:rPr>
          <w:rFonts w:ascii="Arial" w:eastAsia="Times New Roman" w:hAnsi="Arial" w:cs="Arial"/>
          <w:b/>
          <w:bCs/>
          <w:color w:val="000000"/>
          <w:sz w:val="24"/>
          <w:szCs w:val="24"/>
          <w:lang w:eastAsia="en-PH"/>
        </w:rPr>
        <w:t>S</w:t>
      </w:r>
      <w:r w:rsidRPr="00234956">
        <w:rPr>
          <w:rFonts w:ascii="Arial" w:eastAsia="Times New Roman" w:hAnsi="Arial" w:cs="Arial"/>
          <w:b/>
          <w:bCs/>
          <w:color w:val="000000"/>
          <w:sz w:val="24"/>
          <w:szCs w:val="24"/>
          <w:lang w:eastAsia="en-PH"/>
        </w:rPr>
        <w:t xml:space="preserve">elf-efficacy and the </w:t>
      </w:r>
      <w:r>
        <w:rPr>
          <w:rFonts w:ascii="Arial" w:eastAsia="Times New Roman" w:hAnsi="Arial" w:cs="Arial"/>
          <w:b/>
          <w:bCs/>
          <w:color w:val="000000"/>
          <w:sz w:val="24"/>
          <w:szCs w:val="24"/>
          <w:lang w:eastAsia="en-PH"/>
        </w:rPr>
        <w:t>Extent of U</w:t>
      </w:r>
      <w:r w:rsidRPr="00234956">
        <w:rPr>
          <w:rFonts w:ascii="Arial" w:eastAsia="Times New Roman" w:hAnsi="Arial" w:cs="Arial"/>
          <w:b/>
          <w:bCs/>
          <w:color w:val="000000"/>
          <w:sz w:val="24"/>
          <w:szCs w:val="24"/>
          <w:lang w:eastAsia="en-PH"/>
        </w:rPr>
        <w:t>tilization of guidance services</w:t>
      </w:r>
      <w:r>
        <w:rPr>
          <w:rFonts w:ascii="Arial" w:eastAsia="Times New Roman" w:hAnsi="Arial" w:cs="Arial"/>
          <w:b/>
          <w:bCs/>
          <w:color w:val="000000"/>
          <w:sz w:val="24"/>
          <w:szCs w:val="24"/>
          <w:lang w:eastAsia="en-PH"/>
        </w:rPr>
        <w:t>.</w:t>
      </w:r>
      <w:r>
        <w:rPr>
          <w:rFonts w:ascii="Arial" w:eastAsia="Times New Roman" w:hAnsi="Arial" w:cs="Arial"/>
          <w:color w:val="000000"/>
          <w:sz w:val="24"/>
          <w:szCs w:val="24"/>
          <w:lang w:eastAsia="en-PH"/>
        </w:rPr>
        <w:t xml:space="preserve"> This section presents the result to the second null hypothesis of this study. </w:t>
      </w:r>
    </w:p>
    <w:p w14:paraId="018301F4" w14:textId="6B5492FF" w:rsidR="00234956" w:rsidRDefault="00234956" w:rsidP="00234956">
      <w:pPr>
        <w:spacing w:after="0" w:line="480" w:lineRule="auto"/>
        <w:ind w:firstLine="720"/>
        <w:jc w:val="both"/>
        <w:rPr>
          <w:rFonts w:ascii="Arial" w:hAnsi="Arial" w:cs="Arial"/>
          <w:sz w:val="24"/>
          <w:szCs w:val="24"/>
          <w14:ligatures w14:val="standardContextual"/>
        </w:rPr>
      </w:pPr>
      <w:r w:rsidRPr="00926CA6">
        <w:rPr>
          <w:rFonts w:ascii="Arial" w:hAnsi="Arial" w:cs="Arial"/>
          <w:sz w:val="24"/>
          <w:szCs w:val="24"/>
          <w14:ligatures w14:val="standardContextual"/>
        </w:rPr>
        <w:t xml:space="preserve">Table </w:t>
      </w:r>
      <w:r w:rsidR="00BD2CE3">
        <w:rPr>
          <w:rFonts w:ascii="Arial" w:hAnsi="Arial" w:cs="Arial"/>
          <w:sz w:val="24"/>
          <w:szCs w:val="24"/>
          <w14:ligatures w14:val="standardContextual"/>
        </w:rPr>
        <w:t>1</w:t>
      </w:r>
      <w:r w:rsidR="00216E3F">
        <w:rPr>
          <w:rFonts w:ascii="Arial" w:hAnsi="Arial" w:cs="Arial"/>
          <w:sz w:val="24"/>
          <w:szCs w:val="24"/>
          <w14:ligatures w14:val="standardContextual"/>
        </w:rPr>
        <w:t>3</w:t>
      </w:r>
      <w:r w:rsidR="00BD2CE3">
        <w:rPr>
          <w:rFonts w:ascii="Arial" w:hAnsi="Arial" w:cs="Arial"/>
          <w:sz w:val="24"/>
          <w:szCs w:val="24"/>
          <w14:ligatures w14:val="standardContextual"/>
        </w:rPr>
        <w:t xml:space="preserve"> </w:t>
      </w:r>
      <w:r w:rsidR="00BD2CE3" w:rsidRPr="00926CA6">
        <w:rPr>
          <w:rFonts w:ascii="Arial" w:hAnsi="Arial" w:cs="Arial"/>
          <w:sz w:val="24"/>
          <w:szCs w:val="24"/>
          <w14:ligatures w14:val="standardContextual"/>
        </w:rPr>
        <w:t>presents</w:t>
      </w:r>
      <w:r w:rsidRPr="00926CA6">
        <w:rPr>
          <w:rFonts w:ascii="Arial" w:hAnsi="Arial" w:cs="Arial"/>
          <w:sz w:val="24"/>
          <w:szCs w:val="24"/>
          <w14:ligatures w14:val="standardContextual"/>
        </w:rPr>
        <w:t xml:space="preserve"> the results of the Pearson product</w:t>
      </w:r>
      <w:r w:rsidR="003C382F">
        <w:rPr>
          <w:rFonts w:ascii="Arial" w:hAnsi="Arial" w:cs="Arial"/>
          <w:sz w:val="24"/>
          <w:szCs w:val="24"/>
          <w14:ligatures w14:val="standardContextual"/>
        </w:rPr>
        <w:t xml:space="preserve"> </w:t>
      </w:r>
      <w:r w:rsidRPr="00926CA6">
        <w:rPr>
          <w:rFonts w:ascii="Arial" w:hAnsi="Arial" w:cs="Arial"/>
          <w:sz w:val="24"/>
          <w:szCs w:val="24"/>
          <w14:ligatures w14:val="standardContextual"/>
        </w:rPr>
        <w:t>moment correlation analysis conducted to examine the relationship between self-efficacy and the utilization of guidance services among the respondents.</w:t>
      </w:r>
    </w:p>
    <w:tbl>
      <w:tblPr>
        <w:tblW w:w="9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6"/>
      </w:tblGrid>
      <w:tr w:rsidR="00216E3F" w14:paraId="44E5A182" w14:textId="77777777" w:rsidTr="00045F69">
        <w:trPr>
          <w:cantSplit/>
          <w:trHeight w:val="288"/>
        </w:trPr>
        <w:tc>
          <w:tcPr>
            <w:tcW w:w="9056" w:type="dxa"/>
            <w:tcBorders>
              <w:top w:val="nil"/>
              <w:left w:val="nil"/>
              <w:bottom w:val="nil"/>
              <w:right w:val="nil"/>
            </w:tcBorders>
            <w:shd w:val="clear" w:color="auto" w:fill="FFFFFF"/>
          </w:tcPr>
          <w:p w14:paraId="32A6D27C" w14:textId="089263DF" w:rsidR="00216E3F" w:rsidRPr="008A7605" w:rsidRDefault="00216E3F" w:rsidP="00045F69">
            <w:pPr>
              <w:autoSpaceDE w:val="0"/>
              <w:autoSpaceDN w:val="0"/>
              <w:adjustRightInd w:val="0"/>
              <w:spacing w:after="0" w:line="240" w:lineRule="auto"/>
              <w:ind w:left="60" w:right="60"/>
              <w:jc w:val="center"/>
              <w:rPr>
                <w:rFonts w:ascii="Arial" w:hAnsi="Arial" w:cs="Arial"/>
                <w:b/>
                <w:bCs/>
                <w:color w:val="000000"/>
                <w:sz w:val="24"/>
                <w:szCs w:val="24"/>
                <w14:ligatures w14:val="standardContextual"/>
              </w:rPr>
            </w:pPr>
            <w:r w:rsidRPr="008A7605">
              <w:rPr>
                <w:rFonts w:ascii="Arial" w:hAnsi="Arial" w:cs="Arial"/>
                <w:b/>
                <w:bCs/>
                <w:color w:val="000000"/>
                <w:sz w:val="24"/>
                <w:szCs w:val="24"/>
                <w14:ligatures w14:val="standardContextual"/>
              </w:rPr>
              <w:t>Table 1</w:t>
            </w:r>
            <w:r w:rsidR="00CC2D46">
              <w:rPr>
                <w:rFonts w:ascii="Arial" w:hAnsi="Arial" w:cs="Arial"/>
                <w:b/>
                <w:bCs/>
                <w:color w:val="000000"/>
                <w:sz w:val="24"/>
                <w:szCs w:val="24"/>
                <w14:ligatures w14:val="standardContextual"/>
              </w:rPr>
              <w:t>3</w:t>
            </w:r>
          </w:p>
        </w:tc>
      </w:tr>
      <w:tr w:rsidR="00216E3F" w14:paraId="023E4039" w14:textId="77777777" w:rsidTr="00045F69">
        <w:trPr>
          <w:cantSplit/>
          <w:trHeight w:val="288"/>
        </w:trPr>
        <w:tc>
          <w:tcPr>
            <w:tcW w:w="9056" w:type="dxa"/>
            <w:tcBorders>
              <w:top w:val="nil"/>
              <w:left w:val="nil"/>
              <w:bottom w:val="nil"/>
              <w:right w:val="nil"/>
            </w:tcBorders>
            <w:shd w:val="clear" w:color="auto" w:fill="FFFFFF"/>
          </w:tcPr>
          <w:p w14:paraId="3871D67D" w14:textId="10384409" w:rsidR="00216E3F" w:rsidRPr="008A7605" w:rsidRDefault="00CC2D46" w:rsidP="00045F69">
            <w:pPr>
              <w:autoSpaceDE w:val="0"/>
              <w:autoSpaceDN w:val="0"/>
              <w:adjustRightInd w:val="0"/>
              <w:spacing w:after="0" w:line="240" w:lineRule="auto"/>
              <w:ind w:left="60" w:right="60"/>
              <w:jc w:val="center"/>
              <w:rPr>
                <w:rFonts w:ascii="Arial" w:hAnsi="Arial" w:cs="Arial"/>
                <w:b/>
                <w:bCs/>
                <w:color w:val="000000"/>
                <w:sz w:val="24"/>
                <w:szCs w:val="24"/>
                <w14:ligatures w14:val="standardContextual"/>
              </w:rPr>
            </w:pPr>
            <w:r w:rsidRPr="00BD2CE3">
              <w:rPr>
                <w:rFonts w:ascii="Arial" w:hAnsi="Arial" w:cs="Arial"/>
                <w:color w:val="000000"/>
                <w:sz w:val="24"/>
                <w:szCs w:val="24"/>
                <w14:ligatures w14:val="standardContextual"/>
              </w:rPr>
              <w:t>Relationship Between Self-Efficacy and The Utilization of Guidance Services</w:t>
            </w:r>
          </w:p>
        </w:tc>
      </w:tr>
    </w:tbl>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1534"/>
        <w:gridCol w:w="1306"/>
        <w:gridCol w:w="3072"/>
      </w:tblGrid>
      <w:tr w:rsidR="00216E3F" w14:paraId="74ACA173" w14:textId="77777777" w:rsidTr="00E9261A">
        <w:trPr>
          <w:trHeight w:val="700"/>
        </w:trPr>
        <w:tc>
          <w:tcPr>
            <w:tcW w:w="0" w:type="auto"/>
            <w:tcBorders>
              <w:top w:val="single" w:sz="4" w:space="0" w:color="auto"/>
              <w:bottom w:val="single" w:sz="4" w:space="0" w:color="auto"/>
            </w:tcBorders>
          </w:tcPr>
          <w:p w14:paraId="293270C6"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Variables</w:t>
            </w:r>
          </w:p>
        </w:tc>
        <w:tc>
          <w:tcPr>
            <w:tcW w:w="1534" w:type="dxa"/>
            <w:tcBorders>
              <w:top w:val="single" w:sz="4" w:space="0" w:color="auto"/>
              <w:bottom w:val="single" w:sz="4" w:space="0" w:color="auto"/>
            </w:tcBorders>
          </w:tcPr>
          <w:p w14:paraId="0F1D19E7"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Correlation Coefficient</w:t>
            </w:r>
          </w:p>
        </w:tc>
        <w:tc>
          <w:tcPr>
            <w:tcW w:w="1306" w:type="dxa"/>
            <w:tcBorders>
              <w:top w:val="single" w:sz="4" w:space="0" w:color="auto"/>
              <w:bottom w:val="single" w:sz="4" w:space="0" w:color="auto"/>
            </w:tcBorders>
          </w:tcPr>
          <w:p w14:paraId="6A775F59"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p-value</w:t>
            </w:r>
          </w:p>
        </w:tc>
        <w:tc>
          <w:tcPr>
            <w:tcW w:w="0" w:type="auto"/>
            <w:tcBorders>
              <w:top w:val="single" w:sz="4" w:space="0" w:color="auto"/>
              <w:bottom w:val="single" w:sz="4" w:space="0" w:color="auto"/>
            </w:tcBorders>
          </w:tcPr>
          <w:p w14:paraId="0091CE86"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b/>
                <w:bCs/>
                <w:color w:val="000000"/>
                <w:sz w:val="24"/>
                <w:szCs w:val="24"/>
                <w:lang w:val="en-PH"/>
              </w:rPr>
              <w:t>Remarks</w:t>
            </w:r>
          </w:p>
        </w:tc>
      </w:tr>
      <w:tr w:rsidR="00216E3F" w14:paraId="0267127A" w14:textId="77777777" w:rsidTr="00E9261A">
        <w:tc>
          <w:tcPr>
            <w:tcW w:w="0" w:type="auto"/>
            <w:tcBorders>
              <w:top w:val="single" w:sz="4" w:space="0" w:color="auto"/>
            </w:tcBorders>
          </w:tcPr>
          <w:p w14:paraId="1DBAB084" w14:textId="77777777" w:rsidR="00216E3F" w:rsidRDefault="00216E3F" w:rsidP="00E9261A">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 xml:space="preserve">Student Well-Being  </w:t>
            </w:r>
          </w:p>
        </w:tc>
        <w:tc>
          <w:tcPr>
            <w:tcW w:w="1534" w:type="dxa"/>
            <w:vMerge w:val="restart"/>
            <w:tcBorders>
              <w:top w:val="single" w:sz="4" w:space="0" w:color="auto"/>
            </w:tcBorders>
          </w:tcPr>
          <w:p w14:paraId="1E128103" w14:textId="77777777" w:rsidR="00216E3F" w:rsidRDefault="00216E3F" w:rsidP="00E9261A">
            <w:pPr>
              <w:shd w:val="clear" w:color="auto" w:fill="FFFFFF"/>
              <w:jc w:val="center"/>
              <w:rPr>
                <w:rFonts w:ascii="Arial" w:eastAsia="Times New Roman" w:hAnsi="Arial" w:cs="Arial"/>
                <w:sz w:val="24"/>
                <w:szCs w:val="24"/>
                <w:lang w:val="en-PH"/>
              </w:rPr>
            </w:pPr>
          </w:p>
          <w:p w14:paraId="46EC0763" w14:textId="46F05CC5"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0.</w:t>
            </w:r>
            <w:r w:rsidR="00CC2D46">
              <w:rPr>
                <w:rFonts w:ascii="Arial" w:eastAsia="Times New Roman" w:hAnsi="Arial" w:cs="Arial"/>
                <w:sz w:val="24"/>
                <w:szCs w:val="24"/>
                <w:lang w:val="en-PH"/>
              </w:rPr>
              <w:t>54</w:t>
            </w:r>
          </w:p>
        </w:tc>
        <w:tc>
          <w:tcPr>
            <w:tcW w:w="1306" w:type="dxa"/>
            <w:vMerge w:val="restart"/>
            <w:tcBorders>
              <w:top w:val="single" w:sz="4" w:space="0" w:color="auto"/>
            </w:tcBorders>
          </w:tcPr>
          <w:p w14:paraId="67E43CC0" w14:textId="77777777" w:rsidR="00216E3F" w:rsidRDefault="00216E3F" w:rsidP="00E9261A">
            <w:pPr>
              <w:shd w:val="clear" w:color="auto" w:fill="FFFFFF"/>
              <w:jc w:val="center"/>
              <w:rPr>
                <w:rFonts w:ascii="Arial" w:eastAsia="Times New Roman" w:hAnsi="Arial" w:cs="Arial"/>
                <w:sz w:val="24"/>
                <w:szCs w:val="24"/>
                <w:lang w:val="en-PH"/>
              </w:rPr>
            </w:pPr>
          </w:p>
          <w:p w14:paraId="39FB7F25"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sz w:val="24"/>
                <w:szCs w:val="24"/>
                <w:lang w:val="en-PH"/>
              </w:rPr>
              <w:t>&lt;0.001</w:t>
            </w:r>
          </w:p>
        </w:tc>
        <w:tc>
          <w:tcPr>
            <w:tcW w:w="0" w:type="auto"/>
            <w:vMerge w:val="restart"/>
            <w:tcBorders>
              <w:top w:val="single" w:sz="4" w:space="0" w:color="auto"/>
            </w:tcBorders>
          </w:tcPr>
          <w:p w14:paraId="00498FC7" w14:textId="77777777" w:rsidR="00216E3F" w:rsidRDefault="00216E3F" w:rsidP="00E9261A">
            <w:pPr>
              <w:shd w:val="clear" w:color="auto" w:fill="FFFFFF"/>
              <w:jc w:val="center"/>
              <w:rPr>
                <w:rFonts w:ascii="Arial" w:eastAsia="Times New Roman" w:hAnsi="Arial" w:cs="Arial"/>
                <w:color w:val="000000"/>
                <w:sz w:val="24"/>
                <w:szCs w:val="24"/>
                <w:lang w:val="en-PH"/>
              </w:rPr>
            </w:pPr>
          </w:p>
          <w:p w14:paraId="211D76E6" w14:textId="77777777" w:rsidR="00216E3F" w:rsidRDefault="00216E3F" w:rsidP="00E9261A">
            <w:pPr>
              <w:shd w:val="clear" w:color="auto" w:fill="FFFFFF"/>
              <w:jc w:val="center"/>
              <w:rPr>
                <w:rFonts w:ascii="Arial" w:eastAsia="Times New Roman" w:hAnsi="Arial" w:cs="Arial"/>
                <w:sz w:val="24"/>
                <w:szCs w:val="24"/>
                <w:lang w:val="en-PH"/>
              </w:rPr>
            </w:pPr>
            <w:r>
              <w:rPr>
                <w:rFonts w:ascii="Arial" w:eastAsia="Times New Roman" w:hAnsi="Arial" w:cs="Arial"/>
                <w:color w:val="000000"/>
                <w:sz w:val="24"/>
                <w:szCs w:val="24"/>
                <w:lang w:val="en-PH"/>
              </w:rPr>
              <w:t>Significant (moderate positive correlation)</w:t>
            </w:r>
          </w:p>
        </w:tc>
      </w:tr>
      <w:tr w:rsidR="00216E3F" w14:paraId="463B82C6" w14:textId="77777777" w:rsidTr="00E9261A">
        <w:tc>
          <w:tcPr>
            <w:tcW w:w="0" w:type="auto"/>
          </w:tcPr>
          <w:p w14:paraId="473C87AB" w14:textId="77777777" w:rsidR="00216E3F" w:rsidRDefault="00216E3F" w:rsidP="00E9261A">
            <w:pPr>
              <w:shd w:val="clear" w:color="auto" w:fill="FFFFFF"/>
              <w:ind w:left="460"/>
              <w:textAlignment w:val="baseline"/>
              <w:rPr>
                <w:rFonts w:ascii="Arial" w:eastAsia="Times New Roman" w:hAnsi="Arial" w:cs="Arial"/>
                <w:color w:val="000000"/>
                <w:sz w:val="24"/>
                <w:szCs w:val="24"/>
                <w:lang w:val="en-PH"/>
              </w:rPr>
            </w:pPr>
            <w:r>
              <w:rPr>
                <w:rFonts w:ascii="Arial" w:eastAsia="Times New Roman" w:hAnsi="Arial" w:cs="Arial"/>
                <w:color w:val="000000"/>
                <w:sz w:val="24"/>
                <w:szCs w:val="24"/>
                <w:lang w:val="en-PH"/>
              </w:rPr>
              <w:t>Extent of Utilization of Guidance Services</w:t>
            </w:r>
          </w:p>
        </w:tc>
        <w:tc>
          <w:tcPr>
            <w:tcW w:w="1534" w:type="dxa"/>
            <w:vMerge/>
          </w:tcPr>
          <w:p w14:paraId="782D918C" w14:textId="77777777" w:rsidR="00216E3F" w:rsidRDefault="00216E3F" w:rsidP="00E9261A">
            <w:pPr>
              <w:rPr>
                <w:rFonts w:ascii="Arial" w:eastAsia="Times New Roman" w:hAnsi="Arial" w:cs="Arial"/>
                <w:sz w:val="24"/>
                <w:szCs w:val="24"/>
                <w:lang w:val="en-PH"/>
              </w:rPr>
            </w:pPr>
          </w:p>
        </w:tc>
        <w:tc>
          <w:tcPr>
            <w:tcW w:w="1306" w:type="dxa"/>
            <w:vMerge/>
          </w:tcPr>
          <w:p w14:paraId="0735A452" w14:textId="77777777" w:rsidR="00216E3F" w:rsidRDefault="00216E3F" w:rsidP="00E9261A">
            <w:pPr>
              <w:rPr>
                <w:rFonts w:ascii="Arial" w:eastAsia="Times New Roman" w:hAnsi="Arial" w:cs="Arial"/>
                <w:sz w:val="24"/>
                <w:szCs w:val="24"/>
                <w:lang w:val="en-PH"/>
              </w:rPr>
            </w:pPr>
          </w:p>
        </w:tc>
        <w:tc>
          <w:tcPr>
            <w:tcW w:w="0" w:type="auto"/>
            <w:vMerge/>
          </w:tcPr>
          <w:p w14:paraId="2FED8607" w14:textId="77777777" w:rsidR="00216E3F" w:rsidRDefault="00216E3F" w:rsidP="00E9261A">
            <w:pPr>
              <w:rPr>
                <w:rFonts w:ascii="Arial" w:eastAsia="Times New Roman" w:hAnsi="Arial" w:cs="Arial"/>
                <w:sz w:val="24"/>
                <w:szCs w:val="24"/>
                <w:lang w:val="en-PH"/>
              </w:rPr>
            </w:pPr>
          </w:p>
        </w:tc>
      </w:tr>
    </w:tbl>
    <w:p w14:paraId="27C45969" w14:textId="77777777" w:rsidR="00216E3F" w:rsidRDefault="00216E3F" w:rsidP="00E9261A">
      <w:pPr>
        <w:spacing w:after="0" w:line="240" w:lineRule="auto"/>
        <w:ind w:firstLine="720"/>
        <w:jc w:val="both"/>
        <w:rPr>
          <w:rFonts w:ascii="Arial" w:eastAsia="Times New Roman" w:hAnsi="Arial" w:cs="Arial"/>
          <w:sz w:val="24"/>
          <w:szCs w:val="24"/>
          <w:lang w:eastAsia="en-PH"/>
        </w:rPr>
      </w:pPr>
    </w:p>
    <w:p w14:paraId="203880CF" w14:textId="77777777" w:rsidR="00AF3E92" w:rsidRDefault="00AF3E92" w:rsidP="004F7E9E">
      <w:pPr>
        <w:autoSpaceDE w:val="0"/>
        <w:autoSpaceDN w:val="0"/>
        <w:adjustRightInd w:val="0"/>
        <w:spacing w:after="0" w:line="480" w:lineRule="auto"/>
        <w:ind w:firstLine="720"/>
        <w:jc w:val="both"/>
        <w:rPr>
          <w:rFonts w:ascii="Arial" w:hAnsi="Arial" w:cs="Arial"/>
          <w:sz w:val="24"/>
          <w:szCs w:val="24"/>
          <w14:ligatures w14:val="standardContextual"/>
        </w:rPr>
      </w:pPr>
      <w:r w:rsidRPr="00AF3E92">
        <w:rPr>
          <w:rFonts w:ascii="Arial" w:hAnsi="Arial" w:cs="Arial"/>
          <w:sz w:val="24"/>
          <w:szCs w:val="24"/>
          <w14:ligatures w14:val="standardContextual"/>
        </w:rPr>
        <w:t>Table 13 shows the outcome of the correlation between self-efficacy and the use of guidance services. It demonstrates that the two variables are significantly related as there is a p-value of &lt; 0.001 and the Pearson correlation coefficient of 0.54 which is interpreted to be a moderate positive relationship between the two.</w:t>
      </w:r>
    </w:p>
    <w:p w14:paraId="35150F53" w14:textId="4132F1AE" w:rsidR="00692483" w:rsidRDefault="007343C0" w:rsidP="007343C0">
      <w:pPr>
        <w:spacing w:after="0" w:line="480" w:lineRule="auto"/>
        <w:ind w:firstLine="720"/>
        <w:jc w:val="both"/>
        <w:rPr>
          <w:rFonts w:ascii="Arial" w:hAnsi="Arial" w:cs="Arial"/>
          <w:sz w:val="24"/>
          <w:szCs w:val="24"/>
        </w:rPr>
      </w:pPr>
      <w:r w:rsidRPr="007343C0">
        <w:rPr>
          <w:rFonts w:ascii="Arial" w:hAnsi="Arial" w:cs="Arial"/>
          <w:b/>
          <w:bCs/>
          <w:sz w:val="24"/>
          <w:szCs w:val="24"/>
          <w14:ligatures w14:val="standardContextual"/>
        </w:rPr>
        <w:t xml:space="preserve">The predictability of the </w:t>
      </w:r>
      <w:r>
        <w:rPr>
          <w:rFonts w:ascii="Arial" w:hAnsi="Arial" w:cs="Arial"/>
          <w:b/>
          <w:bCs/>
          <w:sz w:val="24"/>
          <w:szCs w:val="24"/>
          <w14:ligatures w14:val="standardContextual"/>
        </w:rPr>
        <w:t>E</w:t>
      </w:r>
      <w:r w:rsidRPr="007343C0">
        <w:rPr>
          <w:rFonts w:ascii="Arial" w:hAnsi="Arial" w:cs="Arial"/>
          <w:b/>
          <w:bCs/>
          <w:sz w:val="24"/>
          <w:szCs w:val="24"/>
          <w14:ligatures w14:val="standardContextual"/>
        </w:rPr>
        <w:t xml:space="preserve">xtent of </w:t>
      </w:r>
      <w:r>
        <w:rPr>
          <w:rFonts w:ascii="Arial" w:hAnsi="Arial" w:cs="Arial"/>
          <w:b/>
          <w:bCs/>
          <w:sz w:val="24"/>
          <w:szCs w:val="24"/>
          <w14:ligatures w14:val="standardContextual"/>
        </w:rPr>
        <w:t>U</w:t>
      </w:r>
      <w:r w:rsidRPr="007343C0">
        <w:rPr>
          <w:rFonts w:ascii="Arial" w:hAnsi="Arial" w:cs="Arial"/>
          <w:b/>
          <w:bCs/>
          <w:sz w:val="24"/>
          <w:szCs w:val="24"/>
          <w14:ligatures w14:val="standardContextual"/>
        </w:rPr>
        <w:t xml:space="preserve">tilization of </w:t>
      </w:r>
      <w:r>
        <w:rPr>
          <w:rFonts w:ascii="Arial" w:hAnsi="Arial" w:cs="Arial"/>
          <w:b/>
          <w:bCs/>
          <w:sz w:val="24"/>
          <w:szCs w:val="24"/>
          <w14:ligatures w14:val="standardContextual"/>
        </w:rPr>
        <w:t>G</w:t>
      </w:r>
      <w:r w:rsidRPr="007343C0">
        <w:rPr>
          <w:rFonts w:ascii="Arial" w:hAnsi="Arial" w:cs="Arial"/>
          <w:b/>
          <w:bCs/>
          <w:sz w:val="24"/>
          <w:szCs w:val="24"/>
          <w14:ligatures w14:val="standardContextual"/>
        </w:rPr>
        <w:t xml:space="preserve">uidance </w:t>
      </w:r>
      <w:r>
        <w:rPr>
          <w:rFonts w:ascii="Arial" w:hAnsi="Arial" w:cs="Arial"/>
          <w:b/>
          <w:bCs/>
          <w:sz w:val="24"/>
          <w:szCs w:val="24"/>
          <w14:ligatures w14:val="standardContextual"/>
        </w:rPr>
        <w:t>S</w:t>
      </w:r>
      <w:r w:rsidRPr="007343C0">
        <w:rPr>
          <w:rFonts w:ascii="Arial" w:hAnsi="Arial" w:cs="Arial"/>
          <w:b/>
          <w:bCs/>
          <w:sz w:val="24"/>
          <w:szCs w:val="24"/>
          <w14:ligatures w14:val="standardContextual"/>
        </w:rPr>
        <w:t xml:space="preserve">ervices </w:t>
      </w:r>
      <w:r>
        <w:rPr>
          <w:rFonts w:ascii="Arial" w:hAnsi="Arial" w:cs="Arial"/>
          <w:b/>
          <w:bCs/>
          <w:sz w:val="24"/>
          <w:szCs w:val="24"/>
          <w14:ligatures w14:val="standardContextual"/>
        </w:rPr>
        <w:t>a</w:t>
      </w:r>
      <w:r w:rsidRPr="007343C0">
        <w:rPr>
          <w:rFonts w:ascii="Arial" w:hAnsi="Arial" w:cs="Arial"/>
          <w:b/>
          <w:bCs/>
          <w:sz w:val="24"/>
          <w:szCs w:val="24"/>
          <w14:ligatures w14:val="standardContextual"/>
        </w:rPr>
        <w:t xml:space="preserve">s influenced by </w:t>
      </w:r>
      <w:r>
        <w:rPr>
          <w:rFonts w:ascii="Arial" w:hAnsi="Arial" w:cs="Arial"/>
          <w:b/>
          <w:bCs/>
          <w:sz w:val="24"/>
          <w:szCs w:val="24"/>
          <w14:ligatures w14:val="standardContextual"/>
        </w:rPr>
        <w:t>S</w:t>
      </w:r>
      <w:r w:rsidRPr="007343C0">
        <w:rPr>
          <w:rFonts w:ascii="Arial" w:hAnsi="Arial" w:cs="Arial"/>
          <w:b/>
          <w:bCs/>
          <w:sz w:val="24"/>
          <w:szCs w:val="24"/>
          <w14:ligatures w14:val="standardContextual"/>
        </w:rPr>
        <w:t xml:space="preserve">tudent </w:t>
      </w:r>
      <w:r>
        <w:rPr>
          <w:rFonts w:ascii="Arial" w:hAnsi="Arial" w:cs="Arial"/>
          <w:b/>
          <w:bCs/>
          <w:sz w:val="24"/>
          <w:szCs w:val="24"/>
          <w14:ligatures w14:val="standardContextual"/>
        </w:rPr>
        <w:t>W</w:t>
      </w:r>
      <w:r w:rsidRPr="007343C0">
        <w:rPr>
          <w:rFonts w:ascii="Arial" w:hAnsi="Arial" w:cs="Arial"/>
          <w:b/>
          <w:bCs/>
          <w:sz w:val="24"/>
          <w:szCs w:val="24"/>
          <w14:ligatures w14:val="standardContextual"/>
        </w:rPr>
        <w:t>ell-being.</w:t>
      </w:r>
      <w:r>
        <w:rPr>
          <w:rFonts w:ascii="Arial" w:hAnsi="Arial" w:cs="Arial"/>
          <w:b/>
          <w:bCs/>
          <w:sz w:val="24"/>
          <w:szCs w:val="24"/>
          <w14:ligatures w14:val="standardContextual"/>
        </w:rPr>
        <w:t xml:space="preserve"> </w:t>
      </w:r>
      <w:r>
        <w:rPr>
          <w:rFonts w:ascii="Arial" w:eastAsia="Times New Roman" w:hAnsi="Arial" w:cs="Arial"/>
          <w:color w:val="000000"/>
          <w:sz w:val="24"/>
          <w:szCs w:val="24"/>
          <w:lang w:eastAsia="en-PH"/>
        </w:rPr>
        <w:t xml:space="preserve">This section presents the result to the sixth problem of the study which assess that the </w:t>
      </w:r>
      <w:r w:rsidR="00692483" w:rsidRPr="007343C0">
        <w:rPr>
          <w:rFonts w:ascii="Arial" w:hAnsi="Arial" w:cs="Arial"/>
          <w:sz w:val="24"/>
          <w:szCs w:val="24"/>
        </w:rPr>
        <w:t>indicators of student well-being predict the extent of utilization of guidance services</w:t>
      </w:r>
      <w:r>
        <w:rPr>
          <w:rFonts w:ascii="Arial" w:hAnsi="Arial" w:cs="Arial"/>
          <w:sz w:val="24"/>
          <w:szCs w:val="24"/>
        </w:rPr>
        <w:t xml:space="preserve">. </w:t>
      </w:r>
    </w:p>
    <w:p w14:paraId="087497C2" w14:textId="6F137425" w:rsidR="007343C0" w:rsidRDefault="007343C0" w:rsidP="007343C0">
      <w:pPr>
        <w:spacing w:after="0" w:line="480" w:lineRule="auto"/>
        <w:ind w:firstLine="720"/>
        <w:jc w:val="both"/>
        <w:rPr>
          <w:rFonts w:ascii="Arial" w:hAnsi="Arial" w:cs="Arial"/>
          <w:sz w:val="24"/>
          <w:szCs w:val="24"/>
          <w14:ligatures w14:val="standardContextual"/>
        </w:rPr>
      </w:pPr>
      <w:r w:rsidRPr="00926CA6">
        <w:rPr>
          <w:rFonts w:ascii="Arial" w:hAnsi="Arial" w:cs="Arial"/>
          <w:sz w:val="24"/>
          <w:szCs w:val="24"/>
          <w14:ligatures w14:val="standardContextual"/>
        </w:rPr>
        <w:lastRenderedPageBreak/>
        <w:t xml:space="preserve">Table </w:t>
      </w:r>
      <w:r w:rsidR="00BD2CE3">
        <w:rPr>
          <w:rFonts w:ascii="Arial" w:hAnsi="Arial" w:cs="Arial"/>
          <w:sz w:val="24"/>
          <w:szCs w:val="24"/>
          <w14:ligatures w14:val="standardContextual"/>
        </w:rPr>
        <w:t>1</w:t>
      </w:r>
      <w:r w:rsidR="004F7E9E">
        <w:rPr>
          <w:rFonts w:ascii="Arial" w:hAnsi="Arial" w:cs="Arial"/>
          <w:sz w:val="24"/>
          <w:szCs w:val="24"/>
          <w14:ligatures w14:val="standardContextual"/>
        </w:rPr>
        <w:t>4</w:t>
      </w:r>
      <w:r w:rsidRPr="00926CA6">
        <w:rPr>
          <w:rFonts w:ascii="Arial" w:hAnsi="Arial" w:cs="Arial"/>
          <w:sz w:val="24"/>
          <w:szCs w:val="24"/>
          <w14:ligatures w14:val="standardContextual"/>
        </w:rPr>
        <w:t xml:space="preserve"> presents the results of the multiple regression analysis conducted to determine whether the indicators of student well-being</w:t>
      </w:r>
      <w:r w:rsidR="00AF3E92">
        <w:rPr>
          <w:rFonts w:ascii="Arial" w:hAnsi="Arial" w:cs="Arial"/>
          <w:sz w:val="24"/>
          <w:szCs w:val="24"/>
          <w14:ligatures w14:val="standardContextual"/>
        </w:rPr>
        <w:t xml:space="preserve"> </w:t>
      </w:r>
      <w:r w:rsidRPr="00926CA6">
        <w:rPr>
          <w:rFonts w:ascii="Arial" w:hAnsi="Arial" w:cs="Arial"/>
          <w:sz w:val="24"/>
          <w:szCs w:val="24"/>
          <w14:ligatures w14:val="standardContextual"/>
        </w:rPr>
        <w:t>namely emotional well-being, social well-being, academic well-being, and psychological well-being</w:t>
      </w:r>
      <w:r w:rsidR="00077A35">
        <w:rPr>
          <w:rFonts w:ascii="Arial" w:hAnsi="Arial" w:cs="Arial"/>
          <w:sz w:val="24"/>
          <w:szCs w:val="24"/>
          <w14:ligatures w14:val="standardContextual"/>
        </w:rPr>
        <w:t xml:space="preserve"> </w:t>
      </w:r>
      <w:r w:rsidRPr="00926CA6">
        <w:rPr>
          <w:rFonts w:ascii="Arial" w:hAnsi="Arial" w:cs="Arial"/>
          <w:sz w:val="24"/>
          <w:szCs w:val="24"/>
          <w14:ligatures w14:val="standardContextual"/>
        </w:rPr>
        <w:t>predict the extent of utilization of guidance services.</w:t>
      </w:r>
    </w:p>
    <w:p w14:paraId="465EF567" w14:textId="65B429B6" w:rsidR="00665F21" w:rsidRPr="00665F21" w:rsidRDefault="00665F21" w:rsidP="00665F21">
      <w:pPr>
        <w:spacing w:after="0" w:line="240" w:lineRule="auto"/>
        <w:ind w:firstLine="720"/>
        <w:jc w:val="center"/>
        <w:rPr>
          <w:rFonts w:ascii="Arial" w:eastAsia="Times New Roman" w:hAnsi="Arial" w:cs="Arial"/>
          <w:b/>
          <w:bCs/>
          <w:color w:val="000000"/>
          <w:sz w:val="24"/>
          <w:szCs w:val="24"/>
          <w:lang w:eastAsia="en-PH"/>
          <w14:ligatures w14:val="standardContextual"/>
        </w:rPr>
      </w:pPr>
      <w:r w:rsidRPr="00665F21">
        <w:rPr>
          <w:rFonts w:ascii="Arial" w:eastAsia="Times New Roman" w:hAnsi="Arial" w:cs="Arial"/>
          <w:b/>
          <w:bCs/>
          <w:color w:val="000000"/>
          <w:sz w:val="24"/>
          <w:szCs w:val="24"/>
          <w:lang w:eastAsia="en-PH"/>
          <w14:ligatures w14:val="standardContextual"/>
        </w:rPr>
        <w:t>Table 14</w:t>
      </w:r>
    </w:p>
    <w:p w14:paraId="05DF57A7" w14:textId="3FAD4030" w:rsidR="00665F21" w:rsidRPr="00665F21" w:rsidRDefault="00665F21" w:rsidP="00665F21">
      <w:pPr>
        <w:spacing w:after="0" w:line="240" w:lineRule="auto"/>
        <w:ind w:firstLine="720"/>
        <w:jc w:val="center"/>
        <w:rPr>
          <w:rFonts w:ascii="Arial" w:eastAsia="Times New Roman" w:hAnsi="Arial" w:cs="Arial"/>
          <w:color w:val="000000"/>
          <w:sz w:val="24"/>
          <w:szCs w:val="24"/>
          <w:lang w:eastAsia="en-PH"/>
          <w14:ligatures w14:val="standardContextual"/>
        </w:rPr>
      </w:pPr>
      <w:r>
        <w:rPr>
          <w:rFonts w:ascii="Arial" w:eastAsia="Times New Roman" w:hAnsi="Arial" w:cs="Arial"/>
          <w:color w:val="000000"/>
          <w:sz w:val="24"/>
          <w:szCs w:val="24"/>
          <w:lang w:eastAsia="en-PH"/>
          <w14:ligatures w14:val="standardContextual"/>
        </w:rPr>
        <w:t xml:space="preserve">Predictive Influence of Student Well-Being indicators on the </w:t>
      </w:r>
      <w:r w:rsidR="00A44A1E">
        <w:rPr>
          <w:rFonts w:ascii="Arial" w:eastAsia="Times New Roman" w:hAnsi="Arial" w:cs="Arial"/>
          <w:color w:val="000000"/>
          <w:sz w:val="24"/>
          <w:szCs w:val="24"/>
          <w:lang w:eastAsia="en-PH"/>
          <w14:ligatures w14:val="standardContextual"/>
        </w:rPr>
        <w:t xml:space="preserve">Extent of </w:t>
      </w:r>
      <w:r>
        <w:rPr>
          <w:rFonts w:ascii="Arial" w:eastAsia="Times New Roman" w:hAnsi="Arial" w:cs="Arial"/>
          <w:color w:val="000000"/>
          <w:sz w:val="24"/>
          <w:szCs w:val="24"/>
          <w:lang w:eastAsia="en-PH"/>
          <w14:ligatures w14:val="standardContextual"/>
        </w:rPr>
        <w:t>Utilization of Guidance Services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350"/>
        <w:gridCol w:w="1080"/>
        <w:gridCol w:w="1374"/>
        <w:gridCol w:w="1771"/>
      </w:tblGrid>
      <w:tr w:rsidR="00665F21" w14:paraId="5B9E97A9" w14:textId="77777777" w:rsidTr="00A44A1E">
        <w:tc>
          <w:tcPr>
            <w:tcW w:w="3055" w:type="dxa"/>
            <w:tcBorders>
              <w:top w:val="single" w:sz="4" w:space="0" w:color="auto"/>
              <w:bottom w:val="single" w:sz="4" w:space="0" w:color="auto"/>
            </w:tcBorders>
          </w:tcPr>
          <w:p w14:paraId="5B6CB309" w14:textId="714309CD" w:rsidR="00665F21" w:rsidRPr="009D5ED3" w:rsidRDefault="00665F21" w:rsidP="00A44A1E">
            <w:pPr>
              <w:pStyle w:val="ListParagraph"/>
              <w:autoSpaceDE w:val="0"/>
              <w:autoSpaceDN w:val="0"/>
              <w:adjustRightInd w:val="0"/>
              <w:ind w:left="0"/>
              <w:jc w:val="center"/>
              <w:rPr>
                <w:rFonts w:ascii="Arial" w:hAnsi="Arial" w:cs="Arial"/>
                <w:b/>
                <w:bCs/>
                <w:sz w:val="24"/>
                <w:szCs w:val="24"/>
                <w14:ligatures w14:val="standardContextual"/>
              </w:rPr>
            </w:pPr>
            <w:r w:rsidRPr="009D5ED3">
              <w:rPr>
                <w:rFonts w:ascii="Arial" w:hAnsi="Arial" w:cs="Arial"/>
                <w:b/>
                <w:bCs/>
                <w:sz w:val="24"/>
                <w:szCs w:val="24"/>
                <w14:ligatures w14:val="standardContextual"/>
              </w:rPr>
              <w:t>Variables</w:t>
            </w:r>
          </w:p>
        </w:tc>
        <w:tc>
          <w:tcPr>
            <w:tcW w:w="1350" w:type="dxa"/>
            <w:tcBorders>
              <w:top w:val="single" w:sz="4" w:space="0" w:color="auto"/>
              <w:bottom w:val="single" w:sz="4" w:space="0" w:color="auto"/>
            </w:tcBorders>
          </w:tcPr>
          <w:p w14:paraId="741D50E2" w14:textId="4FB11C5E" w:rsidR="00665F21" w:rsidRPr="009D5ED3" w:rsidRDefault="00665F21" w:rsidP="00A44A1E">
            <w:pPr>
              <w:pStyle w:val="ListParagraph"/>
              <w:autoSpaceDE w:val="0"/>
              <w:autoSpaceDN w:val="0"/>
              <w:adjustRightInd w:val="0"/>
              <w:ind w:left="0"/>
              <w:jc w:val="center"/>
              <w:rPr>
                <w:rFonts w:ascii="Arial" w:hAnsi="Arial" w:cs="Arial"/>
                <w:b/>
                <w:bCs/>
                <w:sz w:val="24"/>
                <w:szCs w:val="24"/>
                <w14:ligatures w14:val="standardContextual"/>
              </w:rPr>
            </w:pPr>
            <w:r w:rsidRPr="009D5ED3">
              <w:rPr>
                <w:rFonts w:ascii="Arial" w:hAnsi="Arial" w:cs="Arial"/>
                <w:b/>
                <w:bCs/>
                <w:sz w:val="24"/>
                <w:szCs w:val="24"/>
                <w14:ligatures w14:val="standardContextual"/>
              </w:rPr>
              <w:t>Beta</w:t>
            </w:r>
          </w:p>
        </w:tc>
        <w:tc>
          <w:tcPr>
            <w:tcW w:w="1080" w:type="dxa"/>
            <w:tcBorders>
              <w:top w:val="single" w:sz="4" w:space="0" w:color="auto"/>
              <w:bottom w:val="single" w:sz="4" w:space="0" w:color="auto"/>
            </w:tcBorders>
          </w:tcPr>
          <w:p w14:paraId="23B4EE88" w14:textId="33383583" w:rsidR="00665F21" w:rsidRPr="009D5ED3" w:rsidRDefault="00A44A1E" w:rsidP="00A44A1E">
            <w:pPr>
              <w:pStyle w:val="ListParagraph"/>
              <w:autoSpaceDE w:val="0"/>
              <w:autoSpaceDN w:val="0"/>
              <w:adjustRightInd w:val="0"/>
              <w:ind w:left="0"/>
              <w:jc w:val="center"/>
              <w:rPr>
                <w:rFonts w:ascii="Arial" w:hAnsi="Arial" w:cs="Arial"/>
                <w:b/>
                <w:bCs/>
                <w:sz w:val="24"/>
                <w:szCs w:val="24"/>
                <w14:ligatures w14:val="standardContextual"/>
              </w:rPr>
            </w:pPr>
            <w:r w:rsidRPr="009D5ED3">
              <w:rPr>
                <w:rFonts w:ascii="Arial" w:hAnsi="Arial" w:cs="Arial"/>
                <w:b/>
                <w:bCs/>
                <w:sz w:val="24"/>
                <w:szCs w:val="24"/>
                <w14:ligatures w14:val="standardContextual"/>
              </w:rPr>
              <w:t>t</w:t>
            </w:r>
          </w:p>
        </w:tc>
        <w:tc>
          <w:tcPr>
            <w:tcW w:w="1374" w:type="dxa"/>
            <w:tcBorders>
              <w:top w:val="single" w:sz="4" w:space="0" w:color="auto"/>
              <w:bottom w:val="single" w:sz="4" w:space="0" w:color="auto"/>
            </w:tcBorders>
          </w:tcPr>
          <w:p w14:paraId="6F2F97C4" w14:textId="01533ED7" w:rsidR="00665F21" w:rsidRPr="009D5ED3" w:rsidRDefault="00665F21" w:rsidP="00A44A1E">
            <w:pPr>
              <w:pStyle w:val="ListParagraph"/>
              <w:autoSpaceDE w:val="0"/>
              <w:autoSpaceDN w:val="0"/>
              <w:adjustRightInd w:val="0"/>
              <w:ind w:left="0"/>
              <w:jc w:val="center"/>
              <w:rPr>
                <w:rFonts w:ascii="Arial" w:hAnsi="Arial" w:cs="Arial"/>
                <w:b/>
                <w:bCs/>
                <w:sz w:val="24"/>
                <w:szCs w:val="24"/>
                <w14:ligatures w14:val="standardContextual"/>
              </w:rPr>
            </w:pPr>
            <w:r w:rsidRPr="009D5ED3">
              <w:rPr>
                <w:rFonts w:ascii="Arial" w:hAnsi="Arial" w:cs="Arial"/>
                <w:b/>
                <w:bCs/>
                <w:sz w:val="24"/>
                <w:szCs w:val="24"/>
                <w14:ligatures w14:val="standardContextual"/>
              </w:rPr>
              <w:t>p-value</w:t>
            </w:r>
          </w:p>
        </w:tc>
        <w:tc>
          <w:tcPr>
            <w:tcW w:w="1771" w:type="dxa"/>
            <w:tcBorders>
              <w:top w:val="single" w:sz="4" w:space="0" w:color="auto"/>
              <w:bottom w:val="single" w:sz="4" w:space="0" w:color="auto"/>
            </w:tcBorders>
          </w:tcPr>
          <w:p w14:paraId="0FDE3B88" w14:textId="787E88FA" w:rsidR="00665F21" w:rsidRPr="009D5ED3" w:rsidRDefault="00665F21" w:rsidP="00A44A1E">
            <w:pPr>
              <w:pStyle w:val="ListParagraph"/>
              <w:autoSpaceDE w:val="0"/>
              <w:autoSpaceDN w:val="0"/>
              <w:adjustRightInd w:val="0"/>
              <w:ind w:left="0"/>
              <w:jc w:val="center"/>
              <w:rPr>
                <w:rFonts w:ascii="Arial" w:hAnsi="Arial" w:cs="Arial"/>
                <w:b/>
                <w:bCs/>
                <w:sz w:val="24"/>
                <w:szCs w:val="24"/>
                <w14:ligatures w14:val="standardContextual"/>
              </w:rPr>
            </w:pPr>
            <w:r w:rsidRPr="009D5ED3">
              <w:rPr>
                <w:rFonts w:ascii="Arial" w:hAnsi="Arial" w:cs="Arial"/>
                <w:b/>
                <w:bCs/>
                <w:sz w:val="24"/>
                <w:szCs w:val="24"/>
                <w14:ligatures w14:val="standardContextual"/>
              </w:rPr>
              <w:t>Remarks</w:t>
            </w:r>
          </w:p>
        </w:tc>
      </w:tr>
      <w:tr w:rsidR="00665F21" w14:paraId="7692024B" w14:textId="77777777" w:rsidTr="00A44A1E">
        <w:tc>
          <w:tcPr>
            <w:tcW w:w="3055" w:type="dxa"/>
            <w:tcBorders>
              <w:top w:val="single" w:sz="4" w:space="0" w:color="auto"/>
            </w:tcBorders>
          </w:tcPr>
          <w:p w14:paraId="6E2D24A1" w14:textId="1F4CE6C4" w:rsidR="00665F21" w:rsidRDefault="00665F21" w:rsidP="00665F21">
            <w:pPr>
              <w:pStyle w:val="ListParagraph"/>
              <w:autoSpaceDE w:val="0"/>
              <w:autoSpaceDN w:val="0"/>
              <w:adjustRightInd w:val="0"/>
              <w:ind w:left="0"/>
              <w:rPr>
                <w:rFonts w:ascii="Arial" w:hAnsi="Arial" w:cs="Arial"/>
                <w:sz w:val="24"/>
                <w:szCs w:val="24"/>
                <w14:ligatures w14:val="standardContextual"/>
              </w:rPr>
            </w:pPr>
            <w:r>
              <w:rPr>
                <w:rFonts w:ascii="Arial" w:hAnsi="Arial" w:cs="Arial"/>
                <w:sz w:val="24"/>
                <w:szCs w:val="24"/>
                <w14:ligatures w14:val="standardContextual"/>
              </w:rPr>
              <w:t>Emotional Well-Being</w:t>
            </w:r>
          </w:p>
        </w:tc>
        <w:tc>
          <w:tcPr>
            <w:tcW w:w="1350" w:type="dxa"/>
            <w:tcBorders>
              <w:top w:val="single" w:sz="4" w:space="0" w:color="auto"/>
            </w:tcBorders>
          </w:tcPr>
          <w:p w14:paraId="54E32674" w14:textId="3FC8C381"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0.10</w:t>
            </w:r>
          </w:p>
        </w:tc>
        <w:tc>
          <w:tcPr>
            <w:tcW w:w="1080" w:type="dxa"/>
            <w:tcBorders>
              <w:top w:val="single" w:sz="4" w:space="0" w:color="auto"/>
            </w:tcBorders>
          </w:tcPr>
          <w:p w14:paraId="2947149F" w14:textId="58AAC156"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1.72</w:t>
            </w:r>
          </w:p>
        </w:tc>
        <w:tc>
          <w:tcPr>
            <w:tcW w:w="1374" w:type="dxa"/>
            <w:tcBorders>
              <w:top w:val="single" w:sz="4" w:space="0" w:color="auto"/>
            </w:tcBorders>
          </w:tcPr>
          <w:p w14:paraId="26EEE17E" w14:textId="27CAE894"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0.09</w:t>
            </w:r>
          </w:p>
        </w:tc>
        <w:tc>
          <w:tcPr>
            <w:tcW w:w="1771" w:type="dxa"/>
            <w:tcBorders>
              <w:top w:val="single" w:sz="4" w:space="0" w:color="auto"/>
            </w:tcBorders>
          </w:tcPr>
          <w:p w14:paraId="354D6E6C" w14:textId="2F96AF51"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Not Significant</w:t>
            </w:r>
          </w:p>
        </w:tc>
      </w:tr>
      <w:tr w:rsidR="00665F21" w14:paraId="3B507F1D" w14:textId="77777777" w:rsidTr="00A44A1E">
        <w:tc>
          <w:tcPr>
            <w:tcW w:w="3055" w:type="dxa"/>
          </w:tcPr>
          <w:p w14:paraId="5A6EE803" w14:textId="38A4334F" w:rsidR="00665F21" w:rsidRDefault="00665F21" w:rsidP="00665F21">
            <w:pPr>
              <w:pStyle w:val="ListParagraph"/>
              <w:autoSpaceDE w:val="0"/>
              <w:autoSpaceDN w:val="0"/>
              <w:adjustRightInd w:val="0"/>
              <w:ind w:left="0"/>
              <w:rPr>
                <w:rFonts w:ascii="Arial" w:hAnsi="Arial" w:cs="Arial"/>
                <w:sz w:val="24"/>
                <w:szCs w:val="24"/>
                <w14:ligatures w14:val="standardContextual"/>
              </w:rPr>
            </w:pPr>
            <w:r>
              <w:rPr>
                <w:rFonts w:ascii="Arial" w:hAnsi="Arial" w:cs="Arial"/>
                <w:sz w:val="24"/>
                <w:szCs w:val="24"/>
                <w14:ligatures w14:val="standardContextual"/>
              </w:rPr>
              <w:t>Social Well-Being</w:t>
            </w:r>
          </w:p>
        </w:tc>
        <w:tc>
          <w:tcPr>
            <w:tcW w:w="1350" w:type="dxa"/>
          </w:tcPr>
          <w:p w14:paraId="6BC7A32A" w14:textId="39E46F5C"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-0.00</w:t>
            </w:r>
          </w:p>
        </w:tc>
        <w:tc>
          <w:tcPr>
            <w:tcW w:w="1080" w:type="dxa"/>
          </w:tcPr>
          <w:p w14:paraId="64CB678F" w14:textId="7DCC56F9"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-0.02</w:t>
            </w:r>
          </w:p>
        </w:tc>
        <w:tc>
          <w:tcPr>
            <w:tcW w:w="1374" w:type="dxa"/>
          </w:tcPr>
          <w:p w14:paraId="6A50C8F7" w14:textId="0F5207A7"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0.99</w:t>
            </w:r>
          </w:p>
        </w:tc>
        <w:tc>
          <w:tcPr>
            <w:tcW w:w="1771" w:type="dxa"/>
          </w:tcPr>
          <w:p w14:paraId="383A9AC6" w14:textId="59E7BEB6"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Not Significant</w:t>
            </w:r>
          </w:p>
        </w:tc>
      </w:tr>
      <w:tr w:rsidR="00665F21" w14:paraId="2B49599F" w14:textId="77777777" w:rsidTr="00A44A1E">
        <w:tc>
          <w:tcPr>
            <w:tcW w:w="3055" w:type="dxa"/>
          </w:tcPr>
          <w:p w14:paraId="1A294591" w14:textId="04696C6C" w:rsidR="00665F21" w:rsidRDefault="00665F21" w:rsidP="00665F21">
            <w:pPr>
              <w:pStyle w:val="ListParagraph"/>
              <w:autoSpaceDE w:val="0"/>
              <w:autoSpaceDN w:val="0"/>
              <w:adjustRightInd w:val="0"/>
              <w:ind w:left="0"/>
              <w:rPr>
                <w:rFonts w:ascii="Arial" w:hAnsi="Arial" w:cs="Arial"/>
                <w:sz w:val="24"/>
                <w:szCs w:val="24"/>
                <w14:ligatures w14:val="standardContextual"/>
              </w:rPr>
            </w:pPr>
            <w:r>
              <w:rPr>
                <w:rFonts w:ascii="Arial" w:hAnsi="Arial" w:cs="Arial"/>
                <w:sz w:val="24"/>
                <w:szCs w:val="24"/>
                <w14:ligatures w14:val="standardContextual"/>
              </w:rPr>
              <w:t>Academic Well-Being</w:t>
            </w:r>
          </w:p>
        </w:tc>
        <w:tc>
          <w:tcPr>
            <w:tcW w:w="1350" w:type="dxa"/>
          </w:tcPr>
          <w:p w14:paraId="3C5E90D6" w14:textId="36F9B7F1"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0.48</w:t>
            </w:r>
          </w:p>
        </w:tc>
        <w:tc>
          <w:tcPr>
            <w:tcW w:w="1080" w:type="dxa"/>
          </w:tcPr>
          <w:p w14:paraId="12E72E52" w14:textId="487555A9"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7.51</w:t>
            </w:r>
          </w:p>
        </w:tc>
        <w:tc>
          <w:tcPr>
            <w:tcW w:w="1374" w:type="dxa"/>
          </w:tcPr>
          <w:p w14:paraId="49E8CBB1" w14:textId="6EBDC029"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&lt;0.001</w:t>
            </w:r>
          </w:p>
        </w:tc>
        <w:tc>
          <w:tcPr>
            <w:tcW w:w="1771" w:type="dxa"/>
          </w:tcPr>
          <w:p w14:paraId="02DB1F38" w14:textId="2F398A85"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Significant</w:t>
            </w:r>
          </w:p>
        </w:tc>
      </w:tr>
      <w:tr w:rsidR="00665F21" w14:paraId="36C11453" w14:textId="77777777" w:rsidTr="00A44A1E">
        <w:tc>
          <w:tcPr>
            <w:tcW w:w="3055" w:type="dxa"/>
          </w:tcPr>
          <w:p w14:paraId="37FFFE09" w14:textId="6E710315" w:rsidR="00665F21" w:rsidRDefault="00665F21" w:rsidP="00665F21">
            <w:pPr>
              <w:pStyle w:val="ListParagraph"/>
              <w:autoSpaceDE w:val="0"/>
              <w:autoSpaceDN w:val="0"/>
              <w:adjustRightInd w:val="0"/>
              <w:ind w:left="0"/>
              <w:rPr>
                <w:rFonts w:ascii="Arial" w:hAnsi="Arial" w:cs="Arial"/>
                <w:sz w:val="24"/>
                <w:szCs w:val="24"/>
                <w14:ligatures w14:val="standardContextual"/>
              </w:rPr>
            </w:pPr>
            <w:r>
              <w:rPr>
                <w:rFonts w:ascii="Arial" w:hAnsi="Arial" w:cs="Arial"/>
                <w:sz w:val="24"/>
                <w:szCs w:val="24"/>
                <w14:ligatures w14:val="standardContextual"/>
              </w:rPr>
              <w:t>Psychological Well-Being</w:t>
            </w:r>
          </w:p>
        </w:tc>
        <w:tc>
          <w:tcPr>
            <w:tcW w:w="1350" w:type="dxa"/>
          </w:tcPr>
          <w:p w14:paraId="72C15E82" w14:textId="012C16EF"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-0.01</w:t>
            </w:r>
          </w:p>
        </w:tc>
        <w:tc>
          <w:tcPr>
            <w:tcW w:w="1080" w:type="dxa"/>
          </w:tcPr>
          <w:p w14:paraId="7F5386C0" w14:textId="605049A3"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-0.13</w:t>
            </w:r>
          </w:p>
        </w:tc>
        <w:tc>
          <w:tcPr>
            <w:tcW w:w="1374" w:type="dxa"/>
          </w:tcPr>
          <w:p w14:paraId="426578BF" w14:textId="54218E9A"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0.90</w:t>
            </w:r>
          </w:p>
        </w:tc>
        <w:tc>
          <w:tcPr>
            <w:tcW w:w="1771" w:type="dxa"/>
          </w:tcPr>
          <w:p w14:paraId="49D6211C" w14:textId="74814E3A" w:rsidR="00665F21" w:rsidRDefault="00665F21" w:rsidP="00A44A1E">
            <w:pPr>
              <w:pStyle w:val="ListParagraph"/>
              <w:autoSpaceDE w:val="0"/>
              <w:autoSpaceDN w:val="0"/>
              <w:adjustRightInd w:val="0"/>
              <w:ind w:left="0"/>
              <w:jc w:val="center"/>
              <w:rPr>
                <w:rFonts w:ascii="Arial" w:hAnsi="Arial" w:cs="Arial"/>
                <w:sz w:val="24"/>
                <w:szCs w:val="24"/>
                <w14:ligatures w14:val="standardContextual"/>
              </w:rPr>
            </w:pPr>
            <w:r>
              <w:rPr>
                <w:rFonts w:ascii="Arial" w:hAnsi="Arial" w:cs="Arial"/>
                <w:sz w:val="24"/>
                <w:szCs w:val="24"/>
                <w14:ligatures w14:val="standardContextual"/>
              </w:rPr>
              <w:t>Not Significant</w:t>
            </w:r>
          </w:p>
        </w:tc>
      </w:tr>
    </w:tbl>
    <w:p w14:paraId="76987EE5" w14:textId="77777777" w:rsidR="004F7E9E" w:rsidRDefault="004F7E9E" w:rsidP="00665F21">
      <w:pPr>
        <w:autoSpaceDE w:val="0"/>
        <w:autoSpaceDN w:val="0"/>
        <w:adjustRightInd w:val="0"/>
        <w:spacing w:after="0" w:line="480" w:lineRule="auto"/>
        <w:jc w:val="both"/>
        <w:rPr>
          <w:rFonts w:ascii="Arial" w:hAnsi="Arial" w:cs="Arial"/>
          <w:sz w:val="24"/>
          <w:szCs w:val="24"/>
          <w14:ligatures w14:val="standardContextual"/>
        </w:rPr>
      </w:pPr>
    </w:p>
    <w:p w14:paraId="7161A4A9" w14:textId="0861BFB5" w:rsidR="00204F03" w:rsidRPr="00204F03" w:rsidRDefault="00204F03" w:rsidP="000F5D4E">
      <w:pPr>
        <w:spacing w:after="0" w:line="480" w:lineRule="auto"/>
        <w:ind w:firstLine="720"/>
        <w:jc w:val="both"/>
        <w:rPr>
          <w:rFonts w:ascii="Arial" w:hAnsi="Arial" w:cs="Arial"/>
          <w:sz w:val="24"/>
          <w:szCs w:val="24"/>
          <w14:ligatures w14:val="standardContextual"/>
        </w:rPr>
      </w:pPr>
      <w:r w:rsidRPr="00204F03">
        <w:rPr>
          <w:rFonts w:ascii="Arial" w:hAnsi="Arial" w:cs="Arial"/>
          <w:sz w:val="24"/>
          <w:szCs w:val="24"/>
          <w14:ligatures w14:val="standardContextual"/>
        </w:rPr>
        <w:t>Table 14 displays the outcome of the multiple regression analysis that indicates which indicators of student well-being predict the use of guidance services. It shows that academic well-being is the only significant predictor since the p-value is &lt; 0.001 and the beta value of 0.48 indicates a strong positive influence. No significant predictive effect was found on the use of guidance services by emotional well-being, social well-being and psychological well-being.</w:t>
      </w:r>
    </w:p>
    <w:p w14:paraId="16F7144B" w14:textId="5A43AD71" w:rsidR="000F5D4E" w:rsidRDefault="009972C0" w:rsidP="000F5D4E">
      <w:pPr>
        <w:spacing w:after="0" w:line="480" w:lineRule="auto"/>
        <w:ind w:firstLine="720"/>
        <w:jc w:val="both"/>
        <w:rPr>
          <w:rFonts w:ascii="Arial" w:hAnsi="Arial" w:cs="Arial"/>
          <w:sz w:val="24"/>
          <w:szCs w:val="24"/>
        </w:rPr>
      </w:pPr>
      <w:r w:rsidRPr="007343C0">
        <w:rPr>
          <w:rFonts w:ascii="Arial" w:hAnsi="Arial" w:cs="Arial"/>
          <w:b/>
          <w:bCs/>
          <w:sz w:val="24"/>
          <w:szCs w:val="24"/>
          <w14:ligatures w14:val="standardContextual"/>
        </w:rPr>
        <w:t xml:space="preserve">The predictability of the </w:t>
      </w:r>
      <w:r>
        <w:rPr>
          <w:rFonts w:ascii="Arial" w:hAnsi="Arial" w:cs="Arial"/>
          <w:b/>
          <w:bCs/>
          <w:sz w:val="24"/>
          <w:szCs w:val="24"/>
          <w14:ligatures w14:val="standardContextual"/>
        </w:rPr>
        <w:t>E</w:t>
      </w:r>
      <w:r w:rsidRPr="007343C0">
        <w:rPr>
          <w:rFonts w:ascii="Arial" w:hAnsi="Arial" w:cs="Arial"/>
          <w:b/>
          <w:bCs/>
          <w:sz w:val="24"/>
          <w:szCs w:val="24"/>
          <w14:ligatures w14:val="standardContextual"/>
        </w:rPr>
        <w:t xml:space="preserve">xtent of </w:t>
      </w:r>
      <w:r>
        <w:rPr>
          <w:rFonts w:ascii="Arial" w:hAnsi="Arial" w:cs="Arial"/>
          <w:b/>
          <w:bCs/>
          <w:sz w:val="24"/>
          <w:szCs w:val="24"/>
          <w14:ligatures w14:val="standardContextual"/>
        </w:rPr>
        <w:t>U</w:t>
      </w:r>
      <w:r w:rsidRPr="007343C0">
        <w:rPr>
          <w:rFonts w:ascii="Arial" w:hAnsi="Arial" w:cs="Arial"/>
          <w:b/>
          <w:bCs/>
          <w:sz w:val="24"/>
          <w:szCs w:val="24"/>
          <w14:ligatures w14:val="standardContextual"/>
        </w:rPr>
        <w:t xml:space="preserve">tilization of </w:t>
      </w:r>
      <w:r>
        <w:rPr>
          <w:rFonts w:ascii="Arial" w:hAnsi="Arial" w:cs="Arial"/>
          <w:b/>
          <w:bCs/>
          <w:sz w:val="24"/>
          <w:szCs w:val="24"/>
          <w14:ligatures w14:val="standardContextual"/>
        </w:rPr>
        <w:t>G</w:t>
      </w:r>
      <w:r w:rsidRPr="007343C0">
        <w:rPr>
          <w:rFonts w:ascii="Arial" w:hAnsi="Arial" w:cs="Arial"/>
          <w:b/>
          <w:bCs/>
          <w:sz w:val="24"/>
          <w:szCs w:val="24"/>
          <w14:ligatures w14:val="standardContextual"/>
        </w:rPr>
        <w:t xml:space="preserve">uidance </w:t>
      </w:r>
      <w:r>
        <w:rPr>
          <w:rFonts w:ascii="Arial" w:hAnsi="Arial" w:cs="Arial"/>
          <w:b/>
          <w:bCs/>
          <w:sz w:val="24"/>
          <w:szCs w:val="24"/>
          <w14:ligatures w14:val="standardContextual"/>
        </w:rPr>
        <w:t>S</w:t>
      </w:r>
      <w:r w:rsidRPr="007343C0">
        <w:rPr>
          <w:rFonts w:ascii="Arial" w:hAnsi="Arial" w:cs="Arial"/>
          <w:b/>
          <w:bCs/>
          <w:sz w:val="24"/>
          <w:szCs w:val="24"/>
          <w14:ligatures w14:val="standardContextual"/>
        </w:rPr>
        <w:t xml:space="preserve">ervices </w:t>
      </w:r>
      <w:r>
        <w:rPr>
          <w:rFonts w:ascii="Arial" w:hAnsi="Arial" w:cs="Arial"/>
          <w:b/>
          <w:bCs/>
          <w:sz w:val="24"/>
          <w:szCs w:val="24"/>
          <w14:ligatures w14:val="standardContextual"/>
        </w:rPr>
        <w:t>a</w:t>
      </w:r>
      <w:r w:rsidRPr="007343C0">
        <w:rPr>
          <w:rFonts w:ascii="Arial" w:hAnsi="Arial" w:cs="Arial"/>
          <w:b/>
          <w:bCs/>
          <w:sz w:val="24"/>
          <w:szCs w:val="24"/>
          <w14:ligatures w14:val="standardContextual"/>
        </w:rPr>
        <w:t xml:space="preserve">s influenced by </w:t>
      </w:r>
      <w:r>
        <w:rPr>
          <w:rFonts w:ascii="Arial" w:hAnsi="Arial" w:cs="Arial"/>
          <w:b/>
          <w:bCs/>
          <w:sz w:val="24"/>
          <w:szCs w:val="24"/>
          <w14:ligatures w14:val="standardContextual"/>
        </w:rPr>
        <w:t>S</w:t>
      </w:r>
      <w:r w:rsidRPr="007343C0">
        <w:rPr>
          <w:rFonts w:ascii="Arial" w:hAnsi="Arial" w:cs="Arial"/>
          <w:b/>
          <w:bCs/>
          <w:sz w:val="24"/>
          <w:szCs w:val="24"/>
          <w14:ligatures w14:val="standardContextual"/>
        </w:rPr>
        <w:t xml:space="preserve">tudent </w:t>
      </w:r>
      <w:r>
        <w:rPr>
          <w:rFonts w:ascii="Arial" w:hAnsi="Arial" w:cs="Arial"/>
          <w:b/>
          <w:bCs/>
          <w:sz w:val="24"/>
          <w:szCs w:val="24"/>
          <w14:ligatures w14:val="standardContextual"/>
        </w:rPr>
        <w:t>Self-Efficacy</w:t>
      </w:r>
      <w:r w:rsidRPr="007343C0">
        <w:rPr>
          <w:rFonts w:ascii="Arial" w:hAnsi="Arial" w:cs="Arial"/>
          <w:b/>
          <w:bCs/>
          <w:sz w:val="24"/>
          <w:szCs w:val="24"/>
          <w14:ligatures w14:val="standardContextual"/>
        </w:rPr>
        <w:t>.</w:t>
      </w:r>
      <w:r>
        <w:rPr>
          <w:rFonts w:ascii="Arial" w:hAnsi="Arial" w:cs="Arial"/>
          <w:b/>
          <w:bCs/>
          <w:sz w:val="24"/>
          <w:szCs w:val="24"/>
          <w14:ligatures w14:val="standardContextual"/>
        </w:rPr>
        <w:t xml:space="preserve"> </w:t>
      </w:r>
      <w:r>
        <w:rPr>
          <w:rFonts w:ascii="Arial" w:eastAsia="Times New Roman" w:hAnsi="Arial" w:cs="Arial"/>
          <w:color w:val="000000"/>
          <w:sz w:val="24"/>
          <w:szCs w:val="24"/>
          <w:lang w:eastAsia="en-PH"/>
        </w:rPr>
        <w:t xml:space="preserve">This section presents the result to the sixth problem of the study which assess that the </w:t>
      </w:r>
      <w:r w:rsidR="00692483" w:rsidRPr="00435EFA">
        <w:rPr>
          <w:rFonts w:ascii="Arial" w:hAnsi="Arial" w:cs="Arial"/>
          <w:sz w:val="24"/>
          <w:szCs w:val="24"/>
        </w:rPr>
        <w:t>indicators of self-efficacy predict the extent of utilization of guidance services</w:t>
      </w:r>
      <w:r>
        <w:rPr>
          <w:rFonts w:ascii="Arial" w:hAnsi="Arial" w:cs="Arial"/>
          <w:sz w:val="24"/>
          <w:szCs w:val="24"/>
        </w:rPr>
        <w:t>.</w:t>
      </w:r>
    </w:p>
    <w:p w14:paraId="43948776" w14:textId="133F9AA2" w:rsidR="00692483" w:rsidRDefault="000F5D4E" w:rsidP="000F5D4E">
      <w:pPr>
        <w:spacing w:after="0" w:line="480" w:lineRule="auto"/>
        <w:ind w:firstLine="720"/>
        <w:jc w:val="both"/>
        <w:rPr>
          <w:rFonts w:ascii="Arial" w:hAnsi="Arial" w:cs="Arial"/>
          <w:sz w:val="24"/>
          <w:szCs w:val="24"/>
        </w:rPr>
      </w:pPr>
      <w:r w:rsidRPr="000F5D4E">
        <w:rPr>
          <w:rFonts w:ascii="Arial" w:hAnsi="Arial" w:cs="Arial"/>
          <w:sz w:val="24"/>
          <w:szCs w:val="24"/>
        </w:rPr>
        <w:t xml:space="preserve">Table </w:t>
      </w:r>
      <w:r w:rsidR="00BD02CB">
        <w:rPr>
          <w:rFonts w:ascii="Arial" w:hAnsi="Arial" w:cs="Arial"/>
          <w:sz w:val="24"/>
          <w:szCs w:val="24"/>
        </w:rPr>
        <w:t>1</w:t>
      </w:r>
      <w:r w:rsidR="004F7E9E">
        <w:rPr>
          <w:rFonts w:ascii="Arial" w:hAnsi="Arial" w:cs="Arial"/>
          <w:sz w:val="24"/>
          <w:szCs w:val="24"/>
        </w:rPr>
        <w:t>5</w:t>
      </w:r>
      <w:r w:rsidRPr="000F5D4E">
        <w:rPr>
          <w:rFonts w:ascii="Arial" w:hAnsi="Arial" w:cs="Arial"/>
          <w:sz w:val="24"/>
          <w:szCs w:val="24"/>
        </w:rPr>
        <w:t xml:space="preserve"> presents the results of the multiple regression analysis conducted to determine whether the indicators of self-efficacy</w:t>
      </w:r>
      <w:r w:rsidR="00D42D98">
        <w:rPr>
          <w:rFonts w:ascii="Arial" w:hAnsi="Arial" w:cs="Arial"/>
          <w:sz w:val="24"/>
          <w:szCs w:val="24"/>
        </w:rPr>
        <w:t xml:space="preserve"> </w:t>
      </w:r>
      <w:r w:rsidRPr="000F5D4E">
        <w:rPr>
          <w:rFonts w:ascii="Arial" w:hAnsi="Arial" w:cs="Arial"/>
          <w:sz w:val="24"/>
          <w:szCs w:val="24"/>
        </w:rPr>
        <w:t>namely academic self-efficacy, social self-efficacy, and emotional self-efficacy</w:t>
      </w:r>
      <w:r w:rsidR="00DF6E35">
        <w:rPr>
          <w:rFonts w:ascii="Arial" w:hAnsi="Arial" w:cs="Arial"/>
          <w:sz w:val="24"/>
          <w:szCs w:val="24"/>
        </w:rPr>
        <w:t xml:space="preserve"> </w:t>
      </w:r>
      <w:r w:rsidRPr="000F5D4E">
        <w:rPr>
          <w:rFonts w:ascii="Arial" w:hAnsi="Arial" w:cs="Arial"/>
          <w:sz w:val="24"/>
          <w:szCs w:val="24"/>
        </w:rPr>
        <w:t>predict the extent of utilization of guidance services.</w:t>
      </w:r>
    </w:p>
    <w:p w14:paraId="184D33BF" w14:textId="3CCE248A" w:rsidR="00A44A1E" w:rsidRPr="00A44A1E" w:rsidRDefault="00A44A1E" w:rsidP="00A44A1E">
      <w:pPr>
        <w:spacing w:after="0" w:line="240" w:lineRule="auto"/>
        <w:ind w:firstLine="720"/>
        <w:jc w:val="center"/>
        <w:rPr>
          <w:rFonts w:ascii="Arial" w:hAnsi="Arial" w:cs="Arial"/>
          <w:b/>
          <w:bCs/>
          <w:sz w:val="24"/>
          <w:szCs w:val="24"/>
        </w:rPr>
      </w:pPr>
      <w:r w:rsidRPr="00A44A1E">
        <w:rPr>
          <w:rFonts w:ascii="Arial" w:hAnsi="Arial" w:cs="Arial"/>
          <w:b/>
          <w:bCs/>
          <w:sz w:val="24"/>
          <w:szCs w:val="24"/>
        </w:rPr>
        <w:lastRenderedPageBreak/>
        <w:t>Table 15</w:t>
      </w:r>
    </w:p>
    <w:p w14:paraId="395A2254" w14:textId="5129EEFC" w:rsidR="00A44A1E" w:rsidRDefault="00A44A1E" w:rsidP="00A44A1E">
      <w:pPr>
        <w:spacing w:after="0" w:line="240" w:lineRule="auto"/>
        <w:ind w:firstLine="720"/>
        <w:jc w:val="center"/>
        <w:rPr>
          <w:rFonts w:ascii="Arial" w:hAnsi="Arial" w:cs="Arial"/>
          <w:sz w:val="24"/>
          <w:szCs w:val="24"/>
        </w:rPr>
      </w:pPr>
      <w:r>
        <w:rPr>
          <w:rFonts w:ascii="Arial" w:hAnsi="Arial" w:cs="Arial"/>
          <w:sz w:val="24"/>
          <w:szCs w:val="24"/>
        </w:rPr>
        <w:t>Predictive Influence of Self-Efficacy Indicators on the Extent of Utilization of Guidance Services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620"/>
        <w:gridCol w:w="1115"/>
        <w:gridCol w:w="1870"/>
        <w:gridCol w:w="1870"/>
      </w:tblGrid>
      <w:tr w:rsidR="00A44A1E" w14:paraId="6D8C27AD" w14:textId="77777777" w:rsidTr="00A44A1E">
        <w:tc>
          <w:tcPr>
            <w:tcW w:w="2875" w:type="dxa"/>
            <w:tcBorders>
              <w:top w:val="single" w:sz="4" w:space="0" w:color="auto"/>
              <w:bottom w:val="single" w:sz="4" w:space="0" w:color="auto"/>
            </w:tcBorders>
          </w:tcPr>
          <w:p w14:paraId="35EAC182" w14:textId="35B1BE1E"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Variables</w:t>
            </w:r>
          </w:p>
        </w:tc>
        <w:tc>
          <w:tcPr>
            <w:tcW w:w="1620" w:type="dxa"/>
            <w:tcBorders>
              <w:top w:val="single" w:sz="4" w:space="0" w:color="auto"/>
              <w:bottom w:val="single" w:sz="4" w:space="0" w:color="auto"/>
            </w:tcBorders>
          </w:tcPr>
          <w:p w14:paraId="0A0E5645" w14:textId="28CD80B9"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Beta</w:t>
            </w:r>
          </w:p>
        </w:tc>
        <w:tc>
          <w:tcPr>
            <w:tcW w:w="1115" w:type="dxa"/>
            <w:tcBorders>
              <w:top w:val="single" w:sz="4" w:space="0" w:color="auto"/>
              <w:bottom w:val="single" w:sz="4" w:space="0" w:color="auto"/>
            </w:tcBorders>
          </w:tcPr>
          <w:p w14:paraId="631057D3" w14:textId="401B732A"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t</w:t>
            </w:r>
          </w:p>
        </w:tc>
        <w:tc>
          <w:tcPr>
            <w:tcW w:w="1870" w:type="dxa"/>
            <w:tcBorders>
              <w:top w:val="single" w:sz="4" w:space="0" w:color="auto"/>
              <w:bottom w:val="single" w:sz="4" w:space="0" w:color="auto"/>
            </w:tcBorders>
          </w:tcPr>
          <w:p w14:paraId="050633CA" w14:textId="00737861"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p-value</w:t>
            </w:r>
          </w:p>
        </w:tc>
        <w:tc>
          <w:tcPr>
            <w:tcW w:w="1870" w:type="dxa"/>
            <w:tcBorders>
              <w:top w:val="single" w:sz="4" w:space="0" w:color="auto"/>
              <w:bottom w:val="single" w:sz="4" w:space="0" w:color="auto"/>
            </w:tcBorders>
          </w:tcPr>
          <w:p w14:paraId="59FD82B4" w14:textId="4BA1A2BB" w:rsidR="00A44A1E" w:rsidRPr="00025BAA" w:rsidRDefault="00A44A1E" w:rsidP="00981FFC">
            <w:pPr>
              <w:jc w:val="center"/>
              <w:rPr>
                <w:rFonts w:ascii="Arial" w:hAnsi="Arial" w:cs="Arial"/>
                <w:b/>
                <w:bCs/>
                <w:sz w:val="24"/>
                <w:szCs w:val="24"/>
              </w:rPr>
            </w:pPr>
            <w:r w:rsidRPr="00025BAA">
              <w:rPr>
                <w:rFonts w:ascii="Arial" w:hAnsi="Arial" w:cs="Arial"/>
                <w:b/>
                <w:bCs/>
                <w:sz w:val="24"/>
                <w:szCs w:val="24"/>
              </w:rPr>
              <w:t>Remarks</w:t>
            </w:r>
          </w:p>
        </w:tc>
      </w:tr>
      <w:tr w:rsidR="00A44A1E" w14:paraId="4B2510E6" w14:textId="77777777" w:rsidTr="00A44A1E">
        <w:tc>
          <w:tcPr>
            <w:tcW w:w="2875" w:type="dxa"/>
            <w:tcBorders>
              <w:top w:val="single" w:sz="4" w:space="0" w:color="auto"/>
            </w:tcBorders>
          </w:tcPr>
          <w:p w14:paraId="34DB1474" w14:textId="652DCDFD" w:rsidR="00A44A1E" w:rsidRDefault="00A44A1E" w:rsidP="00A44A1E">
            <w:pPr>
              <w:jc w:val="both"/>
              <w:rPr>
                <w:rFonts w:ascii="Arial" w:hAnsi="Arial" w:cs="Arial"/>
                <w:sz w:val="24"/>
                <w:szCs w:val="24"/>
              </w:rPr>
            </w:pPr>
            <w:r>
              <w:rPr>
                <w:rFonts w:ascii="Arial" w:hAnsi="Arial" w:cs="Arial"/>
                <w:sz w:val="24"/>
                <w:szCs w:val="24"/>
              </w:rPr>
              <w:t>Academic Self-Efficacy</w:t>
            </w:r>
          </w:p>
        </w:tc>
        <w:tc>
          <w:tcPr>
            <w:tcW w:w="1620" w:type="dxa"/>
            <w:tcBorders>
              <w:top w:val="single" w:sz="4" w:space="0" w:color="auto"/>
            </w:tcBorders>
          </w:tcPr>
          <w:p w14:paraId="53AC82AD" w14:textId="05B4810F" w:rsidR="00A44A1E" w:rsidRDefault="00A44A1E" w:rsidP="00981FFC">
            <w:pPr>
              <w:jc w:val="center"/>
              <w:rPr>
                <w:rFonts w:ascii="Arial" w:hAnsi="Arial" w:cs="Arial"/>
                <w:sz w:val="24"/>
                <w:szCs w:val="24"/>
              </w:rPr>
            </w:pPr>
            <w:r>
              <w:rPr>
                <w:rFonts w:ascii="Arial" w:hAnsi="Arial" w:cs="Arial"/>
                <w:sz w:val="24"/>
                <w:szCs w:val="24"/>
              </w:rPr>
              <w:t>-0.01</w:t>
            </w:r>
          </w:p>
        </w:tc>
        <w:tc>
          <w:tcPr>
            <w:tcW w:w="1115" w:type="dxa"/>
            <w:tcBorders>
              <w:top w:val="single" w:sz="4" w:space="0" w:color="auto"/>
            </w:tcBorders>
          </w:tcPr>
          <w:p w14:paraId="1C1E0D34" w14:textId="3B985D3E" w:rsidR="00A44A1E" w:rsidRDefault="00A44A1E" w:rsidP="00981FFC">
            <w:pPr>
              <w:jc w:val="center"/>
              <w:rPr>
                <w:rFonts w:ascii="Arial" w:hAnsi="Arial" w:cs="Arial"/>
                <w:sz w:val="24"/>
                <w:szCs w:val="24"/>
              </w:rPr>
            </w:pPr>
            <w:r>
              <w:rPr>
                <w:rFonts w:ascii="Arial" w:hAnsi="Arial" w:cs="Arial"/>
                <w:sz w:val="24"/>
                <w:szCs w:val="24"/>
              </w:rPr>
              <w:t>-0.09</w:t>
            </w:r>
          </w:p>
        </w:tc>
        <w:tc>
          <w:tcPr>
            <w:tcW w:w="1870" w:type="dxa"/>
            <w:tcBorders>
              <w:top w:val="single" w:sz="4" w:space="0" w:color="auto"/>
            </w:tcBorders>
          </w:tcPr>
          <w:p w14:paraId="47ED3C03" w14:textId="2769B9B8" w:rsidR="00A44A1E" w:rsidRDefault="00A44A1E" w:rsidP="00981FFC">
            <w:pPr>
              <w:jc w:val="center"/>
              <w:rPr>
                <w:rFonts w:ascii="Arial" w:hAnsi="Arial" w:cs="Arial"/>
                <w:sz w:val="24"/>
                <w:szCs w:val="24"/>
              </w:rPr>
            </w:pPr>
            <w:r>
              <w:rPr>
                <w:rFonts w:ascii="Arial" w:hAnsi="Arial" w:cs="Arial"/>
                <w:sz w:val="24"/>
                <w:szCs w:val="24"/>
              </w:rPr>
              <w:t>0.93</w:t>
            </w:r>
          </w:p>
        </w:tc>
        <w:tc>
          <w:tcPr>
            <w:tcW w:w="1870" w:type="dxa"/>
            <w:tcBorders>
              <w:top w:val="single" w:sz="4" w:space="0" w:color="auto"/>
            </w:tcBorders>
          </w:tcPr>
          <w:p w14:paraId="73241ACD" w14:textId="241E99E4" w:rsidR="00A44A1E" w:rsidRDefault="00A44A1E" w:rsidP="00981FFC">
            <w:pPr>
              <w:jc w:val="center"/>
              <w:rPr>
                <w:rFonts w:ascii="Arial" w:hAnsi="Arial" w:cs="Arial"/>
                <w:sz w:val="24"/>
                <w:szCs w:val="24"/>
              </w:rPr>
            </w:pPr>
            <w:r>
              <w:rPr>
                <w:rFonts w:ascii="Arial" w:hAnsi="Arial" w:cs="Arial"/>
                <w:sz w:val="24"/>
                <w:szCs w:val="24"/>
              </w:rPr>
              <w:t>Not significant</w:t>
            </w:r>
          </w:p>
        </w:tc>
      </w:tr>
      <w:tr w:rsidR="00A44A1E" w14:paraId="2185D0FE" w14:textId="77777777" w:rsidTr="00A44A1E">
        <w:tc>
          <w:tcPr>
            <w:tcW w:w="2875" w:type="dxa"/>
          </w:tcPr>
          <w:p w14:paraId="68062D15" w14:textId="72ECCB34" w:rsidR="00A44A1E" w:rsidRDefault="00A44A1E" w:rsidP="00A44A1E">
            <w:pPr>
              <w:jc w:val="both"/>
              <w:rPr>
                <w:rFonts w:ascii="Arial" w:hAnsi="Arial" w:cs="Arial"/>
                <w:sz w:val="24"/>
                <w:szCs w:val="24"/>
              </w:rPr>
            </w:pPr>
            <w:r>
              <w:rPr>
                <w:rFonts w:ascii="Arial" w:hAnsi="Arial" w:cs="Arial"/>
                <w:sz w:val="24"/>
                <w:szCs w:val="24"/>
              </w:rPr>
              <w:t>Social Self-Efficacy</w:t>
            </w:r>
          </w:p>
        </w:tc>
        <w:tc>
          <w:tcPr>
            <w:tcW w:w="1620" w:type="dxa"/>
          </w:tcPr>
          <w:p w14:paraId="4FFC5D30" w14:textId="347539FA" w:rsidR="00A44A1E" w:rsidRDefault="00A44A1E" w:rsidP="00981FFC">
            <w:pPr>
              <w:jc w:val="center"/>
              <w:rPr>
                <w:rFonts w:ascii="Arial" w:hAnsi="Arial" w:cs="Arial"/>
                <w:sz w:val="24"/>
                <w:szCs w:val="24"/>
              </w:rPr>
            </w:pPr>
            <w:r>
              <w:rPr>
                <w:rFonts w:ascii="Arial" w:hAnsi="Arial" w:cs="Arial"/>
                <w:sz w:val="24"/>
                <w:szCs w:val="24"/>
              </w:rPr>
              <w:t>0.41</w:t>
            </w:r>
          </w:p>
        </w:tc>
        <w:tc>
          <w:tcPr>
            <w:tcW w:w="1115" w:type="dxa"/>
          </w:tcPr>
          <w:p w14:paraId="1F8FDD1F" w14:textId="752B7CAE" w:rsidR="00A44A1E" w:rsidRDefault="00A44A1E" w:rsidP="00981FFC">
            <w:pPr>
              <w:jc w:val="center"/>
              <w:rPr>
                <w:rFonts w:ascii="Arial" w:hAnsi="Arial" w:cs="Arial"/>
                <w:sz w:val="24"/>
                <w:szCs w:val="24"/>
              </w:rPr>
            </w:pPr>
            <w:r>
              <w:rPr>
                <w:rFonts w:ascii="Arial" w:hAnsi="Arial" w:cs="Arial"/>
                <w:sz w:val="24"/>
                <w:szCs w:val="24"/>
              </w:rPr>
              <w:t>7.30</w:t>
            </w:r>
          </w:p>
        </w:tc>
        <w:tc>
          <w:tcPr>
            <w:tcW w:w="1870" w:type="dxa"/>
          </w:tcPr>
          <w:p w14:paraId="6D22AA34" w14:textId="479B9C2D" w:rsidR="00A44A1E" w:rsidRDefault="00A44A1E" w:rsidP="00981FFC">
            <w:pPr>
              <w:jc w:val="center"/>
              <w:rPr>
                <w:rFonts w:ascii="Arial" w:hAnsi="Arial" w:cs="Arial"/>
                <w:sz w:val="24"/>
                <w:szCs w:val="24"/>
              </w:rPr>
            </w:pPr>
            <w:r>
              <w:rPr>
                <w:rFonts w:ascii="Arial" w:hAnsi="Arial" w:cs="Arial"/>
                <w:sz w:val="24"/>
                <w:szCs w:val="24"/>
              </w:rPr>
              <w:t>&lt;0.001</w:t>
            </w:r>
          </w:p>
        </w:tc>
        <w:tc>
          <w:tcPr>
            <w:tcW w:w="1870" w:type="dxa"/>
          </w:tcPr>
          <w:p w14:paraId="65E872B7" w14:textId="781DF024" w:rsidR="00A44A1E" w:rsidRDefault="00A44A1E" w:rsidP="00981FFC">
            <w:pPr>
              <w:jc w:val="center"/>
              <w:rPr>
                <w:rFonts w:ascii="Arial" w:hAnsi="Arial" w:cs="Arial"/>
                <w:sz w:val="24"/>
                <w:szCs w:val="24"/>
              </w:rPr>
            </w:pPr>
            <w:r>
              <w:rPr>
                <w:rFonts w:ascii="Arial" w:hAnsi="Arial" w:cs="Arial"/>
                <w:sz w:val="24"/>
                <w:szCs w:val="24"/>
              </w:rPr>
              <w:t>Significant</w:t>
            </w:r>
          </w:p>
        </w:tc>
      </w:tr>
      <w:tr w:rsidR="00A44A1E" w14:paraId="231523C0" w14:textId="77777777" w:rsidTr="00A44A1E">
        <w:tc>
          <w:tcPr>
            <w:tcW w:w="2875" w:type="dxa"/>
          </w:tcPr>
          <w:p w14:paraId="25AF5314" w14:textId="4A6945F1" w:rsidR="00A44A1E" w:rsidRDefault="00A44A1E" w:rsidP="00A44A1E">
            <w:pPr>
              <w:jc w:val="both"/>
              <w:rPr>
                <w:rFonts w:ascii="Arial" w:hAnsi="Arial" w:cs="Arial"/>
                <w:sz w:val="24"/>
                <w:szCs w:val="24"/>
              </w:rPr>
            </w:pPr>
            <w:r>
              <w:rPr>
                <w:rFonts w:ascii="Arial" w:hAnsi="Arial" w:cs="Arial"/>
                <w:sz w:val="24"/>
                <w:szCs w:val="24"/>
              </w:rPr>
              <w:t>Emotional Self-Efficacy</w:t>
            </w:r>
          </w:p>
        </w:tc>
        <w:tc>
          <w:tcPr>
            <w:tcW w:w="1620" w:type="dxa"/>
          </w:tcPr>
          <w:p w14:paraId="5212DF96" w14:textId="6DA33C36" w:rsidR="00A44A1E" w:rsidRDefault="00A44A1E" w:rsidP="00981FFC">
            <w:pPr>
              <w:jc w:val="center"/>
              <w:rPr>
                <w:rFonts w:ascii="Arial" w:hAnsi="Arial" w:cs="Arial"/>
                <w:sz w:val="24"/>
                <w:szCs w:val="24"/>
              </w:rPr>
            </w:pPr>
            <w:r>
              <w:rPr>
                <w:rFonts w:ascii="Arial" w:hAnsi="Arial" w:cs="Arial"/>
                <w:sz w:val="24"/>
                <w:szCs w:val="24"/>
              </w:rPr>
              <w:t>0.24</w:t>
            </w:r>
          </w:p>
        </w:tc>
        <w:tc>
          <w:tcPr>
            <w:tcW w:w="1115" w:type="dxa"/>
          </w:tcPr>
          <w:p w14:paraId="3918559C" w14:textId="351A569E" w:rsidR="00A44A1E" w:rsidRDefault="00A44A1E" w:rsidP="00981FFC">
            <w:pPr>
              <w:jc w:val="center"/>
              <w:rPr>
                <w:rFonts w:ascii="Arial" w:hAnsi="Arial" w:cs="Arial"/>
                <w:sz w:val="24"/>
                <w:szCs w:val="24"/>
              </w:rPr>
            </w:pPr>
            <w:r>
              <w:rPr>
                <w:rFonts w:ascii="Arial" w:hAnsi="Arial" w:cs="Arial"/>
                <w:sz w:val="24"/>
                <w:szCs w:val="24"/>
              </w:rPr>
              <w:t>3.92</w:t>
            </w:r>
          </w:p>
        </w:tc>
        <w:tc>
          <w:tcPr>
            <w:tcW w:w="1870" w:type="dxa"/>
          </w:tcPr>
          <w:p w14:paraId="75990C86" w14:textId="60F8DDDE" w:rsidR="00A44A1E" w:rsidRDefault="00A44A1E" w:rsidP="00981FFC">
            <w:pPr>
              <w:jc w:val="center"/>
              <w:rPr>
                <w:rFonts w:ascii="Arial" w:hAnsi="Arial" w:cs="Arial"/>
                <w:sz w:val="24"/>
                <w:szCs w:val="24"/>
              </w:rPr>
            </w:pPr>
            <w:r>
              <w:rPr>
                <w:rFonts w:ascii="Arial" w:hAnsi="Arial" w:cs="Arial"/>
                <w:sz w:val="24"/>
                <w:szCs w:val="24"/>
              </w:rPr>
              <w:t>&lt;0.001</w:t>
            </w:r>
          </w:p>
        </w:tc>
        <w:tc>
          <w:tcPr>
            <w:tcW w:w="1870" w:type="dxa"/>
          </w:tcPr>
          <w:p w14:paraId="0B825C21" w14:textId="2F9285C6" w:rsidR="00A44A1E" w:rsidRDefault="00A44A1E" w:rsidP="00981FFC">
            <w:pPr>
              <w:jc w:val="center"/>
              <w:rPr>
                <w:rFonts w:ascii="Arial" w:hAnsi="Arial" w:cs="Arial"/>
                <w:sz w:val="24"/>
                <w:szCs w:val="24"/>
              </w:rPr>
            </w:pPr>
            <w:r>
              <w:rPr>
                <w:rFonts w:ascii="Arial" w:hAnsi="Arial" w:cs="Arial"/>
                <w:sz w:val="24"/>
                <w:szCs w:val="24"/>
              </w:rPr>
              <w:t>Significant</w:t>
            </w:r>
          </w:p>
        </w:tc>
      </w:tr>
    </w:tbl>
    <w:p w14:paraId="653CD561" w14:textId="77777777" w:rsidR="0016422B" w:rsidRDefault="0016422B" w:rsidP="00A44A1E">
      <w:pPr>
        <w:spacing w:line="480" w:lineRule="auto"/>
        <w:jc w:val="both"/>
        <w:rPr>
          <w:rFonts w:ascii="Arial" w:hAnsi="Arial" w:cs="Arial"/>
          <w:sz w:val="24"/>
          <w:szCs w:val="24"/>
        </w:rPr>
      </w:pPr>
    </w:p>
    <w:p w14:paraId="6465E02B" w14:textId="35863495" w:rsidR="00F2170D" w:rsidRDefault="00983D5F" w:rsidP="00446817">
      <w:pPr>
        <w:spacing w:line="480" w:lineRule="auto"/>
        <w:ind w:firstLine="720"/>
        <w:jc w:val="both"/>
        <w:rPr>
          <w:rFonts w:ascii="Arial" w:hAnsi="Arial" w:cs="Arial"/>
          <w:sz w:val="24"/>
          <w:szCs w:val="24"/>
        </w:rPr>
      </w:pPr>
      <w:r w:rsidRPr="00983D5F">
        <w:rPr>
          <w:rFonts w:ascii="Arial" w:hAnsi="Arial" w:cs="Arial"/>
          <w:sz w:val="24"/>
          <w:szCs w:val="24"/>
        </w:rPr>
        <w:t>Table 15 shows the outcome of multifactorial regression analysis of what indicators of self-efficacy are predictors of using guidance services. It demonstrates that social self-efficacy, emotional self-efficacy are critical predictors as the p-values of social self-efficacy and emotional self-efficacy are less than 0.001, and the beta values of social self-efficacy and emotional self-efficacy are 0.41 and 0.24, respectively. On the other hand, academic self-efficacy does not play a significant role based on the p-value of 0.93 which indicates that it is not a significant predictor as reflected in its p-value of 0.93.</w:t>
      </w:r>
    </w:p>
    <w:p w14:paraId="7AD8C5EE" w14:textId="77777777" w:rsidR="00F2170D" w:rsidRDefault="00F2170D" w:rsidP="00446817">
      <w:pPr>
        <w:spacing w:line="480" w:lineRule="auto"/>
        <w:ind w:firstLine="720"/>
        <w:jc w:val="both"/>
        <w:rPr>
          <w:rFonts w:ascii="Arial" w:hAnsi="Arial" w:cs="Arial"/>
          <w:sz w:val="24"/>
          <w:szCs w:val="24"/>
        </w:rPr>
      </w:pPr>
    </w:p>
    <w:p w14:paraId="2C15CD21" w14:textId="77777777" w:rsidR="00F2170D" w:rsidRDefault="00F2170D" w:rsidP="00446817">
      <w:pPr>
        <w:spacing w:line="480" w:lineRule="auto"/>
        <w:ind w:firstLine="720"/>
        <w:jc w:val="both"/>
        <w:rPr>
          <w:rFonts w:ascii="Arial" w:hAnsi="Arial" w:cs="Arial"/>
          <w:sz w:val="24"/>
          <w:szCs w:val="24"/>
        </w:rPr>
      </w:pPr>
    </w:p>
    <w:p w14:paraId="3B28829D" w14:textId="77777777" w:rsidR="00F2170D" w:rsidRDefault="00F2170D" w:rsidP="00446817">
      <w:pPr>
        <w:spacing w:line="480" w:lineRule="auto"/>
        <w:ind w:firstLine="720"/>
        <w:jc w:val="both"/>
        <w:rPr>
          <w:rFonts w:ascii="Arial" w:hAnsi="Arial" w:cs="Arial"/>
          <w:sz w:val="24"/>
          <w:szCs w:val="24"/>
        </w:rPr>
      </w:pPr>
    </w:p>
    <w:p w14:paraId="35A13E3B" w14:textId="77777777" w:rsidR="00F2170D" w:rsidRDefault="00F2170D" w:rsidP="00446817">
      <w:pPr>
        <w:spacing w:line="480" w:lineRule="auto"/>
        <w:ind w:firstLine="720"/>
        <w:jc w:val="both"/>
        <w:rPr>
          <w:rFonts w:ascii="Arial" w:hAnsi="Arial" w:cs="Arial"/>
          <w:sz w:val="24"/>
          <w:szCs w:val="24"/>
        </w:rPr>
      </w:pPr>
    </w:p>
    <w:p w14:paraId="10680395" w14:textId="77777777" w:rsidR="00F2170D" w:rsidRDefault="00F2170D" w:rsidP="00446817">
      <w:pPr>
        <w:spacing w:line="480" w:lineRule="auto"/>
        <w:ind w:firstLine="720"/>
        <w:jc w:val="both"/>
        <w:rPr>
          <w:rFonts w:ascii="Arial" w:hAnsi="Arial" w:cs="Arial"/>
          <w:sz w:val="24"/>
          <w:szCs w:val="24"/>
        </w:rPr>
      </w:pPr>
    </w:p>
    <w:p w14:paraId="13A64806" w14:textId="77777777" w:rsidR="00F2170D" w:rsidRDefault="00F2170D" w:rsidP="00446817">
      <w:pPr>
        <w:spacing w:line="480" w:lineRule="auto"/>
        <w:ind w:firstLine="720"/>
        <w:jc w:val="both"/>
        <w:rPr>
          <w:rFonts w:ascii="Arial" w:hAnsi="Arial" w:cs="Arial"/>
          <w:sz w:val="24"/>
          <w:szCs w:val="24"/>
        </w:rPr>
      </w:pPr>
    </w:p>
    <w:p w14:paraId="60A217BE" w14:textId="77777777" w:rsidR="00F2170D" w:rsidRDefault="00F2170D" w:rsidP="00446817">
      <w:pPr>
        <w:spacing w:line="480" w:lineRule="auto"/>
        <w:ind w:firstLine="720"/>
        <w:jc w:val="both"/>
        <w:rPr>
          <w:rFonts w:ascii="Arial" w:hAnsi="Arial" w:cs="Arial"/>
          <w:sz w:val="24"/>
          <w:szCs w:val="24"/>
        </w:rPr>
      </w:pPr>
    </w:p>
    <w:p w14:paraId="34B8444D" w14:textId="77777777" w:rsidR="00AA6BA2" w:rsidRDefault="00AA6BA2" w:rsidP="00983D5F">
      <w:pPr>
        <w:spacing w:line="480" w:lineRule="auto"/>
        <w:jc w:val="both"/>
        <w:rPr>
          <w:rFonts w:ascii="Arial" w:hAnsi="Arial" w:cs="Arial"/>
          <w:sz w:val="24"/>
          <w:szCs w:val="24"/>
        </w:rPr>
      </w:pPr>
    </w:p>
    <w:p w14:paraId="185803D5" w14:textId="77777777" w:rsidR="00983D5F" w:rsidRDefault="00983D5F" w:rsidP="00983D5F">
      <w:pPr>
        <w:spacing w:line="480" w:lineRule="auto"/>
        <w:jc w:val="both"/>
        <w:rPr>
          <w:rFonts w:ascii="Arial" w:hAnsi="Arial" w:cs="Arial"/>
          <w:sz w:val="24"/>
          <w:szCs w:val="24"/>
        </w:rPr>
      </w:pPr>
    </w:p>
    <w:p w14:paraId="75DCCF6E" w14:textId="293256DF" w:rsidR="00692483" w:rsidRPr="00334CF4" w:rsidRDefault="00696B11" w:rsidP="00692483">
      <w:pPr>
        <w:spacing w:line="480" w:lineRule="auto"/>
        <w:jc w:val="center"/>
        <w:rPr>
          <w:rFonts w:ascii="Arial" w:hAnsi="Arial" w:cs="Arial"/>
          <w:b/>
          <w:bCs/>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5888" behindDoc="0" locked="0" layoutInCell="1" allowOverlap="1" wp14:anchorId="40C5E0DF" wp14:editId="0B15FA2A">
                <wp:simplePos x="0" y="0"/>
                <wp:positionH relativeFrom="column">
                  <wp:posOffset>5739319</wp:posOffset>
                </wp:positionH>
                <wp:positionV relativeFrom="paragraph">
                  <wp:posOffset>-535021</wp:posOffset>
                </wp:positionV>
                <wp:extent cx="485775" cy="352425"/>
                <wp:effectExtent l="0" t="0" r="28575" b="28575"/>
                <wp:wrapNone/>
                <wp:docPr id="1616517813"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D5846" id="Rectangle 11" o:spid="_x0000_s1026" style="position:absolute;margin-left:451.9pt;margin-top:-42.15pt;width:38.25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" fillcolor="white [3201]" strokecolor="white [3212]" strokeweight="1pt"/>
            </w:pict>
          </mc:Fallback>
        </mc:AlternateContent>
      </w:r>
      <w:r w:rsidR="00692483" w:rsidRPr="00334CF4">
        <w:rPr>
          <w:rFonts w:ascii="Arial" w:hAnsi="Arial" w:cs="Arial"/>
          <w:b/>
          <w:bCs/>
          <w:sz w:val="24"/>
          <w:szCs w:val="24"/>
        </w:rPr>
        <w:t>CHAPTER IV</w:t>
      </w:r>
    </w:p>
    <w:p w14:paraId="330E9B15" w14:textId="77777777" w:rsidR="00692483" w:rsidRPr="00334CF4" w:rsidRDefault="00692483" w:rsidP="00692483">
      <w:pPr>
        <w:spacing w:line="480" w:lineRule="auto"/>
        <w:jc w:val="center"/>
        <w:rPr>
          <w:rFonts w:ascii="Arial" w:hAnsi="Arial" w:cs="Arial"/>
          <w:b/>
          <w:bCs/>
          <w:sz w:val="24"/>
          <w:szCs w:val="24"/>
        </w:rPr>
      </w:pPr>
      <w:r w:rsidRPr="00334CF4">
        <w:rPr>
          <w:rFonts w:ascii="Arial" w:hAnsi="Arial" w:cs="Arial"/>
          <w:b/>
          <w:bCs/>
          <w:sz w:val="24"/>
          <w:szCs w:val="24"/>
        </w:rPr>
        <w:t>DISCUSSIONS AND CONCLUSION</w:t>
      </w:r>
    </w:p>
    <w:p w14:paraId="526052AA" w14:textId="0AD7FF2F" w:rsidR="00692483" w:rsidRDefault="00692483" w:rsidP="00692483">
      <w:pPr>
        <w:spacing w:line="480" w:lineRule="auto"/>
        <w:jc w:val="both"/>
        <w:rPr>
          <w:rFonts w:ascii="Arial" w:hAnsi="Arial" w:cs="Arial"/>
          <w:sz w:val="24"/>
          <w:szCs w:val="24"/>
        </w:rPr>
      </w:pPr>
      <w:r>
        <w:rPr>
          <w:rFonts w:ascii="Arial" w:hAnsi="Arial" w:cs="Arial"/>
          <w:sz w:val="24"/>
          <w:szCs w:val="24"/>
        </w:rPr>
        <w:tab/>
        <w:t>This chapter presents the discussion</w:t>
      </w:r>
      <w:r w:rsidR="0016422B">
        <w:rPr>
          <w:rFonts w:ascii="Arial" w:hAnsi="Arial" w:cs="Arial"/>
          <w:sz w:val="24"/>
          <w:szCs w:val="24"/>
        </w:rPr>
        <w:t xml:space="preserve">, </w:t>
      </w:r>
      <w:r>
        <w:rPr>
          <w:rFonts w:ascii="Arial" w:hAnsi="Arial" w:cs="Arial"/>
          <w:sz w:val="24"/>
          <w:szCs w:val="24"/>
        </w:rPr>
        <w:t>conclusions</w:t>
      </w:r>
      <w:r w:rsidR="0016422B">
        <w:rPr>
          <w:rFonts w:ascii="Arial" w:hAnsi="Arial" w:cs="Arial"/>
          <w:sz w:val="24"/>
          <w:szCs w:val="24"/>
        </w:rPr>
        <w:t>, and recommendations</w:t>
      </w:r>
      <w:r>
        <w:rPr>
          <w:rFonts w:ascii="Arial" w:hAnsi="Arial" w:cs="Arial"/>
          <w:sz w:val="24"/>
          <w:szCs w:val="24"/>
        </w:rPr>
        <w:t xml:space="preserve"> of the study based on the interpretation, and presentation of results done on the previous chapter.</w:t>
      </w:r>
    </w:p>
    <w:p w14:paraId="1BACAC47" w14:textId="261163BE" w:rsidR="0016422B" w:rsidRDefault="0016422B" w:rsidP="00692483">
      <w:pPr>
        <w:spacing w:line="480" w:lineRule="auto"/>
        <w:jc w:val="both"/>
        <w:rPr>
          <w:rFonts w:ascii="Arial" w:hAnsi="Arial" w:cs="Arial"/>
          <w:b/>
          <w:bCs/>
          <w:sz w:val="24"/>
          <w:szCs w:val="24"/>
        </w:rPr>
      </w:pPr>
      <w:r w:rsidRPr="0016422B">
        <w:rPr>
          <w:rFonts w:ascii="Arial" w:hAnsi="Arial" w:cs="Arial"/>
          <w:b/>
          <w:bCs/>
          <w:sz w:val="24"/>
          <w:szCs w:val="24"/>
        </w:rPr>
        <w:t>Discussions</w:t>
      </w:r>
    </w:p>
    <w:p w14:paraId="2F62D441" w14:textId="61526186" w:rsidR="0016422B" w:rsidRPr="0016422B" w:rsidRDefault="0016422B" w:rsidP="00692483">
      <w:pPr>
        <w:spacing w:line="480" w:lineRule="auto"/>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This section presents the interpretation and discussion of the results in the previous chapter in relation to the </w:t>
      </w:r>
      <w:r w:rsidR="00C977FB">
        <w:rPr>
          <w:rFonts w:ascii="Arial" w:hAnsi="Arial" w:cs="Arial"/>
          <w:sz w:val="24"/>
          <w:szCs w:val="24"/>
        </w:rPr>
        <w:t xml:space="preserve">research objectives and existing literature. </w:t>
      </w:r>
      <w:r w:rsidR="00C977FB" w:rsidRPr="00C977FB">
        <w:rPr>
          <w:rFonts w:ascii="Arial" w:hAnsi="Arial" w:cs="Arial"/>
          <w:sz w:val="24"/>
          <w:szCs w:val="24"/>
        </w:rPr>
        <w:t>It examines how the results address the relationships between student well-being, self-efficacy, and the utilization of guidance services. Furthermore, this section highlights significant patterns, explains unexpected outcomes, and provides insights into how these findings contribute to a better understanding of students’ engagement with guidance services.</w:t>
      </w:r>
    </w:p>
    <w:p w14:paraId="0A11BD8A" w14:textId="724CAD85" w:rsidR="00692483" w:rsidRPr="005468D3" w:rsidRDefault="00360BB5" w:rsidP="00692483">
      <w:pPr>
        <w:spacing w:line="480" w:lineRule="auto"/>
        <w:jc w:val="both"/>
        <w:rPr>
          <w:rFonts w:ascii="Arial" w:hAnsi="Arial" w:cs="Arial"/>
          <w:b/>
          <w:bCs/>
          <w:sz w:val="24"/>
          <w:szCs w:val="24"/>
        </w:rPr>
      </w:pPr>
      <w:r>
        <w:rPr>
          <w:rFonts w:ascii="Arial" w:hAnsi="Arial" w:cs="Arial"/>
          <w:b/>
          <w:bCs/>
          <w:sz w:val="24"/>
          <w:szCs w:val="24"/>
        </w:rPr>
        <w:t>The Level of Student Well Being</w:t>
      </w:r>
      <w:r w:rsidR="00896B75">
        <w:rPr>
          <w:rFonts w:ascii="Arial" w:hAnsi="Arial" w:cs="Arial"/>
          <w:b/>
          <w:bCs/>
          <w:sz w:val="24"/>
          <w:szCs w:val="24"/>
        </w:rPr>
        <w:t xml:space="preserve"> of the Respondents </w:t>
      </w:r>
    </w:p>
    <w:p w14:paraId="6D09B2A2" w14:textId="445145C2"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Emotional Well-Being</w:t>
      </w:r>
      <w:r w:rsidR="00896B75">
        <w:rPr>
          <w:rFonts w:ascii="Arial" w:hAnsi="Arial" w:cs="Arial"/>
          <w:b/>
          <w:bCs/>
          <w:sz w:val="24"/>
          <w:szCs w:val="24"/>
        </w:rPr>
        <w:t xml:space="preserve">. </w:t>
      </w:r>
      <w:r w:rsidRPr="005468D3">
        <w:rPr>
          <w:rFonts w:ascii="Arial" w:hAnsi="Arial" w:cs="Arial"/>
          <w:sz w:val="24"/>
          <w:szCs w:val="24"/>
        </w:rPr>
        <w:t xml:space="preserve">The results suggest that the respondents generally possess a fairly stable level of emotional well-being, although some aspects appear stronger than others. The relatively higher scores in satisfaction with handling feelings and optimism as a student indicate that respondents tend to view themselves as reasonably capable of dealing with their emotions on a day-to-day basis. At the same time, the comparatively lower ratings in emotional stability, recovery from negative emotions, and confidence in managing academic stress suggest that emotional well-being may become more challenged when students are exposed to persistent pressure, setbacks, or overwhelming academic demands. This pattern implies that while students </w:t>
      </w:r>
      <w:r w:rsidRPr="005468D3">
        <w:rPr>
          <w:rFonts w:ascii="Arial" w:hAnsi="Arial" w:cs="Arial"/>
          <w:sz w:val="24"/>
          <w:szCs w:val="24"/>
        </w:rPr>
        <w:lastRenderedPageBreak/>
        <w:t>may feel somewhat capable of recognizing and handling their emotions in ordinary circumstances, maintaining emotional balance over time and recovering quickly from distress may remain more difficult. Overall, the findings point to an emotional well-being profile that is present but not consistently strong across all dimensions.</w:t>
      </w:r>
    </w:p>
    <w:p w14:paraId="2816D0B0"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result is in line with existing literature showing that college students often report moderate levels of emotional well-being, particularly in areas related to emotional regulation, optimism, and coping</w:t>
      </w:r>
      <w:sdt>
        <w:sdtPr>
          <w:rPr>
            <w:rFonts w:ascii="Arial" w:hAnsi="Arial" w:cs="Arial"/>
            <w:sz w:val="24"/>
            <w:szCs w:val="24"/>
          </w:rPr>
          <w:id w:val="-1782260195"/>
          <w:citation/>
        </w:sdtPr>
        <w:sdtEndPr/>
        <w:sdtContent>
          <w:r>
            <w:rPr>
              <w:rFonts w:ascii="Arial" w:hAnsi="Arial" w:cs="Arial"/>
              <w:sz w:val="24"/>
              <w:szCs w:val="24"/>
            </w:rPr>
            <w:fldChar w:fldCharType="begin"/>
          </w:r>
          <w:r>
            <w:rPr>
              <w:rFonts w:ascii="Arial" w:hAnsi="Arial" w:cs="Arial"/>
              <w:sz w:val="24"/>
              <w:szCs w:val="24"/>
              <w:lang w:val="en-GB"/>
            </w:rPr>
            <w:instrText xml:space="preserve"> CITATION Sar252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(Jafarov, 2025)</w:t>
          </w:r>
          <w:r>
            <w:rPr>
              <w:rFonts w:ascii="Arial" w:hAnsi="Arial" w:cs="Arial"/>
              <w:sz w:val="24"/>
              <w:szCs w:val="24"/>
            </w:rPr>
            <w:fldChar w:fldCharType="end"/>
          </w:r>
        </w:sdtContent>
      </w:sdt>
      <w:r w:rsidRPr="005468D3">
        <w:rPr>
          <w:rFonts w:ascii="Arial" w:hAnsi="Arial" w:cs="Arial"/>
          <w:sz w:val="24"/>
          <w:szCs w:val="24"/>
        </w:rPr>
        <w:t>. Previous studies have also shown that students may demonstrate confidence in handling everyday emotional concerns while still struggling with emotional stability under academic stress or personal difficulties</w:t>
      </w:r>
      <w:sdt>
        <w:sdtPr>
          <w:rPr>
            <w:rFonts w:ascii="Arial" w:hAnsi="Arial" w:cs="Arial"/>
            <w:sz w:val="24"/>
            <w:szCs w:val="24"/>
          </w:rPr>
          <w:id w:val="1496376871"/>
          <w:citation/>
        </w:sdtPr>
        <w:sdtEndPr/>
        <w:sdtContent>
          <w:r>
            <w:rPr>
              <w:rFonts w:ascii="Arial" w:hAnsi="Arial" w:cs="Arial"/>
              <w:sz w:val="24"/>
              <w:szCs w:val="24"/>
            </w:rPr>
            <w:fldChar w:fldCharType="begin"/>
          </w:r>
          <w:r>
            <w:rPr>
              <w:rFonts w:ascii="Arial" w:hAnsi="Arial" w:cs="Arial"/>
              <w:sz w:val="24"/>
              <w:szCs w:val="24"/>
              <w:lang w:val="en-GB"/>
            </w:rPr>
            <w:instrText xml:space="preserve"> CITATION RKJ20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(Jena, 2020)</w:t>
          </w:r>
          <w:r>
            <w:rPr>
              <w:rFonts w:ascii="Arial" w:hAnsi="Arial" w:cs="Arial"/>
              <w:sz w:val="24"/>
              <w:szCs w:val="24"/>
            </w:rPr>
            <w:fldChar w:fldCharType="end"/>
          </w:r>
        </w:sdtContent>
      </w:sdt>
      <w:r w:rsidRPr="005468D3">
        <w:rPr>
          <w:rFonts w:ascii="Arial" w:hAnsi="Arial" w:cs="Arial"/>
          <w:sz w:val="24"/>
          <w:szCs w:val="24"/>
        </w:rPr>
        <w:t>. Research further suggests that the transition to and experience of college life often expose students to emotional demands that challenge their coping capacity, making stress management and emotional recovery common areas of vulnerability</w:t>
      </w:r>
      <w:sdt>
        <w:sdtPr>
          <w:rPr>
            <w:rFonts w:ascii="Arial" w:hAnsi="Arial" w:cs="Arial"/>
            <w:sz w:val="24"/>
            <w:szCs w:val="24"/>
          </w:rPr>
          <w:id w:val="1725559176"/>
          <w:citation/>
        </w:sdtPr>
        <w:sdtEndPr/>
        <w:sdtContent>
          <w:r>
            <w:rPr>
              <w:rFonts w:ascii="Arial" w:hAnsi="Arial" w:cs="Arial"/>
              <w:sz w:val="24"/>
              <w:szCs w:val="24"/>
            </w:rPr>
            <w:fldChar w:fldCharType="begin"/>
          </w:r>
          <w:r>
            <w:rPr>
              <w:rFonts w:ascii="Arial" w:hAnsi="Arial" w:cs="Arial"/>
              <w:sz w:val="24"/>
              <w:szCs w:val="24"/>
              <w:lang w:val="en-GB"/>
            </w:rPr>
            <w:instrText xml:space="preserve"> CITATION Van213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(Ratten, 2021)</w:t>
          </w:r>
          <w:r>
            <w:rPr>
              <w:rFonts w:ascii="Arial" w:hAnsi="Arial" w:cs="Arial"/>
              <w:sz w:val="24"/>
              <w:szCs w:val="24"/>
            </w:rPr>
            <w:fldChar w:fldCharType="end"/>
          </w:r>
        </w:sdtContent>
      </w:sdt>
      <w:r w:rsidRPr="005468D3">
        <w:rPr>
          <w:rFonts w:ascii="Arial" w:hAnsi="Arial" w:cs="Arial"/>
          <w:sz w:val="24"/>
          <w:szCs w:val="24"/>
        </w:rPr>
        <w:t>. Thus, the pattern observed in this study is generally consistent with what has been reported in studies on student mental and emotional functioning</w:t>
      </w:r>
      <w:sdt>
        <w:sdtPr>
          <w:rPr>
            <w:rFonts w:ascii="Arial" w:hAnsi="Arial" w:cs="Arial"/>
            <w:sz w:val="24"/>
            <w:szCs w:val="24"/>
          </w:rPr>
          <w:id w:val="1564518918"/>
          <w:citation/>
        </w:sdtPr>
        <w:sdtEndPr/>
        <w:sdtContent>
          <w:r>
            <w:rPr>
              <w:rFonts w:ascii="Arial" w:hAnsi="Arial" w:cs="Arial"/>
              <w:sz w:val="24"/>
              <w:szCs w:val="24"/>
            </w:rPr>
            <w:fldChar w:fldCharType="begin"/>
          </w:r>
          <w:r>
            <w:rPr>
              <w:rFonts w:ascii="Arial" w:hAnsi="Arial" w:cs="Arial"/>
              <w:sz w:val="24"/>
              <w:szCs w:val="24"/>
              <w:lang w:val="en-GB"/>
            </w:rPr>
            <w:instrText xml:space="preserve"> CITATION Tho233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(Thompson, 2023)</w:t>
          </w:r>
          <w:r>
            <w:rPr>
              <w:rFonts w:ascii="Arial" w:hAnsi="Arial" w:cs="Arial"/>
              <w:sz w:val="24"/>
              <w:szCs w:val="24"/>
            </w:rPr>
            <w:fldChar w:fldCharType="end"/>
          </w:r>
        </w:sdtContent>
      </w:sdt>
      <w:r w:rsidRPr="005468D3">
        <w:rPr>
          <w:rFonts w:ascii="Arial" w:hAnsi="Arial" w:cs="Arial"/>
          <w:sz w:val="24"/>
          <w:szCs w:val="24"/>
        </w:rPr>
        <w:t>.</w:t>
      </w:r>
    </w:p>
    <w:p w14:paraId="3EFBF32B" w14:textId="78103DDA"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Social Well-Being</w:t>
      </w:r>
      <w:r w:rsidR="00896B75">
        <w:rPr>
          <w:rFonts w:ascii="Arial" w:hAnsi="Arial" w:cs="Arial"/>
          <w:b/>
          <w:bCs/>
          <w:sz w:val="24"/>
          <w:szCs w:val="24"/>
        </w:rPr>
        <w:t xml:space="preserve">. </w:t>
      </w:r>
      <w:r w:rsidRPr="005468D3">
        <w:rPr>
          <w:rFonts w:ascii="Arial" w:hAnsi="Arial" w:cs="Arial"/>
          <w:sz w:val="24"/>
          <w:szCs w:val="24"/>
        </w:rPr>
        <w:t xml:space="preserve">The </w:t>
      </w:r>
      <w:r w:rsidR="0052092D">
        <w:rPr>
          <w:rFonts w:ascii="Arial" w:hAnsi="Arial" w:cs="Arial"/>
          <w:sz w:val="24"/>
          <w:szCs w:val="24"/>
        </w:rPr>
        <w:t>results</w:t>
      </w:r>
      <w:r w:rsidRPr="005468D3">
        <w:rPr>
          <w:rFonts w:ascii="Arial" w:hAnsi="Arial" w:cs="Arial"/>
          <w:sz w:val="24"/>
          <w:szCs w:val="24"/>
        </w:rPr>
        <w:t xml:space="preserve"> indicate that the respondents generally demonstrate a favorable level of social well-being, particularly in the areas of mutual respect, friendship building, and comfort in interacting with classmates. The highest rating on valuing the opinions of others suggests that students tend to function well in social settings that require openness, respect, and cooperation. Similarly, the relatively strong scores in friendship maintenance, group work, and peer acceptance point to generally positive interpersonal experiences within the school setting. However, the lower scores in conflict resolution, seeking help from others, and participation in extracurricular or social activities imply that not all aspects of social well-being are equally strong. This may </w:t>
      </w:r>
      <w:r w:rsidRPr="005468D3">
        <w:rPr>
          <w:rFonts w:ascii="Arial" w:hAnsi="Arial" w:cs="Arial"/>
          <w:sz w:val="24"/>
          <w:szCs w:val="24"/>
        </w:rPr>
        <w:lastRenderedPageBreak/>
        <w:t>mean that while students are socially connected and able to maintain interpersonal relationships, they may still experience some hesitation in more demanding social situations, such as confronting peer conflicts, initiating help-seeking, or engaging more actively in broader social activities. Overall, the results suggest that the respondents’ social well-being is generally positive, but certain interactive and participatory aspects may still need strengthening.</w:t>
      </w:r>
    </w:p>
    <w:p w14:paraId="62AC9DEC" w14:textId="633D4FDE"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 xml:space="preserve">This pattern supports </w:t>
      </w:r>
      <w:r w:rsidR="00160CA8">
        <w:rPr>
          <w:rFonts w:ascii="Arial" w:hAnsi="Arial" w:cs="Arial"/>
          <w:sz w:val="24"/>
          <w:szCs w:val="24"/>
        </w:rPr>
        <w:t>results</w:t>
      </w:r>
      <w:r w:rsidRPr="005468D3">
        <w:rPr>
          <w:rFonts w:ascii="Arial" w:hAnsi="Arial" w:cs="Arial"/>
          <w:sz w:val="24"/>
          <w:szCs w:val="24"/>
        </w:rPr>
        <w:t xml:space="preserve"> in existing studies which show that college students often report stronger social well-being in areas involving peer acceptance, friendship, and group belonging than in areas involving conflict management and proactive social engagement</w:t>
      </w:r>
      <w:sdt>
        <w:sdtPr>
          <w:rPr>
            <w:rFonts w:ascii="Arial" w:hAnsi="Arial" w:cs="Arial"/>
            <w:sz w:val="24"/>
            <w:szCs w:val="24"/>
          </w:rPr>
          <w:id w:val="1811052049"/>
          <w:citation/>
        </w:sdtPr>
        <w:sdtEndPr/>
        <w:sdtContent>
          <w:r>
            <w:rPr>
              <w:rFonts w:ascii="Arial" w:hAnsi="Arial" w:cs="Arial"/>
              <w:sz w:val="24"/>
              <w:szCs w:val="24"/>
            </w:rPr>
            <w:fldChar w:fldCharType="begin"/>
          </w:r>
          <w:r>
            <w:rPr>
              <w:rFonts w:ascii="Arial" w:hAnsi="Arial" w:cs="Arial"/>
              <w:sz w:val="24"/>
              <w:szCs w:val="24"/>
              <w:lang w:val="en-GB"/>
            </w:rPr>
            <w:instrText xml:space="preserve"> CITATION Rub24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(Jr. &amp; Poblador, 2024)</w:t>
          </w:r>
          <w:r>
            <w:rPr>
              <w:rFonts w:ascii="Arial" w:hAnsi="Arial" w:cs="Arial"/>
              <w:sz w:val="24"/>
              <w:szCs w:val="24"/>
            </w:rPr>
            <w:fldChar w:fldCharType="end"/>
          </w:r>
        </w:sdtContent>
      </w:sdt>
      <w:r w:rsidRPr="005468D3">
        <w:rPr>
          <w:rFonts w:ascii="Arial" w:hAnsi="Arial" w:cs="Arial"/>
          <w:sz w:val="24"/>
          <w:szCs w:val="24"/>
        </w:rPr>
        <w:t>. Research has consistently emphasized that positive peer relationships and a sense of acceptance are important features of students’ social adjustment in college</w:t>
      </w:r>
      <w:sdt>
        <w:sdtPr>
          <w:rPr>
            <w:rFonts w:ascii="Arial" w:hAnsi="Arial" w:cs="Arial"/>
            <w:sz w:val="24"/>
            <w:szCs w:val="24"/>
          </w:rPr>
          <w:id w:val="-1895955531"/>
          <w:citation/>
        </w:sdtPr>
        <w:sdtEndPr/>
        <w:sdtContent>
          <w:r>
            <w:rPr>
              <w:rFonts w:ascii="Arial" w:hAnsi="Arial" w:cs="Arial"/>
              <w:sz w:val="24"/>
              <w:szCs w:val="24"/>
            </w:rPr>
            <w:fldChar w:fldCharType="begin"/>
          </w:r>
          <w:r>
            <w:rPr>
              <w:rFonts w:ascii="Arial" w:hAnsi="Arial" w:cs="Arial"/>
              <w:sz w:val="24"/>
              <w:szCs w:val="24"/>
              <w:lang w:val="en-GB"/>
            </w:rPr>
            <w:instrText xml:space="preserve"> CITATION Mon241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(Lutgendorf, 2024)</w:t>
          </w:r>
          <w:r>
            <w:rPr>
              <w:rFonts w:ascii="Arial" w:hAnsi="Arial" w:cs="Arial"/>
              <w:sz w:val="24"/>
              <w:szCs w:val="24"/>
            </w:rPr>
            <w:fldChar w:fldCharType="end"/>
          </w:r>
        </w:sdtContent>
      </w:sdt>
      <w:r w:rsidRPr="005468D3">
        <w:rPr>
          <w:rFonts w:ascii="Arial" w:hAnsi="Arial" w:cs="Arial"/>
          <w:sz w:val="24"/>
          <w:szCs w:val="24"/>
        </w:rPr>
        <w:t>. At the same time, the literature also notes that students may experience difficulty in conflict resolution, assertive communication, and seeking support, especially in environments where social expectations and interpersonal pressures are high</w:t>
      </w:r>
      <w:sdt>
        <w:sdtPr>
          <w:rPr>
            <w:rFonts w:ascii="Arial" w:hAnsi="Arial" w:cs="Arial"/>
            <w:sz w:val="24"/>
            <w:szCs w:val="24"/>
          </w:rPr>
          <w:id w:val="1558511539"/>
          <w:citation/>
        </w:sdtPr>
        <w:sdtEndPr/>
        <w:sdtContent>
          <w:r>
            <w:rPr>
              <w:rFonts w:ascii="Arial" w:hAnsi="Arial" w:cs="Arial"/>
              <w:sz w:val="24"/>
              <w:szCs w:val="24"/>
            </w:rPr>
            <w:fldChar w:fldCharType="begin"/>
          </w:r>
          <w:r>
            <w:rPr>
              <w:rFonts w:ascii="Arial" w:hAnsi="Arial" w:cs="Arial"/>
              <w:sz w:val="24"/>
              <w:szCs w:val="24"/>
              <w:lang w:val="en-GB"/>
            </w:rPr>
            <w:instrText xml:space="preserve"> CITATION Nea22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(Haddaway, 2022)</w:t>
          </w:r>
          <w:r>
            <w:rPr>
              <w:rFonts w:ascii="Arial" w:hAnsi="Arial" w:cs="Arial"/>
              <w:sz w:val="24"/>
              <w:szCs w:val="24"/>
            </w:rPr>
            <w:fldChar w:fldCharType="end"/>
          </w:r>
        </w:sdtContent>
      </w:sdt>
      <w:r w:rsidRPr="005468D3">
        <w:rPr>
          <w:rFonts w:ascii="Arial" w:hAnsi="Arial" w:cs="Arial"/>
          <w:sz w:val="24"/>
          <w:szCs w:val="24"/>
        </w:rPr>
        <w:t>. The present results therefore align with broader findings that student social well-being often reflects both strengths in connectedness and challenges in more complex social interactions</w:t>
      </w:r>
      <w:sdt>
        <w:sdtPr>
          <w:rPr>
            <w:rFonts w:ascii="Arial" w:hAnsi="Arial" w:cs="Arial"/>
            <w:sz w:val="24"/>
            <w:szCs w:val="24"/>
          </w:rPr>
          <w:id w:val="-42761696"/>
          <w:citation/>
        </w:sdtPr>
        <w:sdtEndPr/>
        <w:sdtContent>
          <w:r>
            <w:rPr>
              <w:rFonts w:ascii="Arial" w:hAnsi="Arial" w:cs="Arial"/>
              <w:sz w:val="24"/>
              <w:szCs w:val="24"/>
            </w:rPr>
            <w:fldChar w:fldCharType="begin"/>
          </w:r>
          <w:r>
            <w:rPr>
              <w:rFonts w:ascii="Arial" w:hAnsi="Arial" w:cs="Arial"/>
              <w:sz w:val="24"/>
              <w:szCs w:val="24"/>
              <w:lang w:val="en-GB"/>
            </w:rPr>
            <w:instrText xml:space="preserve"> CITATION Cor202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(Rudolph, 2020)</w:t>
          </w:r>
          <w:r>
            <w:rPr>
              <w:rFonts w:ascii="Arial" w:hAnsi="Arial" w:cs="Arial"/>
              <w:sz w:val="24"/>
              <w:szCs w:val="24"/>
            </w:rPr>
            <w:fldChar w:fldCharType="end"/>
          </w:r>
        </w:sdtContent>
      </w:sdt>
      <w:r w:rsidRPr="005468D3">
        <w:rPr>
          <w:rFonts w:ascii="Arial" w:hAnsi="Arial" w:cs="Arial"/>
          <w:sz w:val="24"/>
          <w:szCs w:val="24"/>
        </w:rPr>
        <w:t>.</w:t>
      </w:r>
    </w:p>
    <w:p w14:paraId="4DD636ED" w14:textId="30D9EE99"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Academic Well-Being</w:t>
      </w:r>
      <w:r w:rsidR="00896B75">
        <w:rPr>
          <w:rFonts w:ascii="Arial" w:hAnsi="Arial" w:cs="Arial"/>
          <w:b/>
          <w:bCs/>
          <w:sz w:val="24"/>
          <w:szCs w:val="24"/>
        </w:rPr>
        <w:t xml:space="preserve">. </w:t>
      </w:r>
      <w:r w:rsidRPr="005468D3">
        <w:rPr>
          <w:rFonts w:ascii="Arial" w:hAnsi="Arial" w:cs="Arial"/>
          <w:sz w:val="24"/>
          <w:szCs w:val="24"/>
        </w:rPr>
        <w:t xml:space="preserve">The results indicate that the respondents generally possess a moderate level of academic well-being, with stronger perceptions in their ability to manage academic demands and remain focused on their goals than in their motivational drive to complete school requirements. The relatively higher ratings in not feeling overwhelmed, achieving academic goals, and maintaining focus suggest that students view themselves as reasonably capable of functioning within the academic </w:t>
      </w:r>
      <w:r w:rsidRPr="005468D3">
        <w:rPr>
          <w:rFonts w:ascii="Arial" w:hAnsi="Arial" w:cs="Arial"/>
          <w:sz w:val="24"/>
          <w:szCs w:val="24"/>
        </w:rPr>
        <w:lastRenderedPageBreak/>
        <w:t>environment. However, the comparatively lower mean in motivation to complete school requirements points to a possible challenge in sustaining drive, enthusiasm, or persistence in fulfilling academic tasks. This may imply that even when students believe they are capable and academically functional, they do not always feel equally energized or internally motivated to carry out their school responsibilities. The findings therefore reflect an academic well-being profile characterized by functional academic confidence and coping, but with some vulnerability in the area of sustained motivation.</w:t>
      </w:r>
    </w:p>
    <w:p w14:paraId="2E06127E"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result is consistent with the literature on academic well-being, which commonly identifies motivation, academic engagement, confidence, and the ability to manage workload as major components of students’ academic functioning</w:t>
      </w:r>
      <w:sdt>
        <w:sdtPr>
          <w:rPr>
            <w:rFonts w:ascii="Arial" w:hAnsi="Arial" w:cs="Arial"/>
            <w:sz w:val="24"/>
            <w:szCs w:val="24"/>
          </w:rPr>
          <w:id w:val="-2027322601"/>
          <w:citation/>
        </w:sdtPr>
        <w:sdtEndPr/>
        <w:sdtContent>
          <w:r>
            <w:rPr>
              <w:rFonts w:ascii="Arial" w:hAnsi="Arial" w:cs="Arial"/>
              <w:sz w:val="24"/>
              <w:szCs w:val="24"/>
            </w:rPr>
            <w:fldChar w:fldCharType="begin"/>
          </w:r>
          <w:r>
            <w:rPr>
              <w:rFonts w:ascii="Arial" w:hAnsi="Arial" w:cs="Arial"/>
              <w:sz w:val="24"/>
              <w:szCs w:val="24"/>
              <w:lang w:val="en-GB"/>
            </w:rPr>
            <w:instrText xml:space="preserve"> CITATION Het201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(Jackson, 2020)</w:t>
          </w:r>
          <w:r>
            <w:rPr>
              <w:rFonts w:ascii="Arial" w:hAnsi="Arial" w:cs="Arial"/>
              <w:sz w:val="24"/>
              <w:szCs w:val="24"/>
            </w:rPr>
            <w:fldChar w:fldCharType="end"/>
          </w:r>
        </w:sdtContent>
      </w:sdt>
      <w:r w:rsidRPr="005468D3">
        <w:rPr>
          <w:rFonts w:ascii="Arial" w:hAnsi="Arial" w:cs="Arial"/>
          <w:sz w:val="24"/>
          <w:szCs w:val="24"/>
        </w:rPr>
        <w:t>. Many studies have found that students may report positive beliefs in their academic abilities while still experiencing fluctuations in motivation, especially when academic demands become repetitive, stressful, or exhausting</w:t>
      </w:r>
      <w:sdt>
        <w:sdtPr>
          <w:rPr>
            <w:rFonts w:ascii="Arial" w:hAnsi="Arial" w:cs="Arial"/>
            <w:sz w:val="24"/>
            <w:szCs w:val="24"/>
          </w:rPr>
          <w:id w:val="-173337361"/>
          <w:citation/>
        </w:sdtPr>
        <w:sdtEndPr/>
        <w:sdtContent>
          <w:r>
            <w:rPr>
              <w:rFonts w:ascii="Arial" w:hAnsi="Arial" w:cs="Arial"/>
              <w:sz w:val="24"/>
              <w:szCs w:val="24"/>
            </w:rPr>
            <w:fldChar w:fldCharType="begin"/>
          </w:r>
          <w:r>
            <w:rPr>
              <w:rFonts w:ascii="Arial" w:hAnsi="Arial" w:cs="Arial"/>
              <w:sz w:val="24"/>
              <w:szCs w:val="24"/>
              <w:lang w:val="en-GB"/>
            </w:rPr>
            <w:instrText xml:space="preserve"> CITATION Mar2233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(Sviatschi, 2022)</w:t>
          </w:r>
          <w:r>
            <w:rPr>
              <w:rFonts w:ascii="Arial" w:hAnsi="Arial" w:cs="Arial"/>
              <w:sz w:val="24"/>
              <w:szCs w:val="24"/>
            </w:rPr>
            <w:fldChar w:fldCharType="end"/>
          </w:r>
        </w:sdtContent>
      </w:sdt>
      <w:r w:rsidRPr="005468D3">
        <w:rPr>
          <w:rFonts w:ascii="Arial" w:hAnsi="Arial" w:cs="Arial"/>
          <w:sz w:val="24"/>
          <w:szCs w:val="24"/>
        </w:rPr>
        <w:t>. Existing research also shows that students who can focus, manage tasks, and believe in their capacity to achieve goals may nonetheless struggle with motivational depletion over time</w:t>
      </w:r>
      <w:sdt>
        <w:sdtPr>
          <w:rPr>
            <w:rFonts w:ascii="Arial" w:hAnsi="Arial" w:cs="Arial"/>
            <w:sz w:val="24"/>
            <w:szCs w:val="24"/>
          </w:rPr>
          <w:id w:val="809984966"/>
          <w:citation/>
        </w:sdtPr>
        <w:sdtEndPr/>
        <w:sdtContent>
          <w:r>
            <w:rPr>
              <w:rFonts w:ascii="Arial" w:hAnsi="Arial" w:cs="Arial"/>
              <w:sz w:val="24"/>
              <w:szCs w:val="24"/>
            </w:rPr>
            <w:fldChar w:fldCharType="begin"/>
          </w:r>
          <w:r>
            <w:rPr>
              <w:rFonts w:ascii="Arial" w:hAnsi="Arial" w:cs="Arial"/>
              <w:sz w:val="24"/>
              <w:szCs w:val="24"/>
              <w:lang w:val="en-GB"/>
            </w:rPr>
            <w:instrText xml:space="preserve"> CITATION RKJ20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(Jena, 2020)</w:t>
          </w:r>
          <w:r>
            <w:rPr>
              <w:rFonts w:ascii="Arial" w:hAnsi="Arial" w:cs="Arial"/>
              <w:sz w:val="24"/>
              <w:szCs w:val="24"/>
            </w:rPr>
            <w:fldChar w:fldCharType="end"/>
          </w:r>
        </w:sdtContent>
      </w:sdt>
      <w:r w:rsidRPr="005468D3">
        <w:rPr>
          <w:rFonts w:ascii="Arial" w:hAnsi="Arial" w:cs="Arial"/>
          <w:sz w:val="24"/>
          <w:szCs w:val="24"/>
        </w:rPr>
        <w:t>. As such, the present findings correspond with broader evidence that academic well-being is multidimensional and that motivation is often one of the more fragile aspects of students’ academic experience</w:t>
      </w:r>
      <w:sdt>
        <w:sdtPr>
          <w:rPr>
            <w:rFonts w:ascii="Arial" w:hAnsi="Arial" w:cs="Arial"/>
            <w:sz w:val="24"/>
            <w:szCs w:val="24"/>
          </w:rPr>
          <w:id w:val="-172024541"/>
          <w:citation/>
        </w:sdtPr>
        <w:sdtEndPr/>
        <w:sdtContent>
          <w:r>
            <w:rPr>
              <w:rFonts w:ascii="Arial" w:hAnsi="Arial" w:cs="Arial"/>
              <w:sz w:val="24"/>
              <w:szCs w:val="24"/>
            </w:rPr>
            <w:fldChar w:fldCharType="begin"/>
          </w:r>
          <w:r>
            <w:rPr>
              <w:rFonts w:ascii="Arial" w:hAnsi="Arial" w:cs="Arial"/>
              <w:sz w:val="24"/>
              <w:szCs w:val="24"/>
              <w:lang w:val="en-GB"/>
            </w:rPr>
            <w:instrText xml:space="preserve"> CITATION Mon241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(Lutgendorf, 2024)</w:t>
          </w:r>
          <w:r>
            <w:rPr>
              <w:rFonts w:ascii="Arial" w:hAnsi="Arial" w:cs="Arial"/>
              <w:sz w:val="24"/>
              <w:szCs w:val="24"/>
            </w:rPr>
            <w:fldChar w:fldCharType="end"/>
          </w:r>
        </w:sdtContent>
      </w:sdt>
      <w:r w:rsidRPr="005468D3">
        <w:rPr>
          <w:rFonts w:ascii="Arial" w:hAnsi="Arial" w:cs="Arial"/>
          <w:sz w:val="24"/>
          <w:szCs w:val="24"/>
        </w:rPr>
        <w:t>.</w:t>
      </w:r>
    </w:p>
    <w:p w14:paraId="30A8F452" w14:textId="7B28E9D4"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Psychological Well-Being</w:t>
      </w:r>
      <w:r w:rsidR="00896B75">
        <w:rPr>
          <w:rFonts w:ascii="Arial" w:hAnsi="Arial" w:cs="Arial"/>
          <w:b/>
          <w:bCs/>
          <w:sz w:val="24"/>
          <w:szCs w:val="24"/>
        </w:rPr>
        <w:t xml:space="preserve">. </w:t>
      </w:r>
      <w:r w:rsidRPr="005468D3">
        <w:rPr>
          <w:rFonts w:ascii="Arial" w:hAnsi="Arial" w:cs="Arial"/>
          <w:sz w:val="24"/>
          <w:szCs w:val="24"/>
        </w:rPr>
        <w:t xml:space="preserve">The </w:t>
      </w:r>
      <w:r w:rsidR="00160CA8">
        <w:rPr>
          <w:rFonts w:ascii="Arial" w:hAnsi="Arial" w:cs="Arial"/>
          <w:sz w:val="24"/>
          <w:szCs w:val="24"/>
        </w:rPr>
        <w:t>results</w:t>
      </w:r>
      <w:r w:rsidRPr="005468D3">
        <w:rPr>
          <w:rFonts w:ascii="Arial" w:hAnsi="Arial" w:cs="Arial"/>
          <w:sz w:val="24"/>
          <w:szCs w:val="24"/>
        </w:rPr>
        <w:t xml:space="preserve"> indicate that psychological well-being is the strongest dimension of student well-being among the respondents, as reflected in the consistently higher mean scores across all indicators. The highest ratings in personal growth, self-acceptance, and positive relationships suggest that the respondents generally perceive themselves as developing positively, understanding themselves </w:t>
      </w:r>
      <w:r w:rsidRPr="005468D3">
        <w:rPr>
          <w:rFonts w:ascii="Arial" w:hAnsi="Arial" w:cs="Arial"/>
          <w:sz w:val="24"/>
          <w:szCs w:val="24"/>
        </w:rPr>
        <w:lastRenderedPageBreak/>
        <w:t>better, and maintaining supportive connections that contribute to their growth. The fact that even the lowest mean remains above 3.00 indicates that the respondents tend to view themselves positively across psychological domains such as meaning, autonomy, adaptability, and self-satisfaction. This suggests that the respondents possess a relatively solid internal sense of self, personal direction, and developmental progress. Overall, the results imply that the respondents are more psychologically anchored in terms of self-understanding and personal growth than they are emotionally or academically, making psychological well-being a notable strength in their overall well-being profile.</w:t>
      </w:r>
    </w:p>
    <w:p w14:paraId="5CB1C7B4" w14:textId="370E7FDC"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 xml:space="preserve">This </w:t>
      </w:r>
      <w:r w:rsidR="0046643A">
        <w:rPr>
          <w:rFonts w:ascii="Arial" w:hAnsi="Arial" w:cs="Arial"/>
          <w:sz w:val="24"/>
          <w:szCs w:val="24"/>
        </w:rPr>
        <w:t>result</w:t>
      </w:r>
      <w:r w:rsidRPr="005468D3">
        <w:rPr>
          <w:rFonts w:ascii="Arial" w:hAnsi="Arial" w:cs="Arial"/>
          <w:sz w:val="24"/>
          <w:szCs w:val="24"/>
        </w:rPr>
        <w:t xml:space="preserve"> is supported by literature on student well-being which frequently identifies psychological well-being as closely associated with self-acceptance, personal growth, purpose, and resilience in higher education settings</w:t>
      </w:r>
      <w:sdt>
        <w:sdtPr>
          <w:rPr>
            <w:rFonts w:ascii="Arial" w:hAnsi="Arial" w:cs="Arial"/>
            <w:sz w:val="24"/>
            <w:szCs w:val="24"/>
          </w:rPr>
          <w:id w:val="1968853911"/>
          <w:citation/>
        </w:sdtPr>
        <w:sdtEndPr/>
        <w:sdtContent>
          <w:r>
            <w:rPr>
              <w:rFonts w:ascii="Arial" w:hAnsi="Arial" w:cs="Arial"/>
              <w:sz w:val="24"/>
              <w:szCs w:val="24"/>
            </w:rPr>
            <w:fldChar w:fldCharType="begin"/>
          </w:r>
          <w:r>
            <w:rPr>
              <w:rFonts w:ascii="Arial" w:hAnsi="Arial" w:cs="Arial"/>
              <w:sz w:val="24"/>
              <w:szCs w:val="24"/>
              <w:lang w:val="en-GB"/>
            </w:rPr>
            <w:instrText xml:space="preserve"> CITATION RKJ20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(Jena, 2020)</w:t>
          </w:r>
          <w:r>
            <w:rPr>
              <w:rFonts w:ascii="Arial" w:hAnsi="Arial" w:cs="Arial"/>
              <w:sz w:val="24"/>
              <w:szCs w:val="24"/>
            </w:rPr>
            <w:fldChar w:fldCharType="end"/>
          </w:r>
        </w:sdtContent>
      </w:sdt>
      <w:r w:rsidRPr="005468D3">
        <w:rPr>
          <w:rFonts w:ascii="Arial" w:hAnsi="Arial" w:cs="Arial"/>
          <w:sz w:val="24"/>
          <w:szCs w:val="24"/>
        </w:rPr>
        <w:t>. Studies commonly show that university students who perceive themselves as growing, adapting, and developing meaningful lives tend to report stronger psychological functioning overall</w:t>
      </w:r>
      <w:sdt>
        <w:sdtPr>
          <w:rPr>
            <w:rFonts w:ascii="Arial" w:hAnsi="Arial" w:cs="Arial"/>
            <w:sz w:val="24"/>
            <w:szCs w:val="24"/>
          </w:rPr>
          <w:id w:val="68397463"/>
          <w:citation/>
        </w:sdtPr>
        <w:sdtEndPr/>
        <w:sdtContent>
          <w:r>
            <w:rPr>
              <w:rFonts w:ascii="Arial" w:hAnsi="Arial" w:cs="Arial"/>
              <w:sz w:val="24"/>
              <w:szCs w:val="24"/>
            </w:rPr>
            <w:fldChar w:fldCharType="begin"/>
          </w:r>
          <w:r>
            <w:rPr>
              <w:rFonts w:ascii="Arial" w:hAnsi="Arial" w:cs="Arial"/>
              <w:sz w:val="24"/>
              <w:szCs w:val="24"/>
              <w:lang w:val="en-GB"/>
            </w:rPr>
            <w:instrText xml:space="preserve"> CITATION Tor20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(Khoshtaria, 2020)</w:t>
          </w:r>
          <w:r>
            <w:rPr>
              <w:rFonts w:ascii="Arial" w:hAnsi="Arial" w:cs="Arial"/>
              <w:sz w:val="24"/>
              <w:szCs w:val="24"/>
            </w:rPr>
            <w:fldChar w:fldCharType="end"/>
          </w:r>
        </w:sdtContent>
      </w:sdt>
      <w:r w:rsidRPr="005468D3">
        <w:rPr>
          <w:rFonts w:ascii="Arial" w:hAnsi="Arial" w:cs="Arial"/>
          <w:sz w:val="24"/>
          <w:szCs w:val="24"/>
        </w:rPr>
        <w:t>. Research also suggests that positive relationships and self-acceptance are central components of psychological well-being and often remain strong even when students encounter academic or emotional pressures</w:t>
      </w:r>
      <w:sdt>
        <w:sdtPr>
          <w:rPr>
            <w:rFonts w:ascii="Arial" w:hAnsi="Arial" w:cs="Arial"/>
            <w:sz w:val="24"/>
            <w:szCs w:val="24"/>
          </w:rPr>
          <w:id w:val="1022134070"/>
          <w:citation/>
        </w:sdtPr>
        <w:sdtEndPr/>
        <w:sdtContent>
          <w:r>
            <w:rPr>
              <w:rFonts w:ascii="Arial" w:hAnsi="Arial" w:cs="Arial"/>
              <w:sz w:val="24"/>
              <w:szCs w:val="24"/>
            </w:rPr>
            <w:fldChar w:fldCharType="begin"/>
          </w:r>
          <w:r>
            <w:rPr>
              <w:rFonts w:ascii="Arial" w:hAnsi="Arial" w:cs="Arial"/>
              <w:sz w:val="24"/>
              <w:szCs w:val="24"/>
              <w:lang w:val="en-GB"/>
            </w:rPr>
            <w:instrText xml:space="preserve"> CITATION Ram207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(Menon, 2020)</w:t>
          </w:r>
          <w:r>
            <w:rPr>
              <w:rFonts w:ascii="Arial" w:hAnsi="Arial" w:cs="Arial"/>
              <w:sz w:val="24"/>
              <w:szCs w:val="24"/>
            </w:rPr>
            <w:fldChar w:fldCharType="end"/>
          </w:r>
        </w:sdtContent>
      </w:sdt>
      <w:r w:rsidRPr="005468D3">
        <w:rPr>
          <w:rFonts w:ascii="Arial" w:hAnsi="Arial" w:cs="Arial"/>
          <w:sz w:val="24"/>
          <w:szCs w:val="24"/>
        </w:rPr>
        <w:t>. In this regard, the present findings are congruent with existing studies indicating that students often maintain positive psychological evaluations of themselves despite facing challenges in other aspects of college life</w:t>
      </w:r>
      <w:sdt>
        <w:sdtPr>
          <w:rPr>
            <w:rFonts w:ascii="Arial" w:hAnsi="Arial" w:cs="Arial"/>
            <w:sz w:val="24"/>
            <w:szCs w:val="24"/>
          </w:rPr>
          <w:id w:val="873577885"/>
          <w:citation/>
        </w:sdtPr>
        <w:sdtEndPr/>
        <w:sdtContent>
          <w:r>
            <w:rPr>
              <w:rFonts w:ascii="Arial" w:hAnsi="Arial" w:cs="Arial"/>
              <w:sz w:val="24"/>
              <w:szCs w:val="24"/>
            </w:rPr>
            <w:fldChar w:fldCharType="begin"/>
          </w:r>
          <w:r>
            <w:rPr>
              <w:rFonts w:ascii="Arial" w:hAnsi="Arial" w:cs="Arial"/>
              <w:sz w:val="24"/>
              <w:szCs w:val="24"/>
              <w:lang w:val="en-GB"/>
            </w:rPr>
            <w:instrText xml:space="preserve"> CITATION Ror23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(Tannebaum &amp; Olwell, 2023)</w:t>
          </w:r>
          <w:r>
            <w:rPr>
              <w:rFonts w:ascii="Arial" w:hAnsi="Arial" w:cs="Arial"/>
              <w:sz w:val="24"/>
              <w:szCs w:val="24"/>
            </w:rPr>
            <w:fldChar w:fldCharType="end"/>
          </w:r>
        </w:sdtContent>
      </w:sdt>
      <w:r w:rsidRPr="005468D3">
        <w:rPr>
          <w:rFonts w:ascii="Arial" w:hAnsi="Arial" w:cs="Arial"/>
          <w:sz w:val="24"/>
          <w:szCs w:val="24"/>
        </w:rPr>
        <w:t>.</w:t>
      </w:r>
    </w:p>
    <w:p w14:paraId="2B471D08" w14:textId="3F6A7859" w:rsidR="00692483" w:rsidRPr="00896B75" w:rsidRDefault="00692483" w:rsidP="00692483">
      <w:pPr>
        <w:spacing w:line="480" w:lineRule="auto"/>
        <w:jc w:val="both"/>
        <w:rPr>
          <w:rFonts w:ascii="Arial" w:hAnsi="Arial" w:cs="Arial"/>
          <w:b/>
          <w:bCs/>
          <w:sz w:val="24"/>
          <w:szCs w:val="24"/>
        </w:rPr>
      </w:pPr>
      <w:r w:rsidRPr="00896B75">
        <w:rPr>
          <w:rFonts w:ascii="Arial" w:hAnsi="Arial" w:cs="Arial"/>
          <w:b/>
          <w:bCs/>
          <w:sz w:val="24"/>
          <w:szCs w:val="24"/>
        </w:rPr>
        <w:t>T</w:t>
      </w:r>
      <w:r w:rsidR="00896B75">
        <w:rPr>
          <w:rFonts w:ascii="Arial" w:hAnsi="Arial" w:cs="Arial"/>
          <w:b/>
          <w:bCs/>
          <w:sz w:val="24"/>
          <w:szCs w:val="24"/>
        </w:rPr>
        <w:t xml:space="preserve">he Level of Self-Efficacy of the Respondents </w:t>
      </w:r>
    </w:p>
    <w:p w14:paraId="380AE782" w14:textId="506AF02E"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Academic Self-Efficacy</w:t>
      </w:r>
      <w:r w:rsidR="00896B75">
        <w:rPr>
          <w:rFonts w:ascii="Arial" w:hAnsi="Arial" w:cs="Arial"/>
          <w:b/>
          <w:bCs/>
          <w:sz w:val="24"/>
          <w:szCs w:val="24"/>
        </w:rPr>
        <w:t xml:space="preserve">. </w:t>
      </w:r>
      <w:r w:rsidRPr="005468D3">
        <w:rPr>
          <w:rFonts w:ascii="Arial" w:hAnsi="Arial" w:cs="Arial"/>
          <w:sz w:val="24"/>
          <w:szCs w:val="24"/>
        </w:rPr>
        <w:t xml:space="preserve">The results indicate that the respondents generally exhibit a favorable level of academic self-efficacy, suggesting that they tend to believe in their ability to perform academic tasks successfully when effort is exerted. The highest </w:t>
      </w:r>
      <w:r w:rsidRPr="005468D3">
        <w:rPr>
          <w:rFonts w:ascii="Arial" w:hAnsi="Arial" w:cs="Arial"/>
          <w:sz w:val="24"/>
          <w:szCs w:val="24"/>
        </w:rPr>
        <w:lastRenderedPageBreak/>
        <w:t xml:space="preserve">mean score on the belief that good grades can be earned through hard work reflects a strong orientation toward effort-based achievement, implying that respondents associate academic success with persistence and personal investment. Similarly, the relatively high scores for understanding difficult lessons, solving academic problems, preparing for examinations, and accomplishing academic goals indicate that the respondents generally perceive themselves as capable of overcoming academic challenges. However, the comparatively lower ratings on answering questions during class discussions and staying focused despite distractions reveal that confidence may be less pronounced in situations involving direct public academic participation or sustained concentration. This suggests that while students generally believe they can succeed in academic work, there may still be areas where their confidence becomes less stable, particularly in highly visible classroom contexts or in environments where distractions interfere with performance. Overall, the </w:t>
      </w:r>
      <w:r w:rsidR="0046643A">
        <w:rPr>
          <w:rFonts w:ascii="Arial" w:hAnsi="Arial" w:cs="Arial"/>
          <w:sz w:val="24"/>
          <w:szCs w:val="24"/>
        </w:rPr>
        <w:t>results</w:t>
      </w:r>
      <w:r w:rsidRPr="005468D3">
        <w:rPr>
          <w:rFonts w:ascii="Arial" w:hAnsi="Arial" w:cs="Arial"/>
          <w:sz w:val="24"/>
          <w:szCs w:val="24"/>
        </w:rPr>
        <w:t xml:space="preserve"> suggest that academic self-efficacy among the respondents is generally positive, but certain specific aspects of academic functioning may still require reinforcement.</w:t>
      </w:r>
    </w:p>
    <w:p w14:paraId="156043F7"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pattern is consistent with the literature on self-efficacy, which frequently shows that students tend to report stronger confidence in effort-driven and goal-oriented academic tasks than in performance situations that involve public speaking, immediate response, or sustained attention under pressure</w:t>
      </w:r>
      <w:sdt>
        <w:sdtPr>
          <w:rPr>
            <w:rFonts w:ascii="Arial" w:hAnsi="Arial" w:cs="Arial"/>
            <w:sz w:val="24"/>
            <w:szCs w:val="24"/>
          </w:rPr>
          <w:id w:val="-1585756476"/>
          <w:citation/>
        </w:sdtPr>
        <w:sdtEndPr/>
        <w:sdtContent>
          <w:r>
            <w:rPr>
              <w:rFonts w:ascii="Arial" w:hAnsi="Arial" w:cs="Arial"/>
              <w:sz w:val="24"/>
              <w:szCs w:val="24"/>
            </w:rPr>
            <w:fldChar w:fldCharType="begin"/>
          </w:r>
          <w:r>
            <w:rPr>
              <w:rFonts w:ascii="Arial" w:hAnsi="Arial" w:cs="Arial"/>
              <w:sz w:val="24"/>
              <w:szCs w:val="24"/>
              <w:lang w:val="en-GB"/>
            </w:rPr>
            <w:instrText xml:space="preserve"> CITATION Jem25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(Diamas-Palo, 2025)</w:t>
          </w:r>
          <w:r>
            <w:rPr>
              <w:rFonts w:ascii="Arial" w:hAnsi="Arial" w:cs="Arial"/>
              <w:sz w:val="24"/>
              <w:szCs w:val="24"/>
            </w:rPr>
            <w:fldChar w:fldCharType="end"/>
          </w:r>
        </w:sdtContent>
      </w:sdt>
      <w:r w:rsidRPr="005468D3">
        <w:rPr>
          <w:rFonts w:ascii="Arial" w:hAnsi="Arial" w:cs="Arial"/>
          <w:sz w:val="24"/>
          <w:szCs w:val="24"/>
        </w:rPr>
        <w:t>. Many studies have found that students often believe they can do well academically if they study hard, prepare adequately, and remain persistent, reflecting the central role of mastery beliefs in academic self-efficacy</w:t>
      </w:r>
      <w:sdt>
        <w:sdtPr>
          <w:rPr>
            <w:rFonts w:ascii="Arial" w:hAnsi="Arial" w:cs="Arial"/>
            <w:sz w:val="24"/>
            <w:szCs w:val="24"/>
          </w:rPr>
          <w:id w:val="-294148090"/>
          <w:citation/>
        </w:sdtPr>
        <w:sdtEndPr/>
        <w:sdtContent>
          <w:r>
            <w:rPr>
              <w:rFonts w:ascii="Arial" w:hAnsi="Arial" w:cs="Arial"/>
              <w:sz w:val="24"/>
              <w:szCs w:val="24"/>
            </w:rPr>
            <w:fldChar w:fldCharType="begin"/>
          </w:r>
          <w:r>
            <w:rPr>
              <w:rFonts w:ascii="Arial" w:hAnsi="Arial" w:cs="Arial"/>
              <w:sz w:val="24"/>
              <w:szCs w:val="24"/>
              <w:lang w:val="en-GB"/>
            </w:rPr>
            <w:instrText xml:space="preserve"> CITATION Rub24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(Jr. &amp; Poblador, 2024)</w:t>
          </w:r>
          <w:r>
            <w:rPr>
              <w:rFonts w:ascii="Arial" w:hAnsi="Arial" w:cs="Arial"/>
              <w:sz w:val="24"/>
              <w:szCs w:val="24"/>
            </w:rPr>
            <w:fldChar w:fldCharType="end"/>
          </w:r>
        </w:sdtContent>
      </w:sdt>
      <w:r w:rsidRPr="005468D3">
        <w:rPr>
          <w:rFonts w:ascii="Arial" w:hAnsi="Arial" w:cs="Arial"/>
          <w:sz w:val="24"/>
          <w:szCs w:val="24"/>
        </w:rPr>
        <w:t xml:space="preserve">. At the same time, previous research also notes that students may feel less confident when they are required to participate actively </w:t>
      </w:r>
      <w:r w:rsidRPr="005468D3">
        <w:rPr>
          <w:rFonts w:ascii="Arial" w:hAnsi="Arial" w:cs="Arial"/>
          <w:sz w:val="24"/>
          <w:szCs w:val="24"/>
        </w:rPr>
        <w:lastRenderedPageBreak/>
        <w:t>in class discussions or maintain focus amid distractions</w:t>
      </w:r>
      <w:sdt>
        <w:sdtPr>
          <w:rPr>
            <w:rFonts w:ascii="Arial" w:hAnsi="Arial" w:cs="Arial"/>
            <w:sz w:val="24"/>
            <w:szCs w:val="24"/>
          </w:rPr>
          <w:id w:val="-955091029"/>
          <w:citation/>
        </w:sdtPr>
        <w:sdtEndPr/>
        <w:sdtContent>
          <w:r>
            <w:rPr>
              <w:rFonts w:ascii="Arial" w:hAnsi="Arial" w:cs="Arial"/>
              <w:sz w:val="24"/>
              <w:szCs w:val="24"/>
            </w:rPr>
            <w:fldChar w:fldCharType="begin"/>
          </w:r>
          <w:r>
            <w:rPr>
              <w:rFonts w:ascii="Arial" w:hAnsi="Arial" w:cs="Arial"/>
              <w:sz w:val="24"/>
              <w:szCs w:val="24"/>
              <w:lang w:val="en-GB"/>
            </w:rPr>
            <w:instrText xml:space="preserve"> CITATION Rub24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(Jr. &amp; Poblador, 2024)</w:t>
          </w:r>
          <w:r>
            <w:rPr>
              <w:rFonts w:ascii="Arial" w:hAnsi="Arial" w:cs="Arial"/>
              <w:sz w:val="24"/>
              <w:szCs w:val="24"/>
            </w:rPr>
            <w:fldChar w:fldCharType="end"/>
          </w:r>
        </w:sdtContent>
      </w:sdt>
      <w:r w:rsidRPr="005468D3">
        <w:rPr>
          <w:rFonts w:ascii="Arial" w:hAnsi="Arial" w:cs="Arial"/>
          <w:sz w:val="24"/>
          <w:szCs w:val="24"/>
        </w:rPr>
        <w:t>, as these situations involve not only academic knowledge but also performance anxiety, attentional control, and social exposure</w:t>
      </w:r>
      <w:sdt>
        <w:sdtPr>
          <w:rPr>
            <w:rFonts w:ascii="Arial" w:hAnsi="Arial" w:cs="Arial"/>
            <w:sz w:val="24"/>
            <w:szCs w:val="24"/>
          </w:rPr>
          <w:id w:val="689103509"/>
          <w:citation/>
        </w:sdtPr>
        <w:sdtEndPr/>
        <w:sdtContent>
          <w:r>
            <w:rPr>
              <w:rFonts w:ascii="Arial" w:hAnsi="Arial" w:cs="Arial"/>
              <w:sz w:val="24"/>
              <w:szCs w:val="24"/>
            </w:rPr>
            <w:fldChar w:fldCharType="begin"/>
          </w:r>
          <w:r>
            <w:rPr>
              <w:rFonts w:ascii="Arial" w:hAnsi="Arial" w:cs="Arial"/>
              <w:sz w:val="24"/>
              <w:szCs w:val="24"/>
              <w:lang w:val="en-GB"/>
            </w:rPr>
            <w:instrText xml:space="preserve"> CITATION Het20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(Rintala, 2020)</w:t>
          </w:r>
          <w:r>
            <w:rPr>
              <w:rFonts w:ascii="Arial" w:hAnsi="Arial" w:cs="Arial"/>
              <w:sz w:val="24"/>
              <w:szCs w:val="24"/>
            </w:rPr>
            <w:fldChar w:fldCharType="end"/>
          </w:r>
        </w:sdtContent>
      </w:sdt>
      <w:r w:rsidRPr="005468D3">
        <w:rPr>
          <w:rFonts w:ascii="Arial" w:hAnsi="Arial" w:cs="Arial"/>
          <w:sz w:val="24"/>
          <w:szCs w:val="24"/>
        </w:rPr>
        <w:t>. Thus, the present findings align with the broader body of research showing that academic self-efficacy is generally robust in areas of task completion and persistence, yet comparatively weaker in immediate classroom performance and concentration-related demands</w:t>
      </w:r>
      <w:sdt>
        <w:sdtPr>
          <w:rPr>
            <w:rFonts w:ascii="Arial" w:hAnsi="Arial" w:cs="Arial"/>
            <w:sz w:val="24"/>
            <w:szCs w:val="24"/>
          </w:rPr>
          <w:id w:val="1000552858"/>
          <w:citation/>
        </w:sdtPr>
        <w:sdtEndPr/>
        <w:sdtContent>
          <w:r>
            <w:rPr>
              <w:rFonts w:ascii="Arial" w:hAnsi="Arial" w:cs="Arial"/>
              <w:sz w:val="24"/>
              <w:szCs w:val="24"/>
            </w:rPr>
            <w:fldChar w:fldCharType="begin"/>
          </w:r>
          <w:r>
            <w:rPr>
              <w:rFonts w:ascii="Arial" w:hAnsi="Arial" w:cs="Arial"/>
              <w:sz w:val="24"/>
              <w:szCs w:val="24"/>
              <w:lang w:val="en-GB"/>
            </w:rPr>
            <w:instrText xml:space="preserve"> CITATION Ast25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(Alistado, 2025)</w:t>
          </w:r>
          <w:r>
            <w:rPr>
              <w:rFonts w:ascii="Arial" w:hAnsi="Arial" w:cs="Arial"/>
              <w:sz w:val="24"/>
              <w:szCs w:val="24"/>
            </w:rPr>
            <w:fldChar w:fldCharType="end"/>
          </w:r>
        </w:sdtContent>
      </w:sdt>
      <w:r w:rsidRPr="005468D3">
        <w:rPr>
          <w:rFonts w:ascii="Arial" w:hAnsi="Arial" w:cs="Arial"/>
          <w:sz w:val="24"/>
          <w:szCs w:val="24"/>
        </w:rPr>
        <w:t>.</w:t>
      </w:r>
    </w:p>
    <w:p w14:paraId="389F0E7A" w14:textId="7D139379"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Social Self-Efficacy</w:t>
      </w:r>
      <w:r w:rsidR="00896B75">
        <w:rPr>
          <w:rFonts w:ascii="Arial" w:hAnsi="Arial" w:cs="Arial"/>
          <w:b/>
          <w:bCs/>
          <w:sz w:val="24"/>
          <w:szCs w:val="24"/>
        </w:rPr>
        <w:t xml:space="preserve">. </w:t>
      </w:r>
      <w:r w:rsidRPr="005468D3">
        <w:rPr>
          <w:rFonts w:ascii="Arial" w:hAnsi="Arial" w:cs="Arial"/>
          <w:sz w:val="24"/>
          <w:szCs w:val="24"/>
        </w:rPr>
        <w:t xml:space="preserve">The </w:t>
      </w:r>
      <w:r w:rsidR="00B17950">
        <w:rPr>
          <w:rFonts w:ascii="Arial" w:hAnsi="Arial" w:cs="Arial"/>
          <w:sz w:val="24"/>
          <w:szCs w:val="24"/>
        </w:rPr>
        <w:t>results</w:t>
      </w:r>
      <w:r w:rsidRPr="005468D3">
        <w:rPr>
          <w:rFonts w:ascii="Arial" w:hAnsi="Arial" w:cs="Arial"/>
          <w:sz w:val="24"/>
          <w:szCs w:val="24"/>
        </w:rPr>
        <w:t xml:space="preserve"> indicate that the respondents possess a generally moderate to favorable level of social self-efficacy, especially in the maintenance of peer relationships and collaboration with classmates. The highest ratings on maintaining good relationships, working well in group projects, and making friends suggest that students are relatively confident in sustaining social bonds and functioning within familiar peer environments. These results imply that respondents are generally comfortable with ongoing interpersonal contact and cooperative academic interaction. However, the lower scores on speaking in front of a group and joining group activities without feeling nervous point to reduced confidence in more socially exposed or performance-oriented situations. This suggests that although respondents may be capable of forming and maintaining relationships, they may still feel less assured in situations that require public visibility, spontaneous expression, or immediate social participation. Overall, the results suggest that the respondents’ social self-efficacy is stronger in relational maintenance and peer collaboration than in social performance and socially demanding group situations.</w:t>
      </w:r>
    </w:p>
    <w:p w14:paraId="48FB32C4"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 xml:space="preserve">This pattern supports previous findings in the literature which show that students often report higher confidence in familiar social interactions than in situations involving </w:t>
      </w:r>
      <w:r w:rsidRPr="005468D3">
        <w:rPr>
          <w:rFonts w:ascii="Arial" w:hAnsi="Arial" w:cs="Arial"/>
          <w:sz w:val="24"/>
          <w:szCs w:val="24"/>
        </w:rPr>
        <w:lastRenderedPageBreak/>
        <w:t>public speaking, formal participation, or social evaluation</w:t>
      </w:r>
      <w:sdt>
        <w:sdtPr>
          <w:rPr>
            <w:rFonts w:ascii="Arial" w:hAnsi="Arial" w:cs="Arial"/>
            <w:sz w:val="24"/>
            <w:szCs w:val="24"/>
          </w:rPr>
          <w:id w:val="671451139"/>
          <w:citation/>
        </w:sdtPr>
        <w:sdtEndPr/>
        <w:sdtContent>
          <w:r>
            <w:rPr>
              <w:rFonts w:ascii="Arial" w:hAnsi="Arial" w:cs="Arial"/>
              <w:sz w:val="24"/>
              <w:szCs w:val="24"/>
            </w:rPr>
            <w:fldChar w:fldCharType="begin"/>
          </w:r>
          <w:r>
            <w:rPr>
              <w:rFonts w:ascii="Arial" w:hAnsi="Arial" w:cs="Arial"/>
              <w:sz w:val="24"/>
              <w:szCs w:val="24"/>
              <w:lang w:val="en-GB"/>
            </w:rPr>
            <w:instrText xml:space="preserve"> CITATION Sar252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(Jafarov, 2025)</w:t>
          </w:r>
          <w:r>
            <w:rPr>
              <w:rFonts w:ascii="Arial" w:hAnsi="Arial" w:cs="Arial"/>
              <w:sz w:val="24"/>
              <w:szCs w:val="24"/>
            </w:rPr>
            <w:fldChar w:fldCharType="end"/>
          </w:r>
        </w:sdtContent>
      </w:sdt>
      <w:r w:rsidRPr="005468D3">
        <w:rPr>
          <w:rFonts w:ascii="Arial" w:hAnsi="Arial" w:cs="Arial"/>
          <w:sz w:val="24"/>
          <w:szCs w:val="24"/>
        </w:rPr>
        <w:t>. Existing studies frequently indicate that the ability to maintain friendships and work cooperatively tends to be more developed than confidence in presenting oneself before a group or initiating interaction in unfamiliar settings</w:t>
      </w:r>
      <w:sdt>
        <w:sdtPr>
          <w:rPr>
            <w:rFonts w:ascii="Arial" w:hAnsi="Arial" w:cs="Arial"/>
            <w:sz w:val="24"/>
            <w:szCs w:val="24"/>
          </w:rPr>
          <w:id w:val="-1134636320"/>
          <w:citation/>
        </w:sdtPr>
        <w:sdtEndPr/>
        <w:sdtContent>
          <w:r>
            <w:rPr>
              <w:rFonts w:ascii="Arial" w:hAnsi="Arial" w:cs="Arial"/>
              <w:sz w:val="24"/>
              <w:szCs w:val="24"/>
            </w:rPr>
            <w:fldChar w:fldCharType="begin"/>
          </w:r>
          <w:r>
            <w:rPr>
              <w:rFonts w:ascii="Arial" w:hAnsi="Arial" w:cs="Arial"/>
              <w:sz w:val="24"/>
              <w:szCs w:val="24"/>
              <w:lang w:val="en-GB"/>
            </w:rPr>
            <w:instrText xml:space="preserve"> CITATION RKJ20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(Jena, 2020)</w:t>
          </w:r>
          <w:r>
            <w:rPr>
              <w:rFonts w:ascii="Arial" w:hAnsi="Arial" w:cs="Arial"/>
              <w:sz w:val="24"/>
              <w:szCs w:val="24"/>
            </w:rPr>
            <w:fldChar w:fldCharType="end"/>
          </w:r>
        </w:sdtContent>
      </w:sdt>
      <w:r w:rsidRPr="005468D3">
        <w:rPr>
          <w:rFonts w:ascii="Arial" w:hAnsi="Arial" w:cs="Arial"/>
          <w:sz w:val="24"/>
          <w:szCs w:val="24"/>
        </w:rPr>
        <w:t>. Research on student adjustment also suggests that social self-efficacy is multifaceted, with confidence in peer bonding not always translating into confidence in socially exposed tasks</w:t>
      </w:r>
      <w:sdt>
        <w:sdtPr>
          <w:rPr>
            <w:rFonts w:ascii="Arial" w:hAnsi="Arial" w:cs="Arial"/>
            <w:sz w:val="24"/>
            <w:szCs w:val="24"/>
          </w:rPr>
          <w:id w:val="-1667708730"/>
          <w:citation/>
        </w:sdtPr>
        <w:sdtEndPr/>
        <w:sdtContent>
          <w:r>
            <w:rPr>
              <w:rFonts w:ascii="Arial" w:hAnsi="Arial" w:cs="Arial"/>
              <w:sz w:val="24"/>
              <w:szCs w:val="24"/>
            </w:rPr>
            <w:fldChar w:fldCharType="begin"/>
          </w:r>
          <w:r>
            <w:rPr>
              <w:rFonts w:ascii="Arial" w:hAnsi="Arial" w:cs="Arial"/>
              <w:sz w:val="24"/>
              <w:szCs w:val="24"/>
              <w:lang w:val="en-GB"/>
            </w:rPr>
            <w:instrText xml:space="preserve"> CITATION Man231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(Reekie, 2023)</w:t>
          </w:r>
          <w:r>
            <w:rPr>
              <w:rFonts w:ascii="Arial" w:hAnsi="Arial" w:cs="Arial"/>
              <w:sz w:val="24"/>
              <w:szCs w:val="24"/>
            </w:rPr>
            <w:fldChar w:fldCharType="end"/>
          </w:r>
        </w:sdtContent>
      </w:sdt>
      <w:r w:rsidRPr="005468D3">
        <w:rPr>
          <w:rFonts w:ascii="Arial" w:hAnsi="Arial" w:cs="Arial"/>
          <w:sz w:val="24"/>
          <w:szCs w:val="24"/>
        </w:rPr>
        <w:t>. In this regard, the present findings are consistent with broader evidence that students may feel socially competent in everyday peer relations while remaining somewhat hesitant in situations that involve performance pressure, nervousness, or perceived social judgment</w:t>
      </w:r>
      <w:sdt>
        <w:sdtPr>
          <w:rPr>
            <w:rFonts w:ascii="Arial" w:hAnsi="Arial" w:cs="Arial"/>
            <w:sz w:val="24"/>
            <w:szCs w:val="24"/>
          </w:rPr>
          <w:id w:val="-1301688679"/>
          <w:citation/>
        </w:sdtPr>
        <w:sdtEndPr/>
        <w:sdtContent>
          <w:r>
            <w:rPr>
              <w:rFonts w:ascii="Arial" w:hAnsi="Arial" w:cs="Arial"/>
              <w:sz w:val="24"/>
              <w:szCs w:val="24"/>
            </w:rPr>
            <w:fldChar w:fldCharType="begin"/>
          </w:r>
          <w:r>
            <w:rPr>
              <w:rFonts w:ascii="Arial" w:hAnsi="Arial" w:cs="Arial"/>
              <w:sz w:val="24"/>
              <w:szCs w:val="24"/>
              <w:lang w:val="en-GB"/>
            </w:rPr>
            <w:instrText xml:space="preserve"> CITATION Tor20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(Khoshtaria, 2020)</w:t>
          </w:r>
          <w:r>
            <w:rPr>
              <w:rFonts w:ascii="Arial" w:hAnsi="Arial" w:cs="Arial"/>
              <w:sz w:val="24"/>
              <w:szCs w:val="24"/>
            </w:rPr>
            <w:fldChar w:fldCharType="end"/>
          </w:r>
        </w:sdtContent>
      </w:sdt>
      <w:r w:rsidRPr="005468D3">
        <w:rPr>
          <w:rFonts w:ascii="Arial" w:hAnsi="Arial" w:cs="Arial"/>
          <w:sz w:val="24"/>
          <w:szCs w:val="24"/>
        </w:rPr>
        <w:t>.</w:t>
      </w:r>
    </w:p>
    <w:p w14:paraId="4F49CDCD" w14:textId="5C0EE472"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Emotional Self-Efficacy</w:t>
      </w:r>
      <w:r w:rsidR="00896B75">
        <w:rPr>
          <w:rFonts w:ascii="Arial" w:hAnsi="Arial" w:cs="Arial"/>
          <w:b/>
          <w:bCs/>
          <w:sz w:val="24"/>
          <w:szCs w:val="24"/>
        </w:rPr>
        <w:t xml:space="preserve">. </w:t>
      </w:r>
      <w:r w:rsidRPr="005468D3">
        <w:rPr>
          <w:rFonts w:ascii="Arial" w:hAnsi="Arial" w:cs="Arial"/>
          <w:sz w:val="24"/>
          <w:szCs w:val="24"/>
        </w:rPr>
        <w:t xml:space="preserve">The results indicate that the respondents generally have a positive level of emotional self-efficacy, particularly in their ability to encourage and motivate themselves during emotionally difficult moments. The relatively high mean scores for self-motivation, self-encouragement, mood adjustment, and staying positive suggest that respondents tend to view themselves as capable of regulating their internal states in ways that support persistence and functioning. These findings imply that the students possess a reasonable degree of emotional agency, especially when it comes to sustaining themselves during discouragement or setbacks. However, the lower ratings for staying calm in stressful school situations and managing anxiety before exams suggest that confidence in emotional control may weaken when students are confronted with immediate academic pressure or evaluative stress. This indicates that while students generally believe they can recover, reframe, and motivate themselves emotionally, they may still find it more difficult to remain calm in the exact moment of stress or anxiety. </w:t>
      </w:r>
      <w:r w:rsidRPr="005468D3">
        <w:rPr>
          <w:rFonts w:ascii="Arial" w:hAnsi="Arial" w:cs="Arial"/>
          <w:sz w:val="24"/>
          <w:szCs w:val="24"/>
        </w:rPr>
        <w:lastRenderedPageBreak/>
        <w:t>Overall, the results suggest that emotional self-efficacy is present at a generally favorable level, but immediate stress regulation remains a relatively more vulnerable area.</w:t>
      </w:r>
    </w:p>
    <w:p w14:paraId="5D69149A"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result is supported by the literature on emotional self-efficacy, which commonly highlights self-motivation, emotion regulation, resilience, and positive emotional adjustment as central components of students’ perceived coping ability</w:t>
      </w:r>
      <w:sdt>
        <w:sdtPr>
          <w:rPr>
            <w:rFonts w:ascii="Arial" w:hAnsi="Arial" w:cs="Arial"/>
            <w:sz w:val="24"/>
            <w:szCs w:val="24"/>
          </w:rPr>
          <w:id w:val="678933577"/>
          <w:citation/>
        </w:sdtPr>
        <w:sdtEndPr/>
        <w:sdtContent>
          <w:r>
            <w:rPr>
              <w:rFonts w:ascii="Arial" w:hAnsi="Arial" w:cs="Arial"/>
              <w:sz w:val="24"/>
              <w:szCs w:val="24"/>
            </w:rPr>
            <w:fldChar w:fldCharType="begin"/>
          </w:r>
          <w:r>
            <w:rPr>
              <w:rFonts w:ascii="Arial" w:hAnsi="Arial" w:cs="Arial"/>
              <w:sz w:val="24"/>
              <w:szCs w:val="24"/>
              <w:lang w:val="en-GB"/>
            </w:rPr>
            <w:instrText xml:space="preserve"> CITATION Mar2094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(Grillitsch, 2020)</w:t>
          </w:r>
          <w:r>
            <w:rPr>
              <w:rFonts w:ascii="Arial" w:hAnsi="Arial" w:cs="Arial"/>
              <w:sz w:val="24"/>
              <w:szCs w:val="24"/>
            </w:rPr>
            <w:fldChar w:fldCharType="end"/>
          </w:r>
        </w:sdtContent>
      </w:sdt>
      <w:r w:rsidRPr="005468D3">
        <w:rPr>
          <w:rFonts w:ascii="Arial" w:hAnsi="Arial" w:cs="Arial"/>
          <w:sz w:val="24"/>
          <w:szCs w:val="24"/>
        </w:rPr>
        <w:t>. Many studies have found that students often report moderate to high confidence in encouraging themselves and recovering from setbacks, especially when they have already processed or reflected on the emotional experience</w:t>
      </w:r>
      <w:sdt>
        <w:sdtPr>
          <w:rPr>
            <w:rFonts w:ascii="Arial" w:hAnsi="Arial" w:cs="Arial"/>
            <w:sz w:val="24"/>
            <w:szCs w:val="24"/>
          </w:rPr>
          <w:id w:val="-985163271"/>
          <w:citation/>
        </w:sdtPr>
        <w:sdtEndPr/>
        <w:sdtContent>
          <w:r>
            <w:rPr>
              <w:rFonts w:ascii="Arial" w:hAnsi="Arial" w:cs="Arial"/>
              <w:sz w:val="24"/>
              <w:szCs w:val="24"/>
            </w:rPr>
            <w:fldChar w:fldCharType="begin"/>
          </w:r>
          <w:r>
            <w:rPr>
              <w:rFonts w:ascii="Arial" w:hAnsi="Arial" w:cs="Arial"/>
              <w:sz w:val="24"/>
              <w:szCs w:val="24"/>
              <w:lang w:val="en-GB"/>
            </w:rPr>
            <w:instrText xml:space="preserve"> CITATION Jia2013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(Lim, 2020)</w:t>
          </w:r>
          <w:r>
            <w:rPr>
              <w:rFonts w:ascii="Arial" w:hAnsi="Arial" w:cs="Arial"/>
              <w:sz w:val="24"/>
              <w:szCs w:val="24"/>
            </w:rPr>
            <w:fldChar w:fldCharType="end"/>
          </w:r>
        </w:sdtContent>
      </w:sdt>
      <w:r w:rsidRPr="005468D3">
        <w:rPr>
          <w:rFonts w:ascii="Arial" w:hAnsi="Arial" w:cs="Arial"/>
          <w:sz w:val="24"/>
          <w:szCs w:val="24"/>
        </w:rPr>
        <w:t>. At the same time, prior research also shows that students may report lower confidence in remaining calm during stressful situations or in managing anxiety before examinations, as these experiences involve acute emotional arousal and performance-related tension</w:t>
      </w:r>
      <w:sdt>
        <w:sdtPr>
          <w:rPr>
            <w:rFonts w:ascii="Arial" w:hAnsi="Arial" w:cs="Arial"/>
            <w:sz w:val="24"/>
            <w:szCs w:val="24"/>
          </w:rPr>
          <w:id w:val="702979323"/>
          <w:citation/>
        </w:sdtPr>
        <w:sdtEndPr/>
        <w:sdtContent>
          <w:r>
            <w:rPr>
              <w:rFonts w:ascii="Arial" w:hAnsi="Arial" w:cs="Arial"/>
              <w:sz w:val="24"/>
              <w:szCs w:val="24"/>
            </w:rPr>
            <w:fldChar w:fldCharType="begin"/>
          </w:r>
          <w:r>
            <w:rPr>
              <w:rFonts w:ascii="Arial" w:hAnsi="Arial" w:cs="Arial"/>
              <w:sz w:val="24"/>
              <w:szCs w:val="24"/>
              <w:lang w:val="en-GB"/>
            </w:rPr>
            <w:instrText xml:space="preserve"> CITATION Jef21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(Saro, 2021)</w:t>
          </w:r>
          <w:r>
            <w:rPr>
              <w:rFonts w:ascii="Arial" w:hAnsi="Arial" w:cs="Arial"/>
              <w:sz w:val="24"/>
              <w:szCs w:val="24"/>
            </w:rPr>
            <w:fldChar w:fldCharType="end"/>
          </w:r>
        </w:sdtContent>
      </w:sdt>
      <w:r w:rsidRPr="005468D3">
        <w:rPr>
          <w:rFonts w:ascii="Arial" w:hAnsi="Arial" w:cs="Arial"/>
          <w:sz w:val="24"/>
          <w:szCs w:val="24"/>
        </w:rPr>
        <w:t>. The present findings therefore align with existing studies indicating that emotional self-efficacy tends to be stronger in recovery-oriented and self-supportive processes than in the immediate management of high-pressure academic emotions</w:t>
      </w:r>
      <w:sdt>
        <w:sdtPr>
          <w:rPr>
            <w:rFonts w:ascii="Arial" w:hAnsi="Arial" w:cs="Arial"/>
            <w:sz w:val="24"/>
            <w:szCs w:val="24"/>
          </w:rPr>
          <w:id w:val="-1956933450"/>
          <w:citation/>
        </w:sdtPr>
        <w:sdtEndPr/>
        <w:sdtContent>
          <w:r>
            <w:rPr>
              <w:rFonts w:ascii="Arial" w:hAnsi="Arial" w:cs="Arial"/>
              <w:sz w:val="24"/>
              <w:szCs w:val="24"/>
            </w:rPr>
            <w:fldChar w:fldCharType="begin"/>
          </w:r>
          <w:r>
            <w:rPr>
              <w:rFonts w:ascii="Arial" w:hAnsi="Arial" w:cs="Arial"/>
              <w:sz w:val="24"/>
              <w:szCs w:val="24"/>
              <w:lang w:val="en-GB"/>
            </w:rPr>
            <w:instrText xml:space="preserve"> CITATION Ast25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(Alistado, 2025)</w:t>
          </w:r>
          <w:r>
            <w:rPr>
              <w:rFonts w:ascii="Arial" w:hAnsi="Arial" w:cs="Arial"/>
              <w:sz w:val="24"/>
              <w:szCs w:val="24"/>
            </w:rPr>
            <w:fldChar w:fldCharType="end"/>
          </w:r>
        </w:sdtContent>
      </w:sdt>
      <w:r w:rsidRPr="005468D3">
        <w:rPr>
          <w:rFonts w:ascii="Arial" w:hAnsi="Arial" w:cs="Arial"/>
          <w:sz w:val="24"/>
          <w:szCs w:val="24"/>
        </w:rPr>
        <w:t>.</w:t>
      </w:r>
    </w:p>
    <w:p w14:paraId="23483DB3" w14:textId="20DE2AB1" w:rsidR="00692483" w:rsidRPr="005468D3" w:rsidRDefault="00896B75" w:rsidP="00692483">
      <w:pPr>
        <w:spacing w:line="480" w:lineRule="auto"/>
        <w:jc w:val="both"/>
        <w:rPr>
          <w:rFonts w:ascii="Arial" w:hAnsi="Arial" w:cs="Arial"/>
          <w:b/>
          <w:bCs/>
          <w:sz w:val="24"/>
          <w:szCs w:val="24"/>
        </w:rPr>
      </w:pPr>
      <w:r>
        <w:rPr>
          <w:rFonts w:ascii="Arial" w:hAnsi="Arial" w:cs="Arial"/>
          <w:b/>
          <w:bCs/>
          <w:sz w:val="24"/>
          <w:szCs w:val="24"/>
        </w:rPr>
        <w:t xml:space="preserve">The Extent of Utilization of Guidance Services among Students </w:t>
      </w:r>
      <w:r w:rsidR="00692483" w:rsidRPr="005468D3">
        <w:rPr>
          <w:rFonts w:ascii="Arial" w:hAnsi="Arial" w:cs="Arial"/>
          <w:b/>
          <w:bCs/>
          <w:sz w:val="24"/>
          <w:szCs w:val="24"/>
        </w:rPr>
        <w:t xml:space="preserve"> </w:t>
      </w:r>
    </w:p>
    <w:p w14:paraId="6E8C0CC3" w14:textId="49613756"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t>Academic Guidance</w:t>
      </w:r>
      <w:r w:rsidR="00896B75">
        <w:rPr>
          <w:rFonts w:ascii="Arial" w:hAnsi="Arial" w:cs="Arial"/>
          <w:b/>
          <w:bCs/>
          <w:sz w:val="24"/>
          <w:szCs w:val="24"/>
        </w:rPr>
        <w:t xml:space="preserve">. </w:t>
      </w:r>
      <w:r w:rsidRPr="005468D3">
        <w:rPr>
          <w:rFonts w:ascii="Arial" w:hAnsi="Arial" w:cs="Arial"/>
          <w:sz w:val="24"/>
          <w:szCs w:val="24"/>
        </w:rPr>
        <w:t xml:space="preserve">The </w:t>
      </w:r>
      <w:r w:rsidR="004E0CA8">
        <w:rPr>
          <w:rFonts w:ascii="Arial" w:hAnsi="Arial" w:cs="Arial"/>
          <w:sz w:val="24"/>
          <w:szCs w:val="24"/>
        </w:rPr>
        <w:t>results</w:t>
      </w:r>
      <w:r w:rsidRPr="005468D3">
        <w:rPr>
          <w:rFonts w:ascii="Arial" w:hAnsi="Arial" w:cs="Arial"/>
          <w:sz w:val="24"/>
          <w:szCs w:val="24"/>
        </w:rPr>
        <w:t xml:space="preserve"> indicate that the respondents demonstrate a modest extent of utilization of academic guidance services, with somewhat greater engagement in services that are information-oriented or program-based than in services requiring more individualized consultation. The relatively higher mean scores for asking advice about effective learning strategies, attending orientation programs, and participating in academic-related seminars suggest that students are more inclined to use academic guidance services when these are structured, accessible, and directly linked to </w:t>
      </w:r>
      <w:r w:rsidRPr="005468D3">
        <w:rPr>
          <w:rFonts w:ascii="Arial" w:hAnsi="Arial" w:cs="Arial"/>
          <w:sz w:val="24"/>
          <w:szCs w:val="24"/>
        </w:rPr>
        <w:lastRenderedPageBreak/>
        <w:t>improving study practices or academic adjustment. In contrast, the lower mean scores for seeking advice regarding time management and approaching the guidance office for study load planning imply that students may be less likely to use guidance services for more personalized academic planning needs. This may suggest that students are more comfortable attending academic activities or receiving general advice than initiating one-on-one help-seeking for personal academic difficulties. Overall, the results imply that academic guidance services are being utilized to a certain extent, but their use appears stronger for general academic support activities than for individualized academic consultation.</w:t>
      </w:r>
    </w:p>
    <w:p w14:paraId="0DD29678"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pattern is consistent with findings in the literature showing that students often make greater use of academic guidance services when these are delivered through seminars, orientations, workshops, or resource-based supports rather than through individualized consultation</w:t>
      </w:r>
      <w:sdt>
        <w:sdtPr>
          <w:rPr>
            <w:rFonts w:ascii="Arial" w:hAnsi="Arial" w:cs="Arial"/>
            <w:sz w:val="24"/>
            <w:szCs w:val="24"/>
          </w:rPr>
          <w:id w:val="-686449089"/>
          <w:citation/>
        </w:sdtPr>
        <w:sdtEndPr/>
        <w:sdtContent>
          <w:r>
            <w:rPr>
              <w:rFonts w:ascii="Arial" w:hAnsi="Arial" w:cs="Arial"/>
              <w:sz w:val="24"/>
              <w:szCs w:val="24"/>
            </w:rPr>
            <w:fldChar w:fldCharType="begin"/>
          </w:r>
          <w:r>
            <w:rPr>
              <w:rFonts w:ascii="Arial" w:hAnsi="Arial" w:cs="Arial"/>
              <w:sz w:val="24"/>
              <w:szCs w:val="24"/>
              <w:lang w:val="en-GB"/>
            </w:rPr>
            <w:instrText xml:space="preserve"> CITATION Jod22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(Davis, 2022)</w:t>
          </w:r>
          <w:r>
            <w:rPr>
              <w:rFonts w:ascii="Arial" w:hAnsi="Arial" w:cs="Arial"/>
              <w:sz w:val="24"/>
              <w:szCs w:val="24"/>
            </w:rPr>
            <w:fldChar w:fldCharType="end"/>
          </w:r>
        </w:sdtContent>
      </w:sdt>
      <w:r w:rsidRPr="005468D3">
        <w:rPr>
          <w:rFonts w:ascii="Arial" w:hAnsi="Arial" w:cs="Arial"/>
          <w:sz w:val="24"/>
          <w:szCs w:val="24"/>
        </w:rPr>
        <w:t>. Previous studies commonly report that students are more likely to engage with visible and organized academic support programs, especially when such services are integrated into regular school activities</w:t>
      </w:r>
      <w:sdt>
        <w:sdtPr>
          <w:rPr>
            <w:rFonts w:ascii="Arial" w:hAnsi="Arial" w:cs="Arial"/>
            <w:sz w:val="24"/>
            <w:szCs w:val="24"/>
          </w:rPr>
          <w:id w:val="207844088"/>
          <w:citation/>
        </w:sdtPr>
        <w:sdtEndPr/>
        <w:sdtContent>
          <w:r>
            <w:rPr>
              <w:rFonts w:ascii="Arial" w:hAnsi="Arial" w:cs="Arial"/>
              <w:sz w:val="24"/>
              <w:szCs w:val="24"/>
            </w:rPr>
            <w:fldChar w:fldCharType="begin"/>
          </w:r>
          <w:r>
            <w:rPr>
              <w:rFonts w:ascii="Arial" w:hAnsi="Arial" w:cs="Arial"/>
              <w:sz w:val="24"/>
              <w:szCs w:val="24"/>
              <w:lang w:val="en-GB"/>
            </w:rPr>
            <w:instrText xml:space="preserve"> CITATION Sar252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(Jafarov, 2025)</w:t>
          </w:r>
          <w:r>
            <w:rPr>
              <w:rFonts w:ascii="Arial" w:hAnsi="Arial" w:cs="Arial"/>
              <w:sz w:val="24"/>
              <w:szCs w:val="24"/>
            </w:rPr>
            <w:fldChar w:fldCharType="end"/>
          </w:r>
        </w:sdtContent>
      </w:sdt>
      <w:r w:rsidRPr="005468D3">
        <w:rPr>
          <w:rFonts w:ascii="Arial" w:hAnsi="Arial" w:cs="Arial"/>
          <w:sz w:val="24"/>
          <w:szCs w:val="24"/>
        </w:rPr>
        <w:t>. At the same time, the literature also indicates that students may be less likely to seek help for time management, study planning, or academic stress through direct guidance office consultation, often due to hesitation, self-reliance, or limited awareness of the full scope of academic support available</w:t>
      </w:r>
      <w:sdt>
        <w:sdtPr>
          <w:rPr>
            <w:rFonts w:ascii="Arial" w:hAnsi="Arial" w:cs="Arial"/>
            <w:sz w:val="24"/>
            <w:szCs w:val="24"/>
          </w:rPr>
          <w:id w:val="607548641"/>
          <w:citation/>
        </w:sdtPr>
        <w:sdtEndPr/>
        <w:sdtContent>
          <w:r>
            <w:rPr>
              <w:rFonts w:ascii="Arial" w:hAnsi="Arial" w:cs="Arial"/>
              <w:sz w:val="24"/>
              <w:szCs w:val="24"/>
            </w:rPr>
            <w:fldChar w:fldCharType="begin"/>
          </w:r>
          <w:r>
            <w:rPr>
              <w:rFonts w:ascii="Arial" w:hAnsi="Arial" w:cs="Arial"/>
              <w:sz w:val="24"/>
              <w:szCs w:val="24"/>
              <w:lang w:val="en-GB"/>
            </w:rPr>
            <w:instrText xml:space="preserve"> CITATION Cor202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(Rudolph, 2020)</w:t>
          </w:r>
          <w:r>
            <w:rPr>
              <w:rFonts w:ascii="Arial" w:hAnsi="Arial" w:cs="Arial"/>
              <w:sz w:val="24"/>
              <w:szCs w:val="24"/>
            </w:rPr>
            <w:fldChar w:fldCharType="end"/>
          </w:r>
        </w:sdtContent>
      </w:sdt>
      <w:r w:rsidRPr="005468D3">
        <w:rPr>
          <w:rFonts w:ascii="Arial" w:hAnsi="Arial" w:cs="Arial"/>
          <w:sz w:val="24"/>
          <w:szCs w:val="24"/>
        </w:rPr>
        <w:t>. Thus, the present results align with broader evidence that student utilization of academic guidance services tends to favor accessible and less personal forms of support over more individualized assistance</w:t>
      </w:r>
      <w:sdt>
        <w:sdtPr>
          <w:rPr>
            <w:rFonts w:ascii="Arial" w:hAnsi="Arial" w:cs="Arial"/>
            <w:sz w:val="24"/>
            <w:szCs w:val="24"/>
          </w:rPr>
          <w:id w:val="-1364361160"/>
          <w:citation/>
        </w:sdtPr>
        <w:sdtEndPr/>
        <w:sdtContent>
          <w:r>
            <w:rPr>
              <w:rFonts w:ascii="Arial" w:hAnsi="Arial" w:cs="Arial"/>
              <w:sz w:val="24"/>
              <w:szCs w:val="24"/>
            </w:rPr>
            <w:fldChar w:fldCharType="begin"/>
          </w:r>
          <w:r>
            <w:rPr>
              <w:rFonts w:ascii="Arial" w:hAnsi="Arial" w:cs="Arial"/>
              <w:sz w:val="24"/>
              <w:szCs w:val="24"/>
              <w:lang w:val="en-GB"/>
            </w:rPr>
            <w:instrText xml:space="preserve"> CITATION Van213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(Ratten, 2021)</w:t>
          </w:r>
          <w:r>
            <w:rPr>
              <w:rFonts w:ascii="Arial" w:hAnsi="Arial" w:cs="Arial"/>
              <w:sz w:val="24"/>
              <w:szCs w:val="24"/>
            </w:rPr>
            <w:fldChar w:fldCharType="end"/>
          </w:r>
        </w:sdtContent>
      </w:sdt>
      <w:r w:rsidRPr="005468D3">
        <w:rPr>
          <w:rFonts w:ascii="Arial" w:hAnsi="Arial" w:cs="Arial"/>
          <w:sz w:val="24"/>
          <w:szCs w:val="24"/>
        </w:rPr>
        <w:t>.</w:t>
      </w:r>
    </w:p>
    <w:p w14:paraId="17028474" w14:textId="5342416D" w:rsidR="00692483" w:rsidRPr="00896B75" w:rsidRDefault="00692483" w:rsidP="00896B75">
      <w:pPr>
        <w:spacing w:line="480" w:lineRule="auto"/>
        <w:ind w:firstLine="720"/>
        <w:jc w:val="both"/>
        <w:rPr>
          <w:rFonts w:ascii="Arial" w:hAnsi="Arial" w:cs="Arial"/>
          <w:b/>
          <w:bCs/>
          <w:sz w:val="24"/>
          <w:szCs w:val="24"/>
        </w:rPr>
      </w:pPr>
      <w:r w:rsidRPr="005468D3">
        <w:rPr>
          <w:rFonts w:ascii="Arial" w:hAnsi="Arial" w:cs="Arial"/>
          <w:b/>
          <w:bCs/>
          <w:sz w:val="24"/>
          <w:szCs w:val="24"/>
        </w:rPr>
        <w:lastRenderedPageBreak/>
        <w:t>Personal and Social Guidance</w:t>
      </w:r>
      <w:r w:rsidR="00896B75">
        <w:rPr>
          <w:rFonts w:ascii="Arial" w:hAnsi="Arial" w:cs="Arial"/>
          <w:b/>
          <w:bCs/>
          <w:sz w:val="24"/>
          <w:szCs w:val="24"/>
        </w:rPr>
        <w:t xml:space="preserve">. </w:t>
      </w:r>
      <w:r w:rsidRPr="005468D3">
        <w:rPr>
          <w:rFonts w:ascii="Arial" w:hAnsi="Arial" w:cs="Arial"/>
          <w:sz w:val="24"/>
          <w:szCs w:val="24"/>
        </w:rPr>
        <w:t xml:space="preserve">The </w:t>
      </w:r>
      <w:r w:rsidR="004E0CA8">
        <w:rPr>
          <w:rFonts w:ascii="Arial" w:hAnsi="Arial" w:cs="Arial"/>
          <w:sz w:val="24"/>
          <w:szCs w:val="24"/>
        </w:rPr>
        <w:t>results</w:t>
      </w:r>
      <w:r w:rsidRPr="005468D3">
        <w:rPr>
          <w:rFonts w:ascii="Arial" w:hAnsi="Arial" w:cs="Arial"/>
          <w:sz w:val="24"/>
          <w:szCs w:val="24"/>
        </w:rPr>
        <w:t xml:space="preserve"> suggest that the respondents utilize personal and social guidance services to a limited to moderate extent, with relatively greater participation in developmental activities than in direct help-seeking for personal concerns. The highest mean score for participation in activities that develop social skills, along with the relatively higher scores for social and personal development programs and self-awareness seminars, indicates that students are more likely to engage in personal and social guidance when the service is presented as a structured activity or program. In contrast, the lower mean scores for approaching the guidance office when facing personal challenges, discussing self-confidence issues, and consulting about interpersonal communication suggest that students may be less inclined to seek direct personal assistance for sensitive or internal concerns. This pattern may indicate a preference for indirect, preventive, or developmental support rather than open disclosure of personal difficulties to the guidance office. Overall, the results imply that students are somewhat receptive to personal and social guidance, but their utilization is more apparent in program participation than in individual consultation for personal or relational concerns.</w:t>
      </w:r>
    </w:p>
    <w:p w14:paraId="56A00618"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result is supported by existing literature showing that students are generally more willing to participate in personal development activities, seminars, and social skills programs than to seek formal assistance for private or emotionally sensitive concerns</w:t>
      </w:r>
      <w:sdt>
        <w:sdtPr>
          <w:rPr>
            <w:rFonts w:ascii="Arial" w:hAnsi="Arial" w:cs="Arial"/>
            <w:sz w:val="24"/>
            <w:szCs w:val="24"/>
          </w:rPr>
          <w:id w:val="-552927913"/>
          <w:citation/>
        </w:sdtPr>
        <w:sdtEndPr/>
        <w:sdtContent>
          <w:r>
            <w:rPr>
              <w:rFonts w:ascii="Arial" w:hAnsi="Arial" w:cs="Arial"/>
              <w:sz w:val="24"/>
              <w:szCs w:val="24"/>
            </w:rPr>
            <w:fldChar w:fldCharType="begin"/>
          </w:r>
          <w:r>
            <w:rPr>
              <w:rFonts w:ascii="Arial" w:hAnsi="Arial" w:cs="Arial"/>
              <w:sz w:val="24"/>
              <w:szCs w:val="24"/>
              <w:lang w:val="en-GB"/>
            </w:rPr>
            <w:instrText xml:space="preserve"> CITATION Lau2012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(Cortellazzo, 2020)</w:t>
          </w:r>
          <w:r>
            <w:rPr>
              <w:rFonts w:ascii="Arial" w:hAnsi="Arial" w:cs="Arial"/>
              <w:sz w:val="24"/>
              <w:szCs w:val="24"/>
            </w:rPr>
            <w:fldChar w:fldCharType="end"/>
          </w:r>
        </w:sdtContent>
      </w:sdt>
      <w:r w:rsidRPr="005468D3">
        <w:rPr>
          <w:rFonts w:ascii="Arial" w:hAnsi="Arial" w:cs="Arial"/>
          <w:sz w:val="24"/>
          <w:szCs w:val="24"/>
        </w:rPr>
        <w:t>. Studies on student help-seeking behavior often note that while students value programs that promote adjustment, self-awareness, and peer interaction, they may hesitate to approach counseling or guidance personnel directly for personal issues due to privacy concerns, stigma, discomfort, or fear of being judged</w:t>
      </w:r>
      <w:sdt>
        <w:sdtPr>
          <w:rPr>
            <w:rFonts w:ascii="Arial" w:hAnsi="Arial" w:cs="Arial"/>
            <w:sz w:val="24"/>
            <w:szCs w:val="24"/>
          </w:rPr>
          <w:id w:val="707999200"/>
          <w:citation/>
        </w:sdtPr>
        <w:sdtEndPr/>
        <w:sdtContent>
          <w:r>
            <w:rPr>
              <w:rFonts w:ascii="Arial" w:hAnsi="Arial" w:cs="Arial"/>
              <w:sz w:val="24"/>
              <w:szCs w:val="24"/>
            </w:rPr>
            <w:fldChar w:fldCharType="begin"/>
          </w:r>
          <w:r>
            <w:rPr>
              <w:rFonts w:ascii="Arial" w:hAnsi="Arial" w:cs="Arial"/>
              <w:sz w:val="24"/>
              <w:szCs w:val="24"/>
              <w:lang w:val="en-GB"/>
            </w:rPr>
            <w:instrText xml:space="preserve"> CITATION Nea22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(Haddaway, 2022)</w:t>
          </w:r>
          <w:r>
            <w:rPr>
              <w:rFonts w:ascii="Arial" w:hAnsi="Arial" w:cs="Arial"/>
              <w:sz w:val="24"/>
              <w:szCs w:val="24"/>
            </w:rPr>
            <w:fldChar w:fldCharType="end"/>
          </w:r>
        </w:sdtContent>
      </w:sdt>
      <w:r w:rsidRPr="005468D3">
        <w:rPr>
          <w:rFonts w:ascii="Arial" w:hAnsi="Arial" w:cs="Arial"/>
          <w:sz w:val="24"/>
          <w:szCs w:val="24"/>
        </w:rPr>
        <w:t xml:space="preserve">. Research also indicates that services framed as developmental and universal tend </w:t>
      </w:r>
      <w:r w:rsidRPr="005468D3">
        <w:rPr>
          <w:rFonts w:ascii="Arial" w:hAnsi="Arial" w:cs="Arial"/>
          <w:sz w:val="24"/>
          <w:szCs w:val="24"/>
        </w:rPr>
        <w:lastRenderedPageBreak/>
        <w:t>to receive broader participation than those perceived as remedial or problem-focused</w:t>
      </w:r>
      <w:sdt>
        <w:sdtPr>
          <w:rPr>
            <w:rFonts w:ascii="Arial" w:hAnsi="Arial" w:cs="Arial"/>
            <w:sz w:val="24"/>
            <w:szCs w:val="24"/>
          </w:rPr>
          <w:id w:val="1895224589"/>
          <w:citation/>
        </w:sdtPr>
        <w:sdtEndPr/>
        <w:sdtContent>
          <w:r>
            <w:rPr>
              <w:rFonts w:ascii="Arial" w:hAnsi="Arial" w:cs="Arial"/>
              <w:sz w:val="24"/>
              <w:szCs w:val="24"/>
            </w:rPr>
            <w:fldChar w:fldCharType="begin"/>
          </w:r>
          <w:r>
            <w:rPr>
              <w:rFonts w:ascii="Arial" w:hAnsi="Arial" w:cs="Arial"/>
              <w:sz w:val="24"/>
              <w:szCs w:val="24"/>
              <w:lang w:val="en-GB"/>
            </w:rPr>
            <w:instrText xml:space="preserve"> CITATION RSc23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(Scandurra, 2023)</w:t>
          </w:r>
          <w:r>
            <w:rPr>
              <w:rFonts w:ascii="Arial" w:hAnsi="Arial" w:cs="Arial"/>
              <w:sz w:val="24"/>
              <w:szCs w:val="24"/>
            </w:rPr>
            <w:fldChar w:fldCharType="end"/>
          </w:r>
        </w:sdtContent>
      </w:sdt>
      <w:r w:rsidRPr="005468D3">
        <w:rPr>
          <w:rFonts w:ascii="Arial" w:hAnsi="Arial" w:cs="Arial"/>
          <w:sz w:val="24"/>
          <w:szCs w:val="24"/>
        </w:rPr>
        <w:t>. In this regard, the current findings are consistent with previous studies showing that personal and social guidance is more commonly utilized in collective, activity-based forms than in individualized, disclosure-oriented forms of support</w:t>
      </w:r>
      <w:sdt>
        <w:sdtPr>
          <w:rPr>
            <w:rFonts w:ascii="Arial" w:hAnsi="Arial" w:cs="Arial"/>
            <w:sz w:val="24"/>
            <w:szCs w:val="24"/>
          </w:rPr>
          <w:id w:val="-2019608945"/>
          <w:citation/>
        </w:sdtPr>
        <w:sdtEndPr/>
        <w:sdtContent>
          <w:r>
            <w:rPr>
              <w:rFonts w:ascii="Arial" w:hAnsi="Arial" w:cs="Arial"/>
              <w:sz w:val="24"/>
              <w:szCs w:val="24"/>
            </w:rPr>
            <w:fldChar w:fldCharType="begin"/>
          </w:r>
          <w:r>
            <w:rPr>
              <w:rFonts w:ascii="Arial" w:hAnsi="Arial" w:cs="Arial"/>
              <w:sz w:val="24"/>
              <w:szCs w:val="24"/>
              <w:lang w:val="en-GB"/>
            </w:rPr>
            <w:instrText xml:space="preserve"> CITATION Nir21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(Kshetri, 2021)</w:t>
          </w:r>
          <w:r>
            <w:rPr>
              <w:rFonts w:ascii="Arial" w:hAnsi="Arial" w:cs="Arial"/>
              <w:sz w:val="24"/>
              <w:szCs w:val="24"/>
            </w:rPr>
            <w:fldChar w:fldCharType="end"/>
          </w:r>
        </w:sdtContent>
      </w:sdt>
      <w:r w:rsidRPr="005468D3">
        <w:rPr>
          <w:rFonts w:ascii="Arial" w:hAnsi="Arial" w:cs="Arial"/>
          <w:sz w:val="24"/>
          <w:szCs w:val="24"/>
        </w:rPr>
        <w:t>.</w:t>
      </w:r>
    </w:p>
    <w:p w14:paraId="49082228" w14:textId="2FF62506" w:rsidR="00692483" w:rsidRPr="00701A42" w:rsidRDefault="00692483" w:rsidP="00701A42">
      <w:pPr>
        <w:spacing w:line="480" w:lineRule="auto"/>
        <w:ind w:firstLine="720"/>
        <w:jc w:val="both"/>
        <w:rPr>
          <w:rFonts w:ascii="Arial" w:hAnsi="Arial" w:cs="Arial"/>
          <w:b/>
          <w:bCs/>
          <w:sz w:val="24"/>
          <w:szCs w:val="24"/>
        </w:rPr>
      </w:pPr>
      <w:r w:rsidRPr="005468D3">
        <w:rPr>
          <w:rFonts w:ascii="Arial" w:hAnsi="Arial" w:cs="Arial"/>
          <w:b/>
          <w:bCs/>
          <w:sz w:val="24"/>
          <w:szCs w:val="24"/>
        </w:rPr>
        <w:t>Career Guidance</w:t>
      </w:r>
      <w:r w:rsidR="00701A42">
        <w:rPr>
          <w:rFonts w:ascii="Arial" w:hAnsi="Arial" w:cs="Arial"/>
          <w:b/>
          <w:bCs/>
          <w:sz w:val="24"/>
          <w:szCs w:val="24"/>
        </w:rPr>
        <w:t xml:space="preserve">. </w:t>
      </w:r>
      <w:r w:rsidRPr="005468D3">
        <w:rPr>
          <w:rFonts w:ascii="Arial" w:hAnsi="Arial" w:cs="Arial"/>
          <w:sz w:val="24"/>
          <w:szCs w:val="24"/>
        </w:rPr>
        <w:t>The results indicate that among the dimensions of guidance service utilization, career guidance appears to be relatively more utilized by the respondents. The higher mean scores for asking advice about the right career path, obtaining information about available career opportunities, and attending career orientation activities suggest that students show a stronger interest in services that help them prepare for their future professional lives. These findings imply that career-related concerns may be especially relevant to students, likely because such concerns are directly connected to long-term goals, employability, and life planning. However, the relatively lower mean scores for consulting the guidance office about course decisions related to career goals and for direct help in making career-related decisions suggest that while students are interested in career information and orientation, they may be less likely to seek personalized career consultation. This may indicate that respondents prefer receiving general career information and participating in career events rather than engaging in individualized decision-making sessions. Overall, the findings suggest that career guidance is used to a moderate extent and may be one of the more visible or valued forms of guidance service among students.</w:t>
      </w:r>
    </w:p>
    <w:p w14:paraId="58133059"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 xml:space="preserve">This pattern is consistent with the literature showing that career guidance is often among the more frequently utilized student support services in educational settings, </w:t>
      </w:r>
      <w:r w:rsidRPr="005468D3">
        <w:rPr>
          <w:rFonts w:ascii="Arial" w:hAnsi="Arial" w:cs="Arial"/>
          <w:sz w:val="24"/>
          <w:szCs w:val="24"/>
        </w:rPr>
        <w:lastRenderedPageBreak/>
        <w:t>especially among students who are beginning to think seriously about employment, professional identity, and post-graduation pathways</w:t>
      </w:r>
      <w:sdt>
        <w:sdtPr>
          <w:rPr>
            <w:rFonts w:ascii="Arial" w:hAnsi="Arial" w:cs="Arial"/>
            <w:sz w:val="24"/>
            <w:szCs w:val="24"/>
          </w:rPr>
          <w:id w:val="185792192"/>
          <w:citation/>
        </w:sdtPr>
        <w:sdtEndPr/>
        <w:sdtContent>
          <w:r>
            <w:rPr>
              <w:rFonts w:ascii="Arial" w:hAnsi="Arial" w:cs="Arial"/>
              <w:sz w:val="24"/>
              <w:szCs w:val="24"/>
            </w:rPr>
            <w:fldChar w:fldCharType="begin"/>
          </w:r>
          <w:r>
            <w:rPr>
              <w:rFonts w:ascii="Arial" w:hAnsi="Arial" w:cs="Arial"/>
              <w:sz w:val="24"/>
              <w:szCs w:val="24"/>
              <w:lang w:val="en-GB"/>
            </w:rPr>
            <w:instrText xml:space="preserve"> CITATION Amy223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(Sullivan, 2022)</w:t>
          </w:r>
          <w:r>
            <w:rPr>
              <w:rFonts w:ascii="Arial" w:hAnsi="Arial" w:cs="Arial"/>
              <w:sz w:val="24"/>
              <w:szCs w:val="24"/>
            </w:rPr>
            <w:fldChar w:fldCharType="end"/>
          </w:r>
        </w:sdtContent>
      </w:sdt>
      <w:r w:rsidRPr="005468D3">
        <w:rPr>
          <w:rFonts w:ascii="Arial" w:hAnsi="Arial" w:cs="Arial"/>
          <w:sz w:val="24"/>
          <w:szCs w:val="24"/>
        </w:rPr>
        <w:t>. Existing studies commonly report that students are receptive to career-related programs such as orientation activities, career seminars, workshops, and information services because these are perceived as practical, relevant, and directly beneficial to future plans</w:t>
      </w:r>
      <w:sdt>
        <w:sdtPr>
          <w:rPr>
            <w:rFonts w:ascii="Arial" w:hAnsi="Arial" w:cs="Arial"/>
            <w:sz w:val="24"/>
            <w:szCs w:val="24"/>
          </w:rPr>
          <w:id w:val="-5063260"/>
          <w:citation/>
        </w:sdtPr>
        <w:sdtEndPr/>
        <w:sdtContent>
          <w:r>
            <w:rPr>
              <w:rFonts w:ascii="Arial" w:hAnsi="Arial" w:cs="Arial"/>
              <w:sz w:val="24"/>
              <w:szCs w:val="24"/>
            </w:rPr>
            <w:fldChar w:fldCharType="begin"/>
          </w:r>
          <w:r>
            <w:rPr>
              <w:rFonts w:ascii="Arial" w:hAnsi="Arial" w:cs="Arial"/>
              <w:sz w:val="24"/>
              <w:szCs w:val="24"/>
              <w:lang w:val="en-GB"/>
            </w:rPr>
            <w:instrText xml:space="preserve"> CITATION Ram207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(Menon, 2020)</w:t>
          </w:r>
          <w:r>
            <w:rPr>
              <w:rFonts w:ascii="Arial" w:hAnsi="Arial" w:cs="Arial"/>
              <w:sz w:val="24"/>
              <w:szCs w:val="24"/>
            </w:rPr>
            <w:fldChar w:fldCharType="end"/>
          </w:r>
        </w:sdtContent>
      </w:sdt>
      <w:r w:rsidRPr="005468D3">
        <w:rPr>
          <w:rFonts w:ascii="Arial" w:hAnsi="Arial" w:cs="Arial"/>
          <w:sz w:val="24"/>
          <w:szCs w:val="24"/>
        </w:rPr>
        <w:t>. At the same time, the literature also notes that students may be less likely to seek individualized career counseling unless they are at a critical point of decision-making or are experiencing uncertainty</w:t>
      </w:r>
      <w:sdt>
        <w:sdtPr>
          <w:rPr>
            <w:rFonts w:ascii="Arial" w:hAnsi="Arial" w:cs="Arial"/>
            <w:sz w:val="24"/>
            <w:szCs w:val="24"/>
          </w:rPr>
          <w:id w:val="-2123602138"/>
          <w:citation/>
        </w:sdtPr>
        <w:sdtEndPr/>
        <w:sdtContent>
          <w:r>
            <w:rPr>
              <w:rFonts w:ascii="Arial" w:hAnsi="Arial" w:cs="Arial"/>
              <w:sz w:val="24"/>
              <w:szCs w:val="24"/>
            </w:rPr>
            <w:fldChar w:fldCharType="begin"/>
          </w:r>
          <w:r>
            <w:rPr>
              <w:rFonts w:ascii="Arial" w:hAnsi="Arial" w:cs="Arial"/>
              <w:sz w:val="24"/>
              <w:szCs w:val="24"/>
              <w:lang w:val="en-GB"/>
            </w:rPr>
            <w:instrText xml:space="preserve"> CITATION Den232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(Schueller, 2023)</w:t>
          </w:r>
          <w:r>
            <w:rPr>
              <w:rFonts w:ascii="Arial" w:hAnsi="Arial" w:cs="Arial"/>
              <w:sz w:val="24"/>
              <w:szCs w:val="24"/>
            </w:rPr>
            <w:fldChar w:fldCharType="end"/>
          </w:r>
        </w:sdtContent>
      </w:sdt>
      <w:r w:rsidRPr="005468D3">
        <w:rPr>
          <w:rFonts w:ascii="Arial" w:hAnsi="Arial" w:cs="Arial"/>
          <w:sz w:val="24"/>
          <w:szCs w:val="24"/>
        </w:rPr>
        <w:t>. Thus, the current findings align with previous research indicating that students generally engage more readily with broad career development opportunities than with more personalized career guidance interventions</w:t>
      </w:r>
      <w:sdt>
        <w:sdtPr>
          <w:rPr>
            <w:rFonts w:ascii="Arial" w:hAnsi="Arial" w:cs="Arial"/>
            <w:sz w:val="24"/>
            <w:szCs w:val="24"/>
          </w:rPr>
          <w:id w:val="-204806342"/>
          <w:citation/>
        </w:sdtPr>
        <w:sdtEndPr/>
        <w:sdtContent>
          <w:r>
            <w:rPr>
              <w:rFonts w:ascii="Arial" w:hAnsi="Arial" w:cs="Arial"/>
              <w:sz w:val="24"/>
              <w:szCs w:val="24"/>
            </w:rPr>
            <w:fldChar w:fldCharType="begin"/>
          </w:r>
          <w:r>
            <w:rPr>
              <w:rFonts w:ascii="Arial" w:hAnsi="Arial" w:cs="Arial"/>
              <w:sz w:val="24"/>
              <w:szCs w:val="24"/>
              <w:lang w:val="en-GB"/>
            </w:rPr>
            <w:instrText xml:space="preserve"> CITATION Het201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(Jackson, 2020)</w:t>
          </w:r>
          <w:r>
            <w:rPr>
              <w:rFonts w:ascii="Arial" w:hAnsi="Arial" w:cs="Arial"/>
              <w:sz w:val="24"/>
              <w:szCs w:val="24"/>
            </w:rPr>
            <w:fldChar w:fldCharType="end"/>
          </w:r>
        </w:sdtContent>
      </w:sdt>
      <w:r w:rsidRPr="005468D3">
        <w:rPr>
          <w:rFonts w:ascii="Arial" w:hAnsi="Arial" w:cs="Arial"/>
          <w:sz w:val="24"/>
          <w:szCs w:val="24"/>
        </w:rPr>
        <w:t>.</w:t>
      </w:r>
    </w:p>
    <w:p w14:paraId="2D27FA22" w14:textId="093229BE" w:rsidR="00692483" w:rsidRPr="00701A42" w:rsidRDefault="00692483" w:rsidP="00701A42">
      <w:pPr>
        <w:spacing w:line="480" w:lineRule="auto"/>
        <w:ind w:firstLine="720"/>
        <w:jc w:val="both"/>
        <w:rPr>
          <w:rFonts w:ascii="Arial" w:hAnsi="Arial" w:cs="Arial"/>
          <w:b/>
          <w:bCs/>
          <w:sz w:val="24"/>
          <w:szCs w:val="24"/>
        </w:rPr>
      </w:pPr>
      <w:r w:rsidRPr="005468D3">
        <w:rPr>
          <w:rFonts w:ascii="Arial" w:hAnsi="Arial" w:cs="Arial"/>
          <w:b/>
          <w:bCs/>
          <w:sz w:val="24"/>
          <w:szCs w:val="24"/>
        </w:rPr>
        <w:t>Counseling Services</w:t>
      </w:r>
      <w:r w:rsidR="00701A42">
        <w:rPr>
          <w:rFonts w:ascii="Arial" w:hAnsi="Arial" w:cs="Arial"/>
          <w:b/>
          <w:bCs/>
          <w:sz w:val="24"/>
          <w:szCs w:val="24"/>
        </w:rPr>
        <w:t xml:space="preserve">. </w:t>
      </w:r>
      <w:r w:rsidRPr="005468D3">
        <w:rPr>
          <w:rFonts w:ascii="Arial" w:hAnsi="Arial" w:cs="Arial"/>
          <w:sz w:val="24"/>
          <w:szCs w:val="24"/>
        </w:rPr>
        <w:t xml:space="preserve">The </w:t>
      </w:r>
      <w:r w:rsidR="003B10D9">
        <w:rPr>
          <w:rFonts w:ascii="Arial" w:hAnsi="Arial" w:cs="Arial"/>
          <w:sz w:val="24"/>
          <w:szCs w:val="24"/>
        </w:rPr>
        <w:t>results</w:t>
      </w:r>
      <w:r w:rsidRPr="005468D3">
        <w:rPr>
          <w:rFonts w:ascii="Arial" w:hAnsi="Arial" w:cs="Arial"/>
          <w:sz w:val="24"/>
          <w:szCs w:val="24"/>
        </w:rPr>
        <w:t xml:space="preserve"> indicate that counseling services are the least utilized among the different guidance service dimensions presented in the study. The relatively higher scores for attending group counseling sessions when invited, joining counseling programs related to stress management, and using counseling services to improve overall well-being suggest that students are somewhat more receptive to counseling when it is structured, collective, and possibly initiated by the school. In contrast, the lower mean scores for consulting the counselor when feeling overwhelmed, participating in one-on-one counseling sessions, and sharing personal concerns indicate that students may be less inclined to seek direct and individualized counseling support. This suggests that while students may recognize the value of counseling in general, they may still hesitate to personally disclose problems or seek counseling on their own initiative. Overall, the results imply that counseling services are utilized to a limited extent, </w:t>
      </w:r>
      <w:r w:rsidRPr="005468D3">
        <w:rPr>
          <w:rFonts w:ascii="Arial" w:hAnsi="Arial" w:cs="Arial"/>
          <w:sz w:val="24"/>
          <w:szCs w:val="24"/>
        </w:rPr>
        <w:lastRenderedPageBreak/>
        <w:t>with greater participation in invited or program-based formats than in private, self-initiated counseling encounters.</w:t>
      </w:r>
    </w:p>
    <w:p w14:paraId="71B3B01B" w14:textId="3C44EBD4"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 xml:space="preserve">This </w:t>
      </w:r>
      <w:r w:rsidR="00634E3D">
        <w:rPr>
          <w:rFonts w:ascii="Arial" w:hAnsi="Arial" w:cs="Arial"/>
          <w:sz w:val="24"/>
          <w:szCs w:val="24"/>
        </w:rPr>
        <w:t xml:space="preserve">result </w:t>
      </w:r>
      <w:r w:rsidRPr="005468D3">
        <w:rPr>
          <w:rFonts w:ascii="Arial" w:hAnsi="Arial" w:cs="Arial"/>
          <w:sz w:val="24"/>
          <w:szCs w:val="24"/>
        </w:rPr>
        <w:t>is corroborated by literature on student support utilization, which frequently reports that counseling services tend to be underutilized relative to other school-based support services, despite their recognized importance</w:t>
      </w:r>
      <w:sdt>
        <w:sdtPr>
          <w:rPr>
            <w:rFonts w:ascii="Arial" w:hAnsi="Arial" w:cs="Arial"/>
            <w:sz w:val="24"/>
            <w:szCs w:val="24"/>
          </w:rPr>
          <w:id w:val="-1494029366"/>
          <w:citation/>
        </w:sdtPr>
        <w:sdtEndPr/>
        <w:sdtContent>
          <w:r>
            <w:rPr>
              <w:rFonts w:ascii="Arial" w:hAnsi="Arial" w:cs="Arial"/>
              <w:sz w:val="24"/>
              <w:szCs w:val="24"/>
            </w:rPr>
            <w:fldChar w:fldCharType="begin"/>
          </w:r>
          <w:r>
            <w:rPr>
              <w:rFonts w:ascii="Arial" w:hAnsi="Arial" w:cs="Arial"/>
              <w:sz w:val="24"/>
              <w:szCs w:val="24"/>
              <w:lang w:val="en-GB"/>
            </w:rPr>
            <w:instrText xml:space="preserve"> CITATION Sai24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(Gürbüz, 2024)</w:t>
          </w:r>
          <w:r>
            <w:rPr>
              <w:rFonts w:ascii="Arial" w:hAnsi="Arial" w:cs="Arial"/>
              <w:sz w:val="24"/>
              <w:szCs w:val="24"/>
            </w:rPr>
            <w:fldChar w:fldCharType="end"/>
          </w:r>
        </w:sdtContent>
      </w:sdt>
      <w:r w:rsidRPr="005468D3">
        <w:rPr>
          <w:rFonts w:ascii="Arial" w:hAnsi="Arial" w:cs="Arial"/>
          <w:sz w:val="24"/>
          <w:szCs w:val="24"/>
        </w:rPr>
        <w:t>. Many studies show that students are more likely to participate in group-based or school-organized counseling activities than to voluntarily engage in one-on-one counseling, often because of concerns about stigma, confidentiality, discomfort with self-disclosure, or uncertainty about the counseling process</w:t>
      </w:r>
      <w:sdt>
        <w:sdtPr>
          <w:rPr>
            <w:rFonts w:ascii="Arial" w:hAnsi="Arial" w:cs="Arial"/>
            <w:sz w:val="24"/>
            <w:szCs w:val="24"/>
          </w:rPr>
          <w:id w:val="-684825406"/>
          <w:citation/>
        </w:sdtPr>
        <w:sdtEndPr/>
        <w:sdtContent>
          <w:r>
            <w:rPr>
              <w:rFonts w:ascii="Arial" w:hAnsi="Arial" w:cs="Arial"/>
              <w:sz w:val="24"/>
              <w:szCs w:val="24"/>
            </w:rPr>
            <w:fldChar w:fldCharType="begin"/>
          </w:r>
          <w:r>
            <w:rPr>
              <w:rFonts w:ascii="Arial" w:hAnsi="Arial" w:cs="Arial"/>
              <w:sz w:val="24"/>
              <w:szCs w:val="24"/>
              <w:lang w:val="en-GB"/>
            </w:rPr>
            <w:instrText xml:space="preserve"> CITATION Jia2013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(Lim, 2020)</w:t>
          </w:r>
          <w:r>
            <w:rPr>
              <w:rFonts w:ascii="Arial" w:hAnsi="Arial" w:cs="Arial"/>
              <w:sz w:val="24"/>
              <w:szCs w:val="24"/>
            </w:rPr>
            <w:fldChar w:fldCharType="end"/>
          </w:r>
        </w:sdtContent>
      </w:sdt>
      <w:r w:rsidRPr="005468D3">
        <w:rPr>
          <w:rFonts w:ascii="Arial" w:hAnsi="Arial" w:cs="Arial"/>
          <w:sz w:val="24"/>
          <w:szCs w:val="24"/>
        </w:rPr>
        <w:t>. Research also suggests that students may wait until difficulties become severe before approaching a counselor, resulting in generally lower levels of routine counseling utilization</w:t>
      </w:r>
      <w:sdt>
        <w:sdtPr>
          <w:rPr>
            <w:rFonts w:ascii="Arial" w:hAnsi="Arial" w:cs="Arial"/>
            <w:sz w:val="24"/>
            <w:szCs w:val="24"/>
          </w:rPr>
          <w:id w:val="-47852302"/>
          <w:citation/>
        </w:sdtPr>
        <w:sdtEndPr/>
        <w:sdtContent>
          <w:r>
            <w:rPr>
              <w:rFonts w:ascii="Arial" w:hAnsi="Arial" w:cs="Arial"/>
              <w:sz w:val="24"/>
              <w:szCs w:val="24"/>
            </w:rPr>
            <w:fldChar w:fldCharType="begin"/>
          </w:r>
          <w:r>
            <w:rPr>
              <w:rFonts w:ascii="Arial" w:hAnsi="Arial" w:cs="Arial"/>
              <w:sz w:val="24"/>
              <w:szCs w:val="24"/>
              <w:lang w:val="en-GB"/>
            </w:rPr>
            <w:instrText xml:space="preserve"> CITATION Van213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(Ratten, 2021)</w:t>
          </w:r>
          <w:r>
            <w:rPr>
              <w:rFonts w:ascii="Arial" w:hAnsi="Arial" w:cs="Arial"/>
              <w:sz w:val="24"/>
              <w:szCs w:val="24"/>
            </w:rPr>
            <w:fldChar w:fldCharType="end"/>
          </w:r>
        </w:sdtContent>
      </w:sdt>
      <w:r w:rsidRPr="005468D3">
        <w:rPr>
          <w:rFonts w:ascii="Arial" w:hAnsi="Arial" w:cs="Arial"/>
          <w:sz w:val="24"/>
          <w:szCs w:val="24"/>
        </w:rPr>
        <w:t>. In this respect, the present results are in line with previous studies indicating that counseling remains one of the more challenging student support services to access proactively, especially when it involves personal vulnerability and direct disclosure of concerns</w:t>
      </w:r>
      <w:sdt>
        <w:sdtPr>
          <w:rPr>
            <w:rFonts w:ascii="Arial" w:hAnsi="Arial" w:cs="Arial"/>
            <w:sz w:val="24"/>
            <w:szCs w:val="24"/>
          </w:rPr>
          <w:id w:val="2082708279"/>
          <w:citation/>
        </w:sdtPr>
        <w:sdtEndPr/>
        <w:sdtContent>
          <w:r>
            <w:rPr>
              <w:rFonts w:ascii="Arial" w:hAnsi="Arial" w:cs="Arial"/>
              <w:sz w:val="24"/>
              <w:szCs w:val="24"/>
            </w:rPr>
            <w:fldChar w:fldCharType="begin"/>
          </w:r>
          <w:r>
            <w:rPr>
              <w:rFonts w:ascii="Arial" w:hAnsi="Arial" w:cs="Arial"/>
              <w:sz w:val="24"/>
              <w:szCs w:val="24"/>
              <w:lang w:val="en-GB"/>
            </w:rPr>
            <w:instrText xml:space="preserve"> CITATION Mik201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(Backman, 2020)</w:t>
          </w:r>
          <w:r>
            <w:rPr>
              <w:rFonts w:ascii="Arial" w:hAnsi="Arial" w:cs="Arial"/>
              <w:sz w:val="24"/>
              <w:szCs w:val="24"/>
            </w:rPr>
            <w:fldChar w:fldCharType="end"/>
          </w:r>
        </w:sdtContent>
      </w:sdt>
      <w:r w:rsidRPr="005468D3">
        <w:rPr>
          <w:rFonts w:ascii="Arial" w:hAnsi="Arial" w:cs="Arial"/>
          <w:sz w:val="24"/>
          <w:szCs w:val="24"/>
        </w:rPr>
        <w:t>.</w:t>
      </w:r>
    </w:p>
    <w:p w14:paraId="0C7B21F6" w14:textId="1264F1A0" w:rsidR="00692483" w:rsidRPr="00482B55" w:rsidRDefault="00482B55" w:rsidP="00482B55">
      <w:pPr>
        <w:spacing w:line="480" w:lineRule="auto"/>
        <w:ind w:firstLine="720"/>
        <w:jc w:val="both"/>
        <w:rPr>
          <w:rFonts w:ascii="Arial" w:hAnsi="Arial" w:cs="Arial"/>
          <w:b/>
          <w:bCs/>
          <w:sz w:val="24"/>
          <w:szCs w:val="24"/>
        </w:rPr>
      </w:pPr>
      <w:r w:rsidRPr="00482B55">
        <w:rPr>
          <w:rFonts w:ascii="Arial" w:hAnsi="Arial" w:cs="Arial"/>
          <w:b/>
          <w:bCs/>
          <w:sz w:val="24"/>
          <w:szCs w:val="24"/>
        </w:rPr>
        <w:t>Relationship Between Student Well-Being and the Utilization of Guidance Services</w:t>
      </w:r>
      <w:r>
        <w:rPr>
          <w:rFonts w:ascii="Arial" w:hAnsi="Arial" w:cs="Arial"/>
          <w:b/>
          <w:bCs/>
          <w:sz w:val="24"/>
          <w:szCs w:val="24"/>
        </w:rPr>
        <w:t xml:space="preserve">. </w:t>
      </w:r>
      <w:r w:rsidR="00692483" w:rsidRPr="005468D3">
        <w:rPr>
          <w:rFonts w:ascii="Arial" w:hAnsi="Arial" w:cs="Arial"/>
          <w:sz w:val="24"/>
          <w:szCs w:val="24"/>
        </w:rPr>
        <w:t xml:space="preserve">The results indicate that students who exhibit higher levels of well-being are more likely to utilize guidance services. This suggests that students who experience positive emotional, social, academic, and psychological functioning may also be more open to engaging with institutional support systems that help maintain or enhance their well-being. It may also imply that students who feel well-adjusted and aware of their needs are more willing to seek support services when necessary. Rather than viewing guidance services only as remedial assistance for problems, students with higher well-being may </w:t>
      </w:r>
      <w:r w:rsidR="00692483" w:rsidRPr="005468D3">
        <w:rPr>
          <w:rFonts w:ascii="Arial" w:hAnsi="Arial" w:cs="Arial"/>
          <w:sz w:val="24"/>
          <w:szCs w:val="24"/>
        </w:rPr>
        <w:lastRenderedPageBreak/>
        <w:t xml:space="preserve">perceive them as developmental resources that support their academic and personal growth. Overall, the </w:t>
      </w:r>
      <w:r w:rsidR="00634E3D">
        <w:rPr>
          <w:rFonts w:ascii="Arial" w:hAnsi="Arial" w:cs="Arial"/>
          <w:sz w:val="24"/>
          <w:szCs w:val="24"/>
        </w:rPr>
        <w:t>results</w:t>
      </w:r>
      <w:r w:rsidR="00692483" w:rsidRPr="005468D3">
        <w:rPr>
          <w:rFonts w:ascii="Arial" w:hAnsi="Arial" w:cs="Arial"/>
          <w:sz w:val="24"/>
          <w:szCs w:val="24"/>
        </w:rPr>
        <w:t xml:space="preserve"> suggest that student well-being and guidance service utilization are interconnected, with higher levels of well-being associated with greater engagement in available guidance services.</w:t>
      </w:r>
    </w:p>
    <w:p w14:paraId="6AD28E97" w14:textId="77777777"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result is consistent with findings from previous studies that highlight the important role of student well-being in shaping help-seeking behavior and engagement with institutional support services</w:t>
      </w:r>
      <w:sdt>
        <w:sdtPr>
          <w:rPr>
            <w:rFonts w:ascii="Arial" w:hAnsi="Arial" w:cs="Arial"/>
            <w:sz w:val="24"/>
            <w:szCs w:val="24"/>
          </w:rPr>
          <w:id w:val="547722730"/>
          <w:citation/>
        </w:sdtPr>
        <w:sdtEndPr/>
        <w:sdtContent>
          <w:r>
            <w:rPr>
              <w:rFonts w:ascii="Arial" w:hAnsi="Arial" w:cs="Arial"/>
              <w:sz w:val="24"/>
              <w:szCs w:val="24"/>
            </w:rPr>
            <w:fldChar w:fldCharType="begin"/>
          </w:r>
          <w:r>
            <w:rPr>
              <w:rFonts w:ascii="Arial" w:hAnsi="Arial" w:cs="Arial"/>
              <w:sz w:val="24"/>
              <w:szCs w:val="24"/>
              <w:lang w:val="en-GB"/>
            </w:rPr>
            <w:instrText xml:space="preserve"> CITATION Jem25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(Diamas-Palo, 2025)</w:t>
          </w:r>
          <w:r>
            <w:rPr>
              <w:rFonts w:ascii="Arial" w:hAnsi="Arial" w:cs="Arial"/>
              <w:sz w:val="24"/>
              <w:szCs w:val="24"/>
            </w:rPr>
            <w:fldChar w:fldCharType="end"/>
          </w:r>
        </w:sdtContent>
      </w:sdt>
      <w:r w:rsidRPr="005468D3">
        <w:rPr>
          <w:rFonts w:ascii="Arial" w:hAnsi="Arial" w:cs="Arial"/>
          <w:sz w:val="24"/>
          <w:szCs w:val="24"/>
        </w:rPr>
        <w:t>. Existing literature often reports that students who possess stronger emotional and psychological functioning are more likely to recognize the value of support systems and are therefore more willing to access them</w:t>
      </w:r>
      <w:sdt>
        <w:sdtPr>
          <w:rPr>
            <w:rFonts w:ascii="Arial" w:hAnsi="Arial" w:cs="Arial"/>
            <w:sz w:val="24"/>
            <w:szCs w:val="24"/>
          </w:rPr>
          <w:id w:val="1373504235"/>
          <w:citation/>
        </w:sdtPr>
        <w:sdtEndPr/>
        <w:sdtContent>
          <w:r>
            <w:rPr>
              <w:rFonts w:ascii="Arial" w:hAnsi="Arial" w:cs="Arial"/>
              <w:sz w:val="24"/>
              <w:szCs w:val="24"/>
            </w:rPr>
            <w:fldChar w:fldCharType="begin"/>
          </w:r>
          <w:r>
            <w:rPr>
              <w:rFonts w:ascii="Arial" w:hAnsi="Arial" w:cs="Arial"/>
              <w:sz w:val="24"/>
              <w:szCs w:val="24"/>
              <w:lang w:val="en-GB"/>
            </w:rPr>
            <w:instrText xml:space="preserve"> CITATION Jef21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(Saro, 2021)</w:t>
          </w:r>
          <w:r>
            <w:rPr>
              <w:rFonts w:ascii="Arial" w:hAnsi="Arial" w:cs="Arial"/>
              <w:sz w:val="24"/>
              <w:szCs w:val="24"/>
            </w:rPr>
            <w:fldChar w:fldCharType="end"/>
          </w:r>
        </w:sdtContent>
      </w:sdt>
      <w:r w:rsidRPr="005468D3">
        <w:rPr>
          <w:rFonts w:ascii="Arial" w:hAnsi="Arial" w:cs="Arial"/>
          <w:sz w:val="24"/>
          <w:szCs w:val="24"/>
        </w:rPr>
        <w:t>. Research on student development also emphasizes that well-being contributes to proactive help-seeking behavior, where students utilize guidance services not only when facing difficulties but also as part of maintaining their overall academic and personal development</w:t>
      </w:r>
      <w:sdt>
        <w:sdtPr>
          <w:rPr>
            <w:rFonts w:ascii="Arial" w:hAnsi="Arial" w:cs="Arial"/>
            <w:sz w:val="24"/>
            <w:szCs w:val="24"/>
          </w:rPr>
          <w:id w:val="1966232049"/>
          <w:citation/>
        </w:sdtPr>
        <w:sdtEndPr/>
        <w:sdtContent>
          <w:r>
            <w:rPr>
              <w:rFonts w:ascii="Arial" w:hAnsi="Arial" w:cs="Arial"/>
              <w:sz w:val="24"/>
              <w:szCs w:val="24"/>
            </w:rPr>
            <w:fldChar w:fldCharType="begin"/>
          </w:r>
          <w:r>
            <w:rPr>
              <w:rFonts w:ascii="Arial" w:hAnsi="Arial" w:cs="Arial"/>
              <w:sz w:val="24"/>
              <w:szCs w:val="24"/>
              <w:lang w:val="en-GB"/>
            </w:rPr>
            <w:instrText xml:space="preserve"> CITATION Moh2019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(Aboramadan, 2020)</w:t>
          </w:r>
          <w:r>
            <w:rPr>
              <w:rFonts w:ascii="Arial" w:hAnsi="Arial" w:cs="Arial"/>
              <w:sz w:val="24"/>
              <w:szCs w:val="24"/>
            </w:rPr>
            <w:fldChar w:fldCharType="end"/>
          </w:r>
        </w:sdtContent>
      </w:sdt>
      <w:r w:rsidRPr="005468D3">
        <w:rPr>
          <w:rFonts w:ascii="Arial" w:hAnsi="Arial" w:cs="Arial"/>
          <w:sz w:val="24"/>
          <w:szCs w:val="24"/>
        </w:rPr>
        <w:t>. Thus, the present findings align with broader research suggesting that well-being can serve as an important factor influencing students’ willingness to engage with available guidance resources</w:t>
      </w:r>
      <w:sdt>
        <w:sdtPr>
          <w:rPr>
            <w:rFonts w:ascii="Arial" w:hAnsi="Arial" w:cs="Arial"/>
            <w:sz w:val="24"/>
            <w:szCs w:val="24"/>
          </w:rPr>
          <w:id w:val="1748068281"/>
          <w:citation/>
        </w:sdtPr>
        <w:sdtEndPr/>
        <w:sdtContent>
          <w:r>
            <w:rPr>
              <w:rFonts w:ascii="Arial" w:hAnsi="Arial" w:cs="Arial"/>
              <w:sz w:val="24"/>
              <w:szCs w:val="24"/>
            </w:rPr>
            <w:fldChar w:fldCharType="begin"/>
          </w:r>
          <w:r>
            <w:rPr>
              <w:rFonts w:ascii="Arial" w:hAnsi="Arial" w:cs="Arial"/>
              <w:sz w:val="24"/>
              <w:szCs w:val="24"/>
              <w:lang w:val="en-GB"/>
            </w:rPr>
            <w:instrText xml:space="preserve"> CITATION Sar252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(Jafarov, 2025)</w:t>
          </w:r>
          <w:r>
            <w:rPr>
              <w:rFonts w:ascii="Arial" w:hAnsi="Arial" w:cs="Arial"/>
              <w:sz w:val="24"/>
              <w:szCs w:val="24"/>
            </w:rPr>
            <w:fldChar w:fldCharType="end"/>
          </w:r>
        </w:sdtContent>
      </w:sdt>
      <w:r w:rsidRPr="005468D3">
        <w:rPr>
          <w:rFonts w:ascii="Arial" w:hAnsi="Arial" w:cs="Arial"/>
          <w:sz w:val="24"/>
          <w:szCs w:val="24"/>
        </w:rPr>
        <w:t>.</w:t>
      </w:r>
    </w:p>
    <w:p w14:paraId="151DE2D9" w14:textId="7DD289AA" w:rsidR="00692483" w:rsidRPr="00482B55" w:rsidRDefault="00482B55" w:rsidP="00482B55">
      <w:pPr>
        <w:spacing w:line="480" w:lineRule="auto"/>
        <w:ind w:firstLine="720"/>
        <w:jc w:val="both"/>
        <w:rPr>
          <w:rFonts w:ascii="Arial" w:hAnsi="Arial" w:cs="Arial"/>
          <w:b/>
          <w:bCs/>
          <w:sz w:val="24"/>
          <w:szCs w:val="24"/>
        </w:rPr>
      </w:pPr>
      <w:r w:rsidRPr="00482B55">
        <w:rPr>
          <w:rFonts w:ascii="Arial" w:hAnsi="Arial" w:cs="Arial"/>
          <w:b/>
          <w:bCs/>
          <w:sz w:val="24"/>
          <w:szCs w:val="24"/>
        </w:rPr>
        <w:t>Predictive Influence of Student Well-Being Indicators on the</w:t>
      </w:r>
      <w:r w:rsidR="00110E1D">
        <w:rPr>
          <w:rFonts w:ascii="Arial" w:hAnsi="Arial" w:cs="Arial"/>
          <w:b/>
          <w:bCs/>
          <w:sz w:val="24"/>
          <w:szCs w:val="24"/>
        </w:rPr>
        <w:t xml:space="preserve"> Extend of</w:t>
      </w:r>
      <w:r w:rsidRPr="00482B55">
        <w:rPr>
          <w:rFonts w:ascii="Arial" w:hAnsi="Arial" w:cs="Arial"/>
          <w:b/>
          <w:bCs/>
          <w:sz w:val="24"/>
          <w:szCs w:val="24"/>
        </w:rPr>
        <w:t xml:space="preserve"> Utilization of Guidance Services</w:t>
      </w:r>
      <w:r>
        <w:rPr>
          <w:rFonts w:ascii="Arial" w:hAnsi="Arial" w:cs="Arial"/>
          <w:b/>
          <w:bCs/>
          <w:sz w:val="24"/>
          <w:szCs w:val="24"/>
        </w:rPr>
        <w:t xml:space="preserve">. </w:t>
      </w:r>
      <w:r w:rsidR="00692483" w:rsidRPr="005468D3">
        <w:rPr>
          <w:rFonts w:ascii="Arial" w:hAnsi="Arial" w:cs="Arial"/>
          <w:sz w:val="24"/>
          <w:szCs w:val="24"/>
        </w:rPr>
        <w:t xml:space="preserve">The </w:t>
      </w:r>
      <w:r w:rsidR="004F655B">
        <w:rPr>
          <w:rFonts w:ascii="Arial" w:hAnsi="Arial" w:cs="Arial"/>
          <w:sz w:val="24"/>
          <w:szCs w:val="24"/>
        </w:rPr>
        <w:t>results</w:t>
      </w:r>
      <w:r w:rsidR="00692483" w:rsidRPr="005468D3">
        <w:rPr>
          <w:rFonts w:ascii="Arial" w:hAnsi="Arial" w:cs="Arial"/>
          <w:sz w:val="24"/>
          <w:szCs w:val="24"/>
        </w:rPr>
        <w:t xml:space="preserve"> suggest that students’ academic experiences and perceptions of their academic functioning play a more influential role in motivating them to utilize guidance services than other aspects of well-being. Students who experience academic challenges, demands, or concerns related to their studies may be more inclined to seek assistance through guidance services that address academic stress, learning strategies, and academic planning. This indicates that academic concerns may serve as a primary entry point through which students engage with </w:t>
      </w:r>
      <w:r w:rsidR="00692483" w:rsidRPr="005468D3">
        <w:rPr>
          <w:rFonts w:ascii="Arial" w:hAnsi="Arial" w:cs="Arial"/>
          <w:sz w:val="24"/>
          <w:szCs w:val="24"/>
        </w:rPr>
        <w:lastRenderedPageBreak/>
        <w:t>institutional support services. On the other hand, the lack of significant predictive effects for emotional, social, and psychological well-being suggests that these aspects of well-being may not directly motivate students to seek guidance services in the same way academic concerns do. Overall, the results imply that academic-related needs may be the most immediate and practical reason for students to utilize available guidance services.</w:t>
      </w:r>
    </w:p>
    <w:p w14:paraId="36946DBC" w14:textId="32F3DB92" w:rsidR="00692483" w:rsidRPr="005468D3" w:rsidRDefault="00692483" w:rsidP="00692483">
      <w:pPr>
        <w:spacing w:line="480" w:lineRule="auto"/>
        <w:ind w:firstLine="720"/>
        <w:jc w:val="both"/>
        <w:rPr>
          <w:rFonts w:ascii="Arial" w:hAnsi="Arial" w:cs="Arial"/>
          <w:sz w:val="24"/>
          <w:szCs w:val="24"/>
        </w:rPr>
      </w:pPr>
      <w:r w:rsidRPr="005468D3">
        <w:rPr>
          <w:rFonts w:ascii="Arial" w:hAnsi="Arial" w:cs="Arial"/>
          <w:sz w:val="24"/>
          <w:szCs w:val="24"/>
        </w:rPr>
        <w:t>This pattern is supported by existing literature indicating that academic concerns are often the most common reason students seek support services within educational institutions</w:t>
      </w:r>
      <w:sdt>
        <w:sdtPr>
          <w:rPr>
            <w:rFonts w:ascii="Arial" w:hAnsi="Arial" w:cs="Arial"/>
            <w:sz w:val="24"/>
            <w:szCs w:val="24"/>
          </w:rPr>
          <w:id w:val="1139310674"/>
          <w:citation/>
        </w:sdtPr>
        <w:sdtEndPr/>
        <w:sdtContent>
          <w:r>
            <w:rPr>
              <w:rFonts w:ascii="Arial" w:hAnsi="Arial" w:cs="Arial"/>
              <w:sz w:val="24"/>
              <w:szCs w:val="24"/>
            </w:rPr>
            <w:fldChar w:fldCharType="begin"/>
          </w:r>
          <w:r>
            <w:rPr>
              <w:rFonts w:ascii="Arial" w:hAnsi="Arial" w:cs="Arial"/>
              <w:sz w:val="24"/>
              <w:szCs w:val="24"/>
              <w:lang w:val="en-GB"/>
            </w:rPr>
            <w:instrText xml:space="preserve"> CITATION Rox23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(Olaguer, 2023)</w:t>
          </w:r>
          <w:r>
            <w:rPr>
              <w:rFonts w:ascii="Arial" w:hAnsi="Arial" w:cs="Arial"/>
              <w:sz w:val="24"/>
              <w:szCs w:val="24"/>
            </w:rPr>
            <w:fldChar w:fldCharType="end"/>
          </w:r>
        </w:sdtContent>
      </w:sdt>
      <w:r w:rsidRPr="005468D3">
        <w:rPr>
          <w:rFonts w:ascii="Arial" w:hAnsi="Arial" w:cs="Arial"/>
          <w:sz w:val="24"/>
          <w:szCs w:val="24"/>
        </w:rPr>
        <w:t>. Studies on student help-seeking behavior frequently report that academic difficulties, stress related to coursework, and concerns about academic performance are among the strongest motivators for accessing guidance and counseling services</w:t>
      </w:r>
      <w:sdt>
        <w:sdtPr>
          <w:rPr>
            <w:rFonts w:ascii="Arial" w:hAnsi="Arial" w:cs="Arial"/>
            <w:sz w:val="24"/>
            <w:szCs w:val="24"/>
          </w:rPr>
          <w:id w:val="-1313010981"/>
          <w:citation/>
        </w:sdtPr>
        <w:sdtEndPr/>
        <w:sdtContent>
          <w:r>
            <w:rPr>
              <w:rFonts w:ascii="Arial" w:hAnsi="Arial" w:cs="Arial"/>
              <w:sz w:val="24"/>
              <w:szCs w:val="24"/>
            </w:rPr>
            <w:fldChar w:fldCharType="begin"/>
          </w:r>
          <w:r>
            <w:rPr>
              <w:rFonts w:ascii="Arial" w:hAnsi="Arial" w:cs="Arial"/>
              <w:sz w:val="24"/>
              <w:szCs w:val="24"/>
              <w:lang w:val="en-GB"/>
            </w:rPr>
            <w:instrText xml:space="preserve"> CITATION Bri205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(Calhoun, 2020)</w:t>
          </w:r>
          <w:r>
            <w:rPr>
              <w:rFonts w:ascii="Arial" w:hAnsi="Arial" w:cs="Arial"/>
              <w:sz w:val="24"/>
              <w:szCs w:val="24"/>
            </w:rPr>
            <w:fldChar w:fldCharType="end"/>
          </w:r>
        </w:sdtContent>
      </w:sdt>
      <w:r w:rsidRPr="005468D3">
        <w:rPr>
          <w:rFonts w:ascii="Arial" w:hAnsi="Arial" w:cs="Arial"/>
          <w:sz w:val="24"/>
          <w:szCs w:val="24"/>
        </w:rPr>
        <w:t>. Research also highlights that students may perceive academic support services as directly relevant to their educational success, making them more likely to utilize such services when facing academic challenges</w:t>
      </w:r>
      <w:sdt>
        <w:sdtPr>
          <w:rPr>
            <w:rFonts w:ascii="Arial" w:hAnsi="Arial" w:cs="Arial"/>
            <w:sz w:val="24"/>
            <w:szCs w:val="24"/>
          </w:rPr>
          <w:id w:val="-1806685749"/>
          <w:citation/>
        </w:sdtPr>
        <w:sdtEndPr/>
        <w:sdtContent>
          <w:r>
            <w:rPr>
              <w:rFonts w:ascii="Arial" w:hAnsi="Arial" w:cs="Arial"/>
              <w:sz w:val="24"/>
              <w:szCs w:val="24"/>
            </w:rPr>
            <w:fldChar w:fldCharType="begin"/>
          </w:r>
          <w:r>
            <w:rPr>
              <w:rFonts w:ascii="Arial" w:hAnsi="Arial" w:cs="Arial"/>
              <w:sz w:val="24"/>
              <w:szCs w:val="24"/>
              <w:lang w:val="en-GB"/>
            </w:rPr>
            <w:instrText xml:space="preserve"> CITATION Sar252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(Jafarov, 2025)</w:t>
          </w:r>
          <w:r>
            <w:rPr>
              <w:rFonts w:ascii="Arial" w:hAnsi="Arial" w:cs="Arial"/>
              <w:sz w:val="24"/>
              <w:szCs w:val="24"/>
            </w:rPr>
            <w:fldChar w:fldCharType="end"/>
          </w:r>
        </w:sdtContent>
      </w:sdt>
      <w:r w:rsidRPr="005468D3">
        <w:rPr>
          <w:rFonts w:ascii="Arial" w:hAnsi="Arial" w:cs="Arial"/>
          <w:sz w:val="24"/>
          <w:szCs w:val="24"/>
        </w:rPr>
        <w:t>. In contrast, emotional or psychological concerns may be less likely to lead to formal help-seeking unless they become severe or interfere significantly with academic functioning</w:t>
      </w:r>
      <w:sdt>
        <w:sdtPr>
          <w:rPr>
            <w:rFonts w:ascii="Arial" w:hAnsi="Arial" w:cs="Arial"/>
            <w:sz w:val="24"/>
            <w:szCs w:val="24"/>
          </w:rPr>
          <w:id w:val="-1690136192"/>
          <w:citation/>
        </w:sdtPr>
        <w:sdtEndPr/>
        <w:sdtContent>
          <w:r>
            <w:rPr>
              <w:rFonts w:ascii="Arial" w:hAnsi="Arial" w:cs="Arial"/>
              <w:sz w:val="24"/>
              <w:szCs w:val="24"/>
            </w:rPr>
            <w:fldChar w:fldCharType="begin"/>
          </w:r>
          <w:r>
            <w:rPr>
              <w:rFonts w:ascii="Arial" w:hAnsi="Arial" w:cs="Arial"/>
              <w:sz w:val="24"/>
              <w:szCs w:val="24"/>
              <w:lang w:val="en-GB"/>
            </w:rPr>
            <w:instrText xml:space="preserve"> CITATION Sam221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(Neroorkar, 2022)</w:t>
          </w:r>
          <w:r>
            <w:rPr>
              <w:rFonts w:ascii="Arial" w:hAnsi="Arial" w:cs="Arial"/>
              <w:sz w:val="24"/>
              <w:szCs w:val="24"/>
            </w:rPr>
            <w:fldChar w:fldCharType="end"/>
          </w:r>
        </w:sdtContent>
      </w:sdt>
      <w:r w:rsidRPr="005468D3">
        <w:rPr>
          <w:rFonts w:ascii="Arial" w:hAnsi="Arial" w:cs="Arial"/>
          <w:sz w:val="24"/>
          <w:szCs w:val="24"/>
        </w:rPr>
        <w:t xml:space="preserve">. Thus, the present </w:t>
      </w:r>
      <w:r w:rsidR="006A05B6">
        <w:rPr>
          <w:rFonts w:ascii="Arial" w:hAnsi="Arial" w:cs="Arial"/>
          <w:sz w:val="24"/>
          <w:szCs w:val="24"/>
        </w:rPr>
        <w:t>results</w:t>
      </w:r>
      <w:r w:rsidRPr="005468D3">
        <w:rPr>
          <w:rFonts w:ascii="Arial" w:hAnsi="Arial" w:cs="Arial"/>
          <w:sz w:val="24"/>
          <w:szCs w:val="24"/>
        </w:rPr>
        <w:t xml:space="preserve"> are consistent with the broader literature emphasizing the central role of academic well-being in shaping students’ engagement with guidance services</w:t>
      </w:r>
      <w:sdt>
        <w:sdtPr>
          <w:rPr>
            <w:rFonts w:ascii="Arial" w:hAnsi="Arial" w:cs="Arial"/>
            <w:sz w:val="24"/>
            <w:szCs w:val="24"/>
          </w:rPr>
          <w:id w:val="-992327253"/>
          <w:citation/>
        </w:sdtPr>
        <w:sdtEndPr/>
        <w:sdtContent>
          <w:r>
            <w:rPr>
              <w:rFonts w:ascii="Arial" w:hAnsi="Arial" w:cs="Arial"/>
              <w:sz w:val="24"/>
              <w:szCs w:val="24"/>
            </w:rPr>
            <w:fldChar w:fldCharType="begin"/>
          </w:r>
          <w:r>
            <w:rPr>
              <w:rFonts w:ascii="Arial" w:hAnsi="Arial" w:cs="Arial"/>
              <w:sz w:val="24"/>
              <w:szCs w:val="24"/>
              <w:lang w:val="en-GB"/>
            </w:rPr>
            <w:instrText xml:space="preserve"> CITATION Nir21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(Kshetri, 2021)</w:t>
          </w:r>
          <w:r>
            <w:rPr>
              <w:rFonts w:ascii="Arial" w:hAnsi="Arial" w:cs="Arial"/>
              <w:sz w:val="24"/>
              <w:szCs w:val="24"/>
            </w:rPr>
            <w:fldChar w:fldCharType="end"/>
          </w:r>
        </w:sdtContent>
      </w:sdt>
      <w:r w:rsidRPr="005468D3">
        <w:rPr>
          <w:rFonts w:ascii="Arial" w:hAnsi="Arial" w:cs="Arial"/>
          <w:sz w:val="24"/>
          <w:szCs w:val="24"/>
        </w:rPr>
        <w:t>.</w:t>
      </w:r>
    </w:p>
    <w:p w14:paraId="480935F0" w14:textId="6472EC47" w:rsidR="00692483" w:rsidRPr="00126332" w:rsidRDefault="00126332" w:rsidP="00126332">
      <w:pPr>
        <w:spacing w:line="480" w:lineRule="auto"/>
        <w:ind w:firstLine="720"/>
        <w:jc w:val="both"/>
        <w:rPr>
          <w:rFonts w:ascii="Arial" w:hAnsi="Arial" w:cs="Arial"/>
          <w:b/>
          <w:bCs/>
          <w:sz w:val="24"/>
          <w:szCs w:val="24"/>
        </w:rPr>
      </w:pPr>
      <w:r w:rsidRPr="00126332">
        <w:rPr>
          <w:rFonts w:ascii="Arial" w:hAnsi="Arial" w:cs="Arial"/>
          <w:b/>
          <w:bCs/>
          <w:sz w:val="24"/>
          <w:szCs w:val="24"/>
        </w:rPr>
        <w:t>Predictive Influence of Self-Efficacy Indicators on the</w:t>
      </w:r>
      <w:r w:rsidR="00110E1D">
        <w:rPr>
          <w:rFonts w:ascii="Arial" w:hAnsi="Arial" w:cs="Arial"/>
          <w:b/>
          <w:bCs/>
          <w:sz w:val="24"/>
          <w:szCs w:val="24"/>
        </w:rPr>
        <w:t xml:space="preserve"> Extent of</w:t>
      </w:r>
      <w:r w:rsidRPr="00126332">
        <w:rPr>
          <w:rFonts w:ascii="Arial" w:hAnsi="Arial" w:cs="Arial"/>
          <w:b/>
          <w:bCs/>
          <w:sz w:val="24"/>
          <w:szCs w:val="24"/>
        </w:rPr>
        <w:t xml:space="preserve"> Utilization of Guidance Services</w:t>
      </w:r>
      <w:r>
        <w:rPr>
          <w:rFonts w:ascii="Arial" w:hAnsi="Arial" w:cs="Arial"/>
          <w:b/>
          <w:bCs/>
          <w:sz w:val="24"/>
          <w:szCs w:val="24"/>
        </w:rPr>
        <w:t xml:space="preserve">. </w:t>
      </w:r>
      <w:r w:rsidR="00692483" w:rsidRPr="00F153B2">
        <w:rPr>
          <w:rFonts w:ascii="Arial" w:hAnsi="Arial" w:cs="Arial"/>
          <w:sz w:val="24"/>
          <w:szCs w:val="24"/>
        </w:rPr>
        <w:t xml:space="preserve">The results suggest that students’ confidence in their social and emotional abilities plays an important role in determining whether they utilize guidance services. Students who believe they can interact effectively with others and manage their </w:t>
      </w:r>
      <w:r w:rsidR="00692483" w:rsidRPr="00F153B2">
        <w:rPr>
          <w:rFonts w:ascii="Arial" w:hAnsi="Arial" w:cs="Arial"/>
          <w:sz w:val="24"/>
          <w:szCs w:val="24"/>
        </w:rPr>
        <w:lastRenderedPageBreak/>
        <w:t>emotions may feel more comfortable approaching institutional support systems, communicating their concerns, and seeking guidance when needed. This implies that higher levels of social and emotional self-efficacy may facilitate help-seeking behavior by reducing hesitation or discomfort associated with approaching guidance personnel. Conversely, the lack of a significant predictive effect for academic self-efficacy suggests that students’ confidence in their academic abilities alone may not strongly influence whether they utilize guidance services. Students who already feel capable academically may rely more on their own strategies rather than seeking external support. Overall, the results indicate that social and emotional confidence may be more closely linked to the willingness to access guidance services than purely academic confidence.</w:t>
      </w:r>
    </w:p>
    <w:p w14:paraId="20647ACD" w14:textId="09F953FA" w:rsidR="00344528" w:rsidRDefault="00692483" w:rsidP="00676141">
      <w:pPr>
        <w:spacing w:line="480" w:lineRule="auto"/>
        <w:ind w:firstLine="720"/>
        <w:jc w:val="both"/>
        <w:rPr>
          <w:rFonts w:ascii="Arial" w:hAnsi="Arial" w:cs="Arial"/>
          <w:sz w:val="24"/>
          <w:szCs w:val="24"/>
        </w:rPr>
      </w:pPr>
      <w:r w:rsidRPr="00F153B2">
        <w:rPr>
          <w:rFonts w:ascii="Arial" w:hAnsi="Arial" w:cs="Arial"/>
          <w:sz w:val="24"/>
          <w:szCs w:val="24"/>
        </w:rPr>
        <w:t xml:space="preserve">This </w:t>
      </w:r>
      <w:r w:rsidR="00311D96">
        <w:rPr>
          <w:rFonts w:ascii="Arial" w:hAnsi="Arial" w:cs="Arial"/>
          <w:sz w:val="24"/>
          <w:szCs w:val="24"/>
        </w:rPr>
        <w:t>result</w:t>
      </w:r>
      <w:r w:rsidRPr="00F153B2">
        <w:rPr>
          <w:rFonts w:ascii="Arial" w:hAnsi="Arial" w:cs="Arial"/>
          <w:sz w:val="24"/>
          <w:szCs w:val="24"/>
        </w:rPr>
        <w:t xml:space="preserve"> aligns with research in the field of self-efficacy and help-seeking behavior, which suggests that individuals with stronger social and emotional self-efficacy are more likely to engage in supportive interactions and utilize available resources when facing challenges</w:t>
      </w:r>
      <w:sdt>
        <w:sdtPr>
          <w:rPr>
            <w:rFonts w:ascii="Arial" w:hAnsi="Arial" w:cs="Arial"/>
            <w:sz w:val="24"/>
            <w:szCs w:val="24"/>
          </w:rPr>
          <w:id w:val="-1170709746"/>
          <w:citation/>
        </w:sdtPr>
        <w:sdtEndPr/>
        <w:sdtContent>
          <w:r>
            <w:rPr>
              <w:rFonts w:ascii="Arial" w:hAnsi="Arial" w:cs="Arial"/>
              <w:sz w:val="24"/>
              <w:szCs w:val="24"/>
            </w:rPr>
            <w:fldChar w:fldCharType="begin"/>
          </w:r>
          <w:r>
            <w:rPr>
              <w:rFonts w:ascii="Arial" w:hAnsi="Arial" w:cs="Arial"/>
              <w:sz w:val="24"/>
              <w:szCs w:val="24"/>
              <w:lang w:val="en-GB"/>
            </w:rPr>
            <w:instrText xml:space="preserve"> CITATION Het201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(Jackson, 2020)</w:t>
          </w:r>
          <w:r>
            <w:rPr>
              <w:rFonts w:ascii="Arial" w:hAnsi="Arial" w:cs="Arial"/>
              <w:sz w:val="24"/>
              <w:szCs w:val="24"/>
            </w:rPr>
            <w:fldChar w:fldCharType="end"/>
          </w:r>
        </w:sdtContent>
      </w:sdt>
      <w:r w:rsidRPr="00F153B2">
        <w:rPr>
          <w:rFonts w:ascii="Arial" w:hAnsi="Arial" w:cs="Arial"/>
          <w:sz w:val="24"/>
          <w:szCs w:val="24"/>
        </w:rPr>
        <w:t>. Existing studies often highlight that students who feel confident in communicating, expressing concerns, and managing emotions are more willing to seek help from counselors, advisors, or support personnel</w:t>
      </w:r>
      <w:sdt>
        <w:sdtPr>
          <w:rPr>
            <w:rFonts w:ascii="Arial" w:hAnsi="Arial" w:cs="Arial"/>
            <w:sz w:val="24"/>
            <w:szCs w:val="24"/>
          </w:rPr>
          <w:id w:val="88213321"/>
          <w:citation/>
        </w:sdtPr>
        <w:sdtEndPr/>
        <w:sdtContent>
          <w:r>
            <w:rPr>
              <w:rFonts w:ascii="Arial" w:hAnsi="Arial" w:cs="Arial"/>
              <w:sz w:val="24"/>
              <w:szCs w:val="24"/>
            </w:rPr>
            <w:fldChar w:fldCharType="begin"/>
          </w:r>
          <w:r>
            <w:rPr>
              <w:rFonts w:ascii="Arial" w:hAnsi="Arial" w:cs="Arial"/>
              <w:sz w:val="24"/>
              <w:szCs w:val="24"/>
              <w:lang w:val="en-GB"/>
            </w:rPr>
            <w:instrText xml:space="preserve"> CITATION Jod22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(Davis, 2022)</w:t>
          </w:r>
          <w:r>
            <w:rPr>
              <w:rFonts w:ascii="Arial" w:hAnsi="Arial" w:cs="Arial"/>
              <w:sz w:val="24"/>
              <w:szCs w:val="24"/>
            </w:rPr>
            <w:fldChar w:fldCharType="end"/>
          </w:r>
        </w:sdtContent>
      </w:sdt>
      <w:r w:rsidRPr="00F153B2">
        <w:rPr>
          <w:rFonts w:ascii="Arial" w:hAnsi="Arial" w:cs="Arial"/>
          <w:sz w:val="24"/>
          <w:szCs w:val="24"/>
        </w:rPr>
        <w:t>. The literature also suggests that self-efficacy influences not only performance behaviors but also help-seeking attitudes and interpersonal engagement with support systems</w:t>
      </w:r>
      <w:sdt>
        <w:sdtPr>
          <w:rPr>
            <w:rFonts w:ascii="Arial" w:hAnsi="Arial" w:cs="Arial"/>
            <w:sz w:val="24"/>
            <w:szCs w:val="24"/>
          </w:rPr>
          <w:id w:val="1850517992"/>
          <w:citation/>
        </w:sdtPr>
        <w:sdtEndPr/>
        <w:sdtContent>
          <w:r>
            <w:rPr>
              <w:rFonts w:ascii="Arial" w:hAnsi="Arial" w:cs="Arial"/>
              <w:sz w:val="24"/>
              <w:szCs w:val="24"/>
            </w:rPr>
            <w:fldChar w:fldCharType="begin"/>
          </w:r>
          <w:r>
            <w:rPr>
              <w:rFonts w:ascii="Arial" w:hAnsi="Arial" w:cs="Arial"/>
              <w:sz w:val="24"/>
              <w:szCs w:val="24"/>
              <w:lang w:val="en-GB"/>
            </w:rPr>
            <w:instrText xml:space="preserve"> CITATION Bri205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(Calhoun, 2020)</w:t>
          </w:r>
          <w:r>
            <w:rPr>
              <w:rFonts w:ascii="Arial" w:hAnsi="Arial" w:cs="Arial"/>
              <w:sz w:val="24"/>
              <w:szCs w:val="24"/>
            </w:rPr>
            <w:fldChar w:fldCharType="end"/>
          </w:r>
        </w:sdtContent>
      </w:sdt>
      <w:r w:rsidRPr="00F153B2">
        <w:rPr>
          <w:rFonts w:ascii="Arial" w:hAnsi="Arial" w:cs="Arial"/>
          <w:sz w:val="24"/>
          <w:szCs w:val="24"/>
        </w:rPr>
        <w:t>. In contrast, academic self-efficacy is sometimes associated with independent problem-solving, which may reduce the perceived need for external academic assistance</w:t>
      </w:r>
      <w:sdt>
        <w:sdtPr>
          <w:rPr>
            <w:rFonts w:ascii="Arial" w:hAnsi="Arial" w:cs="Arial"/>
            <w:sz w:val="24"/>
            <w:szCs w:val="24"/>
          </w:rPr>
          <w:id w:val="1579027363"/>
          <w:citation/>
        </w:sdtPr>
        <w:sdtEndPr/>
        <w:sdtContent>
          <w:r>
            <w:rPr>
              <w:rFonts w:ascii="Arial" w:hAnsi="Arial" w:cs="Arial"/>
              <w:sz w:val="24"/>
              <w:szCs w:val="24"/>
            </w:rPr>
            <w:fldChar w:fldCharType="begin"/>
          </w:r>
          <w:r>
            <w:rPr>
              <w:rFonts w:ascii="Arial" w:hAnsi="Arial" w:cs="Arial"/>
              <w:sz w:val="24"/>
              <w:szCs w:val="24"/>
              <w:lang w:val="en-GB"/>
            </w:rPr>
            <w:instrText xml:space="preserve"> CITATION Jod22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(Davis, 2022)</w:t>
          </w:r>
          <w:r>
            <w:rPr>
              <w:rFonts w:ascii="Arial" w:hAnsi="Arial" w:cs="Arial"/>
              <w:sz w:val="24"/>
              <w:szCs w:val="24"/>
            </w:rPr>
            <w:fldChar w:fldCharType="end"/>
          </w:r>
        </w:sdtContent>
      </w:sdt>
      <w:r w:rsidRPr="00F153B2">
        <w:rPr>
          <w:rFonts w:ascii="Arial" w:hAnsi="Arial" w:cs="Arial"/>
          <w:sz w:val="24"/>
          <w:szCs w:val="24"/>
        </w:rPr>
        <w:t>. Thus, the present findings are consistent with previous research emphasizing the important role of social and emotional self-efficacy in shaping students’ utilization of institutional support services</w:t>
      </w:r>
      <w:sdt>
        <w:sdtPr>
          <w:rPr>
            <w:rFonts w:ascii="Arial" w:hAnsi="Arial" w:cs="Arial"/>
            <w:sz w:val="24"/>
            <w:szCs w:val="24"/>
          </w:rPr>
          <w:id w:val="2056428553"/>
          <w:citation/>
        </w:sdtPr>
        <w:sdtEndPr/>
        <w:sdtContent>
          <w:r>
            <w:rPr>
              <w:rFonts w:ascii="Arial" w:hAnsi="Arial" w:cs="Arial"/>
              <w:sz w:val="24"/>
              <w:szCs w:val="24"/>
            </w:rPr>
            <w:fldChar w:fldCharType="begin"/>
          </w:r>
          <w:r>
            <w:rPr>
              <w:rFonts w:ascii="Arial" w:hAnsi="Arial" w:cs="Arial"/>
              <w:sz w:val="24"/>
              <w:szCs w:val="24"/>
              <w:lang w:val="en-GB"/>
            </w:rPr>
            <w:instrText xml:space="preserve"> CITATION Tor20 \l 2057 </w:instrText>
          </w:r>
          <w:r>
            <w:rPr>
              <w:rFonts w:ascii="Arial" w:hAnsi="Arial" w:cs="Arial"/>
              <w:sz w:val="24"/>
              <w:szCs w:val="24"/>
            </w:rPr>
            <w:fldChar w:fldCharType="separate"/>
          </w:r>
          <w:r>
            <w:rPr>
              <w:rFonts w:ascii="Arial" w:hAnsi="Arial" w:cs="Arial"/>
              <w:noProof/>
              <w:sz w:val="24"/>
              <w:szCs w:val="24"/>
              <w:lang w:val="en-GB"/>
            </w:rPr>
            <w:t xml:space="preserve"> </w:t>
          </w:r>
          <w:r w:rsidRPr="008E7454">
            <w:rPr>
              <w:rFonts w:ascii="Arial" w:hAnsi="Arial" w:cs="Arial"/>
              <w:noProof/>
              <w:sz w:val="24"/>
              <w:szCs w:val="24"/>
              <w:lang w:val="en-GB"/>
            </w:rPr>
            <w:t>(Khoshtaria, 2020)</w:t>
          </w:r>
          <w:r>
            <w:rPr>
              <w:rFonts w:ascii="Arial" w:hAnsi="Arial" w:cs="Arial"/>
              <w:sz w:val="24"/>
              <w:szCs w:val="24"/>
            </w:rPr>
            <w:fldChar w:fldCharType="end"/>
          </w:r>
        </w:sdtContent>
      </w:sdt>
    </w:p>
    <w:p w14:paraId="0BB5F560" w14:textId="77777777" w:rsidR="00AE2CEF" w:rsidRDefault="00AE2CEF" w:rsidP="008420D0">
      <w:pPr>
        <w:spacing w:line="480" w:lineRule="auto"/>
        <w:jc w:val="both"/>
        <w:rPr>
          <w:rFonts w:ascii="Arial" w:hAnsi="Arial" w:cs="Arial"/>
          <w:b/>
          <w:bCs/>
          <w:sz w:val="24"/>
          <w:szCs w:val="24"/>
        </w:rPr>
      </w:pPr>
    </w:p>
    <w:p w14:paraId="6A607F4A" w14:textId="06C9EDD7" w:rsidR="008420D0" w:rsidRDefault="008420D0" w:rsidP="008420D0">
      <w:pPr>
        <w:spacing w:line="480" w:lineRule="auto"/>
        <w:jc w:val="both"/>
        <w:rPr>
          <w:rFonts w:ascii="Arial" w:hAnsi="Arial" w:cs="Arial"/>
          <w:b/>
          <w:bCs/>
          <w:sz w:val="24"/>
          <w:szCs w:val="24"/>
        </w:rPr>
      </w:pPr>
      <w:r w:rsidRPr="008420D0">
        <w:rPr>
          <w:rFonts w:ascii="Arial" w:hAnsi="Arial" w:cs="Arial"/>
          <w:b/>
          <w:bCs/>
          <w:sz w:val="24"/>
          <w:szCs w:val="24"/>
        </w:rPr>
        <w:t>Conclusion</w:t>
      </w:r>
    </w:p>
    <w:p w14:paraId="5F289A64" w14:textId="0073AF79" w:rsidR="008420D0" w:rsidRPr="008420D0" w:rsidRDefault="008420D0" w:rsidP="008420D0">
      <w:pPr>
        <w:spacing w:line="480" w:lineRule="auto"/>
        <w:jc w:val="both"/>
        <w:rPr>
          <w:rFonts w:ascii="Arial" w:hAnsi="Arial" w:cs="Arial"/>
          <w:sz w:val="24"/>
          <w:szCs w:val="24"/>
        </w:rPr>
      </w:pPr>
      <w:r>
        <w:rPr>
          <w:rFonts w:ascii="Arial" w:hAnsi="Arial" w:cs="Arial"/>
          <w:b/>
          <w:bCs/>
          <w:sz w:val="24"/>
          <w:szCs w:val="24"/>
        </w:rPr>
        <w:tab/>
      </w:r>
      <w:r w:rsidRPr="008420D0">
        <w:rPr>
          <w:rFonts w:ascii="Arial" w:hAnsi="Arial" w:cs="Arial"/>
          <w:sz w:val="24"/>
          <w:szCs w:val="24"/>
        </w:rPr>
        <w:t xml:space="preserve">Based on the </w:t>
      </w:r>
      <w:r w:rsidR="00311D96">
        <w:rPr>
          <w:rFonts w:ascii="Arial" w:hAnsi="Arial" w:cs="Arial"/>
          <w:sz w:val="24"/>
          <w:szCs w:val="24"/>
        </w:rPr>
        <w:t>results</w:t>
      </w:r>
      <w:r w:rsidRPr="008420D0">
        <w:rPr>
          <w:rFonts w:ascii="Arial" w:hAnsi="Arial" w:cs="Arial"/>
          <w:sz w:val="24"/>
          <w:szCs w:val="24"/>
        </w:rPr>
        <w:t xml:space="preserve"> of the study, several important conclusions can be drawn. Students generally exhibit a moderate level of well-being, suggesting that although they are able to manage their academic and personal responsibilities, there are still challenges that may not be fully addressed. In the same way, their level of self-efficacy is also moderate. While students show confidence in handling academic tasks, this confidence is not always consistent, particularly in areas involving social interaction and emotional regulation.</w:t>
      </w:r>
    </w:p>
    <w:p w14:paraId="33B7D5E1" w14:textId="77777777" w:rsidR="008420D0" w:rsidRPr="008420D0" w:rsidRDefault="008420D0" w:rsidP="008420D0">
      <w:pPr>
        <w:spacing w:line="480" w:lineRule="auto"/>
        <w:ind w:firstLine="720"/>
        <w:jc w:val="both"/>
        <w:rPr>
          <w:rFonts w:ascii="Arial" w:hAnsi="Arial" w:cs="Arial"/>
          <w:sz w:val="24"/>
          <w:szCs w:val="24"/>
        </w:rPr>
      </w:pPr>
      <w:r w:rsidRPr="008420D0">
        <w:rPr>
          <w:rFonts w:ascii="Arial" w:hAnsi="Arial" w:cs="Arial"/>
          <w:sz w:val="24"/>
          <w:szCs w:val="24"/>
        </w:rPr>
        <w:t>The results also reveal that the utilization of guidance services remains low to moderate. This suggests that many students are not maximizing the support systems available to them, even when these services could help them cope more effectively with their concerns. Despite this, there is a significant relationship between student well-being, self-efficacy, and the use of guidance services, indicating that these factors are interconnected. However, the strength of these relationships also implies that other influences may affect students’ decisions to seek help.</w:t>
      </w:r>
    </w:p>
    <w:p w14:paraId="2E94F3A1" w14:textId="77777777" w:rsidR="008420D0" w:rsidRPr="008420D0" w:rsidRDefault="008420D0" w:rsidP="008420D0">
      <w:pPr>
        <w:spacing w:line="480" w:lineRule="auto"/>
        <w:ind w:firstLine="720"/>
        <w:jc w:val="both"/>
        <w:rPr>
          <w:rFonts w:ascii="Arial" w:hAnsi="Arial" w:cs="Arial"/>
          <w:sz w:val="24"/>
          <w:szCs w:val="24"/>
        </w:rPr>
      </w:pPr>
      <w:r w:rsidRPr="008420D0">
        <w:rPr>
          <w:rFonts w:ascii="Arial" w:hAnsi="Arial" w:cs="Arial"/>
          <w:sz w:val="24"/>
          <w:szCs w:val="24"/>
        </w:rPr>
        <w:t>Notably, academic well-being emerged as the only significant predictor among the well-being variables. This indicates that students are more likely to seek guidance when their academic performance is directly impacted. Additionally, social and emotional self-efficacy were found to significantly influence the utilization of guidance services, highlighting the importance of confidence in encouraging students to reach out for support.</w:t>
      </w:r>
    </w:p>
    <w:p w14:paraId="235327A1" w14:textId="30E6AE36" w:rsidR="008420D0" w:rsidRDefault="008420D0" w:rsidP="008420D0">
      <w:pPr>
        <w:spacing w:line="480" w:lineRule="auto"/>
        <w:ind w:firstLine="720"/>
        <w:jc w:val="both"/>
        <w:rPr>
          <w:rFonts w:ascii="Arial" w:hAnsi="Arial" w:cs="Arial"/>
          <w:sz w:val="24"/>
          <w:szCs w:val="24"/>
        </w:rPr>
      </w:pPr>
      <w:r w:rsidRPr="008420D0">
        <w:rPr>
          <w:rFonts w:ascii="Arial" w:hAnsi="Arial" w:cs="Arial"/>
          <w:sz w:val="24"/>
          <w:szCs w:val="24"/>
        </w:rPr>
        <w:lastRenderedPageBreak/>
        <w:t xml:space="preserve">Overall, the </w:t>
      </w:r>
      <w:r w:rsidR="00311D96">
        <w:rPr>
          <w:rFonts w:ascii="Arial" w:hAnsi="Arial" w:cs="Arial"/>
          <w:sz w:val="24"/>
          <w:szCs w:val="24"/>
        </w:rPr>
        <w:t>results</w:t>
      </w:r>
      <w:r w:rsidRPr="008420D0">
        <w:rPr>
          <w:rFonts w:ascii="Arial" w:hAnsi="Arial" w:cs="Arial"/>
          <w:sz w:val="24"/>
          <w:szCs w:val="24"/>
        </w:rPr>
        <w:t xml:space="preserve"> suggest that students are capable of seeking help, but they may not always feel motivated, informed, or comfortable enough to do so. This underscores the need for schools to create more accessible, supportive, and encouraging environments that promote the use of guidance services.</w:t>
      </w:r>
    </w:p>
    <w:p w14:paraId="0A0B063B" w14:textId="4B9B0F3B" w:rsidR="008420D0" w:rsidRPr="008420D0" w:rsidRDefault="008420D0" w:rsidP="008420D0">
      <w:pPr>
        <w:spacing w:line="480" w:lineRule="auto"/>
        <w:jc w:val="both"/>
        <w:rPr>
          <w:rFonts w:ascii="Arial" w:hAnsi="Arial" w:cs="Arial"/>
          <w:b/>
          <w:bCs/>
          <w:sz w:val="24"/>
          <w:szCs w:val="24"/>
        </w:rPr>
      </w:pPr>
      <w:r w:rsidRPr="008420D0">
        <w:rPr>
          <w:rFonts w:ascii="Arial" w:hAnsi="Arial" w:cs="Arial"/>
          <w:b/>
          <w:bCs/>
          <w:sz w:val="24"/>
          <w:szCs w:val="24"/>
        </w:rPr>
        <w:t xml:space="preserve">Recommendations </w:t>
      </w:r>
    </w:p>
    <w:p w14:paraId="39814758" w14:textId="72BEA358" w:rsidR="008420D0" w:rsidRDefault="008420D0" w:rsidP="008420D0">
      <w:pPr>
        <w:spacing w:line="480" w:lineRule="auto"/>
        <w:jc w:val="both"/>
        <w:rPr>
          <w:rFonts w:ascii="Arial" w:hAnsi="Arial" w:cs="Arial"/>
          <w:sz w:val="24"/>
          <w:szCs w:val="24"/>
        </w:rPr>
      </w:pPr>
      <w:r>
        <w:rPr>
          <w:rFonts w:ascii="Arial" w:hAnsi="Arial" w:cs="Arial"/>
          <w:sz w:val="24"/>
          <w:szCs w:val="24"/>
        </w:rPr>
        <w:tab/>
      </w:r>
      <w:r w:rsidR="00493E35" w:rsidRPr="00493E35">
        <w:rPr>
          <w:rFonts w:ascii="Arial" w:hAnsi="Arial" w:cs="Arial"/>
          <w:sz w:val="24"/>
          <w:szCs w:val="24"/>
        </w:rPr>
        <w:t>Anchored on the results of the study, the researcher proposes the following recommendations:</w:t>
      </w:r>
    </w:p>
    <w:p w14:paraId="26156CF5" w14:textId="5BACF659" w:rsidR="00493E35" w:rsidRDefault="006F550A" w:rsidP="006F550A">
      <w:pPr>
        <w:spacing w:line="480" w:lineRule="auto"/>
        <w:ind w:firstLine="720"/>
        <w:jc w:val="both"/>
        <w:rPr>
          <w:rFonts w:ascii="Arial" w:hAnsi="Arial" w:cs="Arial"/>
          <w:sz w:val="24"/>
          <w:szCs w:val="24"/>
        </w:rPr>
      </w:pPr>
      <w:r>
        <w:rPr>
          <w:rFonts w:ascii="Arial" w:hAnsi="Arial" w:cs="Arial"/>
          <w:sz w:val="24"/>
          <w:szCs w:val="24"/>
        </w:rPr>
        <w:t xml:space="preserve">1. </w:t>
      </w:r>
      <w:r w:rsidRPr="006F550A">
        <w:rPr>
          <w:rFonts w:ascii="Arial" w:hAnsi="Arial" w:cs="Arial"/>
          <w:sz w:val="24"/>
          <w:szCs w:val="24"/>
        </w:rPr>
        <w:t>In the case of the Guidance Office, addressing the low usage of services is urgent and can be achieved by increasing visibility and accessibility. The office can introduce semesterly scheduled classroom orientations, set up specific Guidance Weeks, and use social media sites to strategically update students on the existing services. The reluctance of students can also be reduced with the help of an open-door approach, flexible hours of consultation, and anonymous access to online consultations to supplement engagement.</w:t>
      </w:r>
    </w:p>
    <w:p w14:paraId="397B3B0C" w14:textId="3CDF479F" w:rsidR="006F550A" w:rsidRDefault="006F550A" w:rsidP="006F550A">
      <w:pPr>
        <w:spacing w:line="480" w:lineRule="auto"/>
        <w:ind w:firstLine="720"/>
        <w:jc w:val="both"/>
        <w:rPr>
          <w:rFonts w:ascii="Arial" w:hAnsi="Arial" w:cs="Arial"/>
          <w:sz w:val="24"/>
          <w:szCs w:val="24"/>
        </w:rPr>
      </w:pPr>
      <w:r>
        <w:rPr>
          <w:rFonts w:ascii="Arial" w:hAnsi="Arial" w:cs="Arial"/>
          <w:sz w:val="24"/>
          <w:szCs w:val="24"/>
        </w:rPr>
        <w:t xml:space="preserve">2. </w:t>
      </w:r>
      <w:r w:rsidRPr="006F550A">
        <w:rPr>
          <w:rFonts w:ascii="Arial" w:hAnsi="Arial" w:cs="Arial"/>
          <w:sz w:val="24"/>
          <w:szCs w:val="24"/>
        </w:rPr>
        <w:t>In the case of the Institution, the average scores of student well-being suggest that they need more robust supports. Guidance related activities can be included in the curriculum of institutions and these include short well-being sessions, stress management workshops, and life skills programs. Faculty can be trained to recognize signs of distress in students early enough to make the relevant referrals to the guidance office.</w:t>
      </w:r>
    </w:p>
    <w:p w14:paraId="06234F02" w14:textId="5CCBEFAD" w:rsidR="006F550A" w:rsidRDefault="006F550A" w:rsidP="006F550A">
      <w:pPr>
        <w:spacing w:line="480" w:lineRule="auto"/>
        <w:ind w:firstLine="720"/>
        <w:jc w:val="both"/>
        <w:rPr>
          <w:rFonts w:ascii="Arial" w:hAnsi="Arial" w:cs="Arial"/>
          <w:sz w:val="24"/>
          <w:szCs w:val="24"/>
        </w:rPr>
      </w:pPr>
      <w:r>
        <w:rPr>
          <w:rFonts w:ascii="Arial" w:hAnsi="Arial" w:cs="Arial"/>
          <w:sz w:val="24"/>
          <w:szCs w:val="24"/>
        </w:rPr>
        <w:t xml:space="preserve">3. </w:t>
      </w:r>
      <w:r w:rsidRPr="006F550A">
        <w:rPr>
          <w:rFonts w:ascii="Arial" w:hAnsi="Arial" w:cs="Arial"/>
          <w:sz w:val="24"/>
          <w:szCs w:val="24"/>
        </w:rPr>
        <w:t xml:space="preserve">In the case of Students, the results indicate that openness to help-seeking should be enhanced. Students can be advised to join peer support groups, mentoring programs and student led organizations that enhance mental-health awareness. Specific </w:t>
      </w:r>
      <w:r w:rsidRPr="006F550A">
        <w:rPr>
          <w:rFonts w:ascii="Arial" w:hAnsi="Arial" w:cs="Arial"/>
          <w:sz w:val="24"/>
          <w:szCs w:val="24"/>
        </w:rPr>
        <w:lastRenderedPageBreak/>
        <w:t xml:space="preserve">activities may be used to normalize the </w:t>
      </w:r>
      <w:r w:rsidR="00771DFD" w:rsidRPr="006F550A">
        <w:rPr>
          <w:rFonts w:ascii="Arial" w:hAnsi="Arial" w:cs="Arial"/>
          <w:sz w:val="24"/>
          <w:szCs w:val="24"/>
        </w:rPr>
        <w:t>behavior</w:t>
      </w:r>
      <w:r w:rsidRPr="006F550A">
        <w:rPr>
          <w:rFonts w:ascii="Arial" w:hAnsi="Arial" w:cs="Arial"/>
          <w:sz w:val="24"/>
          <w:szCs w:val="24"/>
        </w:rPr>
        <w:t xml:space="preserve"> of help-seeking and enhance the confidence in coping with academic, social, and emotional difficulties.</w:t>
      </w:r>
    </w:p>
    <w:p w14:paraId="162D15DF" w14:textId="146FC998" w:rsidR="006F550A" w:rsidRPr="006F550A" w:rsidRDefault="006F550A" w:rsidP="006F550A">
      <w:pPr>
        <w:spacing w:line="480" w:lineRule="auto"/>
        <w:ind w:firstLine="720"/>
        <w:jc w:val="both"/>
        <w:rPr>
          <w:rFonts w:ascii="Arial" w:hAnsi="Arial" w:cs="Arial"/>
          <w:sz w:val="24"/>
          <w:szCs w:val="24"/>
        </w:rPr>
      </w:pPr>
      <w:r>
        <w:rPr>
          <w:rFonts w:ascii="Arial" w:hAnsi="Arial" w:cs="Arial"/>
          <w:sz w:val="24"/>
          <w:szCs w:val="24"/>
        </w:rPr>
        <w:t xml:space="preserve">4. </w:t>
      </w:r>
      <w:r w:rsidRPr="006F550A">
        <w:rPr>
          <w:rFonts w:ascii="Arial" w:hAnsi="Arial" w:cs="Arial"/>
          <w:sz w:val="24"/>
          <w:szCs w:val="24"/>
        </w:rPr>
        <w:t>To Future Researchers, the predictive capacity of certain variables is limited in nature implying that other factors that affected them have not been captured by the study. The variables that can be used in future studies are stigma, accessibility of the service, peer influence, and family support. It is also suggested to apply qualitative methods, i.e., interviews or focus-group discussions, in order to get a better understanding of why students underuse guidance services.</w:t>
      </w:r>
    </w:p>
    <w:p w14:paraId="3A904386" w14:textId="77777777" w:rsidR="00676141" w:rsidRPr="008420D0" w:rsidRDefault="00676141" w:rsidP="00676141">
      <w:pPr>
        <w:spacing w:line="480" w:lineRule="auto"/>
        <w:ind w:firstLine="720"/>
        <w:jc w:val="both"/>
        <w:rPr>
          <w:rFonts w:ascii="Arial" w:hAnsi="Arial" w:cs="Arial"/>
          <w:sz w:val="24"/>
          <w:szCs w:val="24"/>
        </w:rPr>
      </w:pPr>
    </w:p>
    <w:p w14:paraId="52189D25" w14:textId="77777777" w:rsidR="00676141" w:rsidRPr="008420D0" w:rsidRDefault="00676141" w:rsidP="00676141">
      <w:pPr>
        <w:spacing w:line="480" w:lineRule="auto"/>
        <w:ind w:firstLine="720"/>
        <w:jc w:val="both"/>
        <w:rPr>
          <w:rFonts w:ascii="Arial" w:hAnsi="Arial" w:cs="Arial"/>
          <w:sz w:val="24"/>
          <w:szCs w:val="24"/>
        </w:rPr>
      </w:pPr>
    </w:p>
    <w:p w14:paraId="58CCF067" w14:textId="77777777" w:rsidR="00574FE1" w:rsidRPr="008420D0" w:rsidRDefault="00574FE1" w:rsidP="00676141">
      <w:pPr>
        <w:spacing w:line="480" w:lineRule="auto"/>
        <w:ind w:firstLine="720"/>
        <w:jc w:val="both"/>
        <w:rPr>
          <w:rFonts w:ascii="Arial" w:hAnsi="Arial" w:cs="Arial"/>
          <w:sz w:val="24"/>
          <w:szCs w:val="24"/>
        </w:rPr>
      </w:pPr>
    </w:p>
    <w:p w14:paraId="40CC824D" w14:textId="77777777" w:rsidR="00574FE1" w:rsidRPr="008420D0" w:rsidRDefault="00574FE1" w:rsidP="00676141">
      <w:pPr>
        <w:spacing w:line="480" w:lineRule="auto"/>
        <w:ind w:firstLine="720"/>
        <w:jc w:val="both"/>
        <w:rPr>
          <w:rFonts w:ascii="Arial" w:hAnsi="Arial" w:cs="Arial"/>
          <w:sz w:val="24"/>
          <w:szCs w:val="24"/>
        </w:rPr>
      </w:pPr>
    </w:p>
    <w:p w14:paraId="693DE926" w14:textId="77777777" w:rsidR="00574FE1" w:rsidRPr="008420D0" w:rsidRDefault="00574FE1" w:rsidP="00676141">
      <w:pPr>
        <w:spacing w:line="480" w:lineRule="auto"/>
        <w:ind w:firstLine="720"/>
        <w:jc w:val="both"/>
        <w:rPr>
          <w:rFonts w:ascii="Arial" w:hAnsi="Arial" w:cs="Arial"/>
          <w:sz w:val="24"/>
          <w:szCs w:val="24"/>
        </w:rPr>
      </w:pPr>
    </w:p>
    <w:p w14:paraId="64D94561" w14:textId="77777777" w:rsidR="00574FE1" w:rsidRPr="008420D0" w:rsidRDefault="00574FE1" w:rsidP="00676141">
      <w:pPr>
        <w:spacing w:line="480" w:lineRule="auto"/>
        <w:ind w:firstLine="720"/>
        <w:jc w:val="both"/>
        <w:rPr>
          <w:rFonts w:ascii="Arial" w:hAnsi="Arial" w:cs="Arial"/>
          <w:sz w:val="24"/>
          <w:szCs w:val="24"/>
        </w:rPr>
      </w:pPr>
    </w:p>
    <w:p w14:paraId="12F954F9" w14:textId="77777777" w:rsidR="00344528" w:rsidRDefault="00344528" w:rsidP="00683BD2">
      <w:pPr>
        <w:spacing w:line="480" w:lineRule="auto"/>
        <w:jc w:val="both"/>
        <w:rPr>
          <w:rFonts w:ascii="Arial" w:hAnsi="Arial" w:cs="Arial"/>
          <w:sz w:val="24"/>
          <w:szCs w:val="24"/>
        </w:rPr>
      </w:pPr>
    </w:p>
    <w:p w14:paraId="4B752F0F" w14:textId="77777777" w:rsidR="00AE2CEF" w:rsidRDefault="00AE2CEF" w:rsidP="00683BD2">
      <w:pPr>
        <w:spacing w:line="480" w:lineRule="auto"/>
        <w:jc w:val="both"/>
        <w:rPr>
          <w:rFonts w:ascii="Arial" w:hAnsi="Arial" w:cs="Arial"/>
          <w:sz w:val="24"/>
          <w:szCs w:val="24"/>
        </w:rPr>
      </w:pPr>
    </w:p>
    <w:p w14:paraId="7F5B376F" w14:textId="77777777" w:rsidR="00AE2CEF" w:rsidRDefault="00AE2CEF" w:rsidP="00683BD2">
      <w:pPr>
        <w:spacing w:line="480" w:lineRule="auto"/>
        <w:jc w:val="both"/>
        <w:rPr>
          <w:rFonts w:ascii="Arial" w:hAnsi="Arial" w:cs="Arial"/>
          <w:sz w:val="24"/>
          <w:szCs w:val="24"/>
        </w:rPr>
      </w:pPr>
    </w:p>
    <w:p w14:paraId="38472B84" w14:textId="77777777" w:rsidR="00AE2CEF" w:rsidRDefault="00AE2CEF" w:rsidP="00683BD2">
      <w:pPr>
        <w:spacing w:line="480" w:lineRule="auto"/>
        <w:jc w:val="both"/>
        <w:rPr>
          <w:rFonts w:ascii="Arial" w:hAnsi="Arial" w:cs="Arial"/>
          <w:sz w:val="24"/>
          <w:szCs w:val="24"/>
        </w:rPr>
      </w:pPr>
    </w:p>
    <w:p w14:paraId="1ECA8F11" w14:textId="77777777" w:rsidR="00AE2CEF" w:rsidRDefault="00AE2CEF" w:rsidP="00683BD2">
      <w:pPr>
        <w:spacing w:line="480" w:lineRule="auto"/>
        <w:jc w:val="both"/>
        <w:rPr>
          <w:rFonts w:ascii="Arial" w:hAnsi="Arial" w:cs="Arial"/>
          <w:sz w:val="24"/>
          <w:szCs w:val="24"/>
        </w:rPr>
      </w:pPr>
    </w:p>
    <w:p w14:paraId="17357BBA" w14:textId="77777777" w:rsidR="00BA6551" w:rsidRDefault="00BA6551" w:rsidP="00683BD2">
      <w:pPr>
        <w:spacing w:line="480" w:lineRule="auto"/>
        <w:jc w:val="both"/>
        <w:rPr>
          <w:rFonts w:ascii="Arial" w:hAnsi="Arial" w:cs="Arial"/>
          <w:sz w:val="24"/>
          <w:szCs w:val="24"/>
        </w:rPr>
      </w:pPr>
    </w:p>
    <w:p w14:paraId="1AC33130" w14:textId="513D17A6" w:rsidR="005C2929" w:rsidRPr="00733F22" w:rsidRDefault="00245F8B" w:rsidP="005C2929">
      <w:pPr>
        <w:spacing w:line="480" w:lineRule="auto"/>
        <w:jc w:val="center"/>
        <w:rPr>
          <w:rFonts w:ascii="Arial" w:hAnsi="Arial" w:cs="Arial"/>
          <w:b/>
          <w:bCs/>
          <w:sz w:val="24"/>
          <w:szCs w:val="24"/>
        </w:rPr>
      </w:pPr>
      <w:r>
        <w:rPr>
          <w:rFonts w:ascii="Arial" w:hAnsi="Arial" w:cs="Arial"/>
          <w:b/>
          <w:noProof/>
          <w:color w:val="000000"/>
          <w:sz w:val="24"/>
          <w:szCs w:val="24"/>
        </w:rPr>
        <w:lastRenderedPageBreak/>
        <mc:AlternateContent>
          <mc:Choice Requires="wps">
            <w:drawing>
              <wp:anchor distT="0" distB="0" distL="114300" distR="114300" simplePos="0" relativeHeight="251687936" behindDoc="0" locked="0" layoutInCell="1" allowOverlap="1" wp14:anchorId="61BFBF73" wp14:editId="2862C6FE">
                <wp:simplePos x="0" y="0"/>
                <wp:positionH relativeFrom="column">
                  <wp:posOffset>5758774</wp:posOffset>
                </wp:positionH>
                <wp:positionV relativeFrom="paragraph">
                  <wp:posOffset>-525294</wp:posOffset>
                </wp:positionV>
                <wp:extent cx="485775" cy="352425"/>
                <wp:effectExtent l="0" t="0" r="28575" b="28575"/>
                <wp:wrapNone/>
                <wp:docPr id="1214502232" name="Rectangle 11"/>
                <wp:cNvGraphicFramePr/>
                <a:graphic xmlns:a="http://schemas.openxmlformats.org/drawingml/2006/main">
                  <a:graphicData uri="http://schemas.microsoft.com/office/word/2010/wordprocessingShape">
                    <wps:wsp>
                      <wps:cNvSpPr/>
                      <wps:spPr>
                        <a:xfrm>
                          <a:off x="0" y="0"/>
                          <a:ext cx="485775"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86BD1" id="Rectangle 11" o:spid="_x0000_s1026" style="position:absolute;margin-left:453.45pt;margin-top:-41.35pt;width:38.25pt;height:27.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" fillcolor="white [3201]" strokecolor="white [3212]" strokeweight="1pt"/>
            </w:pict>
          </mc:Fallback>
        </mc:AlternateContent>
      </w:r>
      <w:r w:rsidR="005C2929" w:rsidRPr="00733F22">
        <w:rPr>
          <w:rFonts w:ascii="Arial" w:hAnsi="Arial" w:cs="Arial"/>
          <w:b/>
          <w:bCs/>
          <w:sz w:val="24"/>
          <w:szCs w:val="24"/>
        </w:rPr>
        <w:t>REFERENCES</w:t>
      </w:r>
    </w:p>
    <w:p w14:paraId="4D42AF5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Abata, M. R. (2025). </w:t>
      </w:r>
      <w:r w:rsidRPr="00733F22">
        <w:rPr>
          <w:rFonts w:ascii="Arial" w:hAnsi="Arial" w:cs="Arial"/>
          <w:i/>
          <w:iCs/>
          <w:noProof/>
          <w:sz w:val="24"/>
          <w:szCs w:val="24"/>
          <w:lang w:val="en-GB"/>
        </w:rPr>
        <w:t>Navigating Mismatched Paths: Lived Experiences of Graduate Students in Career Track Transitions from Junior High to Senior High School.</w:t>
      </w:r>
      <w:r w:rsidRPr="00733F22">
        <w:rPr>
          <w:rFonts w:ascii="Arial" w:hAnsi="Arial" w:cs="Arial"/>
          <w:noProof/>
          <w:sz w:val="24"/>
          <w:szCs w:val="24"/>
          <w:lang w:val="en-GB"/>
        </w:rPr>
        <w:t xml:space="preserve"> Retrieved from Aloysian Publications: https://journals.aloysianpublications.com/index.php/articles/article/view/291</w:t>
      </w:r>
    </w:p>
    <w:p w14:paraId="124E741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b/>
          <w:sz w:val="24"/>
          <w:szCs w:val="24"/>
        </w:rPr>
        <w:fldChar w:fldCharType="begin"/>
      </w:r>
      <w:r w:rsidRPr="00733F22">
        <w:rPr>
          <w:rFonts w:ascii="Arial" w:hAnsi="Arial" w:cs="Arial"/>
          <w:b/>
          <w:sz w:val="24"/>
          <w:szCs w:val="24"/>
          <w:lang w:val="en-US"/>
        </w:rPr>
        <w:instrText xml:space="preserve"> BIBLIOGRAPHY  \l 1033 </w:instrText>
      </w:r>
      <w:r w:rsidRPr="00733F22">
        <w:rPr>
          <w:rFonts w:ascii="Arial" w:hAnsi="Arial" w:cs="Arial"/>
          <w:b/>
          <w:sz w:val="24"/>
          <w:szCs w:val="24"/>
        </w:rPr>
        <w:fldChar w:fldCharType="separate"/>
      </w:r>
      <w:r w:rsidRPr="00733F22">
        <w:rPr>
          <w:rFonts w:ascii="Arial" w:hAnsi="Arial" w:cs="Arial"/>
          <w:noProof/>
          <w:sz w:val="24"/>
          <w:szCs w:val="24"/>
          <w:lang w:val="en-US"/>
        </w:rPr>
        <w:t xml:space="preserve">Abe, E. N. (2020). </w:t>
      </w:r>
      <w:r w:rsidRPr="00733F22">
        <w:rPr>
          <w:rFonts w:ascii="Arial" w:hAnsi="Arial" w:cs="Arial"/>
          <w:i/>
          <w:iCs/>
          <w:noProof/>
          <w:sz w:val="24"/>
          <w:szCs w:val="24"/>
          <w:lang w:val="en-US"/>
        </w:rPr>
        <w:t>Exploring the factors that influence the career decision of STEM students at a university in South Africa.</w:t>
      </w:r>
      <w:r w:rsidRPr="00733F22">
        <w:rPr>
          <w:rFonts w:ascii="Arial" w:hAnsi="Arial" w:cs="Arial"/>
          <w:noProof/>
          <w:sz w:val="24"/>
          <w:szCs w:val="24"/>
          <w:lang w:val="en-US"/>
        </w:rPr>
        <w:t xml:space="preserve"> Retrieved from Springer Nature Link : https://link.springer.com/article/10.1186/s40594-020-00256-x</w:t>
      </w:r>
    </w:p>
    <w:p w14:paraId="66C7EF5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Aboramadan, M. (2020). </w:t>
      </w:r>
      <w:r w:rsidRPr="00733F22">
        <w:rPr>
          <w:rFonts w:ascii="Arial" w:hAnsi="Arial" w:cs="Arial"/>
          <w:i/>
          <w:iCs/>
          <w:noProof/>
          <w:sz w:val="24"/>
          <w:szCs w:val="24"/>
          <w:lang w:val="en-GB"/>
        </w:rPr>
        <w:t>Human resources management practices and organizational commitment in higher education: The mediating role of work engagement.</w:t>
      </w:r>
      <w:r w:rsidRPr="00733F22">
        <w:rPr>
          <w:rFonts w:ascii="Arial" w:hAnsi="Arial" w:cs="Arial"/>
          <w:noProof/>
          <w:sz w:val="24"/>
          <w:szCs w:val="24"/>
          <w:lang w:val="en-GB"/>
        </w:rPr>
        <w:t xml:space="preserve"> Retrieved from Emerald Insights : https://www.emerald.com/ijem/article-abstract/34/1/154/126770/Human-resources-management-practices-and</w:t>
      </w:r>
    </w:p>
    <w:p w14:paraId="1F34DE4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Adugna, M., Nabbouh, F., &amp; Shehata, S. (2020). </w:t>
      </w:r>
      <w:r w:rsidRPr="00733F22">
        <w:rPr>
          <w:rFonts w:ascii="Arial" w:hAnsi="Arial" w:cs="Arial"/>
          <w:i/>
          <w:iCs/>
          <w:noProof/>
          <w:sz w:val="24"/>
          <w:szCs w:val="24"/>
          <w:lang w:val="en-US"/>
        </w:rPr>
        <w:t>Barriers and facilitators to healthcare access for children with disabilities in low and middle income sub-Saharan African countries: a scoping review.</w:t>
      </w:r>
      <w:r w:rsidRPr="00733F22">
        <w:rPr>
          <w:rFonts w:ascii="Arial" w:hAnsi="Arial" w:cs="Arial"/>
          <w:noProof/>
          <w:sz w:val="24"/>
          <w:szCs w:val="24"/>
          <w:lang w:val="en-US"/>
        </w:rPr>
        <w:t xml:space="preserve"> Retrieved from Springer: https://link.springer.com/article/10.1186/s12913-019-4822-6</w:t>
      </w:r>
    </w:p>
    <w:p w14:paraId="4A401A3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Ahmad, N. A. (2019). </w:t>
      </w:r>
      <w:r w:rsidRPr="00733F22">
        <w:rPr>
          <w:rFonts w:ascii="Arial" w:hAnsi="Arial" w:cs="Arial"/>
          <w:i/>
          <w:iCs/>
          <w:noProof/>
          <w:sz w:val="24"/>
          <w:szCs w:val="24"/>
          <w:lang w:val="en-US"/>
        </w:rPr>
        <w:t>Gaps between competence and importance of employability skills: evidence from Malaysia.</w:t>
      </w:r>
      <w:r w:rsidRPr="00733F22">
        <w:rPr>
          <w:rFonts w:ascii="Arial" w:hAnsi="Arial" w:cs="Arial"/>
          <w:noProof/>
          <w:sz w:val="24"/>
          <w:szCs w:val="24"/>
          <w:lang w:val="en-US"/>
        </w:rPr>
        <w:t xml:space="preserve"> Retrieved from Emerald Insights: https://www.emerald.com/heed/article/13/2/97/94527/Gaps-between-competence-and-importance-of</w:t>
      </w:r>
    </w:p>
    <w:p w14:paraId="18399FD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Ahmady, S. (2020). </w:t>
      </w:r>
      <w:r w:rsidRPr="00733F22">
        <w:rPr>
          <w:rFonts w:ascii="Arial" w:hAnsi="Arial" w:cs="Arial"/>
          <w:i/>
          <w:iCs/>
          <w:noProof/>
          <w:sz w:val="24"/>
          <w:szCs w:val="24"/>
          <w:lang w:val="en-US"/>
        </w:rPr>
        <w:t>Impact of social problem-solving training on critical thinking and decision making of nursing students.</w:t>
      </w:r>
      <w:r w:rsidRPr="00733F22">
        <w:rPr>
          <w:rFonts w:ascii="Arial" w:hAnsi="Arial" w:cs="Arial"/>
          <w:noProof/>
          <w:sz w:val="24"/>
          <w:szCs w:val="24"/>
          <w:lang w:val="en-US"/>
        </w:rPr>
        <w:t xml:space="preserve"> Retrieved from Springer Nature Link : https://link.springer.com/article/10.1186/s12912-020-00487-x</w:t>
      </w:r>
    </w:p>
    <w:p w14:paraId="75B502D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Aldowah, H. (2019). </w:t>
      </w:r>
      <w:r w:rsidRPr="00733F22">
        <w:rPr>
          <w:rFonts w:ascii="Arial" w:hAnsi="Arial" w:cs="Arial"/>
          <w:i/>
          <w:iCs/>
          <w:noProof/>
          <w:sz w:val="24"/>
          <w:szCs w:val="24"/>
          <w:lang w:val="en-US"/>
        </w:rPr>
        <w:t>Factors affecting student dropout in MOOCs: a cause and effect decision</w:t>
      </w:r>
      <w:r w:rsidRPr="00733F22">
        <w:rPr>
          <w:rFonts w:ascii="Cambria Math" w:hAnsi="Cambria Math" w:cs="Cambria Math"/>
          <w:i/>
          <w:iCs/>
          <w:noProof/>
          <w:sz w:val="24"/>
          <w:szCs w:val="24"/>
          <w:lang w:val="en-US"/>
        </w:rPr>
        <w:t>‐</w:t>
      </w:r>
      <w:r w:rsidRPr="00733F22">
        <w:rPr>
          <w:rFonts w:ascii="Arial" w:hAnsi="Arial" w:cs="Arial"/>
          <w:i/>
          <w:iCs/>
          <w:noProof/>
          <w:sz w:val="24"/>
          <w:szCs w:val="24"/>
          <w:lang w:val="en-US"/>
        </w:rPr>
        <w:t>making model.</w:t>
      </w:r>
      <w:r w:rsidRPr="00733F22">
        <w:rPr>
          <w:rFonts w:ascii="Arial" w:hAnsi="Arial" w:cs="Arial"/>
          <w:noProof/>
          <w:sz w:val="24"/>
          <w:szCs w:val="24"/>
          <w:lang w:val="en-US"/>
        </w:rPr>
        <w:t xml:space="preserve"> Retrieved from Springer Nature Link : https://link.springer.com/article/10.1007/s12528-019-09241-y</w:t>
      </w:r>
    </w:p>
    <w:p w14:paraId="3C3B043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Alistado, A. N. (2025). </w:t>
      </w:r>
      <w:r w:rsidRPr="00733F22">
        <w:rPr>
          <w:rFonts w:ascii="Arial" w:hAnsi="Arial" w:cs="Arial"/>
          <w:i/>
          <w:iCs/>
          <w:noProof/>
          <w:sz w:val="24"/>
          <w:szCs w:val="24"/>
          <w:lang w:val="en-GB"/>
        </w:rPr>
        <w:t>Exploring the Lived Experiences of Senior High School Graduates on Values Formation.</w:t>
      </w:r>
      <w:r w:rsidRPr="00733F22">
        <w:rPr>
          <w:rFonts w:ascii="Arial" w:hAnsi="Arial" w:cs="Arial"/>
          <w:noProof/>
          <w:sz w:val="24"/>
          <w:szCs w:val="24"/>
          <w:lang w:val="en-GB"/>
        </w:rPr>
        <w:t xml:space="preserve"> Retrieved from Ejceel: https://ejceel.com/index.php/journal/article/view/254</w:t>
      </w:r>
    </w:p>
    <w:p w14:paraId="3F1D939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Amy L. Green, S. F. (2021). </w:t>
      </w:r>
      <w:r w:rsidRPr="00733F22">
        <w:rPr>
          <w:rFonts w:ascii="Arial" w:hAnsi="Arial" w:cs="Arial"/>
          <w:i/>
          <w:iCs/>
          <w:noProof/>
          <w:sz w:val="24"/>
          <w:szCs w:val="24"/>
          <w:lang w:val="en-US"/>
        </w:rPr>
        <w:t>Social and emotional learning during early adolescence: Effectiveness of a classroom-based SEL program for middle school students.</w:t>
      </w:r>
      <w:r w:rsidRPr="00733F22">
        <w:rPr>
          <w:rFonts w:ascii="Arial" w:hAnsi="Arial" w:cs="Arial"/>
          <w:noProof/>
          <w:sz w:val="24"/>
          <w:szCs w:val="24"/>
          <w:lang w:val="en-US"/>
        </w:rPr>
        <w:t xml:space="preserve"> Retrieved from Wiley Oline Library : https://onlinelibrary.wiley.com/doi/full/10.1002/pits.22487</w:t>
      </w:r>
    </w:p>
    <w:p w14:paraId="6CB4BB8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Awi, E. (2021). </w:t>
      </w:r>
      <w:r w:rsidRPr="00733F22">
        <w:rPr>
          <w:rFonts w:ascii="Arial" w:hAnsi="Arial" w:cs="Arial"/>
          <w:i/>
          <w:iCs/>
          <w:noProof/>
          <w:sz w:val="24"/>
          <w:szCs w:val="24"/>
          <w:lang w:val="en-GB"/>
        </w:rPr>
        <w:t>WHAT NOW? THE SENIOR HIGH SCHOOL GRADUATES’ CURRICULUM EXIT .</w:t>
      </w:r>
      <w:r w:rsidRPr="00733F22">
        <w:rPr>
          <w:rFonts w:ascii="Arial" w:hAnsi="Arial" w:cs="Arial"/>
          <w:noProof/>
          <w:sz w:val="24"/>
          <w:szCs w:val="24"/>
          <w:lang w:val="en-GB"/>
        </w:rPr>
        <w:t xml:space="preserve"> Retrieved from Researchgate: https://www.researchgate.net/profile/Eric-Awi-2/publication/359056798_WHAT_NOW_THE_SENIOR_HIGH_SCHOOL_GRADUATES'_CURRICULUM_EXIT/links/6225e9fc84ce8e5b4d0de51a/WHAT-NOW-THE-SENIOR-HIGH-SCHOOL-GRADUATES-CURRICULUM-EXIT.pdf</w:t>
      </w:r>
    </w:p>
    <w:p w14:paraId="6C8A636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Backman, M. (2020). </w:t>
      </w:r>
      <w:r w:rsidRPr="00733F22">
        <w:rPr>
          <w:rFonts w:ascii="Arial" w:hAnsi="Arial" w:cs="Arial"/>
          <w:i/>
          <w:iCs/>
          <w:noProof/>
          <w:sz w:val="24"/>
          <w:szCs w:val="24"/>
          <w:lang w:val="en-GB"/>
        </w:rPr>
        <w:t>The occupational trajectories and outcomes of forced migrants in Sweden. Entrepreneurship, employment or persistent inactivity?</w:t>
      </w:r>
      <w:r w:rsidRPr="00733F22">
        <w:rPr>
          <w:rFonts w:ascii="Arial" w:hAnsi="Arial" w:cs="Arial"/>
          <w:noProof/>
          <w:sz w:val="24"/>
          <w:szCs w:val="24"/>
          <w:lang w:val="en-GB"/>
        </w:rPr>
        <w:t xml:space="preserve"> Retrieved from Springer Nature Link : https://link.springer.com/article/10.1007/s11187-019-00312-z</w:t>
      </w:r>
    </w:p>
    <w:p w14:paraId="14139BD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Bankins, S. (2023). </w:t>
      </w:r>
      <w:r w:rsidRPr="00733F22">
        <w:rPr>
          <w:rFonts w:ascii="Arial" w:hAnsi="Arial" w:cs="Arial"/>
          <w:i/>
          <w:iCs/>
          <w:noProof/>
          <w:sz w:val="24"/>
          <w:szCs w:val="24"/>
          <w:lang w:val="en-GB"/>
        </w:rPr>
        <w:t>The Ethical Implications of Artificial Intelligence (AI) For Meaningful Work.</w:t>
      </w:r>
      <w:r w:rsidRPr="00733F22">
        <w:rPr>
          <w:rFonts w:ascii="Arial" w:hAnsi="Arial" w:cs="Arial"/>
          <w:noProof/>
          <w:sz w:val="24"/>
          <w:szCs w:val="24"/>
          <w:lang w:val="en-GB"/>
        </w:rPr>
        <w:t xml:space="preserve"> Retrieved from Springer Nature Link : https://link.springer.com/article/10.1007/s10551-023-05339-7</w:t>
      </w:r>
    </w:p>
    <w:p w14:paraId="4F4F517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Baret, A. P. (2022). </w:t>
      </w:r>
      <w:r w:rsidRPr="00733F22">
        <w:rPr>
          <w:rFonts w:ascii="Arial" w:hAnsi="Arial" w:cs="Arial"/>
          <w:i/>
          <w:iCs/>
          <w:noProof/>
          <w:sz w:val="24"/>
          <w:szCs w:val="24"/>
          <w:lang w:val="en-GB"/>
        </w:rPr>
        <w:t>Understanding career choices among grade 12 general academic strand students: a phenomenological approach.</w:t>
      </w:r>
      <w:r w:rsidRPr="00733F22">
        <w:rPr>
          <w:rFonts w:ascii="Arial" w:hAnsi="Arial" w:cs="Arial"/>
          <w:noProof/>
          <w:sz w:val="24"/>
          <w:szCs w:val="24"/>
          <w:lang w:val="en-GB"/>
        </w:rPr>
        <w:t xml:space="preserve"> Retrieved from Journals Cirnqae: https://journals.ciracq.ca/index.php/crsd/article/view/5</w:t>
      </w:r>
    </w:p>
    <w:p w14:paraId="30F5167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Benaraba, C. M. (2022). </w:t>
      </w:r>
      <w:r w:rsidRPr="00733F22">
        <w:rPr>
          <w:rFonts w:ascii="Arial" w:hAnsi="Arial" w:cs="Arial"/>
          <w:i/>
          <w:iCs/>
          <w:noProof/>
          <w:sz w:val="24"/>
          <w:szCs w:val="24"/>
          <w:lang w:val="en-US"/>
        </w:rPr>
        <w:t>A Comparative Analysis on the Career Perceptions of Tourism Management Students Before and During the COVID-19 Pandemic.</w:t>
      </w:r>
      <w:r w:rsidRPr="00733F22">
        <w:rPr>
          <w:rFonts w:ascii="Arial" w:hAnsi="Arial" w:cs="Arial"/>
          <w:noProof/>
          <w:sz w:val="24"/>
          <w:szCs w:val="24"/>
          <w:lang w:val="en-US"/>
        </w:rPr>
        <w:t xml:space="preserve"> Retrieved from Science Direct : https://www.sciencedirect.com/science/article/pii/S1473837621000629</w:t>
      </w:r>
    </w:p>
    <w:p w14:paraId="456B19E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Bimrose, J. (2020). </w:t>
      </w:r>
      <w:r w:rsidRPr="00733F22">
        <w:rPr>
          <w:rFonts w:ascii="Arial" w:hAnsi="Arial" w:cs="Arial"/>
          <w:i/>
          <w:iCs/>
          <w:noProof/>
          <w:sz w:val="24"/>
          <w:szCs w:val="24"/>
          <w:lang w:val="en-US"/>
        </w:rPr>
        <w:t>Guidance for Girls and Women.</w:t>
      </w:r>
      <w:r w:rsidRPr="00733F22">
        <w:rPr>
          <w:rFonts w:ascii="Arial" w:hAnsi="Arial" w:cs="Arial"/>
          <w:noProof/>
          <w:sz w:val="24"/>
          <w:szCs w:val="24"/>
          <w:lang w:val="en-US"/>
        </w:rPr>
        <w:t xml:space="preserve"> Retrieved from Springer Nature Link : https://link.springer.com/chapter/10.1007/978-3-030-25153-6_18</w:t>
      </w:r>
    </w:p>
    <w:p w14:paraId="38CDDB3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Bradberry, L. A. (2019). </w:t>
      </w:r>
      <w:r w:rsidRPr="00733F22">
        <w:rPr>
          <w:rFonts w:ascii="Arial" w:hAnsi="Arial" w:cs="Arial"/>
          <w:i/>
          <w:iCs/>
          <w:noProof/>
          <w:sz w:val="24"/>
          <w:szCs w:val="24"/>
          <w:lang w:val="en-US"/>
        </w:rPr>
        <w:t>Learning By Doing: The Long-Term Impact of Experiential Learning Programs on Student Success.</w:t>
      </w:r>
      <w:r w:rsidRPr="00733F22">
        <w:rPr>
          <w:rFonts w:ascii="Arial" w:hAnsi="Arial" w:cs="Arial"/>
          <w:noProof/>
          <w:sz w:val="24"/>
          <w:szCs w:val="24"/>
          <w:lang w:val="en-US"/>
        </w:rPr>
        <w:t xml:space="preserve"> Retrieved from Taylor &amp; Francis : https://www.tandfonline.com/doi/abs/10.1080/15512169.2018.1485571</w:t>
      </w:r>
    </w:p>
    <w:p w14:paraId="4C5F58B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Calhoun, B. (2020). </w:t>
      </w:r>
      <w:r w:rsidRPr="00733F22">
        <w:rPr>
          <w:rFonts w:ascii="Arial" w:hAnsi="Arial" w:cs="Arial"/>
          <w:i/>
          <w:iCs/>
          <w:noProof/>
          <w:sz w:val="24"/>
          <w:szCs w:val="24"/>
          <w:lang w:val="en-GB"/>
        </w:rPr>
        <w:t>Social Emotional Learning Program Boosts Early Social and Behavioral Skills in Low-Income Urban Children.</w:t>
      </w:r>
      <w:r w:rsidRPr="00733F22">
        <w:rPr>
          <w:rFonts w:ascii="Arial" w:hAnsi="Arial" w:cs="Arial"/>
          <w:noProof/>
          <w:sz w:val="24"/>
          <w:szCs w:val="24"/>
          <w:lang w:val="en-GB"/>
        </w:rPr>
        <w:t xml:space="preserve"> Retrieved from Frontiers : https://www.frontiersin.org/journals/psychology/articles/10.3389/fpsyg.2020.561196/full</w:t>
      </w:r>
    </w:p>
    <w:p w14:paraId="00DC5EB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Carlson, N. S. (2020). </w:t>
      </w:r>
      <w:r w:rsidRPr="00733F22">
        <w:rPr>
          <w:rFonts w:ascii="Arial" w:hAnsi="Arial" w:cs="Arial"/>
          <w:i/>
          <w:iCs/>
          <w:noProof/>
          <w:sz w:val="24"/>
          <w:szCs w:val="24"/>
          <w:lang w:val="en-GB"/>
        </w:rPr>
        <w:t>Metabolic Pathways Associated With Term Labor Induction Course in African American Women.</w:t>
      </w:r>
      <w:r w:rsidRPr="00733F22">
        <w:rPr>
          <w:rFonts w:ascii="Arial" w:hAnsi="Arial" w:cs="Arial"/>
          <w:noProof/>
          <w:sz w:val="24"/>
          <w:szCs w:val="24"/>
          <w:lang w:val="en-GB"/>
        </w:rPr>
        <w:t xml:space="preserve"> Retrieved from Sage Journal : https://journals.sagepub.com/doi/full/10.1177/1099800419899730</w:t>
      </w:r>
    </w:p>
    <w:p w14:paraId="212A8FB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Carreon, A. (2023). </w:t>
      </w:r>
      <w:r w:rsidRPr="00733F22">
        <w:rPr>
          <w:rFonts w:ascii="Arial" w:hAnsi="Arial" w:cs="Arial"/>
          <w:i/>
          <w:iCs/>
          <w:noProof/>
          <w:sz w:val="24"/>
          <w:szCs w:val="24"/>
          <w:lang w:val="en-US"/>
        </w:rPr>
        <w:t>Comparing technology with built-in decision-making on vocational skills for students with ASD and/or IDD.</w:t>
      </w:r>
      <w:r w:rsidRPr="00733F22">
        <w:rPr>
          <w:rFonts w:ascii="Arial" w:hAnsi="Arial" w:cs="Arial"/>
          <w:noProof/>
          <w:sz w:val="24"/>
          <w:szCs w:val="24"/>
          <w:lang w:val="en-US"/>
        </w:rPr>
        <w:t xml:space="preserve"> Retrieved from Taylor &amp; Francis : https://www.tandfonline.com/doi/abs/10.1080/17483107.2023.2286294</w:t>
      </w:r>
    </w:p>
    <w:p w14:paraId="78D71A6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Chen, Q. (2021). </w:t>
      </w:r>
      <w:r w:rsidRPr="00733F22">
        <w:rPr>
          <w:rFonts w:ascii="Arial" w:hAnsi="Arial" w:cs="Arial"/>
          <w:i/>
          <w:iCs/>
          <w:noProof/>
          <w:sz w:val="24"/>
          <w:szCs w:val="24"/>
          <w:lang w:val="en-US"/>
        </w:rPr>
        <w:t>The relationship between moral sensitivity and professional values and ethical decision-making in nursing students.</w:t>
      </w:r>
      <w:r w:rsidRPr="00733F22">
        <w:rPr>
          <w:rFonts w:ascii="Arial" w:hAnsi="Arial" w:cs="Arial"/>
          <w:noProof/>
          <w:sz w:val="24"/>
          <w:szCs w:val="24"/>
          <w:lang w:val="en-US"/>
        </w:rPr>
        <w:t xml:space="preserve"> Retrieved from Science Direct : https://www.sciencedirect.com/science/article/abs/pii/S0260691721003130</w:t>
      </w:r>
    </w:p>
    <w:p w14:paraId="6F1D6B2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Cokcaliskan, H. (2020). </w:t>
      </w:r>
      <w:r w:rsidRPr="00733F22">
        <w:rPr>
          <w:rFonts w:ascii="Arial" w:hAnsi="Arial" w:cs="Arial"/>
          <w:i/>
          <w:iCs/>
          <w:noProof/>
          <w:sz w:val="24"/>
          <w:szCs w:val="24"/>
          <w:lang w:val="en-US"/>
        </w:rPr>
        <w:t>Investigation of Primary School Students' Metacognitive Awareness and Decision-Making Skill.</w:t>
      </w:r>
      <w:r w:rsidRPr="00733F22">
        <w:rPr>
          <w:rFonts w:ascii="Arial" w:hAnsi="Arial" w:cs="Arial"/>
          <w:noProof/>
          <w:sz w:val="24"/>
          <w:szCs w:val="24"/>
          <w:lang w:val="en-US"/>
        </w:rPr>
        <w:t xml:space="preserve"> Retrieved from ERIC : https://eric.ed.gov/?id=EJ1273061</w:t>
      </w:r>
    </w:p>
    <w:p w14:paraId="56A4852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Castro, M. N. (2022). </w:t>
      </w:r>
      <w:r w:rsidRPr="00733F22">
        <w:rPr>
          <w:rFonts w:ascii="Arial" w:hAnsi="Arial" w:cs="Arial"/>
          <w:i/>
          <w:iCs/>
          <w:noProof/>
          <w:sz w:val="24"/>
          <w:szCs w:val="24"/>
          <w:lang w:val="en-GB"/>
        </w:rPr>
        <w:t>SHS Graduates' Employment: Curriculum Impact and Challenges .</w:t>
      </w:r>
      <w:r w:rsidRPr="00733F22">
        <w:rPr>
          <w:rFonts w:ascii="Arial" w:hAnsi="Arial" w:cs="Arial"/>
          <w:noProof/>
          <w:sz w:val="24"/>
          <w:szCs w:val="24"/>
          <w:lang w:val="en-GB"/>
        </w:rPr>
        <w:t xml:space="preserve"> Retrieved from Digital Open Spaces: https://ijrp.sfo3.cdn.digitaloceanspaces.com/pubjournal/8105/1001751620258229.pdf</w:t>
      </w:r>
    </w:p>
    <w:p w14:paraId="00959FE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Darling-Hammond, S., &amp; Gregory, A. (2023). </w:t>
      </w:r>
      <w:r w:rsidRPr="00733F22">
        <w:rPr>
          <w:rFonts w:ascii="Arial" w:hAnsi="Arial" w:cs="Arial"/>
          <w:i/>
          <w:iCs/>
          <w:noProof/>
          <w:sz w:val="24"/>
          <w:szCs w:val="24"/>
          <w:lang w:val="en-GB"/>
        </w:rPr>
        <w:t>Measuring Restorative Practices to Support Implementation in K-12 Schools.</w:t>
      </w:r>
      <w:r w:rsidRPr="00733F22">
        <w:rPr>
          <w:rFonts w:ascii="Arial" w:hAnsi="Arial" w:cs="Arial"/>
          <w:noProof/>
          <w:sz w:val="24"/>
          <w:szCs w:val="24"/>
          <w:lang w:val="en-GB"/>
        </w:rPr>
        <w:t xml:space="preserve"> Retrieved from ERIC : https://eric.ed.gov/?id=ED628235</w:t>
      </w:r>
    </w:p>
    <w:p w14:paraId="0724669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Datulio, J. R. (2026). </w:t>
      </w:r>
      <w:r w:rsidRPr="00733F22">
        <w:rPr>
          <w:rFonts w:ascii="Arial" w:hAnsi="Arial" w:cs="Arial"/>
          <w:i/>
          <w:iCs/>
          <w:noProof/>
          <w:sz w:val="24"/>
          <w:szCs w:val="24"/>
          <w:lang w:val="en-GB"/>
        </w:rPr>
        <w:t>Senior High School Students’ Challenges and Reflections in Their Enrolled Academic Strands .</w:t>
      </w:r>
      <w:r w:rsidRPr="00733F22">
        <w:rPr>
          <w:rFonts w:ascii="Arial" w:hAnsi="Arial" w:cs="Arial"/>
          <w:noProof/>
          <w:sz w:val="24"/>
          <w:szCs w:val="24"/>
          <w:lang w:val="en-GB"/>
        </w:rPr>
        <w:t xml:space="preserve"> Retrieved from INTERNATIONAL JOURNAL OF RESEARCH AND INNOVATION IN SOCIAL SCIENCE (IJRISS) : https://www.researchgate.net/profile/Joel-Datulio/publication/400564766_Senior_High_School_Students'_Challenges_and_Reflections_in_their_Enrolled_Academic_Strands/links/698bd01a42f94d1212a8f0a8/Senior-High-School-Students-Challenges-and-Reflections-in-the</w:t>
      </w:r>
    </w:p>
    <w:p w14:paraId="1A808A7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Davis, J. (2022). </w:t>
      </w:r>
      <w:r w:rsidRPr="00733F22">
        <w:rPr>
          <w:rFonts w:ascii="Arial" w:hAnsi="Arial" w:cs="Arial"/>
          <w:i/>
          <w:iCs/>
          <w:noProof/>
          <w:sz w:val="24"/>
          <w:szCs w:val="24"/>
          <w:lang w:val="en-GB"/>
        </w:rPr>
        <w:t>2022 National Standards for Diabetes Self-Management Education and Support.</w:t>
      </w:r>
      <w:r w:rsidRPr="00733F22">
        <w:rPr>
          <w:rFonts w:ascii="Arial" w:hAnsi="Arial" w:cs="Arial"/>
          <w:noProof/>
          <w:sz w:val="24"/>
          <w:szCs w:val="24"/>
          <w:lang w:val="en-GB"/>
        </w:rPr>
        <w:t xml:space="preserve"> Retrieved from Sage Journal : https://journals.sagepub.com/doi/full/10.1177/26350106211072203</w:t>
      </w:r>
    </w:p>
    <w:p w14:paraId="504DEEB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Devi, P. D. (2024). </w:t>
      </w:r>
      <w:r w:rsidRPr="00733F22">
        <w:rPr>
          <w:rFonts w:ascii="Arial" w:hAnsi="Arial" w:cs="Arial"/>
          <w:i/>
          <w:iCs/>
          <w:noProof/>
          <w:sz w:val="24"/>
          <w:szCs w:val="24"/>
          <w:lang w:val="en-US"/>
        </w:rPr>
        <w:t>AI-Enhanced Career Guidance and Aptitude Testing for Higher Education.</w:t>
      </w:r>
      <w:r w:rsidRPr="00733F22">
        <w:rPr>
          <w:rFonts w:ascii="Arial" w:hAnsi="Arial" w:cs="Arial"/>
          <w:noProof/>
          <w:sz w:val="24"/>
          <w:szCs w:val="24"/>
          <w:lang w:val="en-US"/>
        </w:rPr>
        <w:t xml:space="preserve"> Retrieved from IEEEXplore : https://ieeexplore.ieee.org/abstract/document/10893985</w:t>
      </w:r>
    </w:p>
    <w:p w14:paraId="58CC742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Diamas-Palo, J. K. (2025). </w:t>
      </w:r>
      <w:r w:rsidRPr="00733F22">
        <w:rPr>
          <w:rFonts w:ascii="Arial" w:hAnsi="Arial" w:cs="Arial"/>
          <w:i/>
          <w:iCs/>
          <w:noProof/>
          <w:sz w:val="24"/>
          <w:szCs w:val="24"/>
          <w:lang w:val="en-GB"/>
        </w:rPr>
        <w:t>From industry to classroom: Lived experiences of non-education graduates as professional teachers in the senior high school level .</w:t>
      </w:r>
      <w:r w:rsidRPr="00733F22">
        <w:rPr>
          <w:rFonts w:ascii="Arial" w:hAnsi="Arial" w:cs="Arial"/>
          <w:noProof/>
          <w:sz w:val="24"/>
          <w:szCs w:val="24"/>
          <w:lang w:val="en-GB"/>
        </w:rPr>
        <w:t xml:space="preserve"> Retrieved from International Journal of Educational Management and Development Studies : https://d1wqtxts1xzle7.cloudfront.net/124496078/ijemds.v6.3.3250-libre.pdf?1757119824=&amp;response-content-disposition=inline%3B+filename%3DFrom_industry_to_classroom_Lived_experie.pdf&amp;Expires=1771655315&amp;Signature=eaD~v8v-MgFqqO8eHG-lX1uYv8NJYdbx2hf7b4Qn7CUU</w:t>
      </w:r>
    </w:p>
    <w:p w14:paraId="3690FA3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Dogan, B. (2023). </w:t>
      </w:r>
      <w:r w:rsidRPr="00733F22">
        <w:rPr>
          <w:rFonts w:ascii="Arial" w:hAnsi="Arial" w:cs="Arial"/>
          <w:i/>
          <w:iCs/>
          <w:noProof/>
          <w:sz w:val="24"/>
          <w:szCs w:val="24"/>
          <w:lang w:val="en-US"/>
        </w:rPr>
        <w:t>A protocol for a scoping review of the use of mental simulation and full-scale simulation in practising healthcare decision-making skills of undergraduate nursing students.</w:t>
      </w:r>
      <w:r w:rsidRPr="00733F22">
        <w:rPr>
          <w:rFonts w:ascii="Arial" w:hAnsi="Arial" w:cs="Arial"/>
          <w:noProof/>
          <w:sz w:val="24"/>
          <w:szCs w:val="24"/>
          <w:lang w:val="en-US"/>
        </w:rPr>
        <w:t xml:space="preserve"> Retrieved from Science Direct : https://www.sciencedirect.com/science/article/pii/S1471595323001610</w:t>
      </w:r>
    </w:p>
    <w:p w14:paraId="72DB3DE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Eden, A. (2020). </w:t>
      </w:r>
      <w:r w:rsidRPr="00733F22">
        <w:rPr>
          <w:rFonts w:ascii="Arial" w:hAnsi="Arial" w:cs="Arial"/>
          <w:i/>
          <w:iCs/>
          <w:noProof/>
          <w:sz w:val="24"/>
          <w:szCs w:val="24"/>
          <w:lang w:val="en-US"/>
        </w:rPr>
        <w:t>Media for Coping During COVID-19 Social Distancing: Stress, Anxiety, and Psychological Well-Being.</w:t>
      </w:r>
      <w:r w:rsidRPr="00733F22">
        <w:rPr>
          <w:rFonts w:ascii="Arial" w:hAnsi="Arial" w:cs="Arial"/>
          <w:noProof/>
          <w:sz w:val="24"/>
          <w:szCs w:val="24"/>
          <w:lang w:val="en-US"/>
        </w:rPr>
        <w:t xml:space="preserve"> Retrieved from Frontiers in Psychology: https://www.frontiersin.org/articles/10.3389/fpsyg.2020.577639/full</w:t>
      </w:r>
    </w:p>
    <w:p w14:paraId="5FE3D7A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Eleftheria, &amp; Janta, B. (2020). </w:t>
      </w:r>
      <w:r w:rsidRPr="00733F22">
        <w:rPr>
          <w:rFonts w:ascii="Arial" w:hAnsi="Arial" w:cs="Arial"/>
          <w:i/>
          <w:iCs/>
          <w:noProof/>
          <w:sz w:val="24"/>
          <w:szCs w:val="24"/>
          <w:lang w:val="en-US"/>
        </w:rPr>
        <w:t>Career Guidance in Schools: Research with Schools and Providers of Career Guidance Services in Cambridgeshire and Peterborough. Research Report. RR-4491-CA.</w:t>
      </w:r>
      <w:r w:rsidRPr="00733F22">
        <w:rPr>
          <w:rFonts w:ascii="Arial" w:hAnsi="Arial" w:cs="Arial"/>
          <w:noProof/>
          <w:sz w:val="24"/>
          <w:szCs w:val="24"/>
          <w:lang w:val="en-US"/>
        </w:rPr>
        <w:t xml:space="preserve"> Retrieved from ERIC : https://eric.ed.gov/?id=ED609323</w:t>
      </w:r>
    </w:p>
    <w:p w14:paraId="42D44B9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Falco, L. D. (2019). </w:t>
      </w:r>
      <w:r w:rsidRPr="00733F22">
        <w:rPr>
          <w:rFonts w:ascii="Arial" w:hAnsi="Arial" w:cs="Arial"/>
          <w:i/>
          <w:iCs/>
          <w:noProof/>
          <w:sz w:val="24"/>
          <w:szCs w:val="24"/>
          <w:lang w:val="en-US"/>
        </w:rPr>
        <w:t>Improving Career Decision Self-Efficacy and STEM Self-Efficacy in High School Girls: Evaluation of an Intervention.</w:t>
      </w:r>
      <w:r w:rsidRPr="00733F22">
        <w:rPr>
          <w:rFonts w:ascii="Arial" w:hAnsi="Arial" w:cs="Arial"/>
          <w:noProof/>
          <w:sz w:val="24"/>
          <w:szCs w:val="24"/>
          <w:lang w:val="en-US"/>
        </w:rPr>
        <w:t xml:space="preserve"> Retrieved from Sage Journal: https://journals.sagepub.com/doi/full/10.1177/0894845317721651</w:t>
      </w:r>
    </w:p>
    <w:p w14:paraId="65642B8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Fischer, C. (2020). </w:t>
      </w:r>
      <w:r w:rsidRPr="00733F22">
        <w:rPr>
          <w:rFonts w:ascii="Arial" w:hAnsi="Arial" w:cs="Arial"/>
          <w:i/>
          <w:iCs/>
          <w:noProof/>
          <w:sz w:val="24"/>
          <w:szCs w:val="24"/>
          <w:lang w:val="en-US"/>
        </w:rPr>
        <w:t>Mining Big Data in Education: Affordances and Challenges.</w:t>
      </w:r>
      <w:r w:rsidRPr="00733F22">
        <w:rPr>
          <w:rFonts w:ascii="Arial" w:hAnsi="Arial" w:cs="Arial"/>
          <w:noProof/>
          <w:sz w:val="24"/>
          <w:szCs w:val="24"/>
          <w:lang w:val="en-US"/>
        </w:rPr>
        <w:t xml:space="preserve"> Retrieved from Sage Journal : https://journals.sagepub.com/doi/full/10.3102/0091732X20903304</w:t>
      </w:r>
    </w:p>
    <w:p w14:paraId="4EE7C8A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French, B., Sayal, K., &amp; Daley, D. (2019). </w:t>
      </w:r>
      <w:r w:rsidRPr="00733F22">
        <w:rPr>
          <w:rFonts w:ascii="Arial" w:hAnsi="Arial" w:cs="Arial"/>
          <w:i/>
          <w:iCs/>
          <w:noProof/>
          <w:sz w:val="24"/>
          <w:szCs w:val="24"/>
          <w:lang w:val="en-US"/>
        </w:rPr>
        <w:t>Barriers and facilitators to understanding of ADHD in primary care: a mixed-method systematic review.</w:t>
      </w:r>
      <w:r w:rsidRPr="00733F22">
        <w:rPr>
          <w:rFonts w:ascii="Arial" w:hAnsi="Arial" w:cs="Arial"/>
          <w:noProof/>
          <w:sz w:val="24"/>
          <w:szCs w:val="24"/>
          <w:lang w:val="en-US"/>
        </w:rPr>
        <w:t xml:space="preserve"> Retrieved from Springer: https://link.springer.com/article/10.1007/s00787-018-1256-3</w:t>
      </w:r>
    </w:p>
    <w:p w14:paraId="2D0A190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Gašević, D. (2023). </w:t>
      </w:r>
      <w:r w:rsidRPr="00733F22">
        <w:rPr>
          <w:rFonts w:ascii="Arial" w:hAnsi="Arial" w:cs="Arial"/>
          <w:i/>
          <w:iCs/>
          <w:noProof/>
          <w:sz w:val="24"/>
          <w:szCs w:val="24"/>
          <w:lang w:val="en-US"/>
        </w:rPr>
        <w:t>Empowering learners for the age of artificial intelligence.</w:t>
      </w:r>
      <w:r w:rsidRPr="00733F22">
        <w:rPr>
          <w:rFonts w:ascii="Arial" w:hAnsi="Arial" w:cs="Arial"/>
          <w:noProof/>
          <w:sz w:val="24"/>
          <w:szCs w:val="24"/>
          <w:lang w:val="en-US"/>
        </w:rPr>
        <w:t xml:space="preserve"> Retrieved from Science Direct : https://www.sciencedirect.com/science/article/pii/S2666920X23000097</w:t>
      </w:r>
    </w:p>
    <w:p w14:paraId="776F9B6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Gati, I. (2020). </w:t>
      </w:r>
      <w:r w:rsidRPr="00733F22">
        <w:rPr>
          <w:rFonts w:ascii="Arial" w:hAnsi="Arial" w:cs="Arial"/>
          <w:i/>
          <w:iCs/>
          <w:noProof/>
          <w:sz w:val="24"/>
          <w:szCs w:val="24"/>
          <w:lang w:val="en-US"/>
        </w:rPr>
        <w:t>Decision-Making Models and Career Guidance.</w:t>
      </w:r>
      <w:r w:rsidRPr="00733F22">
        <w:rPr>
          <w:rFonts w:ascii="Arial" w:hAnsi="Arial" w:cs="Arial"/>
          <w:noProof/>
          <w:sz w:val="24"/>
          <w:szCs w:val="24"/>
          <w:lang w:val="en-US"/>
        </w:rPr>
        <w:t xml:space="preserve"> Retrieved from Springer Nature Link : https://link.springer.com/chapter/10.1007/978-3-030-25153-6_6</w:t>
      </w:r>
    </w:p>
    <w:p w14:paraId="0FAA9C0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Geletu, G. M. (2023). </w:t>
      </w:r>
      <w:r w:rsidRPr="00733F22">
        <w:rPr>
          <w:rFonts w:ascii="Arial" w:hAnsi="Arial" w:cs="Arial"/>
          <w:i/>
          <w:iCs/>
          <w:noProof/>
          <w:sz w:val="24"/>
          <w:szCs w:val="24"/>
          <w:lang w:val="en-GB"/>
        </w:rPr>
        <w:t>Professional accountability and responsibility of learning communities of practice in professional development versus curriculum practice in classrooms: Possibilities and pathways.</w:t>
      </w:r>
      <w:r w:rsidRPr="00733F22">
        <w:rPr>
          <w:rFonts w:ascii="Arial" w:hAnsi="Arial" w:cs="Arial"/>
          <w:noProof/>
          <w:sz w:val="24"/>
          <w:szCs w:val="24"/>
          <w:lang w:val="en-GB"/>
        </w:rPr>
        <w:t xml:space="preserve"> Retrieved from Science Direct : https://www.sciencedirect.com/science/article/pii/S2666374022000991</w:t>
      </w:r>
    </w:p>
    <w:p w14:paraId="1F30CD6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Gilg, V. (2020). </w:t>
      </w:r>
      <w:r w:rsidRPr="00733F22">
        <w:rPr>
          <w:rFonts w:ascii="Arial" w:hAnsi="Arial" w:cs="Arial"/>
          <w:i/>
          <w:iCs/>
          <w:noProof/>
          <w:sz w:val="24"/>
          <w:szCs w:val="24"/>
          <w:lang w:val="en-US"/>
        </w:rPr>
        <w:t>Regular Physical Activity, Short-Term Exercise, Mental Health, and Well-Being Among University Students: The Results of an Online and a Laboratory Study.</w:t>
      </w:r>
      <w:r w:rsidRPr="00733F22">
        <w:rPr>
          <w:rFonts w:ascii="Arial" w:hAnsi="Arial" w:cs="Arial"/>
          <w:noProof/>
          <w:sz w:val="24"/>
          <w:szCs w:val="24"/>
          <w:lang w:val="en-US"/>
        </w:rPr>
        <w:t xml:space="preserve"> Retrieved from Frontiers in Psychology: https://www.frontiersin.org/articles/10.3389/fpsyg.2020.00509/full</w:t>
      </w:r>
    </w:p>
    <w:p w14:paraId="2E45A55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Glowacki, K., Weatherson, K., &amp; Faulkner, G. (2019). </w:t>
      </w:r>
      <w:r w:rsidRPr="00733F22">
        <w:rPr>
          <w:rFonts w:ascii="Arial" w:hAnsi="Arial" w:cs="Arial"/>
          <w:i/>
          <w:iCs/>
          <w:noProof/>
          <w:sz w:val="24"/>
          <w:szCs w:val="24"/>
          <w:lang w:val="en-US"/>
        </w:rPr>
        <w:t xml:space="preserve">Barriers and facilitators to health care providers' promotion of physical activity for individuals with mental illness: a </w:t>
      </w:r>
      <w:r w:rsidRPr="00733F22">
        <w:rPr>
          <w:rFonts w:ascii="Arial" w:hAnsi="Arial" w:cs="Arial"/>
          <w:i/>
          <w:iCs/>
          <w:noProof/>
          <w:sz w:val="24"/>
          <w:szCs w:val="24"/>
          <w:lang w:val="en-US"/>
        </w:rPr>
        <w:lastRenderedPageBreak/>
        <w:t>scoping review.</w:t>
      </w:r>
      <w:r w:rsidRPr="00733F22">
        <w:rPr>
          <w:rFonts w:ascii="Arial" w:hAnsi="Arial" w:cs="Arial"/>
          <w:noProof/>
          <w:sz w:val="24"/>
          <w:szCs w:val="24"/>
          <w:lang w:val="en-US"/>
        </w:rPr>
        <w:t xml:space="preserve"> Retrieved from Elsevier: https://www.sciencedirect.com/science/article/pii/S1755296618301200</w:t>
      </w:r>
    </w:p>
    <w:p w14:paraId="40E5C7A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Goulart, V. G. (2021). </w:t>
      </w:r>
      <w:r w:rsidRPr="00733F22">
        <w:rPr>
          <w:rFonts w:ascii="Arial" w:hAnsi="Arial" w:cs="Arial"/>
          <w:i/>
          <w:iCs/>
          <w:noProof/>
          <w:sz w:val="24"/>
          <w:szCs w:val="24"/>
          <w:lang w:val="en-US"/>
        </w:rPr>
        <w:t>Balancing skills in the digital transformation era: The future of jobs and the role of higher education.</w:t>
      </w:r>
      <w:r w:rsidRPr="00733F22">
        <w:rPr>
          <w:rFonts w:ascii="Arial" w:hAnsi="Arial" w:cs="Arial"/>
          <w:noProof/>
          <w:sz w:val="24"/>
          <w:szCs w:val="24"/>
          <w:lang w:val="en-US"/>
        </w:rPr>
        <w:t xml:space="preserve"> Retrieved from Sage Journal : https://journals.sagepub.com/doi/full/10.1177/09504222211029796</w:t>
      </w:r>
    </w:p>
    <w:p w14:paraId="4A29874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Grillitsch, M. (2020). </w:t>
      </w:r>
      <w:r w:rsidRPr="00733F22">
        <w:rPr>
          <w:rFonts w:ascii="Arial" w:hAnsi="Arial" w:cs="Arial"/>
          <w:i/>
          <w:iCs/>
          <w:noProof/>
          <w:sz w:val="24"/>
          <w:szCs w:val="24"/>
          <w:lang w:val="en-GB"/>
        </w:rPr>
        <w:t>Trinity of change agency, regional development paths and opportunity spaces.</w:t>
      </w:r>
      <w:r w:rsidRPr="00733F22">
        <w:rPr>
          <w:rFonts w:ascii="Arial" w:hAnsi="Arial" w:cs="Arial"/>
          <w:noProof/>
          <w:sz w:val="24"/>
          <w:szCs w:val="24"/>
          <w:lang w:val="en-GB"/>
        </w:rPr>
        <w:t xml:space="preserve"> Retrieved from Sage Journal : https://journals.sagepub.com/doi/full/10.1177/0309132519853870</w:t>
      </w:r>
    </w:p>
    <w:p w14:paraId="36382D7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Gürbüz, S. (2024). </w:t>
      </w:r>
      <w:r w:rsidRPr="00733F22">
        <w:rPr>
          <w:rFonts w:ascii="Arial" w:hAnsi="Arial" w:cs="Arial"/>
          <w:i/>
          <w:iCs/>
          <w:noProof/>
          <w:sz w:val="24"/>
          <w:szCs w:val="24"/>
          <w:lang w:val="en-GB"/>
        </w:rPr>
        <w:t>Sustainable employability and work outcomes: a prospective study.</w:t>
      </w:r>
      <w:r w:rsidRPr="00733F22">
        <w:rPr>
          <w:rFonts w:ascii="Arial" w:hAnsi="Arial" w:cs="Arial"/>
          <w:noProof/>
          <w:sz w:val="24"/>
          <w:szCs w:val="24"/>
          <w:lang w:val="en-GB"/>
        </w:rPr>
        <w:t xml:space="preserve"> Retrieved from Springer Nature Link : https://link.springer.com/article/10.1186/s12889-024-20576-9</w:t>
      </w:r>
    </w:p>
    <w:p w14:paraId="2435640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Haddaway, N. R. (2022). </w:t>
      </w:r>
      <w:r w:rsidRPr="00733F22">
        <w:rPr>
          <w:rFonts w:ascii="Arial" w:hAnsi="Arial" w:cs="Arial"/>
          <w:i/>
          <w:iCs/>
          <w:noProof/>
          <w:sz w:val="24"/>
          <w:szCs w:val="24"/>
          <w:lang w:val="en-GB"/>
        </w:rPr>
        <w:t>Citationchaser: A tool for transparent and efficient forward and backward citation chasing in systematic searching.</w:t>
      </w:r>
      <w:r w:rsidRPr="00733F22">
        <w:rPr>
          <w:rFonts w:ascii="Arial" w:hAnsi="Arial" w:cs="Arial"/>
          <w:noProof/>
          <w:sz w:val="24"/>
          <w:szCs w:val="24"/>
          <w:lang w:val="en-GB"/>
        </w:rPr>
        <w:t xml:space="preserve"> Retrieved from Wiley Online Library : https://onlinelibrary.wiley.com/doi/full/10.1002/jrsm.1563</w:t>
      </w:r>
    </w:p>
    <w:p w14:paraId="2F4A6D8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Hamzah, S. R. (2021). </w:t>
      </w:r>
      <w:r w:rsidRPr="00733F22">
        <w:rPr>
          <w:rFonts w:ascii="Arial" w:hAnsi="Arial" w:cs="Arial"/>
          <w:i/>
          <w:iCs/>
          <w:noProof/>
          <w:sz w:val="24"/>
          <w:szCs w:val="24"/>
          <w:lang w:val="en-US"/>
        </w:rPr>
        <w:t>The mediating role of career decision self-efficacy on the relationship of career emotional intelligence and self-esteem with career adaptability among university students.</w:t>
      </w:r>
      <w:r w:rsidRPr="00733F22">
        <w:rPr>
          <w:rFonts w:ascii="Arial" w:hAnsi="Arial" w:cs="Arial"/>
          <w:noProof/>
          <w:sz w:val="24"/>
          <w:szCs w:val="24"/>
          <w:lang w:val="en-US"/>
        </w:rPr>
        <w:t xml:space="preserve"> Retrieved from Taylor &amp; Francis : https://www.tandfonline.com/doi/full/10.1080/02673843.2021.1886952</w:t>
      </w:r>
    </w:p>
    <w:p w14:paraId="5558B4D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Hastie, P. (2020). </w:t>
      </w:r>
      <w:r w:rsidRPr="00733F22">
        <w:rPr>
          <w:rFonts w:ascii="Arial" w:hAnsi="Arial" w:cs="Arial"/>
          <w:i/>
          <w:iCs/>
          <w:noProof/>
          <w:sz w:val="24"/>
          <w:szCs w:val="24"/>
          <w:lang w:val="en-US"/>
        </w:rPr>
        <w:t>Complete Guide to Sport Education.</w:t>
      </w:r>
      <w:r w:rsidRPr="00733F22">
        <w:rPr>
          <w:rFonts w:ascii="Arial" w:hAnsi="Arial" w:cs="Arial"/>
          <w:noProof/>
          <w:sz w:val="24"/>
          <w:szCs w:val="24"/>
          <w:lang w:val="en-US"/>
        </w:rPr>
        <w:t xml:space="preserve"> Retrieved from Google Books: https://books.google.com.ph/books?hl=en&amp;lr=&amp;id=0nKODwAAQBAJ&amp;oi=fnd&amp;pg=PT12&amp;dq=Physical+Education+Instruction&amp;ots=A2srcaBkhh&amp;sig=0oh5vbprC1_H8pxG440z6t2qeMw&amp;redir_esc=y#v=onepage&amp;q=Physical%20Education%20Instruction&amp;f=false</w:t>
      </w:r>
    </w:p>
    <w:p w14:paraId="471EDCB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Hwang, G.-J. (2020). </w:t>
      </w:r>
      <w:r w:rsidRPr="00733F22">
        <w:rPr>
          <w:rFonts w:ascii="Arial" w:hAnsi="Arial" w:cs="Arial"/>
          <w:i/>
          <w:iCs/>
          <w:noProof/>
          <w:sz w:val="24"/>
          <w:szCs w:val="24"/>
          <w:lang w:val="en-US"/>
        </w:rPr>
        <w:t>Vision, challenges, roles and research issues of Artificial Intelligence in Education.</w:t>
      </w:r>
      <w:r w:rsidRPr="00733F22">
        <w:rPr>
          <w:rFonts w:ascii="Arial" w:hAnsi="Arial" w:cs="Arial"/>
          <w:noProof/>
          <w:sz w:val="24"/>
          <w:szCs w:val="24"/>
          <w:lang w:val="en-US"/>
        </w:rPr>
        <w:t xml:space="preserve"> Retrieved from Science Direct : https://www.sciencedirect.com/science/article/pii/S2666920X20300011</w:t>
      </w:r>
    </w:p>
    <w:p w14:paraId="0607652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Jackson, D. (2020). </w:t>
      </w:r>
      <w:r w:rsidRPr="00733F22">
        <w:rPr>
          <w:rFonts w:ascii="Arial" w:hAnsi="Arial" w:cs="Arial"/>
          <w:i/>
          <w:iCs/>
          <w:noProof/>
          <w:sz w:val="24"/>
          <w:szCs w:val="24"/>
          <w:lang w:val="en-GB"/>
        </w:rPr>
        <w:t>Embedding work-integrated learning into accounting education: the state of play and pathways to future implementation.</w:t>
      </w:r>
      <w:r w:rsidRPr="00733F22">
        <w:rPr>
          <w:rFonts w:ascii="Arial" w:hAnsi="Arial" w:cs="Arial"/>
          <w:noProof/>
          <w:sz w:val="24"/>
          <w:szCs w:val="24"/>
          <w:lang w:val="en-GB"/>
        </w:rPr>
        <w:t xml:space="preserve"> Retrieved from Springer </w:t>
      </w:r>
      <w:r w:rsidRPr="00733F22">
        <w:rPr>
          <w:rFonts w:ascii="Arial" w:hAnsi="Arial" w:cs="Arial"/>
          <w:noProof/>
          <w:sz w:val="24"/>
          <w:szCs w:val="24"/>
          <w:lang w:val="en-GB"/>
        </w:rPr>
        <w:lastRenderedPageBreak/>
        <w:t>Nature Link: https://www.tandfonline.com/doi/abs/10.1080/09639284.2020.1794917</w:t>
      </w:r>
    </w:p>
    <w:p w14:paraId="64C053D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Jafarov, S. (2025). </w:t>
      </w:r>
      <w:r w:rsidRPr="00733F22">
        <w:rPr>
          <w:rFonts w:ascii="Arial" w:hAnsi="Arial" w:cs="Arial"/>
          <w:i/>
          <w:iCs/>
          <w:noProof/>
          <w:sz w:val="24"/>
          <w:szCs w:val="24"/>
          <w:lang w:val="en-GB"/>
        </w:rPr>
        <w:t>Education and Skill Development: A Pathway to Sustainable Growth.</w:t>
      </w:r>
      <w:r w:rsidRPr="00733F22">
        <w:rPr>
          <w:rFonts w:ascii="Arial" w:hAnsi="Arial" w:cs="Arial"/>
          <w:noProof/>
          <w:sz w:val="24"/>
          <w:szCs w:val="24"/>
          <w:lang w:val="en-GB"/>
        </w:rPr>
        <w:t xml:space="preserve"> Retrieved from SSRN : https://papers.ssrn.com/sol3/papers.cfm?abstract_id=5146685</w:t>
      </w:r>
    </w:p>
    <w:p w14:paraId="415E6F8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Jara-Albán, Ó. (2020). </w:t>
      </w:r>
      <w:r w:rsidRPr="00733F22">
        <w:rPr>
          <w:rFonts w:ascii="Arial" w:hAnsi="Arial" w:cs="Arial"/>
          <w:i/>
          <w:iCs/>
          <w:noProof/>
          <w:sz w:val="24"/>
          <w:szCs w:val="24"/>
          <w:lang w:val="en-US"/>
        </w:rPr>
        <w:t>The Overqualification of Ecuadorean Nationals Living in Spain—A Study on Migrant People’s Needs in Career Guidance.</w:t>
      </w:r>
      <w:r w:rsidRPr="00733F22">
        <w:rPr>
          <w:rFonts w:ascii="Arial" w:hAnsi="Arial" w:cs="Arial"/>
          <w:noProof/>
          <w:sz w:val="24"/>
          <w:szCs w:val="24"/>
          <w:lang w:val="en-US"/>
        </w:rPr>
        <w:t xml:space="preserve"> Retrieved from Springer Nature Link : https://link.springer.com/chapter/10.1007/978-3-030-26135-1_3</w:t>
      </w:r>
    </w:p>
    <w:p w14:paraId="5EE9358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Jena, R. (2020). </w:t>
      </w:r>
      <w:r w:rsidRPr="00733F22">
        <w:rPr>
          <w:rFonts w:ascii="Arial" w:hAnsi="Arial" w:cs="Arial"/>
          <w:i/>
          <w:iCs/>
          <w:noProof/>
          <w:sz w:val="24"/>
          <w:szCs w:val="24"/>
          <w:lang w:val="en-GB"/>
        </w:rPr>
        <w:t>Measuring the impact of business management Student's attitude towards entrepreneurship education on entrepreneurial intention: A case study.</w:t>
      </w:r>
      <w:r w:rsidRPr="00733F22">
        <w:rPr>
          <w:rFonts w:ascii="Arial" w:hAnsi="Arial" w:cs="Arial"/>
          <w:noProof/>
          <w:sz w:val="24"/>
          <w:szCs w:val="24"/>
          <w:lang w:val="en-GB"/>
        </w:rPr>
        <w:t xml:space="preserve"> Retrieved from Science Direct : https://www.sciencedirect.com/science/article/abs/pii/S0747563220300315</w:t>
      </w:r>
    </w:p>
    <w:p w14:paraId="33B771A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pl-PL"/>
        </w:rPr>
        <w:t xml:space="preserve">Jr., R. L., &amp; Poblador, S. A. (2024). </w:t>
      </w:r>
      <w:r w:rsidRPr="00733F22">
        <w:rPr>
          <w:rFonts w:ascii="Arial" w:hAnsi="Arial" w:cs="Arial"/>
          <w:i/>
          <w:iCs/>
          <w:noProof/>
          <w:sz w:val="24"/>
          <w:szCs w:val="24"/>
          <w:lang w:val="en-GB"/>
        </w:rPr>
        <w:t>Filipino Teachers' Favorable Experiences in Teaching Sports Track during the Transition Years of Philippine K-12.</w:t>
      </w:r>
      <w:r w:rsidRPr="00733F22">
        <w:rPr>
          <w:rFonts w:ascii="Arial" w:hAnsi="Arial" w:cs="Arial"/>
          <w:noProof/>
          <w:sz w:val="24"/>
          <w:szCs w:val="24"/>
          <w:lang w:val="en-GB"/>
        </w:rPr>
        <w:t xml:space="preserve"> Retrieved from ERIC : https://eric.ed.gov/?id=EJ1473325</w:t>
      </w:r>
    </w:p>
    <w:p w14:paraId="1F9100C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Kelly, L. (2019). </w:t>
      </w:r>
      <w:r w:rsidRPr="00733F22">
        <w:rPr>
          <w:rFonts w:ascii="Arial" w:hAnsi="Arial" w:cs="Arial"/>
          <w:i/>
          <w:iCs/>
          <w:noProof/>
          <w:sz w:val="24"/>
          <w:szCs w:val="24"/>
          <w:lang w:val="en-US"/>
        </w:rPr>
        <w:t>Adapted Physical Education National Standards.</w:t>
      </w:r>
      <w:r w:rsidRPr="00733F22">
        <w:rPr>
          <w:rFonts w:ascii="Arial" w:hAnsi="Arial" w:cs="Arial"/>
          <w:noProof/>
          <w:sz w:val="24"/>
          <w:szCs w:val="24"/>
          <w:lang w:val="en-US"/>
        </w:rPr>
        <w:t xml:space="preserve"> Retrieved from Google Books: https://books.google.com.ph/books?hl=en&amp;lr=&amp;id=FR-ODwAAQBAJ&amp;oi=fnd&amp;pg=PR1&amp;dq=Physical+Education+Instruction&amp;ots=B7W4IBUlXU&amp;sig=-4VhzJKrIrgs_4Qe_eKY-_8h9Tg&amp;redir_esc=y#v=onepage&amp;q=Physical%20Education%20Instruction&amp;f=false</w:t>
      </w:r>
    </w:p>
    <w:p w14:paraId="18D84AC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Khoshtaria, T. (2020). </w:t>
      </w:r>
      <w:r w:rsidRPr="00733F22">
        <w:rPr>
          <w:rFonts w:ascii="Arial" w:hAnsi="Arial" w:cs="Arial"/>
          <w:i/>
          <w:iCs/>
          <w:noProof/>
          <w:sz w:val="24"/>
          <w:szCs w:val="24"/>
          <w:lang w:val="en-GB"/>
        </w:rPr>
        <w:t>The impact of brand equity dimensions on university reputation: an empirical study of Georgian higher education.</w:t>
      </w:r>
      <w:r w:rsidRPr="00733F22">
        <w:rPr>
          <w:rFonts w:ascii="Arial" w:hAnsi="Arial" w:cs="Arial"/>
          <w:noProof/>
          <w:sz w:val="24"/>
          <w:szCs w:val="24"/>
          <w:lang w:val="en-GB"/>
        </w:rPr>
        <w:t xml:space="preserve"> Retrieved from Taylor &amp; Francis : https://www.tandfonline.com/doi/abs/10.1080/08841241.2020.1725955</w:t>
      </w:r>
    </w:p>
    <w:p w14:paraId="3CB8B43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Kirk, M. F. (2020). </w:t>
      </w:r>
      <w:r w:rsidRPr="00733F22">
        <w:rPr>
          <w:rFonts w:ascii="Arial" w:hAnsi="Arial" w:cs="Arial"/>
          <w:i/>
          <w:iCs/>
          <w:noProof/>
          <w:sz w:val="24"/>
          <w:szCs w:val="24"/>
          <w:lang w:val="en-US"/>
        </w:rPr>
        <w:t>Performance-Based Assessment for Middle and High School Physical Education.</w:t>
      </w:r>
      <w:r w:rsidRPr="00733F22">
        <w:rPr>
          <w:rFonts w:ascii="Arial" w:hAnsi="Arial" w:cs="Arial"/>
          <w:noProof/>
          <w:sz w:val="24"/>
          <w:szCs w:val="24"/>
          <w:lang w:val="en-US"/>
        </w:rPr>
        <w:t xml:space="preserve"> Retrieved from Google Books: https://books.google.com.ph/books?hl=en&amp;lr=&amp;id=7amPDwAAQBAJ&amp;oi=fnd&amp;pg=PR1&amp;dq=Physical+Education+Instruction&amp;ots=Cyt_geehOO&amp;sig=HzBKpNDuz</w:t>
      </w:r>
      <w:r w:rsidRPr="00733F22">
        <w:rPr>
          <w:rFonts w:ascii="Arial" w:hAnsi="Arial" w:cs="Arial"/>
          <w:noProof/>
          <w:sz w:val="24"/>
          <w:szCs w:val="24"/>
          <w:lang w:val="en-US"/>
        </w:rPr>
        <w:lastRenderedPageBreak/>
        <w:t>ZyeIgrEthcRWtHHYQs&amp;redir_esc=y#v=onepage&amp;q=Physical%20Education%20Instruction&amp;f=false</w:t>
      </w:r>
    </w:p>
    <w:p w14:paraId="14E7781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Koçak, O. (2021). </w:t>
      </w:r>
      <w:r w:rsidRPr="00733F22">
        <w:rPr>
          <w:rFonts w:ascii="Arial" w:hAnsi="Arial" w:cs="Arial"/>
          <w:i/>
          <w:iCs/>
          <w:noProof/>
          <w:sz w:val="24"/>
          <w:szCs w:val="24"/>
          <w:lang w:val="en-US"/>
        </w:rPr>
        <w:t>The Role of Family Influence and Academic Satisfaction on Career Decision-Making Self-Efficacy and Happiness.</w:t>
      </w:r>
      <w:r w:rsidRPr="00733F22">
        <w:rPr>
          <w:rFonts w:ascii="Arial" w:hAnsi="Arial" w:cs="Arial"/>
          <w:noProof/>
          <w:sz w:val="24"/>
          <w:szCs w:val="24"/>
          <w:lang w:val="en-US"/>
        </w:rPr>
        <w:t xml:space="preserve"> Retrieved from Mdpi : https://www.mdpi.com/1660-4601/18/11/5919</w:t>
      </w:r>
    </w:p>
    <w:p w14:paraId="0EF7658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Kshetri, N. (2021). </w:t>
      </w:r>
      <w:r w:rsidRPr="00733F22">
        <w:rPr>
          <w:rFonts w:ascii="Arial" w:hAnsi="Arial" w:cs="Arial"/>
          <w:i/>
          <w:iCs/>
          <w:noProof/>
          <w:sz w:val="24"/>
          <w:szCs w:val="24"/>
          <w:lang w:val="en-GB"/>
        </w:rPr>
        <w:t>Blockchain and sustainable supply chain management in developing countries.</w:t>
      </w:r>
      <w:r w:rsidRPr="00733F22">
        <w:rPr>
          <w:rFonts w:ascii="Arial" w:hAnsi="Arial" w:cs="Arial"/>
          <w:noProof/>
          <w:sz w:val="24"/>
          <w:szCs w:val="24"/>
          <w:lang w:val="en-GB"/>
        </w:rPr>
        <w:t xml:space="preserve"> Retrieved from Science Direct : https://www.sciencedirect.com/science/article/abs/pii/S0268401221000694</w:t>
      </w:r>
    </w:p>
    <w:p w14:paraId="43FE849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Lau, P. L. (2019). </w:t>
      </w:r>
      <w:r w:rsidRPr="00733F22">
        <w:rPr>
          <w:rFonts w:ascii="Arial" w:hAnsi="Arial" w:cs="Arial"/>
          <w:i/>
          <w:iCs/>
          <w:noProof/>
          <w:sz w:val="24"/>
          <w:szCs w:val="24"/>
          <w:lang w:val="en-US"/>
        </w:rPr>
        <w:t>Effects of a Career Exploration Intervention on Students’ Career Maturity and Self-Concept.</w:t>
      </w:r>
      <w:r w:rsidRPr="00733F22">
        <w:rPr>
          <w:rFonts w:ascii="Arial" w:hAnsi="Arial" w:cs="Arial"/>
          <w:noProof/>
          <w:sz w:val="24"/>
          <w:szCs w:val="24"/>
          <w:lang w:val="en-US"/>
        </w:rPr>
        <w:t xml:space="preserve"> Retrieved from Sage Journal: https://journals.sagepub.com/doi/full/10.1177/0894845319853385</w:t>
      </w:r>
    </w:p>
    <w:p w14:paraId="1632916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Lei Gao, K. M. (2019). </w:t>
      </w:r>
      <w:r w:rsidRPr="00733F22">
        <w:rPr>
          <w:rFonts w:ascii="Arial" w:hAnsi="Arial" w:cs="Arial"/>
          <w:i/>
          <w:iCs/>
          <w:noProof/>
          <w:sz w:val="24"/>
          <w:szCs w:val="24"/>
          <w:lang w:val="en-US"/>
        </w:rPr>
        <w:t>Using Socioscientific Issues to Enhance Students’ Emotional Competence.</w:t>
      </w:r>
      <w:r w:rsidRPr="00733F22">
        <w:rPr>
          <w:rFonts w:ascii="Arial" w:hAnsi="Arial" w:cs="Arial"/>
          <w:noProof/>
          <w:sz w:val="24"/>
          <w:szCs w:val="24"/>
          <w:lang w:val="en-US"/>
        </w:rPr>
        <w:t xml:space="preserve"> Retrieved from Springer Nature Link : https://link.springer.com/article/10.1007/s11165-019-09873-1</w:t>
      </w:r>
    </w:p>
    <w:p w14:paraId="2D017E8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Lent, R. W. (2020). </w:t>
      </w:r>
      <w:r w:rsidRPr="00733F22">
        <w:rPr>
          <w:rFonts w:ascii="Arial" w:hAnsi="Arial" w:cs="Arial"/>
          <w:i/>
          <w:iCs/>
          <w:noProof/>
          <w:sz w:val="24"/>
          <w:szCs w:val="24"/>
          <w:lang w:val="en-US"/>
        </w:rPr>
        <w:t>Career decision making, fast and slow: Toward an integrative model of intervention for sustainable career choice.</w:t>
      </w:r>
      <w:r w:rsidRPr="00733F22">
        <w:rPr>
          <w:rFonts w:ascii="Arial" w:hAnsi="Arial" w:cs="Arial"/>
          <w:noProof/>
          <w:sz w:val="24"/>
          <w:szCs w:val="24"/>
          <w:lang w:val="en-US"/>
        </w:rPr>
        <w:t xml:space="preserve"> Retrieved from Science Direct : https://www.sciencedirect.com/science/article/abs/pii/S0001879120300737</w:t>
      </w:r>
    </w:p>
    <w:p w14:paraId="2D60C86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Li, W., Gillies, R., He, M., Wu, C., Liu, S., &amp; Gong, Z. (2021). </w:t>
      </w:r>
      <w:r w:rsidRPr="00733F22">
        <w:rPr>
          <w:rFonts w:ascii="Arial" w:hAnsi="Arial" w:cs="Arial"/>
          <w:i/>
          <w:iCs/>
          <w:noProof/>
          <w:sz w:val="24"/>
          <w:szCs w:val="24"/>
          <w:lang w:val="en-US"/>
        </w:rPr>
        <w:t>Barriers and facilitators to online medical and nursing education during the COVID-19 pandemic: perspectives from international students from low-and middle-income.</w:t>
      </w:r>
      <w:r w:rsidRPr="00733F22">
        <w:rPr>
          <w:rFonts w:ascii="Arial" w:hAnsi="Arial" w:cs="Arial"/>
          <w:noProof/>
          <w:sz w:val="24"/>
          <w:szCs w:val="24"/>
          <w:lang w:val="en-US"/>
        </w:rPr>
        <w:t xml:space="preserve"> Retrieved from Springer: https://link.springer.com/article/10.1186/s12960-021-00609-9</w:t>
      </w:r>
    </w:p>
    <w:p w14:paraId="74F507CF"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Lim, J. Z. (2020). </w:t>
      </w:r>
      <w:r w:rsidRPr="00733F22">
        <w:rPr>
          <w:rFonts w:ascii="Arial" w:hAnsi="Arial" w:cs="Arial"/>
          <w:i/>
          <w:iCs/>
          <w:noProof/>
          <w:sz w:val="24"/>
          <w:szCs w:val="24"/>
          <w:lang w:val="en-GB"/>
        </w:rPr>
        <w:t>Emotion Recognition Using Eye-Tracking: Taxonomy, Review and Current Challenges.</w:t>
      </w:r>
      <w:r w:rsidRPr="00733F22">
        <w:rPr>
          <w:rFonts w:ascii="Arial" w:hAnsi="Arial" w:cs="Arial"/>
          <w:noProof/>
          <w:sz w:val="24"/>
          <w:szCs w:val="24"/>
          <w:lang w:val="en-GB"/>
        </w:rPr>
        <w:t xml:space="preserve"> Retrieved from Mdpi : https://www.mdpi.com/1424-8220/20/8/2384</w:t>
      </w:r>
    </w:p>
    <w:p w14:paraId="77397BB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Lister, K., Seale, J., &amp; Douce, C. (2023). </w:t>
      </w:r>
      <w:r w:rsidRPr="00733F22">
        <w:rPr>
          <w:rFonts w:ascii="Arial" w:hAnsi="Arial" w:cs="Arial"/>
          <w:i/>
          <w:iCs/>
          <w:noProof/>
          <w:sz w:val="24"/>
          <w:szCs w:val="24"/>
          <w:lang w:val="en-US"/>
        </w:rPr>
        <w:t>Mental health in distance learning: a taxonomy of barriers and enablers to student mental wellbeing.</w:t>
      </w:r>
      <w:r w:rsidRPr="00733F22">
        <w:rPr>
          <w:rFonts w:ascii="Arial" w:hAnsi="Arial" w:cs="Arial"/>
          <w:noProof/>
          <w:sz w:val="24"/>
          <w:szCs w:val="24"/>
          <w:lang w:val="en-US"/>
        </w:rPr>
        <w:t xml:space="preserve"> Retrieved from Taylor and Francis: https://www.tandfonline.com/doi/abs/10.1080/02680513.2021.1899907</w:t>
      </w:r>
    </w:p>
    <w:p w14:paraId="734C34D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Liu, X. (2023). </w:t>
      </w:r>
      <w:r w:rsidRPr="00733F22">
        <w:rPr>
          <w:rFonts w:ascii="Arial" w:hAnsi="Arial" w:cs="Arial"/>
          <w:i/>
          <w:iCs/>
          <w:noProof/>
          <w:sz w:val="24"/>
          <w:szCs w:val="24"/>
          <w:lang w:val="en-US"/>
        </w:rPr>
        <w:t>Career Education Skills and Career Adaptability among College Students in China: The Mediating Role of Career Decision-Making Self-Efficacy.</w:t>
      </w:r>
      <w:r w:rsidRPr="00733F22">
        <w:rPr>
          <w:rFonts w:ascii="Arial" w:hAnsi="Arial" w:cs="Arial"/>
          <w:noProof/>
          <w:sz w:val="24"/>
          <w:szCs w:val="24"/>
          <w:lang w:val="en-US"/>
        </w:rPr>
        <w:t xml:space="preserve"> Retrieved from Mdpi : https://www.mdpi.com/2076-328X/13/9/780</w:t>
      </w:r>
    </w:p>
    <w:p w14:paraId="4D94AED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Lopez, A. (2021). </w:t>
      </w:r>
      <w:r w:rsidRPr="00733F22">
        <w:rPr>
          <w:rFonts w:ascii="Arial" w:hAnsi="Arial" w:cs="Arial"/>
          <w:i/>
          <w:iCs/>
          <w:noProof/>
          <w:sz w:val="24"/>
          <w:szCs w:val="24"/>
          <w:lang w:val="en-US"/>
        </w:rPr>
        <w:t>Depression, anxiety and stress symptoms in Brazilian university students during the COVID-19 pandemic: Predictors and association with life satisfaction, psychological well-being and coping strategies.</w:t>
      </w:r>
      <w:r w:rsidRPr="00733F22">
        <w:rPr>
          <w:rFonts w:ascii="Arial" w:hAnsi="Arial" w:cs="Arial"/>
          <w:noProof/>
          <w:sz w:val="24"/>
          <w:szCs w:val="24"/>
          <w:lang w:val="en-US"/>
        </w:rPr>
        <w:t xml:space="preserve"> Retrieved from Plos One Journal: https://journals.plos.org/plosone/article?id=10.1371/journal.pone.0258493</w:t>
      </w:r>
    </w:p>
    <w:p w14:paraId="5C05577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Lund, J. (2018). </w:t>
      </w:r>
      <w:r w:rsidRPr="00733F22">
        <w:rPr>
          <w:rFonts w:ascii="Arial" w:hAnsi="Arial" w:cs="Arial"/>
          <w:i/>
          <w:iCs/>
          <w:noProof/>
          <w:sz w:val="24"/>
          <w:szCs w:val="24"/>
          <w:lang w:val="en-US"/>
        </w:rPr>
        <w:t>Assessment for Learning in Physical Education: The What, Why and How.</w:t>
      </w:r>
      <w:r w:rsidRPr="00733F22">
        <w:rPr>
          <w:rFonts w:ascii="Arial" w:hAnsi="Arial" w:cs="Arial"/>
          <w:noProof/>
          <w:sz w:val="24"/>
          <w:szCs w:val="24"/>
          <w:lang w:val="en-US"/>
        </w:rPr>
        <w:t xml:space="preserve"> Retrieved from Taylor Francis Online: https://www.tandfonline.com/doi/abs/10.1080/07303084.2018.1503119</w:t>
      </w:r>
    </w:p>
    <w:p w14:paraId="53FA0BE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Lutgendorf, M. A. (2024). </w:t>
      </w:r>
      <w:r w:rsidRPr="00733F22">
        <w:rPr>
          <w:rFonts w:ascii="Arial" w:hAnsi="Arial" w:cs="Arial"/>
          <w:i/>
          <w:iCs/>
          <w:noProof/>
          <w:sz w:val="24"/>
          <w:szCs w:val="24"/>
          <w:lang w:val="en-GB"/>
        </w:rPr>
        <w:t>Pregnancy outcomes after implementation of an induction of labor care pathway.</w:t>
      </w:r>
      <w:r w:rsidRPr="00733F22">
        <w:rPr>
          <w:rFonts w:ascii="Arial" w:hAnsi="Arial" w:cs="Arial"/>
          <w:noProof/>
          <w:sz w:val="24"/>
          <w:szCs w:val="24"/>
          <w:lang w:val="en-GB"/>
        </w:rPr>
        <w:t xml:space="preserve"> Retrieved from Science Direct : https://www.sciencedirect.com/science/article/pii/S266657782300134X</w:t>
      </w:r>
    </w:p>
    <w:p w14:paraId="3AA7B7A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Mathis, M. W. (2020). </w:t>
      </w:r>
      <w:r w:rsidRPr="00733F22">
        <w:rPr>
          <w:rFonts w:ascii="Arial" w:hAnsi="Arial" w:cs="Arial"/>
          <w:i/>
          <w:iCs/>
          <w:noProof/>
          <w:sz w:val="24"/>
          <w:szCs w:val="24"/>
          <w:lang w:val="en-GB"/>
        </w:rPr>
        <w:t>Deep learning tools for the measurement of animal behavior in neuroscience.</w:t>
      </w:r>
      <w:r w:rsidRPr="00733F22">
        <w:rPr>
          <w:rFonts w:ascii="Arial" w:hAnsi="Arial" w:cs="Arial"/>
          <w:noProof/>
          <w:sz w:val="24"/>
          <w:szCs w:val="24"/>
          <w:lang w:val="en-GB"/>
        </w:rPr>
        <w:t xml:space="preserve"> Retrieved from Science Direct : https://www.sciencedirect.com/science/article/abs/pii/S0959438819301151</w:t>
      </w:r>
    </w:p>
    <w:p w14:paraId="4F3D122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Mandinach, E. B. (2021). </w:t>
      </w:r>
      <w:r w:rsidRPr="00733F22">
        <w:rPr>
          <w:rFonts w:ascii="Arial" w:hAnsi="Arial" w:cs="Arial"/>
          <w:i/>
          <w:iCs/>
          <w:noProof/>
          <w:sz w:val="24"/>
          <w:szCs w:val="24"/>
          <w:lang w:val="en-US"/>
        </w:rPr>
        <w:t>Misconceptions about data-based decision making in education: An exploration of the literature.</w:t>
      </w:r>
      <w:r w:rsidRPr="00733F22">
        <w:rPr>
          <w:rFonts w:ascii="Arial" w:hAnsi="Arial" w:cs="Arial"/>
          <w:noProof/>
          <w:sz w:val="24"/>
          <w:szCs w:val="24"/>
          <w:lang w:val="en-US"/>
        </w:rPr>
        <w:t xml:space="preserve"> Retrieved from Science Direct : https://www.sciencedirect.com/science/article/pii/S0191491X1930416X</w:t>
      </w:r>
    </w:p>
    <w:p w14:paraId="74EE3A81" w14:textId="77777777" w:rsidR="005C2929" w:rsidRPr="00733F22" w:rsidRDefault="005C2929" w:rsidP="005C2929">
      <w:pPr>
        <w:spacing w:line="360" w:lineRule="auto"/>
        <w:ind w:left="720" w:hanging="720"/>
        <w:jc w:val="both"/>
        <w:rPr>
          <w:rFonts w:ascii="Arial" w:hAnsi="Arial" w:cs="Arial"/>
          <w:sz w:val="24"/>
          <w:szCs w:val="24"/>
        </w:rPr>
      </w:pPr>
      <w:r w:rsidRPr="00733F22">
        <w:rPr>
          <w:rFonts w:ascii="Arial" w:hAnsi="Arial" w:cs="Arial"/>
          <w:sz w:val="24"/>
          <w:szCs w:val="24"/>
        </w:rPr>
        <w:t xml:space="preserve">McCabe, M., Byrne, M., Gullifer, J., &amp; Cornish, K. (2024). </w:t>
      </w:r>
      <w:r w:rsidRPr="00733F22">
        <w:rPr>
          <w:rFonts w:ascii="Arial" w:hAnsi="Arial" w:cs="Arial"/>
          <w:i/>
          <w:iCs/>
          <w:sz w:val="24"/>
          <w:szCs w:val="24"/>
        </w:rPr>
        <w:t>The relationship between university student help-seeking intentions and well-being outcomes.</w:t>
      </w:r>
      <w:r w:rsidRPr="00733F22">
        <w:rPr>
          <w:rFonts w:ascii="Arial" w:hAnsi="Arial" w:cs="Arial"/>
          <w:sz w:val="24"/>
          <w:szCs w:val="24"/>
        </w:rPr>
        <w:t xml:space="preserve"> </w:t>
      </w:r>
      <w:r w:rsidRPr="00733F22">
        <w:rPr>
          <w:rFonts w:ascii="Arial" w:hAnsi="Arial" w:cs="Arial"/>
          <w:i/>
          <w:iCs/>
          <w:sz w:val="24"/>
          <w:szCs w:val="24"/>
        </w:rPr>
        <w:t>Frontiers in Psychiatry</w:t>
      </w:r>
      <w:r w:rsidRPr="00733F22">
        <w:rPr>
          <w:rFonts w:ascii="Arial" w:hAnsi="Arial" w:cs="Arial"/>
          <w:sz w:val="24"/>
          <w:szCs w:val="24"/>
        </w:rPr>
        <w:t xml:space="preserve">. </w:t>
      </w:r>
      <w:hyperlink r:id="rId13" w:tgtFrame="_new" w:history="1">
        <w:r w:rsidRPr="00733F22">
          <w:rPr>
            <w:rStyle w:val="Hyperlink"/>
            <w:rFonts w:ascii="Arial" w:hAnsi="Arial" w:cs="Arial"/>
            <w:color w:val="auto"/>
            <w:sz w:val="24"/>
            <w:szCs w:val="24"/>
            <w:u w:val="none"/>
          </w:rPr>
          <w:t>https://doi.org/10.3389/fpsyt.2024.1407689</w:t>
        </w:r>
      </w:hyperlink>
    </w:p>
    <w:p w14:paraId="72476CF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Mei, H. (2020). </w:t>
      </w:r>
      <w:r w:rsidRPr="00733F22">
        <w:rPr>
          <w:rFonts w:ascii="Arial" w:hAnsi="Arial" w:cs="Arial"/>
          <w:i/>
          <w:iCs/>
          <w:noProof/>
          <w:sz w:val="24"/>
          <w:szCs w:val="24"/>
          <w:lang w:val="en-US"/>
        </w:rPr>
        <w:t>Entrepreneurship Education and Students’ Entrepreneurial Intention in Higher Education.</w:t>
      </w:r>
      <w:r w:rsidRPr="00733F22">
        <w:rPr>
          <w:rFonts w:ascii="Arial" w:hAnsi="Arial" w:cs="Arial"/>
          <w:noProof/>
          <w:sz w:val="24"/>
          <w:szCs w:val="24"/>
          <w:lang w:val="en-US"/>
        </w:rPr>
        <w:t xml:space="preserve"> Retrieved from Mdpi : https://www.mdpi.com/2227-7102/10/9/257</w:t>
      </w:r>
    </w:p>
    <w:p w14:paraId="392CDEC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Menon, R. (2020). </w:t>
      </w:r>
      <w:r w:rsidRPr="00733F22">
        <w:rPr>
          <w:rFonts w:ascii="Arial" w:hAnsi="Arial" w:cs="Arial"/>
          <w:i/>
          <w:iCs/>
          <w:noProof/>
          <w:sz w:val="24"/>
          <w:szCs w:val="24"/>
          <w:lang w:val="en-GB"/>
        </w:rPr>
        <w:t>Novel pathways of inflammation in human fetal membranes associated with preterm birth and preterm pre-labor rupture of the membranes.</w:t>
      </w:r>
      <w:r w:rsidRPr="00733F22">
        <w:rPr>
          <w:rFonts w:ascii="Arial" w:hAnsi="Arial" w:cs="Arial"/>
          <w:noProof/>
          <w:sz w:val="24"/>
          <w:szCs w:val="24"/>
          <w:lang w:val="en-GB"/>
        </w:rPr>
        <w:t xml:space="preserve"> Retrieved from </w:t>
      </w:r>
      <w:r w:rsidRPr="00733F22">
        <w:rPr>
          <w:rFonts w:ascii="Arial" w:hAnsi="Arial" w:cs="Arial"/>
          <w:noProof/>
          <w:sz w:val="24"/>
          <w:szCs w:val="24"/>
          <w:lang w:val="en-GB"/>
        </w:rPr>
        <w:lastRenderedPageBreak/>
        <w:t>Springer Nature Link : https://link.springer.com/article/10.1007/s00281-020-00808-x</w:t>
      </w:r>
    </w:p>
    <w:p w14:paraId="096B736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Mohamad Arsad, N. (2021). </w:t>
      </w:r>
      <w:r w:rsidRPr="00733F22">
        <w:rPr>
          <w:rFonts w:ascii="Arial" w:hAnsi="Arial" w:cs="Arial"/>
          <w:i/>
          <w:iCs/>
          <w:noProof/>
          <w:sz w:val="24"/>
          <w:szCs w:val="24"/>
          <w:lang w:val="en-US"/>
        </w:rPr>
        <w:t>Career Maturity and Career Decision-Making Self-Efficacy as Predictors of Career Adaptability among Students in Foundation Program, Universiti Putra MalaysiaERIC .</w:t>
      </w:r>
      <w:r w:rsidRPr="00733F22">
        <w:rPr>
          <w:rFonts w:ascii="Arial" w:hAnsi="Arial" w:cs="Arial"/>
          <w:noProof/>
          <w:sz w:val="24"/>
          <w:szCs w:val="24"/>
          <w:lang w:val="en-US"/>
        </w:rPr>
        <w:t xml:space="preserve"> Retrieved from ERIC : https://eric.ed.gov/?id=EJ1328494</w:t>
      </w:r>
    </w:p>
    <w:p w14:paraId="7A36FA9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Nazaretsky, T. (2022). </w:t>
      </w:r>
      <w:r w:rsidRPr="00733F22">
        <w:rPr>
          <w:rFonts w:ascii="Arial" w:hAnsi="Arial" w:cs="Arial"/>
          <w:i/>
          <w:iCs/>
          <w:noProof/>
          <w:sz w:val="24"/>
          <w:szCs w:val="24"/>
          <w:lang w:val="en-US"/>
        </w:rPr>
        <w:t>Teachers' trust in AI-powered educational technology and a professional development program to improve it.</w:t>
      </w:r>
      <w:r w:rsidRPr="00733F22">
        <w:rPr>
          <w:rFonts w:ascii="Arial" w:hAnsi="Arial" w:cs="Arial"/>
          <w:noProof/>
          <w:sz w:val="24"/>
          <w:szCs w:val="24"/>
          <w:lang w:val="en-US"/>
        </w:rPr>
        <w:t xml:space="preserve"> Retrieved from Wiley Online Library : https://bera-journals.onlinelibrary.wiley.com/doi/full/10.1111/bjet.13232</w:t>
      </w:r>
    </w:p>
    <w:p w14:paraId="2A38CB0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Neroorkar, S. (2022). </w:t>
      </w:r>
      <w:r w:rsidRPr="00733F22">
        <w:rPr>
          <w:rFonts w:ascii="Arial" w:hAnsi="Arial" w:cs="Arial"/>
          <w:i/>
          <w:iCs/>
          <w:noProof/>
          <w:sz w:val="24"/>
          <w:szCs w:val="24"/>
          <w:lang w:val="en-GB"/>
        </w:rPr>
        <w:t>A systematic review of measures of employability.</w:t>
      </w:r>
      <w:r w:rsidRPr="00733F22">
        <w:rPr>
          <w:rFonts w:ascii="Arial" w:hAnsi="Arial" w:cs="Arial"/>
          <w:noProof/>
          <w:sz w:val="24"/>
          <w:szCs w:val="24"/>
          <w:lang w:val="en-GB"/>
        </w:rPr>
        <w:t xml:space="preserve"> Retrieved from Emerald Insights : https://www.emerald.com/et/article-abstract/64/6/844/89846/A-systematic-review-of-measures-of-employability?redirectedFrom=fulltext</w:t>
      </w:r>
    </w:p>
    <w:p w14:paraId="5FD1805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Nieuwenhuijsen, M. J. (2020). </w:t>
      </w:r>
      <w:r w:rsidRPr="00733F22">
        <w:rPr>
          <w:rFonts w:ascii="Arial" w:hAnsi="Arial" w:cs="Arial"/>
          <w:i/>
          <w:iCs/>
          <w:noProof/>
          <w:sz w:val="24"/>
          <w:szCs w:val="24"/>
          <w:lang w:val="en-GB"/>
        </w:rPr>
        <w:t>Urban and transport planning pathways to carbon neutral, liveable and healthy cities; A review of the current evidence.</w:t>
      </w:r>
      <w:r w:rsidRPr="00733F22">
        <w:rPr>
          <w:rFonts w:ascii="Arial" w:hAnsi="Arial" w:cs="Arial"/>
          <w:noProof/>
          <w:sz w:val="24"/>
          <w:szCs w:val="24"/>
          <w:lang w:val="en-GB"/>
        </w:rPr>
        <w:t xml:space="preserve"> Retrieved from Science Direct : https://www.sciencedirect.com/science/article/pii/S0160412020302038</w:t>
      </w:r>
    </w:p>
    <w:p w14:paraId="0336722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Ocak, G. (2021). </w:t>
      </w:r>
      <w:r w:rsidRPr="00733F22">
        <w:rPr>
          <w:rFonts w:ascii="Arial" w:hAnsi="Arial" w:cs="Arial"/>
          <w:i/>
          <w:iCs/>
          <w:noProof/>
          <w:sz w:val="24"/>
          <w:szCs w:val="24"/>
          <w:lang w:val="en-US"/>
        </w:rPr>
        <w:t>Analysis of the Relationship between Decision Making Skills and Problem Solving Skills of Primary School Students.</w:t>
      </w:r>
      <w:r w:rsidRPr="00733F22">
        <w:rPr>
          <w:rFonts w:ascii="Arial" w:hAnsi="Arial" w:cs="Arial"/>
          <w:noProof/>
          <w:sz w:val="24"/>
          <w:szCs w:val="24"/>
          <w:lang w:val="en-US"/>
        </w:rPr>
        <w:t xml:space="preserve"> Retrieved from ERIC : https://eric.ed.gov/?id=EJ1308060</w:t>
      </w:r>
    </w:p>
    <w:p w14:paraId="5AC66AD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Okolie, U. C. (2020). </w:t>
      </w:r>
      <w:r w:rsidRPr="00733F22">
        <w:rPr>
          <w:rFonts w:ascii="Arial" w:hAnsi="Arial" w:cs="Arial"/>
          <w:i/>
          <w:iCs/>
          <w:noProof/>
          <w:sz w:val="24"/>
          <w:szCs w:val="24"/>
          <w:lang w:val="en-US"/>
        </w:rPr>
        <w:t>Career training with mentoring programs in higher education.</w:t>
      </w:r>
      <w:r w:rsidRPr="00733F22">
        <w:rPr>
          <w:rFonts w:ascii="Arial" w:hAnsi="Arial" w:cs="Arial"/>
          <w:noProof/>
          <w:sz w:val="24"/>
          <w:szCs w:val="24"/>
          <w:lang w:val="en-US"/>
        </w:rPr>
        <w:t xml:space="preserve"> Retrieved from Emerald Insights : https://www.emerald.com/et/article-abstract/62/3/214/205466/Career-training-with-mentoring-programs-in-higher?redirectedFrom=fulltext</w:t>
      </w:r>
    </w:p>
    <w:p w14:paraId="08FD425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Olaguer, R. J. (2023). </w:t>
      </w:r>
      <w:r w:rsidRPr="00733F22">
        <w:rPr>
          <w:rFonts w:ascii="Arial" w:hAnsi="Arial" w:cs="Arial"/>
          <w:i/>
          <w:iCs/>
          <w:noProof/>
          <w:sz w:val="24"/>
          <w:szCs w:val="24"/>
          <w:lang w:val="en-GB"/>
        </w:rPr>
        <w:t>Lived Experiences in Performance Assessments: From the Lens of the Students in Technical Vocational Livelihood Senior High School.</w:t>
      </w:r>
      <w:r w:rsidRPr="00733F22">
        <w:rPr>
          <w:rFonts w:ascii="Arial" w:hAnsi="Arial" w:cs="Arial"/>
          <w:noProof/>
          <w:sz w:val="24"/>
          <w:szCs w:val="24"/>
          <w:lang w:val="en-GB"/>
        </w:rPr>
        <w:t xml:space="preserve"> Retrieved from Asian Journal of Advanced Research and Reports: https://d1wqtxts1xzle7.cloudfront.net/121566094/1040-libre.pdf?1740629135=&amp;response-content-</w:t>
      </w:r>
      <w:r w:rsidRPr="00733F22">
        <w:rPr>
          <w:rFonts w:ascii="Arial" w:hAnsi="Arial" w:cs="Arial"/>
          <w:noProof/>
          <w:sz w:val="24"/>
          <w:szCs w:val="24"/>
          <w:lang w:val="en-GB"/>
        </w:rPr>
        <w:lastRenderedPageBreak/>
        <w:t>disposition=inline%3B+filename%3DLived_Experiences_in_Performance_Assessm.pdf&amp;Expires=1771655500&amp;Signature=NP-vsMRSQnxuzBBGWSOWvgPHQUHZNYGJSWQtmycNeiXNAIIMMCsV4F4F</w:t>
      </w:r>
    </w:p>
    <w:p w14:paraId="76E7406C"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Olga Chernikova, N. H. (2020). </w:t>
      </w:r>
      <w:r w:rsidRPr="00733F22">
        <w:rPr>
          <w:rFonts w:ascii="Arial" w:hAnsi="Arial" w:cs="Arial"/>
          <w:i/>
          <w:iCs/>
          <w:noProof/>
          <w:sz w:val="24"/>
          <w:szCs w:val="24"/>
          <w:lang w:val="en-GB"/>
        </w:rPr>
        <w:t>Simulation-Based Learning in Higher Education: A Meta-Analysis.</w:t>
      </w:r>
      <w:r w:rsidRPr="00733F22">
        <w:rPr>
          <w:rFonts w:ascii="Arial" w:hAnsi="Arial" w:cs="Arial"/>
          <w:noProof/>
          <w:sz w:val="24"/>
          <w:szCs w:val="24"/>
          <w:lang w:val="en-GB"/>
        </w:rPr>
        <w:t xml:space="preserve"> Retrieved from Sage Joural : https://journals.sagepub.com/doi/full/10.3102/0034654320933544</w:t>
      </w:r>
    </w:p>
    <w:p w14:paraId="209F654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Osborn, D. S. (2024). </w:t>
      </w:r>
      <w:r w:rsidRPr="00733F22">
        <w:rPr>
          <w:rFonts w:ascii="Arial" w:hAnsi="Arial" w:cs="Arial"/>
          <w:i/>
          <w:iCs/>
          <w:noProof/>
          <w:sz w:val="24"/>
          <w:szCs w:val="24"/>
          <w:lang w:val="en-US"/>
        </w:rPr>
        <w:t>A Content Analysis of Information and Communication Technology in Career Development Articles from 2009 to 2022.</w:t>
      </w:r>
      <w:r w:rsidRPr="00733F22">
        <w:rPr>
          <w:rFonts w:ascii="Arial" w:hAnsi="Arial" w:cs="Arial"/>
          <w:noProof/>
          <w:sz w:val="24"/>
          <w:szCs w:val="24"/>
          <w:lang w:val="en-US"/>
        </w:rPr>
        <w:t xml:space="preserve"> Retrieved from Springer Nature Link : https://link.springer.com/article/10.1007/s10775-024-09698-z</w:t>
      </w:r>
    </w:p>
    <w:p w14:paraId="1DFBFF0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Oscarido, J. (2023). </w:t>
      </w:r>
      <w:r w:rsidRPr="00733F22">
        <w:rPr>
          <w:rFonts w:ascii="Arial" w:hAnsi="Arial" w:cs="Arial"/>
          <w:i/>
          <w:iCs/>
          <w:noProof/>
          <w:sz w:val="24"/>
          <w:szCs w:val="24"/>
          <w:lang w:val="en-US"/>
        </w:rPr>
        <w:t>The impact of competitive FPS video games on human's decision-making skills.</w:t>
      </w:r>
      <w:r w:rsidRPr="00733F22">
        <w:rPr>
          <w:rFonts w:ascii="Arial" w:hAnsi="Arial" w:cs="Arial"/>
          <w:noProof/>
          <w:sz w:val="24"/>
          <w:szCs w:val="24"/>
          <w:lang w:val="en-US"/>
        </w:rPr>
        <w:t xml:space="preserve"> Retrieved from Science Direct : https://www.sciencedirect.com/science/article/pii/S1877050922022451</w:t>
      </w:r>
    </w:p>
    <w:p w14:paraId="67735A8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Pham, T. (2021). </w:t>
      </w:r>
      <w:r w:rsidRPr="00733F22">
        <w:rPr>
          <w:rFonts w:ascii="Arial" w:hAnsi="Arial" w:cs="Arial"/>
          <w:i/>
          <w:iCs/>
          <w:noProof/>
          <w:sz w:val="24"/>
          <w:szCs w:val="24"/>
          <w:lang w:val="en-GB"/>
        </w:rPr>
        <w:t>Communication Competencies and International Graduates’ Employability Outcomes: Strategies to Navigate the Host Labour Market.</w:t>
      </w:r>
      <w:r w:rsidRPr="00733F22">
        <w:rPr>
          <w:rFonts w:ascii="Arial" w:hAnsi="Arial" w:cs="Arial"/>
          <w:noProof/>
          <w:sz w:val="24"/>
          <w:szCs w:val="24"/>
          <w:lang w:val="en-GB"/>
        </w:rPr>
        <w:t xml:space="preserve"> Retrieved from Springer Nature Link : https://link.springer.com/article/10.1007/s12134-021-00869-3</w:t>
      </w:r>
    </w:p>
    <w:p w14:paraId="4F65B71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de-DE"/>
        </w:rPr>
        <w:t xml:space="preserve">Poblador, S. A., &amp; Pagare, R. L. (2024). </w:t>
      </w:r>
      <w:r w:rsidRPr="00733F22">
        <w:rPr>
          <w:rFonts w:ascii="Arial" w:hAnsi="Arial" w:cs="Arial"/>
          <w:i/>
          <w:iCs/>
          <w:noProof/>
          <w:sz w:val="24"/>
          <w:szCs w:val="24"/>
          <w:lang w:val="en-GB"/>
        </w:rPr>
        <w:t>Filipino Teachers' Favorable Experiences in Teaching Sports Track during the Transition Years of Philippine K-12.</w:t>
      </w:r>
      <w:r w:rsidRPr="00733F22">
        <w:rPr>
          <w:rFonts w:ascii="Arial" w:hAnsi="Arial" w:cs="Arial"/>
          <w:noProof/>
          <w:sz w:val="24"/>
          <w:szCs w:val="24"/>
          <w:lang w:val="en-GB"/>
        </w:rPr>
        <w:t xml:space="preserve"> Retrieved from ProQuest : https://www.proquest.com/docview/3032755097?pq-origsite=gscholar&amp;fromopenview=true&amp;sourcetype=Scholarly%20Journals</w:t>
      </w:r>
    </w:p>
    <w:p w14:paraId="0C2E3F28"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Quennerstedert. (2019). </w:t>
      </w:r>
      <w:r w:rsidRPr="00733F22">
        <w:rPr>
          <w:rFonts w:ascii="Arial" w:hAnsi="Arial" w:cs="Arial"/>
          <w:i/>
          <w:iCs/>
          <w:noProof/>
          <w:sz w:val="24"/>
          <w:szCs w:val="24"/>
          <w:lang w:val="en-US"/>
        </w:rPr>
        <w:t>Physical education and the art of teaching: transformative learning and teaching in physical education and sports pedagogy.</w:t>
      </w:r>
      <w:r w:rsidRPr="00733F22">
        <w:rPr>
          <w:rFonts w:ascii="Arial" w:hAnsi="Arial" w:cs="Arial"/>
          <w:noProof/>
          <w:sz w:val="24"/>
          <w:szCs w:val="24"/>
          <w:lang w:val="en-US"/>
        </w:rPr>
        <w:t xml:space="preserve"> Retrieved from Taylor Francis Online: https://www.tandfonline.com/doi/10.1080/13573322.2019.1574731</w:t>
      </w:r>
    </w:p>
    <w:p w14:paraId="6539ABC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Ratten, V. (2021). </w:t>
      </w:r>
      <w:r w:rsidRPr="00733F22">
        <w:rPr>
          <w:rFonts w:ascii="Arial" w:hAnsi="Arial" w:cs="Arial"/>
          <w:i/>
          <w:iCs/>
          <w:noProof/>
          <w:sz w:val="24"/>
          <w:szCs w:val="24"/>
          <w:lang w:val="en-GB"/>
        </w:rPr>
        <w:t>Covid-19 and entrepreneurship education: Implications for advancing research and practice.</w:t>
      </w:r>
      <w:r w:rsidRPr="00733F22">
        <w:rPr>
          <w:rFonts w:ascii="Arial" w:hAnsi="Arial" w:cs="Arial"/>
          <w:noProof/>
          <w:sz w:val="24"/>
          <w:szCs w:val="24"/>
          <w:lang w:val="en-GB"/>
        </w:rPr>
        <w:t xml:space="preserve"> Retrieved from Science Direct : https://www.sciencedirect.com/science/article/pii/S1472811720303992</w:t>
      </w:r>
    </w:p>
    <w:p w14:paraId="70801815" w14:textId="77777777" w:rsidR="005C2929" w:rsidRPr="00733F22" w:rsidRDefault="005C2929" w:rsidP="005C2929">
      <w:pPr>
        <w:rPr>
          <w:rFonts w:ascii="Arial" w:hAnsi="Arial" w:cs="Arial"/>
          <w:sz w:val="24"/>
          <w:szCs w:val="24"/>
          <w:lang w:val="en-US"/>
        </w:rPr>
      </w:pPr>
    </w:p>
    <w:p w14:paraId="7D28C43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Razaghpoor, A. (2024). </w:t>
      </w:r>
      <w:r w:rsidRPr="00733F22">
        <w:rPr>
          <w:rFonts w:ascii="Arial" w:hAnsi="Arial" w:cs="Arial"/>
          <w:i/>
          <w:iCs/>
          <w:noProof/>
          <w:sz w:val="24"/>
          <w:szCs w:val="24"/>
          <w:lang w:val="en-US"/>
        </w:rPr>
        <w:t>The effect of serious game and problem-based learning on nursing students' knowledge and clinical decision-making skill regarding the application of transfusion medicine in pediatric nursing.</w:t>
      </w:r>
      <w:r w:rsidRPr="00733F22">
        <w:rPr>
          <w:rFonts w:ascii="Arial" w:hAnsi="Arial" w:cs="Arial"/>
          <w:noProof/>
          <w:sz w:val="24"/>
          <w:szCs w:val="24"/>
          <w:lang w:val="en-US"/>
        </w:rPr>
        <w:t xml:space="preserve"> Retrieved from Science Direct : https://www.sciencedirect.com/science/article/abs/pii/S0882596324000101</w:t>
      </w:r>
    </w:p>
    <w:p w14:paraId="1FFBF25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Reekie, M. (2023). </w:t>
      </w:r>
      <w:r w:rsidRPr="00733F22">
        <w:rPr>
          <w:rFonts w:ascii="Arial" w:hAnsi="Arial" w:cs="Arial"/>
          <w:i/>
          <w:iCs/>
          <w:noProof/>
          <w:sz w:val="24"/>
          <w:szCs w:val="24"/>
          <w:lang w:val="en-GB"/>
        </w:rPr>
        <w:t>Learning pathways: Levelling, scaffolding &amp; mapping curriculum.</w:t>
      </w:r>
      <w:r w:rsidRPr="00733F22">
        <w:rPr>
          <w:rFonts w:ascii="Arial" w:hAnsi="Arial" w:cs="Arial"/>
          <w:noProof/>
          <w:sz w:val="24"/>
          <w:szCs w:val="24"/>
          <w:lang w:val="en-GB"/>
        </w:rPr>
        <w:t xml:space="preserve"> Retrieved from Science Direct : https://www.sciencedirect.com/science/article/abs/pii/S8755722323000480</w:t>
      </w:r>
    </w:p>
    <w:p w14:paraId="1F8D637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Reyes, B. O. (2023). </w:t>
      </w:r>
      <w:r w:rsidRPr="00733F22">
        <w:rPr>
          <w:rFonts w:ascii="Arial" w:hAnsi="Arial" w:cs="Arial"/>
          <w:i/>
          <w:iCs/>
          <w:noProof/>
          <w:sz w:val="24"/>
          <w:szCs w:val="24"/>
          <w:lang w:val="en-US"/>
        </w:rPr>
        <w:t>Assessing educational methods for tomorrow's supply chain leaders with the integration of skill development priorities: a fuzzy decision-making approach.</w:t>
      </w:r>
      <w:r w:rsidRPr="00733F22">
        <w:rPr>
          <w:rFonts w:ascii="Arial" w:hAnsi="Arial" w:cs="Arial"/>
          <w:noProof/>
          <w:sz w:val="24"/>
          <w:szCs w:val="24"/>
          <w:lang w:val="en-US"/>
        </w:rPr>
        <w:t xml:space="preserve"> Retrieved from Emerald Insights : https://www.emerald.com/jeim/article-abstract/36/2/349/208893/Assessing-educational-methods-for-tomorrow-s?redirectedFrom=fulltext</w:t>
      </w:r>
    </w:p>
    <w:p w14:paraId="0E2D1D2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Reynaldo, C. (2021). </w:t>
      </w:r>
      <w:r w:rsidRPr="00733F22">
        <w:rPr>
          <w:rFonts w:ascii="Arial" w:hAnsi="Arial" w:cs="Arial"/>
          <w:i/>
          <w:iCs/>
          <w:noProof/>
          <w:sz w:val="24"/>
          <w:szCs w:val="24"/>
          <w:lang w:val="en-US"/>
        </w:rPr>
        <w:t>Using Video Games to Improve Capabilities in Decision Making and Cognitive Skill: A Literature Review.</w:t>
      </w:r>
      <w:r w:rsidRPr="00733F22">
        <w:rPr>
          <w:rFonts w:ascii="Arial" w:hAnsi="Arial" w:cs="Arial"/>
          <w:noProof/>
          <w:sz w:val="24"/>
          <w:szCs w:val="24"/>
          <w:lang w:val="en-US"/>
        </w:rPr>
        <w:t xml:space="preserve"> Retrieved from Science Direct : https://www.sciencedirect.com/science/article/pii/S1877050920324698</w:t>
      </w:r>
    </w:p>
    <w:p w14:paraId="73C51E7D"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Rintala, H. (2020). </w:t>
      </w:r>
      <w:r w:rsidRPr="00733F22">
        <w:rPr>
          <w:rFonts w:ascii="Arial" w:hAnsi="Arial" w:cs="Arial"/>
          <w:i/>
          <w:iCs/>
          <w:noProof/>
          <w:sz w:val="24"/>
          <w:szCs w:val="24"/>
          <w:lang w:val="en-GB"/>
        </w:rPr>
        <w:t>Vocational Education and Learners’ Experienced Workplace Curriculum.</w:t>
      </w:r>
      <w:r w:rsidRPr="00733F22">
        <w:rPr>
          <w:rFonts w:ascii="Arial" w:hAnsi="Arial" w:cs="Arial"/>
          <w:noProof/>
          <w:sz w:val="24"/>
          <w:szCs w:val="24"/>
          <w:lang w:val="en-GB"/>
        </w:rPr>
        <w:t xml:space="preserve"> Retrieved from Springer Nature Link : https://link.springer.com/article/10.1007/s12186-019-09229-w</w:t>
      </w:r>
    </w:p>
    <w:p w14:paraId="6C2F84C3"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Rudolph, C. W. (2020). </w:t>
      </w:r>
      <w:r w:rsidRPr="00733F22">
        <w:rPr>
          <w:rFonts w:ascii="Arial" w:hAnsi="Arial" w:cs="Arial"/>
          <w:i/>
          <w:iCs/>
          <w:noProof/>
          <w:sz w:val="24"/>
          <w:szCs w:val="24"/>
          <w:lang w:val="en-GB"/>
        </w:rPr>
        <w:t>Generations and Generational Differences: Debunking Myths in Organizational Science and Practice and Paving New Paths Forward.</w:t>
      </w:r>
      <w:r w:rsidRPr="00733F22">
        <w:rPr>
          <w:rFonts w:ascii="Arial" w:hAnsi="Arial" w:cs="Arial"/>
          <w:noProof/>
          <w:sz w:val="24"/>
          <w:szCs w:val="24"/>
          <w:lang w:val="en-GB"/>
        </w:rPr>
        <w:t xml:space="preserve"> Retrieved from Springer Nature Link : https://link.springer.com/article/10.1007/s10869-020-09715-2</w:t>
      </w:r>
    </w:p>
    <w:p w14:paraId="760527A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Salentes, N. O. (2025). </w:t>
      </w:r>
      <w:r w:rsidRPr="00733F22">
        <w:rPr>
          <w:rFonts w:ascii="Arial" w:hAnsi="Arial" w:cs="Arial"/>
          <w:i/>
          <w:iCs/>
          <w:noProof/>
          <w:sz w:val="24"/>
          <w:szCs w:val="24"/>
          <w:lang w:val="en-GB"/>
        </w:rPr>
        <w:t>Left With No Choice: Experiences of Technical-Vocational Senior High School Graduates Pursuing Engineering Programs.</w:t>
      </w:r>
      <w:r w:rsidRPr="00733F22">
        <w:rPr>
          <w:rFonts w:ascii="Arial" w:hAnsi="Arial" w:cs="Arial"/>
          <w:noProof/>
          <w:sz w:val="24"/>
          <w:szCs w:val="24"/>
          <w:lang w:val="en-GB"/>
        </w:rPr>
        <w:t xml:space="preserve"> Retrieved from Repository Gyanarth: https://repository.gyaanarth.com/ijriss/9/11/left-with-no-choice-experiences-of-technical-vocational-senior-high-school-graduates-pursuing-engineering-programs-3751</w:t>
      </w:r>
    </w:p>
    <w:p w14:paraId="3ECEDA0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lastRenderedPageBreak/>
        <w:t xml:space="preserve">Santilli, S. (2019). </w:t>
      </w:r>
      <w:r w:rsidRPr="00733F22">
        <w:rPr>
          <w:rFonts w:ascii="Arial" w:hAnsi="Arial" w:cs="Arial"/>
          <w:i/>
          <w:iCs/>
          <w:noProof/>
          <w:sz w:val="24"/>
          <w:szCs w:val="24"/>
          <w:lang w:val="en-US"/>
        </w:rPr>
        <w:t>Efficacy of a group career construction intervention with early adolescent youth.</w:t>
      </w:r>
      <w:r w:rsidRPr="00733F22">
        <w:rPr>
          <w:rFonts w:ascii="Arial" w:hAnsi="Arial" w:cs="Arial"/>
          <w:noProof/>
          <w:sz w:val="24"/>
          <w:szCs w:val="24"/>
          <w:lang w:val="en-US"/>
        </w:rPr>
        <w:t xml:space="preserve"> Retrieved from Science Direct : https://www.sciencedirect.com/science/article/abs/pii/S0001879118300721</w:t>
      </w:r>
    </w:p>
    <w:p w14:paraId="2090215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Saro, J. M. (2021). </w:t>
      </w:r>
      <w:r w:rsidRPr="00733F22">
        <w:rPr>
          <w:rFonts w:ascii="Arial" w:hAnsi="Arial" w:cs="Arial"/>
          <w:i/>
          <w:iCs/>
          <w:noProof/>
          <w:sz w:val="24"/>
          <w:szCs w:val="24"/>
          <w:lang w:val="en-GB"/>
        </w:rPr>
        <w:t>Perceptions and Lived Experiences: A Phenomenological Study of Technical Vocational and Livelihood Strand Students During the New Normal Education .</w:t>
      </w:r>
      <w:r w:rsidRPr="00733F22">
        <w:rPr>
          <w:rFonts w:ascii="Arial" w:hAnsi="Arial" w:cs="Arial"/>
          <w:noProof/>
          <w:sz w:val="24"/>
          <w:szCs w:val="24"/>
          <w:lang w:val="en-GB"/>
        </w:rPr>
        <w:t xml:space="preserve"> Retrieved from Psych Educ, Document ID: 2022PEMJ0, doi: 10.5281/zenodo.7150690, ISSN 2822-4353 : https://d1wqtxts1xzle7.cloudfront.net/100859570/640_1_-libre.pdf?1681003418=&amp;response-content-disposition=inline%3B+filename%3DPerceptions_and_Lived_Experiences_A_Phen.pdf&amp;Expires=1771655316&amp;Signature=NB3IA1lgSiN49bd2pEi41smquXaXlbK~ykxzge8BweChSvDp~6cdI~</w:t>
      </w:r>
    </w:p>
    <w:p w14:paraId="545B6FF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Scandurra, R. (2023). </w:t>
      </w:r>
      <w:r w:rsidRPr="00733F22">
        <w:rPr>
          <w:rFonts w:ascii="Arial" w:hAnsi="Arial" w:cs="Arial"/>
          <w:i/>
          <w:iCs/>
          <w:noProof/>
          <w:sz w:val="24"/>
          <w:szCs w:val="24"/>
          <w:lang w:val="en-GB"/>
        </w:rPr>
        <w:t>Do employability programmes in higher education improve skills and labour market outcomes? A systematic review of academic literature.</w:t>
      </w:r>
      <w:r w:rsidRPr="00733F22">
        <w:rPr>
          <w:rFonts w:ascii="Arial" w:hAnsi="Arial" w:cs="Arial"/>
          <w:noProof/>
          <w:sz w:val="24"/>
          <w:szCs w:val="24"/>
          <w:lang w:val="en-GB"/>
        </w:rPr>
        <w:t xml:space="preserve"> Retrieved from Taylor &amp; Francis : https://www.tandfonline.com/doi/full/10.1080/03075079.2023.2265425</w:t>
      </w:r>
    </w:p>
    <w:p w14:paraId="52E3A93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Schildkamp, K. (2019). </w:t>
      </w:r>
      <w:r w:rsidRPr="00733F22">
        <w:rPr>
          <w:rFonts w:ascii="Arial" w:hAnsi="Arial" w:cs="Arial"/>
          <w:i/>
          <w:iCs/>
          <w:noProof/>
          <w:sz w:val="24"/>
          <w:szCs w:val="24"/>
          <w:lang w:val="en-US"/>
        </w:rPr>
        <w:t>Data-based decision-making for school improvement: Research insights and gaps.</w:t>
      </w:r>
      <w:r w:rsidRPr="00733F22">
        <w:rPr>
          <w:rFonts w:ascii="Arial" w:hAnsi="Arial" w:cs="Arial"/>
          <w:noProof/>
          <w:sz w:val="24"/>
          <w:szCs w:val="24"/>
          <w:lang w:val="en-US"/>
        </w:rPr>
        <w:t xml:space="preserve"> Retrieved from Taylor &amp; Francis : https://www.tandfonline.com/doi/full/10.1080/00131881.2019.1625716</w:t>
      </w:r>
    </w:p>
    <w:p w14:paraId="02DF128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Schueller, J. (2023). </w:t>
      </w:r>
      <w:r w:rsidRPr="00733F22">
        <w:rPr>
          <w:rFonts w:ascii="Arial" w:hAnsi="Arial" w:cs="Arial"/>
          <w:i/>
          <w:iCs/>
          <w:noProof/>
          <w:sz w:val="24"/>
          <w:szCs w:val="24"/>
          <w:lang w:val="en-GB"/>
        </w:rPr>
        <w:t>Transnational education, labor market outcomes and graduate employability: a scoping review.</w:t>
      </w:r>
      <w:r w:rsidRPr="00733F22">
        <w:rPr>
          <w:rFonts w:ascii="Arial" w:hAnsi="Arial" w:cs="Arial"/>
          <w:noProof/>
          <w:sz w:val="24"/>
          <w:szCs w:val="24"/>
          <w:lang w:val="en-GB"/>
        </w:rPr>
        <w:t xml:space="preserve"> Retrieved from Emerald Insights : https://www.emerald.com/cdi/article-abstract/28/2/196/44622/Transnational-education-labor-market-outcomes-and?redirectedFrom=fulltext</w:t>
      </w:r>
    </w:p>
    <w:p w14:paraId="42D56D7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Sullivan, A. M. (2022). </w:t>
      </w:r>
      <w:r w:rsidRPr="00733F22">
        <w:rPr>
          <w:rFonts w:ascii="Arial" w:hAnsi="Arial" w:cs="Arial"/>
          <w:i/>
          <w:iCs/>
          <w:noProof/>
          <w:sz w:val="24"/>
          <w:szCs w:val="24"/>
          <w:lang w:val="en-GB"/>
        </w:rPr>
        <w:t>The Harvard Medical School Pathways curriculum: A comprehensive curricular evaluation.</w:t>
      </w:r>
      <w:r w:rsidRPr="00733F22">
        <w:rPr>
          <w:rFonts w:ascii="Arial" w:hAnsi="Arial" w:cs="Arial"/>
          <w:noProof/>
          <w:sz w:val="24"/>
          <w:szCs w:val="24"/>
          <w:lang w:val="en-GB"/>
        </w:rPr>
        <w:t xml:space="preserve"> Retrieved from Taylor &amp; Francis : https://www.tandfonline.com/doi/abs/10.1080/0142159X.2022.2081142</w:t>
      </w:r>
    </w:p>
    <w:p w14:paraId="10D5A4E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Sviatschi, M. M. (2022). </w:t>
      </w:r>
      <w:r w:rsidRPr="00733F22">
        <w:rPr>
          <w:rFonts w:ascii="Arial" w:hAnsi="Arial" w:cs="Arial"/>
          <w:i/>
          <w:iCs/>
          <w:noProof/>
          <w:sz w:val="24"/>
          <w:szCs w:val="24"/>
          <w:lang w:val="en-GB"/>
        </w:rPr>
        <w:t>Making a NARCO: Childhood Exposure to Illegal Labor Markets and Criminal Life Paths.</w:t>
      </w:r>
      <w:r w:rsidRPr="00733F22">
        <w:rPr>
          <w:rFonts w:ascii="Arial" w:hAnsi="Arial" w:cs="Arial"/>
          <w:noProof/>
          <w:sz w:val="24"/>
          <w:szCs w:val="24"/>
          <w:lang w:val="en-GB"/>
        </w:rPr>
        <w:t xml:space="preserve"> Retrieved from Wiley Online Library : https://onlinelibrary.wiley.com/doi/abs/10.3982/ECTA17082</w:t>
      </w:r>
    </w:p>
    <w:p w14:paraId="6F2442F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Tannebaum, R. P., &amp; Olwell, R. (2023). </w:t>
      </w:r>
      <w:r w:rsidRPr="00733F22">
        <w:rPr>
          <w:rFonts w:ascii="Arial" w:hAnsi="Arial" w:cs="Arial"/>
          <w:i/>
          <w:iCs/>
          <w:noProof/>
          <w:sz w:val="24"/>
          <w:szCs w:val="24"/>
          <w:lang w:val="en-GB"/>
        </w:rPr>
        <w:t>Chapter 1: At The intersection of Teacher education, The Social Studies, and Religious and Theological Studies:.</w:t>
      </w:r>
      <w:r w:rsidRPr="00733F22">
        <w:rPr>
          <w:rFonts w:ascii="Arial" w:hAnsi="Arial" w:cs="Arial"/>
          <w:noProof/>
          <w:sz w:val="24"/>
          <w:szCs w:val="24"/>
          <w:lang w:val="en-GB"/>
        </w:rPr>
        <w:t xml:space="preserve"> Retrieved from Emerald Insights : https://www.emerald.com/books/edited-volume/18326/chapter-abstract/101888641/At-The-intersection-of-Teacher-education-The?redirectedFrom=fulltext</w:t>
      </w:r>
    </w:p>
    <w:p w14:paraId="5D2A63D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Tapalova, O., &amp; Zhiyenbayeva, N. (2022). </w:t>
      </w:r>
      <w:r w:rsidRPr="00733F22">
        <w:rPr>
          <w:rFonts w:ascii="Arial" w:hAnsi="Arial" w:cs="Arial"/>
          <w:i/>
          <w:iCs/>
          <w:noProof/>
          <w:sz w:val="24"/>
          <w:szCs w:val="24"/>
          <w:lang w:val="en-GB"/>
        </w:rPr>
        <w:t>Artificial Intelligence in Education: AIEd for Personalised Learning Pathways.</w:t>
      </w:r>
      <w:r w:rsidRPr="00733F22">
        <w:rPr>
          <w:rFonts w:ascii="Arial" w:hAnsi="Arial" w:cs="Arial"/>
          <w:noProof/>
          <w:sz w:val="24"/>
          <w:szCs w:val="24"/>
          <w:lang w:val="en-GB"/>
        </w:rPr>
        <w:t xml:space="preserve"> Retrieved from ERIC : https://eric.ed.gov/?id=EJ1373006</w:t>
      </w:r>
    </w:p>
    <w:p w14:paraId="3E44DBB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Thakkar, J. J. (2021). </w:t>
      </w:r>
      <w:r w:rsidRPr="00733F22">
        <w:rPr>
          <w:rFonts w:ascii="Arial" w:hAnsi="Arial" w:cs="Arial"/>
          <w:i/>
          <w:iCs/>
          <w:noProof/>
          <w:sz w:val="24"/>
          <w:szCs w:val="24"/>
          <w:lang w:val="en-US"/>
        </w:rPr>
        <w:t>Multi-Criteria Decision Making.</w:t>
      </w:r>
      <w:r w:rsidRPr="00733F22">
        <w:rPr>
          <w:rFonts w:ascii="Arial" w:hAnsi="Arial" w:cs="Arial"/>
          <w:noProof/>
          <w:sz w:val="24"/>
          <w:szCs w:val="24"/>
          <w:lang w:val="en-US"/>
        </w:rPr>
        <w:t xml:space="preserve"> Retrieved from Springer Nature Link : https://link.springer.com/book/10.1007/978-981-33-4745-8</w:t>
      </w:r>
    </w:p>
    <w:p w14:paraId="72ACCBB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Thompson, C. M. (2023). </w:t>
      </w:r>
      <w:r w:rsidRPr="00733F22">
        <w:rPr>
          <w:rFonts w:ascii="Arial" w:hAnsi="Arial" w:cs="Arial"/>
          <w:i/>
          <w:iCs/>
          <w:noProof/>
          <w:sz w:val="24"/>
          <w:szCs w:val="24"/>
          <w:lang w:val="en-GB"/>
        </w:rPr>
        <w:t>Family Therapy, K-12 Public Education, and Discipline Risk: A Scoping Review and Relationship Analysis Multiple Manuscript Dissertation.</w:t>
      </w:r>
      <w:r w:rsidRPr="00733F22">
        <w:rPr>
          <w:rFonts w:ascii="Arial" w:hAnsi="Arial" w:cs="Arial"/>
          <w:noProof/>
          <w:sz w:val="24"/>
          <w:szCs w:val="24"/>
          <w:lang w:val="en-GB"/>
        </w:rPr>
        <w:t xml:space="preserve"> Retrieved from ProQuest : https://www.proquest.com/docview/2841223116?pq-origsite=gscholar&amp;fromopenview=true&amp;sourcetype=Dissertations%20&amp;%20Theses</w:t>
      </w:r>
    </w:p>
    <w:p w14:paraId="6A0F66E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Torrano, D. (2020). </w:t>
      </w:r>
      <w:r w:rsidRPr="00733F22">
        <w:rPr>
          <w:rFonts w:ascii="Arial" w:hAnsi="Arial" w:cs="Arial"/>
          <w:i/>
          <w:iCs/>
          <w:noProof/>
          <w:sz w:val="24"/>
          <w:szCs w:val="24"/>
          <w:lang w:val="en-US"/>
        </w:rPr>
        <w:t>Mental Health and Well-Being of University Students: A Bibliometric Mapping of the Literature.</w:t>
      </w:r>
      <w:r w:rsidRPr="00733F22">
        <w:rPr>
          <w:rFonts w:ascii="Arial" w:hAnsi="Arial" w:cs="Arial"/>
          <w:noProof/>
          <w:sz w:val="24"/>
          <w:szCs w:val="24"/>
          <w:lang w:val="en-US"/>
        </w:rPr>
        <w:t xml:space="preserve"> Retrieved from Frontiers in Psychology: https://www.frontiersin.org/articles/10.3389/fpsyg.2020.01226/full</w:t>
      </w:r>
    </w:p>
    <w:p w14:paraId="6BEC3DEE"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Vasconcellos, D. (2019). </w:t>
      </w:r>
      <w:r w:rsidRPr="00733F22">
        <w:rPr>
          <w:rFonts w:ascii="Arial" w:hAnsi="Arial" w:cs="Arial"/>
          <w:i/>
          <w:iCs/>
          <w:noProof/>
          <w:sz w:val="24"/>
          <w:szCs w:val="24"/>
          <w:lang w:val="en-US"/>
        </w:rPr>
        <w:t>Self-determination theory applied to physical education: A systematic review and meta-analysis.</w:t>
      </w:r>
      <w:r w:rsidRPr="00733F22">
        <w:rPr>
          <w:rFonts w:ascii="Arial" w:hAnsi="Arial" w:cs="Arial"/>
          <w:noProof/>
          <w:sz w:val="24"/>
          <w:szCs w:val="24"/>
          <w:lang w:val="en-US"/>
        </w:rPr>
        <w:t xml:space="preserve"> Retrieved from APA Psycnet: https://psycnet.apa.org/record/2019-61785-001</w:t>
      </w:r>
    </w:p>
    <w:p w14:paraId="6110B74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Wang, C. C. (2021). </w:t>
      </w:r>
      <w:r w:rsidRPr="00733F22">
        <w:rPr>
          <w:rFonts w:ascii="Arial" w:hAnsi="Arial" w:cs="Arial"/>
          <w:i/>
          <w:iCs/>
          <w:noProof/>
          <w:sz w:val="24"/>
          <w:szCs w:val="24"/>
          <w:lang w:val="en-GB"/>
        </w:rPr>
        <w:t>Molecular Mechanism and Pathways of Normal Human Parturition in Different Gestational Tissues: A Systematic Review of Transcriptome Studies.</w:t>
      </w:r>
      <w:r w:rsidRPr="00733F22">
        <w:rPr>
          <w:rFonts w:ascii="Arial" w:hAnsi="Arial" w:cs="Arial"/>
          <w:noProof/>
          <w:sz w:val="24"/>
          <w:szCs w:val="24"/>
          <w:lang w:val="en-GB"/>
        </w:rPr>
        <w:t xml:space="preserve"> Retrieved from Frontiers : https://www.frontiersin.org/journals/physiology/articles/10.3389/fphys.2021.730030/full</w:t>
      </w:r>
    </w:p>
    <w:p w14:paraId="5953837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Wang, D. (2022). </w:t>
      </w:r>
      <w:r w:rsidRPr="00733F22">
        <w:rPr>
          <w:rFonts w:ascii="Arial" w:hAnsi="Arial" w:cs="Arial"/>
          <w:i/>
          <w:iCs/>
          <w:noProof/>
          <w:sz w:val="24"/>
          <w:szCs w:val="24"/>
          <w:lang w:val="en-US"/>
        </w:rPr>
        <w:t>The perspectives of social cognitive career theory approach in current times.</w:t>
      </w:r>
      <w:r w:rsidRPr="00733F22">
        <w:rPr>
          <w:rFonts w:ascii="Arial" w:hAnsi="Arial" w:cs="Arial"/>
          <w:noProof/>
          <w:sz w:val="24"/>
          <w:szCs w:val="24"/>
          <w:lang w:val="en-US"/>
        </w:rPr>
        <w:t xml:space="preserve"> Retrieved from Frontiers : </w:t>
      </w:r>
      <w:r w:rsidRPr="00733F22">
        <w:rPr>
          <w:rFonts w:ascii="Arial" w:hAnsi="Arial" w:cs="Arial"/>
          <w:noProof/>
          <w:sz w:val="24"/>
          <w:szCs w:val="24"/>
          <w:lang w:val="en-US"/>
        </w:rPr>
        <w:lastRenderedPageBreak/>
        <w:t>https://www.frontiersin.org/journals/psychology/articles/10.3389/fpsyg.2022.1023994/full</w:t>
      </w:r>
    </w:p>
    <w:p w14:paraId="73E67AC9"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Wang, Y. (2020). </w:t>
      </w:r>
      <w:r w:rsidRPr="00733F22">
        <w:rPr>
          <w:rFonts w:ascii="Arial" w:hAnsi="Arial" w:cs="Arial"/>
          <w:i/>
          <w:iCs/>
          <w:noProof/>
          <w:sz w:val="24"/>
          <w:szCs w:val="24"/>
          <w:lang w:val="en-GB"/>
        </w:rPr>
        <w:t>Effects of payments for ecosystem services programs in China on rural household labor allocation and land use: Identifying complex pathways.</w:t>
      </w:r>
      <w:r w:rsidRPr="00733F22">
        <w:rPr>
          <w:rFonts w:ascii="Arial" w:hAnsi="Arial" w:cs="Arial"/>
          <w:noProof/>
          <w:sz w:val="24"/>
          <w:szCs w:val="24"/>
          <w:lang w:val="en-GB"/>
        </w:rPr>
        <w:t xml:space="preserve"> Retrieved from Science Direct : https://www.sciencedirect.com/science/article/abs/pii/S0264837720300764</w:t>
      </w:r>
    </w:p>
    <w:p w14:paraId="6C017112"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Webb, R., Uddin, N., Ford, E., &amp; Easter, A. (2021). </w:t>
      </w:r>
      <w:r w:rsidRPr="00733F22">
        <w:rPr>
          <w:rFonts w:ascii="Arial" w:hAnsi="Arial" w:cs="Arial"/>
          <w:i/>
          <w:iCs/>
          <w:noProof/>
          <w:sz w:val="24"/>
          <w:szCs w:val="24"/>
          <w:lang w:val="en-US"/>
        </w:rPr>
        <w:t>Barriers and facilitators to implementing perinatal mental health care in health and social care settings: a systematic review.</w:t>
      </w:r>
      <w:r w:rsidRPr="00733F22">
        <w:rPr>
          <w:rFonts w:ascii="Arial" w:hAnsi="Arial" w:cs="Arial"/>
          <w:noProof/>
          <w:sz w:val="24"/>
          <w:szCs w:val="24"/>
          <w:lang w:val="en-US"/>
        </w:rPr>
        <w:t xml:space="preserve"> Retrieved from The Lancet: https://www.thelancet.com/journals/lanpsy/article/PIIS2215-0366(20)30467-3/abstract</w:t>
      </w:r>
    </w:p>
    <w:p w14:paraId="0E5BA9B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Whiston, S. C. (2020). </w:t>
      </w:r>
      <w:r w:rsidRPr="00733F22">
        <w:rPr>
          <w:rFonts w:ascii="Arial" w:hAnsi="Arial" w:cs="Arial"/>
          <w:i/>
          <w:iCs/>
          <w:noProof/>
          <w:sz w:val="24"/>
          <w:szCs w:val="24"/>
          <w:lang w:val="en-US"/>
        </w:rPr>
        <w:t>Evaluation of Career Guidance Programs.</w:t>
      </w:r>
      <w:r w:rsidRPr="00733F22">
        <w:rPr>
          <w:rFonts w:ascii="Arial" w:hAnsi="Arial" w:cs="Arial"/>
          <w:noProof/>
          <w:sz w:val="24"/>
          <w:szCs w:val="24"/>
          <w:lang w:val="en-US"/>
        </w:rPr>
        <w:t xml:space="preserve"> Retrieved from Springer Nature Link : https://link.springer.com/chapter/10.1007/978-3-030-25153-6_38</w:t>
      </w:r>
    </w:p>
    <w:p w14:paraId="6D8A93CA"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White, R. (2022). </w:t>
      </w:r>
      <w:r w:rsidRPr="00733F22">
        <w:rPr>
          <w:rFonts w:ascii="Arial" w:hAnsi="Arial" w:cs="Arial"/>
          <w:i/>
          <w:iCs/>
          <w:noProof/>
          <w:sz w:val="24"/>
          <w:szCs w:val="24"/>
          <w:lang w:val="en-US"/>
        </w:rPr>
        <w:t>Self-determination theory in physical education: A systematic review of qualitative studies.</w:t>
      </w:r>
      <w:r w:rsidRPr="00733F22">
        <w:rPr>
          <w:rFonts w:ascii="Arial" w:hAnsi="Arial" w:cs="Arial"/>
          <w:noProof/>
          <w:sz w:val="24"/>
          <w:szCs w:val="24"/>
          <w:lang w:val="en-US"/>
        </w:rPr>
        <w:t xml:space="preserve"> Retrieved from Science Direct: https://www.sciencedirect.com/science/article/abs/pii/S0742051X20314384</w:t>
      </w:r>
    </w:p>
    <w:p w14:paraId="7854A31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de-DE"/>
        </w:rPr>
        <w:t xml:space="preserve">Wilson, J., Heinsch, M., Betts, D., &amp; Booth, D. (2021). </w:t>
      </w:r>
      <w:r w:rsidRPr="00733F22">
        <w:rPr>
          <w:rFonts w:ascii="Arial" w:hAnsi="Arial" w:cs="Arial"/>
          <w:i/>
          <w:iCs/>
          <w:noProof/>
          <w:sz w:val="24"/>
          <w:szCs w:val="24"/>
          <w:lang w:val="en-US"/>
        </w:rPr>
        <w:t>Barriers and facilitators to the use of e-health by older adults: a scoping review.</w:t>
      </w:r>
      <w:r w:rsidRPr="00733F22">
        <w:rPr>
          <w:rFonts w:ascii="Arial" w:hAnsi="Arial" w:cs="Arial"/>
          <w:noProof/>
          <w:sz w:val="24"/>
          <w:szCs w:val="24"/>
          <w:lang w:val="en-US"/>
        </w:rPr>
        <w:t xml:space="preserve"> Retrieved from Springer: https://link.springer.com/article/10.1186/s12889-021-11623-w</w:t>
      </w:r>
    </w:p>
    <w:p w14:paraId="6200B896"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Wong, L. P. (2022). </w:t>
      </w:r>
      <w:r w:rsidRPr="00733F22">
        <w:rPr>
          <w:rFonts w:ascii="Arial" w:hAnsi="Arial" w:cs="Arial"/>
          <w:i/>
          <w:iCs/>
          <w:noProof/>
          <w:sz w:val="24"/>
          <w:szCs w:val="24"/>
          <w:lang w:val="en-US"/>
        </w:rPr>
        <w:t>Career guidance and counselling: the nature and types of career-related teacher social support in Hong Kong secondary schools.</w:t>
      </w:r>
      <w:r w:rsidRPr="00733F22">
        <w:rPr>
          <w:rFonts w:ascii="Arial" w:hAnsi="Arial" w:cs="Arial"/>
          <w:noProof/>
          <w:sz w:val="24"/>
          <w:szCs w:val="24"/>
          <w:lang w:val="en-US"/>
        </w:rPr>
        <w:t xml:space="preserve"> Retrieved from Taylor &amp; Francis: https://www.tandfonline.com/doi/abs/10.1080/03069885.2022.2040005</w:t>
      </w:r>
    </w:p>
    <w:p w14:paraId="50B6449B"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Ybema, J. F. (2020). </w:t>
      </w:r>
      <w:r w:rsidRPr="00733F22">
        <w:rPr>
          <w:rFonts w:ascii="Arial" w:hAnsi="Arial" w:cs="Arial"/>
          <w:i/>
          <w:iCs/>
          <w:noProof/>
          <w:sz w:val="24"/>
          <w:szCs w:val="24"/>
          <w:lang w:val="en-GB"/>
        </w:rPr>
        <w:t>HR practices for enhancing sustainable employability: implementation, use, and outcomes.</w:t>
      </w:r>
      <w:r w:rsidRPr="00733F22">
        <w:rPr>
          <w:rFonts w:ascii="Arial" w:hAnsi="Arial" w:cs="Arial"/>
          <w:noProof/>
          <w:sz w:val="24"/>
          <w:szCs w:val="24"/>
          <w:lang w:val="en-GB"/>
        </w:rPr>
        <w:t xml:space="preserve"> Retrieved from Taylor &amp; Francis : https://www.tandfonline.com/doi/full/10.1080/09585192.2017.1387865</w:t>
      </w:r>
    </w:p>
    <w:p w14:paraId="7B72E0A5"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lastRenderedPageBreak/>
        <w:t xml:space="preserve">Young, M. (2020). </w:t>
      </w:r>
      <w:r w:rsidRPr="00733F22">
        <w:rPr>
          <w:rFonts w:ascii="Arial" w:hAnsi="Arial" w:cs="Arial"/>
          <w:i/>
          <w:iCs/>
          <w:noProof/>
          <w:sz w:val="24"/>
          <w:szCs w:val="24"/>
          <w:lang w:val="en-GB"/>
        </w:rPr>
        <w:t>Does the vocational curriculum have a future?</w:t>
      </w:r>
      <w:r w:rsidRPr="00733F22">
        <w:rPr>
          <w:rFonts w:ascii="Arial" w:hAnsi="Arial" w:cs="Arial"/>
          <w:noProof/>
          <w:sz w:val="24"/>
          <w:szCs w:val="24"/>
          <w:lang w:val="en-GB"/>
        </w:rPr>
        <w:t xml:space="preserve"> Retrieved from Taylor &amp; Francis : https://www.tandfonline.com/doi/abs/10.1080/13636820.2020.1833078</w:t>
      </w:r>
    </w:p>
    <w:p w14:paraId="0121213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Yue, J. (2020). </w:t>
      </w:r>
      <w:r w:rsidRPr="00733F22">
        <w:rPr>
          <w:rFonts w:ascii="Arial" w:hAnsi="Arial" w:cs="Arial"/>
          <w:i/>
          <w:iCs/>
          <w:noProof/>
          <w:sz w:val="24"/>
          <w:szCs w:val="24"/>
          <w:lang w:val="en-GB"/>
        </w:rPr>
        <w:t>Understanding MAPK Signaling Pathways in Apoptosis.</w:t>
      </w:r>
      <w:r w:rsidRPr="00733F22">
        <w:rPr>
          <w:rFonts w:ascii="Arial" w:hAnsi="Arial" w:cs="Arial"/>
          <w:noProof/>
          <w:sz w:val="24"/>
          <w:szCs w:val="24"/>
          <w:lang w:val="en-GB"/>
        </w:rPr>
        <w:t xml:space="preserve"> Retrieved from Mdpi : https://www.mdpi.com/1422-0067/21/7/2346</w:t>
      </w:r>
    </w:p>
    <w:p w14:paraId="6F030307"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noProof/>
          <w:sz w:val="24"/>
          <w:szCs w:val="24"/>
          <w:lang w:val="en-GB"/>
        </w:rPr>
        <w:t xml:space="preserve">Zhang, D. (2024). </w:t>
      </w:r>
      <w:r w:rsidRPr="00733F22">
        <w:rPr>
          <w:rFonts w:ascii="Arial" w:hAnsi="Arial" w:cs="Arial"/>
          <w:i/>
          <w:iCs/>
          <w:noProof/>
          <w:sz w:val="24"/>
          <w:szCs w:val="24"/>
          <w:lang w:val="en-GB"/>
        </w:rPr>
        <w:t>The pathway to curb greenwashing in sustainable growth: The role of artificial intelligence.</w:t>
      </w:r>
      <w:r w:rsidRPr="00733F22">
        <w:rPr>
          <w:rFonts w:ascii="Arial" w:hAnsi="Arial" w:cs="Arial"/>
          <w:noProof/>
          <w:sz w:val="24"/>
          <w:szCs w:val="24"/>
          <w:lang w:val="en-GB"/>
        </w:rPr>
        <w:t xml:space="preserve"> Retrieved from Science Direct : https://www.sciencedirect.com/science/article/abs/pii/S0140988324002706</w:t>
      </w:r>
    </w:p>
    <w:p w14:paraId="61982684"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US"/>
        </w:rPr>
      </w:pPr>
      <w:r w:rsidRPr="00733F22">
        <w:rPr>
          <w:rFonts w:ascii="Arial" w:hAnsi="Arial" w:cs="Arial"/>
          <w:noProof/>
          <w:sz w:val="24"/>
          <w:szCs w:val="24"/>
          <w:lang w:val="en-US"/>
        </w:rPr>
        <w:t xml:space="preserve">Zhai, C. (2024). </w:t>
      </w:r>
      <w:r w:rsidRPr="00733F22">
        <w:rPr>
          <w:rFonts w:ascii="Arial" w:hAnsi="Arial" w:cs="Arial"/>
          <w:i/>
          <w:iCs/>
          <w:noProof/>
          <w:sz w:val="24"/>
          <w:szCs w:val="24"/>
          <w:lang w:val="en-US"/>
        </w:rPr>
        <w:t>The effects of over-reliance on AI dialogue systems on students' cognitive abilities: a systematic review.</w:t>
      </w:r>
      <w:r w:rsidRPr="00733F22">
        <w:rPr>
          <w:rFonts w:ascii="Arial" w:hAnsi="Arial" w:cs="Arial"/>
          <w:noProof/>
          <w:sz w:val="24"/>
          <w:szCs w:val="24"/>
          <w:lang w:val="en-US"/>
        </w:rPr>
        <w:t xml:space="preserve"> Retrieved from Springer Nature Link : https://link.springer.com/article/10.1186/s40561-024-00316-7</w:t>
      </w:r>
    </w:p>
    <w:p w14:paraId="250A8ED0"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b/>
          <w:sz w:val="24"/>
          <w:szCs w:val="24"/>
        </w:rPr>
        <w:fldChar w:fldCharType="end"/>
      </w:r>
      <w:r w:rsidRPr="00733F22">
        <w:rPr>
          <w:rFonts w:ascii="Arial" w:hAnsi="Arial" w:cs="Arial"/>
          <w:noProof/>
          <w:sz w:val="24"/>
          <w:szCs w:val="24"/>
          <w:lang w:val="en-GB"/>
        </w:rPr>
        <w:t xml:space="preserve"> Zhu, G. (2022). </w:t>
      </w:r>
      <w:r w:rsidRPr="00733F22">
        <w:rPr>
          <w:rFonts w:ascii="Arial" w:hAnsi="Arial" w:cs="Arial"/>
          <w:i/>
          <w:iCs/>
          <w:noProof/>
          <w:sz w:val="24"/>
          <w:szCs w:val="24"/>
          <w:lang w:val="en-GB"/>
        </w:rPr>
        <w:t>Towards a more labor-saving way in microbial ammonium oxidation: A review on complete ammonia oxidization (comammox).</w:t>
      </w:r>
      <w:r w:rsidRPr="00733F22">
        <w:rPr>
          <w:rFonts w:ascii="Arial" w:hAnsi="Arial" w:cs="Arial"/>
          <w:noProof/>
          <w:sz w:val="24"/>
          <w:szCs w:val="24"/>
          <w:lang w:val="en-GB"/>
        </w:rPr>
        <w:t xml:space="preserve"> Retrieved from Science Direct : https://www.sciencedirect.com/science/article/abs/pii/S0048969722016837</w:t>
      </w:r>
    </w:p>
    <w:p w14:paraId="21159AE1" w14:textId="77777777" w:rsidR="005C2929" w:rsidRPr="00733F22" w:rsidRDefault="005C2929" w:rsidP="005C2929">
      <w:pPr>
        <w:pStyle w:val="Bibliography"/>
        <w:spacing w:line="360" w:lineRule="auto"/>
        <w:ind w:left="720" w:hanging="720"/>
        <w:jc w:val="both"/>
        <w:rPr>
          <w:rFonts w:ascii="Arial" w:hAnsi="Arial" w:cs="Arial"/>
          <w:noProof/>
          <w:sz w:val="24"/>
          <w:szCs w:val="24"/>
          <w:lang w:val="en-GB"/>
        </w:rPr>
      </w:pPr>
      <w:r w:rsidRPr="00733F22">
        <w:rPr>
          <w:rFonts w:ascii="Arial" w:hAnsi="Arial" w:cs="Arial"/>
          <w:sz w:val="24"/>
          <w:szCs w:val="24"/>
        </w:rPr>
        <w:fldChar w:fldCharType="begin"/>
      </w:r>
      <w:r w:rsidRPr="00733F22">
        <w:rPr>
          <w:rFonts w:ascii="Arial" w:hAnsi="Arial" w:cs="Arial"/>
          <w:sz w:val="24"/>
          <w:szCs w:val="24"/>
          <w:lang w:val="en-GB"/>
        </w:rPr>
        <w:instrText xml:space="preserve"> BIBLIOGRAPHY  \l 2057 </w:instrText>
      </w:r>
      <w:r w:rsidRPr="00733F22">
        <w:rPr>
          <w:rFonts w:ascii="Arial" w:hAnsi="Arial" w:cs="Arial"/>
          <w:sz w:val="24"/>
          <w:szCs w:val="24"/>
        </w:rPr>
        <w:fldChar w:fldCharType="separate"/>
      </w:r>
    </w:p>
    <w:p w14:paraId="54E370FE" w14:textId="77777777" w:rsidR="005C2929" w:rsidRPr="00733F22" w:rsidRDefault="005C2929" w:rsidP="005C2929">
      <w:pPr>
        <w:spacing w:line="360" w:lineRule="auto"/>
        <w:jc w:val="both"/>
        <w:rPr>
          <w:rFonts w:ascii="Arial" w:hAnsi="Arial" w:cs="Arial"/>
          <w:sz w:val="24"/>
          <w:szCs w:val="24"/>
        </w:rPr>
      </w:pPr>
      <w:r w:rsidRPr="00733F22">
        <w:rPr>
          <w:rFonts w:ascii="Arial" w:hAnsi="Arial" w:cs="Arial"/>
          <w:sz w:val="24"/>
          <w:szCs w:val="24"/>
        </w:rPr>
        <w:fldChar w:fldCharType="end"/>
      </w:r>
    </w:p>
    <w:p w14:paraId="3472B683" w14:textId="77777777" w:rsidR="005C2929" w:rsidRPr="00733F22" w:rsidRDefault="005C2929" w:rsidP="005C2929">
      <w:pPr>
        <w:spacing w:line="360" w:lineRule="auto"/>
        <w:jc w:val="both"/>
        <w:rPr>
          <w:rFonts w:ascii="Arial" w:hAnsi="Arial" w:cs="Arial"/>
          <w:b/>
          <w:sz w:val="24"/>
          <w:szCs w:val="24"/>
        </w:rPr>
      </w:pPr>
    </w:p>
    <w:p w14:paraId="2FD08B32" w14:textId="77777777" w:rsidR="005C2929" w:rsidRPr="00733F22" w:rsidRDefault="005C2929" w:rsidP="005C2929">
      <w:pPr>
        <w:spacing w:line="360" w:lineRule="auto"/>
        <w:jc w:val="both"/>
        <w:rPr>
          <w:rFonts w:ascii="Arial" w:hAnsi="Arial" w:cs="Arial"/>
          <w:b/>
          <w:sz w:val="24"/>
          <w:szCs w:val="24"/>
        </w:rPr>
      </w:pPr>
    </w:p>
    <w:p w14:paraId="6E78BB34" w14:textId="77777777" w:rsidR="005C2929" w:rsidRPr="00733F22" w:rsidRDefault="005C2929" w:rsidP="005C2929">
      <w:pPr>
        <w:spacing w:line="360" w:lineRule="auto"/>
        <w:jc w:val="both"/>
        <w:rPr>
          <w:rFonts w:ascii="Arial" w:hAnsi="Arial" w:cs="Arial"/>
          <w:b/>
          <w:sz w:val="24"/>
          <w:szCs w:val="24"/>
        </w:rPr>
      </w:pPr>
    </w:p>
    <w:p w14:paraId="28B2A304" w14:textId="77777777" w:rsidR="005C2929" w:rsidRPr="00733F22" w:rsidRDefault="005C2929" w:rsidP="005C2929">
      <w:pPr>
        <w:spacing w:line="360" w:lineRule="auto"/>
        <w:jc w:val="both"/>
        <w:rPr>
          <w:rFonts w:ascii="Arial" w:hAnsi="Arial" w:cs="Arial"/>
          <w:b/>
          <w:sz w:val="24"/>
          <w:szCs w:val="24"/>
        </w:rPr>
      </w:pPr>
    </w:p>
    <w:p w14:paraId="6824A44C" w14:textId="77777777" w:rsidR="005C2929" w:rsidRPr="00733F22" w:rsidRDefault="005C2929" w:rsidP="005C2929">
      <w:pPr>
        <w:rPr>
          <w:rFonts w:ascii="Arial" w:hAnsi="Arial" w:cs="Arial"/>
          <w:sz w:val="24"/>
          <w:szCs w:val="24"/>
        </w:rPr>
      </w:pPr>
    </w:p>
    <w:p w14:paraId="3C8A253C" w14:textId="77777777" w:rsidR="005C2929" w:rsidRDefault="005C2929" w:rsidP="00683BD2">
      <w:pPr>
        <w:spacing w:line="480" w:lineRule="auto"/>
        <w:jc w:val="both"/>
        <w:rPr>
          <w:rFonts w:ascii="Arial" w:hAnsi="Arial" w:cs="Arial"/>
          <w:sz w:val="24"/>
          <w:szCs w:val="24"/>
        </w:rPr>
      </w:pPr>
    </w:p>
    <w:sectPr w:rsidR="005C2929" w:rsidSect="00A429A0">
      <w:headerReference w:type="default" r:id="rId14"/>
      <w:type w:val="continuous"/>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UGENE ABULOC" w:date="2026-04-05T15:14:00Z" w:initials="EA">
    <w:p w14:paraId="49A375C8" w14:textId="77777777" w:rsidR="001A1A70" w:rsidRDefault="001A1A70" w:rsidP="001A1A70">
      <w:pPr>
        <w:pStyle w:val="CommentText"/>
      </w:pPr>
      <w:r>
        <w:rPr>
          <w:rStyle w:val="CommentReference"/>
        </w:rPr>
        <w:annotationRef/>
      </w:r>
      <w:r>
        <w:t>Sir Follow nani na format sa uban na variables.</w:t>
      </w:r>
    </w:p>
  </w:comment>
  <w:comment w:id="1" w:author="EUGENE ABULOC" w:date="2026-04-05T15:15:00Z" w:initials="EA">
    <w:p w14:paraId="21007259" w14:textId="77777777" w:rsidR="001A1A70" w:rsidRDefault="001A1A70" w:rsidP="001A1A70">
      <w:pPr>
        <w:pStyle w:val="CommentText"/>
      </w:pPr>
      <w:r>
        <w:rPr>
          <w:rStyle w:val="CommentReference"/>
        </w:rPr>
        <w:annotationRef/>
      </w:r>
      <w:r>
        <w:t>Based sa Sample, na gisend sa ako, Kani kay wala na nakabold.</w:t>
      </w:r>
    </w:p>
  </w:comment>
  <w:comment w:id="2" w:author="EUGENE ABULOC" w:date="2026-04-05T15:15:00Z" w:initials="EA">
    <w:p w14:paraId="278FDCEC" w14:textId="77777777" w:rsidR="001A1A70" w:rsidRDefault="001A1A70" w:rsidP="001A1A70">
      <w:pPr>
        <w:pStyle w:val="CommentText"/>
      </w:pPr>
      <w:r>
        <w:rPr>
          <w:rStyle w:val="CommentReference"/>
        </w:rPr>
        <w:annotationRef/>
      </w:r>
      <w:r>
        <w:t>Then tanggalon na ang Standard Devation, Mean lang ipabilin.</w:t>
      </w:r>
    </w:p>
  </w:comment>
  <w:comment w:id="3" w:author="EUGENE ABULOC" w:date="2026-04-05T15:15:00Z" w:initials="EA">
    <w:p w14:paraId="022884BD" w14:textId="77777777" w:rsidR="001A1A70" w:rsidRDefault="001A1A70" w:rsidP="001A1A70">
      <w:pPr>
        <w:pStyle w:val="CommentText"/>
      </w:pPr>
      <w:r>
        <w:rPr>
          <w:rStyle w:val="CommentReference"/>
        </w:rPr>
        <w:annotationRef/>
      </w:r>
      <w:r>
        <w:t>Unya wala naka indent ang statements.</w:t>
      </w:r>
    </w:p>
  </w:comment>
  <w:comment w:id="4" w:author="EUGENE ABULOC" w:date="2026-04-05T15:16:00Z" w:initials="EA">
    <w:p w14:paraId="4165ECD2" w14:textId="77777777" w:rsidR="001A1A70" w:rsidRDefault="001A1A70" w:rsidP="001A1A70">
      <w:pPr>
        <w:pStyle w:val="CommentText"/>
      </w:pPr>
      <w:r>
        <w:rPr>
          <w:rStyle w:val="CommentReference"/>
        </w:rPr>
        <w:annotationRef/>
      </w:r>
      <w:r>
        <w:t>Butangan og numbers.</w:t>
      </w:r>
    </w:p>
  </w:comment>
  <w:comment w:id="5" w:author="EUGENE ABULOC" w:date="2026-04-05T15:16:00Z" w:initials="EA">
    <w:p w14:paraId="74C23660" w14:textId="77777777" w:rsidR="001A1A70" w:rsidRDefault="001A1A70" w:rsidP="001A1A70">
      <w:pPr>
        <w:pStyle w:val="CommentText"/>
      </w:pPr>
      <w:r>
        <w:rPr>
          <w:rStyle w:val="CommentReference"/>
        </w:rPr>
        <w:annotationRef/>
      </w:r>
      <w:r>
        <w:t>Kani kay indicators ang nakabutang sa uban tables, ilisan og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A375C8" w15:done="0"/>
  <w15:commentEx w15:paraId="21007259" w15:done="0"/>
  <w15:commentEx w15:paraId="278FDCEC" w15:paraIdParent="21007259" w15:done="0"/>
  <w15:commentEx w15:paraId="022884BD" w15:paraIdParent="21007259" w15:done="0"/>
  <w15:commentEx w15:paraId="4165ECD2" w15:paraIdParent="21007259" w15:done="0"/>
  <w15:commentEx w15:paraId="74C236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1CFA2" w16cex:dateUtc="2026-04-05T07:14:00Z"/>
  <w16cex:commentExtensible w16cex:durableId="32621B42" w16cex:dateUtc="2026-04-05T07:15:00Z"/>
  <w16cex:commentExtensible w16cex:durableId="458FDCDF" w16cex:dateUtc="2026-04-05T07:15:00Z"/>
  <w16cex:commentExtensible w16cex:durableId="73A73313" w16cex:dateUtc="2026-04-05T07:15:00Z"/>
  <w16cex:commentExtensible w16cex:durableId="3659DAD2" w16cex:dateUtc="2026-04-05T07:16:00Z"/>
  <w16cex:commentExtensible w16cex:durableId="6AF645A8" w16cex:dateUtc="2026-04-05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A375C8" w16cid:durableId="6DF1CFA2"/>
  <w16cid:commentId w16cid:paraId="21007259" w16cid:durableId="32621B42"/>
  <w16cid:commentId w16cid:paraId="278FDCEC" w16cid:durableId="458FDCDF"/>
  <w16cid:commentId w16cid:paraId="022884BD" w16cid:durableId="73A73313"/>
  <w16cid:commentId w16cid:paraId="4165ECD2" w16cid:durableId="3659DAD2"/>
  <w16cid:commentId w16cid:paraId="74C23660" w16cid:durableId="6AF64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A35E" w14:textId="77777777" w:rsidR="00A740DB" w:rsidRDefault="00A740DB" w:rsidP="00820470">
      <w:pPr>
        <w:spacing w:after="0" w:line="240" w:lineRule="auto"/>
      </w:pPr>
      <w:r>
        <w:separator/>
      </w:r>
    </w:p>
  </w:endnote>
  <w:endnote w:type="continuationSeparator" w:id="0">
    <w:p w14:paraId="31FFFDAF" w14:textId="77777777" w:rsidR="00A740DB" w:rsidRDefault="00A740DB" w:rsidP="0082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Geist Fallback">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9B28" w14:textId="77777777" w:rsidR="00A740DB" w:rsidRDefault="00A740DB" w:rsidP="00820470">
      <w:pPr>
        <w:spacing w:after="0" w:line="240" w:lineRule="auto"/>
      </w:pPr>
      <w:r>
        <w:separator/>
      </w:r>
    </w:p>
  </w:footnote>
  <w:footnote w:type="continuationSeparator" w:id="0">
    <w:p w14:paraId="092746A3" w14:textId="77777777" w:rsidR="00A740DB" w:rsidRDefault="00A740DB" w:rsidP="00820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39895"/>
      <w:docPartObj>
        <w:docPartGallery w:val="Page Numbers (Top of Page)"/>
        <w:docPartUnique/>
      </w:docPartObj>
    </w:sdtPr>
    <w:sdtEndPr>
      <w:rPr>
        <w:noProof/>
      </w:rPr>
    </w:sdtEndPr>
    <w:sdtContent>
      <w:p w14:paraId="2C25E724" w14:textId="24852AFA" w:rsidR="003D35B1" w:rsidRDefault="003D35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37480D" w14:textId="77777777" w:rsidR="003D35B1" w:rsidRDefault="003D3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E66BF64"/>
    <w:lvl w:ilvl="0">
      <w:start w:val="1"/>
      <w:numFmt w:val="decimal"/>
      <w:pStyle w:val="ListNumber"/>
      <w:lvlText w:val="%1."/>
      <w:lvlJc w:val="left"/>
      <w:pPr>
        <w:tabs>
          <w:tab w:val="num" w:pos="360"/>
        </w:tabs>
        <w:ind w:left="360" w:hanging="360"/>
      </w:pPr>
    </w:lvl>
  </w:abstractNum>
  <w:abstractNum w:abstractNumId="1" w15:restartNumberingAfterBreak="0">
    <w:nsid w:val="00487450"/>
    <w:multiLevelType w:val="multilevel"/>
    <w:tmpl w:val="C50C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2058D"/>
    <w:multiLevelType w:val="hybridMultilevel"/>
    <w:tmpl w:val="49A80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27327D8"/>
    <w:multiLevelType w:val="hybridMultilevel"/>
    <w:tmpl w:val="AAD2EEF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61325E"/>
    <w:multiLevelType w:val="multilevel"/>
    <w:tmpl w:val="D8F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C6168"/>
    <w:multiLevelType w:val="multilevel"/>
    <w:tmpl w:val="57D86A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14A87"/>
    <w:multiLevelType w:val="multilevel"/>
    <w:tmpl w:val="AD34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37AA"/>
    <w:multiLevelType w:val="hybridMultilevel"/>
    <w:tmpl w:val="5A1E8C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0525454"/>
    <w:multiLevelType w:val="hybridMultilevel"/>
    <w:tmpl w:val="4FB8DD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3DB715F"/>
    <w:multiLevelType w:val="hybridMultilevel"/>
    <w:tmpl w:val="FA24D13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66C5AB0"/>
    <w:multiLevelType w:val="hybridMultilevel"/>
    <w:tmpl w:val="DBCCD6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AD7706A"/>
    <w:multiLevelType w:val="hybridMultilevel"/>
    <w:tmpl w:val="A168B1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B6C29E3"/>
    <w:multiLevelType w:val="hybridMultilevel"/>
    <w:tmpl w:val="2976DF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CEF32F2"/>
    <w:multiLevelType w:val="hybridMultilevel"/>
    <w:tmpl w:val="F12A85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E640977"/>
    <w:multiLevelType w:val="hybridMultilevel"/>
    <w:tmpl w:val="A008B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897E4B"/>
    <w:multiLevelType w:val="hybridMultilevel"/>
    <w:tmpl w:val="BD0606E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6DF78CE"/>
    <w:multiLevelType w:val="hybridMultilevel"/>
    <w:tmpl w:val="97AC18BA"/>
    <w:lvl w:ilvl="0" w:tplc="798C68A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6F1140D"/>
    <w:multiLevelType w:val="hybridMultilevel"/>
    <w:tmpl w:val="EB5266C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27786B10"/>
    <w:multiLevelType w:val="multilevel"/>
    <w:tmpl w:val="1D54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CE4B19"/>
    <w:multiLevelType w:val="hybridMultilevel"/>
    <w:tmpl w:val="A97C72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CE5013B"/>
    <w:multiLevelType w:val="hybridMultilevel"/>
    <w:tmpl w:val="B492C2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F7546DC"/>
    <w:multiLevelType w:val="multilevel"/>
    <w:tmpl w:val="5146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371D87"/>
    <w:multiLevelType w:val="hybridMultilevel"/>
    <w:tmpl w:val="0DEA0A8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37CD7EBC"/>
    <w:multiLevelType w:val="hybridMultilevel"/>
    <w:tmpl w:val="6BBEB8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38AE3BBB"/>
    <w:multiLevelType w:val="hybridMultilevel"/>
    <w:tmpl w:val="7B5845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25B5E4E"/>
    <w:multiLevelType w:val="hybridMultilevel"/>
    <w:tmpl w:val="5D3669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437F279F"/>
    <w:multiLevelType w:val="multilevel"/>
    <w:tmpl w:val="7428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F904EE"/>
    <w:multiLevelType w:val="hybridMultilevel"/>
    <w:tmpl w:val="AAD2EEF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47A253B6"/>
    <w:multiLevelType w:val="hybridMultilevel"/>
    <w:tmpl w:val="748A35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8FF30F8"/>
    <w:multiLevelType w:val="multilevel"/>
    <w:tmpl w:val="ACE68F96"/>
    <w:lvl w:ilvl="0">
      <w:start w:val="1"/>
      <w:numFmt w:val="decimal"/>
      <w:lvlText w:val="%1"/>
      <w:lvlJc w:val="left"/>
      <w:pPr>
        <w:ind w:left="360" w:hanging="360"/>
      </w:pPr>
      <w:rPr>
        <w:rFonts w:hint="default"/>
      </w:rPr>
    </w:lvl>
    <w:lvl w:ilvl="1">
      <w:start w:val="2"/>
      <w:numFmt w:val="decimal"/>
      <w:lvlText w:val="%1.%2"/>
      <w:lvlJc w:val="left"/>
      <w:pPr>
        <w:ind w:left="1476" w:hanging="36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136" w:hanging="144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0728" w:hanging="1800"/>
      </w:pPr>
      <w:rPr>
        <w:rFonts w:hint="default"/>
      </w:rPr>
    </w:lvl>
  </w:abstractNum>
  <w:abstractNum w:abstractNumId="30" w15:restartNumberingAfterBreak="0">
    <w:nsid w:val="49520B5C"/>
    <w:multiLevelType w:val="hybridMultilevel"/>
    <w:tmpl w:val="19005F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4B2E6B3A"/>
    <w:multiLevelType w:val="multilevel"/>
    <w:tmpl w:val="9DF65F32"/>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136" w:hanging="144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0728" w:hanging="1800"/>
      </w:pPr>
      <w:rPr>
        <w:rFonts w:hint="default"/>
      </w:rPr>
    </w:lvl>
  </w:abstractNum>
  <w:abstractNum w:abstractNumId="32" w15:restartNumberingAfterBreak="0">
    <w:nsid w:val="522179DC"/>
    <w:multiLevelType w:val="hybridMultilevel"/>
    <w:tmpl w:val="9FA4F4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58557228"/>
    <w:multiLevelType w:val="hybridMultilevel"/>
    <w:tmpl w:val="946C63F6"/>
    <w:lvl w:ilvl="0" w:tplc="70A255AC">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58C8313B"/>
    <w:multiLevelType w:val="hybridMultilevel"/>
    <w:tmpl w:val="D2F002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9CA6DF4"/>
    <w:multiLevelType w:val="multilevel"/>
    <w:tmpl w:val="03C05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2B0B99"/>
    <w:multiLevelType w:val="multilevel"/>
    <w:tmpl w:val="395C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3A537D"/>
    <w:multiLevelType w:val="hybridMultilevel"/>
    <w:tmpl w:val="539CDD6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62D542D8"/>
    <w:multiLevelType w:val="hybridMultilevel"/>
    <w:tmpl w:val="3C7A61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2DC66EA"/>
    <w:multiLevelType w:val="hybridMultilevel"/>
    <w:tmpl w:val="A3CA291E"/>
    <w:lvl w:ilvl="0" w:tplc="0E728CF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65803D3B"/>
    <w:multiLevelType w:val="hybridMultilevel"/>
    <w:tmpl w:val="94DEA9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681B2F9E"/>
    <w:multiLevelType w:val="multilevel"/>
    <w:tmpl w:val="0AE8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961C83"/>
    <w:multiLevelType w:val="multilevel"/>
    <w:tmpl w:val="0076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B11C2E"/>
    <w:multiLevelType w:val="multilevel"/>
    <w:tmpl w:val="9EF0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3C4CA7"/>
    <w:multiLevelType w:val="hybridMultilevel"/>
    <w:tmpl w:val="E110C5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 w15:restartNumberingAfterBreak="0">
    <w:nsid w:val="73CF2AD9"/>
    <w:multiLevelType w:val="hybridMultilevel"/>
    <w:tmpl w:val="203CE204"/>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6" w15:restartNumberingAfterBreak="0">
    <w:nsid w:val="77D44E46"/>
    <w:multiLevelType w:val="hybridMultilevel"/>
    <w:tmpl w:val="2C0C0C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79F04753"/>
    <w:multiLevelType w:val="hybridMultilevel"/>
    <w:tmpl w:val="218C4E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7AD03E1D"/>
    <w:multiLevelType w:val="multilevel"/>
    <w:tmpl w:val="230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449271">
    <w:abstractNumId w:val="3"/>
  </w:num>
  <w:num w:numId="2" w16cid:durableId="1598172955">
    <w:abstractNumId w:val="20"/>
  </w:num>
  <w:num w:numId="3" w16cid:durableId="780614097">
    <w:abstractNumId w:val="24"/>
  </w:num>
  <w:num w:numId="4" w16cid:durableId="1352754227">
    <w:abstractNumId w:val="27"/>
  </w:num>
  <w:num w:numId="5" w16cid:durableId="1185246895">
    <w:abstractNumId w:val="23"/>
  </w:num>
  <w:num w:numId="6" w16cid:durableId="1926376721">
    <w:abstractNumId w:val="40"/>
  </w:num>
  <w:num w:numId="7" w16cid:durableId="1030570898">
    <w:abstractNumId w:val="19"/>
  </w:num>
  <w:num w:numId="8" w16cid:durableId="1635207983">
    <w:abstractNumId w:val="34"/>
  </w:num>
  <w:num w:numId="9" w16cid:durableId="189032110">
    <w:abstractNumId w:val="1"/>
  </w:num>
  <w:num w:numId="10" w16cid:durableId="1269436442">
    <w:abstractNumId w:val="36"/>
  </w:num>
  <w:num w:numId="11" w16cid:durableId="840893464">
    <w:abstractNumId w:val="18"/>
  </w:num>
  <w:num w:numId="12" w16cid:durableId="206256181">
    <w:abstractNumId w:val="41"/>
  </w:num>
  <w:num w:numId="13" w16cid:durableId="1237864999">
    <w:abstractNumId w:val="35"/>
  </w:num>
  <w:num w:numId="14" w16cid:durableId="1344864429">
    <w:abstractNumId w:val="6"/>
  </w:num>
  <w:num w:numId="15" w16cid:durableId="1652363351">
    <w:abstractNumId w:val="48"/>
  </w:num>
  <w:num w:numId="16" w16cid:durableId="269973318">
    <w:abstractNumId w:val="21"/>
  </w:num>
  <w:num w:numId="17" w16cid:durableId="950818308">
    <w:abstractNumId w:val="43"/>
  </w:num>
  <w:num w:numId="18" w16cid:durableId="1426657714">
    <w:abstractNumId w:val="42"/>
  </w:num>
  <w:num w:numId="19" w16cid:durableId="955405969">
    <w:abstractNumId w:val="26"/>
  </w:num>
  <w:num w:numId="20" w16cid:durableId="1288972715">
    <w:abstractNumId w:val="46"/>
  </w:num>
  <w:num w:numId="21" w16cid:durableId="113443927">
    <w:abstractNumId w:val="7"/>
  </w:num>
  <w:num w:numId="22" w16cid:durableId="971404539">
    <w:abstractNumId w:val="11"/>
  </w:num>
  <w:num w:numId="23" w16cid:durableId="284898144">
    <w:abstractNumId w:val="10"/>
  </w:num>
  <w:num w:numId="24" w16cid:durableId="857230575">
    <w:abstractNumId w:val="47"/>
  </w:num>
  <w:num w:numId="25" w16cid:durableId="1312445456">
    <w:abstractNumId w:val="30"/>
  </w:num>
  <w:num w:numId="26" w16cid:durableId="48892850">
    <w:abstractNumId w:val="12"/>
  </w:num>
  <w:num w:numId="27" w16cid:durableId="399718881">
    <w:abstractNumId w:val="28"/>
  </w:num>
  <w:num w:numId="28" w16cid:durableId="479418571">
    <w:abstractNumId w:val="38"/>
  </w:num>
  <w:num w:numId="29" w16cid:durableId="237448701">
    <w:abstractNumId w:val="37"/>
  </w:num>
  <w:num w:numId="30" w16cid:durableId="690647170">
    <w:abstractNumId w:val="15"/>
  </w:num>
  <w:num w:numId="31" w16cid:durableId="509568723">
    <w:abstractNumId w:val="39"/>
  </w:num>
  <w:num w:numId="32" w16cid:durableId="456069389">
    <w:abstractNumId w:val="33"/>
  </w:num>
  <w:num w:numId="33" w16cid:durableId="1186870639">
    <w:abstractNumId w:val="0"/>
  </w:num>
  <w:num w:numId="34" w16cid:durableId="1248536482">
    <w:abstractNumId w:val="16"/>
  </w:num>
  <w:num w:numId="35" w16cid:durableId="395057079">
    <w:abstractNumId w:val="0"/>
  </w:num>
  <w:num w:numId="36" w16cid:durableId="675225749">
    <w:abstractNumId w:val="4"/>
  </w:num>
  <w:num w:numId="37" w16cid:durableId="55781031">
    <w:abstractNumId w:val="17"/>
  </w:num>
  <w:num w:numId="38" w16cid:durableId="414782783">
    <w:abstractNumId w:val="25"/>
  </w:num>
  <w:num w:numId="39" w16cid:durableId="1413816183">
    <w:abstractNumId w:val="32"/>
  </w:num>
  <w:num w:numId="40" w16cid:durableId="1513446565">
    <w:abstractNumId w:val="44"/>
  </w:num>
  <w:num w:numId="41" w16cid:durableId="827551425">
    <w:abstractNumId w:val="8"/>
  </w:num>
  <w:num w:numId="42" w16cid:durableId="1819956979">
    <w:abstractNumId w:val="9"/>
  </w:num>
  <w:num w:numId="43" w16cid:durableId="1764036269">
    <w:abstractNumId w:val="29"/>
  </w:num>
  <w:num w:numId="44" w16cid:durableId="1795757298">
    <w:abstractNumId w:val="5"/>
  </w:num>
  <w:num w:numId="45" w16cid:durableId="769350491">
    <w:abstractNumId w:val="31"/>
  </w:num>
  <w:num w:numId="46" w16cid:durableId="1740589872">
    <w:abstractNumId w:val="2"/>
  </w:num>
  <w:num w:numId="47" w16cid:durableId="993529135">
    <w:abstractNumId w:val="13"/>
  </w:num>
  <w:num w:numId="48" w16cid:durableId="978650609">
    <w:abstractNumId w:val="14"/>
  </w:num>
  <w:num w:numId="49" w16cid:durableId="1363239838">
    <w:abstractNumId w:val="45"/>
  </w:num>
  <w:num w:numId="50" w16cid:durableId="85638316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GENE ABULOC">
    <w15:presenceInfo w15:providerId="AD" w15:userId="S::eugene.abuloc@deped.gov.ph::3d38bb63-06fa-4523-98c1-7aa0aab55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70"/>
    <w:rsid w:val="0000159C"/>
    <w:rsid w:val="0000175B"/>
    <w:rsid w:val="00003DDD"/>
    <w:rsid w:val="00004599"/>
    <w:rsid w:val="00005F80"/>
    <w:rsid w:val="00011073"/>
    <w:rsid w:val="000113EC"/>
    <w:rsid w:val="000136FE"/>
    <w:rsid w:val="00015C7D"/>
    <w:rsid w:val="00025BAA"/>
    <w:rsid w:val="00032EC0"/>
    <w:rsid w:val="000368CA"/>
    <w:rsid w:val="000464FC"/>
    <w:rsid w:val="00047B8F"/>
    <w:rsid w:val="00047C4C"/>
    <w:rsid w:val="000570B6"/>
    <w:rsid w:val="00062F5B"/>
    <w:rsid w:val="000671E6"/>
    <w:rsid w:val="00067E16"/>
    <w:rsid w:val="00071B37"/>
    <w:rsid w:val="00073A44"/>
    <w:rsid w:val="000753ED"/>
    <w:rsid w:val="00077A35"/>
    <w:rsid w:val="00077BBE"/>
    <w:rsid w:val="00077EBE"/>
    <w:rsid w:val="00087000"/>
    <w:rsid w:val="00090694"/>
    <w:rsid w:val="00090724"/>
    <w:rsid w:val="00096E9D"/>
    <w:rsid w:val="000A5E23"/>
    <w:rsid w:val="000B1725"/>
    <w:rsid w:val="000B1A67"/>
    <w:rsid w:val="000C05C3"/>
    <w:rsid w:val="000C55E1"/>
    <w:rsid w:val="000D2907"/>
    <w:rsid w:val="000D2B1B"/>
    <w:rsid w:val="000D3866"/>
    <w:rsid w:val="000D4254"/>
    <w:rsid w:val="000D5954"/>
    <w:rsid w:val="000D77CE"/>
    <w:rsid w:val="000E0CCB"/>
    <w:rsid w:val="000E1D5A"/>
    <w:rsid w:val="000E3676"/>
    <w:rsid w:val="000F011F"/>
    <w:rsid w:val="000F0FD8"/>
    <w:rsid w:val="000F1FB5"/>
    <w:rsid w:val="000F314B"/>
    <w:rsid w:val="000F3C70"/>
    <w:rsid w:val="000F5680"/>
    <w:rsid w:val="000F5D4E"/>
    <w:rsid w:val="000F64C1"/>
    <w:rsid w:val="00100C18"/>
    <w:rsid w:val="00110E1D"/>
    <w:rsid w:val="00112B44"/>
    <w:rsid w:val="001133A8"/>
    <w:rsid w:val="0011428E"/>
    <w:rsid w:val="00116063"/>
    <w:rsid w:val="00125075"/>
    <w:rsid w:val="00126332"/>
    <w:rsid w:val="001271B4"/>
    <w:rsid w:val="00127718"/>
    <w:rsid w:val="00130E84"/>
    <w:rsid w:val="00131648"/>
    <w:rsid w:val="001367FD"/>
    <w:rsid w:val="001372AD"/>
    <w:rsid w:val="0014046D"/>
    <w:rsid w:val="00141AA5"/>
    <w:rsid w:val="00143020"/>
    <w:rsid w:val="001433F0"/>
    <w:rsid w:val="00146E96"/>
    <w:rsid w:val="001556E0"/>
    <w:rsid w:val="00156DF6"/>
    <w:rsid w:val="00160181"/>
    <w:rsid w:val="00160CA8"/>
    <w:rsid w:val="00161687"/>
    <w:rsid w:val="001637B3"/>
    <w:rsid w:val="0016422B"/>
    <w:rsid w:val="001659D3"/>
    <w:rsid w:val="001716FB"/>
    <w:rsid w:val="00173436"/>
    <w:rsid w:val="00175B47"/>
    <w:rsid w:val="001841A8"/>
    <w:rsid w:val="00190C94"/>
    <w:rsid w:val="00192986"/>
    <w:rsid w:val="00192C65"/>
    <w:rsid w:val="00193D6B"/>
    <w:rsid w:val="00194498"/>
    <w:rsid w:val="00196E05"/>
    <w:rsid w:val="001A0A61"/>
    <w:rsid w:val="001A0DFC"/>
    <w:rsid w:val="001A1528"/>
    <w:rsid w:val="001A1A70"/>
    <w:rsid w:val="001A28C3"/>
    <w:rsid w:val="001A60C9"/>
    <w:rsid w:val="001A700E"/>
    <w:rsid w:val="001A7B10"/>
    <w:rsid w:val="001B3807"/>
    <w:rsid w:val="001C08C8"/>
    <w:rsid w:val="001C2147"/>
    <w:rsid w:val="001C4EEF"/>
    <w:rsid w:val="001C5497"/>
    <w:rsid w:val="001D25AD"/>
    <w:rsid w:val="001D52EE"/>
    <w:rsid w:val="001E0A2A"/>
    <w:rsid w:val="001E0D8D"/>
    <w:rsid w:val="001E18C0"/>
    <w:rsid w:val="001E414C"/>
    <w:rsid w:val="001E4D54"/>
    <w:rsid w:val="001E6111"/>
    <w:rsid w:val="001F006C"/>
    <w:rsid w:val="001F151C"/>
    <w:rsid w:val="001F3FF0"/>
    <w:rsid w:val="001F45ED"/>
    <w:rsid w:val="001F4B30"/>
    <w:rsid w:val="001F6656"/>
    <w:rsid w:val="00200F96"/>
    <w:rsid w:val="002011C7"/>
    <w:rsid w:val="00201C7B"/>
    <w:rsid w:val="002026A2"/>
    <w:rsid w:val="00202C78"/>
    <w:rsid w:val="00203552"/>
    <w:rsid w:val="00204F03"/>
    <w:rsid w:val="00206B96"/>
    <w:rsid w:val="00210DBA"/>
    <w:rsid w:val="00216E3F"/>
    <w:rsid w:val="00223147"/>
    <w:rsid w:val="002301DC"/>
    <w:rsid w:val="00231D66"/>
    <w:rsid w:val="0023231A"/>
    <w:rsid w:val="00234956"/>
    <w:rsid w:val="00235257"/>
    <w:rsid w:val="0023575A"/>
    <w:rsid w:val="002405F5"/>
    <w:rsid w:val="00242E80"/>
    <w:rsid w:val="00245F8B"/>
    <w:rsid w:val="00252ECE"/>
    <w:rsid w:val="00261F94"/>
    <w:rsid w:val="00262CF4"/>
    <w:rsid w:val="00263099"/>
    <w:rsid w:val="00263818"/>
    <w:rsid w:val="00264E58"/>
    <w:rsid w:val="00265D5A"/>
    <w:rsid w:val="002672FB"/>
    <w:rsid w:val="002708EB"/>
    <w:rsid w:val="00277240"/>
    <w:rsid w:val="00283755"/>
    <w:rsid w:val="00284717"/>
    <w:rsid w:val="00287D66"/>
    <w:rsid w:val="002923A8"/>
    <w:rsid w:val="0029426F"/>
    <w:rsid w:val="00295770"/>
    <w:rsid w:val="002A093E"/>
    <w:rsid w:val="002A13F5"/>
    <w:rsid w:val="002A1E65"/>
    <w:rsid w:val="002A661F"/>
    <w:rsid w:val="002A7239"/>
    <w:rsid w:val="002B03C2"/>
    <w:rsid w:val="002B2861"/>
    <w:rsid w:val="002B4242"/>
    <w:rsid w:val="002B4E2A"/>
    <w:rsid w:val="002B5652"/>
    <w:rsid w:val="002C1859"/>
    <w:rsid w:val="002C7F18"/>
    <w:rsid w:val="002D22C1"/>
    <w:rsid w:val="002D3E9B"/>
    <w:rsid w:val="002D71AF"/>
    <w:rsid w:val="002D7538"/>
    <w:rsid w:val="002E0B4C"/>
    <w:rsid w:val="002E5C65"/>
    <w:rsid w:val="002F3A90"/>
    <w:rsid w:val="002F4157"/>
    <w:rsid w:val="002F4FA6"/>
    <w:rsid w:val="002F5E06"/>
    <w:rsid w:val="002F6292"/>
    <w:rsid w:val="002F7AF3"/>
    <w:rsid w:val="0030037E"/>
    <w:rsid w:val="00300B2A"/>
    <w:rsid w:val="00304371"/>
    <w:rsid w:val="00306532"/>
    <w:rsid w:val="00307CE6"/>
    <w:rsid w:val="00310396"/>
    <w:rsid w:val="00311D96"/>
    <w:rsid w:val="00312CD5"/>
    <w:rsid w:val="00314A40"/>
    <w:rsid w:val="00320071"/>
    <w:rsid w:val="00320217"/>
    <w:rsid w:val="00320823"/>
    <w:rsid w:val="0032212D"/>
    <w:rsid w:val="00322362"/>
    <w:rsid w:val="003248AB"/>
    <w:rsid w:val="00324A5E"/>
    <w:rsid w:val="00324C85"/>
    <w:rsid w:val="0032775A"/>
    <w:rsid w:val="00331A88"/>
    <w:rsid w:val="003330FF"/>
    <w:rsid w:val="00333FBF"/>
    <w:rsid w:val="003348E0"/>
    <w:rsid w:val="00334A68"/>
    <w:rsid w:val="003358AF"/>
    <w:rsid w:val="00340BE3"/>
    <w:rsid w:val="00343258"/>
    <w:rsid w:val="0034413D"/>
    <w:rsid w:val="00344528"/>
    <w:rsid w:val="003447A1"/>
    <w:rsid w:val="003459EB"/>
    <w:rsid w:val="00354592"/>
    <w:rsid w:val="00354DF0"/>
    <w:rsid w:val="0035606D"/>
    <w:rsid w:val="00360BB5"/>
    <w:rsid w:val="003611C2"/>
    <w:rsid w:val="003611DD"/>
    <w:rsid w:val="00361955"/>
    <w:rsid w:val="00361CAA"/>
    <w:rsid w:val="0036291D"/>
    <w:rsid w:val="003645FE"/>
    <w:rsid w:val="00364B08"/>
    <w:rsid w:val="003710DF"/>
    <w:rsid w:val="00375A4F"/>
    <w:rsid w:val="00381C3C"/>
    <w:rsid w:val="0038782E"/>
    <w:rsid w:val="00390399"/>
    <w:rsid w:val="00390FC1"/>
    <w:rsid w:val="00393DB7"/>
    <w:rsid w:val="003955E5"/>
    <w:rsid w:val="00397D5A"/>
    <w:rsid w:val="003A1748"/>
    <w:rsid w:val="003A304E"/>
    <w:rsid w:val="003A4266"/>
    <w:rsid w:val="003B10D9"/>
    <w:rsid w:val="003B24E4"/>
    <w:rsid w:val="003B3658"/>
    <w:rsid w:val="003B7F55"/>
    <w:rsid w:val="003C208F"/>
    <w:rsid w:val="003C36E0"/>
    <w:rsid w:val="003C382F"/>
    <w:rsid w:val="003C54F3"/>
    <w:rsid w:val="003C63FB"/>
    <w:rsid w:val="003D212B"/>
    <w:rsid w:val="003D35B1"/>
    <w:rsid w:val="003E1128"/>
    <w:rsid w:val="003E1FBA"/>
    <w:rsid w:val="003E344D"/>
    <w:rsid w:val="003E4ED5"/>
    <w:rsid w:val="003F0B98"/>
    <w:rsid w:val="003F31C4"/>
    <w:rsid w:val="003F48FF"/>
    <w:rsid w:val="003F7070"/>
    <w:rsid w:val="0040162D"/>
    <w:rsid w:val="004036F6"/>
    <w:rsid w:val="00404E07"/>
    <w:rsid w:val="00410A13"/>
    <w:rsid w:val="00414600"/>
    <w:rsid w:val="00415317"/>
    <w:rsid w:val="004173E8"/>
    <w:rsid w:val="00420C95"/>
    <w:rsid w:val="00431CB3"/>
    <w:rsid w:val="00433711"/>
    <w:rsid w:val="00433D3B"/>
    <w:rsid w:val="00433FCB"/>
    <w:rsid w:val="004415CE"/>
    <w:rsid w:val="00442677"/>
    <w:rsid w:val="00442821"/>
    <w:rsid w:val="004428FF"/>
    <w:rsid w:val="00443960"/>
    <w:rsid w:val="00445C92"/>
    <w:rsid w:val="00446817"/>
    <w:rsid w:val="00450656"/>
    <w:rsid w:val="00452A26"/>
    <w:rsid w:val="00453FBD"/>
    <w:rsid w:val="004541C3"/>
    <w:rsid w:val="00454500"/>
    <w:rsid w:val="00455C7E"/>
    <w:rsid w:val="00460A8A"/>
    <w:rsid w:val="00462CB4"/>
    <w:rsid w:val="00465068"/>
    <w:rsid w:val="0046643A"/>
    <w:rsid w:val="004713BD"/>
    <w:rsid w:val="00471AFE"/>
    <w:rsid w:val="00471DD4"/>
    <w:rsid w:val="00482598"/>
    <w:rsid w:val="00482B55"/>
    <w:rsid w:val="00493530"/>
    <w:rsid w:val="00493E35"/>
    <w:rsid w:val="00497F26"/>
    <w:rsid w:val="004A33A0"/>
    <w:rsid w:val="004A5326"/>
    <w:rsid w:val="004A6A2A"/>
    <w:rsid w:val="004A6D4A"/>
    <w:rsid w:val="004B1E40"/>
    <w:rsid w:val="004B2FDB"/>
    <w:rsid w:val="004B348A"/>
    <w:rsid w:val="004B6154"/>
    <w:rsid w:val="004C070A"/>
    <w:rsid w:val="004C0994"/>
    <w:rsid w:val="004C0B9B"/>
    <w:rsid w:val="004C0FF7"/>
    <w:rsid w:val="004C1FBC"/>
    <w:rsid w:val="004C5263"/>
    <w:rsid w:val="004C7007"/>
    <w:rsid w:val="004C7233"/>
    <w:rsid w:val="004D54EB"/>
    <w:rsid w:val="004D5AA2"/>
    <w:rsid w:val="004D5AAB"/>
    <w:rsid w:val="004E0CA8"/>
    <w:rsid w:val="004E2368"/>
    <w:rsid w:val="004E44E3"/>
    <w:rsid w:val="004E4B19"/>
    <w:rsid w:val="004E6CA9"/>
    <w:rsid w:val="004E76FD"/>
    <w:rsid w:val="004E78F9"/>
    <w:rsid w:val="004F2E30"/>
    <w:rsid w:val="004F4951"/>
    <w:rsid w:val="004F655B"/>
    <w:rsid w:val="004F7E9E"/>
    <w:rsid w:val="005000CB"/>
    <w:rsid w:val="00500655"/>
    <w:rsid w:val="00502433"/>
    <w:rsid w:val="00502929"/>
    <w:rsid w:val="00503132"/>
    <w:rsid w:val="0050507E"/>
    <w:rsid w:val="00510C4A"/>
    <w:rsid w:val="005111B4"/>
    <w:rsid w:val="00511D77"/>
    <w:rsid w:val="00513BDF"/>
    <w:rsid w:val="00516D26"/>
    <w:rsid w:val="0052092D"/>
    <w:rsid w:val="00521622"/>
    <w:rsid w:val="00522365"/>
    <w:rsid w:val="00523D17"/>
    <w:rsid w:val="00527AFE"/>
    <w:rsid w:val="00530ED4"/>
    <w:rsid w:val="005334C4"/>
    <w:rsid w:val="0053424D"/>
    <w:rsid w:val="00534280"/>
    <w:rsid w:val="00535523"/>
    <w:rsid w:val="00544EBA"/>
    <w:rsid w:val="00545641"/>
    <w:rsid w:val="00554181"/>
    <w:rsid w:val="00554C13"/>
    <w:rsid w:val="005562C9"/>
    <w:rsid w:val="00560668"/>
    <w:rsid w:val="00565E30"/>
    <w:rsid w:val="005678F6"/>
    <w:rsid w:val="00574FE1"/>
    <w:rsid w:val="00575910"/>
    <w:rsid w:val="00577909"/>
    <w:rsid w:val="00577E49"/>
    <w:rsid w:val="00580580"/>
    <w:rsid w:val="0058544F"/>
    <w:rsid w:val="00590367"/>
    <w:rsid w:val="00590D72"/>
    <w:rsid w:val="00591F58"/>
    <w:rsid w:val="005A0B34"/>
    <w:rsid w:val="005A2411"/>
    <w:rsid w:val="005A48B6"/>
    <w:rsid w:val="005A4D19"/>
    <w:rsid w:val="005A6E3D"/>
    <w:rsid w:val="005C2929"/>
    <w:rsid w:val="005C3C37"/>
    <w:rsid w:val="005C3F31"/>
    <w:rsid w:val="005D4A7A"/>
    <w:rsid w:val="005D50E5"/>
    <w:rsid w:val="005D530F"/>
    <w:rsid w:val="005E3AB9"/>
    <w:rsid w:val="005F37BD"/>
    <w:rsid w:val="005F39BB"/>
    <w:rsid w:val="005F3DBD"/>
    <w:rsid w:val="005F65E2"/>
    <w:rsid w:val="006002CF"/>
    <w:rsid w:val="00601F8A"/>
    <w:rsid w:val="00602D69"/>
    <w:rsid w:val="00604EBD"/>
    <w:rsid w:val="006059FF"/>
    <w:rsid w:val="00606119"/>
    <w:rsid w:val="0061547C"/>
    <w:rsid w:val="006168EA"/>
    <w:rsid w:val="00620CEC"/>
    <w:rsid w:val="006249BC"/>
    <w:rsid w:val="00625826"/>
    <w:rsid w:val="006259E5"/>
    <w:rsid w:val="006306F6"/>
    <w:rsid w:val="00630CAC"/>
    <w:rsid w:val="0063149E"/>
    <w:rsid w:val="00631EFE"/>
    <w:rsid w:val="00632221"/>
    <w:rsid w:val="006325E3"/>
    <w:rsid w:val="00632857"/>
    <w:rsid w:val="006330D3"/>
    <w:rsid w:val="00634E3D"/>
    <w:rsid w:val="00637BC3"/>
    <w:rsid w:val="00647C44"/>
    <w:rsid w:val="00652A76"/>
    <w:rsid w:val="00662623"/>
    <w:rsid w:val="00665797"/>
    <w:rsid w:val="00665F21"/>
    <w:rsid w:val="00666807"/>
    <w:rsid w:val="00666C06"/>
    <w:rsid w:val="006711EB"/>
    <w:rsid w:val="00673578"/>
    <w:rsid w:val="00673EF3"/>
    <w:rsid w:val="00676141"/>
    <w:rsid w:val="00681BB0"/>
    <w:rsid w:val="00682DA5"/>
    <w:rsid w:val="00683BD2"/>
    <w:rsid w:val="00686C71"/>
    <w:rsid w:val="00687059"/>
    <w:rsid w:val="00692483"/>
    <w:rsid w:val="0069378C"/>
    <w:rsid w:val="00694DC4"/>
    <w:rsid w:val="0069677B"/>
    <w:rsid w:val="00696B11"/>
    <w:rsid w:val="00696B54"/>
    <w:rsid w:val="00696D68"/>
    <w:rsid w:val="006A05B6"/>
    <w:rsid w:val="006A2A0D"/>
    <w:rsid w:val="006A6373"/>
    <w:rsid w:val="006B18B0"/>
    <w:rsid w:val="006B1A47"/>
    <w:rsid w:val="006B53E8"/>
    <w:rsid w:val="006B5B58"/>
    <w:rsid w:val="006B73A5"/>
    <w:rsid w:val="006C06B0"/>
    <w:rsid w:val="006C2FEF"/>
    <w:rsid w:val="006C38E3"/>
    <w:rsid w:val="006D262F"/>
    <w:rsid w:val="006D2BF7"/>
    <w:rsid w:val="006D647A"/>
    <w:rsid w:val="006E1B7C"/>
    <w:rsid w:val="006E7290"/>
    <w:rsid w:val="006F03F3"/>
    <w:rsid w:val="006F550A"/>
    <w:rsid w:val="006F64C6"/>
    <w:rsid w:val="006F6C5E"/>
    <w:rsid w:val="00700479"/>
    <w:rsid w:val="007019CC"/>
    <w:rsid w:val="00701A42"/>
    <w:rsid w:val="007035FC"/>
    <w:rsid w:val="00703620"/>
    <w:rsid w:val="00704FD1"/>
    <w:rsid w:val="00705D32"/>
    <w:rsid w:val="00707F04"/>
    <w:rsid w:val="0071023B"/>
    <w:rsid w:val="00712240"/>
    <w:rsid w:val="00713DB1"/>
    <w:rsid w:val="007260B7"/>
    <w:rsid w:val="0073103A"/>
    <w:rsid w:val="00732CC4"/>
    <w:rsid w:val="007343C0"/>
    <w:rsid w:val="00735EB4"/>
    <w:rsid w:val="00737091"/>
    <w:rsid w:val="00737707"/>
    <w:rsid w:val="00741A61"/>
    <w:rsid w:val="0074317F"/>
    <w:rsid w:val="00746362"/>
    <w:rsid w:val="007507B7"/>
    <w:rsid w:val="0075308A"/>
    <w:rsid w:val="007634EE"/>
    <w:rsid w:val="00766738"/>
    <w:rsid w:val="00771DFD"/>
    <w:rsid w:val="007869C9"/>
    <w:rsid w:val="0079163F"/>
    <w:rsid w:val="00795BA1"/>
    <w:rsid w:val="00796CF2"/>
    <w:rsid w:val="007A722F"/>
    <w:rsid w:val="007B4FA6"/>
    <w:rsid w:val="007B5890"/>
    <w:rsid w:val="007B6614"/>
    <w:rsid w:val="007B7018"/>
    <w:rsid w:val="007C19B5"/>
    <w:rsid w:val="007C2F2A"/>
    <w:rsid w:val="007C3FDB"/>
    <w:rsid w:val="007C5F9C"/>
    <w:rsid w:val="007C62BE"/>
    <w:rsid w:val="007C662E"/>
    <w:rsid w:val="007D5346"/>
    <w:rsid w:val="007D766E"/>
    <w:rsid w:val="007D7C79"/>
    <w:rsid w:val="007E064A"/>
    <w:rsid w:val="007E2FEB"/>
    <w:rsid w:val="007E3AF9"/>
    <w:rsid w:val="007E40C2"/>
    <w:rsid w:val="007E7455"/>
    <w:rsid w:val="007E78A5"/>
    <w:rsid w:val="007F0616"/>
    <w:rsid w:val="007F0F59"/>
    <w:rsid w:val="007F5787"/>
    <w:rsid w:val="0080369C"/>
    <w:rsid w:val="00806D95"/>
    <w:rsid w:val="008075C4"/>
    <w:rsid w:val="0081113A"/>
    <w:rsid w:val="00815F49"/>
    <w:rsid w:val="008164E6"/>
    <w:rsid w:val="008177EF"/>
    <w:rsid w:val="00820470"/>
    <w:rsid w:val="00822804"/>
    <w:rsid w:val="008301A5"/>
    <w:rsid w:val="0083107C"/>
    <w:rsid w:val="00831AB6"/>
    <w:rsid w:val="00835F63"/>
    <w:rsid w:val="00840E80"/>
    <w:rsid w:val="00841504"/>
    <w:rsid w:val="008419DB"/>
    <w:rsid w:val="008420D0"/>
    <w:rsid w:val="008421F6"/>
    <w:rsid w:val="00843538"/>
    <w:rsid w:val="00844E5B"/>
    <w:rsid w:val="00851209"/>
    <w:rsid w:val="00852057"/>
    <w:rsid w:val="008573EC"/>
    <w:rsid w:val="008576B4"/>
    <w:rsid w:val="00863680"/>
    <w:rsid w:val="00863921"/>
    <w:rsid w:val="00865BCD"/>
    <w:rsid w:val="0087113C"/>
    <w:rsid w:val="00873D13"/>
    <w:rsid w:val="008848A4"/>
    <w:rsid w:val="00891F30"/>
    <w:rsid w:val="00893830"/>
    <w:rsid w:val="00896B75"/>
    <w:rsid w:val="008A06E7"/>
    <w:rsid w:val="008A1B35"/>
    <w:rsid w:val="008A4A3B"/>
    <w:rsid w:val="008A7605"/>
    <w:rsid w:val="008A7A8D"/>
    <w:rsid w:val="008B10CF"/>
    <w:rsid w:val="008B5AF8"/>
    <w:rsid w:val="008C0A46"/>
    <w:rsid w:val="008C309A"/>
    <w:rsid w:val="008C778E"/>
    <w:rsid w:val="008D1DD1"/>
    <w:rsid w:val="008D3F1B"/>
    <w:rsid w:val="008D5421"/>
    <w:rsid w:val="008D5553"/>
    <w:rsid w:val="008D6236"/>
    <w:rsid w:val="008E20B1"/>
    <w:rsid w:val="008E7753"/>
    <w:rsid w:val="008E7FC2"/>
    <w:rsid w:val="008F1F26"/>
    <w:rsid w:val="00901133"/>
    <w:rsid w:val="009011F9"/>
    <w:rsid w:val="0090156E"/>
    <w:rsid w:val="00902539"/>
    <w:rsid w:val="00902560"/>
    <w:rsid w:val="009025AC"/>
    <w:rsid w:val="0091156C"/>
    <w:rsid w:val="0091348E"/>
    <w:rsid w:val="00917B78"/>
    <w:rsid w:val="009211A9"/>
    <w:rsid w:val="009218D6"/>
    <w:rsid w:val="00927EAC"/>
    <w:rsid w:val="00931B7A"/>
    <w:rsid w:val="00934458"/>
    <w:rsid w:val="0093602A"/>
    <w:rsid w:val="0093770C"/>
    <w:rsid w:val="00942B20"/>
    <w:rsid w:val="009461B0"/>
    <w:rsid w:val="009515C1"/>
    <w:rsid w:val="009521A8"/>
    <w:rsid w:val="009537E8"/>
    <w:rsid w:val="00957E40"/>
    <w:rsid w:val="009652BD"/>
    <w:rsid w:val="0096686E"/>
    <w:rsid w:val="00970D0A"/>
    <w:rsid w:val="00971FBB"/>
    <w:rsid w:val="00975A4E"/>
    <w:rsid w:val="00977D74"/>
    <w:rsid w:val="00981FFC"/>
    <w:rsid w:val="00983D5F"/>
    <w:rsid w:val="00990A35"/>
    <w:rsid w:val="009910EE"/>
    <w:rsid w:val="009912DB"/>
    <w:rsid w:val="00994967"/>
    <w:rsid w:val="009972C0"/>
    <w:rsid w:val="009A2CC4"/>
    <w:rsid w:val="009A483D"/>
    <w:rsid w:val="009B0C21"/>
    <w:rsid w:val="009B20E5"/>
    <w:rsid w:val="009B2CAB"/>
    <w:rsid w:val="009B34B9"/>
    <w:rsid w:val="009B6173"/>
    <w:rsid w:val="009B6DDE"/>
    <w:rsid w:val="009C024A"/>
    <w:rsid w:val="009D13C8"/>
    <w:rsid w:val="009D2B38"/>
    <w:rsid w:val="009D5ED3"/>
    <w:rsid w:val="009D5EEB"/>
    <w:rsid w:val="009E48CB"/>
    <w:rsid w:val="009F01E1"/>
    <w:rsid w:val="009F5CC0"/>
    <w:rsid w:val="00A007CE"/>
    <w:rsid w:val="00A011AB"/>
    <w:rsid w:val="00A0740A"/>
    <w:rsid w:val="00A108D6"/>
    <w:rsid w:val="00A10CA8"/>
    <w:rsid w:val="00A12A99"/>
    <w:rsid w:val="00A139AC"/>
    <w:rsid w:val="00A143FF"/>
    <w:rsid w:val="00A16875"/>
    <w:rsid w:val="00A2020E"/>
    <w:rsid w:val="00A20770"/>
    <w:rsid w:val="00A21556"/>
    <w:rsid w:val="00A217F9"/>
    <w:rsid w:val="00A230CE"/>
    <w:rsid w:val="00A26BC7"/>
    <w:rsid w:val="00A30838"/>
    <w:rsid w:val="00A33E95"/>
    <w:rsid w:val="00A35050"/>
    <w:rsid w:val="00A35D09"/>
    <w:rsid w:val="00A378BF"/>
    <w:rsid w:val="00A429A0"/>
    <w:rsid w:val="00A42C9A"/>
    <w:rsid w:val="00A43258"/>
    <w:rsid w:val="00A44A1E"/>
    <w:rsid w:val="00A51C0B"/>
    <w:rsid w:val="00A52FB2"/>
    <w:rsid w:val="00A62DEA"/>
    <w:rsid w:val="00A63A62"/>
    <w:rsid w:val="00A63DFD"/>
    <w:rsid w:val="00A72092"/>
    <w:rsid w:val="00A740DB"/>
    <w:rsid w:val="00A740E3"/>
    <w:rsid w:val="00A763C6"/>
    <w:rsid w:val="00A800C0"/>
    <w:rsid w:val="00A803FF"/>
    <w:rsid w:val="00A821B7"/>
    <w:rsid w:val="00A83DAB"/>
    <w:rsid w:val="00A92DBC"/>
    <w:rsid w:val="00A933FF"/>
    <w:rsid w:val="00AA0B16"/>
    <w:rsid w:val="00AA129D"/>
    <w:rsid w:val="00AA1B49"/>
    <w:rsid w:val="00AA21A6"/>
    <w:rsid w:val="00AA6670"/>
    <w:rsid w:val="00AA6BA2"/>
    <w:rsid w:val="00AA6C9A"/>
    <w:rsid w:val="00AB0126"/>
    <w:rsid w:val="00AB05DC"/>
    <w:rsid w:val="00AB27D3"/>
    <w:rsid w:val="00AB33B8"/>
    <w:rsid w:val="00AC0754"/>
    <w:rsid w:val="00AC0F2A"/>
    <w:rsid w:val="00AC23D6"/>
    <w:rsid w:val="00AC4918"/>
    <w:rsid w:val="00AC4A9F"/>
    <w:rsid w:val="00AD0F22"/>
    <w:rsid w:val="00AE0A0F"/>
    <w:rsid w:val="00AE0DB0"/>
    <w:rsid w:val="00AE2CEF"/>
    <w:rsid w:val="00AE5A6B"/>
    <w:rsid w:val="00AF0547"/>
    <w:rsid w:val="00AF09DE"/>
    <w:rsid w:val="00AF3E92"/>
    <w:rsid w:val="00AF5E14"/>
    <w:rsid w:val="00B009A7"/>
    <w:rsid w:val="00B01F2E"/>
    <w:rsid w:val="00B02BE7"/>
    <w:rsid w:val="00B05635"/>
    <w:rsid w:val="00B14820"/>
    <w:rsid w:val="00B17950"/>
    <w:rsid w:val="00B31AAF"/>
    <w:rsid w:val="00B31CCD"/>
    <w:rsid w:val="00B32E35"/>
    <w:rsid w:val="00B374EB"/>
    <w:rsid w:val="00B37C17"/>
    <w:rsid w:val="00B44C53"/>
    <w:rsid w:val="00B4516C"/>
    <w:rsid w:val="00B4608F"/>
    <w:rsid w:val="00B46452"/>
    <w:rsid w:val="00B474A5"/>
    <w:rsid w:val="00B47548"/>
    <w:rsid w:val="00B50CC7"/>
    <w:rsid w:val="00B5177D"/>
    <w:rsid w:val="00B531FD"/>
    <w:rsid w:val="00B550ED"/>
    <w:rsid w:val="00B55387"/>
    <w:rsid w:val="00B55CE9"/>
    <w:rsid w:val="00B56729"/>
    <w:rsid w:val="00B577AB"/>
    <w:rsid w:val="00B615E1"/>
    <w:rsid w:val="00B631D2"/>
    <w:rsid w:val="00B6338E"/>
    <w:rsid w:val="00B6400D"/>
    <w:rsid w:val="00B70337"/>
    <w:rsid w:val="00B829FB"/>
    <w:rsid w:val="00B8626F"/>
    <w:rsid w:val="00B87765"/>
    <w:rsid w:val="00B915CC"/>
    <w:rsid w:val="00B956D4"/>
    <w:rsid w:val="00B96B6A"/>
    <w:rsid w:val="00BA1663"/>
    <w:rsid w:val="00BA64BD"/>
    <w:rsid w:val="00BA6551"/>
    <w:rsid w:val="00BA7028"/>
    <w:rsid w:val="00BA7DF1"/>
    <w:rsid w:val="00BB51CB"/>
    <w:rsid w:val="00BB69F2"/>
    <w:rsid w:val="00BB732D"/>
    <w:rsid w:val="00BC65EF"/>
    <w:rsid w:val="00BD02CB"/>
    <w:rsid w:val="00BD188B"/>
    <w:rsid w:val="00BD29AD"/>
    <w:rsid w:val="00BD2AED"/>
    <w:rsid w:val="00BD2CE3"/>
    <w:rsid w:val="00BD33CA"/>
    <w:rsid w:val="00BD56D7"/>
    <w:rsid w:val="00BD6B29"/>
    <w:rsid w:val="00BD7030"/>
    <w:rsid w:val="00BE2A1D"/>
    <w:rsid w:val="00BE2CA9"/>
    <w:rsid w:val="00BE57C5"/>
    <w:rsid w:val="00BE661C"/>
    <w:rsid w:val="00BE73A2"/>
    <w:rsid w:val="00BF4CFC"/>
    <w:rsid w:val="00BF7D67"/>
    <w:rsid w:val="00C00D9D"/>
    <w:rsid w:val="00C0583C"/>
    <w:rsid w:val="00C07AEF"/>
    <w:rsid w:val="00C11F8B"/>
    <w:rsid w:val="00C12131"/>
    <w:rsid w:val="00C1420D"/>
    <w:rsid w:val="00C1438E"/>
    <w:rsid w:val="00C1554D"/>
    <w:rsid w:val="00C20FC6"/>
    <w:rsid w:val="00C21278"/>
    <w:rsid w:val="00C23471"/>
    <w:rsid w:val="00C25102"/>
    <w:rsid w:val="00C25DE5"/>
    <w:rsid w:val="00C26E79"/>
    <w:rsid w:val="00C31D8C"/>
    <w:rsid w:val="00C3273D"/>
    <w:rsid w:val="00C343D4"/>
    <w:rsid w:val="00C416D0"/>
    <w:rsid w:val="00C435B7"/>
    <w:rsid w:val="00C440AF"/>
    <w:rsid w:val="00C46383"/>
    <w:rsid w:val="00C46639"/>
    <w:rsid w:val="00C47D5E"/>
    <w:rsid w:val="00C52B2F"/>
    <w:rsid w:val="00C556D4"/>
    <w:rsid w:val="00C566DB"/>
    <w:rsid w:val="00C57401"/>
    <w:rsid w:val="00C675F5"/>
    <w:rsid w:val="00C70A2C"/>
    <w:rsid w:val="00C71B4A"/>
    <w:rsid w:val="00C7453D"/>
    <w:rsid w:val="00C8190C"/>
    <w:rsid w:val="00C83376"/>
    <w:rsid w:val="00C86484"/>
    <w:rsid w:val="00C9491A"/>
    <w:rsid w:val="00C96E97"/>
    <w:rsid w:val="00C977FB"/>
    <w:rsid w:val="00CA0B09"/>
    <w:rsid w:val="00CC1E7C"/>
    <w:rsid w:val="00CC2D46"/>
    <w:rsid w:val="00CC3CEC"/>
    <w:rsid w:val="00CD1EE5"/>
    <w:rsid w:val="00CD3DF4"/>
    <w:rsid w:val="00CD5B4E"/>
    <w:rsid w:val="00CD5F18"/>
    <w:rsid w:val="00CD7DF3"/>
    <w:rsid w:val="00CE15CE"/>
    <w:rsid w:val="00CF70BC"/>
    <w:rsid w:val="00D00EFF"/>
    <w:rsid w:val="00D0584D"/>
    <w:rsid w:val="00D1612A"/>
    <w:rsid w:val="00D21CC0"/>
    <w:rsid w:val="00D22195"/>
    <w:rsid w:val="00D22B1D"/>
    <w:rsid w:val="00D2642F"/>
    <w:rsid w:val="00D3117A"/>
    <w:rsid w:val="00D31327"/>
    <w:rsid w:val="00D3276D"/>
    <w:rsid w:val="00D367C7"/>
    <w:rsid w:val="00D42D98"/>
    <w:rsid w:val="00D44B98"/>
    <w:rsid w:val="00D600B6"/>
    <w:rsid w:val="00D60BAF"/>
    <w:rsid w:val="00D60D33"/>
    <w:rsid w:val="00D61E2D"/>
    <w:rsid w:val="00D63646"/>
    <w:rsid w:val="00D64201"/>
    <w:rsid w:val="00D73D7C"/>
    <w:rsid w:val="00D77CF2"/>
    <w:rsid w:val="00D82106"/>
    <w:rsid w:val="00D9217D"/>
    <w:rsid w:val="00D93BFC"/>
    <w:rsid w:val="00D9406F"/>
    <w:rsid w:val="00D94F6A"/>
    <w:rsid w:val="00DB0BF8"/>
    <w:rsid w:val="00DB0F74"/>
    <w:rsid w:val="00DC017C"/>
    <w:rsid w:val="00DD1F68"/>
    <w:rsid w:val="00DD1FE0"/>
    <w:rsid w:val="00DD4A5E"/>
    <w:rsid w:val="00DD6F94"/>
    <w:rsid w:val="00DE0BF2"/>
    <w:rsid w:val="00DE1029"/>
    <w:rsid w:val="00DE6061"/>
    <w:rsid w:val="00DF2012"/>
    <w:rsid w:val="00DF5BE1"/>
    <w:rsid w:val="00DF6E35"/>
    <w:rsid w:val="00E11045"/>
    <w:rsid w:val="00E13F3C"/>
    <w:rsid w:val="00E15CF4"/>
    <w:rsid w:val="00E17B81"/>
    <w:rsid w:val="00E20F74"/>
    <w:rsid w:val="00E21F06"/>
    <w:rsid w:val="00E238A0"/>
    <w:rsid w:val="00E26219"/>
    <w:rsid w:val="00E26873"/>
    <w:rsid w:val="00E27F9A"/>
    <w:rsid w:val="00E33ED1"/>
    <w:rsid w:val="00E34222"/>
    <w:rsid w:val="00E36B3E"/>
    <w:rsid w:val="00E443A8"/>
    <w:rsid w:val="00E44E39"/>
    <w:rsid w:val="00E5276F"/>
    <w:rsid w:val="00E54CE2"/>
    <w:rsid w:val="00E568CE"/>
    <w:rsid w:val="00E56B33"/>
    <w:rsid w:val="00E623D9"/>
    <w:rsid w:val="00E7101D"/>
    <w:rsid w:val="00E7715B"/>
    <w:rsid w:val="00E81316"/>
    <w:rsid w:val="00E90F47"/>
    <w:rsid w:val="00E9261A"/>
    <w:rsid w:val="00E95BCA"/>
    <w:rsid w:val="00E96610"/>
    <w:rsid w:val="00EA0E45"/>
    <w:rsid w:val="00EA3122"/>
    <w:rsid w:val="00EA39D5"/>
    <w:rsid w:val="00EB0B06"/>
    <w:rsid w:val="00EB0DAA"/>
    <w:rsid w:val="00EB4C7F"/>
    <w:rsid w:val="00EC1C04"/>
    <w:rsid w:val="00EC1C5E"/>
    <w:rsid w:val="00EC44B9"/>
    <w:rsid w:val="00EE0C0D"/>
    <w:rsid w:val="00EE20AD"/>
    <w:rsid w:val="00EE20AE"/>
    <w:rsid w:val="00EE4DD1"/>
    <w:rsid w:val="00EE54AA"/>
    <w:rsid w:val="00EF0920"/>
    <w:rsid w:val="00EF1B0F"/>
    <w:rsid w:val="00EF2C7C"/>
    <w:rsid w:val="00EF6F88"/>
    <w:rsid w:val="00EF7CFA"/>
    <w:rsid w:val="00F004F8"/>
    <w:rsid w:val="00F02BB4"/>
    <w:rsid w:val="00F05959"/>
    <w:rsid w:val="00F11F15"/>
    <w:rsid w:val="00F13122"/>
    <w:rsid w:val="00F17F4F"/>
    <w:rsid w:val="00F2147F"/>
    <w:rsid w:val="00F2170D"/>
    <w:rsid w:val="00F2256B"/>
    <w:rsid w:val="00F231C9"/>
    <w:rsid w:val="00F27966"/>
    <w:rsid w:val="00F35499"/>
    <w:rsid w:val="00F35D8E"/>
    <w:rsid w:val="00F37AAC"/>
    <w:rsid w:val="00F407F2"/>
    <w:rsid w:val="00F4259E"/>
    <w:rsid w:val="00F4616A"/>
    <w:rsid w:val="00F46C5F"/>
    <w:rsid w:val="00F52B58"/>
    <w:rsid w:val="00F542DD"/>
    <w:rsid w:val="00F54634"/>
    <w:rsid w:val="00F547A1"/>
    <w:rsid w:val="00F5533A"/>
    <w:rsid w:val="00F561B0"/>
    <w:rsid w:val="00F616C0"/>
    <w:rsid w:val="00F62D96"/>
    <w:rsid w:val="00F65165"/>
    <w:rsid w:val="00F66CA8"/>
    <w:rsid w:val="00F70AEB"/>
    <w:rsid w:val="00F721A6"/>
    <w:rsid w:val="00F733DC"/>
    <w:rsid w:val="00F80D24"/>
    <w:rsid w:val="00F81308"/>
    <w:rsid w:val="00F8220E"/>
    <w:rsid w:val="00F855B0"/>
    <w:rsid w:val="00F85C49"/>
    <w:rsid w:val="00F8612F"/>
    <w:rsid w:val="00F86ED4"/>
    <w:rsid w:val="00F95CC3"/>
    <w:rsid w:val="00F979CC"/>
    <w:rsid w:val="00FA004D"/>
    <w:rsid w:val="00FA1E31"/>
    <w:rsid w:val="00FA30EC"/>
    <w:rsid w:val="00FA383D"/>
    <w:rsid w:val="00FA7898"/>
    <w:rsid w:val="00FA79EC"/>
    <w:rsid w:val="00FB51A5"/>
    <w:rsid w:val="00FB6B6E"/>
    <w:rsid w:val="00FC23A7"/>
    <w:rsid w:val="00FC5DA9"/>
    <w:rsid w:val="00FC6E77"/>
    <w:rsid w:val="00FD18E6"/>
    <w:rsid w:val="00FD5F53"/>
    <w:rsid w:val="00FE0602"/>
    <w:rsid w:val="00FE20DB"/>
    <w:rsid w:val="00FE429A"/>
    <w:rsid w:val="00FF0920"/>
    <w:rsid w:val="00FF0EBB"/>
    <w:rsid w:val="00FF1583"/>
    <w:rsid w:val="00FF638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FEA31"/>
  <w15:chartTrackingRefBased/>
  <w15:docId w15:val="{98B6937F-07FC-4AA4-9AF4-69EE97C9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14"/>
  </w:style>
  <w:style w:type="paragraph" w:styleId="Heading1">
    <w:name w:val="heading 1"/>
    <w:basedOn w:val="Normal"/>
    <w:next w:val="Normal"/>
    <w:link w:val="Heading1Char"/>
    <w:uiPriority w:val="9"/>
    <w:qFormat/>
    <w:rsid w:val="006924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link w:val="Heading2Char"/>
    <w:uiPriority w:val="9"/>
    <w:qFormat/>
    <w:rsid w:val="00602D69"/>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next w:val="Normal"/>
    <w:link w:val="Heading3Char"/>
    <w:uiPriority w:val="9"/>
    <w:semiHidden/>
    <w:unhideWhenUsed/>
    <w:qFormat/>
    <w:rsid w:val="005678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24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24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2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470"/>
  </w:style>
  <w:style w:type="paragraph" w:styleId="Footer">
    <w:name w:val="footer"/>
    <w:basedOn w:val="Normal"/>
    <w:link w:val="FooterChar"/>
    <w:uiPriority w:val="99"/>
    <w:unhideWhenUsed/>
    <w:rsid w:val="00820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470"/>
  </w:style>
  <w:style w:type="paragraph" w:styleId="ListParagraph">
    <w:name w:val="List Paragraph"/>
    <w:basedOn w:val="Normal"/>
    <w:uiPriority w:val="34"/>
    <w:qFormat/>
    <w:rsid w:val="00343258"/>
    <w:pPr>
      <w:ind w:left="720"/>
      <w:contextualSpacing/>
    </w:pPr>
  </w:style>
  <w:style w:type="table" w:styleId="TableGrid">
    <w:name w:val="Table Grid"/>
    <w:basedOn w:val="TableNormal"/>
    <w:uiPriority w:val="39"/>
    <w:rsid w:val="00683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02D69"/>
    <w:rPr>
      <w:rFonts w:ascii="Times New Roman" w:eastAsia="Times New Roman" w:hAnsi="Times New Roman" w:cs="Times New Roman"/>
      <w:b/>
      <w:bCs/>
      <w:sz w:val="36"/>
      <w:szCs w:val="36"/>
      <w:lang w:eastAsia="en-PH"/>
    </w:rPr>
  </w:style>
  <w:style w:type="paragraph" w:styleId="NormalWeb">
    <w:name w:val="Normal (Web)"/>
    <w:basedOn w:val="Normal"/>
    <w:uiPriority w:val="99"/>
    <w:unhideWhenUsed/>
    <w:rsid w:val="00602D6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602D69"/>
    <w:rPr>
      <w:b/>
      <w:bCs/>
    </w:rPr>
  </w:style>
  <w:style w:type="paragraph" w:styleId="Bibliography">
    <w:name w:val="Bibliography"/>
    <w:basedOn w:val="Normal"/>
    <w:next w:val="Normal"/>
    <w:uiPriority w:val="37"/>
    <w:unhideWhenUsed/>
    <w:rsid w:val="00EB0B06"/>
  </w:style>
  <w:style w:type="character" w:styleId="CommentReference">
    <w:name w:val="annotation reference"/>
    <w:basedOn w:val="DefaultParagraphFont"/>
    <w:uiPriority w:val="99"/>
    <w:semiHidden/>
    <w:unhideWhenUsed/>
    <w:rsid w:val="0000159C"/>
    <w:rPr>
      <w:sz w:val="16"/>
      <w:szCs w:val="16"/>
    </w:rPr>
  </w:style>
  <w:style w:type="paragraph" w:styleId="CommentText">
    <w:name w:val="annotation text"/>
    <w:basedOn w:val="Normal"/>
    <w:link w:val="CommentTextChar"/>
    <w:uiPriority w:val="99"/>
    <w:unhideWhenUsed/>
    <w:rsid w:val="0000159C"/>
    <w:pPr>
      <w:spacing w:line="240" w:lineRule="auto"/>
    </w:pPr>
    <w:rPr>
      <w:sz w:val="20"/>
      <w:szCs w:val="20"/>
    </w:rPr>
  </w:style>
  <w:style w:type="character" w:customStyle="1" w:styleId="CommentTextChar">
    <w:name w:val="Comment Text Char"/>
    <w:basedOn w:val="DefaultParagraphFont"/>
    <w:link w:val="CommentText"/>
    <w:uiPriority w:val="99"/>
    <w:rsid w:val="0000159C"/>
    <w:rPr>
      <w:sz w:val="20"/>
      <w:szCs w:val="20"/>
    </w:rPr>
  </w:style>
  <w:style w:type="paragraph" w:styleId="CommentSubject">
    <w:name w:val="annotation subject"/>
    <w:basedOn w:val="CommentText"/>
    <w:next w:val="CommentText"/>
    <w:link w:val="CommentSubjectChar"/>
    <w:uiPriority w:val="99"/>
    <w:semiHidden/>
    <w:unhideWhenUsed/>
    <w:rsid w:val="0000159C"/>
    <w:rPr>
      <w:b/>
      <w:bCs/>
    </w:rPr>
  </w:style>
  <w:style w:type="character" w:customStyle="1" w:styleId="CommentSubjectChar">
    <w:name w:val="Comment Subject Char"/>
    <w:basedOn w:val="CommentTextChar"/>
    <w:link w:val="CommentSubject"/>
    <w:uiPriority w:val="99"/>
    <w:semiHidden/>
    <w:rsid w:val="0000159C"/>
    <w:rPr>
      <w:b/>
      <w:bCs/>
      <w:sz w:val="20"/>
      <w:szCs w:val="20"/>
    </w:rPr>
  </w:style>
  <w:style w:type="paragraph" w:customStyle="1" w:styleId="TableParagraph">
    <w:name w:val="Table Paragraph"/>
    <w:basedOn w:val="Normal"/>
    <w:uiPriority w:val="1"/>
    <w:qFormat/>
    <w:rsid w:val="00482598"/>
    <w:pPr>
      <w:widowControl w:val="0"/>
      <w:autoSpaceDE w:val="0"/>
      <w:autoSpaceDN w:val="0"/>
      <w:spacing w:after="0" w:line="256" w:lineRule="exact"/>
    </w:pPr>
    <w:rPr>
      <w:rFonts w:ascii="Arial MT" w:eastAsia="Arial MT" w:hAnsi="Arial MT" w:cs="Arial MT"/>
      <w:lang w:val="en-US"/>
    </w:rPr>
  </w:style>
  <w:style w:type="character" w:customStyle="1" w:styleId="Heading3Char">
    <w:name w:val="Heading 3 Char"/>
    <w:basedOn w:val="DefaultParagraphFont"/>
    <w:link w:val="Heading3"/>
    <w:uiPriority w:val="9"/>
    <w:semiHidden/>
    <w:rsid w:val="005678F6"/>
    <w:rPr>
      <w:rFonts w:asciiTheme="majorHAnsi" w:eastAsiaTheme="majorEastAsia" w:hAnsiTheme="majorHAnsi" w:cstheme="majorBidi"/>
      <w:color w:val="1F4D78" w:themeColor="accent1" w:themeShade="7F"/>
      <w:sz w:val="24"/>
      <w:szCs w:val="24"/>
    </w:rPr>
  </w:style>
  <w:style w:type="paragraph" w:styleId="ListNumber">
    <w:name w:val="List Number"/>
    <w:basedOn w:val="Normal"/>
    <w:uiPriority w:val="99"/>
    <w:unhideWhenUsed/>
    <w:rsid w:val="005678F6"/>
    <w:pPr>
      <w:numPr>
        <w:numId w:val="33"/>
      </w:numPr>
      <w:spacing w:after="200" w:line="276" w:lineRule="auto"/>
      <w:contextualSpacing/>
    </w:pPr>
    <w:rPr>
      <w:rFonts w:eastAsiaTheme="minorEastAsia"/>
      <w:lang w:val="en-US"/>
    </w:rPr>
  </w:style>
  <w:style w:type="character" w:customStyle="1" w:styleId="Heading1Char">
    <w:name w:val="Heading 1 Char"/>
    <w:basedOn w:val="DefaultParagraphFont"/>
    <w:link w:val="Heading1"/>
    <w:uiPriority w:val="9"/>
    <w:rsid w:val="00692483"/>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semiHidden/>
    <w:rsid w:val="006924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24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2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483"/>
    <w:rPr>
      <w:rFonts w:eastAsiaTheme="majorEastAsia" w:cstheme="majorBidi"/>
      <w:color w:val="272727" w:themeColor="text1" w:themeTint="D8"/>
    </w:rPr>
  </w:style>
  <w:style w:type="paragraph" w:styleId="Title">
    <w:name w:val="Title"/>
    <w:basedOn w:val="Normal"/>
    <w:next w:val="Normal"/>
    <w:link w:val="TitleChar"/>
    <w:uiPriority w:val="10"/>
    <w:qFormat/>
    <w:rsid w:val="0069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483"/>
    <w:pPr>
      <w:spacing w:before="160"/>
      <w:jc w:val="center"/>
    </w:pPr>
    <w:rPr>
      <w:i/>
      <w:iCs/>
      <w:color w:val="404040" w:themeColor="text1" w:themeTint="BF"/>
    </w:rPr>
  </w:style>
  <w:style w:type="character" w:customStyle="1" w:styleId="QuoteChar">
    <w:name w:val="Quote Char"/>
    <w:basedOn w:val="DefaultParagraphFont"/>
    <w:link w:val="Quote"/>
    <w:uiPriority w:val="29"/>
    <w:rsid w:val="00692483"/>
    <w:rPr>
      <w:i/>
      <w:iCs/>
      <w:color w:val="404040" w:themeColor="text1" w:themeTint="BF"/>
    </w:rPr>
  </w:style>
  <w:style w:type="character" w:styleId="IntenseEmphasis">
    <w:name w:val="Intense Emphasis"/>
    <w:basedOn w:val="DefaultParagraphFont"/>
    <w:uiPriority w:val="21"/>
    <w:qFormat/>
    <w:rsid w:val="00692483"/>
    <w:rPr>
      <w:i/>
      <w:iCs/>
      <w:color w:val="2E74B5" w:themeColor="accent1" w:themeShade="BF"/>
    </w:rPr>
  </w:style>
  <w:style w:type="paragraph" w:styleId="IntenseQuote">
    <w:name w:val="Intense Quote"/>
    <w:basedOn w:val="Normal"/>
    <w:next w:val="Normal"/>
    <w:link w:val="IntenseQuoteChar"/>
    <w:uiPriority w:val="30"/>
    <w:qFormat/>
    <w:rsid w:val="006924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2483"/>
    <w:rPr>
      <w:i/>
      <w:iCs/>
      <w:color w:val="2E74B5" w:themeColor="accent1" w:themeShade="BF"/>
    </w:rPr>
  </w:style>
  <w:style w:type="character" w:styleId="IntenseReference">
    <w:name w:val="Intense Reference"/>
    <w:basedOn w:val="DefaultParagraphFont"/>
    <w:uiPriority w:val="32"/>
    <w:qFormat/>
    <w:rsid w:val="00692483"/>
    <w:rPr>
      <w:b/>
      <w:bCs/>
      <w:smallCaps/>
      <w:color w:val="2E74B5" w:themeColor="accent1" w:themeShade="BF"/>
      <w:spacing w:val="5"/>
    </w:rPr>
  </w:style>
  <w:style w:type="table" w:styleId="ListTable6Colorful">
    <w:name w:val="List Table 6 Colorful"/>
    <w:basedOn w:val="TableNormal"/>
    <w:uiPriority w:val="51"/>
    <w:rsid w:val="003065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8636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63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C745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7C3FD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11073"/>
    <w:rPr>
      <w:color w:val="0563C1" w:themeColor="hyperlink"/>
      <w:u w:val="single"/>
    </w:rPr>
  </w:style>
  <w:style w:type="character" w:styleId="UnresolvedMention">
    <w:name w:val="Unresolved Mention"/>
    <w:basedOn w:val="DefaultParagraphFont"/>
    <w:uiPriority w:val="99"/>
    <w:semiHidden/>
    <w:unhideWhenUsed/>
    <w:rsid w:val="00011073"/>
    <w:rPr>
      <w:color w:val="605E5C"/>
      <w:shd w:val="clear" w:color="auto" w:fill="E1DFDD"/>
    </w:rPr>
  </w:style>
  <w:style w:type="table" w:customStyle="1" w:styleId="TableGrid1">
    <w:name w:val="Table Grid1"/>
    <w:basedOn w:val="TableNormal"/>
    <w:uiPriority w:val="39"/>
    <w:rsid w:val="008A7605"/>
    <w:pPr>
      <w:spacing w:after="0" w:line="240" w:lineRule="auto"/>
    </w:pPr>
    <w:rPr>
      <w:lang w:val="en-US"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236">
      <w:bodyDiv w:val="1"/>
      <w:marLeft w:val="0"/>
      <w:marRight w:val="0"/>
      <w:marTop w:val="0"/>
      <w:marBottom w:val="0"/>
      <w:divBdr>
        <w:top w:val="none" w:sz="0" w:space="0" w:color="auto"/>
        <w:left w:val="none" w:sz="0" w:space="0" w:color="auto"/>
        <w:bottom w:val="none" w:sz="0" w:space="0" w:color="auto"/>
        <w:right w:val="none" w:sz="0" w:space="0" w:color="auto"/>
      </w:divBdr>
    </w:div>
    <w:div w:id="57094826">
      <w:bodyDiv w:val="1"/>
      <w:marLeft w:val="0"/>
      <w:marRight w:val="0"/>
      <w:marTop w:val="0"/>
      <w:marBottom w:val="0"/>
      <w:divBdr>
        <w:top w:val="none" w:sz="0" w:space="0" w:color="auto"/>
        <w:left w:val="none" w:sz="0" w:space="0" w:color="auto"/>
        <w:bottom w:val="none" w:sz="0" w:space="0" w:color="auto"/>
        <w:right w:val="none" w:sz="0" w:space="0" w:color="auto"/>
      </w:divBdr>
    </w:div>
    <w:div w:id="58018426">
      <w:bodyDiv w:val="1"/>
      <w:marLeft w:val="0"/>
      <w:marRight w:val="0"/>
      <w:marTop w:val="0"/>
      <w:marBottom w:val="0"/>
      <w:divBdr>
        <w:top w:val="none" w:sz="0" w:space="0" w:color="auto"/>
        <w:left w:val="none" w:sz="0" w:space="0" w:color="auto"/>
        <w:bottom w:val="none" w:sz="0" w:space="0" w:color="auto"/>
        <w:right w:val="none" w:sz="0" w:space="0" w:color="auto"/>
      </w:divBdr>
    </w:div>
    <w:div w:id="77483666">
      <w:bodyDiv w:val="1"/>
      <w:marLeft w:val="0"/>
      <w:marRight w:val="0"/>
      <w:marTop w:val="0"/>
      <w:marBottom w:val="0"/>
      <w:divBdr>
        <w:top w:val="none" w:sz="0" w:space="0" w:color="auto"/>
        <w:left w:val="none" w:sz="0" w:space="0" w:color="auto"/>
        <w:bottom w:val="none" w:sz="0" w:space="0" w:color="auto"/>
        <w:right w:val="none" w:sz="0" w:space="0" w:color="auto"/>
      </w:divBdr>
    </w:div>
    <w:div w:id="115217880">
      <w:bodyDiv w:val="1"/>
      <w:marLeft w:val="0"/>
      <w:marRight w:val="0"/>
      <w:marTop w:val="0"/>
      <w:marBottom w:val="0"/>
      <w:divBdr>
        <w:top w:val="none" w:sz="0" w:space="0" w:color="auto"/>
        <w:left w:val="none" w:sz="0" w:space="0" w:color="auto"/>
        <w:bottom w:val="none" w:sz="0" w:space="0" w:color="auto"/>
        <w:right w:val="none" w:sz="0" w:space="0" w:color="auto"/>
      </w:divBdr>
    </w:div>
    <w:div w:id="129398741">
      <w:bodyDiv w:val="1"/>
      <w:marLeft w:val="0"/>
      <w:marRight w:val="0"/>
      <w:marTop w:val="0"/>
      <w:marBottom w:val="0"/>
      <w:divBdr>
        <w:top w:val="none" w:sz="0" w:space="0" w:color="auto"/>
        <w:left w:val="none" w:sz="0" w:space="0" w:color="auto"/>
        <w:bottom w:val="none" w:sz="0" w:space="0" w:color="auto"/>
        <w:right w:val="none" w:sz="0" w:space="0" w:color="auto"/>
      </w:divBdr>
    </w:div>
    <w:div w:id="129596751">
      <w:bodyDiv w:val="1"/>
      <w:marLeft w:val="0"/>
      <w:marRight w:val="0"/>
      <w:marTop w:val="0"/>
      <w:marBottom w:val="0"/>
      <w:divBdr>
        <w:top w:val="none" w:sz="0" w:space="0" w:color="auto"/>
        <w:left w:val="none" w:sz="0" w:space="0" w:color="auto"/>
        <w:bottom w:val="none" w:sz="0" w:space="0" w:color="auto"/>
        <w:right w:val="none" w:sz="0" w:space="0" w:color="auto"/>
      </w:divBdr>
    </w:div>
    <w:div w:id="129792484">
      <w:bodyDiv w:val="1"/>
      <w:marLeft w:val="0"/>
      <w:marRight w:val="0"/>
      <w:marTop w:val="0"/>
      <w:marBottom w:val="0"/>
      <w:divBdr>
        <w:top w:val="none" w:sz="0" w:space="0" w:color="auto"/>
        <w:left w:val="none" w:sz="0" w:space="0" w:color="auto"/>
        <w:bottom w:val="none" w:sz="0" w:space="0" w:color="auto"/>
        <w:right w:val="none" w:sz="0" w:space="0" w:color="auto"/>
      </w:divBdr>
    </w:div>
    <w:div w:id="140392890">
      <w:bodyDiv w:val="1"/>
      <w:marLeft w:val="0"/>
      <w:marRight w:val="0"/>
      <w:marTop w:val="0"/>
      <w:marBottom w:val="0"/>
      <w:divBdr>
        <w:top w:val="none" w:sz="0" w:space="0" w:color="auto"/>
        <w:left w:val="none" w:sz="0" w:space="0" w:color="auto"/>
        <w:bottom w:val="none" w:sz="0" w:space="0" w:color="auto"/>
        <w:right w:val="none" w:sz="0" w:space="0" w:color="auto"/>
      </w:divBdr>
    </w:div>
    <w:div w:id="147138096">
      <w:bodyDiv w:val="1"/>
      <w:marLeft w:val="0"/>
      <w:marRight w:val="0"/>
      <w:marTop w:val="0"/>
      <w:marBottom w:val="0"/>
      <w:divBdr>
        <w:top w:val="none" w:sz="0" w:space="0" w:color="auto"/>
        <w:left w:val="none" w:sz="0" w:space="0" w:color="auto"/>
        <w:bottom w:val="none" w:sz="0" w:space="0" w:color="auto"/>
        <w:right w:val="none" w:sz="0" w:space="0" w:color="auto"/>
      </w:divBdr>
    </w:div>
    <w:div w:id="159927764">
      <w:bodyDiv w:val="1"/>
      <w:marLeft w:val="0"/>
      <w:marRight w:val="0"/>
      <w:marTop w:val="0"/>
      <w:marBottom w:val="0"/>
      <w:divBdr>
        <w:top w:val="none" w:sz="0" w:space="0" w:color="auto"/>
        <w:left w:val="none" w:sz="0" w:space="0" w:color="auto"/>
        <w:bottom w:val="none" w:sz="0" w:space="0" w:color="auto"/>
        <w:right w:val="none" w:sz="0" w:space="0" w:color="auto"/>
      </w:divBdr>
    </w:div>
    <w:div w:id="164903720">
      <w:bodyDiv w:val="1"/>
      <w:marLeft w:val="0"/>
      <w:marRight w:val="0"/>
      <w:marTop w:val="0"/>
      <w:marBottom w:val="0"/>
      <w:divBdr>
        <w:top w:val="none" w:sz="0" w:space="0" w:color="auto"/>
        <w:left w:val="none" w:sz="0" w:space="0" w:color="auto"/>
        <w:bottom w:val="none" w:sz="0" w:space="0" w:color="auto"/>
        <w:right w:val="none" w:sz="0" w:space="0" w:color="auto"/>
      </w:divBdr>
    </w:div>
    <w:div w:id="176968320">
      <w:bodyDiv w:val="1"/>
      <w:marLeft w:val="0"/>
      <w:marRight w:val="0"/>
      <w:marTop w:val="0"/>
      <w:marBottom w:val="0"/>
      <w:divBdr>
        <w:top w:val="none" w:sz="0" w:space="0" w:color="auto"/>
        <w:left w:val="none" w:sz="0" w:space="0" w:color="auto"/>
        <w:bottom w:val="none" w:sz="0" w:space="0" w:color="auto"/>
        <w:right w:val="none" w:sz="0" w:space="0" w:color="auto"/>
      </w:divBdr>
    </w:div>
    <w:div w:id="183641701">
      <w:bodyDiv w:val="1"/>
      <w:marLeft w:val="0"/>
      <w:marRight w:val="0"/>
      <w:marTop w:val="0"/>
      <w:marBottom w:val="0"/>
      <w:divBdr>
        <w:top w:val="none" w:sz="0" w:space="0" w:color="auto"/>
        <w:left w:val="none" w:sz="0" w:space="0" w:color="auto"/>
        <w:bottom w:val="none" w:sz="0" w:space="0" w:color="auto"/>
        <w:right w:val="none" w:sz="0" w:space="0" w:color="auto"/>
      </w:divBdr>
    </w:div>
    <w:div w:id="187917729">
      <w:bodyDiv w:val="1"/>
      <w:marLeft w:val="0"/>
      <w:marRight w:val="0"/>
      <w:marTop w:val="0"/>
      <w:marBottom w:val="0"/>
      <w:divBdr>
        <w:top w:val="none" w:sz="0" w:space="0" w:color="auto"/>
        <w:left w:val="none" w:sz="0" w:space="0" w:color="auto"/>
        <w:bottom w:val="none" w:sz="0" w:space="0" w:color="auto"/>
        <w:right w:val="none" w:sz="0" w:space="0" w:color="auto"/>
      </w:divBdr>
    </w:div>
    <w:div w:id="216933892">
      <w:bodyDiv w:val="1"/>
      <w:marLeft w:val="0"/>
      <w:marRight w:val="0"/>
      <w:marTop w:val="0"/>
      <w:marBottom w:val="0"/>
      <w:divBdr>
        <w:top w:val="none" w:sz="0" w:space="0" w:color="auto"/>
        <w:left w:val="none" w:sz="0" w:space="0" w:color="auto"/>
        <w:bottom w:val="none" w:sz="0" w:space="0" w:color="auto"/>
        <w:right w:val="none" w:sz="0" w:space="0" w:color="auto"/>
      </w:divBdr>
    </w:div>
    <w:div w:id="224537585">
      <w:bodyDiv w:val="1"/>
      <w:marLeft w:val="0"/>
      <w:marRight w:val="0"/>
      <w:marTop w:val="0"/>
      <w:marBottom w:val="0"/>
      <w:divBdr>
        <w:top w:val="none" w:sz="0" w:space="0" w:color="auto"/>
        <w:left w:val="none" w:sz="0" w:space="0" w:color="auto"/>
        <w:bottom w:val="none" w:sz="0" w:space="0" w:color="auto"/>
        <w:right w:val="none" w:sz="0" w:space="0" w:color="auto"/>
      </w:divBdr>
    </w:div>
    <w:div w:id="243884011">
      <w:bodyDiv w:val="1"/>
      <w:marLeft w:val="0"/>
      <w:marRight w:val="0"/>
      <w:marTop w:val="0"/>
      <w:marBottom w:val="0"/>
      <w:divBdr>
        <w:top w:val="none" w:sz="0" w:space="0" w:color="auto"/>
        <w:left w:val="none" w:sz="0" w:space="0" w:color="auto"/>
        <w:bottom w:val="none" w:sz="0" w:space="0" w:color="auto"/>
        <w:right w:val="none" w:sz="0" w:space="0" w:color="auto"/>
      </w:divBdr>
    </w:div>
    <w:div w:id="272826909">
      <w:bodyDiv w:val="1"/>
      <w:marLeft w:val="0"/>
      <w:marRight w:val="0"/>
      <w:marTop w:val="0"/>
      <w:marBottom w:val="0"/>
      <w:divBdr>
        <w:top w:val="none" w:sz="0" w:space="0" w:color="auto"/>
        <w:left w:val="none" w:sz="0" w:space="0" w:color="auto"/>
        <w:bottom w:val="none" w:sz="0" w:space="0" w:color="auto"/>
        <w:right w:val="none" w:sz="0" w:space="0" w:color="auto"/>
      </w:divBdr>
    </w:div>
    <w:div w:id="291401846">
      <w:bodyDiv w:val="1"/>
      <w:marLeft w:val="0"/>
      <w:marRight w:val="0"/>
      <w:marTop w:val="0"/>
      <w:marBottom w:val="0"/>
      <w:divBdr>
        <w:top w:val="none" w:sz="0" w:space="0" w:color="auto"/>
        <w:left w:val="none" w:sz="0" w:space="0" w:color="auto"/>
        <w:bottom w:val="none" w:sz="0" w:space="0" w:color="auto"/>
        <w:right w:val="none" w:sz="0" w:space="0" w:color="auto"/>
      </w:divBdr>
    </w:div>
    <w:div w:id="307828609">
      <w:bodyDiv w:val="1"/>
      <w:marLeft w:val="0"/>
      <w:marRight w:val="0"/>
      <w:marTop w:val="0"/>
      <w:marBottom w:val="0"/>
      <w:divBdr>
        <w:top w:val="none" w:sz="0" w:space="0" w:color="auto"/>
        <w:left w:val="none" w:sz="0" w:space="0" w:color="auto"/>
        <w:bottom w:val="none" w:sz="0" w:space="0" w:color="auto"/>
        <w:right w:val="none" w:sz="0" w:space="0" w:color="auto"/>
      </w:divBdr>
    </w:div>
    <w:div w:id="309678844">
      <w:bodyDiv w:val="1"/>
      <w:marLeft w:val="0"/>
      <w:marRight w:val="0"/>
      <w:marTop w:val="0"/>
      <w:marBottom w:val="0"/>
      <w:divBdr>
        <w:top w:val="none" w:sz="0" w:space="0" w:color="auto"/>
        <w:left w:val="none" w:sz="0" w:space="0" w:color="auto"/>
        <w:bottom w:val="none" w:sz="0" w:space="0" w:color="auto"/>
        <w:right w:val="none" w:sz="0" w:space="0" w:color="auto"/>
      </w:divBdr>
    </w:div>
    <w:div w:id="332494141">
      <w:bodyDiv w:val="1"/>
      <w:marLeft w:val="0"/>
      <w:marRight w:val="0"/>
      <w:marTop w:val="0"/>
      <w:marBottom w:val="0"/>
      <w:divBdr>
        <w:top w:val="none" w:sz="0" w:space="0" w:color="auto"/>
        <w:left w:val="none" w:sz="0" w:space="0" w:color="auto"/>
        <w:bottom w:val="none" w:sz="0" w:space="0" w:color="auto"/>
        <w:right w:val="none" w:sz="0" w:space="0" w:color="auto"/>
      </w:divBdr>
    </w:div>
    <w:div w:id="338043029">
      <w:bodyDiv w:val="1"/>
      <w:marLeft w:val="0"/>
      <w:marRight w:val="0"/>
      <w:marTop w:val="0"/>
      <w:marBottom w:val="0"/>
      <w:divBdr>
        <w:top w:val="none" w:sz="0" w:space="0" w:color="auto"/>
        <w:left w:val="none" w:sz="0" w:space="0" w:color="auto"/>
        <w:bottom w:val="none" w:sz="0" w:space="0" w:color="auto"/>
        <w:right w:val="none" w:sz="0" w:space="0" w:color="auto"/>
      </w:divBdr>
    </w:div>
    <w:div w:id="338434125">
      <w:bodyDiv w:val="1"/>
      <w:marLeft w:val="0"/>
      <w:marRight w:val="0"/>
      <w:marTop w:val="0"/>
      <w:marBottom w:val="0"/>
      <w:divBdr>
        <w:top w:val="none" w:sz="0" w:space="0" w:color="auto"/>
        <w:left w:val="none" w:sz="0" w:space="0" w:color="auto"/>
        <w:bottom w:val="none" w:sz="0" w:space="0" w:color="auto"/>
        <w:right w:val="none" w:sz="0" w:space="0" w:color="auto"/>
      </w:divBdr>
    </w:div>
    <w:div w:id="346299713">
      <w:bodyDiv w:val="1"/>
      <w:marLeft w:val="0"/>
      <w:marRight w:val="0"/>
      <w:marTop w:val="0"/>
      <w:marBottom w:val="0"/>
      <w:divBdr>
        <w:top w:val="none" w:sz="0" w:space="0" w:color="auto"/>
        <w:left w:val="none" w:sz="0" w:space="0" w:color="auto"/>
        <w:bottom w:val="none" w:sz="0" w:space="0" w:color="auto"/>
        <w:right w:val="none" w:sz="0" w:space="0" w:color="auto"/>
      </w:divBdr>
    </w:div>
    <w:div w:id="351339306">
      <w:bodyDiv w:val="1"/>
      <w:marLeft w:val="0"/>
      <w:marRight w:val="0"/>
      <w:marTop w:val="0"/>
      <w:marBottom w:val="0"/>
      <w:divBdr>
        <w:top w:val="none" w:sz="0" w:space="0" w:color="auto"/>
        <w:left w:val="none" w:sz="0" w:space="0" w:color="auto"/>
        <w:bottom w:val="none" w:sz="0" w:space="0" w:color="auto"/>
        <w:right w:val="none" w:sz="0" w:space="0" w:color="auto"/>
      </w:divBdr>
    </w:div>
    <w:div w:id="366032615">
      <w:bodyDiv w:val="1"/>
      <w:marLeft w:val="0"/>
      <w:marRight w:val="0"/>
      <w:marTop w:val="0"/>
      <w:marBottom w:val="0"/>
      <w:divBdr>
        <w:top w:val="none" w:sz="0" w:space="0" w:color="auto"/>
        <w:left w:val="none" w:sz="0" w:space="0" w:color="auto"/>
        <w:bottom w:val="none" w:sz="0" w:space="0" w:color="auto"/>
        <w:right w:val="none" w:sz="0" w:space="0" w:color="auto"/>
      </w:divBdr>
    </w:div>
    <w:div w:id="385763981">
      <w:bodyDiv w:val="1"/>
      <w:marLeft w:val="0"/>
      <w:marRight w:val="0"/>
      <w:marTop w:val="0"/>
      <w:marBottom w:val="0"/>
      <w:divBdr>
        <w:top w:val="none" w:sz="0" w:space="0" w:color="auto"/>
        <w:left w:val="none" w:sz="0" w:space="0" w:color="auto"/>
        <w:bottom w:val="none" w:sz="0" w:space="0" w:color="auto"/>
        <w:right w:val="none" w:sz="0" w:space="0" w:color="auto"/>
      </w:divBdr>
    </w:div>
    <w:div w:id="409887029">
      <w:bodyDiv w:val="1"/>
      <w:marLeft w:val="0"/>
      <w:marRight w:val="0"/>
      <w:marTop w:val="0"/>
      <w:marBottom w:val="0"/>
      <w:divBdr>
        <w:top w:val="none" w:sz="0" w:space="0" w:color="auto"/>
        <w:left w:val="none" w:sz="0" w:space="0" w:color="auto"/>
        <w:bottom w:val="none" w:sz="0" w:space="0" w:color="auto"/>
        <w:right w:val="none" w:sz="0" w:space="0" w:color="auto"/>
      </w:divBdr>
    </w:div>
    <w:div w:id="447746611">
      <w:bodyDiv w:val="1"/>
      <w:marLeft w:val="0"/>
      <w:marRight w:val="0"/>
      <w:marTop w:val="0"/>
      <w:marBottom w:val="0"/>
      <w:divBdr>
        <w:top w:val="none" w:sz="0" w:space="0" w:color="auto"/>
        <w:left w:val="none" w:sz="0" w:space="0" w:color="auto"/>
        <w:bottom w:val="none" w:sz="0" w:space="0" w:color="auto"/>
        <w:right w:val="none" w:sz="0" w:space="0" w:color="auto"/>
      </w:divBdr>
    </w:div>
    <w:div w:id="453329093">
      <w:bodyDiv w:val="1"/>
      <w:marLeft w:val="0"/>
      <w:marRight w:val="0"/>
      <w:marTop w:val="0"/>
      <w:marBottom w:val="0"/>
      <w:divBdr>
        <w:top w:val="none" w:sz="0" w:space="0" w:color="auto"/>
        <w:left w:val="none" w:sz="0" w:space="0" w:color="auto"/>
        <w:bottom w:val="none" w:sz="0" w:space="0" w:color="auto"/>
        <w:right w:val="none" w:sz="0" w:space="0" w:color="auto"/>
      </w:divBdr>
    </w:div>
    <w:div w:id="453837669">
      <w:bodyDiv w:val="1"/>
      <w:marLeft w:val="0"/>
      <w:marRight w:val="0"/>
      <w:marTop w:val="0"/>
      <w:marBottom w:val="0"/>
      <w:divBdr>
        <w:top w:val="none" w:sz="0" w:space="0" w:color="auto"/>
        <w:left w:val="none" w:sz="0" w:space="0" w:color="auto"/>
        <w:bottom w:val="none" w:sz="0" w:space="0" w:color="auto"/>
        <w:right w:val="none" w:sz="0" w:space="0" w:color="auto"/>
      </w:divBdr>
    </w:div>
    <w:div w:id="462425686">
      <w:bodyDiv w:val="1"/>
      <w:marLeft w:val="0"/>
      <w:marRight w:val="0"/>
      <w:marTop w:val="0"/>
      <w:marBottom w:val="0"/>
      <w:divBdr>
        <w:top w:val="none" w:sz="0" w:space="0" w:color="auto"/>
        <w:left w:val="none" w:sz="0" w:space="0" w:color="auto"/>
        <w:bottom w:val="none" w:sz="0" w:space="0" w:color="auto"/>
        <w:right w:val="none" w:sz="0" w:space="0" w:color="auto"/>
      </w:divBdr>
    </w:div>
    <w:div w:id="463621171">
      <w:bodyDiv w:val="1"/>
      <w:marLeft w:val="0"/>
      <w:marRight w:val="0"/>
      <w:marTop w:val="0"/>
      <w:marBottom w:val="0"/>
      <w:divBdr>
        <w:top w:val="none" w:sz="0" w:space="0" w:color="auto"/>
        <w:left w:val="none" w:sz="0" w:space="0" w:color="auto"/>
        <w:bottom w:val="none" w:sz="0" w:space="0" w:color="auto"/>
        <w:right w:val="none" w:sz="0" w:space="0" w:color="auto"/>
      </w:divBdr>
    </w:div>
    <w:div w:id="468520813">
      <w:bodyDiv w:val="1"/>
      <w:marLeft w:val="0"/>
      <w:marRight w:val="0"/>
      <w:marTop w:val="0"/>
      <w:marBottom w:val="0"/>
      <w:divBdr>
        <w:top w:val="none" w:sz="0" w:space="0" w:color="auto"/>
        <w:left w:val="none" w:sz="0" w:space="0" w:color="auto"/>
        <w:bottom w:val="none" w:sz="0" w:space="0" w:color="auto"/>
        <w:right w:val="none" w:sz="0" w:space="0" w:color="auto"/>
      </w:divBdr>
    </w:div>
    <w:div w:id="476797210">
      <w:bodyDiv w:val="1"/>
      <w:marLeft w:val="0"/>
      <w:marRight w:val="0"/>
      <w:marTop w:val="0"/>
      <w:marBottom w:val="0"/>
      <w:divBdr>
        <w:top w:val="none" w:sz="0" w:space="0" w:color="auto"/>
        <w:left w:val="none" w:sz="0" w:space="0" w:color="auto"/>
        <w:bottom w:val="none" w:sz="0" w:space="0" w:color="auto"/>
        <w:right w:val="none" w:sz="0" w:space="0" w:color="auto"/>
      </w:divBdr>
    </w:div>
    <w:div w:id="481504261">
      <w:bodyDiv w:val="1"/>
      <w:marLeft w:val="0"/>
      <w:marRight w:val="0"/>
      <w:marTop w:val="0"/>
      <w:marBottom w:val="0"/>
      <w:divBdr>
        <w:top w:val="none" w:sz="0" w:space="0" w:color="auto"/>
        <w:left w:val="none" w:sz="0" w:space="0" w:color="auto"/>
        <w:bottom w:val="none" w:sz="0" w:space="0" w:color="auto"/>
        <w:right w:val="none" w:sz="0" w:space="0" w:color="auto"/>
      </w:divBdr>
    </w:div>
    <w:div w:id="493033987">
      <w:bodyDiv w:val="1"/>
      <w:marLeft w:val="0"/>
      <w:marRight w:val="0"/>
      <w:marTop w:val="0"/>
      <w:marBottom w:val="0"/>
      <w:divBdr>
        <w:top w:val="none" w:sz="0" w:space="0" w:color="auto"/>
        <w:left w:val="none" w:sz="0" w:space="0" w:color="auto"/>
        <w:bottom w:val="none" w:sz="0" w:space="0" w:color="auto"/>
        <w:right w:val="none" w:sz="0" w:space="0" w:color="auto"/>
      </w:divBdr>
    </w:div>
    <w:div w:id="515269965">
      <w:bodyDiv w:val="1"/>
      <w:marLeft w:val="0"/>
      <w:marRight w:val="0"/>
      <w:marTop w:val="0"/>
      <w:marBottom w:val="0"/>
      <w:divBdr>
        <w:top w:val="none" w:sz="0" w:space="0" w:color="auto"/>
        <w:left w:val="none" w:sz="0" w:space="0" w:color="auto"/>
        <w:bottom w:val="none" w:sz="0" w:space="0" w:color="auto"/>
        <w:right w:val="none" w:sz="0" w:space="0" w:color="auto"/>
      </w:divBdr>
    </w:div>
    <w:div w:id="520511430">
      <w:bodyDiv w:val="1"/>
      <w:marLeft w:val="0"/>
      <w:marRight w:val="0"/>
      <w:marTop w:val="0"/>
      <w:marBottom w:val="0"/>
      <w:divBdr>
        <w:top w:val="none" w:sz="0" w:space="0" w:color="auto"/>
        <w:left w:val="none" w:sz="0" w:space="0" w:color="auto"/>
        <w:bottom w:val="none" w:sz="0" w:space="0" w:color="auto"/>
        <w:right w:val="none" w:sz="0" w:space="0" w:color="auto"/>
      </w:divBdr>
    </w:div>
    <w:div w:id="568809801">
      <w:bodyDiv w:val="1"/>
      <w:marLeft w:val="0"/>
      <w:marRight w:val="0"/>
      <w:marTop w:val="0"/>
      <w:marBottom w:val="0"/>
      <w:divBdr>
        <w:top w:val="none" w:sz="0" w:space="0" w:color="auto"/>
        <w:left w:val="none" w:sz="0" w:space="0" w:color="auto"/>
        <w:bottom w:val="none" w:sz="0" w:space="0" w:color="auto"/>
        <w:right w:val="none" w:sz="0" w:space="0" w:color="auto"/>
      </w:divBdr>
    </w:div>
    <w:div w:id="570970418">
      <w:bodyDiv w:val="1"/>
      <w:marLeft w:val="0"/>
      <w:marRight w:val="0"/>
      <w:marTop w:val="0"/>
      <w:marBottom w:val="0"/>
      <w:divBdr>
        <w:top w:val="none" w:sz="0" w:space="0" w:color="auto"/>
        <w:left w:val="none" w:sz="0" w:space="0" w:color="auto"/>
        <w:bottom w:val="none" w:sz="0" w:space="0" w:color="auto"/>
        <w:right w:val="none" w:sz="0" w:space="0" w:color="auto"/>
      </w:divBdr>
    </w:div>
    <w:div w:id="579481804">
      <w:bodyDiv w:val="1"/>
      <w:marLeft w:val="0"/>
      <w:marRight w:val="0"/>
      <w:marTop w:val="0"/>
      <w:marBottom w:val="0"/>
      <w:divBdr>
        <w:top w:val="none" w:sz="0" w:space="0" w:color="auto"/>
        <w:left w:val="none" w:sz="0" w:space="0" w:color="auto"/>
        <w:bottom w:val="none" w:sz="0" w:space="0" w:color="auto"/>
        <w:right w:val="none" w:sz="0" w:space="0" w:color="auto"/>
      </w:divBdr>
    </w:div>
    <w:div w:id="598295052">
      <w:bodyDiv w:val="1"/>
      <w:marLeft w:val="0"/>
      <w:marRight w:val="0"/>
      <w:marTop w:val="0"/>
      <w:marBottom w:val="0"/>
      <w:divBdr>
        <w:top w:val="none" w:sz="0" w:space="0" w:color="auto"/>
        <w:left w:val="none" w:sz="0" w:space="0" w:color="auto"/>
        <w:bottom w:val="none" w:sz="0" w:space="0" w:color="auto"/>
        <w:right w:val="none" w:sz="0" w:space="0" w:color="auto"/>
      </w:divBdr>
    </w:div>
    <w:div w:id="602881891">
      <w:bodyDiv w:val="1"/>
      <w:marLeft w:val="0"/>
      <w:marRight w:val="0"/>
      <w:marTop w:val="0"/>
      <w:marBottom w:val="0"/>
      <w:divBdr>
        <w:top w:val="none" w:sz="0" w:space="0" w:color="auto"/>
        <w:left w:val="none" w:sz="0" w:space="0" w:color="auto"/>
        <w:bottom w:val="none" w:sz="0" w:space="0" w:color="auto"/>
        <w:right w:val="none" w:sz="0" w:space="0" w:color="auto"/>
      </w:divBdr>
    </w:div>
    <w:div w:id="612126496">
      <w:bodyDiv w:val="1"/>
      <w:marLeft w:val="0"/>
      <w:marRight w:val="0"/>
      <w:marTop w:val="0"/>
      <w:marBottom w:val="0"/>
      <w:divBdr>
        <w:top w:val="none" w:sz="0" w:space="0" w:color="auto"/>
        <w:left w:val="none" w:sz="0" w:space="0" w:color="auto"/>
        <w:bottom w:val="none" w:sz="0" w:space="0" w:color="auto"/>
        <w:right w:val="none" w:sz="0" w:space="0" w:color="auto"/>
      </w:divBdr>
    </w:div>
    <w:div w:id="658313643">
      <w:bodyDiv w:val="1"/>
      <w:marLeft w:val="0"/>
      <w:marRight w:val="0"/>
      <w:marTop w:val="0"/>
      <w:marBottom w:val="0"/>
      <w:divBdr>
        <w:top w:val="none" w:sz="0" w:space="0" w:color="auto"/>
        <w:left w:val="none" w:sz="0" w:space="0" w:color="auto"/>
        <w:bottom w:val="none" w:sz="0" w:space="0" w:color="auto"/>
        <w:right w:val="none" w:sz="0" w:space="0" w:color="auto"/>
      </w:divBdr>
    </w:div>
    <w:div w:id="679115277">
      <w:bodyDiv w:val="1"/>
      <w:marLeft w:val="0"/>
      <w:marRight w:val="0"/>
      <w:marTop w:val="0"/>
      <w:marBottom w:val="0"/>
      <w:divBdr>
        <w:top w:val="none" w:sz="0" w:space="0" w:color="auto"/>
        <w:left w:val="none" w:sz="0" w:space="0" w:color="auto"/>
        <w:bottom w:val="none" w:sz="0" w:space="0" w:color="auto"/>
        <w:right w:val="none" w:sz="0" w:space="0" w:color="auto"/>
      </w:divBdr>
    </w:div>
    <w:div w:id="683360926">
      <w:bodyDiv w:val="1"/>
      <w:marLeft w:val="0"/>
      <w:marRight w:val="0"/>
      <w:marTop w:val="0"/>
      <w:marBottom w:val="0"/>
      <w:divBdr>
        <w:top w:val="none" w:sz="0" w:space="0" w:color="auto"/>
        <w:left w:val="none" w:sz="0" w:space="0" w:color="auto"/>
        <w:bottom w:val="none" w:sz="0" w:space="0" w:color="auto"/>
        <w:right w:val="none" w:sz="0" w:space="0" w:color="auto"/>
      </w:divBdr>
    </w:div>
    <w:div w:id="688992354">
      <w:bodyDiv w:val="1"/>
      <w:marLeft w:val="0"/>
      <w:marRight w:val="0"/>
      <w:marTop w:val="0"/>
      <w:marBottom w:val="0"/>
      <w:divBdr>
        <w:top w:val="none" w:sz="0" w:space="0" w:color="auto"/>
        <w:left w:val="none" w:sz="0" w:space="0" w:color="auto"/>
        <w:bottom w:val="none" w:sz="0" w:space="0" w:color="auto"/>
        <w:right w:val="none" w:sz="0" w:space="0" w:color="auto"/>
      </w:divBdr>
    </w:div>
    <w:div w:id="710107631">
      <w:bodyDiv w:val="1"/>
      <w:marLeft w:val="0"/>
      <w:marRight w:val="0"/>
      <w:marTop w:val="0"/>
      <w:marBottom w:val="0"/>
      <w:divBdr>
        <w:top w:val="none" w:sz="0" w:space="0" w:color="auto"/>
        <w:left w:val="none" w:sz="0" w:space="0" w:color="auto"/>
        <w:bottom w:val="none" w:sz="0" w:space="0" w:color="auto"/>
        <w:right w:val="none" w:sz="0" w:space="0" w:color="auto"/>
      </w:divBdr>
    </w:div>
    <w:div w:id="729035560">
      <w:bodyDiv w:val="1"/>
      <w:marLeft w:val="0"/>
      <w:marRight w:val="0"/>
      <w:marTop w:val="0"/>
      <w:marBottom w:val="0"/>
      <w:divBdr>
        <w:top w:val="none" w:sz="0" w:space="0" w:color="auto"/>
        <w:left w:val="none" w:sz="0" w:space="0" w:color="auto"/>
        <w:bottom w:val="none" w:sz="0" w:space="0" w:color="auto"/>
        <w:right w:val="none" w:sz="0" w:space="0" w:color="auto"/>
      </w:divBdr>
    </w:div>
    <w:div w:id="737364887">
      <w:bodyDiv w:val="1"/>
      <w:marLeft w:val="0"/>
      <w:marRight w:val="0"/>
      <w:marTop w:val="0"/>
      <w:marBottom w:val="0"/>
      <w:divBdr>
        <w:top w:val="none" w:sz="0" w:space="0" w:color="auto"/>
        <w:left w:val="none" w:sz="0" w:space="0" w:color="auto"/>
        <w:bottom w:val="none" w:sz="0" w:space="0" w:color="auto"/>
        <w:right w:val="none" w:sz="0" w:space="0" w:color="auto"/>
      </w:divBdr>
    </w:div>
    <w:div w:id="738331304">
      <w:bodyDiv w:val="1"/>
      <w:marLeft w:val="0"/>
      <w:marRight w:val="0"/>
      <w:marTop w:val="0"/>
      <w:marBottom w:val="0"/>
      <w:divBdr>
        <w:top w:val="none" w:sz="0" w:space="0" w:color="auto"/>
        <w:left w:val="none" w:sz="0" w:space="0" w:color="auto"/>
        <w:bottom w:val="none" w:sz="0" w:space="0" w:color="auto"/>
        <w:right w:val="none" w:sz="0" w:space="0" w:color="auto"/>
      </w:divBdr>
    </w:div>
    <w:div w:id="742720042">
      <w:bodyDiv w:val="1"/>
      <w:marLeft w:val="0"/>
      <w:marRight w:val="0"/>
      <w:marTop w:val="0"/>
      <w:marBottom w:val="0"/>
      <w:divBdr>
        <w:top w:val="none" w:sz="0" w:space="0" w:color="auto"/>
        <w:left w:val="none" w:sz="0" w:space="0" w:color="auto"/>
        <w:bottom w:val="none" w:sz="0" w:space="0" w:color="auto"/>
        <w:right w:val="none" w:sz="0" w:space="0" w:color="auto"/>
      </w:divBdr>
    </w:div>
    <w:div w:id="749425150">
      <w:bodyDiv w:val="1"/>
      <w:marLeft w:val="0"/>
      <w:marRight w:val="0"/>
      <w:marTop w:val="0"/>
      <w:marBottom w:val="0"/>
      <w:divBdr>
        <w:top w:val="none" w:sz="0" w:space="0" w:color="auto"/>
        <w:left w:val="none" w:sz="0" w:space="0" w:color="auto"/>
        <w:bottom w:val="none" w:sz="0" w:space="0" w:color="auto"/>
        <w:right w:val="none" w:sz="0" w:space="0" w:color="auto"/>
      </w:divBdr>
    </w:div>
    <w:div w:id="785582831">
      <w:bodyDiv w:val="1"/>
      <w:marLeft w:val="0"/>
      <w:marRight w:val="0"/>
      <w:marTop w:val="0"/>
      <w:marBottom w:val="0"/>
      <w:divBdr>
        <w:top w:val="none" w:sz="0" w:space="0" w:color="auto"/>
        <w:left w:val="none" w:sz="0" w:space="0" w:color="auto"/>
        <w:bottom w:val="none" w:sz="0" w:space="0" w:color="auto"/>
        <w:right w:val="none" w:sz="0" w:space="0" w:color="auto"/>
      </w:divBdr>
    </w:div>
    <w:div w:id="793788322">
      <w:bodyDiv w:val="1"/>
      <w:marLeft w:val="0"/>
      <w:marRight w:val="0"/>
      <w:marTop w:val="0"/>
      <w:marBottom w:val="0"/>
      <w:divBdr>
        <w:top w:val="none" w:sz="0" w:space="0" w:color="auto"/>
        <w:left w:val="none" w:sz="0" w:space="0" w:color="auto"/>
        <w:bottom w:val="none" w:sz="0" w:space="0" w:color="auto"/>
        <w:right w:val="none" w:sz="0" w:space="0" w:color="auto"/>
      </w:divBdr>
    </w:div>
    <w:div w:id="797187371">
      <w:bodyDiv w:val="1"/>
      <w:marLeft w:val="0"/>
      <w:marRight w:val="0"/>
      <w:marTop w:val="0"/>
      <w:marBottom w:val="0"/>
      <w:divBdr>
        <w:top w:val="none" w:sz="0" w:space="0" w:color="auto"/>
        <w:left w:val="none" w:sz="0" w:space="0" w:color="auto"/>
        <w:bottom w:val="none" w:sz="0" w:space="0" w:color="auto"/>
        <w:right w:val="none" w:sz="0" w:space="0" w:color="auto"/>
      </w:divBdr>
    </w:div>
    <w:div w:id="803474263">
      <w:bodyDiv w:val="1"/>
      <w:marLeft w:val="0"/>
      <w:marRight w:val="0"/>
      <w:marTop w:val="0"/>
      <w:marBottom w:val="0"/>
      <w:divBdr>
        <w:top w:val="none" w:sz="0" w:space="0" w:color="auto"/>
        <w:left w:val="none" w:sz="0" w:space="0" w:color="auto"/>
        <w:bottom w:val="none" w:sz="0" w:space="0" w:color="auto"/>
        <w:right w:val="none" w:sz="0" w:space="0" w:color="auto"/>
      </w:divBdr>
    </w:div>
    <w:div w:id="817843381">
      <w:bodyDiv w:val="1"/>
      <w:marLeft w:val="0"/>
      <w:marRight w:val="0"/>
      <w:marTop w:val="0"/>
      <w:marBottom w:val="0"/>
      <w:divBdr>
        <w:top w:val="none" w:sz="0" w:space="0" w:color="auto"/>
        <w:left w:val="none" w:sz="0" w:space="0" w:color="auto"/>
        <w:bottom w:val="none" w:sz="0" w:space="0" w:color="auto"/>
        <w:right w:val="none" w:sz="0" w:space="0" w:color="auto"/>
      </w:divBdr>
    </w:div>
    <w:div w:id="864100341">
      <w:bodyDiv w:val="1"/>
      <w:marLeft w:val="0"/>
      <w:marRight w:val="0"/>
      <w:marTop w:val="0"/>
      <w:marBottom w:val="0"/>
      <w:divBdr>
        <w:top w:val="none" w:sz="0" w:space="0" w:color="auto"/>
        <w:left w:val="none" w:sz="0" w:space="0" w:color="auto"/>
        <w:bottom w:val="none" w:sz="0" w:space="0" w:color="auto"/>
        <w:right w:val="none" w:sz="0" w:space="0" w:color="auto"/>
      </w:divBdr>
    </w:div>
    <w:div w:id="866332146">
      <w:bodyDiv w:val="1"/>
      <w:marLeft w:val="0"/>
      <w:marRight w:val="0"/>
      <w:marTop w:val="0"/>
      <w:marBottom w:val="0"/>
      <w:divBdr>
        <w:top w:val="none" w:sz="0" w:space="0" w:color="auto"/>
        <w:left w:val="none" w:sz="0" w:space="0" w:color="auto"/>
        <w:bottom w:val="none" w:sz="0" w:space="0" w:color="auto"/>
        <w:right w:val="none" w:sz="0" w:space="0" w:color="auto"/>
      </w:divBdr>
    </w:div>
    <w:div w:id="872577461">
      <w:bodyDiv w:val="1"/>
      <w:marLeft w:val="0"/>
      <w:marRight w:val="0"/>
      <w:marTop w:val="0"/>
      <w:marBottom w:val="0"/>
      <w:divBdr>
        <w:top w:val="none" w:sz="0" w:space="0" w:color="auto"/>
        <w:left w:val="none" w:sz="0" w:space="0" w:color="auto"/>
        <w:bottom w:val="none" w:sz="0" w:space="0" w:color="auto"/>
        <w:right w:val="none" w:sz="0" w:space="0" w:color="auto"/>
      </w:divBdr>
    </w:div>
    <w:div w:id="875699148">
      <w:bodyDiv w:val="1"/>
      <w:marLeft w:val="0"/>
      <w:marRight w:val="0"/>
      <w:marTop w:val="0"/>
      <w:marBottom w:val="0"/>
      <w:divBdr>
        <w:top w:val="none" w:sz="0" w:space="0" w:color="auto"/>
        <w:left w:val="none" w:sz="0" w:space="0" w:color="auto"/>
        <w:bottom w:val="none" w:sz="0" w:space="0" w:color="auto"/>
        <w:right w:val="none" w:sz="0" w:space="0" w:color="auto"/>
      </w:divBdr>
    </w:div>
    <w:div w:id="886139982">
      <w:bodyDiv w:val="1"/>
      <w:marLeft w:val="0"/>
      <w:marRight w:val="0"/>
      <w:marTop w:val="0"/>
      <w:marBottom w:val="0"/>
      <w:divBdr>
        <w:top w:val="none" w:sz="0" w:space="0" w:color="auto"/>
        <w:left w:val="none" w:sz="0" w:space="0" w:color="auto"/>
        <w:bottom w:val="none" w:sz="0" w:space="0" w:color="auto"/>
        <w:right w:val="none" w:sz="0" w:space="0" w:color="auto"/>
      </w:divBdr>
    </w:div>
    <w:div w:id="903874874">
      <w:bodyDiv w:val="1"/>
      <w:marLeft w:val="0"/>
      <w:marRight w:val="0"/>
      <w:marTop w:val="0"/>
      <w:marBottom w:val="0"/>
      <w:divBdr>
        <w:top w:val="none" w:sz="0" w:space="0" w:color="auto"/>
        <w:left w:val="none" w:sz="0" w:space="0" w:color="auto"/>
        <w:bottom w:val="none" w:sz="0" w:space="0" w:color="auto"/>
        <w:right w:val="none" w:sz="0" w:space="0" w:color="auto"/>
      </w:divBdr>
    </w:div>
    <w:div w:id="919557695">
      <w:bodyDiv w:val="1"/>
      <w:marLeft w:val="0"/>
      <w:marRight w:val="0"/>
      <w:marTop w:val="0"/>
      <w:marBottom w:val="0"/>
      <w:divBdr>
        <w:top w:val="none" w:sz="0" w:space="0" w:color="auto"/>
        <w:left w:val="none" w:sz="0" w:space="0" w:color="auto"/>
        <w:bottom w:val="none" w:sz="0" w:space="0" w:color="auto"/>
        <w:right w:val="none" w:sz="0" w:space="0" w:color="auto"/>
      </w:divBdr>
    </w:div>
    <w:div w:id="928731311">
      <w:bodyDiv w:val="1"/>
      <w:marLeft w:val="0"/>
      <w:marRight w:val="0"/>
      <w:marTop w:val="0"/>
      <w:marBottom w:val="0"/>
      <w:divBdr>
        <w:top w:val="none" w:sz="0" w:space="0" w:color="auto"/>
        <w:left w:val="none" w:sz="0" w:space="0" w:color="auto"/>
        <w:bottom w:val="none" w:sz="0" w:space="0" w:color="auto"/>
        <w:right w:val="none" w:sz="0" w:space="0" w:color="auto"/>
      </w:divBdr>
    </w:div>
    <w:div w:id="932007459">
      <w:bodyDiv w:val="1"/>
      <w:marLeft w:val="0"/>
      <w:marRight w:val="0"/>
      <w:marTop w:val="0"/>
      <w:marBottom w:val="0"/>
      <w:divBdr>
        <w:top w:val="none" w:sz="0" w:space="0" w:color="auto"/>
        <w:left w:val="none" w:sz="0" w:space="0" w:color="auto"/>
        <w:bottom w:val="none" w:sz="0" w:space="0" w:color="auto"/>
        <w:right w:val="none" w:sz="0" w:space="0" w:color="auto"/>
      </w:divBdr>
    </w:div>
    <w:div w:id="938609336">
      <w:bodyDiv w:val="1"/>
      <w:marLeft w:val="0"/>
      <w:marRight w:val="0"/>
      <w:marTop w:val="0"/>
      <w:marBottom w:val="0"/>
      <w:divBdr>
        <w:top w:val="none" w:sz="0" w:space="0" w:color="auto"/>
        <w:left w:val="none" w:sz="0" w:space="0" w:color="auto"/>
        <w:bottom w:val="none" w:sz="0" w:space="0" w:color="auto"/>
        <w:right w:val="none" w:sz="0" w:space="0" w:color="auto"/>
      </w:divBdr>
    </w:div>
    <w:div w:id="941567175">
      <w:bodyDiv w:val="1"/>
      <w:marLeft w:val="0"/>
      <w:marRight w:val="0"/>
      <w:marTop w:val="0"/>
      <w:marBottom w:val="0"/>
      <w:divBdr>
        <w:top w:val="none" w:sz="0" w:space="0" w:color="auto"/>
        <w:left w:val="none" w:sz="0" w:space="0" w:color="auto"/>
        <w:bottom w:val="none" w:sz="0" w:space="0" w:color="auto"/>
        <w:right w:val="none" w:sz="0" w:space="0" w:color="auto"/>
      </w:divBdr>
    </w:div>
    <w:div w:id="951591471">
      <w:bodyDiv w:val="1"/>
      <w:marLeft w:val="0"/>
      <w:marRight w:val="0"/>
      <w:marTop w:val="0"/>
      <w:marBottom w:val="0"/>
      <w:divBdr>
        <w:top w:val="none" w:sz="0" w:space="0" w:color="auto"/>
        <w:left w:val="none" w:sz="0" w:space="0" w:color="auto"/>
        <w:bottom w:val="none" w:sz="0" w:space="0" w:color="auto"/>
        <w:right w:val="none" w:sz="0" w:space="0" w:color="auto"/>
      </w:divBdr>
    </w:div>
    <w:div w:id="969092698">
      <w:bodyDiv w:val="1"/>
      <w:marLeft w:val="0"/>
      <w:marRight w:val="0"/>
      <w:marTop w:val="0"/>
      <w:marBottom w:val="0"/>
      <w:divBdr>
        <w:top w:val="none" w:sz="0" w:space="0" w:color="auto"/>
        <w:left w:val="none" w:sz="0" w:space="0" w:color="auto"/>
        <w:bottom w:val="none" w:sz="0" w:space="0" w:color="auto"/>
        <w:right w:val="none" w:sz="0" w:space="0" w:color="auto"/>
      </w:divBdr>
    </w:div>
    <w:div w:id="981349111">
      <w:bodyDiv w:val="1"/>
      <w:marLeft w:val="0"/>
      <w:marRight w:val="0"/>
      <w:marTop w:val="0"/>
      <w:marBottom w:val="0"/>
      <w:divBdr>
        <w:top w:val="none" w:sz="0" w:space="0" w:color="auto"/>
        <w:left w:val="none" w:sz="0" w:space="0" w:color="auto"/>
        <w:bottom w:val="none" w:sz="0" w:space="0" w:color="auto"/>
        <w:right w:val="none" w:sz="0" w:space="0" w:color="auto"/>
      </w:divBdr>
    </w:div>
    <w:div w:id="994382189">
      <w:bodyDiv w:val="1"/>
      <w:marLeft w:val="0"/>
      <w:marRight w:val="0"/>
      <w:marTop w:val="0"/>
      <w:marBottom w:val="0"/>
      <w:divBdr>
        <w:top w:val="none" w:sz="0" w:space="0" w:color="auto"/>
        <w:left w:val="none" w:sz="0" w:space="0" w:color="auto"/>
        <w:bottom w:val="none" w:sz="0" w:space="0" w:color="auto"/>
        <w:right w:val="none" w:sz="0" w:space="0" w:color="auto"/>
      </w:divBdr>
    </w:div>
    <w:div w:id="1035159456">
      <w:bodyDiv w:val="1"/>
      <w:marLeft w:val="0"/>
      <w:marRight w:val="0"/>
      <w:marTop w:val="0"/>
      <w:marBottom w:val="0"/>
      <w:divBdr>
        <w:top w:val="none" w:sz="0" w:space="0" w:color="auto"/>
        <w:left w:val="none" w:sz="0" w:space="0" w:color="auto"/>
        <w:bottom w:val="none" w:sz="0" w:space="0" w:color="auto"/>
        <w:right w:val="none" w:sz="0" w:space="0" w:color="auto"/>
      </w:divBdr>
    </w:div>
    <w:div w:id="1076392205">
      <w:bodyDiv w:val="1"/>
      <w:marLeft w:val="0"/>
      <w:marRight w:val="0"/>
      <w:marTop w:val="0"/>
      <w:marBottom w:val="0"/>
      <w:divBdr>
        <w:top w:val="none" w:sz="0" w:space="0" w:color="auto"/>
        <w:left w:val="none" w:sz="0" w:space="0" w:color="auto"/>
        <w:bottom w:val="none" w:sz="0" w:space="0" w:color="auto"/>
        <w:right w:val="none" w:sz="0" w:space="0" w:color="auto"/>
      </w:divBdr>
    </w:div>
    <w:div w:id="1090390686">
      <w:bodyDiv w:val="1"/>
      <w:marLeft w:val="0"/>
      <w:marRight w:val="0"/>
      <w:marTop w:val="0"/>
      <w:marBottom w:val="0"/>
      <w:divBdr>
        <w:top w:val="none" w:sz="0" w:space="0" w:color="auto"/>
        <w:left w:val="none" w:sz="0" w:space="0" w:color="auto"/>
        <w:bottom w:val="none" w:sz="0" w:space="0" w:color="auto"/>
        <w:right w:val="none" w:sz="0" w:space="0" w:color="auto"/>
      </w:divBdr>
    </w:div>
    <w:div w:id="1112287388">
      <w:bodyDiv w:val="1"/>
      <w:marLeft w:val="0"/>
      <w:marRight w:val="0"/>
      <w:marTop w:val="0"/>
      <w:marBottom w:val="0"/>
      <w:divBdr>
        <w:top w:val="none" w:sz="0" w:space="0" w:color="auto"/>
        <w:left w:val="none" w:sz="0" w:space="0" w:color="auto"/>
        <w:bottom w:val="none" w:sz="0" w:space="0" w:color="auto"/>
        <w:right w:val="none" w:sz="0" w:space="0" w:color="auto"/>
      </w:divBdr>
    </w:div>
    <w:div w:id="1113129293">
      <w:bodyDiv w:val="1"/>
      <w:marLeft w:val="0"/>
      <w:marRight w:val="0"/>
      <w:marTop w:val="0"/>
      <w:marBottom w:val="0"/>
      <w:divBdr>
        <w:top w:val="none" w:sz="0" w:space="0" w:color="auto"/>
        <w:left w:val="none" w:sz="0" w:space="0" w:color="auto"/>
        <w:bottom w:val="none" w:sz="0" w:space="0" w:color="auto"/>
        <w:right w:val="none" w:sz="0" w:space="0" w:color="auto"/>
      </w:divBdr>
    </w:div>
    <w:div w:id="1115951827">
      <w:bodyDiv w:val="1"/>
      <w:marLeft w:val="0"/>
      <w:marRight w:val="0"/>
      <w:marTop w:val="0"/>
      <w:marBottom w:val="0"/>
      <w:divBdr>
        <w:top w:val="none" w:sz="0" w:space="0" w:color="auto"/>
        <w:left w:val="none" w:sz="0" w:space="0" w:color="auto"/>
        <w:bottom w:val="none" w:sz="0" w:space="0" w:color="auto"/>
        <w:right w:val="none" w:sz="0" w:space="0" w:color="auto"/>
      </w:divBdr>
    </w:div>
    <w:div w:id="1121724442">
      <w:bodyDiv w:val="1"/>
      <w:marLeft w:val="0"/>
      <w:marRight w:val="0"/>
      <w:marTop w:val="0"/>
      <w:marBottom w:val="0"/>
      <w:divBdr>
        <w:top w:val="none" w:sz="0" w:space="0" w:color="auto"/>
        <w:left w:val="none" w:sz="0" w:space="0" w:color="auto"/>
        <w:bottom w:val="none" w:sz="0" w:space="0" w:color="auto"/>
        <w:right w:val="none" w:sz="0" w:space="0" w:color="auto"/>
      </w:divBdr>
    </w:div>
    <w:div w:id="1193422631">
      <w:bodyDiv w:val="1"/>
      <w:marLeft w:val="0"/>
      <w:marRight w:val="0"/>
      <w:marTop w:val="0"/>
      <w:marBottom w:val="0"/>
      <w:divBdr>
        <w:top w:val="none" w:sz="0" w:space="0" w:color="auto"/>
        <w:left w:val="none" w:sz="0" w:space="0" w:color="auto"/>
        <w:bottom w:val="none" w:sz="0" w:space="0" w:color="auto"/>
        <w:right w:val="none" w:sz="0" w:space="0" w:color="auto"/>
      </w:divBdr>
    </w:div>
    <w:div w:id="1206260326">
      <w:bodyDiv w:val="1"/>
      <w:marLeft w:val="0"/>
      <w:marRight w:val="0"/>
      <w:marTop w:val="0"/>
      <w:marBottom w:val="0"/>
      <w:divBdr>
        <w:top w:val="none" w:sz="0" w:space="0" w:color="auto"/>
        <w:left w:val="none" w:sz="0" w:space="0" w:color="auto"/>
        <w:bottom w:val="none" w:sz="0" w:space="0" w:color="auto"/>
        <w:right w:val="none" w:sz="0" w:space="0" w:color="auto"/>
      </w:divBdr>
    </w:div>
    <w:div w:id="1235235277">
      <w:bodyDiv w:val="1"/>
      <w:marLeft w:val="0"/>
      <w:marRight w:val="0"/>
      <w:marTop w:val="0"/>
      <w:marBottom w:val="0"/>
      <w:divBdr>
        <w:top w:val="none" w:sz="0" w:space="0" w:color="auto"/>
        <w:left w:val="none" w:sz="0" w:space="0" w:color="auto"/>
        <w:bottom w:val="none" w:sz="0" w:space="0" w:color="auto"/>
        <w:right w:val="none" w:sz="0" w:space="0" w:color="auto"/>
      </w:divBdr>
    </w:div>
    <w:div w:id="1236626654">
      <w:bodyDiv w:val="1"/>
      <w:marLeft w:val="0"/>
      <w:marRight w:val="0"/>
      <w:marTop w:val="0"/>
      <w:marBottom w:val="0"/>
      <w:divBdr>
        <w:top w:val="none" w:sz="0" w:space="0" w:color="auto"/>
        <w:left w:val="none" w:sz="0" w:space="0" w:color="auto"/>
        <w:bottom w:val="none" w:sz="0" w:space="0" w:color="auto"/>
        <w:right w:val="none" w:sz="0" w:space="0" w:color="auto"/>
      </w:divBdr>
    </w:div>
    <w:div w:id="1244757572">
      <w:bodyDiv w:val="1"/>
      <w:marLeft w:val="0"/>
      <w:marRight w:val="0"/>
      <w:marTop w:val="0"/>
      <w:marBottom w:val="0"/>
      <w:divBdr>
        <w:top w:val="none" w:sz="0" w:space="0" w:color="auto"/>
        <w:left w:val="none" w:sz="0" w:space="0" w:color="auto"/>
        <w:bottom w:val="none" w:sz="0" w:space="0" w:color="auto"/>
        <w:right w:val="none" w:sz="0" w:space="0" w:color="auto"/>
      </w:divBdr>
    </w:div>
    <w:div w:id="1268660317">
      <w:bodyDiv w:val="1"/>
      <w:marLeft w:val="0"/>
      <w:marRight w:val="0"/>
      <w:marTop w:val="0"/>
      <w:marBottom w:val="0"/>
      <w:divBdr>
        <w:top w:val="none" w:sz="0" w:space="0" w:color="auto"/>
        <w:left w:val="none" w:sz="0" w:space="0" w:color="auto"/>
        <w:bottom w:val="none" w:sz="0" w:space="0" w:color="auto"/>
        <w:right w:val="none" w:sz="0" w:space="0" w:color="auto"/>
      </w:divBdr>
    </w:div>
    <w:div w:id="1269851484">
      <w:bodyDiv w:val="1"/>
      <w:marLeft w:val="0"/>
      <w:marRight w:val="0"/>
      <w:marTop w:val="0"/>
      <w:marBottom w:val="0"/>
      <w:divBdr>
        <w:top w:val="none" w:sz="0" w:space="0" w:color="auto"/>
        <w:left w:val="none" w:sz="0" w:space="0" w:color="auto"/>
        <w:bottom w:val="none" w:sz="0" w:space="0" w:color="auto"/>
        <w:right w:val="none" w:sz="0" w:space="0" w:color="auto"/>
      </w:divBdr>
    </w:div>
    <w:div w:id="1277911071">
      <w:bodyDiv w:val="1"/>
      <w:marLeft w:val="0"/>
      <w:marRight w:val="0"/>
      <w:marTop w:val="0"/>
      <w:marBottom w:val="0"/>
      <w:divBdr>
        <w:top w:val="none" w:sz="0" w:space="0" w:color="auto"/>
        <w:left w:val="none" w:sz="0" w:space="0" w:color="auto"/>
        <w:bottom w:val="none" w:sz="0" w:space="0" w:color="auto"/>
        <w:right w:val="none" w:sz="0" w:space="0" w:color="auto"/>
      </w:divBdr>
    </w:div>
    <w:div w:id="1316110496">
      <w:bodyDiv w:val="1"/>
      <w:marLeft w:val="0"/>
      <w:marRight w:val="0"/>
      <w:marTop w:val="0"/>
      <w:marBottom w:val="0"/>
      <w:divBdr>
        <w:top w:val="none" w:sz="0" w:space="0" w:color="auto"/>
        <w:left w:val="none" w:sz="0" w:space="0" w:color="auto"/>
        <w:bottom w:val="none" w:sz="0" w:space="0" w:color="auto"/>
        <w:right w:val="none" w:sz="0" w:space="0" w:color="auto"/>
      </w:divBdr>
    </w:div>
    <w:div w:id="1351682962">
      <w:bodyDiv w:val="1"/>
      <w:marLeft w:val="0"/>
      <w:marRight w:val="0"/>
      <w:marTop w:val="0"/>
      <w:marBottom w:val="0"/>
      <w:divBdr>
        <w:top w:val="none" w:sz="0" w:space="0" w:color="auto"/>
        <w:left w:val="none" w:sz="0" w:space="0" w:color="auto"/>
        <w:bottom w:val="none" w:sz="0" w:space="0" w:color="auto"/>
        <w:right w:val="none" w:sz="0" w:space="0" w:color="auto"/>
      </w:divBdr>
    </w:div>
    <w:div w:id="1355421139">
      <w:bodyDiv w:val="1"/>
      <w:marLeft w:val="0"/>
      <w:marRight w:val="0"/>
      <w:marTop w:val="0"/>
      <w:marBottom w:val="0"/>
      <w:divBdr>
        <w:top w:val="none" w:sz="0" w:space="0" w:color="auto"/>
        <w:left w:val="none" w:sz="0" w:space="0" w:color="auto"/>
        <w:bottom w:val="none" w:sz="0" w:space="0" w:color="auto"/>
        <w:right w:val="none" w:sz="0" w:space="0" w:color="auto"/>
      </w:divBdr>
    </w:div>
    <w:div w:id="1357193530">
      <w:bodyDiv w:val="1"/>
      <w:marLeft w:val="0"/>
      <w:marRight w:val="0"/>
      <w:marTop w:val="0"/>
      <w:marBottom w:val="0"/>
      <w:divBdr>
        <w:top w:val="none" w:sz="0" w:space="0" w:color="auto"/>
        <w:left w:val="none" w:sz="0" w:space="0" w:color="auto"/>
        <w:bottom w:val="none" w:sz="0" w:space="0" w:color="auto"/>
        <w:right w:val="none" w:sz="0" w:space="0" w:color="auto"/>
      </w:divBdr>
    </w:div>
    <w:div w:id="1391614586">
      <w:bodyDiv w:val="1"/>
      <w:marLeft w:val="0"/>
      <w:marRight w:val="0"/>
      <w:marTop w:val="0"/>
      <w:marBottom w:val="0"/>
      <w:divBdr>
        <w:top w:val="none" w:sz="0" w:space="0" w:color="auto"/>
        <w:left w:val="none" w:sz="0" w:space="0" w:color="auto"/>
        <w:bottom w:val="none" w:sz="0" w:space="0" w:color="auto"/>
        <w:right w:val="none" w:sz="0" w:space="0" w:color="auto"/>
      </w:divBdr>
    </w:div>
    <w:div w:id="1409226551">
      <w:bodyDiv w:val="1"/>
      <w:marLeft w:val="0"/>
      <w:marRight w:val="0"/>
      <w:marTop w:val="0"/>
      <w:marBottom w:val="0"/>
      <w:divBdr>
        <w:top w:val="none" w:sz="0" w:space="0" w:color="auto"/>
        <w:left w:val="none" w:sz="0" w:space="0" w:color="auto"/>
        <w:bottom w:val="none" w:sz="0" w:space="0" w:color="auto"/>
        <w:right w:val="none" w:sz="0" w:space="0" w:color="auto"/>
      </w:divBdr>
    </w:div>
    <w:div w:id="1412239589">
      <w:bodyDiv w:val="1"/>
      <w:marLeft w:val="0"/>
      <w:marRight w:val="0"/>
      <w:marTop w:val="0"/>
      <w:marBottom w:val="0"/>
      <w:divBdr>
        <w:top w:val="none" w:sz="0" w:space="0" w:color="auto"/>
        <w:left w:val="none" w:sz="0" w:space="0" w:color="auto"/>
        <w:bottom w:val="none" w:sz="0" w:space="0" w:color="auto"/>
        <w:right w:val="none" w:sz="0" w:space="0" w:color="auto"/>
      </w:divBdr>
    </w:div>
    <w:div w:id="1419525124">
      <w:bodyDiv w:val="1"/>
      <w:marLeft w:val="0"/>
      <w:marRight w:val="0"/>
      <w:marTop w:val="0"/>
      <w:marBottom w:val="0"/>
      <w:divBdr>
        <w:top w:val="none" w:sz="0" w:space="0" w:color="auto"/>
        <w:left w:val="none" w:sz="0" w:space="0" w:color="auto"/>
        <w:bottom w:val="none" w:sz="0" w:space="0" w:color="auto"/>
        <w:right w:val="none" w:sz="0" w:space="0" w:color="auto"/>
      </w:divBdr>
    </w:div>
    <w:div w:id="1429689236">
      <w:bodyDiv w:val="1"/>
      <w:marLeft w:val="0"/>
      <w:marRight w:val="0"/>
      <w:marTop w:val="0"/>
      <w:marBottom w:val="0"/>
      <w:divBdr>
        <w:top w:val="none" w:sz="0" w:space="0" w:color="auto"/>
        <w:left w:val="none" w:sz="0" w:space="0" w:color="auto"/>
        <w:bottom w:val="none" w:sz="0" w:space="0" w:color="auto"/>
        <w:right w:val="none" w:sz="0" w:space="0" w:color="auto"/>
      </w:divBdr>
    </w:div>
    <w:div w:id="1430274012">
      <w:bodyDiv w:val="1"/>
      <w:marLeft w:val="0"/>
      <w:marRight w:val="0"/>
      <w:marTop w:val="0"/>
      <w:marBottom w:val="0"/>
      <w:divBdr>
        <w:top w:val="none" w:sz="0" w:space="0" w:color="auto"/>
        <w:left w:val="none" w:sz="0" w:space="0" w:color="auto"/>
        <w:bottom w:val="none" w:sz="0" w:space="0" w:color="auto"/>
        <w:right w:val="none" w:sz="0" w:space="0" w:color="auto"/>
      </w:divBdr>
    </w:div>
    <w:div w:id="1446148858">
      <w:bodyDiv w:val="1"/>
      <w:marLeft w:val="0"/>
      <w:marRight w:val="0"/>
      <w:marTop w:val="0"/>
      <w:marBottom w:val="0"/>
      <w:divBdr>
        <w:top w:val="none" w:sz="0" w:space="0" w:color="auto"/>
        <w:left w:val="none" w:sz="0" w:space="0" w:color="auto"/>
        <w:bottom w:val="none" w:sz="0" w:space="0" w:color="auto"/>
        <w:right w:val="none" w:sz="0" w:space="0" w:color="auto"/>
      </w:divBdr>
    </w:div>
    <w:div w:id="1453550107">
      <w:bodyDiv w:val="1"/>
      <w:marLeft w:val="0"/>
      <w:marRight w:val="0"/>
      <w:marTop w:val="0"/>
      <w:marBottom w:val="0"/>
      <w:divBdr>
        <w:top w:val="none" w:sz="0" w:space="0" w:color="auto"/>
        <w:left w:val="none" w:sz="0" w:space="0" w:color="auto"/>
        <w:bottom w:val="none" w:sz="0" w:space="0" w:color="auto"/>
        <w:right w:val="none" w:sz="0" w:space="0" w:color="auto"/>
      </w:divBdr>
    </w:div>
    <w:div w:id="1529641437">
      <w:bodyDiv w:val="1"/>
      <w:marLeft w:val="0"/>
      <w:marRight w:val="0"/>
      <w:marTop w:val="0"/>
      <w:marBottom w:val="0"/>
      <w:divBdr>
        <w:top w:val="none" w:sz="0" w:space="0" w:color="auto"/>
        <w:left w:val="none" w:sz="0" w:space="0" w:color="auto"/>
        <w:bottom w:val="none" w:sz="0" w:space="0" w:color="auto"/>
        <w:right w:val="none" w:sz="0" w:space="0" w:color="auto"/>
      </w:divBdr>
    </w:div>
    <w:div w:id="1530560171">
      <w:bodyDiv w:val="1"/>
      <w:marLeft w:val="0"/>
      <w:marRight w:val="0"/>
      <w:marTop w:val="0"/>
      <w:marBottom w:val="0"/>
      <w:divBdr>
        <w:top w:val="none" w:sz="0" w:space="0" w:color="auto"/>
        <w:left w:val="none" w:sz="0" w:space="0" w:color="auto"/>
        <w:bottom w:val="none" w:sz="0" w:space="0" w:color="auto"/>
        <w:right w:val="none" w:sz="0" w:space="0" w:color="auto"/>
      </w:divBdr>
    </w:div>
    <w:div w:id="1532524175">
      <w:bodyDiv w:val="1"/>
      <w:marLeft w:val="0"/>
      <w:marRight w:val="0"/>
      <w:marTop w:val="0"/>
      <w:marBottom w:val="0"/>
      <w:divBdr>
        <w:top w:val="none" w:sz="0" w:space="0" w:color="auto"/>
        <w:left w:val="none" w:sz="0" w:space="0" w:color="auto"/>
        <w:bottom w:val="none" w:sz="0" w:space="0" w:color="auto"/>
        <w:right w:val="none" w:sz="0" w:space="0" w:color="auto"/>
      </w:divBdr>
    </w:div>
    <w:div w:id="1555703651">
      <w:bodyDiv w:val="1"/>
      <w:marLeft w:val="0"/>
      <w:marRight w:val="0"/>
      <w:marTop w:val="0"/>
      <w:marBottom w:val="0"/>
      <w:divBdr>
        <w:top w:val="none" w:sz="0" w:space="0" w:color="auto"/>
        <w:left w:val="none" w:sz="0" w:space="0" w:color="auto"/>
        <w:bottom w:val="none" w:sz="0" w:space="0" w:color="auto"/>
        <w:right w:val="none" w:sz="0" w:space="0" w:color="auto"/>
      </w:divBdr>
    </w:div>
    <w:div w:id="1570458263">
      <w:bodyDiv w:val="1"/>
      <w:marLeft w:val="0"/>
      <w:marRight w:val="0"/>
      <w:marTop w:val="0"/>
      <w:marBottom w:val="0"/>
      <w:divBdr>
        <w:top w:val="none" w:sz="0" w:space="0" w:color="auto"/>
        <w:left w:val="none" w:sz="0" w:space="0" w:color="auto"/>
        <w:bottom w:val="none" w:sz="0" w:space="0" w:color="auto"/>
        <w:right w:val="none" w:sz="0" w:space="0" w:color="auto"/>
      </w:divBdr>
    </w:div>
    <w:div w:id="1576938316">
      <w:bodyDiv w:val="1"/>
      <w:marLeft w:val="0"/>
      <w:marRight w:val="0"/>
      <w:marTop w:val="0"/>
      <w:marBottom w:val="0"/>
      <w:divBdr>
        <w:top w:val="none" w:sz="0" w:space="0" w:color="auto"/>
        <w:left w:val="none" w:sz="0" w:space="0" w:color="auto"/>
        <w:bottom w:val="none" w:sz="0" w:space="0" w:color="auto"/>
        <w:right w:val="none" w:sz="0" w:space="0" w:color="auto"/>
      </w:divBdr>
    </w:div>
    <w:div w:id="1578517893">
      <w:bodyDiv w:val="1"/>
      <w:marLeft w:val="0"/>
      <w:marRight w:val="0"/>
      <w:marTop w:val="0"/>
      <w:marBottom w:val="0"/>
      <w:divBdr>
        <w:top w:val="none" w:sz="0" w:space="0" w:color="auto"/>
        <w:left w:val="none" w:sz="0" w:space="0" w:color="auto"/>
        <w:bottom w:val="none" w:sz="0" w:space="0" w:color="auto"/>
        <w:right w:val="none" w:sz="0" w:space="0" w:color="auto"/>
      </w:divBdr>
    </w:div>
    <w:div w:id="1578517962">
      <w:bodyDiv w:val="1"/>
      <w:marLeft w:val="0"/>
      <w:marRight w:val="0"/>
      <w:marTop w:val="0"/>
      <w:marBottom w:val="0"/>
      <w:divBdr>
        <w:top w:val="none" w:sz="0" w:space="0" w:color="auto"/>
        <w:left w:val="none" w:sz="0" w:space="0" w:color="auto"/>
        <w:bottom w:val="none" w:sz="0" w:space="0" w:color="auto"/>
        <w:right w:val="none" w:sz="0" w:space="0" w:color="auto"/>
      </w:divBdr>
    </w:div>
    <w:div w:id="1596593119">
      <w:bodyDiv w:val="1"/>
      <w:marLeft w:val="0"/>
      <w:marRight w:val="0"/>
      <w:marTop w:val="0"/>
      <w:marBottom w:val="0"/>
      <w:divBdr>
        <w:top w:val="none" w:sz="0" w:space="0" w:color="auto"/>
        <w:left w:val="none" w:sz="0" w:space="0" w:color="auto"/>
        <w:bottom w:val="none" w:sz="0" w:space="0" w:color="auto"/>
        <w:right w:val="none" w:sz="0" w:space="0" w:color="auto"/>
      </w:divBdr>
    </w:div>
    <w:div w:id="1627159429">
      <w:bodyDiv w:val="1"/>
      <w:marLeft w:val="0"/>
      <w:marRight w:val="0"/>
      <w:marTop w:val="0"/>
      <w:marBottom w:val="0"/>
      <w:divBdr>
        <w:top w:val="none" w:sz="0" w:space="0" w:color="auto"/>
        <w:left w:val="none" w:sz="0" w:space="0" w:color="auto"/>
        <w:bottom w:val="none" w:sz="0" w:space="0" w:color="auto"/>
        <w:right w:val="none" w:sz="0" w:space="0" w:color="auto"/>
      </w:divBdr>
    </w:div>
    <w:div w:id="1643844717">
      <w:bodyDiv w:val="1"/>
      <w:marLeft w:val="0"/>
      <w:marRight w:val="0"/>
      <w:marTop w:val="0"/>
      <w:marBottom w:val="0"/>
      <w:divBdr>
        <w:top w:val="none" w:sz="0" w:space="0" w:color="auto"/>
        <w:left w:val="none" w:sz="0" w:space="0" w:color="auto"/>
        <w:bottom w:val="none" w:sz="0" w:space="0" w:color="auto"/>
        <w:right w:val="none" w:sz="0" w:space="0" w:color="auto"/>
      </w:divBdr>
    </w:div>
    <w:div w:id="1651985387">
      <w:bodyDiv w:val="1"/>
      <w:marLeft w:val="0"/>
      <w:marRight w:val="0"/>
      <w:marTop w:val="0"/>
      <w:marBottom w:val="0"/>
      <w:divBdr>
        <w:top w:val="none" w:sz="0" w:space="0" w:color="auto"/>
        <w:left w:val="none" w:sz="0" w:space="0" w:color="auto"/>
        <w:bottom w:val="none" w:sz="0" w:space="0" w:color="auto"/>
        <w:right w:val="none" w:sz="0" w:space="0" w:color="auto"/>
      </w:divBdr>
    </w:div>
    <w:div w:id="1657032868">
      <w:bodyDiv w:val="1"/>
      <w:marLeft w:val="0"/>
      <w:marRight w:val="0"/>
      <w:marTop w:val="0"/>
      <w:marBottom w:val="0"/>
      <w:divBdr>
        <w:top w:val="none" w:sz="0" w:space="0" w:color="auto"/>
        <w:left w:val="none" w:sz="0" w:space="0" w:color="auto"/>
        <w:bottom w:val="none" w:sz="0" w:space="0" w:color="auto"/>
        <w:right w:val="none" w:sz="0" w:space="0" w:color="auto"/>
      </w:divBdr>
    </w:div>
    <w:div w:id="1685787534">
      <w:bodyDiv w:val="1"/>
      <w:marLeft w:val="0"/>
      <w:marRight w:val="0"/>
      <w:marTop w:val="0"/>
      <w:marBottom w:val="0"/>
      <w:divBdr>
        <w:top w:val="none" w:sz="0" w:space="0" w:color="auto"/>
        <w:left w:val="none" w:sz="0" w:space="0" w:color="auto"/>
        <w:bottom w:val="none" w:sz="0" w:space="0" w:color="auto"/>
        <w:right w:val="none" w:sz="0" w:space="0" w:color="auto"/>
      </w:divBdr>
    </w:div>
    <w:div w:id="1706711519">
      <w:bodyDiv w:val="1"/>
      <w:marLeft w:val="0"/>
      <w:marRight w:val="0"/>
      <w:marTop w:val="0"/>
      <w:marBottom w:val="0"/>
      <w:divBdr>
        <w:top w:val="none" w:sz="0" w:space="0" w:color="auto"/>
        <w:left w:val="none" w:sz="0" w:space="0" w:color="auto"/>
        <w:bottom w:val="none" w:sz="0" w:space="0" w:color="auto"/>
        <w:right w:val="none" w:sz="0" w:space="0" w:color="auto"/>
      </w:divBdr>
    </w:div>
    <w:div w:id="1707832323">
      <w:bodyDiv w:val="1"/>
      <w:marLeft w:val="0"/>
      <w:marRight w:val="0"/>
      <w:marTop w:val="0"/>
      <w:marBottom w:val="0"/>
      <w:divBdr>
        <w:top w:val="none" w:sz="0" w:space="0" w:color="auto"/>
        <w:left w:val="none" w:sz="0" w:space="0" w:color="auto"/>
        <w:bottom w:val="none" w:sz="0" w:space="0" w:color="auto"/>
        <w:right w:val="none" w:sz="0" w:space="0" w:color="auto"/>
      </w:divBdr>
    </w:div>
    <w:div w:id="1708218671">
      <w:bodyDiv w:val="1"/>
      <w:marLeft w:val="0"/>
      <w:marRight w:val="0"/>
      <w:marTop w:val="0"/>
      <w:marBottom w:val="0"/>
      <w:divBdr>
        <w:top w:val="none" w:sz="0" w:space="0" w:color="auto"/>
        <w:left w:val="none" w:sz="0" w:space="0" w:color="auto"/>
        <w:bottom w:val="none" w:sz="0" w:space="0" w:color="auto"/>
        <w:right w:val="none" w:sz="0" w:space="0" w:color="auto"/>
      </w:divBdr>
    </w:div>
    <w:div w:id="1722317393">
      <w:bodyDiv w:val="1"/>
      <w:marLeft w:val="0"/>
      <w:marRight w:val="0"/>
      <w:marTop w:val="0"/>
      <w:marBottom w:val="0"/>
      <w:divBdr>
        <w:top w:val="none" w:sz="0" w:space="0" w:color="auto"/>
        <w:left w:val="none" w:sz="0" w:space="0" w:color="auto"/>
        <w:bottom w:val="none" w:sz="0" w:space="0" w:color="auto"/>
        <w:right w:val="none" w:sz="0" w:space="0" w:color="auto"/>
      </w:divBdr>
    </w:div>
    <w:div w:id="1755779160">
      <w:bodyDiv w:val="1"/>
      <w:marLeft w:val="0"/>
      <w:marRight w:val="0"/>
      <w:marTop w:val="0"/>
      <w:marBottom w:val="0"/>
      <w:divBdr>
        <w:top w:val="none" w:sz="0" w:space="0" w:color="auto"/>
        <w:left w:val="none" w:sz="0" w:space="0" w:color="auto"/>
        <w:bottom w:val="none" w:sz="0" w:space="0" w:color="auto"/>
        <w:right w:val="none" w:sz="0" w:space="0" w:color="auto"/>
      </w:divBdr>
    </w:div>
    <w:div w:id="1759327382">
      <w:bodyDiv w:val="1"/>
      <w:marLeft w:val="0"/>
      <w:marRight w:val="0"/>
      <w:marTop w:val="0"/>
      <w:marBottom w:val="0"/>
      <w:divBdr>
        <w:top w:val="none" w:sz="0" w:space="0" w:color="auto"/>
        <w:left w:val="none" w:sz="0" w:space="0" w:color="auto"/>
        <w:bottom w:val="none" w:sz="0" w:space="0" w:color="auto"/>
        <w:right w:val="none" w:sz="0" w:space="0" w:color="auto"/>
      </w:divBdr>
    </w:div>
    <w:div w:id="1769890988">
      <w:bodyDiv w:val="1"/>
      <w:marLeft w:val="0"/>
      <w:marRight w:val="0"/>
      <w:marTop w:val="0"/>
      <w:marBottom w:val="0"/>
      <w:divBdr>
        <w:top w:val="none" w:sz="0" w:space="0" w:color="auto"/>
        <w:left w:val="none" w:sz="0" w:space="0" w:color="auto"/>
        <w:bottom w:val="none" w:sz="0" w:space="0" w:color="auto"/>
        <w:right w:val="none" w:sz="0" w:space="0" w:color="auto"/>
      </w:divBdr>
    </w:div>
    <w:div w:id="1783039139">
      <w:bodyDiv w:val="1"/>
      <w:marLeft w:val="0"/>
      <w:marRight w:val="0"/>
      <w:marTop w:val="0"/>
      <w:marBottom w:val="0"/>
      <w:divBdr>
        <w:top w:val="none" w:sz="0" w:space="0" w:color="auto"/>
        <w:left w:val="none" w:sz="0" w:space="0" w:color="auto"/>
        <w:bottom w:val="none" w:sz="0" w:space="0" w:color="auto"/>
        <w:right w:val="none" w:sz="0" w:space="0" w:color="auto"/>
      </w:divBdr>
    </w:div>
    <w:div w:id="1787845888">
      <w:bodyDiv w:val="1"/>
      <w:marLeft w:val="0"/>
      <w:marRight w:val="0"/>
      <w:marTop w:val="0"/>
      <w:marBottom w:val="0"/>
      <w:divBdr>
        <w:top w:val="none" w:sz="0" w:space="0" w:color="auto"/>
        <w:left w:val="none" w:sz="0" w:space="0" w:color="auto"/>
        <w:bottom w:val="none" w:sz="0" w:space="0" w:color="auto"/>
        <w:right w:val="none" w:sz="0" w:space="0" w:color="auto"/>
      </w:divBdr>
    </w:div>
    <w:div w:id="1804350903">
      <w:bodyDiv w:val="1"/>
      <w:marLeft w:val="0"/>
      <w:marRight w:val="0"/>
      <w:marTop w:val="0"/>
      <w:marBottom w:val="0"/>
      <w:divBdr>
        <w:top w:val="none" w:sz="0" w:space="0" w:color="auto"/>
        <w:left w:val="none" w:sz="0" w:space="0" w:color="auto"/>
        <w:bottom w:val="none" w:sz="0" w:space="0" w:color="auto"/>
        <w:right w:val="none" w:sz="0" w:space="0" w:color="auto"/>
      </w:divBdr>
    </w:div>
    <w:div w:id="1805730057">
      <w:bodyDiv w:val="1"/>
      <w:marLeft w:val="0"/>
      <w:marRight w:val="0"/>
      <w:marTop w:val="0"/>
      <w:marBottom w:val="0"/>
      <w:divBdr>
        <w:top w:val="none" w:sz="0" w:space="0" w:color="auto"/>
        <w:left w:val="none" w:sz="0" w:space="0" w:color="auto"/>
        <w:bottom w:val="none" w:sz="0" w:space="0" w:color="auto"/>
        <w:right w:val="none" w:sz="0" w:space="0" w:color="auto"/>
      </w:divBdr>
    </w:div>
    <w:div w:id="1811245567">
      <w:bodyDiv w:val="1"/>
      <w:marLeft w:val="0"/>
      <w:marRight w:val="0"/>
      <w:marTop w:val="0"/>
      <w:marBottom w:val="0"/>
      <w:divBdr>
        <w:top w:val="none" w:sz="0" w:space="0" w:color="auto"/>
        <w:left w:val="none" w:sz="0" w:space="0" w:color="auto"/>
        <w:bottom w:val="none" w:sz="0" w:space="0" w:color="auto"/>
        <w:right w:val="none" w:sz="0" w:space="0" w:color="auto"/>
      </w:divBdr>
    </w:div>
    <w:div w:id="1828931632">
      <w:bodyDiv w:val="1"/>
      <w:marLeft w:val="0"/>
      <w:marRight w:val="0"/>
      <w:marTop w:val="0"/>
      <w:marBottom w:val="0"/>
      <w:divBdr>
        <w:top w:val="none" w:sz="0" w:space="0" w:color="auto"/>
        <w:left w:val="none" w:sz="0" w:space="0" w:color="auto"/>
        <w:bottom w:val="none" w:sz="0" w:space="0" w:color="auto"/>
        <w:right w:val="none" w:sz="0" w:space="0" w:color="auto"/>
      </w:divBdr>
    </w:div>
    <w:div w:id="1837302056">
      <w:bodyDiv w:val="1"/>
      <w:marLeft w:val="0"/>
      <w:marRight w:val="0"/>
      <w:marTop w:val="0"/>
      <w:marBottom w:val="0"/>
      <w:divBdr>
        <w:top w:val="none" w:sz="0" w:space="0" w:color="auto"/>
        <w:left w:val="none" w:sz="0" w:space="0" w:color="auto"/>
        <w:bottom w:val="none" w:sz="0" w:space="0" w:color="auto"/>
        <w:right w:val="none" w:sz="0" w:space="0" w:color="auto"/>
      </w:divBdr>
    </w:div>
    <w:div w:id="1839685310">
      <w:bodyDiv w:val="1"/>
      <w:marLeft w:val="0"/>
      <w:marRight w:val="0"/>
      <w:marTop w:val="0"/>
      <w:marBottom w:val="0"/>
      <w:divBdr>
        <w:top w:val="none" w:sz="0" w:space="0" w:color="auto"/>
        <w:left w:val="none" w:sz="0" w:space="0" w:color="auto"/>
        <w:bottom w:val="none" w:sz="0" w:space="0" w:color="auto"/>
        <w:right w:val="none" w:sz="0" w:space="0" w:color="auto"/>
      </w:divBdr>
    </w:div>
    <w:div w:id="1871717939">
      <w:bodyDiv w:val="1"/>
      <w:marLeft w:val="0"/>
      <w:marRight w:val="0"/>
      <w:marTop w:val="0"/>
      <w:marBottom w:val="0"/>
      <w:divBdr>
        <w:top w:val="none" w:sz="0" w:space="0" w:color="auto"/>
        <w:left w:val="none" w:sz="0" w:space="0" w:color="auto"/>
        <w:bottom w:val="none" w:sz="0" w:space="0" w:color="auto"/>
        <w:right w:val="none" w:sz="0" w:space="0" w:color="auto"/>
      </w:divBdr>
    </w:div>
    <w:div w:id="1897164227">
      <w:bodyDiv w:val="1"/>
      <w:marLeft w:val="0"/>
      <w:marRight w:val="0"/>
      <w:marTop w:val="0"/>
      <w:marBottom w:val="0"/>
      <w:divBdr>
        <w:top w:val="none" w:sz="0" w:space="0" w:color="auto"/>
        <w:left w:val="none" w:sz="0" w:space="0" w:color="auto"/>
        <w:bottom w:val="none" w:sz="0" w:space="0" w:color="auto"/>
        <w:right w:val="none" w:sz="0" w:space="0" w:color="auto"/>
      </w:divBdr>
    </w:div>
    <w:div w:id="1968856103">
      <w:bodyDiv w:val="1"/>
      <w:marLeft w:val="0"/>
      <w:marRight w:val="0"/>
      <w:marTop w:val="0"/>
      <w:marBottom w:val="0"/>
      <w:divBdr>
        <w:top w:val="none" w:sz="0" w:space="0" w:color="auto"/>
        <w:left w:val="none" w:sz="0" w:space="0" w:color="auto"/>
        <w:bottom w:val="none" w:sz="0" w:space="0" w:color="auto"/>
        <w:right w:val="none" w:sz="0" w:space="0" w:color="auto"/>
      </w:divBdr>
    </w:div>
    <w:div w:id="2005548303">
      <w:bodyDiv w:val="1"/>
      <w:marLeft w:val="0"/>
      <w:marRight w:val="0"/>
      <w:marTop w:val="0"/>
      <w:marBottom w:val="0"/>
      <w:divBdr>
        <w:top w:val="none" w:sz="0" w:space="0" w:color="auto"/>
        <w:left w:val="none" w:sz="0" w:space="0" w:color="auto"/>
        <w:bottom w:val="none" w:sz="0" w:space="0" w:color="auto"/>
        <w:right w:val="none" w:sz="0" w:space="0" w:color="auto"/>
      </w:divBdr>
    </w:div>
    <w:div w:id="2019304920">
      <w:bodyDiv w:val="1"/>
      <w:marLeft w:val="0"/>
      <w:marRight w:val="0"/>
      <w:marTop w:val="0"/>
      <w:marBottom w:val="0"/>
      <w:divBdr>
        <w:top w:val="none" w:sz="0" w:space="0" w:color="auto"/>
        <w:left w:val="none" w:sz="0" w:space="0" w:color="auto"/>
        <w:bottom w:val="none" w:sz="0" w:space="0" w:color="auto"/>
        <w:right w:val="none" w:sz="0" w:space="0" w:color="auto"/>
      </w:divBdr>
    </w:div>
    <w:div w:id="2051296323">
      <w:bodyDiv w:val="1"/>
      <w:marLeft w:val="0"/>
      <w:marRight w:val="0"/>
      <w:marTop w:val="0"/>
      <w:marBottom w:val="0"/>
      <w:divBdr>
        <w:top w:val="none" w:sz="0" w:space="0" w:color="auto"/>
        <w:left w:val="none" w:sz="0" w:space="0" w:color="auto"/>
        <w:bottom w:val="none" w:sz="0" w:space="0" w:color="auto"/>
        <w:right w:val="none" w:sz="0" w:space="0" w:color="auto"/>
      </w:divBdr>
    </w:div>
    <w:div w:id="2068449253">
      <w:bodyDiv w:val="1"/>
      <w:marLeft w:val="0"/>
      <w:marRight w:val="0"/>
      <w:marTop w:val="0"/>
      <w:marBottom w:val="0"/>
      <w:divBdr>
        <w:top w:val="none" w:sz="0" w:space="0" w:color="auto"/>
        <w:left w:val="none" w:sz="0" w:space="0" w:color="auto"/>
        <w:bottom w:val="none" w:sz="0" w:space="0" w:color="auto"/>
        <w:right w:val="none" w:sz="0" w:space="0" w:color="auto"/>
      </w:divBdr>
    </w:div>
    <w:div w:id="2084640240">
      <w:bodyDiv w:val="1"/>
      <w:marLeft w:val="0"/>
      <w:marRight w:val="0"/>
      <w:marTop w:val="0"/>
      <w:marBottom w:val="0"/>
      <w:divBdr>
        <w:top w:val="none" w:sz="0" w:space="0" w:color="auto"/>
        <w:left w:val="none" w:sz="0" w:space="0" w:color="auto"/>
        <w:bottom w:val="none" w:sz="0" w:space="0" w:color="auto"/>
        <w:right w:val="none" w:sz="0" w:space="0" w:color="auto"/>
      </w:divBdr>
    </w:div>
    <w:div w:id="2124684762">
      <w:bodyDiv w:val="1"/>
      <w:marLeft w:val="0"/>
      <w:marRight w:val="0"/>
      <w:marTop w:val="0"/>
      <w:marBottom w:val="0"/>
      <w:divBdr>
        <w:top w:val="none" w:sz="0" w:space="0" w:color="auto"/>
        <w:left w:val="none" w:sz="0" w:space="0" w:color="auto"/>
        <w:bottom w:val="none" w:sz="0" w:space="0" w:color="auto"/>
        <w:right w:val="none" w:sz="0" w:space="0" w:color="auto"/>
      </w:divBdr>
    </w:div>
    <w:div w:id="21433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psyt.2024.140768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Eth20</b:Tag>
    <b:SourceType>DocumentFromInternetSite</b:SourceType>
    <b:Guid>{099C293D-FAB3-4AB4-90D8-FDBCA92BBA08}</b:Guid>
    <b:Author>
      <b:Author>
        <b:NameList>
          <b:Person>
            <b:Last>Abe</b:Last>
            <b:First>Ethel</b:First>
            <b:Middle>Ndidiamaka</b:Middle>
          </b:Person>
        </b:NameList>
      </b:Author>
    </b:Author>
    <b:Title>Exploring the factors that influence the career decision of STEM students at a university in South Africa</b:Title>
    <b:InternetSiteTitle>Springer Nature Link </b:InternetSiteTitle>
    <b:Year>2020</b:Year>
    <b:URL>https://link.springer.com/article/10.1186/s40594-020-00256-x</b:URL>
    <b:RefOrder>11</b:RefOrder>
  </b:Source>
  <b:Source>
    <b:Tag>Hus191</b:Tag>
    <b:SourceType>DocumentFromInternetSite</b:SourceType>
    <b:Guid>{93DD058F-3ADD-48F8-AA1A-14C54074E993}</b:Guid>
    <b:Author>
      <b:Author>
        <b:NameList>
          <b:Person>
            <b:Last>Ahmad</b:Last>
            <b:First>Nor</b:First>
            <b:Middle>Aziah</b:Middle>
          </b:Person>
        </b:NameList>
      </b:Author>
    </b:Author>
    <b:Title>Gaps between competence and importance of employability skills: evidence from Malaysia</b:Title>
    <b:InternetSiteTitle>Emerald Insights</b:InternetSiteTitle>
    <b:Year>2019</b:Year>
    <b:URL>https://www.emerald.com/heed/article/13/2/97/94527/Gaps-between-competence-and-importance-of</b:URL>
    <b:RefOrder>12</b:RefOrder>
  </b:Source>
  <b:Source>
    <b:Tag>Sol202</b:Tag>
    <b:SourceType>DocumentFromInternetSite</b:SourceType>
    <b:Guid>{E8978719-5564-48CB-92EF-61AD36AAD749}</b:Guid>
    <b:Author>
      <b:Author>
        <b:NameList>
          <b:Person>
            <b:Last>Ahmady</b:Last>
            <b:First>Soleiman</b:First>
          </b:Person>
        </b:NameList>
      </b:Author>
    </b:Author>
    <b:Title>Impact of social problem-solving training on critical thinking and decision making of nursing students</b:Title>
    <b:InternetSiteTitle>Springer Nature Link </b:InternetSiteTitle>
    <b:Year>2020</b:Year>
    <b:URL>https://link.springer.com/article/10.1186/s12912-020-00487-x</b:URL>
    <b:RefOrder>13</b:RefOrder>
  </b:Source>
  <b:Source>
    <b:Tag>Han1911</b:Tag>
    <b:SourceType>DocumentFromInternetSite</b:SourceType>
    <b:Guid>{F4C99BA6-E14E-4E55-8A3E-D25B7DD3A4F1}</b:Guid>
    <b:Author>
      <b:Author>
        <b:NameList>
          <b:Person>
            <b:Last>Aldowah</b:Last>
            <b:First>Hanan</b:First>
          </b:Person>
        </b:NameList>
      </b:Author>
    </b:Author>
    <b:Title>Factors affecting student dropout in MOOCs: a cause and effect decision‐making model</b:Title>
    <b:InternetSiteTitle>Springer Nature Link </b:InternetSiteTitle>
    <b:Year>2019</b:Year>
    <b:URL>https://link.springer.com/article/10.1007/s12528-019-09241-y</b:URL>
    <b:RefOrder>14</b:RefOrder>
  </b:Source>
  <b:Source>
    <b:Tag>Amy213</b:Tag>
    <b:SourceType>DocumentFromInternetSite</b:SourceType>
    <b:Guid>{14EDC724-A7EA-40CE-9DC7-D956D3D0E46F}</b:Guid>
    <b:Author>
      <b:Author>
        <b:NameList>
          <b:Person>
            <b:Last>Amy L. Green</b:Last>
            <b:First>Stephen</b:First>
            <b:Middle>Ferrante</b:Middle>
          </b:Person>
        </b:NameList>
      </b:Author>
    </b:Author>
    <b:Title>Social and emotional learning during early adolescence: Effectiveness of a classroom-based SEL program for middle school students</b:Title>
    <b:InternetSiteTitle>Wiley Oline Library </b:InternetSiteTitle>
    <b:Year>2021</b:Year>
    <b:URL>https://onlinelibrary.wiley.com/doi/full/10.1002/pits.22487</b:URL>
    <b:RefOrder>15</b:RefOrder>
  </b:Source>
  <b:Source>
    <b:Tag>Cha225</b:Tag>
    <b:SourceType>DocumentFromInternetSite</b:SourceType>
    <b:Guid>{D107A975-033D-4ACB-8AB6-805700B4D008}</b:Guid>
    <b:Author>
      <b:Author>
        <b:NameList>
          <b:Person>
            <b:Last>Benaraba</b:Last>
            <b:First>Charlyn</b:First>
            <b:Middle>Mae D.</b:Middle>
          </b:Person>
        </b:NameList>
      </b:Author>
    </b:Author>
    <b:Title>A Comparative Analysis on the Career Perceptions of Tourism Management Students Before and During the COVID-19 Pandemic</b:Title>
    <b:InternetSiteTitle>Science Direct </b:InternetSiteTitle>
    <b:Year>2022</b:Year>
    <b:URL>https://www.sciencedirect.com/science/article/pii/S1473837621000629</b:URL>
    <b:RefOrder>16</b:RefOrder>
  </b:Source>
  <b:Source>
    <b:Tag>Jen208</b:Tag>
    <b:SourceType>DocumentFromInternetSite</b:SourceType>
    <b:Guid>{8C794334-3B23-4CDE-A38B-E250F2D377B5}</b:Guid>
    <b:Author>
      <b:Author>
        <b:NameList>
          <b:Person>
            <b:Last>Bimrose</b:Last>
            <b:First>Jenny</b:First>
          </b:Person>
        </b:NameList>
      </b:Author>
    </b:Author>
    <b:Title>Guidance for Girls and Women</b:Title>
    <b:InternetSiteTitle>Springer Nature Link </b:InternetSiteTitle>
    <b:Year>2020</b:Year>
    <b:URL>https://link.springer.com/chapter/10.1007/978-3-030-25153-6_18</b:URL>
    <b:RefOrder>17</b:RefOrder>
  </b:Source>
  <b:Source>
    <b:Tag>Lei191</b:Tag>
    <b:SourceType>DocumentFromInternetSite</b:SourceType>
    <b:Guid>{6AD293EA-771E-432D-A7E7-16FF100EF1D4}</b:Guid>
    <b:Author>
      <b:Author>
        <b:NameList>
          <b:Person>
            <b:Last>Bradberry</b:Last>
            <b:First>Leigh</b:First>
            <b:Middle>A.</b:Middle>
          </b:Person>
        </b:NameList>
      </b:Author>
    </b:Author>
    <b:Title>Learning By Doing: The Long-Term Impact of Experiential Learning Programs on Student Success</b:Title>
    <b:InternetSiteTitle>Taylor &amp; Francis </b:InternetSiteTitle>
    <b:Year>2019</b:Year>
    <b:URL>https://www.tandfonline.com/doi/abs/10.1080/15512169.2018.1485571</b:URL>
    <b:RefOrder>18</b:RefOrder>
  </b:Source>
  <b:Source>
    <b:Tag>Ada23</b:Tag>
    <b:SourceType>DocumentFromInternetSite</b:SourceType>
    <b:Guid>{601F55CA-90B8-452E-95EC-C1DE9540D351}</b:Guid>
    <b:Author>
      <b:Author>
        <b:NameList>
          <b:Person>
            <b:Last>Carreon</b:Last>
            <b:First>Adam</b:First>
          </b:Person>
        </b:NameList>
      </b:Author>
    </b:Author>
    <b:Title>Comparing technology with built-in decision-making on vocational skills for students with ASD and/or IDD</b:Title>
    <b:InternetSiteTitle>Taylor &amp; Francis </b:InternetSiteTitle>
    <b:Year>2023</b:Year>
    <b:URL>https://www.tandfonline.com/doi/abs/10.1080/17483107.2023.2286294</b:URL>
    <b:RefOrder>19</b:RefOrder>
  </b:Source>
  <b:Source>
    <b:Tag>Qin212</b:Tag>
    <b:SourceType>DocumentFromInternetSite</b:SourceType>
    <b:Guid>{D81FE852-76E1-4449-B646-8CE20088CA19}</b:Guid>
    <b:Author>
      <b:Author>
        <b:NameList>
          <b:Person>
            <b:Last>Chen</b:Last>
            <b:First>Qin</b:First>
          </b:Person>
        </b:NameList>
      </b:Author>
    </b:Author>
    <b:Title>The relationship between moral sensitivity and professional values and ethical decision-making in nursing students</b:Title>
    <b:InternetSiteTitle>Science Direct </b:InternetSiteTitle>
    <b:Year>2021</b:Year>
    <b:URL>https://www.sciencedirect.com/science/article/abs/pii/S0260691721003130</b:URL>
    <b:RefOrder>20</b:RefOrder>
  </b:Source>
  <b:Source>
    <b:Tag>Cok20</b:Tag>
    <b:SourceType>DocumentFromInternetSite</b:SourceType>
    <b:Guid>{10976AA7-D841-4C80-AC41-B0D70FCE33CF}</b:Guid>
    <b:Author>
      <b:Author>
        <b:NameList>
          <b:Person>
            <b:Last>Cokcaliskan</b:Last>
            <b:First>Halil</b:First>
          </b:Person>
        </b:NameList>
      </b:Author>
    </b:Author>
    <b:Title>Investigation of Primary School Students' Metacognitive Awareness and Decision-Making Skill</b:Title>
    <b:InternetSiteTitle>ERIC </b:InternetSiteTitle>
    <b:Year>2020</b:Year>
    <b:URL>https://eric.ed.gov/?id=EJ1273061</b:URL>
    <b:RefOrder>21</b:RefOrder>
  </b:Source>
  <b:Source>
    <b:Tag>PDh24</b:Tag>
    <b:SourceType>DocumentFromInternetSite</b:SourceType>
    <b:Guid>{5E7BC0C6-E7C0-46E3-BAE9-C1B3B83943F6}</b:Guid>
    <b:Author>
      <b:Author>
        <b:NameList>
          <b:Person>
            <b:Last>Devi</b:Last>
            <b:First>P.</b:First>
            <b:Middle>Dharani</b:Middle>
          </b:Person>
        </b:NameList>
      </b:Author>
    </b:Author>
    <b:Title>AI-Enhanced Career Guidance and Aptitude Testing for Higher Education</b:Title>
    <b:InternetSiteTitle>IEEEXplore </b:InternetSiteTitle>
    <b:Year>2024</b:Year>
    <b:URL>https://ieeexplore.ieee.org/abstract/document/10893985</b:URL>
    <b:RefOrder>22</b:RefOrder>
  </b:Source>
  <b:Source>
    <b:Tag>Bur23</b:Tag>
    <b:SourceType>DocumentFromInternetSite</b:SourceType>
    <b:Guid>{39FEF034-3138-4CCF-A766-3AD2B55EF296}</b:Guid>
    <b:Author>
      <b:Author>
        <b:NameList>
          <b:Person>
            <b:Last>Dogan</b:Last>
            <b:First>Burcu</b:First>
          </b:Person>
        </b:NameList>
      </b:Author>
    </b:Author>
    <b:Title>A protocol for a scoping review of the use of mental simulation and full-scale simulation in practising healthcare decision-making skills of undergraduate nursing students</b:Title>
    <b:InternetSiteTitle>Science Direct </b:InternetSiteTitle>
    <b:Year>2023</b:Year>
    <b:URL>https://www.sciencedirect.com/science/article/pii/S1471595323001610</b:URL>
    <b:RefOrder>1</b:RefOrder>
  </b:Source>
  <b:Source>
    <b:Tag>Ele206</b:Tag>
    <b:SourceType>DocumentFromInternetSite</b:SourceType>
    <b:Guid>{F51E7388-E9A4-4B49-9AC2-20E2F227DAE1}</b:Guid>
    <b:Author>
      <b:Author>
        <b:NameList>
          <b:Person>
            <b:Last>Eleftheria</b:Last>
          </b:Person>
          <b:Person>
            <b:Last>Janta</b:Last>
            <b:First>Barbara</b:First>
          </b:Person>
        </b:NameList>
      </b:Author>
    </b:Author>
    <b:Title>Career Guidance in Schools: Research with Schools and Providers of Career Guidance Services in Cambridgeshire and Peterborough. Research Report. RR-4491-CA</b:Title>
    <b:InternetSiteTitle>ERIC </b:InternetSiteTitle>
    <b:Year>2020</b:Year>
    <b:URL>https://eric.ed.gov/?id=ED609323</b:URL>
    <b:RefOrder>23</b:RefOrder>
  </b:Source>
  <b:Source>
    <b:Tag>Lia192</b:Tag>
    <b:SourceType>DocumentFromInternetSite</b:SourceType>
    <b:Guid>{034D81D5-ACE6-4131-A07E-64BF54382E50}</b:Guid>
    <b:Author>
      <b:Author>
        <b:NameList>
          <b:Person>
            <b:Last>Falco</b:Last>
            <b:First>Lia</b:First>
            <b:Middle>D.</b:Middle>
          </b:Person>
        </b:NameList>
      </b:Author>
    </b:Author>
    <b:Title>Improving Career Decision Self-Efficacy and STEM Self-Efficacy in High School Girls: Evaluation of an Intervention</b:Title>
    <b:InternetSiteTitle>Sage Journal</b:InternetSiteTitle>
    <b:Year>2019</b:Year>
    <b:URL>https://journals.sagepub.com/doi/full/10.1177/0894845317721651</b:URL>
    <b:RefOrder>24</b:RefOrder>
  </b:Source>
  <b:Source>
    <b:Tag>Chr2018</b:Tag>
    <b:SourceType>DocumentFromInternetSite</b:SourceType>
    <b:Guid>{DC4405DF-8005-4A9B-BF67-689A04AB22E5}</b:Guid>
    <b:Author>
      <b:Author>
        <b:NameList>
          <b:Person>
            <b:Last>Fischer</b:Last>
            <b:First>Christian</b:First>
          </b:Person>
        </b:NameList>
      </b:Author>
    </b:Author>
    <b:Title>Mining Big Data in Education: Affordances and Challenges</b:Title>
    <b:InternetSiteTitle>Sage Journal </b:InternetSiteTitle>
    <b:Year>2020</b:Year>
    <b:URL>https://journals.sagepub.com/doi/full/10.3102/0091732X20903304</b:URL>
    <b:RefOrder>2</b:RefOrder>
  </b:Source>
  <b:Source>
    <b:Tag>Ita20</b:Tag>
    <b:SourceType>DocumentFromInternetSite</b:SourceType>
    <b:Guid>{22736D3F-4FA1-40FE-98A3-4A1EB0D3ACFA}</b:Guid>
    <b:Author>
      <b:Author>
        <b:NameList>
          <b:Person>
            <b:Last>Gati</b:Last>
            <b:First>Itamar</b:First>
          </b:Person>
        </b:NameList>
      </b:Author>
    </b:Author>
    <b:Title>Decision-Making Models and Career Guidance</b:Title>
    <b:InternetSiteTitle>Springer Nature Link </b:InternetSiteTitle>
    <b:Year>2020</b:Year>
    <b:URL>https://link.springer.com/chapter/10.1007/978-3-030-25153-6_6</b:URL>
    <b:RefOrder>25</b:RefOrder>
  </b:Source>
  <b:Source>
    <b:Tag>Dra23</b:Tag>
    <b:SourceType>DocumentFromInternetSite</b:SourceType>
    <b:Guid>{3D60C879-D31D-41E4-950E-81F5FAF1EEC4}</b:Guid>
    <b:Author>
      <b:Author>
        <b:NameList>
          <b:Person>
            <b:Last>Gašević</b:Last>
            <b:First>Dragan</b:First>
          </b:Person>
        </b:NameList>
      </b:Author>
    </b:Author>
    <b:Title>Empowering learners for the age of artificial intelligence</b:Title>
    <b:InternetSiteTitle>Science Direct </b:InternetSiteTitle>
    <b:Year>2023</b:Year>
    <b:URL>https://www.sciencedirect.com/science/article/pii/S2666920X23000097</b:URL>
    <b:RefOrder>26</b:RefOrder>
  </b:Source>
  <b:Source>
    <b:Tag>Ver214</b:Tag>
    <b:SourceType>DocumentFromInternetSite</b:SourceType>
    <b:Guid>{697A4BC2-EEFC-4D4A-8F9D-020A74E33D3D}</b:Guid>
    <b:Author>
      <b:Author>
        <b:NameList>
          <b:Person>
            <b:Last>Goulart</b:Last>
            <b:First>Vera</b:First>
            <b:Middle>G.</b:Middle>
          </b:Person>
        </b:NameList>
      </b:Author>
    </b:Author>
    <b:Title>Balancing skills in the digital transformation era: The future of jobs and the role of higher education</b:Title>
    <b:InternetSiteTitle>Sage Journal </b:InternetSiteTitle>
    <b:Year>2021</b:Year>
    <b:URL>https://journals.sagepub.com/doi/full/10.1177/09504222211029796</b:URL>
    <b:RefOrder>27</b:RefOrder>
  </b:Source>
  <b:Source>
    <b:Tag>Sit211</b:Tag>
    <b:SourceType>DocumentFromInternetSite</b:SourceType>
    <b:Guid>{0B2AF166-7A80-4F06-99FD-47A0C016BC74}</b:Guid>
    <b:Author>
      <b:Author>
        <b:NameList>
          <b:Person>
            <b:Last>Hamzah</b:Last>
            <b:First>Siti</b:First>
            <b:Middle>Raba’ah</b:Middle>
          </b:Person>
        </b:NameList>
      </b:Author>
    </b:Author>
    <b:Title>The mediating role of career decision self-efficacy on the relationship of career emotional intelligence and self-esteem with career adaptability among university students</b:Title>
    <b:InternetSiteTitle>Taylor &amp; Francis </b:InternetSiteTitle>
    <b:Year>2021</b:Year>
    <b:URL>https://www.tandfonline.com/doi/full/10.1080/02673843.2021.1886952</b:URL>
    <b:RefOrder>28</b:RefOrder>
  </b:Source>
  <b:Source>
    <b:Tag>Gwo202</b:Tag>
    <b:SourceType>DocumentFromInternetSite</b:SourceType>
    <b:Guid>{130E2A87-0BEB-4B80-9ADF-82453AB10C60}</b:Guid>
    <b:Author>
      <b:Author>
        <b:NameList>
          <b:Person>
            <b:Last>Hwang</b:Last>
            <b:First>Gwo-Jen</b:First>
          </b:Person>
        </b:NameList>
      </b:Author>
    </b:Author>
    <b:Title>Vision, challenges, roles and research issues of Artificial Intelligence in Education</b:Title>
    <b:InternetSiteTitle>Science Direct </b:InternetSiteTitle>
    <b:Year>2020</b:Year>
    <b:URL>https://www.sciencedirect.com/science/article/pii/S2666920X20300011</b:URL>
    <b:RefOrder>29</b:RefOrder>
  </b:Source>
  <b:Source>
    <b:Tag>Ósc20</b:Tag>
    <b:SourceType>DocumentFromInternetSite</b:SourceType>
    <b:Guid>{B91635C0-3E78-47B9-BCF5-7B20429DFAE3}</b:Guid>
    <b:Author>
      <b:Author>
        <b:NameList>
          <b:Person>
            <b:Last>Jara-Albán</b:Last>
            <b:First>Óscar</b:First>
          </b:Person>
        </b:NameList>
      </b:Author>
    </b:Author>
    <b:Title>The Overqualification of Ecuadorean Nationals Living in Spain—A Study on Migrant People’s Needs in Career Guidance</b:Title>
    <b:InternetSiteTitle>Springer Nature Link </b:InternetSiteTitle>
    <b:Year>2020</b:Year>
    <b:URL>https://link.springer.com/chapter/10.1007/978-3-030-26135-1_3</b:URL>
    <b:RefOrder>30</b:RefOrder>
  </b:Source>
  <b:Source>
    <b:Tag>Orh21</b:Tag>
    <b:SourceType>DocumentFromInternetSite</b:SourceType>
    <b:Guid>{D52FDA19-1163-40D7-8F35-D924C0A9F5E9}</b:Guid>
    <b:Author>
      <b:Author>
        <b:NameList>
          <b:Person>
            <b:Last>Koçak</b:Last>
            <b:First>Orhan</b:First>
          </b:Person>
        </b:NameList>
      </b:Author>
    </b:Author>
    <b:Title>The Role of Family Influence and Academic Satisfaction on Career Decision-Making Self-Efficacy and Happiness</b:Title>
    <b:InternetSiteTitle>Mdpi </b:InternetSiteTitle>
    <b:Year>2021</b:Year>
    <b:URL>https://www.mdpi.com/1660-4601/18/11/5919</b:URL>
    <b:RefOrder>31</b:RefOrder>
  </b:Source>
  <b:Source>
    <b:Tag>Poh19</b:Tag>
    <b:SourceType>DocumentFromInternetSite</b:SourceType>
    <b:Guid>{E4AD2F4A-6CBF-4DAD-A7CE-A825B56D03B9}</b:Guid>
    <b:Author>
      <b:Author>
        <b:NameList>
          <b:Person>
            <b:Last>Lau</b:Last>
            <b:First>Poh</b:First>
            <b:Middle>Li</b:Middle>
          </b:Person>
        </b:NameList>
      </b:Author>
    </b:Author>
    <b:Title>Effects of a Career Exploration Intervention on Students’ Career Maturity and Self-Concept</b:Title>
    <b:InternetSiteTitle>Sage Journal</b:InternetSiteTitle>
    <b:Year>2019</b:Year>
    <b:URL>https://journals.sagepub.com/doi/full/10.1177/0894845319853385</b:URL>
    <b:RefOrder>32</b:RefOrder>
  </b:Source>
  <b:Source>
    <b:Tag>Lei19</b:Tag>
    <b:SourceType>DocumentFromInternetSite</b:SourceType>
    <b:Guid>{F7F25CDD-1E5E-42DA-95B6-F8F1768D5EB6}</b:Guid>
    <b:Author>
      <b:Author>
        <b:NameList>
          <b:Person>
            <b:Last>Lei Gao</b:Last>
            <b:First>Kongju</b:First>
            <b:Middle>Mun</b:Middle>
          </b:Person>
        </b:NameList>
      </b:Author>
    </b:Author>
    <b:Title>Using Socioscientific Issues to Enhance Students’ Emotional Competence</b:Title>
    <b:InternetSiteTitle>Springer Nature Link </b:InternetSiteTitle>
    <b:Year>2019</b:Year>
    <b:URL>https://link.springer.com/article/10.1007/s11165-019-09873-1</b:URL>
    <b:RefOrder>3</b:RefOrder>
  </b:Source>
  <b:Source>
    <b:Tag>Rob207</b:Tag>
    <b:SourceType>DocumentFromInternetSite</b:SourceType>
    <b:Guid>{197F7804-6765-4DC2-8167-61D19D7DFFD9}</b:Guid>
    <b:Author>
      <b:Author>
        <b:NameList>
          <b:Person>
            <b:Last>Lent</b:Last>
            <b:First>Robert</b:First>
            <b:Middle>W.</b:Middle>
          </b:Person>
        </b:NameList>
      </b:Author>
    </b:Author>
    <b:Title>Career decision making, fast and slow: Toward an integrative model of intervention for sustainable career choice</b:Title>
    <b:InternetSiteTitle>Science Direct </b:InternetSiteTitle>
    <b:Year>2020</b:Year>
    <b:URL>https://www.sciencedirect.com/science/article/abs/pii/S0001879120300737</b:URL>
    <b:RefOrder>8</b:RefOrder>
  </b:Source>
  <b:Source>
    <b:Tag>Xin234</b:Tag>
    <b:SourceType>DocumentFromInternetSite</b:SourceType>
    <b:Guid>{0FD4E353-1F46-4113-AE67-79DB3EC18496}</b:Guid>
    <b:Author>
      <b:Author>
        <b:NameList>
          <b:Person>
            <b:Last>Liu</b:Last>
            <b:First>Xinqiao</b:First>
          </b:Person>
        </b:NameList>
      </b:Author>
    </b:Author>
    <b:Title>Career Education Skills and Career Adaptability among College Students in China: The Mediating Role of Career Decision-Making Self-Efficacy</b:Title>
    <b:InternetSiteTitle>Mdpi </b:InternetSiteTitle>
    <b:Year>2023</b:Year>
    <b:URL>https://www.mdpi.com/2076-328X/13/9/780</b:URL>
    <b:RefOrder>33</b:RefOrder>
  </b:Source>
  <b:Source>
    <b:Tag>Ell211</b:Tag>
    <b:SourceType>DocumentFromInternetSite</b:SourceType>
    <b:Guid>{BBDC56B3-1B84-443A-A53E-0FCD260C2B87}</b:Guid>
    <b:Author>
      <b:Author>
        <b:NameList>
          <b:Person>
            <b:Last>Mandinach</b:Last>
            <b:First>Ellen</b:First>
            <b:Middle>B.</b:Middle>
          </b:Person>
        </b:NameList>
      </b:Author>
    </b:Author>
    <b:Title>Misconceptions about data-based decision making in education: An exploration of the literature</b:Title>
    <b:InternetSiteTitle>Science Direct </b:InternetSiteTitle>
    <b:Year>2021</b:Year>
    <b:URL>https://www.sciencedirect.com/science/article/pii/S0191491X1930416X</b:URL>
    <b:RefOrder>34</b:RefOrder>
  </b:Source>
  <b:Source>
    <b:Tag>Hon204</b:Tag>
    <b:SourceType>DocumentFromInternetSite</b:SourceType>
    <b:Guid>{EB03E192-B467-4721-9240-9ECC0F1E3B00}</b:Guid>
    <b:Author>
      <b:Author>
        <b:NameList>
          <b:Person>
            <b:Last>Mei</b:Last>
            <b:First>Hong</b:First>
          </b:Person>
        </b:NameList>
      </b:Author>
    </b:Author>
    <b:Title>Entrepreneurship Education and Students’ Entrepreneurial Intention in Higher Education</b:Title>
    <b:InternetSiteTitle>Mdpi </b:InternetSiteTitle>
    <b:Year>2020</b:Year>
    <b:URL>https://www.mdpi.com/2227-7102/10/9/257</b:URL>
    <b:RefOrder>35</b:RefOrder>
  </b:Source>
  <b:Source>
    <b:Tag>Moh218</b:Tag>
    <b:SourceType>DocumentFromInternetSite</b:SourceType>
    <b:Guid>{013E1D41-74E7-4E5B-BEC5-09EC1EB5B5C0}</b:Guid>
    <b:Author>
      <b:Author>
        <b:NameList>
          <b:Person>
            <b:Last>Mohamad Arsad</b:Last>
            <b:First>Nurazidawati</b:First>
          </b:Person>
        </b:NameList>
      </b:Author>
    </b:Author>
    <b:Title>Career Maturity and Career Decision-Making Self-Efficacy as Predictors of Career Adaptability among Students in Foundation Program, Universiti Putra MalaysiaERIC </b:Title>
    <b:InternetSiteTitle>ERIC </b:InternetSiteTitle>
    <b:Year>2021</b:Year>
    <b:URL>https://eric.ed.gov/?id=EJ1328494</b:URL>
    <b:RefOrder>36</b:RefOrder>
  </b:Source>
  <b:Source>
    <b:Tag>Tan224</b:Tag>
    <b:SourceType>DocumentFromInternetSite</b:SourceType>
    <b:Guid>{AE2715F6-7989-4D63-A01C-BE7FD1FEE293}</b:Guid>
    <b:Author>
      <b:Author>
        <b:NameList>
          <b:Person>
            <b:Last>Nazaretsky</b:Last>
            <b:First>Tanya</b:First>
          </b:Person>
        </b:NameList>
      </b:Author>
    </b:Author>
    <b:Title>Teachers' trust in AI-powered educational technology and a professional development program to improve it</b:Title>
    <b:InternetSiteTitle>Wiley Online Library </b:InternetSiteTitle>
    <b:Year>2022</b:Year>
    <b:URL>https://bera-journals.onlinelibrary.wiley.com/doi/full/10.1111/bjet.13232</b:URL>
    <b:RefOrder>37</b:RefOrder>
  </b:Source>
  <b:Source>
    <b:Tag>Oca21</b:Tag>
    <b:SourceType>DocumentFromInternetSite</b:SourceType>
    <b:Guid>{0CD5D9FA-0EEC-4837-A5EE-5FADB603372B}</b:Guid>
    <b:Author>
      <b:Author>
        <b:NameList>
          <b:Person>
            <b:Last>Ocak</b:Last>
            <b:First>Gürbüz</b:First>
          </b:Person>
        </b:NameList>
      </b:Author>
    </b:Author>
    <b:Title>Analysis of the Relationship between Decision Making Skills and Problem Solving Skills of Primary School Students</b:Title>
    <b:InternetSiteTitle>ERIC </b:InternetSiteTitle>
    <b:Year>2021</b:Year>
    <b:URL>https://eric.ed.gov/?id=EJ1308060</b:URL>
    <b:RefOrder>38</b:RefOrder>
  </b:Source>
  <b:Source>
    <b:Tag>Ugo20</b:Tag>
    <b:SourceType>DocumentFromInternetSite</b:SourceType>
    <b:Guid>{32887F96-E846-4957-9D06-035ADAC0D1F5}</b:Guid>
    <b:Author>
      <b:Author>
        <b:NameList>
          <b:Person>
            <b:Last>Okolie</b:Last>
            <b:First>Ugochukwu</b:First>
            <b:Middle>Chinonso</b:Middle>
          </b:Person>
        </b:NameList>
      </b:Author>
    </b:Author>
    <b:Title>Career training with mentoring programs in higher education</b:Title>
    <b:InternetSiteTitle>Emerald Insights </b:InternetSiteTitle>
    <b:Year>2020</b:Year>
    <b:URL>https://www.emerald.com/et/article-abstract/62/3/214/205466/Career-training-with-mentoring-programs-in-higher?redirectedFrom=fulltext</b:URL>
    <b:RefOrder>39</b:RefOrder>
  </b:Source>
  <b:Source>
    <b:Tag>Deb24</b:Tag>
    <b:SourceType>DocumentFromInternetSite</b:SourceType>
    <b:Guid>{FF04329B-2835-47FE-999B-01D3F95D5646}</b:Guid>
    <b:Author>
      <b:Author>
        <b:NameList>
          <b:Person>
            <b:Last>Osborn</b:Last>
            <b:First>Debra</b:First>
            <b:Middle>S.</b:Middle>
          </b:Person>
        </b:NameList>
      </b:Author>
    </b:Author>
    <b:Title>A Content Analysis of Information and Communication Technology in Career Development Articles from 2009 to 2022</b:Title>
    <b:InternetSiteTitle>Springer Nature Link </b:InternetSiteTitle>
    <b:Year>2024</b:Year>
    <b:URL>https://link.springer.com/article/10.1007/s10775-024-09698-z</b:URL>
    <b:RefOrder>9</b:RefOrder>
  </b:Source>
  <b:Source>
    <b:Tag>Jua23</b:Tag>
    <b:SourceType>DocumentFromInternetSite</b:SourceType>
    <b:Guid>{3FF4BC77-2803-4356-904B-107EDBC27BD3}</b:Guid>
    <b:Author>
      <b:Author>
        <b:NameList>
          <b:Person>
            <b:Last>Oscarido</b:Last>
            <b:First>Juan</b:First>
          </b:Person>
        </b:NameList>
      </b:Author>
    </b:Author>
    <b:Title>The impact of competitive FPS video games on human's decision-making skills</b:Title>
    <b:InternetSiteTitle>Science Direct </b:InternetSiteTitle>
    <b:Year>2023</b:Year>
    <b:URL>https://www.sciencedirect.com/science/article/pii/S1877050922022451</b:URL>
    <b:RefOrder>40</b:RefOrder>
  </b:Source>
  <b:Source>
    <b:Tag>Ali242</b:Tag>
    <b:SourceType>DocumentFromInternetSite</b:SourceType>
    <b:Guid>{85FDE1A9-70C2-429D-A3AB-55241912AF66}</b:Guid>
    <b:Author>
      <b:Author>
        <b:NameList>
          <b:Person>
            <b:Last>Razaghpoor</b:Last>
            <b:First>Ali</b:First>
          </b:Person>
        </b:NameList>
      </b:Author>
    </b:Author>
    <b:Title>The effect of serious game and problem-based learning on nursing students' knowledge and clinical decision-making skill regarding the application of transfusion medicine in pediatric nursing</b:Title>
    <b:InternetSiteTitle>Science Direct </b:InternetSiteTitle>
    <b:Year>2024</b:Year>
    <b:URL>https://www.sciencedirect.com/science/article/abs/pii/S0882596324000101</b:URL>
    <b:RefOrder>41</b:RefOrder>
  </b:Source>
  <b:Source>
    <b:Tag>Ben233</b:Tag>
    <b:SourceType>DocumentFromInternetSite</b:SourceType>
    <b:Guid>{04AA9E1B-1070-4A1F-A167-56261B592ABB}</b:Guid>
    <b:Author>
      <b:Author>
        <b:NameList>
          <b:Person>
            <b:Last>Reyes</b:Last>
            <b:First>Bengie</b:First>
            <b:Middle>Omar Vazquez</b:Middle>
          </b:Person>
        </b:NameList>
      </b:Author>
    </b:Author>
    <b:Title>Assessing educational methods for tomorrow's supply chain leaders with the integration of skill development priorities: a fuzzy decision-making approach</b:Title>
    <b:InternetSiteTitle>Emerald Insights </b:InternetSiteTitle>
    <b:Year>2023</b:Year>
    <b:URL>https://www.emerald.com/jeim/article-abstract/36/2/349/208893/Assessing-educational-methods-for-tomorrow-s?redirectedFrom=fulltext</b:URL>
    <b:RefOrder>42</b:RefOrder>
  </b:Source>
  <b:Source>
    <b:Tag>Cha2114</b:Tag>
    <b:SourceType>DocumentFromInternetSite</b:SourceType>
    <b:Guid>{6A1FD0C3-D06C-4AFB-900B-F33D76A346DD}</b:Guid>
    <b:Author>
      <b:Author>
        <b:NameList>
          <b:Person>
            <b:Last>Reynaldo</b:Last>
            <b:First>Charles</b:First>
          </b:Person>
        </b:NameList>
      </b:Author>
    </b:Author>
    <b:Title>Using Video Games to Improve Capabilities in Decision Making and Cognitive Skill: A Literature Review</b:Title>
    <b:InternetSiteTitle>Science Direct </b:InternetSiteTitle>
    <b:Year>2021</b:Year>
    <b:URL>https://www.sciencedirect.com/science/article/pii/S1877050920324698</b:URL>
    <b:RefOrder>43</b:RefOrder>
  </b:Source>
  <b:Source>
    <b:Tag>Sar1915</b:Tag>
    <b:SourceType>DocumentFromInternetSite</b:SourceType>
    <b:Guid>{BBE8B3F7-F486-48E8-91B2-64FB8BEF4D23}</b:Guid>
    <b:Author>
      <b:Author>
        <b:NameList>
          <b:Person>
            <b:Last>Santilli</b:Last>
            <b:First>Sara</b:First>
          </b:Person>
        </b:NameList>
      </b:Author>
    </b:Author>
    <b:Title>Efficacy of a group career construction intervention with early adolescent youth</b:Title>
    <b:InternetSiteTitle>Science Direct </b:InternetSiteTitle>
    <b:Year>2019</b:Year>
    <b:URL>https://www.sciencedirect.com/science/article/abs/pii/S0001879118300721</b:URL>
    <b:RefOrder>44</b:RefOrder>
  </b:Source>
  <b:Source>
    <b:Tag>Kim198</b:Tag>
    <b:SourceType>DocumentFromInternetSite</b:SourceType>
    <b:Guid>{9118A17B-B2CE-47C6-B118-8D4A240C6687}</b:Guid>
    <b:Author>
      <b:Author>
        <b:NameList>
          <b:Person>
            <b:Last>Schildkamp</b:Last>
            <b:First>Kim</b:First>
          </b:Person>
        </b:NameList>
      </b:Author>
    </b:Author>
    <b:Title>Data-based decision-making for school improvement: Research insights and gaps</b:Title>
    <b:InternetSiteTitle>Taylor &amp; Francis </b:InternetSiteTitle>
    <b:Year>2019</b:Year>
    <b:URL>https://www.tandfonline.com/doi/full/10.1080/00131881.2019.1625716</b:URL>
    <b:RefOrder>45</b:RefOrder>
  </b:Source>
  <b:Source>
    <b:Tag>Jit21</b:Tag>
    <b:SourceType>DocumentFromInternetSite</b:SourceType>
    <b:Guid>{998AFF93-459F-4298-9851-ACA63CAE3561}</b:Guid>
    <b:Author>
      <b:Author>
        <b:NameList>
          <b:Person>
            <b:Last>Thakkar</b:Last>
            <b:First>Jitesh</b:First>
            <b:Middle>J.</b:Middle>
          </b:Person>
        </b:NameList>
      </b:Author>
    </b:Author>
    <b:Title>Multi-Criteria Decision Making</b:Title>
    <b:InternetSiteTitle>Springer Nature Link </b:InternetSiteTitle>
    <b:Year>2021</b:Year>
    <b:URL>https://link.springer.com/book/10.1007/978-981-33-4745-8</b:URL>
    <b:RefOrder>46</b:RefOrder>
  </b:Source>
  <b:Source>
    <b:Tag>Dan2211</b:Tag>
    <b:SourceType>DocumentFromInternetSite</b:SourceType>
    <b:Guid>{9F051D80-BB88-4C75-A587-6E90A32A9037}</b:Guid>
    <b:Author>
      <b:Author>
        <b:NameList>
          <b:Person>
            <b:Last>Wang</b:Last>
            <b:First>Danqi</b:First>
          </b:Person>
        </b:NameList>
      </b:Author>
    </b:Author>
    <b:Title>The perspectives of social cognitive career theory approach in current times</b:Title>
    <b:InternetSiteTitle>Frontiers </b:InternetSiteTitle>
    <b:Year>2022</b:Year>
    <b:URL>https://www.frontiersin.org/journals/psychology/articles/10.3389/fpsyg.2022.1023994/full</b:URL>
    <b:RefOrder>47</b:RefOrder>
  </b:Source>
  <b:Source>
    <b:Tag>Sus205</b:Tag>
    <b:SourceType>DocumentFromInternetSite</b:SourceType>
    <b:Guid>{518CE750-2920-4D8E-8BEB-CD20FF2A59E2}</b:Guid>
    <b:Author>
      <b:Author>
        <b:NameList>
          <b:Person>
            <b:Last>Whiston</b:Last>
            <b:First>Susan</b:First>
            <b:Middle>C.</b:Middle>
          </b:Person>
        </b:NameList>
      </b:Author>
    </b:Author>
    <b:Title>Evaluation of Career Guidance Programs</b:Title>
    <b:InternetSiteTitle>Springer Nature Link </b:InternetSiteTitle>
    <b:Year>2020</b:Year>
    <b:URL>https://link.springer.com/chapter/10.1007/978-3-030-25153-6_38</b:URL>
    <b:RefOrder>48</b:RefOrder>
  </b:Source>
  <b:Source>
    <b:Tag>Law22</b:Tag>
    <b:SourceType>DocumentFromInternetSite</b:SourceType>
    <b:Guid>{1A4A8E08-3290-4AC1-82DC-4A30120D04F1}</b:Guid>
    <b:Author>
      <b:Author>
        <b:NameList>
          <b:Person>
            <b:Last>Wong</b:Last>
            <b:First>Lawrence</b:First>
            <b:Middle>P.W.</b:Middle>
          </b:Person>
        </b:NameList>
      </b:Author>
    </b:Author>
    <b:Title>Career guidance and counselling: the nature and types of career-related teacher social support in Hong Kong secondary schools</b:Title>
    <b:InternetSiteTitle>Taylor &amp; Francis</b:InternetSiteTitle>
    <b:Year>2022</b:Year>
    <b:URL>https://www.tandfonline.com/doi/abs/10.1080/03069885.2022.2040005</b:URL>
    <b:RefOrder>49</b:RefOrder>
  </b:Source>
  <b:Source>
    <b:Tag>Chu241</b:Tag>
    <b:SourceType>DocumentFromInternetSite</b:SourceType>
    <b:Guid>{6444423F-B784-4295-AE0C-3CC604C2E3C6}</b:Guid>
    <b:Author>
      <b:Author>
        <b:NameList>
          <b:Person>
            <b:Last>Zhai</b:Last>
            <b:First>Chunpeng</b:First>
          </b:Person>
        </b:NameList>
      </b:Author>
    </b:Author>
    <b:Title>The effects of over-reliance on AI dialogue systems on students' cognitive abilities: a systematic review</b:Title>
    <b:InternetSiteTitle>Springer Nature Link </b:InternetSiteTitle>
    <b:Year>2024</b:Year>
    <b:URL>https://link.springer.com/article/10.1186/s40561-024-00316-7</b:URL>
    <b:RefOrder>50</b:RefOrder>
  </b:Source>
  <b:Source>
    <b:Tag>Adu201</b:Tag>
    <b:SourceType>DocumentFromInternetSite</b:SourceType>
    <b:Guid>{23A64C14-5CEE-4073-AF2A-BA6C3F652FBF}</b:Guid>
    <b:Author>
      <b:Author>
        <b:NameList>
          <b:Person>
            <b:Last>Adugna</b:Last>
            <b:First>M.B</b:First>
          </b:Person>
          <b:Person>
            <b:Last>Nabbouh</b:Last>
            <b:First>F</b:First>
          </b:Person>
          <b:Person>
            <b:Last>Shehata</b:Last>
            <b:First>S</b:First>
          </b:Person>
        </b:NameList>
      </b:Author>
    </b:Author>
    <b:Title>Barriers and facilitators to healthcare access for children with disabilities in low and middle income sub-Saharan African countries: a scoping review</b:Title>
    <b:InternetSiteTitle>Springer</b:InternetSiteTitle>
    <b:Year>2020</b:Year>
    <b:URL>https://link.springer.com/article/10.1186/s12913-019-4822-6</b:URL>
    <b:RefOrder>6</b:RefOrder>
  </b:Source>
  <b:Source>
    <b:Tag>Lop212</b:Tag>
    <b:SourceType>DocumentFromInternetSite</b:SourceType>
    <b:Guid>{97C8056D-4892-4909-ABBD-ED9DAD66DF4D}</b:Guid>
    <b:Author>
      <b:Author>
        <b:NameList>
          <b:Person>
            <b:Last>Lopez</b:Last>
            <b:First>Adriana</b:First>
          </b:Person>
        </b:NameList>
      </b:Author>
    </b:Author>
    <b:Title>Depression, anxiety and stress symptoms in Brazilian university students during the COVID-19 pandemic: Predictors and association with life satisfaction, psychological well-being and coping strategies</b:Title>
    <b:InternetSiteTitle>Plos One Journal</b:InternetSiteTitle>
    <b:Year>2021</b:Year>
    <b:URL>https://journals.plos.org/plosone/article?id=10.1371/journal.pone.0258493</b:URL>
    <b:RefOrder>51</b:RefOrder>
  </b:Source>
  <b:Source>
    <b:Tag>Lis23</b:Tag>
    <b:SourceType>DocumentFromInternetSite</b:SourceType>
    <b:Guid>{F1F2BAEA-5A38-4449-9690-802CCDC85E1C}</b:Guid>
    <b:Author>
      <b:Author>
        <b:NameList>
          <b:Person>
            <b:Last>Lister</b:Last>
            <b:First>K</b:First>
          </b:Person>
          <b:Person>
            <b:Last>Seale</b:Last>
            <b:First>J</b:First>
          </b:Person>
          <b:Person>
            <b:Last>Douce</b:Last>
            <b:First>C</b:First>
          </b:Person>
        </b:NameList>
      </b:Author>
    </b:Author>
    <b:Title>Mental health in distance learning: a taxonomy of barriers and enablers to student mental wellbeing</b:Title>
    <b:InternetSiteTitle>Taylor and Francis</b:InternetSiteTitle>
    <b:Year>2023</b:Year>
    <b:URL>https://www.tandfonline.com/doi/abs/10.1080/02680513.2021.1899907</b:URL>
    <b:RefOrder>60</b:RefOrder>
  </b:Source>
  <b:Source>
    <b:Tag>Lun181</b:Tag>
    <b:SourceType>DocumentFromInternetSite</b:SourceType>
    <b:Guid>{F2397CD8-74D5-4CAA-BF93-7D852E69B316}</b:Guid>
    <b:Author>
      <b:Author>
        <b:NameList>
          <b:Person>
            <b:Last>Lund</b:Last>
            <b:First>Jacalyn</b:First>
          </b:Person>
        </b:NameList>
      </b:Author>
    </b:Author>
    <b:Title>Assessment for Learning in Physical Education: The What, Why and How</b:Title>
    <b:InternetSiteTitle>Taylor Francis Online</b:InternetSiteTitle>
    <b:Year>2018</b:Year>
    <b:URL>https://www.tandfonline.com/doi/abs/10.1080/07303084.2018.1503119</b:URL>
    <b:RefOrder>61</b:RefOrder>
  </b:Source>
  <b:Source>
    <b:Tag>Web21</b:Tag>
    <b:SourceType>DocumentFromInternetSite</b:SourceType>
    <b:Guid>{95075FF8-33CE-4DBA-B894-81AE62C0C994}</b:Guid>
    <b:Author>
      <b:Author>
        <b:NameList>
          <b:Person>
            <b:Last>Webb</b:Last>
            <b:First>R</b:First>
          </b:Person>
          <b:Person>
            <b:Last>Uddin</b:Last>
            <b:First>N</b:First>
          </b:Person>
          <b:Person>
            <b:Last>Ford</b:Last>
            <b:First>E</b:First>
          </b:Person>
          <b:Person>
            <b:Last>Easter</b:Last>
            <b:First>A</b:First>
          </b:Person>
        </b:NameList>
      </b:Author>
    </b:Author>
    <b:Title>Barriers and facilitators to implementing perinatal mental health care in health and social care settings: a systematic review</b:Title>
    <b:InternetSiteTitle>The Lancet</b:InternetSiteTitle>
    <b:Year>2021</b:Year>
    <b:URL>https://www.thelancet.com/journals/lanpsy/article/PIIS2215-0366(20)30467-3/abstract</b:URL>
    <b:RefOrder>62</b:RefOrder>
  </b:Source>
  <b:Source>
    <b:Tag>Ede201</b:Tag>
    <b:SourceType>DocumentFromInternetSite</b:SourceType>
    <b:Guid>{813AD7BB-A67B-4EFB-AB85-542DCC2C1DE0}</b:Guid>
    <b:Author>
      <b:Author>
        <b:NameList>
          <b:Person>
            <b:Last>Eden</b:Last>
            <b:First>Allison</b:First>
          </b:Person>
        </b:NameList>
      </b:Author>
    </b:Author>
    <b:Title>Media for Coping During COVID-19 Social Distancing: Stress, Anxiety, and Psychological Well-Being</b:Title>
    <b:InternetSiteTitle>Frontiers in Psychology</b:InternetSiteTitle>
    <b:Year>2020</b:Year>
    <b:URL>https://www.frontiersin.org/articles/10.3389/fpsyg.2020.577639/full</b:URL>
    <b:RefOrder>52</b:RefOrder>
  </b:Source>
  <b:Source>
    <b:Tag>Que19</b:Tag>
    <b:SourceType>DocumentFromInternetSite</b:SourceType>
    <b:Guid>{24457D69-CA04-4492-9849-5639FCC69B6E}</b:Guid>
    <b:Author>
      <b:Author>
        <b:NameList>
          <b:Person>
            <b:Last>Quennerstedert</b:Last>
          </b:Person>
        </b:NameList>
      </b:Author>
    </b:Author>
    <b:Title>Physical education and the art of teaching: transformative learning and teaching in physical education and sports pedagogy</b:Title>
    <b:InternetSiteTitle>Taylor Francis Online</b:InternetSiteTitle>
    <b:Year>2019</b:Year>
    <b:URL>https://www.tandfonline.com/doi/10.1080/13573322.2019.1574731</b:URL>
    <b:RefOrder>63</b:RefOrder>
  </b:Source>
  <b:Source>
    <b:Tag>Kel192</b:Tag>
    <b:SourceType>DocumentFromInternetSite</b:SourceType>
    <b:Guid>{098065DE-C484-43C6-BD93-70227ED8BDD3}</b:Guid>
    <b:Author>
      <b:Author>
        <b:NameList>
          <b:Person>
            <b:Last>Kelly</b:Last>
            <b:First>Luke</b:First>
          </b:Person>
        </b:NameList>
      </b:Author>
    </b:Author>
    <b:Title>Adapted Physical Education National Standards</b:Title>
    <b:InternetSiteTitle>Google Books</b:InternetSiteTitle>
    <b:Year>2019</b:Year>
    <b:URL>https://books.google.com.ph/books?hl=en&amp;lr=&amp;id=FR-ODwAAQBAJ&amp;oi=fnd&amp;pg=PR1&amp;dq=Physical+Education+Instruction&amp;ots=B7W4IBUlXU&amp;sig=-4VhzJKrIrgs_4Qe_eKY-_8h9Tg&amp;redir_esc=y#v=onepage&amp;q=Physical%20Education%20Instruction&amp;f=false</b:URL>
    <b:RefOrder>55</b:RefOrder>
  </b:Source>
  <b:Source>
    <b:Tag>Whi223</b:Tag>
    <b:SourceType>DocumentFromInternetSite</b:SourceType>
    <b:Guid>{4467941E-0CC0-4603-8641-78027869BE15}</b:Guid>
    <b:Author>
      <b:Author>
        <b:NameList>
          <b:Person>
            <b:Last>White</b:Last>
            <b:First>Rhiannon</b:First>
          </b:Person>
        </b:NameList>
      </b:Author>
    </b:Author>
    <b:Title>Self-determination theory in physical education: A systematic review of qualitative studies</b:Title>
    <b:InternetSiteTitle>Science Direct</b:InternetSiteTitle>
    <b:Year>2022</b:Year>
    <b:URL>https://www.sciencedirect.com/science/article/abs/pii/S0742051X20314384</b:URL>
    <b:RefOrder>5</b:RefOrder>
  </b:Source>
  <b:Source>
    <b:Tag>Glo19</b:Tag>
    <b:SourceType>DocumentFromInternetSite</b:SourceType>
    <b:Guid>{F7E14F81-673E-4C7E-9511-180790E36C2A}</b:Guid>
    <b:Author>
      <b:Author>
        <b:NameList>
          <b:Person>
            <b:Last>Glowacki</b:Last>
            <b:First>K</b:First>
          </b:Person>
          <b:Person>
            <b:Last>Weatherson</b:Last>
            <b:First>K</b:First>
          </b:Person>
          <b:Person>
            <b:Last>Faulkner</b:Last>
            <b:First>G</b:First>
          </b:Person>
        </b:NameList>
      </b:Author>
    </b:Author>
    <b:Title> Barriers and facilitators to health care providers' promotion of physical activity for individuals with mental illness: a scoping review</b:Title>
    <b:InternetSiteTitle>Elsevier</b:InternetSiteTitle>
    <b:Year>2019</b:Year>
    <b:URL>https://www.sciencedirect.com/science/article/pii/S1755296618301200</b:URL>
    <b:RefOrder>54</b:RefOrder>
  </b:Source>
  <b:Source>
    <b:Tag>Fre19</b:Tag>
    <b:SourceType>DocumentFromInternetSite</b:SourceType>
    <b:Guid>{6D1E18EB-92A9-46C1-9DD6-0D1382B7A631}</b:Guid>
    <b:Author>
      <b:Author>
        <b:NameList>
          <b:Person>
            <b:Last>French</b:Last>
            <b:First>B</b:First>
          </b:Person>
          <b:Person>
            <b:Last>Sayal</b:Last>
            <b:First>K</b:First>
          </b:Person>
          <b:Person>
            <b:Last>Daley</b:Last>
            <b:First>D</b:First>
          </b:Person>
        </b:NameList>
      </b:Author>
    </b:Author>
    <b:Title>Barriers and facilitators to understanding of ADHD in primary care: a mixed-method systematic review</b:Title>
    <b:InternetSiteTitle>Springer</b:InternetSiteTitle>
    <b:Year>2019</b:Year>
    <b:URL>https://link.springer.com/article/10.1007/s00787-018-1256-3</b:URL>
    <b:RefOrder>53</b:RefOrder>
  </b:Source>
  <b:Source>
    <b:Tag>LiW211</b:Tag>
    <b:SourceType>DocumentFromInternetSite</b:SourceType>
    <b:Guid>{78CB54F1-94D7-4579-9F0A-C3B7EB079E92}</b:Guid>
    <b:Author>
      <b:Author>
        <b:NameList>
          <b:Person>
            <b:Last>Li</b:Last>
            <b:First>W</b:First>
          </b:Person>
          <b:Person>
            <b:Last>Gillies</b:Last>
            <b:First>R</b:First>
          </b:Person>
          <b:Person>
            <b:Last>He</b:Last>
            <b:First>M</b:First>
          </b:Person>
          <b:Person>
            <b:Last>Wu</b:Last>
            <b:First>C</b:First>
          </b:Person>
          <b:Person>
            <b:Last>Liu</b:Last>
            <b:First>S</b:First>
          </b:Person>
          <b:Person>
            <b:Last>Gong</b:Last>
            <b:First>Z</b:First>
          </b:Person>
        </b:NameList>
      </b:Author>
    </b:Author>
    <b:Title>Barriers and facilitators to online medical and nursing education during the COVID-19 pandemic: perspectives from international students from low-and middle-income</b:Title>
    <b:InternetSiteTitle>Springer</b:InternetSiteTitle>
    <b:Year>2021</b:Year>
    <b:URL>https://link.springer.com/article/10.1186/s12960-021-00609-9</b:URL>
    <b:RefOrder>7</b:RefOrder>
  </b:Source>
  <b:Source>
    <b:Tag>Has205</b:Tag>
    <b:SourceType>DocumentFromInternetSite</b:SourceType>
    <b:Guid>{0CE5E7F8-141C-40C1-9427-5621FABF1D4B}</b:Guid>
    <b:Author>
      <b:Author>
        <b:NameList>
          <b:Person>
            <b:Last>Hastie</b:Last>
            <b:First>Peter</b:First>
          </b:Person>
        </b:NameList>
      </b:Author>
    </b:Author>
    <b:Title>Complete Guide to Sport Education</b:Title>
    <b:InternetSiteTitle>Google Books</b:InternetSiteTitle>
    <b:Year>2020</b:Year>
    <b:URL>https://books.google.com.ph/books?hl=en&amp;lr=&amp;id=0nKODwAAQBAJ&amp;oi=fnd&amp;pg=PT12&amp;dq=Physical+Education+Instruction&amp;ots=A2srcaBkhh&amp;sig=0oh5vbprC1_H8pxG440z6t2qeMw&amp;redir_esc=y#v=onepage&amp;q=Physical%20Education%20Instruction&amp;f=false</b:URL>
    <b:RefOrder>64</b:RefOrder>
  </b:Source>
  <b:Source>
    <b:Tag>Kir201</b:Tag>
    <b:SourceType>DocumentFromInternetSite</b:SourceType>
    <b:Guid>{E2C1BD88-19F6-4C60-8F12-1842DCC468B7}</b:Guid>
    <b:Author>
      <b:Author>
        <b:NameList>
          <b:Person>
            <b:Last>Kirk</b:Last>
            <b:First>Mary</b:First>
            <b:Middle>Fortman</b:Middle>
          </b:Person>
        </b:NameList>
      </b:Author>
    </b:Author>
    <b:Title>Performance-Based Assessment for Middle and High School Physical Education</b:Title>
    <b:InternetSiteTitle>Google Books</b:InternetSiteTitle>
    <b:Year>2020</b:Year>
    <b:URL>https://books.google.com.ph/books?hl=en&amp;lr=&amp;id=7amPDwAAQBAJ&amp;oi=fnd&amp;pg=PR1&amp;dq=Physical+Education+Instruction&amp;ots=Cyt_geehOO&amp;sig=HzBKpNDuzZyeIgrEthcRWtHHYQs&amp;redir_esc=y#v=onepage&amp;q=Physical%20Education%20Instruction&amp;f=false</b:URL>
    <b:RefOrder>56</b:RefOrder>
  </b:Source>
  <b:Source>
    <b:Tag>Gil206</b:Tag>
    <b:SourceType>DocumentFromInternetSite</b:SourceType>
    <b:Guid>{23F27EA9-D935-4408-9B57-90D180DC1CEF}</b:Guid>
    <b:Author>
      <b:Author>
        <b:NameList>
          <b:Person>
            <b:Last>Gilg</b:Last>
            <b:First>Vereta</b:First>
          </b:Person>
        </b:NameList>
      </b:Author>
    </b:Author>
    <b:Title>Regular Physical Activity, Short-Term Exercise, Mental Health, and Well-Being Among University Students: The Results of an Online and a Laboratory Study</b:Title>
    <b:InternetSiteTitle>Frontiers in Psychology</b:InternetSiteTitle>
    <b:Year>2020</b:Year>
    <b:URL>https://www.frontiersin.org/articles/10.3389/fpsyg.2020.00509/full</b:URL>
    <b:RefOrder>65</b:RefOrder>
  </b:Source>
  <b:Source>
    <b:Tag>Tor205</b:Tag>
    <b:SourceType>DocumentFromInternetSite</b:SourceType>
    <b:Guid>{12F21796-52C0-4C9D-A9AA-1180ABB97C49}</b:Guid>
    <b:Author>
      <b:Author>
        <b:NameList>
          <b:Person>
            <b:Last>Torrano</b:Last>
            <b:First>Daniel</b:First>
          </b:Person>
        </b:NameList>
      </b:Author>
    </b:Author>
    <b:Title>Mental Health and Well-Being of University Students: A Bibliometric Mapping of the Literature</b:Title>
    <b:InternetSiteTitle>Frontiers in Psychology</b:InternetSiteTitle>
    <b:Year>2020</b:Year>
    <b:URL>https://www.frontiersin.org/articles/10.3389/fpsyg.2020.01226/full</b:URL>
    <b:RefOrder>66</b:RefOrder>
  </b:Source>
  <b:Source>
    <b:Tag>Wil21</b:Tag>
    <b:SourceType>DocumentFromInternetSite</b:SourceType>
    <b:Guid>{5F72752B-4623-4143-9462-27231ADC6301}</b:Guid>
    <b:Author>
      <b:Author>
        <b:NameList>
          <b:Person>
            <b:Last>Wilson</b:Last>
            <b:First>J</b:First>
          </b:Person>
          <b:Person>
            <b:Last>Heinsch</b:Last>
            <b:First>M</b:First>
          </b:Person>
          <b:Person>
            <b:Last>Betts</b:Last>
            <b:First>D</b:First>
          </b:Person>
          <b:Person>
            <b:Last>Booth</b:Last>
            <b:First>D</b:First>
          </b:Person>
        </b:NameList>
      </b:Author>
    </b:Author>
    <b:Title>Barriers and facilitators to the use of e-health by older adults: a scoping review</b:Title>
    <b:InternetSiteTitle>Springer</b:InternetSiteTitle>
    <b:Year>2021</b:Year>
    <b:URL>https://link.springer.com/article/10.1186/s12889-021-11623-w</b:URL>
    <b:RefOrder>67</b:RefOrder>
  </b:Source>
  <b:Source>
    <b:Tag>Vas19</b:Tag>
    <b:SourceType>DocumentFromInternetSite</b:SourceType>
    <b:Guid>{108ECA58-2040-4F0F-8151-A28A60E0B8F4}</b:Guid>
    <b:Author>
      <b:Author>
        <b:NameList>
          <b:Person>
            <b:Last>Vasconcellos</b:Last>
            <b:First>Diego</b:First>
          </b:Person>
        </b:NameList>
      </b:Author>
    </b:Author>
    <b:Title>Self-determination theory applied to physical education: A systematic review and meta-analysis</b:Title>
    <b:InternetSiteTitle>APA Psycnet</b:InternetSiteTitle>
    <b:Year>2019</b:Year>
    <b:URL>https://psycnet.apa.org/record/2019-61785-001</b:URL>
    <b:RefOrder>68</b:RefOrder>
  </b:Source>
  <b:Source>
    <b:Tag>Whi22</b:Tag>
    <b:SourceType>JournalArticle</b:SourceType>
    <b:Guid>{8ED35B1F-D324-45BC-8202-9E847244FC18}</b:Guid>
    <b:Title>Linking emotional well-being and self-efficacy with guidance service engagement: Evidence from U.S. colleges. International Review of Counseling Studies</b:Title>
    <b:Year>2022</b:Year>
    <b:Author>
      <b:Author>
        <b:NameList>
          <b:Person>
            <b:Last>White</b:Last>
          </b:Person>
        </b:NameList>
      </b:Author>
    </b:Author>
    <b:Pages>299–314.</b:Pages>
    <b:RefOrder>4</b:RefOrder>
  </b:Source>
  <b:Source>
    <b:Tag>Ram23</b:Tag>
    <b:SourceType>JournalArticle</b:SourceType>
    <b:Guid>{5FE1DA88-79C2-4D06-95FD-69A52463089F}</b:Guid>
    <b:Author>
      <b:Author>
        <b:NameList>
          <b:Person>
            <b:Last>Ramos</b:Last>
            <b:First>K.</b:First>
          </b:Person>
        </b:NameList>
      </b:Author>
    </b:Author>
    <b:Title>Students’ perceptions of guidance services in higher education institutions in Davao City</b:Title>
    <b:JournalName>Mindanao Journal of Educational Research</b:JournalName>
    <b:Year>2023</b:Year>
    <b:Pages>45-48</b:Pages>
    <b:RefOrder>10</b:RefOrder>
  </b:Source>
  <b:Source>
    <b:Tag>Ary18</b:Tag>
    <b:SourceType>Book</b:SourceType>
    <b:Guid>{1114B4C9-FAD3-410E-86E7-F28337A14884}</b:Guid>
    <b:Author>
      <b:Author>
        <b:NameList>
          <b:Person>
            <b:Last>Ary</b:Last>
            <b:First>D.,</b:First>
            <b:Middle>Jacobs, L. C., Irvine, C. K. S., &amp; Walker, D.</b:Middle>
          </b:Person>
        </b:NameList>
      </b:Author>
    </b:Author>
    <b:Title>Introduction to research in education (10th ed.). Cengage Learning.</b:Title>
    <b:Year>2018</b:Year>
    <b:RefOrder>58</b:RefOrder>
  </b:Source>
  <b:Source>
    <b:Tag>Cre23</b:Tag>
    <b:SourceType>Book</b:SourceType>
    <b:Guid>{0485D163-6545-4F34-85CC-F71CA75886D4}</b:Guid>
    <b:Author>
      <b:Author>
        <b:NameList>
          <b:Person>
            <b:Last>Creswell</b:Last>
            <b:First>J.</b:First>
            <b:Middle>W., &amp; Creswell, J. D.</b:Middle>
          </b:Person>
        </b:NameList>
      </b:Author>
    </b:Author>
    <b:Title>Research design: Qualitative, quantitative, and mixed methods approaches (6th ed.)</b:Title>
    <b:Year>2023</b:Year>
    <b:Publisher>SAGE Publications.</b:Publisher>
    <b:RefOrder>57</b:RefOrder>
  </b:Source>
  <b:Source>
    <b:Tag>Eti17</b:Tag>
    <b:SourceType>JournalArticle</b:SourceType>
    <b:Guid>{88902FE4-46F8-45F6-ADE9-74B693908DB8}</b:Guid>
    <b:Author>
      <b:Author>
        <b:NameList>
          <b:Person>
            <b:Last>Etikan</b:Last>
            <b:First>I.,</b:First>
            <b:Middle>&amp; Bala, K.</b:Middle>
          </b:Person>
        </b:NameList>
      </b:Author>
    </b:Author>
    <b:Title>Sampling and sampling methods. </b:Title>
    <b:Year>2017</b:Year>
    <b:JournalName>Biometrics &amp; Biostatistics International Journal</b:JournalName>
    <b:Pages>215-217</b:Pages>
    <b:RefOrder>59</b:RefOrder>
  </b:Source>
  <b:Source>
    <b:Tag>Moh2019</b:Tag>
    <b:SourceType>DocumentFromInternetSite</b:SourceType>
    <b:Guid>{BDDB5068-3F56-4ED5-A29A-084ADA69B17F}</b:Guid>
    <b:Author>
      <b:Author>
        <b:NameList>
          <b:Person>
            <b:Last>Aboramadan</b:Last>
            <b:First>Mohammed</b:First>
          </b:Person>
        </b:NameList>
      </b:Author>
    </b:Author>
    <b:Title>Human resources management practices and organizational commitment in higher education: The mediating role of work engagement</b:Title>
    <b:InternetSiteTitle>Emerald Insights </b:InternetSiteTitle>
    <b:Year>2020</b:Year>
    <b:URL>https://www.emerald.com/ijem/article-abstract/34/1/154/126770/Human-resources-management-practices-and</b:URL>
    <b:RefOrder>1</b:RefOrder>
  </b:Source>
  <b:Source>
    <b:Tag>Sar252</b:Tag>
    <b:SourceType>DocumentFromInternetSite</b:SourceType>
    <b:Guid>{FB2068AD-1A10-4713-BF5E-CFC86C11B5A1}</b:Guid>
    <b:Author>
      <b:Author>
        <b:NameList>
          <b:Person>
            <b:Last>Jafarov</b:Last>
            <b:First>Sarkhan</b:First>
          </b:Person>
        </b:NameList>
      </b:Author>
    </b:Author>
    <b:Title>Education and Skill Development: A Pathway to Sustainable Growth</b:Title>
    <b:InternetSiteTitle>SSRN </b:InternetSiteTitle>
    <b:Year>2025</b:Year>
    <b:URL>https://papers.ssrn.com/sol3/papers.cfm?abstract_id=5146685</b:URL>
    <b:RefOrder>2</b:RefOrder>
  </b:Source>
  <b:Source>
    <b:Tag>Jod22</b:Tag>
    <b:SourceType>DocumentFromInternetSite</b:SourceType>
    <b:Guid>{47B6DB7C-96AB-4DC3-A7D1-0A8E04898028}</b:Guid>
    <b:Author>
      <b:Author>
        <b:NameList>
          <b:Person>
            <b:Last>Davis</b:Last>
            <b:First>Jody</b:First>
          </b:Person>
        </b:NameList>
      </b:Author>
    </b:Author>
    <b:Title>2022 National Standards for Diabetes Self-Management Education and Support</b:Title>
    <b:InternetSiteTitle>Sage Journal </b:InternetSiteTitle>
    <b:Year>2022</b:Year>
    <b:URL>https://journals.sagepub.com/doi/full/10.1177/26350106211072203</b:URL>
    <b:RefOrder>3</b:RefOrder>
  </b:Source>
  <b:Source>
    <b:Tag>Sai24</b:Tag>
    <b:SourceType>DocumentFromInternetSite</b:SourceType>
    <b:Guid>{66FC7F14-A203-4008-BAF2-5C22FC0A870E}</b:Guid>
    <b:Author>
      <b:Author>
        <b:NameList>
          <b:Person>
            <b:Last>Gürbüz</b:Last>
            <b:First>Sait</b:First>
          </b:Person>
        </b:NameList>
      </b:Author>
    </b:Author>
    <b:Title>Sustainable employability and work outcomes: a prospective study</b:Title>
    <b:InternetSiteTitle>Springer Nature Link </b:InternetSiteTitle>
    <b:Year>2024</b:Year>
    <b:URL>https://link.springer.com/article/10.1186/s12889-024-20576-9</b:URL>
    <b:RefOrder>4</b:RefOrder>
  </b:Source>
  <b:Source>
    <b:Tag>Nir21</b:Tag>
    <b:SourceType>DocumentFromInternetSite</b:SourceType>
    <b:Guid>{2BCC0A79-B2B9-4320-80B6-AB93C3753D95}</b:Guid>
    <b:Author>
      <b:Author>
        <b:NameList>
          <b:Person>
            <b:Last>Kshetri</b:Last>
            <b:First>Nir</b:First>
          </b:Person>
        </b:NameList>
      </b:Author>
    </b:Author>
    <b:Title>Blockchain and sustainable supply chain management in developing countries</b:Title>
    <b:InternetSiteTitle>Science Direct </b:InternetSiteTitle>
    <b:Year>2021</b:Year>
    <b:URL>https://www.sciencedirect.com/science/article/abs/pii/S0268401221000694</b:URL>
    <b:RefOrder>5</b:RefOrder>
  </b:Source>
  <b:Source>
    <b:Tag>Mar2233</b:Tag>
    <b:SourceType>DocumentFromInternetSite</b:SourceType>
    <b:Guid>{9635636F-9B55-4F37-A7F1-6EB53EBFFE03}</b:Guid>
    <b:Author>
      <b:Author>
        <b:NameList>
          <b:Person>
            <b:Last>Sviatschi</b:Last>
            <b:First>Maria</b:First>
            <b:Middle>Micaela</b:Middle>
          </b:Person>
        </b:NameList>
      </b:Author>
    </b:Author>
    <b:Title>Making a NARCO: Childhood Exposure to Illegal Labor Markets and Criminal Life Paths</b:Title>
    <b:InternetSiteTitle>Wiley Online Library </b:InternetSiteTitle>
    <b:Year>2022</b:Year>
    <b:URL>https://onlinelibrary.wiley.com/doi/abs/10.3982/ECTA17082</b:URL>
    <b:RefOrder>6</b:RefOrder>
  </b:Source>
  <b:Source>
    <b:Tag>Jia2013</b:Tag>
    <b:SourceType>DocumentFromInternetSite</b:SourceType>
    <b:Guid>{852AFF6C-AF7B-47DA-89DF-354D50796658}</b:Guid>
    <b:Author>
      <b:Author>
        <b:NameList>
          <b:Person>
            <b:Last>Lim</b:Last>
            <b:First>Jia</b:First>
            <b:Middle>Zheng</b:Middle>
          </b:Person>
        </b:NameList>
      </b:Author>
    </b:Author>
    <b:Title>Emotion Recognition Using Eye-Tracking: Taxonomy, Review and Current Challenges</b:Title>
    <b:InternetSiteTitle>Mdpi </b:InternetSiteTitle>
    <b:Year>2020</b:Year>
    <b:URL>https://www.mdpi.com/1424-8220/20/8/2384</b:URL>
    <b:RefOrder>7</b:RefOrder>
  </b:Source>
  <b:Source>
    <b:Tag>Het201</b:Tag>
    <b:SourceType>DocumentFromInternetSite</b:SourceType>
    <b:Guid>{47CDC98F-0022-4392-A44B-A991A0CD0C0C}</b:Guid>
    <b:Author>
      <b:Author>
        <b:NameList>
          <b:Person>
            <b:Last>Jackson</b:Last>
            <b:First>Denise</b:First>
          </b:Person>
        </b:NameList>
      </b:Author>
    </b:Author>
    <b:Title>Embedding work-integrated learning into accounting education: the state of play and pathways to future implementation</b:Title>
    <b:InternetSiteTitle>Springer Nature Link</b:InternetSiteTitle>
    <b:Year>2020</b:Year>
    <b:URL>https://www.tandfonline.com/doi/abs/10.1080/09639284.2020.1794917</b:URL>
    <b:RefOrder>8</b:RefOrder>
  </b:Source>
  <b:Source>
    <b:Tag>RKJ20</b:Tag>
    <b:SourceType>DocumentFromInternetSite</b:SourceType>
    <b:Guid>{05EB7D07-FB28-4AC2-9E09-FB2F07C3FD19}</b:Guid>
    <b:Author>
      <b:Author>
        <b:NameList>
          <b:Person>
            <b:Last>Jena</b:Last>
            <b:First>R.K.</b:First>
          </b:Person>
        </b:NameList>
      </b:Author>
    </b:Author>
    <b:Title>Measuring the impact of business management Student's attitude towards entrepreneurship education on entrepreneurial intention: A case study</b:Title>
    <b:InternetSiteTitle>Science Direct </b:InternetSiteTitle>
    <b:Year>2020</b:Year>
    <b:URL>https://www.sciencedirect.com/science/article/abs/pii/S0747563220300315</b:URL>
    <b:RefOrder>9</b:RefOrder>
  </b:Source>
  <b:Source>
    <b:Tag>Van213</b:Tag>
    <b:SourceType>DocumentFromInternetSite</b:SourceType>
    <b:Guid>{CD4386EB-4501-4760-8BF0-736A105C4202}</b:Guid>
    <b:Author>
      <b:Author>
        <b:NameList>
          <b:Person>
            <b:Last>Ratten</b:Last>
            <b:First>Vanessa</b:First>
          </b:Person>
        </b:NameList>
      </b:Author>
    </b:Author>
    <b:Title>Covid-19 and entrepreneurship education: Implications for advancing research and practice</b:Title>
    <b:InternetSiteTitle>Science Direct </b:InternetSiteTitle>
    <b:Year>2021</b:Year>
    <b:URL>https://www.sciencedirect.com/science/article/pii/S1472811720303992</b:URL>
    <b:RefOrder>10</b:RefOrder>
  </b:Source>
  <b:Source>
    <b:Tag>Tho233</b:Tag>
    <b:SourceType>DocumentFromInternetSite</b:SourceType>
    <b:Guid>{7539A3C3-2DD0-4E34-BDE4-92ADBDB78786}</b:Guid>
    <b:Author>
      <b:Author>
        <b:NameList>
          <b:Person>
            <b:Last>Thompson</b:Last>
            <b:First>Cara</b:First>
            <b:Middle>Melinda.</b:Middle>
          </b:Person>
        </b:NameList>
      </b:Author>
    </b:Author>
    <b:Title>Family Therapy, K-12 Public Education, and Discipline Risk: A Scoping Review and Relationship Analysis Multiple Manuscript Dissertation</b:Title>
    <b:InternetSiteTitle>ProQuest </b:InternetSiteTitle>
    <b:Year>2023</b:Year>
    <b:URL>https://www.proquest.com/docview/2841223116?pq-origsite=gscholar&amp;fromopenview=true&amp;sourcetype=Dissertations%20&amp;%20Theses</b:URL>
    <b:RefOrder>11</b:RefOrder>
  </b:Source>
  <b:Source>
    <b:Tag>Rub24</b:Tag>
    <b:SourceType>DocumentFromInternetSite</b:SourceType>
    <b:Guid>{3F2B027D-56E2-4621-B955-B823EF09CD6E}</b:Guid>
    <b:Author>
      <b:Author>
        <b:NameList>
          <b:Person>
            <b:Last>Jr.</b:Last>
            <b:First>Ruben</b:First>
            <b:Middle>L. Tagare</b:Middle>
          </b:Person>
          <b:Person>
            <b:Last>Poblador</b:Last>
            <b:First>Steffany</b:First>
            <b:Middle>Anne</b:Middle>
          </b:Person>
        </b:NameList>
      </b:Author>
    </b:Author>
    <b:Title>Filipino Teachers' Favorable Experiences in Teaching Sports Track during the Transition Years of Philippine K-12</b:Title>
    <b:InternetSiteTitle>ERIC </b:InternetSiteTitle>
    <b:Year>2024</b:Year>
    <b:URL>https://eric.ed.gov/?id=EJ1473325</b:URL>
    <b:RefOrder>12</b:RefOrder>
  </b:Source>
  <b:Source>
    <b:Tag>Mon241</b:Tag>
    <b:SourceType>DocumentFromInternetSite</b:SourceType>
    <b:Guid>{A51A1378-4A5C-4011-8E1C-5E366E3A3D48}</b:Guid>
    <b:Author>
      <b:Author>
        <b:NameList>
          <b:Person>
            <b:Last>Lutgendorf</b:Last>
            <b:First>Monica</b:First>
            <b:Middle>A.</b:Middle>
          </b:Person>
        </b:NameList>
      </b:Author>
    </b:Author>
    <b:Title>Pregnancy outcomes after implementation of an induction of labor care pathway</b:Title>
    <b:InternetSiteTitle>Science Direct </b:InternetSiteTitle>
    <b:Year>2024</b:Year>
    <b:URL>https://www.sciencedirect.com/science/article/pii/S266657782300134X</b:URL>
    <b:RefOrder>13</b:RefOrder>
  </b:Source>
  <b:Source>
    <b:Tag>Nea22</b:Tag>
    <b:SourceType>DocumentFromInternetSite</b:SourceType>
    <b:Guid>{9DB4EAAD-AB46-4FCD-B8F6-93685D4C84B2}</b:Guid>
    <b:Author>
      <b:Author>
        <b:NameList>
          <b:Person>
            <b:Last>Haddaway</b:Last>
            <b:First>Neal</b:First>
            <b:Middle>R.</b:Middle>
          </b:Person>
        </b:NameList>
      </b:Author>
    </b:Author>
    <b:Title>Citationchaser: A tool for transparent and efficient forward and backward citation chasing in systematic searching</b:Title>
    <b:InternetSiteTitle>Wiley Online Library </b:InternetSiteTitle>
    <b:Year>2022</b:Year>
    <b:URL>https://onlinelibrary.wiley.com/doi/full/10.1002/jrsm.1563</b:URL>
    <b:RefOrder>14</b:RefOrder>
  </b:Source>
  <b:Source>
    <b:Tag>Cor202</b:Tag>
    <b:SourceType>DocumentFromInternetSite</b:SourceType>
    <b:Guid>{D9014AD2-E395-4129-A0BE-433DA4527B70}</b:Guid>
    <b:Author>
      <b:Author>
        <b:NameList>
          <b:Person>
            <b:Last>Rudolph</b:Last>
            <b:First>Cort</b:First>
            <b:Middle>W.</b:Middle>
          </b:Person>
        </b:NameList>
      </b:Author>
    </b:Author>
    <b:Title>Generations and Generational Differences: Debunking Myths in Organizational Science and Practice and Paving New Paths Forward</b:Title>
    <b:InternetSiteTitle>Springer Nature Link </b:InternetSiteTitle>
    <b:Year>2020</b:Year>
    <b:URL>https://link.springer.com/article/10.1007/s10869-020-09715-2</b:URL>
    <b:RefOrder>15</b:RefOrder>
  </b:Source>
  <b:Source>
    <b:Tag>Tor20</b:Tag>
    <b:SourceType>DocumentFromInternetSite</b:SourceType>
    <b:Guid>{0178B751-ACB4-496B-81FF-CA22EF655D8C}</b:Guid>
    <b:Author>
      <b:Author>
        <b:NameList>
          <b:Person>
            <b:Last>Khoshtaria</b:Last>
            <b:First>Tornike</b:First>
          </b:Person>
        </b:NameList>
      </b:Author>
    </b:Author>
    <b:Title>The impact of brand equity dimensions on university reputation: an empirical study of Georgian higher education</b:Title>
    <b:InternetSiteTitle>Taylor &amp; Francis </b:InternetSiteTitle>
    <b:Year>2020</b:Year>
    <b:URL>https://www.tandfonline.com/doi/abs/10.1080/08841241.2020.1725955</b:URL>
    <b:RefOrder>16</b:RefOrder>
  </b:Source>
  <b:Source>
    <b:Tag>Ram207</b:Tag>
    <b:SourceType>DocumentFromInternetSite</b:SourceType>
    <b:Guid>{ECD85252-4661-41DF-8487-456F3465F00A}</b:Guid>
    <b:Author>
      <b:Author>
        <b:NameList>
          <b:Person>
            <b:Last>Menon</b:Last>
            <b:First>Ramkumar</b:First>
          </b:Person>
        </b:NameList>
      </b:Author>
    </b:Author>
    <b:Title>Novel pathways of inflammation in human fetal membranes associated with preterm birth and preterm pre-labor rupture of the membranes</b:Title>
    <b:InternetSiteTitle>Springer Nature Link </b:InternetSiteTitle>
    <b:Year>2020</b:Year>
    <b:URL>https://link.springer.com/article/10.1007/s00281-020-00808-x</b:URL>
    <b:RefOrder>17</b:RefOrder>
  </b:Source>
  <b:Source>
    <b:Tag>Ror23</b:Tag>
    <b:SourceType>DocumentFromInternetSite</b:SourceType>
    <b:Guid>{A5DE5ADC-930B-4BB0-B0EE-0877C3CED8EE}</b:Guid>
    <b:Author>
      <b:Author>
        <b:NameList>
          <b:Person>
            <b:Last>Tannebaum</b:Last>
            <b:First>Rory</b:First>
            <b:Middle>P.</b:Middle>
          </b:Person>
          <b:Person>
            <b:Last>Olwell</b:Last>
            <b:First>Russell</b:First>
          </b:Person>
        </b:NameList>
      </b:Author>
    </b:Author>
    <b:Title>Chapter 1: At The intersection of Teacher education, The Social Studies, and Religious and Theological Studies:</b:Title>
    <b:InternetSiteTitle>Emerald Insights </b:InternetSiteTitle>
    <b:Year>2023</b:Year>
    <b:URL>https://www.emerald.com/books/edited-volume/18326/chapter-abstract/101888641/At-The-intersection-of-Teacher-education-The?redirectedFrom=fulltext</b:URL>
    <b:RefOrder>18</b:RefOrder>
  </b:Source>
  <b:Source>
    <b:Tag>Jem25</b:Tag>
    <b:SourceType>DocumentFromInternetSite</b:SourceType>
    <b:Guid>{D573DD6F-DDC5-4697-8858-351FFFD9A110}</b:Guid>
    <b:Author>
      <b:Author>
        <b:NameList>
          <b:Person>
            <b:Last>Diamas-Palo</b:Last>
            <b:First>Jemimah</b:First>
            <b:Middle>Keren S.</b:Middle>
          </b:Person>
        </b:NameList>
      </b:Author>
    </b:Author>
    <b:Title>From industry to classroom: Lived experiences of non-education graduates as professional teachers in the senior high school level       </b:Title>
    <b:InternetSiteTitle>International Journal of Educational Management and Development Studies </b:InternetSiteTitle>
    <b:Year>2025</b:Year>
    <b:URL>https://d1wqtxts1xzle7.cloudfront.net/124496078/ijemds.v6.3.3250-libre.pdf?1757119824=&amp;response-content-disposition=inline%3B+filename%3DFrom_industry_to_classroom_Lived_experie.pdf&amp;Expires=1771655315&amp;Signature=eaD~v8v-MgFqqO8eHG-lX1uYv8NJYdbx2hf7b4Qn7CUU</b:URL>
    <b:RefOrder>19</b:RefOrder>
  </b:Source>
  <b:Source>
    <b:Tag>Het20</b:Tag>
    <b:SourceType>DocumentFromInternetSite</b:SourceType>
    <b:Guid>{0BE87E14-946D-43D5-95BD-67FF4A357ABD}</b:Guid>
    <b:Author>
      <b:Author>
        <b:NameList>
          <b:Person>
            <b:Last>Rintala</b:Last>
            <b:First>Heta</b:First>
          </b:Person>
        </b:NameList>
      </b:Author>
    </b:Author>
    <b:Title>Vocational Education and Learners’ Experienced Workplace Curriculum</b:Title>
    <b:InternetSiteTitle>Springer Nature Link </b:InternetSiteTitle>
    <b:Year>2020</b:Year>
    <b:URL>https://link.springer.com/article/10.1007/s12186-019-09229-w</b:URL>
    <b:RefOrder>20</b:RefOrder>
  </b:Source>
  <b:Source>
    <b:Tag>Ast25</b:Tag>
    <b:SourceType>DocumentFromInternetSite</b:SourceType>
    <b:Guid>{CA522C34-27B3-4E50-B5C8-F10D54C72163}</b:Guid>
    <b:Author>
      <b:Author>
        <b:NameList>
          <b:Person>
            <b:Last>Alistado</b:Last>
            <b:First>Aster</b:First>
            <b:Middle>Nicole</b:Middle>
          </b:Person>
        </b:NameList>
      </b:Author>
    </b:Author>
    <b:Title>Exploring the Lived Experiences of Senior High School Graduates on Values Formation</b:Title>
    <b:InternetSiteTitle>Ejceel</b:InternetSiteTitle>
    <b:Year>2025</b:Year>
    <b:URL>https://ejceel.com/index.php/journal/article/view/254</b:URL>
    <b:RefOrder>21</b:RefOrder>
  </b:Source>
  <b:Source>
    <b:Tag>Man231</b:Tag>
    <b:SourceType>DocumentFromInternetSite</b:SourceType>
    <b:Guid>{5AE614FE-87AC-4E61-9B2E-D8A28E40D2F3}</b:Guid>
    <b:Author>
      <b:Author>
        <b:NameList>
          <b:Person>
            <b:Last>Reekie</b:Last>
            <b:First>Manuela</b:First>
          </b:Person>
        </b:NameList>
      </b:Author>
    </b:Author>
    <b:Title>Learning pathways: Levelling, scaffolding &amp; mapping curriculum</b:Title>
    <b:InternetSiteTitle>Science Direct </b:InternetSiteTitle>
    <b:Year>2023</b:Year>
    <b:URL>https://www.sciencedirect.com/science/article/abs/pii/S8755722323000480</b:URL>
    <b:RefOrder>22</b:RefOrder>
  </b:Source>
  <b:Source>
    <b:Tag>Mar2094</b:Tag>
    <b:SourceType>DocumentFromInternetSite</b:SourceType>
    <b:Guid>{267F9D46-5433-40D6-ACB6-22F54849DAAA}</b:Guid>
    <b:Author>
      <b:Author>
        <b:NameList>
          <b:Person>
            <b:Last>Grillitsch</b:Last>
            <b:First>Markus</b:First>
          </b:Person>
        </b:NameList>
      </b:Author>
    </b:Author>
    <b:Title>Trinity of change agency, regional development paths and opportunity spaces</b:Title>
    <b:InternetSiteTitle>Sage Journal </b:InternetSiteTitle>
    <b:Year>2020</b:Year>
    <b:URL>https://journals.sagepub.com/doi/full/10.1177/0309132519853870</b:URL>
    <b:RefOrder>23</b:RefOrder>
  </b:Source>
  <b:Source>
    <b:Tag>Jef21</b:Tag>
    <b:SourceType>DocumentFromInternetSite</b:SourceType>
    <b:Guid>{422FADB5-317C-493B-9F5E-47A8CABE0302}</b:Guid>
    <b:Author>
      <b:Author>
        <b:NameList>
          <b:Person>
            <b:Last>Saro</b:Last>
            <b:First>Jeffry</b:First>
            <b:Middle>M.</b:Middle>
          </b:Person>
        </b:NameList>
      </b:Author>
    </b:Author>
    <b:Title>Perceptions and Lived Experiences: A Phenomenological Study of Technical Vocational  and Livelihood Strand Students During the New Normal Education </b:Title>
    <b:InternetSiteTitle>Psych Educ, Document ID: 2022PEMJ0, doi: 10.5281/zenodo.7150690, ISSN 2822-4353 </b:InternetSiteTitle>
    <b:Year>2021</b:Year>
    <b:URL>https://d1wqtxts1xzle7.cloudfront.net/100859570/640_1_-libre.pdf?1681003418=&amp;response-content-disposition=inline%3B+filename%3DPerceptions_and_Lived_Experiences_A_Phen.pdf&amp;Expires=1771655316&amp;Signature=NB3IA1lgSiN49bd2pEi41smquXaXlbK~ykxzge8BweChSvDp~6cdI~</b:URL>
    <b:RefOrder>24</b:RefOrder>
  </b:Source>
  <b:Source>
    <b:Tag>Lau2012</b:Tag>
    <b:SourceType>DocumentFromInternetSite</b:SourceType>
    <b:Guid>{EEA3151B-C268-4209-955B-F12CCADC7935}</b:Guid>
    <b:Author>
      <b:Author>
        <b:NameList>
          <b:Person>
            <b:Last>Cortellazzo</b:Last>
            <b:First>Laura</b:First>
          </b:Person>
        </b:NameList>
      </b:Author>
    </b:Author>
    <b:Title>Protean career orientation: Behavioral antecedents and employability outcomes</b:Title>
    <b:InternetSiteTitle>Science Direct </b:InternetSiteTitle>
    <b:Year>2020</b:Year>
    <b:URL>https://www.sciencedirect.com/science/article/abs/pii/S0001879119301216</b:URL>
    <b:RefOrder>25</b:RefOrder>
  </b:Source>
  <b:Source>
    <b:Tag>RSc23</b:Tag>
    <b:SourceType>DocumentFromInternetSite</b:SourceType>
    <b:Guid>{8978684A-5017-4F6E-814A-367B4A33E651}</b:Guid>
    <b:Author>
      <b:Author>
        <b:NameList>
          <b:Person>
            <b:Last>Scandurra</b:Last>
            <b:First>R.</b:First>
          </b:Person>
        </b:NameList>
      </b:Author>
    </b:Author>
    <b:Title>Do employability programmes in higher education improve skills and labour market outcomes? A systematic review of academic literature</b:Title>
    <b:InternetSiteTitle>Taylor &amp; Francis </b:InternetSiteTitle>
    <b:Year>2023</b:Year>
    <b:URL>https://www.tandfonline.com/doi/full/10.1080/03075079.2023.2265425</b:URL>
    <b:RefOrder>26</b:RefOrder>
  </b:Source>
  <b:Source>
    <b:Tag>Amy223</b:Tag>
    <b:SourceType>DocumentFromInternetSite</b:SourceType>
    <b:Guid>{7232684D-B93F-4B87-8E48-14A32CB74B70}</b:Guid>
    <b:Author>
      <b:Author>
        <b:NameList>
          <b:Person>
            <b:Last>Sullivan</b:Last>
            <b:First>Amy</b:First>
            <b:Middle>M.</b:Middle>
          </b:Person>
        </b:NameList>
      </b:Author>
    </b:Author>
    <b:Title>The Harvard Medical School Pathways curriculum: A comprehensive curricular evaluation</b:Title>
    <b:InternetSiteTitle>Taylor &amp; Francis </b:InternetSiteTitle>
    <b:Year>2022</b:Year>
    <b:URL>https://www.tandfonline.com/doi/abs/10.1080/0142159X.2022.2081142</b:URL>
    <b:RefOrder>27</b:RefOrder>
  </b:Source>
  <b:Source>
    <b:Tag>Den232</b:Tag>
    <b:SourceType>DocumentFromInternetSite</b:SourceType>
    <b:Guid>{80BD3F4F-1067-4CFB-8881-4A18CF2F7522}</b:Guid>
    <b:Author>
      <b:Author>
        <b:NameList>
          <b:Person>
            <b:Last>Schueller</b:Last>
            <b:First>Jessica</b:First>
          </b:Person>
        </b:NameList>
      </b:Author>
    </b:Author>
    <b:Title>Transnational education, labor market outcomes and graduate employability: a scoping review</b:Title>
    <b:InternetSiteTitle>Emerald Insights </b:InternetSiteTitle>
    <b:Year>2023</b:Year>
    <b:URL>https://www.emerald.com/cdi/article-abstract/28/2/196/44622/Transnational-education-labor-market-outcomes-and?redirectedFrom=fulltext</b:URL>
    <b:RefOrder>28</b:RefOrder>
  </b:Source>
  <b:Source>
    <b:Tag>Mik201</b:Tag>
    <b:SourceType>DocumentFromInternetSite</b:SourceType>
    <b:Guid>{7C2184BA-FB33-4075-BE2A-186B78F95479}</b:Guid>
    <b:Author>
      <b:Author>
        <b:NameList>
          <b:Person>
            <b:Last>Backman</b:Last>
            <b:First>Mikaela</b:First>
          </b:Person>
        </b:NameList>
      </b:Author>
    </b:Author>
    <b:Title>The occupational trajectories and outcomes of forced migrants in Sweden. Entrepreneurship, employment or persistent inactivity?</b:Title>
    <b:InternetSiteTitle>Springer Nature Link </b:InternetSiteTitle>
    <b:Year>2020</b:Year>
    <b:URL>https://link.springer.com/article/10.1007/s11187-019-00312-z</b:URL>
    <b:RefOrder>29</b:RefOrder>
  </b:Source>
  <b:Source>
    <b:Tag>Rox23</b:Tag>
    <b:SourceType>DocumentFromInternetSite</b:SourceType>
    <b:Guid>{594A01C0-5AB9-47FD-BD64-EDFCF086C895}</b:Guid>
    <b:Author>
      <b:Author>
        <b:NameList>
          <b:Person>
            <b:Last>Olaguer</b:Last>
            <b:First>Roxanne</b:First>
            <b:Middle>Joy C.</b:Middle>
          </b:Person>
        </b:NameList>
      </b:Author>
    </b:Author>
    <b:Title>Lived Experiences in Performance Assessments: From the Lens of the Students in Technical Vocational Livelihood Senior High School</b:Title>
    <b:InternetSiteTitle>Asian Journal of Advanced Research and Reports</b:InternetSiteTitle>
    <b:Year>2023</b:Year>
    <b:URL>https://d1wqtxts1xzle7.cloudfront.net/121566094/1040-libre.pdf?1740629135=&amp;response-content-disposition=inline%3B+filename%3DLived_Experiences_in_Performance_Assessm.pdf&amp;Expires=1771655500&amp;Signature=NP-vsMRSQnxuzBBGWSOWvgPHQUHZNYGJSWQtmycNeiXNAIIMMCsV4F4F</b:URL>
    <b:RefOrder>30</b:RefOrder>
  </b:Source>
  <b:Source>
    <b:Tag>Bri205</b:Tag>
    <b:SourceType>DocumentFromInternetSite</b:SourceType>
    <b:Guid>{A575F682-5080-46CD-A093-430C3666CAAE}</b:Guid>
    <b:Author>
      <b:Author>
        <b:NameList>
          <b:Person>
            <b:Last>Calhoun</b:Last>
            <b:First>Brian</b:First>
          </b:Person>
        </b:NameList>
      </b:Author>
    </b:Author>
    <b:Title>Social Emotional Learning Program Boosts Early Social and Behavioral Skills in Low-Income Urban Children</b:Title>
    <b:InternetSiteTitle>Frontiers </b:InternetSiteTitle>
    <b:Year>2020</b:Year>
    <b:URL>https://www.frontiersin.org/journals/psychology/articles/10.3389/fpsyg.2020.561196/full</b:URL>
    <b:RefOrder>31</b:RefOrder>
  </b:Source>
  <b:Source>
    <b:Tag>Sam221</b:Tag>
    <b:SourceType>DocumentFromInternetSite</b:SourceType>
    <b:Guid>{142A5D9F-E3EF-4DD8-8F24-D965E7643669}</b:Guid>
    <b:Author>
      <b:Author>
        <b:NameList>
          <b:Person>
            <b:Last>Neroorkar</b:Last>
            <b:First>Samiksha</b:First>
          </b:Person>
        </b:NameList>
      </b:Author>
    </b:Author>
    <b:Title>A systematic review of measures of employability</b:Title>
    <b:InternetSiteTitle>Emerald Insights </b:InternetSiteTitle>
    <b:Year>2022</b:Year>
    <b:URL>https://www.emerald.com/et/article-abstract/64/6/844/89846/A-systematic-review-of-measures-of-employability?redirectedFrom=fulltext</b:URL>
    <b:RefOrder>32</b:RefOrder>
  </b:Source>
  <b:Source>
    <b:Tag>Den203</b:Tag>
    <b:SourceType>DocumentFromInternetSite</b:SourceType>
    <b:Guid>{D40DDEA0-D5AB-44A1-BEE2-233C3F2DF619}</b:Guid>
    <b:Author>
      <b:Author>
        <b:NameList>
          <b:Person>
            <b:Last>Young</b:Last>
            <b:First>Michael</b:First>
          </b:Person>
        </b:NameList>
      </b:Author>
    </b:Author>
    <b:Title>Does the vocational curriculum have a future?</b:Title>
    <b:InternetSiteTitle>Taylor &amp; Francis </b:InternetSiteTitle>
    <b:Year>2020</b:Year>
    <b:URL>https://www.tandfonline.com/doi/abs/10.1080/13636820.2020.1833078</b:URL>
    <b:RefOrder>33</b:RefOrder>
  </b:Source>
  <b:Source>
    <b:Tag>Mac202</b:Tag>
    <b:SourceType>DocumentFromInternetSite</b:SourceType>
    <b:Guid>{A8A48036-11A9-4840-BAB9-21068E3F42C0}</b:Guid>
    <b:Author>
      <b:Author>
        <b:NameList>
          <b:Person>
            <b:Last>Mathis</b:Last>
            <b:First>Mackenzie</b:First>
            <b:Middle>Weygandt</b:Middle>
          </b:Person>
        </b:NameList>
      </b:Author>
    </b:Author>
    <b:Title>Deep learning tools for the measurement of animal behavior in neuroscience</b:Title>
    <b:InternetSiteTitle>Science Direct </b:InternetSiteTitle>
    <b:Year>2020</b:Year>
    <b:URL>https://www.sciencedirect.com/science/article/abs/pii/S0959438819301151</b:URL>
    <b:RefOrder>34</b:RefOrder>
  </b:Source>
  <b:Source>
    <b:Tag>Mar2095</b:Tag>
    <b:SourceType>DocumentFromInternetSite</b:SourceType>
    <b:Guid>{9EAD58CF-AD6C-4098-BBF9-A94CF9D92514}</b:Guid>
    <b:Author>
      <b:Author>
        <b:NameList>
          <b:Person>
            <b:Last>Nieuwenhuijsen</b:Last>
            <b:First>Mark</b:First>
            <b:Middle>J.</b:Middle>
          </b:Person>
        </b:NameList>
      </b:Author>
    </b:Author>
    <b:Title>Urban and transport planning pathways to carbon neutral, liveable and healthy cities; A review of the current evidence</b:Title>
    <b:InternetSiteTitle>Science Direct </b:InternetSiteTitle>
    <b:Year>2020</b:Year>
    <b:URL>https://www.sciencedirect.com/science/article/pii/S0160412020302038</b:URL>
    <b:RefOrder>35</b:RefOrder>
  </b:Source>
  <b:Source>
    <b:Tag>Jic20</b:Tag>
    <b:SourceType>DocumentFromInternetSite</b:SourceType>
    <b:Guid>{ED6397ED-B067-45CB-BCA5-1820F2A398CC}</b:Guid>
    <b:Author>
      <b:Author>
        <b:NameList>
          <b:Person>
            <b:Last>Yue</b:Last>
            <b:First>Jicheng</b:First>
          </b:Person>
        </b:NameList>
      </b:Author>
    </b:Author>
    <b:Title>Understanding MAPK Signaling Pathways in Apoptosis</b:Title>
    <b:InternetSiteTitle>Mdpi </b:InternetSiteTitle>
    <b:Year>2020</b:Year>
    <b:URL>https://www.mdpi.com/1422-0067/21/7/2346</b:URL>
    <b:RefOrder>36</b:RefOrder>
  </b:Source>
  <b:Source>
    <b:Tag>Mar254</b:Tag>
    <b:SourceType>DocumentFromInternetSite</b:SourceType>
    <b:Guid>{BCD53617-A744-4645-AB68-6FB9DFDAF2E9}</b:Guid>
    <b:Author>
      <b:Author>
        <b:NameList>
          <b:Person>
            <b:Last>Abata</b:Last>
            <b:First>Mary</b:First>
            <b:Middle>Rubie A.</b:Middle>
          </b:Person>
        </b:NameList>
      </b:Author>
    </b:Author>
    <b:Title>Navigating Mismatched Paths: Lived Experiences of Graduate Students in Career Track Transitions from Junior High to Senior High School</b:Title>
    <b:InternetSiteTitle>Aloysian Publications</b:InternetSiteTitle>
    <b:Year>2025</b:Year>
    <b:URL>https://journals.aloysianpublications.com/index.php/articles/article/view/291</b:URL>
    <b:RefOrder>37</b:RefOrder>
  </b:Source>
  <b:Source>
    <b:Tag>Nic25</b:Tag>
    <b:SourceType>DocumentFromInternetSite</b:SourceType>
    <b:Guid>{FC3F62C4-9C3B-42F3-BA8C-C5B012CF1455}</b:Guid>
    <b:Author>
      <b:Author>
        <b:NameList>
          <b:Person>
            <b:Last>Salentes</b:Last>
            <b:First>Nica</b:First>
            <b:Middle>O.</b:Middle>
          </b:Person>
        </b:NameList>
      </b:Author>
    </b:Author>
    <b:Title>Left With No Choice: Experiences of Technical-Vocational Senior High School Graduates Pursuing Engineering Programs</b:Title>
    <b:InternetSiteTitle>Repository Gyanarth</b:InternetSiteTitle>
    <b:Year>2025</b:Year>
    <b:URL>https://repository.gyaanarth.com/ijriss/9/11/left-with-no-choice-experiences-of-technical-vocational-senior-high-school-graduates-pursuing-engineering-programs-3751</b:URL>
    <b:RefOrder>38</b:RefOrder>
  </b:Source>
  <b:Source>
    <b:Tag>Mar222</b:Tag>
    <b:SourceType>DocumentFromInternetSite</b:SourceType>
    <b:Guid>{2BC813FD-A834-4063-A983-F4D29859967B}</b:Guid>
    <b:Author>
      <b:Author>
        <b:NameList>
          <b:Person>
            <b:Last>Castro</b:Last>
            <b:First>Mary</b:First>
            <b:Middle>Nerissa T.</b:Middle>
          </b:Person>
        </b:NameList>
      </b:Author>
    </b:Author>
    <b:Title>SHS Graduates' Employment: Curriculum Impact and Challenges  </b:Title>
    <b:InternetSiteTitle>Digital Open Spaces</b:InternetSiteTitle>
    <b:Year>2022</b:Year>
    <b:URL>https://ijrp.sfo3.cdn.digitaloceanspaces.com/pubjournal/8105/1001751620258229.pdf</b:URL>
    <b:RefOrder>39</b:RefOrder>
  </b:Source>
  <b:Source>
    <b:Tag>Eri21</b:Tag>
    <b:SourceType>DocumentFromInternetSite</b:SourceType>
    <b:Guid>{35EC59C5-C763-4B15-98A1-DD0A9B1A1388}</b:Guid>
    <b:Author>
      <b:Author>
        <b:NameList>
          <b:Person>
            <b:Last>Awi</b:Last>
            <b:First>Eric</b:First>
          </b:Person>
        </b:NameList>
      </b:Author>
    </b:Author>
    <b:Title>WHAT NOW? THE SENIOR HIGH SCHOOL GRADUATES’  CURRICULUM EXIT </b:Title>
    <b:InternetSiteTitle>Researchgate</b:InternetSiteTitle>
    <b:Year>2021</b:Year>
    <b:URL>https://www.researchgate.net/profile/Eric-Awi-2/publication/359056798_WHAT_NOW_THE_SENIOR_HIGH_SCHOOL_GRADUATES'_CURRICULUM_EXIT/links/6225e9fc84ce8e5b4d0de51a/WHAT-NOW-THE-SENIOR-HIGH-SCHOOL-GRADUATES-CURRICULUM-EXIT.pdf</b:URL>
    <b:RefOrder>40</b:RefOrder>
  </b:Source>
  <b:Source>
    <b:Tag>Alt22</b:Tag>
    <b:SourceType>DocumentFromInternetSite</b:SourceType>
    <b:Guid>{03B8C726-5404-4719-B332-3E67AA59B8CF}</b:Guid>
    <b:Author>
      <b:Author>
        <b:NameList>
          <b:Person>
            <b:Last>Baret</b:Last>
            <b:First>Althea</b:First>
            <b:Middle>P. Shekinah A.</b:Middle>
          </b:Person>
        </b:NameList>
      </b:Author>
    </b:Author>
    <b:Title>Understanding career choices among grade 12 general academic strand students: a phenomenological approach</b:Title>
    <b:InternetSiteTitle>Journals Cirnqae</b:InternetSiteTitle>
    <b:Year>2022</b:Year>
    <b:URL>https://journals.ciracq.ca/index.php/crsd/article/view/5</b:URL>
    <b:RefOrder>41</b:RefOrder>
  </b:Source>
  <b:Source>
    <b:Tag>Jam26</b:Tag>
    <b:SourceType>DocumentFromInternetSite</b:SourceType>
    <b:Guid>{636722CE-75B7-4A53-B62B-6A496706B0C6}</b:Guid>
    <b:Author>
      <b:Author>
        <b:NameList>
          <b:Person>
            <b:Last>Datulio</b:Last>
            <b:First>James</b:First>
            <b:Middle>Ryan</b:Middle>
          </b:Person>
        </b:NameList>
      </b:Author>
    </b:Author>
    <b:Title>Senior High School Students’ Challenges and Reflections in Their Enrolled Academic Strands </b:Title>
    <b:InternetSiteTitle>INTERNATIONAL JOURNAL OF RESEARCH AND INNOVATION IN SOCIAL SCIENCE (IJRISS) </b:InternetSiteTitle>
    <b:Year>2026</b:Year>
    <b:URL>https://www.researchgate.net/profile/Joel-Datulio/publication/400564766_Senior_High_School_Students'_Challenges_and_Reflections_in_their_Enrolled_Academic_Strands/links/698bd01a42f94d1212a8f0a8/Senior-High-School-Students-Challenges-and-Reflections-in-the</b:URL>
    <b:RefOrder>42</b:RefOrder>
  </b:Source>
  <b:Source>
    <b:Tag>Yin204</b:Tag>
    <b:SourceType>DocumentFromInternetSite</b:SourceType>
    <b:Guid>{5F4B662B-4EC0-41D5-9DFE-6C2290061F01}</b:Guid>
    <b:Author>
      <b:Author>
        <b:NameList>
          <b:Person>
            <b:Last>Wang</b:Last>
            <b:First>Ying</b:First>
          </b:Person>
        </b:NameList>
      </b:Author>
    </b:Author>
    <b:Title>Effects of payments for ecosystem services programs in China on rural household labor allocation and land use: Identifying complex pathways</b:Title>
    <b:InternetSiteTitle>Science Direct </b:InternetSiteTitle>
    <b:Year>2020</b:Year>
    <b:URL>https://www.sciencedirect.com/science/article/abs/pii/S0264837720300764</b:URL>
    <b:RefOrder>43</b:RefOrder>
  </b:Source>
  <b:Source>
    <b:Tag>Sar232</b:Tag>
    <b:SourceType>DocumentFromInternetSite</b:SourceType>
    <b:Guid>{91450841-F8E2-4119-B17C-80BAC20E1972}</b:Guid>
    <b:Author>
      <b:Author>
        <b:NameList>
          <b:Person>
            <b:Last>Bankins</b:Last>
            <b:First>Sarah</b:First>
          </b:Person>
        </b:NameList>
      </b:Author>
    </b:Author>
    <b:Title>The Ethical Implications of Artificial Intelligence (AI) For Meaningful Work</b:Title>
    <b:InternetSiteTitle>Springer Nature Link </b:InternetSiteTitle>
    <b:Year>2023</b:Year>
    <b:URL>https://link.springer.com/article/10.1007/s10551-023-05339-7</b:URL>
    <b:RefOrder>44</b:RefOrder>
  </b:Source>
  <b:Source>
    <b:Tag>Nic2011</b:Tag>
    <b:SourceType>DocumentFromInternetSite</b:SourceType>
    <b:Guid>{3B284DBE-5C57-474A-8574-4D0291BE1953}</b:Guid>
    <b:Author>
      <b:Author>
        <b:NameList>
          <b:Person>
            <b:Last>Carlson</b:Last>
            <b:First>Nicole</b:First>
            <b:Middle>S.</b:Middle>
          </b:Person>
        </b:NameList>
      </b:Author>
    </b:Author>
    <b:Title>Metabolic Pathways Associated With Term Labor Induction Course in African American Women</b:Title>
    <b:InternetSiteTitle>Sage Journal </b:InternetSiteTitle>
    <b:Year>2020</b:Year>
    <b:URL>https://journals.sagepub.com/doi/full/10.1177/1099800419899730</b:URL>
    <b:RefOrder>45</b:RefOrder>
  </b:Source>
  <b:Source>
    <b:Tag>Dar231</b:Tag>
    <b:SourceType>DocumentFromInternetSite</b:SourceType>
    <b:Guid>{B36FCB86-E986-42DC-9EAF-49280C24E2F7}</b:Guid>
    <b:Author>
      <b:Author>
        <b:NameList>
          <b:Person>
            <b:Last>Darling-Hammond</b:Last>
            <b:First>Sean</b:First>
          </b:Person>
          <b:Person>
            <b:Last>Gregory</b:Last>
            <b:First>Anne</b:First>
          </b:Person>
        </b:NameList>
      </b:Author>
    </b:Author>
    <b:Title>Measuring Restorative Practices to Support Implementation in K-12 Schools</b:Title>
    <b:InternetSiteTitle>ERIC </b:InternetSiteTitle>
    <b:Year>2023</b:Year>
    <b:URL>https://eric.ed.gov/?id=ED628235</b:URL>
    <b:RefOrder>46</b:RefOrder>
  </b:Source>
  <b:Source>
    <b:Tag>Gir23</b:Tag>
    <b:SourceType>DocumentFromInternetSite</b:SourceType>
    <b:Guid>{BB9CB84B-C0C1-4561-964D-E0A3523BADA2}</b:Guid>
    <b:Author>
      <b:Author>
        <b:NameList>
          <b:Person>
            <b:Last>Geletu</b:Last>
            <b:First>Girma</b:First>
            <b:Middle>Moti</b:Middle>
          </b:Person>
        </b:NameList>
      </b:Author>
    </b:Author>
    <b:Title>Professional accountability and responsibility of learning communities of practice in professional development versus curriculum practice in classrooms: Possibilities and pathways</b:Title>
    <b:InternetSiteTitle>Science Direct </b:InternetSiteTitle>
    <b:Year>2023</b:Year>
    <b:URL>https://www.sciencedirect.com/science/article/pii/S2666374022000991</b:URL>
    <b:RefOrder>47</b:RefOrder>
  </b:Source>
  <b:Source>
    <b:Tag>Olg204</b:Tag>
    <b:SourceType>DocumentFromInternetSite</b:SourceType>
    <b:Guid>{7B5D1ACB-A298-4AF8-9D94-5410B3C262EC}</b:Guid>
    <b:Author>
      <b:Author>
        <b:NameList>
          <b:Person>
            <b:Last>Olga Chernikova</b:Last>
            <b:First>Nicole</b:First>
            <b:Middle>Heitzmann</b:Middle>
          </b:Person>
        </b:NameList>
      </b:Author>
    </b:Author>
    <b:Title>Simulation-Based Learning in Higher Education: A Meta-Analysis</b:Title>
    <b:InternetSiteTitle>Sage Joural </b:InternetSiteTitle>
    <b:Year>2020</b:Year>
    <b:URL>https://journals.sagepub.com/doi/full/10.3102/0034654320933544</b:URL>
    <b:RefOrder>48</b:RefOrder>
  </b:Source>
  <b:Source>
    <b:Tag>Tha21</b:Tag>
    <b:SourceType>DocumentFromInternetSite</b:SourceType>
    <b:Guid>{78E1B5C6-0521-4A8F-83C7-0BEE8C5866AC}</b:Guid>
    <b:Author>
      <b:Author>
        <b:NameList>
          <b:Person>
            <b:Last>Pham</b:Last>
            <b:First>Thanh</b:First>
          </b:Person>
        </b:NameList>
      </b:Author>
    </b:Author>
    <b:Title>Communication Competencies and International Graduates’ Employability Outcomes: Strategies to Navigate the Host Labour Market</b:Title>
    <b:InternetSiteTitle>Springer Nature Link </b:InternetSiteTitle>
    <b:Year>2021</b:Year>
    <b:URL>https://link.springer.com/article/10.1007/s12134-021-00869-3</b:URL>
    <b:RefOrder>49</b:RefOrder>
  </b:Source>
  <b:Source>
    <b:Tag>Pob24</b:Tag>
    <b:SourceType>DocumentFromInternetSite</b:SourceType>
    <b:Guid>{6B703D34-ABD0-42F9-960C-77006753456F}</b:Guid>
    <b:Author>
      <b:Author>
        <b:NameList>
          <b:Person>
            <b:Last>Poblador</b:Last>
            <b:First>Steffany</b:First>
            <b:Middle>Anne C</b:Middle>
          </b:Person>
          <b:Person>
            <b:Last>Pagare</b:Last>
            <b:First>Ruben</b:First>
            <b:Middle>L, Jr.</b:Middle>
          </b:Person>
        </b:NameList>
      </b:Author>
    </b:Author>
    <b:Title>Filipino Teachers' Favorable Experiences in Teaching Sports Track during the Transition Years of Philippine K-12</b:Title>
    <b:InternetSiteTitle>ProQuest </b:InternetSiteTitle>
    <b:Year>2024</b:Year>
    <b:URL>https://www.proquest.com/docview/3032755097?pq-origsite=gscholar&amp;fromopenview=true&amp;sourcetype=Scholarly%20Journals</b:URL>
    <b:RefOrder>50</b:RefOrder>
  </b:Source>
  <b:Source>
    <b:Tag>Tap221</b:Tag>
    <b:SourceType>DocumentFromInternetSite</b:SourceType>
    <b:Guid>{2414D7C7-9750-4AD0-B5F3-5C777907C777}</b:Guid>
    <b:Author>
      <b:Author>
        <b:NameList>
          <b:Person>
            <b:Last>Tapalova</b:Last>
            <b:First>Olga</b:First>
          </b:Person>
          <b:Person>
            <b:Last>Zhiyenbayeva</b:Last>
            <b:First>Nadezhda</b:First>
          </b:Person>
        </b:NameList>
      </b:Author>
    </b:Author>
    <b:Title>Artificial Intelligence in Education: AIEd for Personalised Learning Pathways</b:Title>
    <b:InternetSiteTitle>ERIC </b:InternetSiteTitle>
    <b:Year>2022</b:Year>
    <b:URL>https://eric.ed.gov/?id=EJ1373006</b:URL>
    <b:RefOrder>51</b:RefOrder>
  </b:Source>
  <b:Source>
    <b:Tag>Chi215</b:Tag>
    <b:SourceType>DocumentFromInternetSite</b:SourceType>
    <b:Guid>{F038D792-6E96-43F0-8ED2-0B5DE2696658}</b:Guid>
    <b:Author>
      <b:Author>
        <b:NameList>
          <b:Person>
            <b:Last>Wang</b:Last>
            <b:First>Chi</b:First>
            <b:Middle>Chiu</b:Middle>
          </b:Person>
        </b:NameList>
      </b:Author>
    </b:Author>
    <b:Title>Molecular Mechanism and Pathways of Normal Human Parturition in Different Gestational Tissues: A Systematic Review of Transcriptome Studies</b:Title>
    <b:InternetSiteTitle>Frontiers </b:InternetSiteTitle>
    <b:Year>2021</b:Year>
    <b:URL>https://www.frontiersin.org/journals/physiology/articles/10.3389/fphys.2021.730030/full</b:URL>
    <b:RefOrder>52</b:RefOrder>
  </b:Source>
  <b:Source>
    <b:Tag>Jan2012</b:Tag>
    <b:SourceType>DocumentFromInternetSite</b:SourceType>
    <b:Guid>{70E7860F-52E0-40CE-9158-EA13301AA455}</b:Guid>
    <b:Author>
      <b:Author>
        <b:NameList>
          <b:Person>
            <b:Last>Ybema</b:Last>
            <b:First>Jan</b:First>
            <b:Middle>Fekke</b:Middle>
          </b:Person>
        </b:NameList>
      </b:Author>
    </b:Author>
    <b:Title>HR practices for enhancing sustainable employability: implementation, use, and outcomes</b:Title>
    <b:InternetSiteTitle>Taylor &amp; Francis </b:InternetSiteTitle>
    <b:Year>2020</b:Year>
    <b:URL>https://www.tandfonline.com/doi/full/10.1080/09585192.2017.1387865</b:URL>
    <b:RefOrder>53</b:RefOrder>
  </b:Source>
  <b:Source>
    <b:Tag>Don24</b:Tag>
    <b:SourceType>DocumentFromInternetSite</b:SourceType>
    <b:Guid>{93741FD3-D05A-4D91-8DBA-5BBC65B5D3DD}</b:Guid>
    <b:Author>
      <b:Author>
        <b:NameList>
          <b:Person>
            <b:Last>Zhang</b:Last>
            <b:First>Dongyang</b:First>
          </b:Person>
        </b:NameList>
      </b:Author>
    </b:Author>
    <b:Title>The pathway to curb greenwashing in sustainable growth: The role of artificial intelligence</b:Title>
    <b:InternetSiteTitle>Science Direct </b:InternetSiteTitle>
    <b:Year>2024</b:Year>
    <b:URL>https://www.sciencedirect.com/science/article/abs/pii/S0140988324002706</b:URL>
    <b:RefOrder>54</b:RefOrder>
  </b:Source>
  <b:Source>
    <b:Tag>Gui22</b:Tag>
    <b:SourceType>DocumentFromInternetSite</b:SourceType>
    <b:Guid>{A4D2F9E2-E67A-46B4-8D90-35397C722226}</b:Guid>
    <b:Author>
      <b:Author>
        <b:NameList>
          <b:Person>
            <b:Last>Zhu</b:Last>
            <b:First>Guibing</b:First>
          </b:Person>
        </b:NameList>
      </b:Author>
    </b:Author>
    <b:Title>Towards a more labor-saving way in microbial ammonium oxidation: A review on complete ammonia oxidization (comammox)</b:Title>
    <b:InternetSiteTitle>Science Direct </b:InternetSiteTitle>
    <b:Year>2022</b:Year>
    <b:URL>https://www.sciencedirect.com/science/article/abs/pii/S0048969722016837</b:URL>
    <b:RefOrder>55</b:RefOrder>
  </b:Source>
</b:Sources>
</file>

<file path=customXml/itemProps1.xml><?xml version="1.0" encoding="utf-8"?>
<ds:datastoreItem xmlns:ds="http://schemas.openxmlformats.org/officeDocument/2006/customXml" ds:itemID="{75F241CA-D568-4744-90A9-5FF753A6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98</Pages>
  <Words>24339</Words>
  <Characters>138736</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DoubleOX</Company>
  <LinksUpToDate>false</LinksUpToDate>
  <CharactersWithSpaces>162750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Joe Arvie Cagulangan</cp:lastModifiedBy>
  <cp:revision>168</cp:revision>
  <cp:lastPrinted>2025-12-16T07:04:00Z</cp:lastPrinted>
  <dcterms:created xsi:type="dcterms:W3CDTF">2026-04-05T09:04:00Z</dcterms:created>
  <dcterms:modified xsi:type="dcterms:W3CDTF">2026-05-05T02:52:00Z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4f743359-6f7e-4210-9030-1bbcac88bde1</vt:lpwstr>
  </property>
</Properties>
</file>