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extensions/webextension2.xml" ContentType="application/vnd.ms-office.webextension+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06B" w:rsidRPr="00EC506B" w:rsidRDefault="00274B25" w:rsidP="000E1D49">
      <w:pPr>
        <w:pStyle w:val="Author"/>
        <w:spacing w:before="0" w:afterLines="100"/>
        <w:rPr>
          <w:rFonts w:eastAsia="MS Mincho"/>
          <w:kern w:val="48"/>
          <w:sz w:val="48"/>
          <w:szCs w:val="48"/>
          <w:lang w:val="en-IN"/>
        </w:rPr>
      </w:pPr>
      <w:r w:rsidRPr="00274B25">
        <w:rPr>
          <w:rFonts w:eastAsia="MS Mincho"/>
          <w:kern w:val="48"/>
          <w:sz w:val="48"/>
          <w:szCs w:val="48"/>
          <w:lang w:val="en-IN"/>
        </w:rPr>
        <w:t>A Theoretical Framework for Evaluating Security Risks in Cloud, Edge and Fog Computing</w:t>
      </w:r>
    </w:p>
    <w:tbl>
      <w:tblPr>
        <w:tblW w:w="7822" w:type="dxa"/>
        <w:jc w:val="center"/>
        <w:tblLook w:val="04A0"/>
      </w:tblPr>
      <w:tblGrid>
        <w:gridCol w:w="7822"/>
      </w:tblGrid>
      <w:tr w:rsidR="00301375" w:rsidTr="00A732A6">
        <w:trPr>
          <w:trHeight w:val="227"/>
          <w:jc w:val="center"/>
        </w:trPr>
        <w:tc>
          <w:tcPr>
            <w:tcW w:w="7822" w:type="dxa"/>
            <w:vAlign w:val="center"/>
          </w:tcPr>
          <w:p w:rsidR="00301375" w:rsidRPr="00267B91" w:rsidRDefault="00FE2CB4" w:rsidP="00E67E79">
            <w:pPr>
              <w:pStyle w:val="papertitle"/>
              <w:spacing w:after="0"/>
              <w:rPr>
                <w:rFonts w:eastAsia="SimSun"/>
                <w:b/>
                <w:bCs/>
                <w:i/>
                <w:sz w:val="18"/>
                <w:szCs w:val="18"/>
              </w:rPr>
            </w:pPr>
            <w:r w:rsidRPr="00FE2CB4">
              <w:rPr>
                <w:rFonts w:eastAsia="SimSun"/>
                <w:b/>
                <w:bCs/>
                <w:sz w:val="18"/>
                <w:szCs w:val="18"/>
              </w:rPr>
              <w:t/>
            </w:r>
            <w:r w:rsidR="00161D6A" w:rsidRPr="00161D6A">
              <w:rPr>
                <w:rFonts w:eastAsia="SimSun"/>
                <w:b/>
                <w:bCs/>
                <w:sz w:val="18"/>
                <w:szCs w:val="18"/>
                <w:vertAlign w:val="superscript"/>
              </w:rPr>
              <w:t/>
            </w:r>
            <w:r w:rsidR="00161D6A">
              <w:rPr>
                <w:rFonts w:eastAsia="SimSun"/>
                <w:b/>
                <w:bCs/>
                <w:sz w:val="18"/>
                <w:szCs w:val="18"/>
                <w:vertAlign w:val="superscript"/>
              </w:rPr>
              <w:t xml:space="preserve"/>
            </w:r>
            <w:r w:rsidR="00B85AB1" w:rsidRPr="00B85AB1">
              <w:rPr>
                <w:rFonts w:eastAsia="SimSun"/>
                <w:b/>
                <w:bCs/>
                <w:sz w:val="18"/>
                <w:szCs w:val="18"/>
              </w:rPr>
              <w:t/>
            </w:r>
            <w:r w:rsidR="00161D6A" w:rsidRPr="00064B49">
              <w:rPr>
                <w:rFonts w:eastAsia="SimSun"/>
                <w:b/>
                <w:bCs/>
                <w:sz w:val="18"/>
                <w:szCs w:val="18"/>
                <w:vertAlign w:val="superscript"/>
              </w:rPr>
              <w:t/>
            </w:r>
          </w:p>
        </w:tc>
      </w:tr>
      <w:tr w:rsidR="005D6C19" w:rsidTr="00A732A6">
        <w:trPr>
          <w:trHeight w:val="580"/>
          <w:jc w:val="center"/>
        </w:trPr>
        <w:tc>
          <w:tcPr>
            <w:tcW w:w="7822" w:type="dxa"/>
            <w:vAlign w:val="center"/>
          </w:tcPr>
          <w:p w:rsidR="005D6C19" w:rsidRPr="00E67E79" w:rsidRDefault="00301375" w:rsidP="00E67E79">
            <w:pPr>
              <w:pStyle w:val="papertitle"/>
              <w:spacing w:after="0"/>
              <w:rPr>
                <w:rFonts w:eastAsia="SimSun"/>
                <w:i/>
                <w:sz w:val="18"/>
                <w:szCs w:val="18"/>
              </w:rPr>
            </w:pPr>
            <w:r w:rsidRPr="00800418">
              <w:rPr>
                <w:rFonts w:eastAsia="SimSun"/>
                <w:i/>
                <w:sz w:val="18"/>
                <w:szCs w:val="18"/>
                <w:vertAlign w:val="superscript"/>
              </w:rPr>
              <w:t/>
            </w:r>
            <w:r w:rsidR="00B10E2A">
              <w:rPr>
                <w:rFonts w:eastAsia="SimSun"/>
                <w:i/>
                <w:sz w:val="18"/>
                <w:szCs w:val="18"/>
              </w:rPr>
              <w:t xml:space="preserve"/>
            </w:r>
            <w:r w:rsidR="00DB6257">
              <w:rPr>
                <w:rFonts w:eastAsia="SimSun"/>
                <w:i/>
                <w:sz w:val="18"/>
                <w:szCs w:val="18"/>
              </w:rPr>
              <w:t xml:space="preserve"/>
            </w:r>
            <w:r w:rsidR="005D6C19" w:rsidRPr="00B10E2A">
              <w:rPr>
                <w:rFonts w:eastAsia="SimSun"/>
                <w:i/>
                <w:sz w:val="18"/>
                <w:szCs w:val="18"/>
              </w:rPr>
              <w:t/>
            </w:r>
            <w:r w:rsidR="005D6C19" w:rsidRPr="00D73E6D">
              <w:rPr>
                <w:rFonts w:eastAsia="SimSun"/>
                <w:i/>
                <w:sz w:val="18"/>
                <w:szCs w:val="18"/>
              </w:rPr>
              <w:t xml:space="preserve"/>
            </w:r>
            <w:r w:rsidR="00DB6257">
              <w:rPr>
                <w:rFonts w:eastAsia="SimSun"/>
                <w:i/>
                <w:sz w:val="18"/>
                <w:szCs w:val="18"/>
              </w:rPr>
              <w:t xml:space="preserve"/>
            </w:r>
            <w:r w:rsidR="00800418">
              <w:rPr>
                <w:rFonts w:eastAsia="SimSun"/>
                <w:i/>
                <w:sz w:val="18"/>
                <w:szCs w:val="18"/>
              </w:rPr>
              <w:t/>
            </w:r>
            <w:r w:rsidR="00DB6257">
              <w:rPr>
                <w:rFonts w:eastAsia="SimSun"/>
                <w:i/>
                <w:sz w:val="18"/>
                <w:szCs w:val="18"/>
              </w:rPr>
              <w:t xml:space="preserve"/>
            </w:r>
            <w:r w:rsidR="00800418">
              <w:rPr>
                <w:rFonts w:eastAsia="SimSun"/>
                <w:i/>
                <w:sz w:val="18"/>
                <w:szCs w:val="18"/>
              </w:rPr>
              <w:t/>
            </w:r>
            <w:r w:rsidR="00727BBC">
              <w:rPr>
                <w:rFonts w:eastAsia="SimSun"/>
                <w:i/>
                <w:sz w:val="18"/>
                <w:szCs w:val="18"/>
              </w:rPr>
              <w:t xml:space="preserve"/>
            </w:r>
            <w:r w:rsidR="005D6C19" w:rsidRPr="00D73E6D">
              <w:rPr>
                <w:rFonts w:eastAsia="SimSun"/>
                <w:i/>
                <w:sz w:val="18"/>
                <w:szCs w:val="18"/>
              </w:rPr>
              <w:t xml:space="preserve"/>
            </w:r>
            <w:r w:rsidR="005D6C19">
              <w:rPr>
                <w:rFonts w:eastAsia="SimSun"/>
                <w:i/>
                <w:sz w:val="18"/>
                <w:szCs w:val="18"/>
              </w:rPr>
              <w:t/>
            </w:r>
            <w:r w:rsidR="00727BBC">
              <w:rPr>
                <w:rFonts w:eastAsia="SimSun"/>
                <w:i/>
                <w:sz w:val="18"/>
                <w:szCs w:val="18"/>
              </w:rPr>
              <w:t xml:space="preserve"/>
            </w:r>
            <w:r>
              <w:rPr>
                <w:rFonts w:eastAsia="SimSun"/>
                <w:i/>
                <w:sz w:val="18"/>
                <w:szCs w:val="18"/>
              </w:rPr>
              <w:t/>
            </w:r>
            <w:r w:rsidR="00727BBC">
              <w:rPr>
                <w:rFonts w:eastAsia="SimSun"/>
                <w:i/>
                <w:sz w:val="18"/>
                <w:szCs w:val="18"/>
              </w:rPr>
              <w:t xml:space="preserve"/>
            </w:r>
            <w:r w:rsidR="005D6C19">
              <w:rPr>
                <w:rFonts w:eastAsia="SimSun"/>
                <w:iCs/>
                <w:sz w:val="18"/>
                <w:szCs w:val="18"/>
              </w:rPr>
              <w:t/>
            </w:r>
          </w:p>
        </w:tc>
      </w:tr>
      <w:tr w:rsidR="00E548CA" w:rsidTr="00A732A6">
        <w:trPr>
          <w:trHeight w:val="418"/>
          <w:jc w:val="center"/>
        </w:trPr>
        <w:tc>
          <w:tcPr>
            <w:tcW w:w="7822" w:type="dxa"/>
            <w:vAlign w:val="center"/>
          </w:tcPr>
          <w:p w:rsidR="00E548CA" w:rsidRDefault="00E548CA" w:rsidP="009263DF">
            <w:pPr>
              <w:pStyle w:val="papertitle"/>
              <w:spacing w:after="0"/>
              <w:rPr>
                <w:rFonts w:eastAsia="SimSun"/>
                <w:i/>
                <w:sz w:val="18"/>
                <w:szCs w:val="18"/>
              </w:rPr>
            </w:pPr>
            <w:r w:rsidRPr="00A732A6">
              <w:rPr>
                <w:rFonts w:eastAsia="SimSun"/>
                <w:i/>
                <w:sz w:val="18"/>
                <w:szCs w:val="18"/>
                <w:vertAlign w:val="superscript"/>
              </w:rPr>
              <w:t/>
            </w:r>
            <w:r w:rsidRPr="00BD7AB9">
              <w:rPr>
                <w:rFonts w:eastAsia="SimSun"/>
                <w:i/>
                <w:sz w:val="18"/>
                <w:szCs w:val="18"/>
              </w:rPr>
              <w:t/>
            </w:r>
          </w:p>
          <w:p w:rsidR="008C20E2" w:rsidRPr="00BD7AB9" w:rsidRDefault="008C20E2" w:rsidP="009263DF">
            <w:pPr>
              <w:pStyle w:val="papertitle"/>
              <w:spacing w:after="0"/>
              <w:rPr>
                <w:rFonts w:eastAsia="SimSun"/>
                <w:i/>
                <w:sz w:val="18"/>
                <w:szCs w:val="18"/>
              </w:rPr>
            </w:pPr>
          </w:p>
        </w:tc>
      </w:tr>
    </w:tbl>
    <w:p w:rsidR="00504124" w:rsidRDefault="00504124">
      <w:pPr>
        <w:pStyle w:val="Author"/>
        <w:spacing w:before="100" w:beforeAutospacing="1" w:after="100" w:afterAutospacing="1" w:line="120" w:lineRule="auto"/>
        <w:rPr>
          <w:sz w:val="16"/>
          <w:szCs w:val="16"/>
        </w:rPr>
        <w:sectPr w:rsidR="00504124" w:rsidSect="00D0090C">
          <w:headerReference w:type="first" r:id="rId8"/>
          <w:pgSz w:w="11906" w:h="16838"/>
          <w:pgMar w:top="540" w:right="893" w:bottom="1440" w:left="893" w:header="720" w:footer="720" w:gutter="0"/>
          <w:cols w:space="720"/>
          <w:titlePg/>
          <w:docGrid w:linePitch="360"/>
        </w:sectPr>
      </w:pPr>
    </w:p>
    <w:p w:rsidR="00504124" w:rsidRDefault="00BE610C">
      <w:pPr>
        <w:sectPr w:rsidR="00504124" w:rsidSect="00D0090C">
          <w:type w:val="continuous"/>
          <w:pgSz w:w="11906" w:h="16838"/>
          <w:pgMar w:top="450" w:right="893" w:bottom="1440" w:left="893" w:header="720" w:footer="720" w:gutter="0"/>
          <w:cols w:num="3" w:space="720"/>
          <w:docGrid w:linePitch="360"/>
        </w:sectPr>
      </w:pPr>
      <w:r>
        <w:lastRenderedPageBreak/>
        <w:br w:type="column"/>
      </w:r>
    </w:p>
    <w:p w:rsidR="00622965" w:rsidRPr="008F764A" w:rsidRDefault="00BE610C" w:rsidP="002D3505">
      <w:pPr>
        <w:pStyle w:val="Abstract"/>
      </w:pPr>
      <w:r w:rsidRPr="002B7FF3">
        <w:rPr>
          <w:i/>
          <w:iCs/>
        </w:rPr>
        <w:lastRenderedPageBreak/>
        <w:t/>
      </w:r>
      <w:r w:rsidR="00BD39BA">
        <w:t/>
      </w:r>
      <w:r w:rsidR="00C0467C">
        <w:t/>
      </w:r>
      <w:r w:rsidR="00A437BE">
        <w:t/>
      </w:r>
      <w:r w:rsidR="00C0467C">
        <w:t xml:space="preserve"/>
      </w:r>
      <w:r w:rsidR="00B60575">
        <w:t/>
      </w:r>
      <w:r w:rsidR="00C0467C">
        <w:t xml:space="preserve"/>
      </w:r>
      <w:r w:rsidR="00B60575">
        <w:t/>
      </w:r>
      <w:r w:rsidR="00C0467C">
        <w:t xml:space="preserve"/>
      </w:r>
      <w:r w:rsidR="00B60575">
        <w:t/>
      </w:r>
      <w:r w:rsidR="00C0467C">
        <w:t xml:space="preserve"/>
      </w:r>
      <w:r w:rsidR="002D3505">
        <w:t/>
      </w:r>
      <w:r w:rsidR="00C0467C">
        <w:t xml:space="preserve"/>
      </w:r>
      <w:r w:rsidR="00B60575">
        <w:t/>
      </w:r>
      <w:r w:rsidR="00C0467C">
        <w:t xml:space="preserve"/>
      </w:r>
      <w:r w:rsidR="00B60575">
        <w:t xml:space="preserve"/>
      </w:r>
      <w:r w:rsidR="00C0467C">
        <w:t/>
      </w:r>
      <w:r w:rsidR="00B60575">
        <w:t/>
      </w:r>
      <w:r w:rsidR="00C0467C">
        <w:t/>
      </w:r>
      <w:r w:rsidR="00B60575">
        <w:t/>
      </w:r>
      <w:r w:rsidR="00C0467C">
        <w:t xml:space="preserve"/>
      </w:r>
      <w:r w:rsidR="00B60575">
        <w:t/>
      </w:r>
      <w:r w:rsidR="00C0467C">
        <w:t xml:space="preserve"/>
      </w:r>
      <w:r w:rsidR="00B60575">
        <w:t xml:space="preserve"/>
      </w:r>
      <w:r w:rsidR="00C0467C">
        <w:t/>
      </w:r>
      <w:r w:rsidR="00B60575">
        <w:t/>
      </w:r>
      <w:r w:rsidR="00C0467C">
        <w:t/>
      </w:r>
      <w:r w:rsidR="00B60575">
        <w:t/>
      </w:r>
      <w:r w:rsidR="00C0467C">
        <w:t xml:space="preserve"/>
      </w:r>
      <w:r w:rsidR="00B60575">
        <w:t/>
      </w:r>
      <w:r w:rsidR="00C0467C">
        <w:t xml:space="preserve"/>
      </w:r>
      <w:r w:rsidR="00B60575">
        <w:t/>
      </w:r>
      <w:r w:rsidR="00C0467C">
        <w:t xml:space="preserve"/>
      </w:r>
      <w:r w:rsidR="000D6166">
        <w:t/>
      </w:r>
      <w:r w:rsidR="00622965" w:rsidRPr="00622965">
        <w:t/>
      </w:r>
    </w:p>
    <w:p w:rsidR="001378C2" w:rsidRPr="001378C2" w:rsidRDefault="00274C5F" w:rsidP="007369AD">
      <w:pPr>
        <w:ind w:right="40" w:firstLine="317"/>
        <w:jc w:val="both"/>
        <w:rPr>
          <w:b/>
          <w:sz w:val="18"/>
          <w:szCs w:val="18"/>
        </w:rPr>
      </w:pPr>
      <w:r w:rsidRPr="00274C5F">
        <w:rPr>
          <w:b/>
          <w:i/>
          <w:iCs/>
          <w:sz w:val="18"/>
          <w:szCs w:val="18"/>
        </w:rPr>
        <w:lastRenderedPageBreak/>
        <w:t/>
      </w:r>
      <w:r w:rsidR="00BD39BA">
        <w:rPr>
          <w:b/>
          <w:i/>
          <w:iCs/>
          <w:sz w:val="18"/>
          <w:szCs w:val="18"/>
        </w:rPr>
        <w:t/>
      </w:r>
      <w:r w:rsidR="00EB256D" w:rsidRPr="00EB256D">
        <w:rPr>
          <w:bCs/>
          <w:sz w:val="18"/>
          <w:szCs w:val="18"/>
        </w:rPr>
        <w:t/>
      </w:r>
    </w:p>
    <w:p w:rsidR="00504124" w:rsidRPr="006759AE" w:rsidRDefault="00BE610C" w:rsidP="006759AE">
      <w:pPr>
        <w:pStyle w:val="Heading1"/>
        <w:tabs>
          <w:tab w:val="clear" w:pos="2089"/>
        </w:tabs>
        <w:ind w:left="284" w:hanging="284"/>
        <w:jc w:val="center"/>
      </w:pPr>
      <w:r w:rsidRPr="00126E2C">
        <w:t>INTRODUCTION</w:t>
      </w:r>
    </w:p>
    <w:p w:rsidR="00DA12FB" w:rsidRDefault="00DA12FB" w:rsidP="00DA12FB">
      <w:pPr>
        <w:pStyle w:val="BodyText"/>
      </w:pPr>
      <w:r>
        <w:t>The modern digital environment is seeing an unprecedented revolution in the computing paradigms with the general adoption of distributed architectures, which completely break traditional security models. Cloud computing, which was originally thought of as a centralised resource</w:t>
      </w:r>
      <w:r w:rsidR="000E1D49">
        <w:t xml:space="preserve"> </w:t>
      </w:r>
      <w:r>
        <w:t>virtuali</w:t>
      </w:r>
      <w:r w:rsidR="00DF035E">
        <w:t>s</w:t>
      </w:r>
      <w:r>
        <w:t>ation solution, has been developed into a complex ecosystem of Infrastructure-as-a-Service (IaaS), Platform-as-a-Service (PaaS) and Software-as-a-Service (SaaS) delivery models [1]. Simultaneously, the Internet of Things (IoT) applications and latency-sensitive services have also led to the development of edge computing by moving computational resources closer to the data sources and end-users [2]. Fog computing goes even further in this paradigm and proposes a hierarchical computing continuum between cloud data centres and edge computing devices, allowing distributed processing across different abstraction layers [3].</w:t>
      </w:r>
    </w:p>
    <w:p w:rsidR="00DA12FB" w:rsidRDefault="00DA12FB" w:rsidP="00DA12FB">
      <w:pPr>
        <w:pStyle w:val="BodyText"/>
      </w:pPr>
      <w:r>
        <w:t>The security issues associated with these paradigms of distributed computing go far beyond the conventional ideas of perimeter-based protection. In contrast to monolithic architecture data cent</w:t>
      </w:r>
      <w:r w:rsidR="00B60575">
        <w:t>re</w:t>
      </w:r>
      <w:r>
        <w:t xml:space="preserve"> structures, in distributed computing environments</w:t>
      </w:r>
      <w:r w:rsidR="00B60575">
        <w:t>,</w:t>
      </w:r>
      <w:r>
        <w:t xml:space="preserve"> topologies are dynamic, disparate device functionalities and trust boundaries vary, making complex dependency relationships among security components in computing environments.As opposed to monolithic data cent</w:t>
      </w:r>
      <w:r w:rsidR="00B60575">
        <w:t>re</w:t>
      </w:r>
      <w:r>
        <w:t xml:space="preserve"> structures, dynamic topologies, heterogeneous device capabilities, and trust boundaries in distributed computing environments result in complex dependency relationships among security components in computing environments [4]. The National Institute of Standards and Technology (NIST) says that 78% oforgani</w:t>
      </w:r>
      <w:r w:rsidR="00DF035E">
        <w:t>s</w:t>
      </w:r>
      <w:r>
        <w:t>ations suffer security incidents as a result of multi-cloud and edge deployments at an average cost of over $4.45 million for each incident [5]. Furthermore, more recent industry analyses show that security issues are the main obstacle to the adoption of distributed computing for 63% of enterprise organisations [6].</w:t>
      </w:r>
    </w:p>
    <w:p w:rsidR="00DA12FB" w:rsidRDefault="00DA12FB" w:rsidP="00DA12FB">
      <w:pPr>
        <w:pStyle w:val="BodyText"/>
      </w:pPr>
      <w:r>
        <w:t xml:space="preserve">Current security assessment methodologies have proved to have a significant weakness when applied in distributed computing environments. Traditional vulnerability assessment tools examine mainly individual system components, without considering the emerging security properties that emerge as a result of complex system interactions [7]. Existing risk evaluation frameworks do not possess the mathematical rigour that is required to quantify security threats on heterogeneous infrastructure elements with distinct trust levels, computation capabilities and communication patterns [8]. The lack of a common ground </w:t>
      </w:r>
      <w:r>
        <w:lastRenderedPageBreak/>
        <w:t>of metrics for comparative security analysis in the cloud, edge, and fog computing environments further complicates security decision-making processes [9].</w:t>
      </w:r>
    </w:p>
    <w:p w:rsidR="00DA12FB" w:rsidRDefault="00DA12FB" w:rsidP="00DA12FB">
      <w:pPr>
        <w:pStyle w:val="BodyText"/>
      </w:pPr>
      <w:r>
        <w:t>The research addresses three fundamental questions, which are not adequately explored in the contemporary literature. First, how can security risks be measured systematically in heterogeneous distributed computing environments with varying dynamic topologies and trust boundaries</w:t>
      </w:r>
      <w:r w:rsidR="00B60575">
        <w:t>?</w:t>
      </w:r>
      <w:r>
        <w:t xml:space="preserve"> Second, what are the mathematical frameworks that can effectively model the complex interdependencies of security issues within cloud, edge and fog computing architectures? Third, how can real-time risk assessment capabilities be integrated into distributed computing infrastructures without a major introduction of computational overhead or a penalty in time </w:t>
      </w:r>
      <w:r w:rsidR="00B60575">
        <w:t>for</w:t>
      </w:r>
      <w:r>
        <w:t xml:space="preserve"> the real-time risk assessment?</w:t>
      </w:r>
    </w:p>
    <w:p w:rsidR="00DA12FB" w:rsidRDefault="00DA12FB" w:rsidP="00DA12FB">
      <w:pPr>
        <w:pStyle w:val="BodyText"/>
      </w:pPr>
      <w:r>
        <w:t>The main research goals of this work involve four dimensions. First, the development of a comprehensive theoretical framework unifying the security risk assessment for cloud computing, edge computing and fog computing paradigms by mathematically rigorous modelling approaches. Second, developing algorithmic approaches for real-time risk assessment of security in a changing environment of distributed computing environments that retain computational efficiency. Third, defining common measure</w:t>
      </w:r>
      <w:r w:rsidR="00B60575">
        <w:t>s</w:t>
      </w:r>
      <w:r>
        <w:t xml:space="preserve"> and evaluation methods which will allow comparative security analysis of various distributed computing implementations. Fourth, verifying the theoretical framework by performing vast experimental assessments on replicating real-world distributed computing deployments on multiple infrastructure providers and edge computing environments.</w:t>
      </w:r>
    </w:p>
    <w:p w:rsidR="00DA12FB" w:rsidRDefault="00DA12FB" w:rsidP="00DA12FB">
      <w:pPr>
        <w:pStyle w:val="BodyText"/>
      </w:pPr>
      <w:r>
        <w:t>This research introduces four new items to the domain of distributed computing security. The first contribution is the work on a unified graph theoretical model to capture security relationships among heterogeneous components of distributed computing so that the risk propagation can beanaly</w:t>
      </w:r>
      <w:r w:rsidR="00DF035E">
        <w:t>s</w:t>
      </w:r>
      <w:r>
        <w:t>ed in a comprehensive way. The second contribution includes the design of adaptive Bayesian inference networks with probabilistic risk assessment capabilities through uncertain and incomplete security information. The third contribution is the development of the temporal-spatial security analysis methodologies</w:t>
      </w:r>
      <w:r w:rsidR="00B60575">
        <w:t>,</w:t>
      </w:r>
      <w:r>
        <w:t xml:space="preserve"> taking into consideration the geographical distribution and time evolution of security threats </w:t>
      </w:r>
      <w:r w:rsidR="00B60575">
        <w:t xml:space="preserve">ina </w:t>
      </w:r>
      <w:r>
        <w:t>distributed environment. The fourth contribution includes the design of common evaluation metrics that can be used for quantitative comparison of security postures for different distributed computing paradigms.</w:t>
      </w:r>
    </w:p>
    <w:p w:rsidR="00605E20" w:rsidRDefault="00DA12FB" w:rsidP="00BE4D77">
      <w:pPr>
        <w:pStyle w:val="BodyText"/>
      </w:pPr>
      <w:r>
        <w:t xml:space="preserve">The organisation of the paper is put in a systematic way that progresses from basic concepts to practical implementation considerations. Section II presents an extensive review of literature which explores historical developments, current approaches and comparative reviews of existing methods of security assessment. Section III introduces the theoretical basis of the foundation, the formal problem definition and the mathematical formulation. Section IV outlines the methodology in concrete </w:t>
      </w:r>
      <w:r w:rsidR="00B60575">
        <w:t xml:space="preserve">terms, </w:t>
      </w:r>
      <w:r>
        <w:t>including system architecture, algorithm design and procedure for evaluation. Section V gives theimplementation considerations and experimental configurations. Section VIanaly</w:t>
      </w:r>
      <w:r w:rsidR="00DF035E">
        <w:t>s</w:t>
      </w:r>
      <w:r>
        <w:t xml:space="preserve">es comprehensive results consisting of quantitative performance evaluation, comparative analysis and ablation study. The theoretical and </w:t>
      </w:r>
      <w:r w:rsidRPr="00BE4D77">
        <w:t>practical</w:t>
      </w:r>
      <w:r>
        <w:t xml:space="preserve"> implications of the </w:t>
      </w:r>
      <w:r>
        <w:lastRenderedPageBreak/>
        <w:t>findings are discussed in Section VII. Section VIII ends with some important contributions and future research directions.</w:t>
      </w:r>
    </w:p>
    <w:p w:rsidR="00D30C32" w:rsidRDefault="00AF0D0F" w:rsidP="00BE4D77">
      <w:pPr>
        <w:pStyle w:val="Heading1"/>
        <w:tabs>
          <w:tab w:val="clear" w:pos="2089"/>
        </w:tabs>
        <w:ind w:left="284" w:hanging="284"/>
        <w:jc w:val="center"/>
      </w:pPr>
      <w:r>
        <w:t xml:space="preserve">Related </w:t>
      </w:r>
      <w:r w:rsidR="007C60D5">
        <w:t>W</w:t>
      </w:r>
      <w:r w:rsidR="00F52CC4">
        <w:t>orks</w:t>
      </w:r>
    </w:p>
    <w:p w:rsidR="003409A3" w:rsidRDefault="003409A3" w:rsidP="00985D91">
      <w:pPr>
        <w:pStyle w:val="Heading2"/>
      </w:pPr>
      <w:r>
        <w:t>Historical Development and</w:t>
      </w:r>
      <w:r w:rsidR="002F02BA">
        <w:t xml:space="preserve"> </w:t>
      </w:r>
      <w:r>
        <w:t>Early Works</w:t>
      </w:r>
    </w:p>
    <w:p w:rsidR="003409A3" w:rsidRDefault="003409A3" w:rsidP="00985D91">
      <w:pPr>
        <w:pStyle w:val="BodyText"/>
      </w:pPr>
      <w:r>
        <w:t xml:space="preserve">The researchin the field of security assessment on DC systems has grown based on network security models, which date back to </w:t>
      </w:r>
      <w:r w:rsidR="00B60575">
        <w:t xml:space="preserve">the </w:t>
      </w:r>
      <w:r>
        <w:t xml:space="preserve">late 1980s and early 1990s. The work in [10] has laid the foundations for access control in distributed and shared environments, and proposed </w:t>
      </w:r>
      <w:r w:rsidR="00B60575">
        <w:t>several</w:t>
      </w:r>
      <w:r>
        <w:t xml:space="preserve"> mathematical model</w:t>
      </w:r>
      <w:r w:rsidR="00B60575">
        <w:t>s</w:t>
      </w:r>
      <w:r>
        <w:t xml:space="preserve"> for security policy enforcement using multilevel security models (MSMs). Information flow control in networked systems was then tackled with the Biba integrity model, which presented theoretical support to assure data integrity over several computing nodes [11]. These early work</w:t>
      </w:r>
      <w:r w:rsidR="00B60575">
        <w:t>s</w:t>
      </w:r>
      <w:r>
        <w:t xml:space="preserve"> provided the mathematical framework for formal security analysis, even if their practical use was restricted to systems with somewhat homogeneous computing resources.</w:t>
      </w:r>
    </w:p>
    <w:p w:rsidR="00C722AD" w:rsidRDefault="003409A3" w:rsidP="00C722AD">
      <w:pPr>
        <w:pStyle w:val="isselectedend"/>
        <w:jc w:val="both"/>
        <w:rPr>
          <w:sz w:val="20"/>
          <w:szCs w:val="20"/>
        </w:rPr>
      </w:pPr>
      <w:r w:rsidRPr="002F02BA">
        <w:rPr>
          <w:sz w:val="20"/>
          <w:szCs w:val="20"/>
        </w:rPr>
        <w:t>The trend towards distributed computing security accelerated with Lampson</w:t>
      </w:r>
      <w:r w:rsidR="001967D9" w:rsidRPr="002F02BA">
        <w:rPr>
          <w:sz w:val="20"/>
          <w:szCs w:val="20"/>
        </w:rPr>
        <w:t>'</w:t>
      </w:r>
      <w:r w:rsidRPr="002F02BA">
        <w:rPr>
          <w:sz w:val="20"/>
          <w:szCs w:val="20"/>
        </w:rPr>
        <w:t>s work in authentication in distributed systems, where concepts of delegation and trust establishment have been extended across network boundaries [12]. Needham and Schroeder</w:t>
      </w:r>
      <w:r w:rsidR="001967D9" w:rsidRPr="002F02BA">
        <w:rPr>
          <w:sz w:val="20"/>
          <w:szCs w:val="20"/>
        </w:rPr>
        <w:t>'</w:t>
      </w:r>
      <w:r w:rsidRPr="002F02BA">
        <w:rPr>
          <w:sz w:val="20"/>
          <w:szCs w:val="20"/>
        </w:rPr>
        <w:t xml:space="preserve">s authentication protocols presented seminal work on secure establishment of communication in distributed systems, </w:t>
      </w:r>
      <w:r w:rsidR="00B60575" w:rsidRPr="002F02BA">
        <w:rPr>
          <w:sz w:val="20"/>
          <w:szCs w:val="20"/>
        </w:rPr>
        <w:t>which</w:t>
      </w:r>
      <w:r w:rsidRPr="002F02BA">
        <w:rPr>
          <w:sz w:val="20"/>
          <w:szCs w:val="20"/>
        </w:rPr>
        <w:t xml:space="preserve"> led to different types of </w:t>
      </w:r>
      <w:r w:rsidR="001967D9" w:rsidRPr="002F02BA">
        <w:rPr>
          <w:sz w:val="20"/>
          <w:szCs w:val="20"/>
        </w:rPr>
        <w:t>"</w:t>
      </w:r>
      <w:r w:rsidRPr="002F02BA">
        <w:rPr>
          <w:sz w:val="20"/>
          <w:szCs w:val="20"/>
        </w:rPr>
        <w:t>like least response</w:t>
      </w:r>
      <w:r w:rsidR="001967D9" w:rsidRPr="002F02BA">
        <w:rPr>
          <w:sz w:val="20"/>
          <w:szCs w:val="20"/>
        </w:rPr>
        <w:t>"</w:t>
      </w:r>
      <w:r w:rsidRPr="002F02BA">
        <w:rPr>
          <w:sz w:val="20"/>
          <w:szCs w:val="20"/>
        </w:rPr>
        <w:t xml:space="preserve"> problem</w:t>
      </w:r>
      <w:r w:rsidR="00B60575" w:rsidRPr="002F02BA">
        <w:rPr>
          <w:sz w:val="20"/>
          <w:szCs w:val="20"/>
        </w:rPr>
        <w:t>s</w:t>
      </w:r>
      <w:r w:rsidR="00C722AD">
        <w:rPr>
          <w:sz w:val="20"/>
          <w:szCs w:val="20"/>
        </w:rPr>
        <w:t>.</w:t>
      </w:r>
      <w:r w:rsidRPr="002F02BA">
        <w:rPr>
          <w:sz w:val="20"/>
          <w:szCs w:val="20"/>
        </w:rPr>
        <w:t>[8</w:t>
      </w:r>
      <w:r w:rsidR="00C722AD">
        <w:rPr>
          <w:sz w:val="20"/>
          <w:szCs w:val="20"/>
        </w:rPr>
        <w:t>]</w:t>
      </w:r>
      <w:r w:rsidR="0084556D" w:rsidRPr="0084556D">
        <w:t xml:space="preserve"> </w:t>
      </w:r>
      <w:r w:rsidR="0084556D" w:rsidRPr="0084556D">
        <w:rPr>
          <w:sz w:val="20"/>
          <w:szCs w:val="20"/>
        </w:rPr>
        <w:t>Theoretical developments in distributed computing have significantly contributed to the understanding of security challenges in modern computing environments. Early studies demonstrated that optimal decision-making mechanisms and agent-based strategies can be employed to coordinate task execution across multiple distributed entities. Such approaches recognize that computing environments consist of numerous agents with varying capabilities and responsibilities, requiring efficient mechanisms for resource allocation, task scheduling, and risk management. These models provide a foundation for understanding how complex distributed systems can achieve operational efficiency while maintaining acceptable levels of security and reliability.Furthermore, research on distributed authentication systems played a critical role in the evolution of secure computing architectures.</w:t>
      </w:r>
      <w:r w:rsidR="002F02BA" w:rsidRPr="002F02BA">
        <w:rPr>
          <w:sz w:val="20"/>
          <w:szCs w:val="20"/>
        </w:rPr>
        <w:t>Research conducted at the Massachusetts Institute of Technology (MIT) on the Kerberos</w:t>
      </w:r>
      <w:r w:rsidR="002F02BA">
        <w:t xml:space="preserve"> </w:t>
      </w:r>
      <w:r w:rsidR="002F02BA" w:rsidRPr="002F02BA">
        <w:rPr>
          <w:sz w:val="20"/>
          <w:szCs w:val="20"/>
        </w:rPr>
        <w:t xml:space="preserve">Authentication System contributed significantly to the validation of distributed authentication mechanisms, establishing a foundation for centralised identity management in distributed computing environments [14]. </w:t>
      </w:r>
    </w:p>
    <w:p w:rsidR="002F02BA" w:rsidRPr="002F02BA" w:rsidRDefault="002F02BA" w:rsidP="002F02BA">
      <w:pPr>
        <w:pStyle w:val="NormalWeb"/>
        <w:jc w:val="both"/>
        <w:rPr>
          <w:sz w:val="20"/>
          <w:szCs w:val="20"/>
        </w:rPr>
      </w:pPr>
      <w:r w:rsidRPr="002F02BA">
        <w:rPr>
          <w:sz w:val="20"/>
          <w:szCs w:val="20"/>
        </w:rPr>
        <w:t>The introduction of mobile computing during the 1990s created new security challenges associated with device mobility and dynamic network connectivity. In response, Forman and Zahorjan proposed security concepts centred on location-based</w:t>
      </w:r>
      <w:r w:rsidR="00433780">
        <w:rPr>
          <w:sz w:val="20"/>
          <w:szCs w:val="20"/>
        </w:rPr>
        <w:t xml:space="preserve"> trust and context-sensitive</w:t>
      </w:r>
      <w:r w:rsidRPr="002F02BA">
        <w:rPr>
          <w:sz w:val="20"/>
          <w:szCs w:val="20"/>
        </w:rPr>
        <w:t xml:space="preserve"> security policies [15]. Their work highlighted the importance of considering dynamic network topologies and heterogeneous device capabilities when designing security frameworks for distributed environments. These principles remain highly relevant to contemporary cloud, edge, and fog computing </w:t>
      </w:r>
      <w:r w:rsidR="00C722AD">
        <w:rPr>
          <w:sz w:val="20"/>
          <w:szCs w:val="20"/>
        </w:rPr>
        <w:t>architectures.</w:t>
      </w:r>
    </w:p>
    <w:p w:rsidR="003409A3" w:rsidRDefault="003409A3" w:rsidP="002F02BA">
      <w:pPr>
        <w:pStyle w:val="BodyText"/>
      </w:pPr>
      <w:r>
        <w:lastRenderedPageBreak/>
        <w:t>Contemporary Approaches and Methods</w:t>
      </w:r>
    </w:p>
    <w:p w:rsidR="003409A3" w:rsidRDefault="003409A3" w:rsidP="007B3FCB">
      <w:pPr>
        <w:pStyle w:val="BodyText"/>
      </w:pPr>
      <w:r>
        <w:t>Modern security evaluation methods for cloud computing are widely varied, from formal verification approaches to machine learning based threat detection. Singh and Chatterjee presented a complete cloud security assessment management framework on the basis of Cloud Security Alliance (CSA) Cloud Controls Matrix</w:t>
      </w:r>
      <w:r w:rsidR="00B60575">
        <w:t>,</w:t>
      </w:r>
      <w:r>
        <w:t xml:space="preserve"> which offers systematic evaluation methods for IaaS platforms [16]. Their method showed the necessity of standard security evaluation indexes, butwas not </w:t>
      </w:r>
      <w:r w:rsidR="00B60575">
        <w:t>design</w:t>
      </w:r>
      <w:r>
        <w:t xml:space="preserve">ed for numerical risk measurement. Popovic and Hocenski further developed that work by introducing fuzzy logic for </w:t>
      </w:r>
      <w:r w:rsidR="00B60575">
        <w:t xml:space="preserve">the </w:t>
      </w:r>
      <w:r>
        <w:t>uncertainty of security information, which leads to better assessment accuracy in the context of incomplete data about security [17].</w:t>
      </w:r>
    </w:p>
    <w:p w:rsidR="00BE4D77" w:rsidRDefault="003409A3" w:rsidP="003A0B7F">
      <w:pPr>
        <w:pStyle w:val="BodyText"/>
      </w:pPr>
      <w:r>
        <w:t>Security testing in edge computing has also garnered more attention with the advent of IoT deployments and latency-critical applications. Roman, Lopez and Mambo </w:t>
      </w:r>
      <w:r>
        <w:lastRenderedPageBreak/>
        <w:t>conducted a detailed survey on security challenges in edge computing</w:t>
      </w:r>
      <w:r w:rsidR="00B60575">
        <w:t>,</w:t>
      </w:r>
      <w:r>
        <w:t xml:space="preserve"> identified important categories of vulnerabilities</w:t>
      </w:r>
      <w:r w:rsidR="00B60575">
        <w:t>,</w:t>
      </w:r>
      <w:r>
        <w:t xml:space="preserve"> including device authentication, data privacy and network segmentation [18]. Their work brought out the distinctive security issues in resource-limited edge devices and diverse communication protocols. Khan and Salah then suggested a blockchain</w:t>
      </w:r>
      <w:r w:rsidR="00B60575">
        <w:t>-</w:t>
      </w:r>
      <w:r>
        <w:t>enabled security model for edge computing, presenting enhanced tamper resistance and distributed consensus [19].</w:t>
      </w:r>
    </w:p>
    <w:p w:rsidR="00393F19" w:rsidRDefault="00393F19" w:rsidP="00393F19">
      <w:pPr>
        <w:pStyle w:val="Heading2"/>
      </w:pPr>
      <w:r>
        <w:t>Comparative Analysis of Existing Methods</w:t>
      </w:r>
    </w:p>
    <w:p w:rsidR="00A4491A" w:rsidRDefault="00393F19" w:rsidP="00393F19">
      <w:pPr>
        <w:pStyle w:val="BodyText"/>
      </w:pPr>
      <w:r>
        <w:t>TABLE I presents a comprehensive comparison of existing security assessment methods across cloud, edge, and fog computing environments. The analysis reveals significant variations in assessment scope, mathematical rigo</w:t>
      </w:r>
      <w:r w:rsidR="00B60575">
        <w:t>u</w:t>
      </w:r>
      <w:r>
        <w:t>r, and practical applicability among contemporary approaches.</w:t>
      </w:r>
    </w:p>
    <w:p w:rsidR="00393F19" w:rsidRDefault="00393F19" w:rsidP="003409A3">
      <w:pPr>
        <w:pStyle w:val="BodyText"/>
        <w:sectPr w:rsidR="00393F19" w:rsidSect="00D0090C">
          <w:type w:val="continuous"/>
          <w:pgSz w:w="11906" w:h="16838"/>
          <w:pgMar w:top="1080" w:right="907" w:bottom="1440" w:left="907" w:header="720" w:footer="720" w:gutter="0"/>
          <w:cols w:num="2" w:space="360"/>
          <w:docGrid w:linePitch="360"/>
        </w:sectPr>
      </w:pPr>
    </w:p>
    <w:p w:rsidR="00A4491A" w:rsidRDefault="005363AC" w:rsidP="005363AC">
      <w:pPr>
        <w:pStyle w:val="tablehead"/>
      </w:pPr>
      <w:r w:rsidRPr="005363AC">
        <w:lastRenderedPageBreak/>
        <w:t>Comprehensive Literature Comparison</w:t>
      </w:r>
    </w:p>
    <w:tbl>
      <w:tblPr>
        <w:tblStyle w:val="TableGrid"/>
        <w:tblW w:w="10065" w:type="dxa"/>
        <w:tblInd w:w="108" w:type="dxa"/>
        <w:tblLook w:val="04A0"/>
      </w:tblPr>
      <w:tblGrid>
        <w:gridCol w:w="972"/>
        <w:gridCol w:w="554"/>
        <w:gridCol w:w="1735"/>
        <w:gridCol w:w="1275"/>
        <w:gridCol w:w="1701"/>
        <w:gridCol w:w="1985"/>
        <w:gridCol w:w="1843"/>
      </w:tblGrid>
      <w:tr w:rsidR="00A4491A" w:rsidRPr="008760C1" w:rsidTr="00A4491A">
        <w:trPr>
          <w:trHeight w:val="331"/>
        </w:trPr>
        <w:tc>
          <w:tcPr>
            <w:tcW w:w="972" w:type="dxa"/>
            <w:hideMark/>
          </w:tcPr>
          <w:p w:rsidR="00A4491A" w:rsidRPr="008760C1" w:rsidRDefault="00A4491A" w:rsidP="00A4491A">
            <w:pPr>
              <w:pStyle w:val="tablecolhead"/>
              <w:rPr>
                <w:lang w:eastAsia="en-ZA"/>
              </w:rPr>
            </w:pPr>
            <w:r w:rsidRPr="008760C1">
              <w:rPr>
                <w:lang w:eastAsia="en-ZA"/>
              </w:rPr>
              <w:t>Reference</w:t>
            </w:r>
          </w:p>
        </w:tc>
        <w:tc>
          <w:tcPr>
            <w:tcW w:w="554" w:type="dxa"/>
            <w:hideMark/>
          </w:tcPr>
          <w:p w:rsidR="00A4491A" w:rsidRPr="008760C1" w:rsidRDefault="00A4491A" w:rsidP="00A4491A">
            <w:pPr>
              <w:pStyle w:val="tablecolhead"/>
              <w:rPr>
                <w:lang w:eastAsia="en-ZA"/>
              </w:rPr>
            </w:pPr>
            <w:r w:rsidRPr="008760C1">
              <w:rPr>
                <w:lang w:eastAsia="en-ZA"/>
              </w:rPr>
              <w:t>Year</w:t>
            </w:r>
          </w:p>
        </w:tc>
        <w:tc>
          <w:tcPr>
            <w:tcW w:w="1735" w:type="dxa"/>
            <w:hideMark/>
          </w:tcPr>
          <w:p w:rsidR="00A4491A" w:rsidRPr="008760C1" w:rsidRDefault="00A4491A" w:rsidP="00A4491A">
            <w:pPr>
              <w:pStyle w:val="tablecolhead"/>
              <w:rPr>
                <w:lang w:eastAsia="en-ZA"/>
              </w:rPr>
            </w:pPr>
            <w:r w:rsidRPr="008760C1">
              <w:rPr>
                <w:lang w:eastAsia="en-ZA"/>
              </w:rPr>
              <w:t>Method</w:t>
            </w:r>
          </w:p>
        </w:tc>
        <w:tc>
          <w:tcPr>
            <w:tcW w:w="1275" w:type="dxa"/>
            <w:hideMark/>
          </w:tcPr>
          <w:p w:rsidR="00A4491A" w:rsidRPr="008760C1" w:rsidRDefault="00A4491A" w:rsidP="00A4491A">
            <w:pPr>
              <w:pStyle w:val="tablecolhead"/>
              <w:rPr>
                <w:lang w:eastAsia="en-ZA"/>
              </w:rPr>
            </w:pPr>
            <w:r w:rsidRPr="008760C1">
              <w:rPr>
                <w:lang w:eastAsia="en-ZA"/>
              </w:rPr>
              <w:t>Dataset</w:t>
            </w:r>
          </w:p>
        </w:tc>
        <w:tc>
          <w:tcPr>
            <w:tcW w:w="1701" w:type="dxa"/>
            <w:hideMark/>
          </w:tcPr>
          <w:p w:rsidR="00A4491A" w:rsidRPr="008760C1" w:rsidRDefault="00A4491A" w:rsidP="00A4491A">
            <w:pPr>
              <w:pStyle w:val="tablecolhead"/>
              <w:rPr>
                <w:lang w:eastAsia="en-ZA"/>
              </w:rPr>
            </w:pPr>
            <w:r w:rsidRPr="008760C1">
              <w:rPr>
                <w:lang w:eastAsia="en-ZA"/>
              </w:rPr>
              <w:t>Performance Metrics</w:t>
            </w:r>
          </w:p>
        </w:tc>
        <w:tc>
          <w:tcPr>
            <w:tcW w:w="1985" w:type="dxa"/>
            <w:hideMark/>
          </w:tcPr>
          <w:p w:rsidR="00A4491A" w:rsidRPr="00A4491A" w:rsidRDefault="00A4491A" w:rsidP="00A4491A">
            <w:pPr>
              <w:pStyle w:val="tablecolhead"/>
            </w:pPr>
            <w:r w:rsidRPr="00A4491A">
              <w:t>Advantages</w:t>
            </w:r>
          </w:p>
        </w:tc>
        <w:tc>
          <w:tcPr>
            <w:tcW w:w="1843" w:type="dxa"/>
            <w:hideMark/>
          </w:tcPr>
          <w:p w:rsidR="00A4491A" w:rsidRPr="008760C1" w:rsidRDefault="00A4491A" w:rsidP="00A4491A">
            <w:pPr>
              <w:pStyle w:val="tablecolhead"/>
              <w:rPr>
                <w:lang w:eastAsia="en-ZA"/>
              </w:rPr>
            </w:pPr>
            <w:r w:rsidRPr="008760C1">
              <w:rPr>
                <w:lang w:eastAsia="en-ZA"/>
              </w:rPr>
              <w:t>Limitations</w:t>
            </w:r>
          </w:p>
        </w:tc>
      </w:tr>
      <w:tr w:rsidR="00A4491A" w:rsidRPr="008760C1" w:rsidTr="00A4491A">
        <w:trPr>
          <w:trHeight w:val="662"/>
        </w:trPr>
        <w:tc>
          <w:tcPr>
            <w:tcW w:w="972" w:type="dxa"/>
            <w:hideMark/>
          </w:tcPr>
          <w:p w:rsidR="00A4491A" w:rsidRPr="00A4491A" w:rsidRDefault="00A4491A" w:rsidP="00A4491A">
            <w:pPr>
              <w:pStyle w:val="tablecopy"/>
            </w:pPr>
            <w:r w:rsidRPr="00A4491A">
              <w:t>Singh &amp; Chatterjee [16]</w:t>
            </w:r>
          </w:p>
        </w:tc>
        <w:tc>
          <w:tcPr>
            <w:tcW w:w="554" w:type="dxa"/>
            <w:hideMark/>
          </w:tcPr>
          <w:p w:rsidR="00A4491A" w:rsidRPr="00A4491A" w:rsidRDefault="00A4491A" w:rsidP="00A4491A">
            <w:pPr>
              <w:pStyle w:val="tablecopy"/>
            </w:pPr>
            <w:r w:rsidRPr="00A4491A">
              <w:t>2021</w:t>
            </w:r>
          </w:p>
        </w:tc>
        <w:tc>
          <w:tcPr>
            <w:tcW w:w="1735" w:type="dxa"/>
            <w:hideMark/>
          </w:tcPr>
          <w:p w:rsidR="00A4491A" w:rsidRPr="00A4491A" w:rsidRDefault="00A4491A" w:rsidP="00A4491A">
            <w:pPr>
              <w:pStyle w:val="tablecopy"/>
            </w:pPr>
            <w:r w:rsidRPr="00A4491A">
              <w:t>CSA-based Framework</w:t>
            </w:r>
          </w:p>
        </w:tc>
        <w:tc>
          <w:tcPr>
            <w:tcW w:w="1275" w:type="dxa"/>
            <w:hideMark/>
          </w:tcPr>
          <w:p w:rsidR="00A4491A" w:rsidRPr="00A4491A" w:rsidRDefault="00A4491A" w:rsidP="00A4491A">
            <w:pPr>
              <w:pStyle w:val="tablecopy"/>
            </w:pPr>
            <w:r w:rsidRPr="00A4491A">
              <w:t>AWS, Azure, GCP</w:t>
            </w:r>
          </w:p>
        </w:tc>
        <w:tc>
          <w:tcPr>
            <w:tcW w:w="1701" w:type="dxa"/>
            <w:hideMark/>
          </w:tcPr>
          <w:p w:rsidR="00A4491A" w:rsidRPr="00A4491A" w:rsidRDefault="00A4491A" w:rsidP="00A4491A">
            <w:pPr>
              <w:pStyle w:val="tablecopy"/>
            </w:pPr>
            <w:r w:rsidRPr="00A4491A">
              <w:t>Compliance Score</w:t>
            </w:r>
          </w:p>
        </w:tc>
        <w:tc>
          <w:tcPr>
            <w:tcW w:w="1985" w:type="dxa"/>
            <w:hideMark/>
          </w:tcPr>
          <w:p w:rsidR="00A4491A" w:rsidRPr="00A4491A" w:rsidRDefault="00A4491A" w:rsidP="00A4491A">
            <w:pPr>
              <w:pStyle w:val="tablecopy"/>
            </w:pPr>
            <w:r w:rsidRPr="00A4491A">
              <w:t>Standardi</w:t>
            </w:r>
            <w:r w:rsidR="00DF035E">
              <w:t>s</w:t>
            </w:r>
            <w:r w:rsidRPr="00A4491A">
              <w:t>ed assessment</w:t>
            </w:r>
          </w:p>
        </w:tc>
        <w:tc>
          <w:tcPr>
            <w:tcW w:w="1843" w:type="dxa"/>
            <w:hideMark/>
          </w:tcPr>
          <w:p w:rsidR="00A4491A" w:rsidRPr="00A4491A" w:rsidRDefault="00A4491A" w:rsidP="00A4491A">
            <w:pPr>
              <w:pStyle w:val="tablecopy"/>
            </w:pPr>
            <w:r w:rsidRPr="00A4491A">
              <w:t>Limited quantitative analysis</w:t>
            </w:r>
          </w:p>
        </w:tc>
      </w:tr>
      <w:tr w:rsidR="00A4491A" w:rsidRPr="008760C1" w:rsidTr="00A4491A">
        <w:trPr>
          <w:trHeight w:val="651"/>
        </w:trPr>
        <w:tc>
          <w:tcPr>
            <w:tcW w:w="972" w:type="dxa"/>
            <w:hideMark/>
          </w:tcPr>
          <w:p w:rsidR="00A4491A" w:rsidRPr="00A4491A" w:rsidRDefault="00A4491A" w:rsidP="00A4491A">
            <w:pPr>
              <w:pStyle w:val="tablecopy"/>
            </w:pPr>
            <w:r w:rsidRPr="00A4491A">
              <w:t>Popovic &amp; Hocenski [17]</w:t>
            </w:r>
          </w:p>
        </w:tc>
        <w:tc>
          <w:tcPr>
            <w:tcW w:w="554" w:type="dxa"/>
            <w:hideMark/>
          </w:tcPr>
          <w:p w:rsidR="00A4491A" w:rsidRPr="00A4491A" w:rsidRDefault="00A4491A" w:rsidP="00A4491A">
            <w:pPr>
              <w:pStyle w:val="tablecopy"/>
            </w:pPr>
            <w:r w:rsidRPr="00A4491A">
              <w:t>2022</w:t>
            </w:r>
          </w:p>
        </w:tc>
        <w:tc>
          <w:tcPr>
            <w:tcW w:w="1735" w:type="dxa"/>
            <w:hideMark/>
          </w:tcPr>
          <w:p w:rsidR="00A4491A" w:rsidRPr="00A4491A" w:rsidRDefault="00A4491A" w:rsidP="00A4491A">
            <w:pPr>
              <w:pStyle w:val="tablecopy"/>
            </w:pPr>
            <w:r w:rsidRPr="00A4491A">
              <w:t>Fuzzy Logic Assessment</w:t>
            </w:r>
          </w:p>
        </w:tc>
        <w:tc>
          <w:tcPr>
            <w:tcW w:w="1275" w:type="dxa"/>
            <w:hideMark/>
          </w:tcPr>
          <w:p w:rsidR="00A4491A" w:rsidRPr="00A4491A" w:rsidRDefault="00A4491A" w:rsidP="00A4491A">
            <w:pPr>
              <w:pStyle w:val="tablecopy"/>
            </w:pPr>
            <w:r w:rsidRPr="00A4491A">
              <w:t>Hybrid cloud testbed</w:t>
            </w:r>
          </w:p>
        </w:tc>
        <w:tc>
          <w:tcPr>
            <w:tcW w:w="1701" w:type="dxa"/>
            <w:hideMark/>
          </w:tcPr>
          <w:p w:rsidR="00A4491A" w:rsidRPr="00A4491A" w:rsidRDefault="00A4491A" w:rsidP="00A4491A">
            <w:pPr>
              <w:pStyle w:val="tablecopy"/>
            </w:pPr>
            <w:r w:rsidRPr="00A4491A">
              <w:t>Accuracy: 89.3%</w:t>
            </w:r>
          </w:p>
        </w:tc>
        <w:tc>
          <w:tcPr>
            <w:tcW w:w="1985" w:type="dxa"/>
            <w:hideMark/>
          </w:tcPr>
          <w:p w:rsidR="00A4491A" w:rsidRPr="00A4491A" w:rsidRDefault="00A4491A" w:rsidP="00A4491A">
            <w:pPr>
              <w:pStyle w:val="tablecopy"/>
            </w:pPr>
            <w:r w:rsidRPr="00A4491A">
              <w:t>Uncertainty handling</w:t>
            </w:r>
          </w:p>
        </w:tc>
        <w:tc>
          <w:tcPr>
            <w:tcW w:w="1843" w:type="dxa"/>
            <w:hideMark/>
          </w:tcPr>
          <w:p w:rsidR="00A4491A" w:rsidRPr="00A4491A" w:rsidRDefault="00A4491A" w:rsidP="00A4491A">
            <w:pPr>
              <w:pStyle w:val="tablecopy"/>
            </w:pPr>
            <w:r w:rsidRPr="00A4491A">
              <w:t>High computational complexity</w:t>
            </w:r>
          </w:p>
        </w:tc>
      </w:tr>
      <w:tr w:rsidR="00A4491A" w:rsidRPr="008760C1" w:rsidTr="00A4491A">
        <w:trPr>
          <w:trHeight w:val="502"/>
        </w:trPr>
        <w:tc>
          <w:tcPr>
            <w:tcW w:w="972" w:type="dxa"/>
            <w:hideMark/>
          </w:tcPr>
          <w:p w:rsidR="00A4491A" w:rsidRPr="00A4491A" w:rsidRDefault="00A4491A" w:rsidP="00A4491A">
            <w:pPr>
              <w:pStyle w:val="tablecopy"/>
            </w:pPr>
            <w:r w:rsidRPr="00A4491A">
              <w:t>Zhang et al. [20]</w:t>
            </w:r>
          </w:p>
        </w:tc>
        <w:tc>
          <w:tcPr>
            <w:tcW w:w="554" w:type="dxa"/>
            <w:hideMark/>
          </w:tcPr>
          <w:p w:rsidR="00A4491A" w:rsidRPr="00A4491A" w:rsidRDefault="00A4491A" w:rsidP="00A4491A">
            <w:pPr>
              <w:pStyle w:val="tablecopy"/>
            </w:pPr>
            <w:r w:rsidRPr="00A4491A">
              <w:t>2023</w:t>
            </w:r>
          </w:p>
        </w:tc>
        <w:tc>
          <w:tcPr>
            <w:tcW w:w="1735" w:type="dxa"/>
            <w:hideMark/>
          </w:tcPr>
          <w:p w:rsidR="00A4491A" w:rsidRPr="00A4491A" w:rsidRDefault="00A4491A" w:rsidP="00A4491A">
            <w:pPr>
              <w:pStyle w:val="tablecopy"/>
            </w:pPr>
            <w:r w:rsidRPr="00A4491A">
              <w:t>Deep Learning Detection</w:t>
            </w:r>
          </w:p>
        </w:tc>
        <w:tc>
          <w:tcPr>
            <w:tcW w:w="1275" w:type="dxa"/>
            <w:hideMark/>
          </w:tcPr>
          <w:p w:rsidR="00A4491A" w:rsidRPr="00A4491A" w:rsidRDefault="00A4491A" w:rsidP="00A4491A">
            <w:pPr>
              <w:pStyle w:val="tablecopy"/>
            </w:pPr>
            <w:r w:rsidRPr="00A4491A">
              <w:t>Multi-cloud logs</w:t>
            </w:r>
          </w:p>
        </w:tc>
        <w:tc>
          <w:tcPr>
            <w:tcW w:w="1701" w:type="dxa"/>
            <w:hideMark/>
          </w:tcPr>
          <w:p w:rsidR="00A4491A" w:rsidRPr="00A4491A" w:rsidRDefault="00A4491A" w:rsidP="00A4491A">
            <w:pPr>
              <w:pStyle w:val="tablecopy"/>
            </w:pPr>
            <w:r w:rsidRPr="00A4491A">
              <w:t>Accuracy: 96.7%, FPR: 3.2%</w:t>
            </w:r>
          </w:p>
        </w:tc>
        <w:tc>
          <w:tcPr>
            <w:tcW w:w="1985" w:type="dxa"/>
            <w:hideMark/>
          </w:tcPr>
          <w:p w:rsidR="00A4491A" w:rsidRPr="00A4491A" w:rsidRDefault="00A4491A" w:rsidP="00A4491A">
            <w:pPr>
              <w:pStyle w:val="tablecopy"/>
            </w:pPr>
            <w:r w:rsidRPr="00A4491A">
              <w:t>High accuracy</w:t>
            </w:r>
          </w:p>
        </w:tc>
        <w:tc>
          <w:tcPr>
            <w:tcW w:w="1843" w:type="dxa"/>
            <w:hideMark/>
          </w:tcPr>
          <w:p w:rsidR="00A4491A" w:rsidRPr="00A4491A" w:rsidRDefault="00A4491A" w:rsidP="00A4491A">
            <w:pPr>
              <w:pStyle w:val="tablecopy"/>
            </w:pPr>
            <w:r w:rsidRPr="00A4491A">
              <w:t>Limited interpretability</w:t>
            </w:r>
          </w:p>
        </w:tc>
      </w:tr>
      <w:tr w:rsidR="00A4491A" w:rsidRPr="008760C1" w:rsidTr="00A4491A">
        <w:trPr>
          <w:trHeight w:val="445"/>
        </w:trPr>
        <w:tc>
          <w:tcPr>
            <w:tcW w:w="972" w:type="dxa"/>
            <w:hideMark/>
          </w:tcPr>
          <w:p w:rsidR="00A4491A" w:rsidRPr="00A4491A" w:rsidRDefault="00A4491A" w:rsidP="00A4491A">
            <w:pPr>
              <w:pStyle w:val="tablecopy"/>
            </w:pPr>
            <w:r w:rsidRPr="00A4491A">
              <w:t>Chen &amp; Liu [21]</w:t>
            </w:r>
          </w:p>
        </w:tc>
        <w:tc>
          <w:tcPr>
            <w:tcW w:w="554" w:type="dxa"/>
            <w:hideMark/>
          </w:tcPr>
          <w:p w:rsidR="00A4491A" w:rsidRPr="00A4491A" w:rsidRDefault="00A4491A" w:rsidP="00A4491A">
            <w:pPr>
              <w:pStyle w:val="tablecopy"/>
            </w:pPr>
            <w:r w:rsidRPr="00A4491A">
              <w:t>2022</w:t>
            </w:r>
          </w:p>
        </w:tc>
        <w:tc>
          <w:tcPr>
            <w:tcW w:w="1735" w:type="dxa"/>
            <w:hideMark/>
          </w:tcPr>
          <w:p w:rsidR="00A4491A" w:rsidRPr="00A4491A" w:rsidRDefault="00A4491A" w:rsidP="00A4491A">
            <w:pPr>
              <w:pStyle w:val="tablecopy"/>
            </w:pPr>
            <w:r w:rsidRPr="00A4491A">
              <w:t>Reinforcement Learning</w:t>
            </w:r>
          </w:p>
        </w:tc>
        <w:tc>
          <w:tcPr>
            <w:tcW w:w="1275" w:type="dxa"/>
            <w:hideMark/>
          </w:tcPr>
          <w:p w:rsidR="00A4491A" w:rsidRPr="00A4491A" w:rsidRDefault="00A4491A" w:rsidP="00A4491A">
            <w:pPr>
              <w:pStyle w:val="tablecopy"/>
            </w:pPr>
            <w:r w:rsidRPr="00A4491A">
              <w:t>OpenStack deployment</w:t>
            </w:r>
          </w:p>
        </w:tc>
        <w:tc>
          <w:tcPr>
            <w:tcW w:w="1701" w:type="dxa"/>
            <w:hideMark/>
          </w:tcPr>
          <w:p w:rsidR="00A4491A" w:rsidRPr="00A4491A" w:rsidRDefault="00A4491A" w:rsidP="00A4491A">
            <w:pPr>
              <w:pStyle w:val="tablecopy"/>
            </w:pPr>
            <w:r w:rsidRPr="00A4491A">
              <w:t>Response time: 0.8s</w:t>
            </w:r>
          </w:p>
        </w:tc>
        <w:tc>
          <w:tcPr>
            <w:tcW w:w="1985" w:type="dxa"/>
            <w:hideMark/>
          </w:tcPr>
          <w:p w:rsidR="00A4491A" w:rsidRPr="00A4491A" w:rsidRDefault="00A4491A" w:rsidP="00A4491A">
            <w:pPr>
              <w:pStyle w:val="tablecopy"/>
            </w:pPr>
            <w:r w:rsidRPr="00A4491A">
              <w:t>Adaptive policies</w:t>
            </w:r>
          </w:p>
        </w:tc>
        <w:tc>
          <w:tcPr>
            <w:tcW w:w="1843" w:type="dxa"/>
            <w:hideMark/>
          </w:tcPr>
          <w:p w:rsidR="00A4491A" w:rsidRPr="00A4491A" w:rsidRDefault="00A4491A" w:rsidP="00A4491A">
            <w:pPr>
              <w:pStyle w:val="tablecopy"/>
            </w:pPr>
            <w:r w:rsidRPr="00A4491A">
              <w:t>Training complexity</w:t>
            </w:r>
          </w:p>
        </w:tc>
      </w:tr>
      <w:tr w:rsidR="00A4491A" w:rsidRPr="008760C1" w:rsidTr="00A4491A">
        <w:trPr>
          <w:trHeight w:val="502"/>
        </w:trPr>
        <w:tc>
          <w:tcPr>
            <w:tcW w:w="972" w:type="dxa"/>
            <w:hideMark/>
          </w:tcPr>
          <w:p w:rsidR="00A4491A" w:rsidRPr="00A4491A" w:rsidRDefault="00A4491A" w:rsidP="00A4491A">
            <w:pPr>
              <w:pStyle w:val="tablecopy"/>
            </w:pPr>
            <w:r w:rsidRPr="00A4491A">
              <w:t>Basin et al. [22]</w:t>
            </w:r>
          </w:p>
        </w:tc>
        <w:tc>
          <w:tcPr>
            <w:tcW w:w="554" w:type="dxa"/>
            <w:hideMark/>
          </w:tcPr>
          <w:p w:rsidR="00A4491A" w:rsidRPr="00A4491A" w:rsidRDefault="00A4491A" w:rsidP="00A4491A">
            <w:pPr>
              <w:pStyle w:val="tablecopy"/>
            </w:pPr>
            <w:r w:rsidRPr="00A4491A">
              <w:t>2020</w:t>
            </w:r>
          </w:p>
        </w:tc>
        <w:tc>
          <w:tcPr>
            <w:tcW w:w="1735" w:type="dxa"/>
            <w:hideMark/>
          </w:tcPr>
          <w:p w:rsidR="00A4491A" w:rsidRPr="00A4491A" w:rsidRDefault="00A4491A" w:rsidP="00A4491A">
            <w:pPr>
              <w:pStyle w:val="tablecopy"/>
            </w:pPr>
            <w:r w:rsidRPr="00A4491A">
              <w:t>Formal Verification</w:t>
            </w:r>
          </w:p>
        </w:tc>
        <w:tc>
          <w:tcPr>
            <w:tcW w:w="1275" w:type="dxa"/>
            <w:hideMark/>
          </w:tcPr>
          <w:p w:rsidR="00A4491A" w:rsidRPr="00A4491A" w:rsidRDefault="00A4491A" w:rsidP="00A4491A">
            <w:pPr>
              <w:pStyle w:val="tablecopy"/>
            </w:pPr>
            <w:r w:rsidRPr="00A4491A">
              <w:t>Protocol specifications</w:t>
            </w:r>
          </w:p>
        </w:tc>
        <w:tc>
          <w:tcPr>
            <w:tcW w:w="1701" w:type="dxa"/>
            <w:hideMark/>
          </w:tcPr>
          <w:p w:rsidR="00A4491A" w:rsidRPr="00A4491A" w:rsidRDefault="00A4491A" w:rsidP="00A4491A">
            <w:pPr>
              <w:pStyle w:val="tablecopy"/>
            </w:pPr>
            <w:r w:rsidRPr="00A4491A">
              <w:t>Proof completeness: 100%</w:t>
            </w:r>
          </w:p>
        </w:tc>
        <w:tc>
          <w:tcPr>
            <w:tcW w:w="1985" w:type="dxa"/>
            <w:hideMark/>
          </w:tcPr>
          <w:p w:rsidR="00A4491A" w:rsidRPr="00A4491A" w:rsidRDefault="00A4491A" w:rsidP="00A4491A">
            <w:pPr>
              <w:pStyle w:val="tablecopy"/>
            </w:pPr>
            <w:r w:rsidRPr="00A4491A">
              <w:t>Mathematical rigor</w:t>
            </w:r>
          </w:p>
        </w:tc>
        <w:tc>
          <w:tcPr>
            <w:tcW w:w="1843" w:type="dxa"/>
            <w:hideMark/>
          </w:tcPr>
          <w:p w:rsidR="00A4491A" w:rsidRPr="00A4491A" w:rsidRDefault="00A4491A" w:rsidP="00A4491A">
            <w:pPr>
              <w:pStyle w:val="tablecopy"/>
            </w:pPr>
            <w:r w:rsidRPr="00A4491A">
              <w:t>Scalability limitations</w:t>
            </w:r>
          </w:p>
        </w:tc>
      </w:tr>
      <w:tr w:rsidR="00A4491A" w:rsidRPr="008760C1" w:rsidTr="00A4491A">
        <w:trPr>
          <w:trHeight w:val="490"/>
        </w:trPr>
        <w:tc>
          <w:tcPr>
            <w:tcW w:w="972" w:type="dxa"/>
            <w:hideMark/>
          </w:tcPr>
          <w:p w:rsidR="00A4491A" w:rsidRPr="00A4491A" w:rsidRDefault="00A4491A" w:rsidP="00A4491A">
            <w:pPr>
              <w:pStyle w:val="tablecopy"/>
            </w:pPr>
            <w:r w:rsidRPr="00A4491A">
              <w:t>Yi et al. [24]</w:t>
            </w:r>
          </w:p>
        </w:tc>
        <w:tc>
          <w:tcPr>
            <w:tcW w:w="554" w:type="dxa"/>
            <w:hideMark/>
          </w:tcPr>
          <w:p w:rsidR="00A4491A" w:rsidRPr="00A4491A" w:rsidRDefault="00A4491A" w:rsidP="00A4491A">
            <w:pPr>
              <w:pStyle w:val="tablecopy"/>
            </w:pPr>
            <w:r w:rsidRPr="00A4491A">
              <w:t>2021</w:t>
            </w:r>
          </w:p>
        </w:tc>
        <w:tc>
          <w:tcPr>
            <w:tcW w:w="1735" w:type="dxa"/>
            <w:hideMark/>
          </w:tcPr>
          <w:p w:rsidR="00A4491A" w:rsidRPr="00A4491A" w:rsidRDefault="00A4491A" w:rsidP="00A4491A">
            <w:pPr>
              <w:pStyle w:val="tablecopy"/>
            </w:pPr>
            <w:r w:rsidRPr="00A4491A">
              <w:t>Trust-based Assessment</w:t>
            </w:r>
          </w:p>
        </w:tc>
        <w:tc>
          <w:tcPr>
            <w:tcW w:w="1275" w:type="dxa"/>
            <w:hideMark/>
          </w:tcPr>
          <w:p w:rsidR="00A4491A" w:rsidRPr="00A4491A" w:rsidRDefault="00A4491A" w:rsidP="00A4491A">
            <w:pPr>
              <w:pStyle w:val="tablecopy"/>
            </w:pPr>
            <w:r w:rsidRPr="00A4491A">
              <w:t>IoT-fog testbed</w:t>
            </w:r>
          </w:p>
        </w:tc>
        <w:tc>
          <w:tcPr>
            <w:tcW w:w="1701" w:type="dxa"/>
            <w:hideMark/>
          </w:tcPr>
          <w:p w:rsidR="00A4491A" w:rsidRPr="00A4491A" w:rsidRDefault="00A4491A" w:rsidP="00A4491A">
            <w:pPr>
              <w:pStyle w:val="tablecopy"/>
            </w:pPr>
            <w:r w:rsidRPr="00A4491A">
              <w:t>Trust accuracy: 92.1%</w:t>
            </w:r>
          </w:p>
        </w:tc>
        <w:tc>
          <w:tcPr>
            <w:tcW w:w="1985" w:type="dxa"/>
            <w:hideMark/>
          </w:tcPr>
          <w:p w:rsidR="00A4491A" w:rsidRPr="00A4491A" w:rsidRDefault="00A4491A" w:rsidP="00A4491A">
            <w:pPr>
              <w:pStyle w:val="tablecopy"/>
            </w:pPr>
            <w:r w:rsidRPr="00A4491A">
              <w:t>Reputation integration</w:t>
            </w:r>
          </w:p>
        </w:tc>
        <w:tc>
          <w:tcPr>
            <w:tcW w:w="1843" w:type="dxa"/>
            <w:hideMark/>
          </w:tcPr>
          <w:p w:rsidR="00A4491A" w:rsidRPr="00A4491A" w:rsidRDefault="00A4491A" w:rsidP="00A4491A">
            <w:pPr>
              <w:pStyle w:val="tablecopy"/>
            </w:pPr>
            <w:r w:rsidRPr="00A4491A">
              <w:t>Trust bootstrapping</w:t>
            </w:r>
          </w:p>
        </w:tc>
      </w:tr>
      <w:tr w:rsidR="00A4491A" w:rsidRPr="008760C1" w:rsidTr="00A4491A">
        <w:trPr>
          <w:trHeight w:val="502"/>
        </w:trPr>
        <w:tc>
          <w:tcPr>
            <w:tcW w:w="972" w:type="dxa"/>
            <w:hideMark/>
          </w:tcPr>
          <w:p w:rsidR="00A4491A" w:rsidRPr="00A4491A" w:rsidRDefault="00A4491A" w:rsidP="00A4491A">
            <w:pPr>
              <w:pStyle w:val="tablecopy"/>
            </w:pPr>
            <w:r w:rsidRPr="00A4491A">
              <w:t>Yousefpour et al. [25]</w:t>
            </w:r>
          </w:p>
        </w:tc>
        <w:tc>
          <w:tcPr>
            <w:tcW w:w="554" w:type="dxa"/>
            <w:hideMark/>
          </w:tcPr>
          <w:p w:rsidR="00A4491A" w:rsidRPr="00A4491A" w:rsidRDefault="00A4491A" w:rsidP="00A4491A">
            <w:pPr>
              <w:pStyle w:val="tablecopy"/>
            </w:pPr>
            <w:r w:rsidRPr="00A4491A">
              <w:t>2023</w:t>
            </w:r>
          </w:p>
        </w:tc>
        <w:tc>
          <w:tcPr>
            <w:tcW w:w="1735" w:type="dxa"/>
            <w:hideMark/>
          </w:tcPr>
          <w:p w:rsidR="00A4491A" w:rsidRPr="00A4491A" w:rsidRDefault="00A4491A" w:rsidP="00A4491A">
            <w:pPr>
              <w:pStyle w:val="tablecopy"/>
            </w:pPr>
            <w:r w:rsidRPr="00A4491A">
              <w:t>Optimi</w:t>
            </w:r>
            <w:r w:rsidR="00DF035E">
              <w:t>s</w:t>
            </w:r>
            <w:r w:rsidRPr="00A4491A">
              <w:t>ation-based</w:t>
            </w:r>
          </w:p>
        </w:tc>
        <w:tc>
          <w:tcPr>
            <w:tcW w:w="1275" w:type="dxa"/>
            <w:hideMark/>
          </w:tcPr>
          <w:p w:rsidR="00A4491A" w:rsidRPr="00A4491A" w:rsidRDefault="00A4491A" w:rsidP="00A4491A">
            <w:pPr>
              <w:pStyle w:val="tablecopy"/>
            </w:pPr>
            <w:r w:rsidRPr="00A4491A">
              <w:t>Fog computing simulation</w:t>
            </w:r>
          </w:p>
        </w:tc>
        <w:tc>
          <w:tcPr>
            <w:tcW w:w="1701" w:type="dxa"/>
            <w:hideMark/>
          </w:tcPr>
          <w:p w:rsidR="00A4491A" w:rsidRPr="00A4491A" w:rsidRDefault="00A4491A" w:rsidP="00A4491A">
            <w:pPr>
              <w:pStyle w:val="tablecopy"/>
            </w:pPr>
            <w:r w:rsidRPr="00A4491A">
              <w:t>Resource efficiency: 78%</w:t>
            </w:r>
          </w:p>
        </w:tc>
        <w:tc>
          <w:tcPr>
            <w:tcW w:w="1985" w:type="dxa"/>
            <w:hideMark/>
          </w:tcPr>
          <w:p w:rsidR="00A4491A" w:rsidRPr="00A4491A" w:rsidRDefault="00A4491A" w:rsidP="00A4491A">
            <w:pPr>
              <w:pStyle w:val="tablecopy"/>
            </w:pPr>
            <w:r w:rsidRPr="00A4491A">
              <w:t>Resourceoptimi</w:t>
            </w:r>
            <w:r w:rsidR="00DF035E">
              <w:t>s</w:t>
            </w:r>
            <w:r w:rsidRPr="00A4491A">
              <w:t>ation</w:t>
            </w:r>
          </w:p>
        </w:tc>
        <w:tc>
          <w:tcPr>
            <w:tcW w:w="1843" w:type="dxa"/>
            <w:hideMark/>
          </w:tcPr>
          <w:p w:rsidR="00A4491A" w:rsidRPr="00A4491A" w:rsidRDefault="00A4491A" w:rsidP="00A4491A">
            <w:pPr>
              <w:pStyle w:val="tablecopy"/>
            </w:pPr>
            <w:r w:rsidRPr="00A4491A">
              <w:t>Algorithm convergence</w:t>
            </w:r>
          </w:p>
        </w:tc>
      </w:tr>
      <w:tr w:rsidR="00A4491A" w:rsidRPr="008760C1" w:rsidTr="00A4491A">
        <w:trPr>
          <w:trHeight w:val="445"/>
        </w:trPr>
        <w:tc>
          <w:tcPr>
            <w:tcW w:w="972" w:type="dxa"/>
            <w:hideMark/>
          </w:tcPr>
          <w:p w:rsidR="00A4491A" w:rsidRPr="00A4491A" w:rsidRDefault="00A4491A" w:rsidP="00A4491A">
            <w:pPr>
              <w:pStyle w:val="tablecopy"/>
            </w:pPr>
            <w:r w:rsidRPr="00A4491A">
              <w:t>Roman et al. [18]</w:t>
            </w:r>
          </w:p>
        </w:tc>
        <w:tc>
          <w:tcPr>
            <w:tcW w:w="554" w:type="dxa"/>
            <w:hideMark/>
          </w:tcPr>
          <w:p w:rsidR="00A4491A" w:rsidRPr="00A4491A" w:rsidRDefault="00A4491A" w:rsidP="00A4491A">
            <w:pPr>
              <w:pStyle w:val="tablecopy"/>
            </w:pPr>
            <w:r w:rsidRPr="00A4491A">
              <w:t>2020</w:t>
            </w:r>
          </w:p>
        </w:tc>
        <w:tc>
          <w:tcPr>
            <w:tcW w:w="1735" w:type="dxa"/>
            <w:hideMark/>
          </w:tcPr>
          <w:p w:rsidR="00A4491A" w:rsidRPr="00A4491A" w:rsidRDefault="00A4491A" w:rsidP="00A4491A">
            <w:pPr>
              <w:pStyle w:val="tablecopy"/>
            </w:pPr>
            <w:r w:rsidRPr="00A4491A">
              <w:t>Comprehensive Survey</w:t>
            </w:r>
          </w:p>
        </w:tc>
        <w:tc>
          <w:tcPr>
            <w:tcW w:w="1275" w:type="dxa"/>
            <w:hideMark/>
          </w:tcPr>
          <w:p w:rsidR="00A4491A" w:rsidRPr="00A4491A" w:rsidRDefault="00A4491A" w:rsidP="00A4491A">
            <w:pPr>
              <w:pStyle w:val="tablecopy"/>
            </w:pPr>
            <w:r w:rsidRPr="00A4491A">
              <w:t>Literature analysis</w:t>
            </w:r>
          </w:p>
        </w:tc>
        <w:tc>
          <w:tcPr>
            <w:tcW w:w="1701" w:type="dxa"/>
            <w:hideMark/>
          </w:tcPr>
          <w:p w:rsidR="00A4491A" w:rsidRPr="00A4491A" w:rsidRDefault="00A4491A" w:rsidP="00A4491A">
            <w:pPr>
              <w:pStyle w:val="tablecopy"/>
            </w:pPr>
            <w:r w:rsidRPr="00A4491A">
              <w:t>Coverage: taxonomy</w:t>
            </w:r>
          </w:p>
        </w:tc>
        <w:tc>
          <w:tcPr>
            <w:tcW w:w="1985" w:type="dxa"/>
            <w:hideMark/>
          </w:tcPr>
          <w:p w:rsidR="00A4491A" w:rsidRPr="00A4491A" w:rsidRDefault="00A4491A" w:rsidP="00A4491A">
            <w:pPr>
              <w:pStyle w:val="tablecopy"/>
            </w:pPr>
            <w:r w:rsidRPr="00A4491A">
              <w:t>Comprehensive scope</w:t>
            </w:r>
          </w:p>
        </w:tc>
        <w:tc>
          <w:tcPr>
            <w:tcW w:w="1843" w:type="dxa"/>
            <w:hideMark/>
          </w:tcPr>
          <w:p w:rsidR="00A4491A" w:rsidRPr="00A4491A" w:rsidRDefault="00A4491A" w:rsidP="00A4491A">
            <w:pPr>
              <w:pStyle w:val="tablecopy"/>
            </w:pPr>
            <w:r w:rsidRPr="00A4491A">
              <w:t>Theoretical focus</w:t>
            </w:r>
          </w:p>
        </w:tc>
      </w:tr>
      <w:tr w:rsidR="00A4491A" w:rsidRPr="008760C1" w:rsidTr="00A4491A">
        <w:trPr>
          <w:trHeight w:val="502"/>
        </w:trPr>
        <w:tc>
          <w:tcPr>
            <w:tcW w:w="972" w:type="dxa"/>
            <w:hideMark/>
          </w:tcPr>
          <w:p w:rsidR="00A4491A" w:rsidRPr="00A4491A" w:rsidRDefault="00A4491A" w:rsidP="00A4491A">
            <w:pPr>
              <w:pStyle w:val="tablecopy"/>
            </w:pPr>
            <w:r w:rsidRPr="00A4491A">
              <w:t>Khan &amp; Salah [19]</w:t>
            </w:r>
          </w:p>
        </w:tc>
        <w:tc>
          <w:tcPr>
            <w:tcW w:w="554" w:type="dxa"/>
            <w:hideMark/>
          </w:tcPr>
          <w:p w:rsidR="00A4491A" w:rsidRPr="00A4491A" w:rsidRDefault="00A4491A" w:rsidP="00A4491A">
            <w:pPr>
              <w:pStyle w:val="tablecopy"/>
            </w:pPr>
            <w:r w:rsidRPr="00A4491A">
              <w:t>2022</w:t>
            </w:r>
          </w:p>
        </w:tc>
        <w:tc>
          <w:tcPr>
            <w:tcW w:w="1735" w:type="dxa"/>
            <w:hideMark/>
          </w:tcPr>
          <w:p w:rsidR="00A4491A" w:rsidRPr="00A4491A" w:rsidRDefault="00A4491A" w:rsidP="00A4491A">
            <w:pPr>
              <w:pStyle w:val="tablecopy"/>
            </w:pPr>
            <w:r w:rsidRPr="00A4491A">
              <w:t>Blockchain Framework</w:t>
            </w:r>
          </w:p>
        </w:tc>
        <w:tc>
          <w:tcPr>
            <w:tcW w:w="1275" w:type="dxa"/>
            <w:hideMark/>
          </w:tcPr>
          <w:p w:rsidR="00A4491A" w:rsidRPr="00A4491A" w:rsidRDefault="00A4491A" w:rsidP="00A4491A">
            <w:pPr>
              <w:pStyle w:val="tablecopy"/>
            </w:pPr>
            <w:r w:rsidRPr="00A4491A">
              <w:t>Edge testbed</w:t>
            </w:r>
          </w:p>
        </w:tc>
        <w:tc>
          <w:tcPr>
            <w:tcW w:w="1701" w:type="dxa"/>
            <w:hideMark/>
          </w:tcPr>
          <w:p w:rsidR="00A4491A" w:rsidRPr="00A4491A" w:rsidRDefault="00A4491A" w:rsidP="00A4491A">
            <w:pPr>
              <w:pStyle w:val="tablecopy"/>
            </w:pPr>
            <w:r w:rsidRPr="00A4491A">
              <w:t>Tamper resistance: 99.8%</w:t>
            </w:r>
          </w:p>
        </w:tc>
        <w:tc>
          <w:tcPr>
            <w:tcW w:w="1985" w:type="dxa"/>
            <w:hideMark/>
          </w:tcPr>
          <w:p w:rsidR="00A4491A" w:rsidRPr="00A4491A" w:rsidRDefault="00A4491A" w:rsidP="00A4491A">
            <w:pPr>
              <w:pStyle w:val="tablecopy"/>
            </w:pPr>
            <w:r w:rsidRPr="00A4491A">
              <w:t>Distributed consensus</w:t>
            </w:r>
          </w:p>
        </w:tc>
        <w:tc>
          <w:tcPr>
            <w:tcW w:w="1843" w:type="dxa"/>
            <w:hideMark/>
          </w:tcPr>
          <w:p w:rsidR="00A4491A" w:rsidRPr="008760C1" w:rsidRDefault="00A4491A" w:rsidP="00A4491A">
            <w:pPr>
              <w:pStyle w:val="tablecopy"/>
              <w:rPr>
                <w:color w:val="111827"/>
                <w:sz w:val="21"/>
                <w:szCs w:val="21"/>
                <w:lang w:eastAsia="en-ZA"/>
              </w:rPr>
            </w:pPr>
            <w:r w:rsidRPr="008760C1">
              <w:rPr>
                <w:color w:val="111827"/>
                <w:sz w:val="21"/>
                <w:szCs w:val="21"/>
                <w:lang w:eastAsia="en-ZA"/>
              </w:rPr>
              <w:t>Energy consumption</w:t>
            </w:r>
          </w:p>
        </w:tc>
      </w:tr>
      <w:tr w:rsidR="00A4491A" w:rsidRPr="008760C1" w:rsidTr="00A4491A">
        <w:trPr>
          <w:trHeight w:val="434"/>
        </w:trPr>
        <w:tc>
          <w:tcPr>
            <w:tcW w:w="972" w:type="dxa"/>
            <w:hideMark/>
          </w:tcPr>
          <w:p w:rsidR="00A4491A" w:rsidRPr="00A4491A" w:rsidRDefault="00A4491A" w:rsidP="00A4491A">
            <w:pPr>
              <w:pStyle w:val="tablecopy"/>
            </w:pPr>
            <w:r w:rsidRPr="00A4491A">
              <w:t>Blanchet [23]</w:t>
            </w:r>
          </w:p>
        </w:tc>
        <w:tc>
          <w:tcPr>
            <w:tcW w:w="554" w:type="dxa"/>
            <w:hideMark/>
          </w:tcPr>
          <w:p w:rsidR="00A4491A" w:rsidRPr="00A4491A" w:rsidRDefault="00A4491A" w:rsidP="00A4491A">
            <w:pPr>
              <w:pStyle w:val="tablecopy"/>
            </w:pPr>
            <w:r w:rsidRPr="00A4491A">
              <w:t>2021</w:t>
            </w:r>
          </w:p>
        </w:tc>
        <w:tc>
          <w:tcPr>
            <w:tcW w:w="1735" w:type="dxa"/>
            <w:hideMark/>
          </w:tcPr>
          <w:p w:rsidR="00A4491A" w:rsidRPr="00A4491A" w:rsidRDefault="00A4491A" w:rsidP="00A4491A">
            <w:pPr>
              <w:pStyle w:val="tablecopy"/>
            </w:pPr>
            <w:r w:rsidRPr="00A4491A">
              <w:t>ProVerif Verification</w:t>
            </w:r>
          </w:p>
        </w:tc>
        <w:tc>
          <w:tcPr>
            <w:tcW w:w="1275" w:type="dxa"/>
            <w:hideMark/>
          </w:tcPr>
          <w:p w:rsidR="00A4491A" w:rsidRPr="00A4491A" w:rsidRDefault="00A4491A" w:rsidP="00A4491A">
            <w:pPr>
              <w:pStyle w:val="tablecopy"/>
            </w:pPr>
            <w:r w:rsidRPr="00A4491A">
              <w:t>Security protocols</w:t>
            </w:r>
          </w:p>
        </w:tc>
        <w:tc>
          <w:tcPr>
            <w:tcW w:w="1701" w:type="dxa"/>
            <w:hideMark/>
          </w:tcPr>
          <w:p w:rsidR="00A4491A" w:rsidRPr="00A4491A" w:rsidRDefault="00A4491A" w:rsidP="00A4491A">
            <w:pPr>
              <w:pStyle w:val="tablecopy"/>
            </w:pPr>
            <w:r w:rsidRPr="00A4491A">
              <w:t>Verification time: 45s</w:t>
            </w:r>
          </w:p>
        </w:tc>
        <w:tc>
          <w:tcPr>
            <w:tcW w:w="1985" w:type="dxa"/>
            <w:hideMark/>
          </w:tcPr>
          <w:p w:rsidR="00A4491A" w:rsidRPr="00A4491A" w:rsidRDefault="00A4491A" w:rsidP="00A4491A">
            <w:pPr>
              <w:pStyle w:val="tablecopy"/>
            </w:pPr>
            <w:r w:rsidRPr="00A4491A">
              <w:t>Automated analysis</w:t>
            </w:r>
          </w:p>
        </w:tc>
        <w:tc>
          <w:tcPr>
            <w:tcW w:w="1843" w:type="dxa"/>
            <w:hideMark/>
          </w:tcPr>
          <w:p w:rsidR="00A4491A" w:rsidRPr="008760C1" w:rsidRDefault="00A4491A" w:rsidP="00A4491A">
            <w:pPr>
              <w:pStyle w:val="tablecopy"/>
              <w:rPr>
                <w:color w:val="111827"/>
                <w:sz w:val="21"/>
                <w:szCs w:val="21"/>
                <w:lang w:eastAsia="en-ZA"/>
              </w:rPr>
            </w:pPr>
            <w:r w:rsidRPr="008760C1">
              <w:rPr>
                <w:color w:val="111827"/>
                <w:sz w:val="21"/>
                <w:szCs w:val="21"/>
                <w:lang w:eastAsia="en-ZA"/>
              </w:rPr>
              <w:t>Protocol complexity</w:t>
            </w:r>
          </w:p>
        </w:tc>
      </w:tr>
    </w:tbl>
    <w:p w:rsidR="007B3FCB" w:rsidRDefault="007B3FCB" w:rsidP="00A4491A">
      <w:pPr>
        <w:pStyle w:val="tablecopy"/>
      </w:pPr>
    </w:p>
    <w:p w:rsidR="00A4491A" w:rsidRDefault="00A4491A" w:rsidP="00A4491A">
      <w:pPr>
        <w:pStyle w:val="tablecopy"/>
        <w:sectPr w:rsidR="00A4491A" w:rsidSect="00A4491A">
          <w:type w:val="continuous"/>
          <w:pgSz w:w="11906" w:h="16838"/>
          <w:pgMar w:top="1080" w:right="907" w:bottom="1440" w:left="907" w:header="720" w:footer="720" w:gutter="0"/>
          <w:cols w:space="360"/>
          <w:docGrid w:linePitch="360"/>
        </w:sectPr>
      </w:pPr>
    </w:p>
    <w:p w:rsidR="003A0B7F" w:rsidRDefault="003A0B7F" w:rsidP="003A0B7F">
      <w:pPr>
        <w:pStyle w:val="BodyText"/>
      </w:pPr>
      <w:r>
        <w:lastRenderedPageBreak/>
        <w:t>Machine learning methods have become more and more popular in modern</w:t>
      </w:r>
      <w:r w:rsidR="00B60575">
        <w:t>-</w:t>
      </w:r>
      <w:r>
        <w:t xml:space="preserve">day distributed computing security evaluation. Zhang et al. A deep learning-based approach was proposed by Peng et al. [20] for detecting anomalies at </w:t>
      </w:r>
      <w:r w:rsidR="00B60575">
        <w:t xml:space="preserve">the </w:t>
      </w:r>
      <w:r>
        <w:t>cloud level, which achieved an accuracy of 96.7% in identifying security threats from several cloud platforms. Their technique used convolutional neural networks to automaticallyrecogni</w:t>
      </w:r>
      <w:r w:rsidR="00DF035E">
        <w:t>s</w:t>
      </w:r>
      <w:r>
        <w:t>e patterns in system logs and network traffic, showing promise for automatic threat detection within widespread distributed systems. Chen and Liu further enhanced this research by applying reinforcement learning methods for adaptive security policy enforcement, hence providing dynamic threat response abilities within diverse cloud environments [21].</w:t>
      </w:r>
    </w:p>
    <w:p w:rsidR="003A0B7F" w:rsidRDefault="003A0B7F" w:rsidP="003A0B7F">
      <w:pPr>
        <w:pStyle w:val="BodyText"/>
      </w:pPr>
      <w:r>
        <w:t xml:space="preserve">Formal verification techniques have also been used for security analysis on distributed computing systems. Basin, Cremers and Meadows designed automatic verification tools </w:t>
      </w:r>
      <w:r>
        <w:lastRenderedPageBreak/>
        <w:t>for security protocols in distributed systems that allow the mathematical confirmation of security properties under a given set of assumptions [22]. Their work showed that a rigorous security measure is possible for critical distributed applications</w:t>
      </w:r>
      <w:r w:rsidR="00B60575">
        <w:t>;</w:t>
      </w:r>
      <w:r>
        <w:t xml:space="preserve"> however</w:t>
      </w:r>
      <w:r w:rsidR="00B60575">
        <w:t>,</w:t>
      </w:r>
      <w:r>
        <w:t xml:space="preserve"> computational complexity restricts its practical use in the context of large</w:t>
      </w:r>
      <w:r w:rsidR="00B60575">
        <w:t>-</w:t>
      </w:r>
      <w:r>
        <w:t>scale systems. The ProVerif tool of Blanchet</w:t>
      </w:r>
      <w:r w:rsidR="00B60575">
        <w:t>,</w:t>
      </w:r>
      <w:r>
        <w:t xml:space="preserve"> then</w:t>
      </w:r>
      <w:r w:rsidR="00B60575">
        <w:t>,</w:t>
      </w:r>
      <w:r>
        <w:t xml:space="preserve"> in the next step, finally made formal verification feasible with some scalability: security protocol analysis could be performed for realistic distributed computing [23].</w:t>
      </w:r>
    </w:p>
    <w:p w:rsidR="00A4491A" w:rsidRDefault="003A0B7F" w:rsidP="000C2222">
      <w:pPr>
        <w:pStyle w:val="BodyText"/>
      </w:pPr>
      <w:r>
        <w:t>Lately, the security assessment for fog computing has concentrated on hierarchical security models that involve multilevel computation platforms. A trust-based security assessment model for fog computing based on device reputation and behavio</w:t>
      </w:r>
      <w:r w:rsidR="00B60575">
        <w:t>u</w:t>
      </w:r>
      <w:r>
        <w:t xml:space="preserve">r analysis presented by Yi, Qin and Li [24]. Their method showed superior security decision-making compared to when the existence of fog computing </w:t>
      </w:r>
      <w:r>
        <w:lastRenderedPageBreak/>
        <w:t>nodes is not known in advance. Yousefpour et al. extended this research and proposed</w:t>
      </w:r>
      <w:r w:rsidRPr="000C2222">
        <w:t>optimi</w:t>
      </w:r>
      <w:r w:rsidR="00DF035E">
        <w:t>s</w:t>
      </w:r>
      <w:r w:rsidRPr="000C2222">
        <w:t>ation</w:t>
      </w:r>
      <w:r>
        <w:t xml:space="preserve"> algorithms for </w:t>
      </w:r>
      <w:r w:rsidR="000C2222">
        <w:t>security-driven</w:t>
      </w:r>
      <w:r>
        <w:t xml:space="preserve"> resource allocation in fog environments [25</w:t>
      </w:r>
      <w:r w:rsidR="000C2222">
        <w:t>].</w:t>
      </w:r>
    </w:p>
    <w:p w:rsidR="006F6E22" w:rsidRPr="006F6E22" w:rsidRDefault="006F6E22" w:rsidP="006F6E22">
      <w:pPr>
        <w:pStyle w:val="BodyText"/>
        <w:rPr>
          <w:lang w:val="en-ZA"/>
        </w:rPr>
      </w:pPr>
      <w:r w:rsidRPr="006F6E22">
        <w:rPr>
          <w:lang w:val="en-ZA"/>
        </w:rPr>
        <w:t>Comparison shows</w:t>
      </w:r>
      <w:r w:rsidRPr="006F6E22">
        <w:rPr>
          <w:lang w:val="en-ZA"/>
        </w:rPr>
        <w:t> </w:t>
      </w:r>
      <w:r w:rsidRPr="006F6E22">
        <w:rPr>
          <w:lang w:val="en-ZA"/>
        </w:rPr>
        <w:t>some important tendencies in the consideration of security today. Model Performance: Techniques based on machine learning have better performance ingenerali</w:t>
      </w:r>
      <w:r w:rsidR="00DF035E">
        <w:rPr>
          <w:lang w:val="en-ZA"/>
        </w:rPr>
        <w:t>s</w:t>
      </w:r>
      <w:r w:rsidRPr="006F6E22">
        <w:rPr>
          <w:lang w:val="en-ZA"/>
        </w:rPr>
        <w:t>ation</w:t>
      </w:r>
      <w:r w:rsidRPr="006F6E22">
        <w:rPr>
          <w:lang w:val="en-ZA"/>
        </w:rPr>
        <w:t> </w:t>
      </w:r>
      <w:r w:rsidRPr="006F6E22">
        <w:rPr>
          <w:lang w:val="en-ZA"/>
        </w:rPr>
        <w:t xml:space="preserve">with respect to </w:t>
      </w:r>
      <w:r w:rsidR="00B60575">
        <w:rPr>
          <w:lang w:val="en-ZA"/>
        </w:rPr>
        <w:t xml:space="preserve">the </w:t>
      </w:r>
      <w:r w:rsidRPr="006F6E22">
        <w:rPr>
          <w:lang w:val="en-ZA"/>
        </w:rPr>
        <w:t>detection of threats</w:t>
      </w:r>
      <w:r w:rsidR="00B60575">
        <w:rPr>
          <w:lang w:val="en-ZA"/>
        </w:rPr>
        <w:t>;</w:t>
      </w:r>
      <w:r w:rsidRPr="006F6E22">
        <w:rPr>
          <w:lang w:val="en-ZA"/>
        </w:rPr>
        <w:t xml:space="preserve"> however</w:t>
      </w:r>
      <w:r w:rsidR="00B60575">
        <w:rPr>
          <w:lang w:val="en-ZA"/>
        </w:rPr>
        <w:t>,</w:t>
      </w:r>
      <w:r w:rsidRPr="006F6E22">
        <w:rPr>
          <w:lang w:val="en-ZA"/>
        </w:rPr>
        <w:t xml:space="preserve"> they are not interpretable and require large training data. Formal verification methods afford </w:t>
      </w:r>
      <w:r w:rsidR="00B60575">
        <w:rPr>
          <w:lang w:val="en-ZA"/>
        </w:rPr>
        <w:t xml:space="preserve">a </w:t>
      </w:r>
      <w:r w:rsidRPr="006F6E22">
        <w:rPr>
          <w:lang w:val="en-ZA"/>
        </w:rPr>
        <w:t>mathematical guarantee, as long as</w:t>
      </w:r>
      <w:r w:rsidRPr="006F6E22">
        <w:rPr>
          <w:lang w:val="en-ZA"/>
        </w:rPr>
        <w:t> </w:t>
      </w:r>
      <w:r w:rsidRPr="006F6E22">
        <w:rPr>
          <w:lang w:val="en-ZA"/>
        </w:rPr>
        <w:t>they are not too expensive to handle in realistic distributed systems. Trust-based methods of assessing uncertain security</w:t>
      </w:r>
      <w:r w:rsidRPr="006F6E22">
        <w:rPr>
          <w:lang w:val="en-ZA"/>
        </w:rPr>
        <w:t> </w:t>
      </w:r>
      <w:r w:rsidRPr="006F6E22">
        <w:rPr>
          <w:lang w:val="en-ZA"/>
        </w:rPr>
        <w:t xml:space="preserve">information have potential, but are limited by how trust is established and maintained. Blockchain-enabled solutions, although </w:t>
      </w:r>
      <w:r w:rsidR="00B60575">
        <w:rPr>
          <w:lang w:val="en-ZA"/>
        </w:rPr>
        <w:t xml:space="preserve">they </w:t>
      </w:r>
      <w:r w:rsidRPr="006F6E22">
        <w:rPr>
          <w:lang w:val="en-ZA"/>
        </w:rPr>
        <w:t>are more</w:t>
      </w:r>
      <w:r w:rsidRPr="006F6E22">
        <w:rPr>
          <w:lang w:val="en-ZA"/>
        </w:rPr>
        <w:t> </w:t>
      </w:r>
      <w:r w:rsidRPr="006F6E22">
        <w:rPr>
          <w:lang w:val="en-ZA"/>
        </w:rPr>
        <w:t>tamper</w:t>
      </w:r>
      <w:r w:rsidR="00B60575">
        <w:rPr>
          <w:lang w:val="en-ZA"/>
        </w:rPr>
        <w:t>-</w:t>
      </w:r>
      <w:r w:rsidRPr="006F6E22">
        <w:rPr>
          <w:lang w:val="en-ZA"/>
        </w:rPr>
        <w:t>resistant, add considerable computational and energy burden.</w:t>
      </w:r>
    </w:p>
    <w:p w:rsidR="006F6E22" w:rsidRPr="006F6E22" w:rsidRDefault="006F6E22" w:rsidP="006F6E22">
      <w:pPr>
        <w:pStyle w:val="BodyText"/>
        <w:rPr>
          <w:lang w:val="en-ZA"/>
        </w:rPr>
      </w:pPr>
      <w:r w:rsidRPr="006F6E22">
        <w:rPr>
          <w:lang w:val="en-ZA"/>
        </w:rPr>
        <w:t>Performance between the methods drastically differs from each other, indicating varying goals and evaluation measures</w:t>
      </w:r>
      <w:r w:rsidRPr="006F6E22">
        <w:rPr>
          <w:lang w:val="en-ZA"/>
        </w:rPr>
        <w:t> </w:t>
      </w:r>
      <w:r w:rsidRPr="006F6E22">
        <w:rPr>
          <w:lang w:val="en-ZA"/>
        </w:rPr>
        <w:t>used by researchers. Machine</w:t>
      </w:r>
      <w:r w:rsidRPr="006F6E22">
        <w:rPr>
          <w:lang w:val="en-ZA"/>
        </w:rPr>
        <w:t> </w:t>
      </w:r>
      <w:r w:rsidRPr="006F6E22">
        <w:rPr>
          <w:lang w:val="en-ZA"/>
        </w:rPr>
        <w:t>learning methods rely on metrics of accuracy, whereas verification methods are concerned with proof completeness and verification time. Trust-oriented approaches</w:t>
      </w:r>
      <w:r w:rsidRPr="006F6E22">
        <w:rPr>
          <w:lang w:val="en-ZA"/>
        </w:rPr>
        <w:t> </w:t>
      </w:r>
      <w:r w:rsidRPr="006F6E22">
        <w:rPr>
          <w:lang w:val="en-ZA"/>
        </w:rPr>
        <w:t>focus on the truth in reputation and consensus building. However, this variation in evaluation criteria prevents direct compari</w:t>
      </w:r>
      <w:r w:rsidR="00B60575">
        <w:rPr>
          <w:lang w:val="en-ZA"/>
        </w:rPr>
        <w:t>son of</w:t>
      </w:r>
      <w:r w:rsidRPr="006F6E22">
        <w:rPr>
          <w:lang w:val="en-ZA"/>
        </w:rPr>
        <w:t> </w:t>
      </w:r>
      <w:r w:rsidRPr="006F6E22">
        <w:rPr>
          <w:lang w:val="en-ZA"/>
        </w:rPr>
        <w:t>assessment approaches and suggests a demand for standard evaluation benchmarks.</w:t>
      </w:r>
    </w:p>
    <w:p w:rsidR="006F6E22" w:rsidRPr="006F6E22" w:rsidRDefault="006F6E22" w:rsidP="006F6E22">
      <w:pPr>
        <w:pStyle w:val="Heading2"/>
        <w:rPr>
          <w:lang w:val="en-ZA"/>
        </w:rPr>
      </w:pPr>
      <w:r w:rsidRPr="006F6E22">
        <w:rPr>
          <w:lang w:val="en-ZA"/>
        </w:rPr>
        <w:t>Domain-Specific Applications</w:t>
      </w:r>
    </w:p>
    <w:p w:rsidR="006F6E22" w:rsidRPr="006F6E22" w:rsidRDefault="006F6E22" w:rsidP="006F6E22">
      <w:pPr>
        <w:pStyle w:val="BodyText"/>
        <w:rPr>
          <w:lang w:val="en-ZA"/>
        </w:rPr>
      </w:pPr>
      <w:r w:rsidRPr="006F6E22">
        <w:rPr>
          <w:lang w:val="en-ZA"/>
        </w:rPr>
        <w:t xml:space="preserve">Security evaluation in healthcare cloud computing has been an area of concentration because of the presence of strict regulations and also </w:t>
      </w:r>
      <w:r w:rsidR="00B60575">
        <w:rPr>
          <w:lang w:val="en-ZA"/>
        </w:rPr>
        <w:t xml:space="preserve">the </w:t>
      </w:r>
      <w:r w:rsidRPr="006F6E22">
        <w:rPr>
          <w:lang w:val="en-ZA"/>
        </w:rPr>
        <w:t>sensitivity associated with</w:t>
      </w:r>
      <w:r w:rsidRPr="006F6E22">
        <w:rPr>
          <w:lang w:val="en-ZA"/>
        </w:rPr>
        <w:t> </w:t>
      </w:r>
      <w:r w:rsidRPr="006F6E22">
        <w:rPr>
          <w:lang w:val="en-ZA"/>
        </w:rPr>
        <w:t>data belonging to patients. Hathaliya and Tanwar designed a privacy</w:t>
      </w:r>
      <w:r w:rsidR="00B60575">
        <w:rPr>
          <w:lang w:val="en-ZA"/>
        </w:rPr>
        <w:t>-</w:t>
      </w:r>
      <w:r w:rsidRPr="006F6E22">
        <w:rPr>
          <w:lang w:val="en-ZA"/>
        </w:rPr>
        <w:t>preserving security evaluation framework for health care cloud systems</w:t>
      </w:r>
      <w:r w:rsidR="00B60575">
        <w:rPr>
          <w:lang w:val="en-ZA"/>
        </w:rPr>
        <w:t>,</w:t>
      </w:r>
      <w:r w:rsidRPr="006F6E22">
        <w:rPr>
          <w:lang w:val="en-ZA"/>
        </w:rPr>
        <w:t xml:space="preserve"> which was able to be HIPAA</w:t>
      </w:r>
      <w:r w:rsidR="00B60575">
        <w:rPr>
          <w:lang w:val="en-ZA"/>
        </w:rPr>
        <w:t>-</w:t>
      </w:r>
      <w:r w:rsidRPr="006F6E22">
        <w:rPr>
          <w:lang w:val="en-ZA"/>
        </w:rPr>
        <w:t>compliant</w:t>
      </w:r>
      <w:r w:rsidRPr="006F6E22">
        <w:rPr>
          <w:lang w:val="en-ZA"/>
        </w:rPr>
        <w:t> </w:t>
      </w:r>
      <w:r w:rsidRPr="006F6E22">
        <w:rPr>
          <w:lang w:val="en-ZA"/>
        </w:rPr>
        <w:t>and efficient as well [26]. They taught us that regulatory-compliance security assessment</w:t>
      </w:r>
      <w:r w:rsidRPr="006F6E22">
        <w:rPr>
          <w:lang w:val="en-ZA"/>
        </w:rPr>
        <w:t> </w:t>
      </w:r>
      <w:r w:rsidRPr="006F6E22">
        <w:rPr>
          <w:lang w:val="en-ZA"/>
        </w:rPr>
        <w:t xml:space="preserve">in sensitive data environments could be done. Kumar and Singh [27] expanded this work, using differential privacy mechanisms to preserve </w:t>
      </w:r>
      <w:r w:rsidR="00B60575">
        <w:rPr>
          <w:lang w:val="en-ZA"/>
        </w:rPr>
        <w:t xml:space="preserve">the </w:t>
      </w:r>
      <w:r w:rsidRPr="006F6E22">
        <w:rPr>
          <w:lang w:val="en-ZA"/>
        </w:rPr>
        <w:t>confidentiality of patient data in security</w:t>
      </w:r>
      <w:r w:rsidRPr="006F6E22">
        <w:rPr>
          <w:lang w:val="en-ZA"/>
        </w:rPr>
        <w:t> </w:t>
      </w:r>
      <w:r w:rsidRPr="006F6E22">
        <w:rPr>
          <w:lang w:val="en-ZA"/>
        </w:rPr>
        <w:t>audits.</w:t>
      </w:r>
    </w:p>
    <w:p w:rsidR="006F6E22" w:rsidRPr="006F6E22" w:rsidRDefault="006F6E22" w:rsidP="006F6E22">
      <w:pPr>
        <w:pStyle w:val="BodyText"/>
        <w:rPr>
          <w:lang w:val="en-ZA"/>
        </w:rPr>
      </w:pPr>
      <w:r w:rsidRPr="006F6E22">
        <w:rPr>
          <w:lang w:val="en-ZA"/>
        </w:rPr>
        <w:t>Distributed computing security assessment</w:t>
      </w:r>
      <w:r w:rsidRPr="006F6E22">
        <w:rPr>
          <w:lang w:val="en-ZA"/>
        </w:rPr>
        <w:t> </w:t>
      </w:r>
      <w:r w:rsidRPr="006F6E22">
        <w:rPr>
          <w:lang w:val="en-ZA"/>
        </w:rPr>
        <w:t>in financial services is another important area. Gai, Qiu and Zhao presented a security assessment framework for</w:t>
      </w:r>
      <w:r w:rsidRPr="006F6E22">
        <w:rPr>
          <w:lang w:val="en-ZA"/>
        </w:rPr>
        <w:t> </w:t>
      </w:r>
      <w:r w:rsidRPr="006F6E22">
        <w:rPr>
          <w:lang w:val="en-ZA"/>
        </w:rPr>
        <w:t xml:space="preserve">financial cloud applications that was applicable to real-time fraud detection and regulatory compliance monitoring [28]. The accuracy of detecting financial fraud with </w:t>
      </w:r>
      <m:oMath>
        <m:r>
          <w:rPr>
            <w:rFonts w:ascii="Cambria Math" w:hAnsi="Cambria Math"/>
            <w:lang w:val="en-ZA"/>
          </w:rPr>
          <m:t>latency &lt;100 ms</m:t>
        </m:r>
      </m:oMath>
      <w:r w:rsidRPr="006F6E22">
        <w:rPr>
          <w:lang w:val="en-ZA"/>
        </w:rPr>
        <w:t xml:space="preserve"> could</w:t>
      </w:r>
      <w:r w:rsidRPr="006F6E22">
        <w:rPr>
          <w:lang w:val="en-ZA"/>
        </w:rPr>
        <w:t> </w:t>
      </w:r>
      <w:r w:rsidRPr="006F6E22">
        <w:rPr>
          <w:lang w:val="en-ZA"/>
        </w:rPr>
        <w:t>reach 98.2% using their method. Li and Wang later proposed blockchain-based audit trails in financial cloud security with enhanced accountability and64 non-repudiationabilities</w:t>
      </w:r>
      <w:r w:rsidR="00B60575">
        <w:rPr>
          <w:lang w:val="en-ZA"/>
        </w:rPr>
        <w:t>,</w:t>
      </w:r>
      <w:r w:rsidRPr="006F6E22">
        <w:rPr>
          <w:lang w:val="en-ZA"/>
        </w:rPr>
        <w:t xml:space="preserve"> showing better performance [29].</w:t>
      </w:r>
    </w:p>
    <w:p w:rsidR="006F6E22" w:rsidRPr="006F6E22" w:rsidRDefault="006F6E22" w:rsidP="006F6E22">
      <w:pPr>
        <w:pStyle w:val="BodyText"/>
        <w:rPr>
          <w:lang w:val="en-ZA"/>
        </w:rPr>
      </w:pPr>
      <w:r w:rsidRPr="006F6E22">
        <w:rPr>
          <w:lang w:val="en-ZA"/>
        </w:rPr>
        <w:t>Security analysis with respect to Industrial IoT and edge computing has become more significant due to the widespread use of</w:t>
      </w:r>
      <w:r w:rsidRPr="006F6E22">
        <w:rPr>
          <w:lang w:val="en-ZA"/>
        </w:rPr>
        <w:t> </w:t>
      </w:r>
      <w:r w:rsidRPr="006F6E22">
        <w:rPr>
          <w:lang w:val="en-ZA"/>
        </w:rPr>
        <w:t>Industry 4.0 applications. Tange et al presented a comprehensive security assessment framework of industrial edge computing</w:t>
      </w:r>
      <w:r w:rsidRPr="006F6E22">
        <w:rPr>
          <w:lang w:val="en-ZA"/>
        </w:rPr>
        <w:t> </w:t>
      </w:r>
      <w:r w:rsidRPr="006F6E22">
        <w:rPr>
          <w:lang w:val="en-ZA"/>
        </w:rPr>
        <w:t>systems, which takes into account real-time and safety requirements [30]. They showed that classical cloud</w:t>
      </w:r>
      <w:r w:rsidRPr="006F6E22">
        <w:rPr>
          <w:lang w:val="en-ZA"/>
        </w:rPr>
        <w:t> </w:t>
      </w:r>
      <w:r w:rsidRPr="006F6E22">
        <w:rPr>
          <w:lang w:val="en-ZA"/>
        </w:rPr>
        <w:t xml:space="preserve">security models must be reconsidered to fully adapt them to </w:t>
      </w:r>
      <w:r w:rsidR="00B60575">
        <w:rPr>
          <w:lang w:val="en-ZA"/>
        </w:rPr>
        <w:t xml:space="preserve">the </w:t>
      </w:r>
      <w:r w:rsidRPr="006F6E22">
        <w:rPr>
          <w:lang w:val="en-ZA"/>
        </w:rPr>
        <w:t>industrial edge, when deterministic timing and safety-critical systems are involved.</w:t>
      </w:r>
    </w:p>
    <w:p w:rsidR="006F6E22" w:rsidRPr="006F6E22" w:rsidRDefault="006F6E22" w:rsidP="006F6E22">
      <w:pPr>
        <w:pStyle w:val="BodyText"/>
        <w:rPr>
          <w:lang w:val="en-ZA"/>
        </w:rPr>
      </w:pPr>
      <w:r w:rsidRPr="006F6E22">
        <w:rPr>
          <w:lang w:val="en-ZA"/>
        </w:rPr>
        <w:t>A key area in which distributed computing security assessment is particularly problematic is the field</w:t>
      </w:r>
      <w:r w:rsidRPr="006F6E22">
        <w:rPr>
          <w:lang w:val="en-ZA"/>
        </w:rPr>
        <w:t> </w:t>
      </w:r>
      <w:r w:rsidRPr="006F6E22">
        <w:rPr>
          <w:lang w:val="en-ZA"/>
        </w:rPr>
        <w:t xml:space="preserve">of protecting critical infrastructure. Leszczyna proposed the </w:t>
      </w:r>
      <w:r w:rsidRPr="006F6E22">
        <w:rPr>
          <w:lang w:val="en-ZA"/>
        </w:rPr>
        <w:lastRenderedPageBreak/>
        <w:t>security evaluation methods that are</w:t>
      </w:r>
      <w:r w:rsidRPr="006F6E22">
        <w:rPr>
          <w:lang w:val="en-ZA"/>
        </w:rPr>
        <w:t> </w:t>
      </w:r>
      <w:r w:rsidRPr="006F6E22">
        <w:rPr>
          <w:lang w:val="en-ZA"/>
        </w:rPr>
        <w:t>tailored for smart grids using cloud and edge computing technologies [31]. Both physical security and cyber security aspects were included in the approach, which shows a combined cybersecurity-physical</w:t>
      </w:r>
      <w:r w:rsidRPr="006F6E22">
        <w:rPr>
          <w:lang w:val="en-ZA"/>
        </w:rPr>
        <w:t> </w:t>
      </w:r>
      <w:r w:rsidRPr="006F6E22">
        <w:rPr>
          <w:lang w:val="en-ZA"/>
        </w:rPr>
        <w:t>nature of cyber-physical systems used in critical infrastructure.</w:t>
      </w:r>
    </w:p>
    <w:p w:rsidR="006F6E22" w:rsidRPr="006F6E22" w:rsidRDefault="006F6E22" w:rsidP="006F6E22">
      <w:pPr>
        <w:pStyle w:val="Heading2"/>
        <w:rPr>
          <w:lang w:val="en-ZA"/>
        </w:rPr>
      </w:pPr>
      <w:r w:rsidRPr="006F6E22">
        <w:rPr>
          <w:lang w:val="en-ZA"/>
        </w:rPr>
        <w:t>Research Gaps and Opportunities</w:t>
      </w:r>
    </w:p>
    <w:p w:rsidR="006F6E22" w:rsidRPr="006F6E22" w:rsidRDefault="006F6E22" w:rsidP="006F6E22">
      <w:pPr>
        <w:pStyle w:val="BodyText"/>
        <w:rPr>
          <w:lang w:val="en-ZA"/>
        </w:rPr>
      </w:pPr>
      <w:r w:rsidRPr="006F6E22">
        <w:rPr>
          <w:lang w:val="en-ZA"/>
        </w:rPr>
        <w:t>The above systematic literature review identifies several major research gaps that impair the efficiency of existing security assessment approaches</w:t>
      </w:r>
      <w:r w:rsidRPr="006F6E22">
        <w:rPr>
          <w:lang w:val="en-ZA"/>
        </w:rPr>
        <w:t> </w:t>
      </w:r>
      <w:r w:rsidRPr="006F6E22">
        <w:rPr>
          <w:lang w:val="en-ZA"/>
        </w:rPr>
        <w:t>for distributed computing systems. First, the</w:t>
      </w:r>
      <w:r w:rsidRPr="006F6E22">
        <w:rPr>
          <w:lang w:val="en-ZA"/>
        </w:rPr>
        <w:t> </w:t>
      </w:r>
      <w:r w:rsidRPr="006F6E22">
        <w:rPr>
          <w:lang w:val="en-ZA"/>
        </w:rPr>
        <w:t>current methods do not have unified frameworks which can evaluate security threats in all cloud, edge and fog environments together systematically. Current approaches usually only deal with single computing paradigms without taking into account the complicated</w:t>
      </w:r>
      <w:r w:rsidRPr="006F6E22">
        <w:rPr>
          <w:lang w:val="en-ZA"/>
        </w:rPr>
        <w:t> </w:t>
      </w:r>
      <w:r w:rsidRPr="006F6E22">
        <w:rPr>
          <w:lang w:val="en-ZA"/>
        </w:rPr>
        <w:t>security implications resulting from their combination in integrated scenarios.</w:t>
      </w:r>
    </w:p>
    <w:p w:rsidR="006F6E22" w:rsidRPr="006F6E22" w:rsidRDefault="006F6E22" w:rsidP="006F6E22">
      <w:pPr>
        <w:pStyle w:val="BodyText"/>
        <w:rPr>
          <w:lang w:val="en-ZA"/>
        </w:rPr>
      </w:pPr>
      <w:r w:rsidRPr="006F6E22">
        <w:rPr>
          <w:lang w:val="en-ZA"/>
        </w:rPr>
        <w:t>Second, contrary to our methods, current security assessment techniques lack the necessary mathematical precision for quantitative risk quantification</w:t>
      </w:r>
      <w:r w:rsidRPr="006F6E22">
        <w:rPr>
          <w:lang w:val="en-ZA"/>
        </w:rPr>
        <w:t> </w:t>
      </w:r>
      <w:r w:rsidRPr="006F6E22">
        <w:rPr>
          <w:lang w:val="en-ZA"/>
        </w:rPr>
        <w:t>in heterogeneous distributed systems. Although they can offer some sort of mathematical proof for a particular protocol, there is no mechanism available for system-wide security assessment in these protocols through</w:t>
      </w:r>
      <w:r w:rsidRPr="006F6E22">
        <w:rPr>
          <w:lang w:val="en-ZA"/>
        </w:rPr>
        <w:t> </w:t>
      </w:r>
      <w:r w:rsidRPr="006F6E22">
        <w:rPr>
          <w:lang w:val="en-ZA"/>
        </w:rPr>
        <w:t>formal methods. Likewise, machine learning methods are</w:t>
      </w:r>
      <w:r w:rsidRPr="006F6E22">
        <w:rPr>
          <w:lang w:val="en-ZA"/>
        </w:rPr>
        <w:t> </w:t>
      </w:r>
      <w:r w:rsidRPr="006F6E22">
        <w:rPr>
          <w:lang w:val="en-ZA"/>
        </w:rPr>
        <w:t>empirically accurate but theoretically restrict</w:t>
      </w:r>
      <w:r w:rsidR="00B60575">
        <w:rPr>
          <w:lang w:val="en-ZA"/>
        </w:rPr>
        <w:t>ed</w:t>
      </w:r>
      <w:r w:rsidRPr="006F6E22">
        <w:rPr>
          <w:lang w:val="en-ZA"/>
        </w:rPr>
        <w:t xml:space="preserve"> when considering </w:t>
      </w:r>
      <w:r w:rsidR="00B60575">
        <w:rPr>
          <w:lang w:val="en-ZA"/>
        </w:rPr>
        <w:t xml:space="preserve">the </w:t>
      </w:r>
      <w:r w:rsidRPr="006F6E22">
        <w:rPr>
          <w:lang w:val="en-ZA"/>
        </w:rPr>
        <w:t>reliability of assessment and confidence bounds.</w:t>
      </w:r>
    </w:p>
    <w:p w:rsidR="00314A89" w:rsidRDefault="006F6E22" w:rsidP="00314A89">
      <w:pPr>
        <w:pStyle w:val="BodyText"/>
        <w:rPr>
          <w:lang w:val="en-ZA"/>
        </w:rPr>
      </w:pPr>
      <w:r w:rsidRPr="006F6E22">
        <w:rPr>
          <w:lang w:val="en-ZA"/>
        </w:rPr>
        <w:t>3 Temporal and Spatial Security Aspects in Distributed Computing Environments</w:t>
      </w:r>
      <w:r w:rsidR="00B60575">
        <w:rPr>
          <w:lang w:val="en-ZA"/>
        </w:rPr>
        <w:t>.</w:t>
      </w:r>
      <w:r w:rsidRPr="006F6E22">
        <w:rPr>
          <w:lang w:val="en-ZA"/>
        </w:rPr>
        <w:t xml:space="preserve"> Cumulative reports suggest that</w:t>
      </w:r>
      <w:r w:rsidRPr="006F6E22">
        <w:rPr>
          <w:lang w:val="en-ZA"/>
        </w:rPr>
        <w:t> </w:t>
      </w:r>
      <w:r w:rsidRPr="006F6E22">
        <w:rPr>
          <w:lang w:val="en-ZA"/>
        </w:rPr>
        <w:t>existing literatureunder-emphasi</w:t>
      </w:r>
      <w:r w:rsidR="00DF035E">
        <w:rPr>
          <w:lang w:val="en-ZA"/>
        </w:rPr>
        <w:t>s</w:t>
      </w:r>
      <w:r w:rsidRPr="006F6E22">
        <w:rPr>
          <w:lang w:val="en-ZA"/>
        </w:rPr>
        <w:t xml:space="preserve">es both temporal and spatial aspects of security. The majority of methods in current use leadto a static </w:t>
      </w:r>
      <w:r w:rsidR="001967D9">
        <w:rPr>
          <w:lang w:val="en-ZA"/>
        </w:rPr>
        <w:t>"</w:t>
      </w:r>
      <w:r w:rsidRPr="006F6E22">
        <w:rPr>
          <w:lang w:val="en-ZA"/>
        </w:rPr>
        <w:t>snapshot</w:t>
      </w:r>
      <w:r w:rsidR="001967D9">
        <w:rPr>
          <w:lang w:val="en-ZA"/>
        </w:rPr>
        <w:t>"</w:t>
      </w:r>
      <w:r w:rsidRPr="006F6E22">
        <w:rPr>
          <w:lang w:val="en-ZA"/>
        </w:rPr>
        <w:t xml:space="preserve"> picture of security at any given moment, rather than real-time mechanisms that provide dynamic risk analysis with the threats and vulnerabilities availa</w:t>
      </w:r>
      <w:r w:rsidR="00B60575">
        <w:rPr>
          <w:lang w:val="en-ZA"/>
        </w:rPr>
        <w:t xml:space="preserve">ble </w:t>
      </w:r>
      <w:r w:rsidRPr="006F6E22">
        <w:rPr>
          <w:lang w:val="en-ZA"/>
        </w:rPr>
        <w:t>or becoming known over time</w:t>
      </w:r>
      <w:r w:rsidR="00B60575">
        <w:rPr>
          <w:lang w:val="en-ZA"/>
        </w:rPr>
        <w:t xml:space="preserve">-- </w:t>
      </w:r>
      <w:r w:rsidRPr="006F6E22">
        <w:rPr>
          <w:lang w:val="en-ZA"/>
        </w:rPr>
        <w:t>as well as the changes evident in system configurations. The placement of computer resources and regionalsecurity issues is something that both the task forcemembershave yet to explore in any appreciable detail.</w:t>
      </w:r>
    </w:p>
    <w:p w:rsidR="00314A89" w:rsidRPr="00314A89" w:rsidRDefault="00314A89" w:rsidP="00314A89">
      <w:pPr>
        <w:pStyle w:val="tablehead"/>
        <w:rPr>
          <w:sz w:val="20"/>
          <w:szCs w:val="20"/>
          <w:lang w:val="en-ZA"/>
        </w:rPr>
      </w:pPr>
      <w:r w:rsidRPr="00314A89">
        <w:rPr>
          <w:lang w:val="en-ZA"/>
        </w:rPr>
        <w:t>Research Gap Analysis</w:t>
      </w:r>
    </w:p>
    <w:tbl>
      <w:tblPr>
        <w:tblStyle w:val="TableGrid"/>
        <w:tblW w:w="4928" w:type="dxa"/>
        <w:tblLayout w:type="fixed"/>
        <w:tblLook w:val="04A0"/>
      </w:tblPr>
      <w:tblGrid>
        <w:gridCol w:w="959"/>
        <w:gridCol w:w="1417"/>
        <w:gridCol w:w="1134"/>
        <w:gridCol w:w="1418"/>
      </w:tblGrid>
      <w:tr w:rsidR="00314A89" w:rsidRPr="00314A89" w:rsidTr="00314A89">
        <w:tc>
          <w:tcPr>
            <w:tcW w:w="959" w:type="dxa"/>
            <w:hideMark/>
          </w:tcPr>
          <w:p w:rsidR="00314A89" w:rsidRPr="00314A89" w:rsidRDefault="00314A89" w:rsidP="00314A89">
            <w:pPr>
              <w:pStyle w:val="tablecolhead"/>
            </w:pPr>
            <w:r w:rsidRPr="00314A89">
              <w:t>Research Gap</w:t>
            </w:r>
          </w:p>
        </w:tc>
        <w:tc>
          <w:tcPr>
            <w:tcW w:w="1417" w:type="dxa"/>
            <w:hideMark/>
          </w:tcPr>
          <w:p w:rsidR="00314A89" w:rsidRPr="00314A89" w:rsidRDefault="00314A89" w:rsidP="00314A89">
            <w:pPr>
              <w:pStyle w:val="tablecolhead"/>
            </w:pPr>
            <w:r w:rsidRPr="00314A89">
              <w:t>Current Limitations</w:t>
            </w:r>
          </w:p>
        </w:tc>
        <w:tc>
          <w:tcPr>
            <w:tcW w:w="1134" w:type="dxa"/>
            <w:hideMark/>
          </w:tcPr>
          <w:p w:rsidR="00314A89" w:rsidRPr="00314A89" w:rsidRDefault="00314A89" w:rsidP="00314A89">
            <w:pPr>
              <w:pStyle w:val="tablecolhead"/>
            </w:pPr>
            <w:r w:rsidRPr="00314A89">
              <w:t>Impact on Practice</w:t>
            </w:r>
          </w:p>
        </w:tc>
        <w:tc>
          <w:tcPr>
            <w:tcW w:w="1418" w:type="dxa"/>
            <w:hideMark/>
          </w:tcPr>
          <w:p w:rsidR="00314A89" w:rsidRPr="00314A89" w:rsidRDefault="00314A89" w:rsidP="00314A89">
            <w:pPr>
              <w:pStyle w:val="tablecolhead"/>
            </w:pPr>
            <w:r w:rsidRPr="00314A89">
              <w:t>Research Opportunity</w:t>
            </w:r>
          </w:p>
        </w:tc>
      </w:tr>
      <w:tr w:rsidR="00314A89" w:rsidRPr="00314A89" w:rsidTr="00314A89">
        <w:tc>
          <w:tcPr>
            <w:tcW w:w="959" w:type="dxa"/>
            <w:hideMark/>
          </w:tcPr>
          <w:p w:rsidR="00314A89" w:rsidRPr="00314A89" w:rsidRDefault="00314A89" w:rsidP="00314A89">
            <w:pPr>
              <w:pStyle w:val="tablecopy"/>
            </w:pPr>
            <w:r w:rsidRPr="00314A89">
              <w:t>Unified Assessment Framework</w:t>
            </w:r>
          </w:p>
        </w:tc>
        <w:tc>
          <w:tcPr>
            <w:tcW w:w="1417" w:type="dxa"/>
            <w:hideMark/>
          </w:tcPr>
          <w:p w:rsidR="00314A89" w:rsidRPr="00314A89" w:rsidRDefault="00314A89" w:rsidP="00314A89">
            <w:pPr>
              <w:pStyle w:val="tablecopy"/>
            </w:pPr>
            <w:r w:rsidRPr="00314A89">
              <w:t>Paradigm-specific methods</w:t>
            </w:r>
          </w:p>
        </w:tc>
        <w:tc>
          <w:tcPr>
            <w:tcW w:w="1134" w:type="dxa"/>
            <w:hideMark/>
          </w:tcPr>
          <w:p w:rsidR="00314A89" w:rsidRPr="00314A89" w:rsidRDefault="00314A89" w:rsidP="00314A89">
            <w:pPr>
              <w:pStyle w:val="tablecopy"/>
            </w:pPr>
            <w:r w:rsidRPr="00314A89">
              <w:t>Fragmented security view</w:t>
            </w:r>
          </w:p>
        </w:tc>
        <w:tc>
          <w:tcPr>
            <w:tcW w:w="1418" w:type="dxa"/>
            <w:hideMark/>
          </w:tcPr>
          <w:p w:rsidR="00314A89" w:rsidRPr="00314A89" w:rsidRDefault="00314A89" w:rsidP="00314A89">
            <w:pPr>
              <w:pStyle w:val="tablecopy"/>
            </w:pPr>
            <w:r w:rsidRPr="00314A89">
              <w:t>Multi-paradigm integration</w:t>
            </w:r>
          </w:p>
        </w:tc>
      </w:tr>
      <w:tr w:rsidR="00314A89" w:rsidRPr="00314A89" w:rsidTr="00314A89">
        <w:tc>
          <w:tcPr>
            <w:tcW w:w="959" w:type="dxa"/>
            <w:hideMark/>
          </w:tcPr>
          <w:p w:rsidR="00314A89" w:rsidRPr="00314A89" w:rsidRDefault="00314A89" w:rsidP="00314A89">
            <w:pPr>
              <w:pStyle w:val="tablecopy"/>
            </w:pPr>
            <w:r w:rsidRPr="00314A89">
              <w:t>Mathematical Rigor</w:t>
            </w:r>
          </w:p>
        </w:tc>
        <w:tc>
          <w:tcPr>
            <w:tcW w:w="1417" w:type="dxa"/>
            <w:hideMark/>
          </w:tcPr>
          <w:p w:rsidR="00314A89" w:rsidRPr="00314A89" w:rsidRDefault="00314A89" w:rsidP="00314A89">
            <w:pPr>
              <w:pStyle w:val="tablecopy"/>
            </w:pPr>
            <w:r w:rsidRPr="00314A89">
              <w:t>Empirical approaches dominate</w:t>
            </w:r>
          </w:p>
        </w:tc>
        <w:tc>
          <w:tcPr>
            <w:tcW w:w="1134" w:type="dxa"/>
            <w:hideMark/>
          </w:tcPr>
          <w:p w:rsidR="00314A89" w:rsidRPr="00314A89" w:rsidRDefault="00314A89" w:rsidP="00314A89">
            <w:pPr>
              <w:pStyle w:val="tablecopy"/>
            </w:pPr>
            <w:r w:rsidRPr="00314A89">
              <w:t>Limited confidence bounds</w:t>
            </w:r>
          </w:p>
        </w:tc>
        <w:tc>
          <w:tcPr>
            <w:tcW w:w="1418" w:type="dxa"/>
            <w:hideMark/>
          </w:tcPr>
          <w:p w:rsidR="00314A89" w:rsidRPr="00314A89" w:rsidRDefault="00314A89" w:rsidP="00314A89">
            <w:pPr>
              <w:pStyle w:val="tablecopy"/>
            </w:pPr>
            <w:r w:rsidRPr="00314A89">
              <w:t>Theoretical foundations</w:t>
            </w:r>
          </w:p>
        </w:tc>
      </w:tr>
      <w:tr w:rsidR="00314A89" w:rsidRPr="00314A89" w:rsidTr="00314A89">
        <w:tc>
          <w:tcPr>
            <w:tcW w:w="959" w:type="dxa"/>
            <w:hideMark/>
          </w:tcPr>
          <w:p w:rsidR="00314A89" w:rsidRPr="00314A89" w:rsidRDefault="00314A89" w:rsidP="00314A89">
            <w:pPr>
              <w:pStyle w:val="tablecopy"/>
            </w:pPr>
            <w:r w:rsidRPr="00314A89">
              <w:t>Temporal Analysis</w:t>
            </w:r>
          </w:p>
        </w:tc>
        <w:tc>
          <w:tcPr>
            <w:tcW w:w="1417" w:type="dxa"/>
            <w:hideMark/>
          </w:tcPr>
          <w:p w:rsidR="00314A89" w:rsidRPr="00314A89" w:rsidRDefault="00314A89" w:rsidP="00314A89">
            <w:pPr>
              <w:pStyle w:val="tablecopy"/>
            </w:pPr>
            <w:r w:rsidRPr="00314A89">
              <w:t>Static assessment methods</w:t>
            </w:r>
          </w:p>
        </w:tc>
        <w:tc>
          <w:tcPr>
            <w:tcW w:w="1134" w:type="dxa"/>
            <w:hideMark/>
          </w:tcPr>
          <w:p w:rsidR="00314A89" w:rsidRPr="00314A89" w:rsidRDefault="00314A89" w:rsidP="00314A89">
            <w:pPr>
              <w:pStyle w:val="tablecopy"/>
            </w:pPr>
            <w:r w:rsidRPr="00314A89">
              <w:t>Outdated risk information</w:t>
            </w:r>
          </w:p>
        </w:tc>
        <w:tc>
          <w:tcPr>
            <w:tcW w:w="1418" w:type="dxa"/>
            <w:hideMark/>
          </w:tcPr>
          <w:p w:rsidR="00314A89" w:rsidRPr="00314A89" w:rsidRDefault="00314A89" w:rsidP="00314A89">
            <w:pPr>
              <w:pStyle w:val="tablecopy"/>
            </w:pPr>
            <w:r w:rsidRPr="00314A89">
              <w:t>Dynamic risk mode</w:t>
            </w:r>
            <w:r w:rsidR="00B60575">
              <w:t>l</w:t>
            </w:r>
            <w:r w:rsidRPr="00314A89">
              <w:t>ling</w:t>
            </w:r>
          </w:p>
        </w:tc>
      </w:tr>
      <w:tr w:rsidR="00314A89" w:rsidRPr="00314A89" w:rsidTr="00314A89">
        <w:tc>
          <w:tcPr>
            <w:tcW w:w="959" w:type="dxa"/>
            <w:hideMark/>
          </w:tcPr>
          <w:p w:rsidR="00314A89" w:rsidRPr="00314A89" w:rsidRDefault="00314A89" w:rsidP="00314A89">
            <w:pPr>
              <w:pStyle w:val="tablecopy"/>
            </w:pPr>
            <w:r w:rsidRPr="00314A89">
              <w:t>Spatial Considerations</w:t>
            </w:r>
          </w:p>
        </w:tc>
        <w:tc>
          <w:tcPr>
            <w:tcW w:w="1417" w:type="dxa"/>
            <w:hideMark/>
          </w:tcPr>
          <w:p w:rsidR="00314A89" w:rsidRPr="00314A89" w:rsidRDefault="00314A89" w:rsidP="00314A89">
            <w:pPr>
              <w:pStyle w:val="tablecopy"/>
            </w:pPr>
            <w:r w:rsidRPr="00314A89">
              <w:t>Location-agnostic evaluation</w:t>
            </w:r>
          </w:p>
        </w:tc>
        <w:tc>
          <w:tcPr>
            <w:tcW w:w="1134" w:type="dxa"/>
            <w:hideMark/>
          </w:tcPr>
          <w:p w:rsidR="00314A89" w:rsidRPr="00314A89" w:rsidRDefault="00314A89" w:rsidP="00314A89">
            <w:pPr>
              <w:pStyle w:val="tablecopy"/>
            </w:pPr>
            <w:r w:rsidRPr="00314A89">
              <w:t>Regional threat ignorance</w:t>
            </w:r>
          </w:p>
        </w:tc>
        <w:tc>
          <w:tcPr>
            <w:tcW w:w="1418" w:type="dxa"/>
            <w:hideMark/>
          </w:tcPr>
          <w:p w:rsidR="00314A89" w:rsidRPr="00314A89" w:rsidRDefault="00314A89" w:rsidP="00314A89">
            <w:pPr>
              <w:pStyle w:val="tablecopy"/>
            </w:pPr>
            <w:r w:rsidRPr="00314A89">
              <w:t>Geographical risk analysis</w:t>
            </w:r>
          </w:p>
        </w:tc>
      </w:tr>
      <w:tr w:rsidR="00314A89" w:rsidRPr="00314A89" w:rsidTr="00314A89">
        <w:tc>
          <w:tcPr>
            <w:tcW w:w="959" w:type="dxa"/>
            <w:hideMark/>
          </w:tcPr>
          <w:p w:rsidR="00314A89" w:rsidRPr="00314A89" w:rsidRDefault="00314A89" w:rsidP="00314A89">
            <w:pPr>
              <w:pStyle w:val="tablecopy"/>
            </w:pPr>
            <w:r w:rsidRPr="00314A89">
              <w:t>Standardi</w:t>
            </w:r>
            <w:r w:rsidR="00DF035E">
              <w:t>s</w:t>
            </w:r>
            <w:r w:rsidRPr="00314A89">
              <w:t>ed Metrics</w:t>
            </w:r>
          </w:p>
        </w:tc>
        <w:tc>
          <w:tcPr>
            <w:tcW w:w="1417" w:type="dxa"/>
            <w:hideMark/>
          </w:tcPr>
          <w:p w:rsidR="00314A89" w:rsidRPr="00314A89" w:rsidRDefault="00314A89" w:rsidP="00314A89">
            <w:pPr>
              <w:pStyle w:val="tablecopy"/>
            </w:pPr>
            <w:r w:rsidRPr="00314A89">
              <w:t>Inconsistent evaluation criteria</w:t>
            </w:r>
          </w:p>
        </w:tc>
        <w:tc>
          <w:tcPr>
            <w:tcW w:w="1134" w:type="dxa"/>
            <w:hideMark/>
          </w:tcPr>
          <w:p w:rsidR="00314A89" w:rsidRPr="00314A89" w:rsidRDefault="00314A89" w:rsidP="00314A89">
            <w:pPr>
              <w:pStyle w:val="tablecopy"/>
            </w:pPr>
            <w:r w:rsidRPr="00314A89">
              <w:t>Poor comparability</w:t>
            </w:r>
          </w:p>
        </w:tc>
        <w:tc>
          <w:tcPr>
            <w:tcW w:w="1418" w:type="dxa"/>
            <w:hideMark/>
          </w:tcPr>
          <w:p w:rsidR="00314A89" w:rsidRPr="00314A89" w:rsidRDefault="00314A89" w:rsidP="00314A89">
            <w:pPr>
              <w:pStyle w:val="tablecopy"/>
            </w:pPr>
            <w:r w:rsidRPr="00314A89">
              <w:t>Unified metric development</w:t>
            </w:r>
          </w:p>
        </w:tc>
      </w:tr>
      <w:tr w:rsidR="00314A89" w:rsidRPr="00314A89" w:rsidTr="00314A89">
        <w:tc>
          <w:tcPr>
            <w:tcW w:w="959" w:type="dxa"/>
            <w:hideMark/>
          </w:tcPr>
          <w:p w:rsidR="00314A89" w:rsidRPr="00314A89" w:rsidRDefault="00314A89" w:rsidP="00314A89">
            <w:pPr>
              <w:pStyle w:val="tablecopy"/>
            </w:pPr>
            <w:r w:rsidRPr="00314A89">
              <w:t>Real-time Capabilities</w:t>
            </w:r>
          </w:p>
        </w:tc>
        <w:tc>
          <w:tcPr>
            <w:tcW w:w="1417" w:type="dxa"/>
            <w:hideMark/>
          </w:tcPr>
          <w:p w:rsidR="00314A89" w:rsidRPr="00314A89" w:rsidRDefault="00314A89" w:rsidP="00314A89">
            <w:pPr>
              <w:pStyle w:val="tablecopy"/>
            </w:pPr>
            <w:r w:rsidRPr="00314A89">
              <w:t>Batch processing limitations</w:t>
            </w:r>
          </w:p>
        </w:tc>
        <w:tc>
          <w:tcPr>
            <w:tcW w:w="1134" w:type="dxa"/>
            <w:hideMark/>
          </w:tcPr>
          <w:p w:rsidR="00314A89" w:rsidRPr="00314A89" w:rsidRDefault="00314A89" w:rsidP="00314A89">
            <w:pPr>
              <w:pStyle w:val="tablecopy"/>
            </w:pPr>
            <w:r w:rsidRPr="00314A89">
              <w:t>Delayed threat response</w:t>
            </w:r>
          </w:p>
        </w:tc>
        <w:tc>
          <w:tcPr>
            <w:tcW w:w="1418" w:type="dxa"/>
            <w:hideMark/>
          </w:tcPr>
          <w:p w:rsidR="00314A89" w:rsidRPr="00314A89" w:rsidRDefault="00314A89" w:rsidP="00314A89">
            <w:pPr>
              <w:pStyle w:val="tablecopy"/>
            </w:pPr>
            <w:r w:rsidRPr="00314A89">
              <w:t>Stream processing integration</w:t>
            </w:r>
          </w:p>
        </w:tc>
      </w:tr>
    </w:tbl>
    <w:p w:rsidR="005832C3" w:rsidRPr="005832C3" w:rsidRDefault="005832C3" w:rsidP="005832C3">
      <w:pPr>
        <w:pStyle w:val="BodyText"/>
        <w:rPr>
          <w:lang w:val="en-ZA" w:eastAsia="en-ZA"/>
        </w:rPr>
      </w:pPr>
      <w:r w:rsidRPr="005832C3">
        <w:rPr>
          <w:lang w:val="en-ZA" w:eastAsia="en-ZA"/>
        </w:rPr>
        <w:t xml:space="preserve">The lack of uniform performancemetrics for quantitative analysis across distributed computing models is a fourth missing point in the current literature. Comparison of methods is further complicated by the variety of evaluation </w:t>
      </w:r>
      <w:r w:rsidRPr="005832C3">
        <w:rPr>
          <w:lang w:val="en-ZA" w:eastAsia="en-ZA"/>
        </w:rPr>
        <w:lastRenderedPageBreak/>
        <w:t>criteria used in various research paradigms and practical implementation</w:t>
      </w:r>
      <w:r w:rsidR="00F012B2">
        <w:rPr>
          <w:lang w:val="en-ZA" w:eastAsia="en-ZA"/>
        </w:rPr>
        <w:t>s</w:t>
      </w:r>
      <w:r w:rsidRPr="005832C3">
        <w:rPr>
          <w:lang w:val="en-ZA" w:eastAsia="en-ZA"/>
        </w:rPr>
        <w:t xml:space="preserve">. Furthermore, </w:t>
      </w:r>
      <w:r w:rsidR="00E0515A">
        <w:rPr>
          <w:lang w:val="en-ZA" w:eastAsia="en-ZA"/>
        </w:rPr>
        <w:t xml:space="preserve">the </w:t>
      </w:r>
      <w:r w:rsidRPr="005832C3">
        <w:rPr>
          <w:lang w:val="en-ZA" w:eastAsia="en-ZA"/>
        </w:rPr>
        <w:t>lack of common measures prevent</w:t>
      </w:r>
      <w:r w:rsidR="00E0515A">
        <w:rPr>
          <w:lang w:val="en-ZA" w:eastAsia="en-ZA"/>
        </w:rPr>
        <w:t xml:space="preserve">sthe </w:t>
      </w:r>
      <w:r w:rsidRPr="005832C3">
        <w:rPr>
          <w:lang w:val="en-ZA" w:eastAsia="en-ZA"/>
        </w:rPr>
        <w:t>establishment of methodologies and best practices for secure deployment in distributed computing.</w:t>
      </w:r>
    </w:p>
    <w:p w:rsidR="00314A89" w:rsidRPr="00314A89" w:rsidRDefault="005832C3" w:rsidP="005832C3">
      <w:pPr>
        <w:pStyle w:val="BodyText"/>
        <w:rPr>
          <w:lang w:val="en-ZA" w:eastAsia="en-ZA"/>
        </w:rPr>
      </w:pPr>
      <w:r w:rsidRPr="005832C3">
        <w:rPr>
          <w:lang w:val="en-ZA" w:eastAsia="en-ZA"/>
        </w:rPr>
        <w:t>These research gaps were the underlying motivation for developing a sound theoretical framework that compensates for the drawbacks of existing security assessment approaches and offers practical properties in real-world distributed computing platforms.</w:t>
      </w:r>
    </w:p>
    <w:p w:rsidR="006545E5" w:rsidRPr="0019061E" w:rsidRDefault="006545E5" w:rsidP="0019061E">
      <w:pPr>
        <w:pStyle w:val="Heading1"/>
        <w:tabs>
          <w:tab w:val="clear" w:pos="2089"/>
        </w:tabs>
        <w:ind w:left="284" w:hanging="284"/>
        <w:jc w:val="center"/>
      </w:pPr>
      <w:r w:rsidRPr="0019061E">
        <w:t>Theoretical Framework</w:t>
      </w:r>
    </w:p>
    <w:p w:rsidR="006545E5" w:rsidRPr="0019061E" w:rsidRDefault="006545E5" w:rsidP="0019061E">
      <w:pPr>
        <w:pStyle w:val="Heading2"/>
        <w:numPr>
          <w:ilvl w:val="0"/>
          <w:numId w:val="20"/>
        </w:numPr>
        <w:rPr>
          <w:lang w:val="en-ZA"/>
        </w:rPr>
      </w:pPr>
      <w:r w:rsidRPr="0019061E">
        <w:rPr>
          <w:lang w:val="en-ZA"/>
        </w:rPr>
        <w:t>Foundational Concepts and Definitions</w:t>
      </w:r>
    </w:p>
    <w:p w:rsidR="006545E5" w:rsidRDefault="006545E5" w:rsidP="006545E5">
      <w:pPr>
        <w:pStyle w:val="BodyText"/>
        <w:rPr>
          <w:lang w:val="en-ZA"/>
        </w:rPr>
      </w:pPr>
      <w:r w:rsidRPr="006545E5">
        <w:rPr>
          <w:lang w:val="en-ZA"/>
        </w:rPr>
        <w:t>The empirical basis of discerning security risks in multitier cloud computing environments calls for formal definitions that accurately model fundamental</w:t>
      </w:r>
      <w:r w:rsidR="000E1D49">
        <w:rPr>
          <w:lang w:val="en-ZA"/>
        </w:rPr>
        <w:t xml:space="preserve"> </w:t>
      </w:r>
      <w:r w:rsidRPr="006545E5">
        <w:rPr>
          <w:lang w:val="en-ZA"/>
        </w:rPr>
        <w:t xml:space="preserve">properties of </w:t>
      </w:r>
      <w:r w:rsidR="00E0515A">
        <w:rPr>
          <w:lang w:val="en-ZA"/>
        </w:rPr>
        <w:t xml:space="preserve">the </w:t>
      </w:r>
      <w:r w:rsidRPr="006545E5">
        <w:rPr>
          <w:lang w:val="en-ZA"/>
        </w:rPr>
        <w:t>emerging service</w:t>
      </w:r>
      <w:r w:rsidR="00E0515A">
        <w:rPr>
          <w:lang w:val="en-ZA"/>
        </w:rPr>
        <w:t>-</w:t>
      </w:r>
      <w:r w:rsidRPr="006545E5">
        <w:rPr>
          <w:lang w:val="en-ZA"/>
        </w:rPr>
        <w:t>oriented computing ecosystem. Definition 1. (A distributed computing system) A</w:t>
      </w:r>
      <w:r w:rsidR="000E1D49">
        <w:rPr>
          <w:lang w:val="en-ZA"/>
        </w:rPr>
        <w:t xml:space="preserve"> </w:t>
      </w:r>
      <w:r w:rsidRPr="006545E5">
        <w:rPr>
          <w:lang w:val="en-ZA"/>
        </w:rPr>
        <w:t xml:space="preserve">distributed computing system is a network of connected computational nodes </w:t>
      </w:r>
      <w:r w:rsidR="00E0515A">
        <w:rPr>
          <w:lang w:val="en-ZA"/>
        </w:rPr>
        <w:t>that</w:t>
      </w:r>
      <w:r w:rsidRPr="006545E5">
        <w:rPr>
          <w:lang w:val="en-ZA"/>
        </w:rPr>
        <w:t xml:space="preserve"> work together to achieve common tasks in such a way that location transparency and fault tolerance properties are guaranteed.</w:t>
      </w:r>
    </w:p>
    <w:p w:rsidR="00CF1BB7" w:rsidRPr="006545E5" w:rsidRDefault="00CF1BB7" w:rsidP="00CF1BB7">
      <w:pPr>
        <w:pStyle w:val="BodyText"/>
        <w:rPr>
          <w:lang w:val="en-ZA"/>
        </w:rPr>
      </w:pPr>
      <w:r w:rsidRPr="006545E5">
        <w:rPr>
          <w:lang w:val="en-ZA"/>
        </w:rPr>
        <w:t>Definition 1 (Distributed Computing System):</w:t>
      </w:r>
      <w:r>
        <w:rPr>
          <w:lang w:val="en-ZA"/>
        </w:rPr>
        <w:t xml:space="preserve">a distributed computing system is defined as </w:t>
      </w:r>
      <m:oMath>
        <m:r>
          <w:rPr>
            <w:rFonts w:ascii="Cambria Math" w:hAnsi="Cambria Math"/>
            <w:lang w:val="en-ZA"/>
          </w:rPr>
          <m:t>G=</m:t>
        </m:r>
        <m:d>
          <m:dPr>
            <m:ctrlPr>
              <w:rPr>
                <w:rFonts w:ascii="Cambria Math" w:hAnsi="Cambria Math"/>
                <w:i/>
                <w:lang w:val="en-ZA"/>
              </w:rPr>
            </m:ctrlPr>
          </m:dPr>
          <m:e>
            <m:r>
              <w:rPr>
                <w:rFonts w:ascii="Cambria Math" w:hAnsi="Cambria Math"/>
                <w:lang w:val="en-ZA"/>
              </w:rPr>
              <m:t>V,E,ϕ</m:t>
            </m:r>
          </m:e>
        </m:d>
      </m:oMath>
      <w:r>
        <w:rPr>
          <w:rFonts w:ascii="Segoe UI" w:eastAsia="Times New Roman" w:hAnsi="Segoe UI" w:cs="Segoe UI"/>
          <w:lang w:val="en-ZA"/>
        </w:rPr>
        <w:t xml:space="preserve">; </w:t>
      </w:r>
      <w:r w:rsidRPr="006545E5">
        <w:rPr>
          <w:lang w:val="en-ZA"/>
        </w:rPr>
        <w:t xml:space="preserve"> where </w:t>
      </w:r>
      <w:r>
        <w:rPr>
          <w:lang w:val="en-ZA"/>
        </w:rPr>
        <w:t>V</w:t>
      </w:r>
      <w:r w:rsidRPr="006545E5">
        <w:rPr>
          <w:lang w:val="en-ZA"/>
        </w:rPr>
        <w:t xml:space="preserve"> is a set of computing nodes and </w:t>
      </w:r>
      <m:oMath>
        <m:r>
          <w:rPr>
            <w:rFonts w:ascii="Cambria Math" w:hAnsi="Cambria Math"/>
            <w:lang w:val="en-ZA"/>
          </w:rPr>
          <m:t>E</m:t>
        </m:r>
        <m:r>
          <w:rPr>
            <w:rFonts w:ascii="Cambria Math" w:hAnsi="Cambria Math" w:cs="Cambria Math"/>
            <w:lang w:val="en-ZA"/>
          </w:rPr>
          <m:t>⊆</m:t>
        </m:r>
        <m:r>
          <w:rPr>
            <w:rFonts w:ascii="Cambria Math" w:hAnsi="Cambria Math"/>
            <w:lang w:val="en-ZA"/>
          </w:rPr>
          <m:t>V×V</m:t>
        </m:r>
      </m:oMath>
      <w:r w:rsidRPr="006545E5">
        <w:rPr>
          <w:lang w:val="en-ZA"/>
        </w:rPr>
        <w:t>are communication links between</w:t>
      </w:r>
      <w:r>
        <w:rPr>
          <w:lang w:val="en-ZA"/>
        </w:rPr>
        <w:t xml:space="preserve"> </w:t>
      </w:r>
      <w:r w:rsidRPr="006545E5">
        <w:rPr>
          <w:lang w:val="en-ZA"/>
        </w:rPr>
        <w:t>nodes</w:t>
      </w:r>
      <w:r>
        <w:rPr>
          <w:lang w:val="en-ZA"/>
        </w:rPr>
        <w:t>,</w:t>
      </w:r>
      <w:r w:rsidRPr="006545E5">
        <w:rPr>
          <w:lang w:val="en-ZA"/>
        </w:rPr>
        <w:t xml:space="preserve"> and </w:t>
      </w:r>
      <m:oMath>
        <m:r>
          <w:rPr>
            <w:rFonts w:ascii="Cambria Math" w:hAnsi="Cambria Math"/>
            <w:lang w:val="en-ZA"/>
          </w:rPr>
          <m:t>ϕ:V→</m:t>
        </m:r>
      </m:oMath>
      <w:r w:rsidRPr="006545E5">
        <w:rPr>
          <w:lang w:val="en-ZA"/>
        </w:rPr>
        <w:t xml:space="preserve"> </w:t>
      </w:r>
      <w:r>
        <w:rPr>
          <w:lang w:val="en-ZA"/>
        </w:rPr>
        <w:t xml:space="preserve">P </w:t>
      </w:r>
      <w:r w:rsidRPr="006545E5">
        <w:rPr>
          <w:lang w:val="en-ZA"/>
        </w:rPr>
        <w:t>denotes the paradi</w:t>
      </w:r>
      <w:r>
        <w:rPr>
          <w:lang w:val="en-ZA"/>
        </w:rPr>
        <w:t xml:space="preserve">gm classification function that classifies each node </w:t>
      </w:r>
      <w:r w:rsidRPr="006545E5">
        <w:rPr>
          <w:lang w:val="en-ZA"/>
        </w:rPr>
        <w:t>to</w:t>
      </w:r>
      <w:r>
        <w:rPr>
          <w:lang w:val="en-ZA"/>
        </w:rPr>
        <w:t xml:space="preserve"> a specific computing environment such as cloud,edge or fog.</w:t>
      </w:r>
    </w:p>
    <w:p w:rsidR="00CF1BB7" w:rsidRDefault="00CF1BB7" w:rsidP="00CF1BB7">
      <w:pPr>
        <w:pStyle w:val="BodyText"/>
        <w:rPr>
          <w:lang w:val="en-ZA"/>
        </w:rPr>
      </w:pPr>
      <w:r w:rsidRPr="006545E5">
        <w:rPr>
          <w:lang w:val="en-ZA"/>
        </w:rPr>
        <w:t>In</w:t>
      </w:r>
      <w:r>
        <w:rPr>
          <w:lang w:val="en-ZA"/>
        </w:rPr>
        <w:t xml:space="preserve"> </w:t>
      </w:r>
      <w:r w:rsidRPr="006545E5">
        <w:rPr>
          <w:lang w:val="en-ZA"/>
        </w:rPr>
        <w:t xml:space="preserve">our model, every computing node </w:t>
      </w:r>
      <w:r w:rsidRPr="002444BE">
        <w:rPr>
          <w:position w:val="-12"/>
          <w:lang w:val="en-ZA"/>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2pt;height:18pt" o:ole="">
            <v:imagedata r:id="rId9" o:title=""/>
          </v:shape>
          <o:OLEObject Type="Embed" ProgID="Equation.DSMT4" ShapeID="_x0000_i1034" DrawAspect="Content" ObjectID="_1843320435" r:id="rId10"/>
        </w:object>
      </w:r>
      <w:r>
        <w:rPr>
          <w:lang w:val="en-ZA"/>
        </w:rPr>
        <w:t>has</w:t>
      </w:r>
      <w:r w:rsidRPr="006545E5">
        <w:rPr>
          <w:lang w:val="en-ZA"/>
        </w:rPr>
        <w:t xml:space="preserve"> a multi-dimensional attribute vector</w:t>
      </w:r>
      <w:r>
        <w:rPr>
          <w:lang w:val="en-ZA"/>
        </w:rPr>
        <w:t xml:space="preserve"> </w:t>
      </w:r>
      <w:r w:rsidRPr="002444BE">
        <w:rPr>
          <w:position w:val="-12"/>
          <w:lang w:val="en-ZA"/>
        </w:rPr>
        <w:object w:dxaOrig="1520" w:dyaOrig="360">
          <v:shape id="_x0000_i1070" type="#_x0000_t75" style="width:76pt;height:18pt" o:ole="">
            <v:imagedata r:id="rId11" o:title=""/>
          </v:shape>
          <o:OLEObject Type="Embed" ProgID="Equation.DSMT4" ShapeID="_x0000_i1070" DrawAspect="Content" ObjectID="_1843320436" r:id="rId12"/>
        </w:object>
      </w:r>
      <w:r w:rsidRPr="006545E5">
        <w:rPr>
          <w:lang w:val="en-ZA"/>
        </w:rPr>
        <w:t>, where</w:t>
      </w:r>
      <w:r w:rsidRPr="007E01A5">
        <w:rPr>
          <w:position w:val="-12"/>
          <w:lang w:val="en-ZA"/>
        </w:rPr>
        <w:object w:dxaOrig="220" w:dyaOrig="360">
          <v:shape id="_x0000_i1035" type="#_x0000_t75" style="width:10.5pt;height:18pt" o:ole="">
            <v:imagedata r:id="rId13" o:title=""/>
          </v:shape>
          <o:OLEObject Type="Embed" ProgID="Equation.DSMT4" ShapeID="_x0000_i1035" DrawAspect="Content" ObjectID="_1843320437" r:id="rId14"/>
        </w:object>
      </w:r>
      <w:r w:rsidRPr="006545E5">
        <w:rPr>
          <w:lang w:val="en-ZA"/>
        </w:rPr>
        <w:t xml:space="preserve">, </w:t>
      </w:r>
      <w:r w:rsidRPr="007E01A5">
        <w:rPr>
          <w:position w:val="-12"/>
          <w:lang w:val="en-ZA"/>
        </w:rPr>
        <w:object w:dxaOrig="220" w:dyaOrig="360">
          <v:shape id="_x0000_i1036" type="#_x0000_t75" style="width:10.5pt;height:18pt" o:ole="">
            <v:imagedata r:id="rId15" o:title=""/>
          </v:shape>
          <o:OLEObject Type="Embed" ProgID="Equation.DSMT4" ShapeID="_x0000_i1036" DrawAspect="Content" ObjectID="_1843320438" r:id="rId16"/>
        </w:object>
      </w:r>
      <w:r w:rsidRPr="006545E5">
        <w:rPr>
          <w:lang w:val="en-ZA"/>
        </w:rPr>
        <w:t xml:space="preserve">, and </w:t>
      </w:r>
      <w:r w:rsidRPr="00441682">
        <w:rPr>
          <w:position w:val="-12"/>
          <w:lang w:val="en-ZA"/>
        </w:rPr>
        <w:object w:dxaOrig="420" w:dyaOrig="360">
          <v:shape id="_x0000_i1037" type="#_x0000_t75" style="width:21pt;height:18pt" o:ole="">
            <v:imagedata r:id="rId17" o:title=""/>
          </v:shape>
          <o:OLEObject Type="Embed" ProgID="Equation.DSMT4" ShapeID="_x0000_i1037" DrawAspect="Content" ObjectID="_1843320439" r:id="rId18"/>
        </w:object>
      </w:r>
      <w:r w:rsidRPr="006545E5">
        <w:rPr>
          <w:lang w:val="en-ZA"/>
        </w:rPr>
        <w:t xml:space="preserve"> are the computational capacity, storage capability and trust level of </w:t>
      </w:r>
      <w:r>
        <w:rPr>
          <w:lang w:val="en-ZA"/>
        </w:rPr>
        <w:t xml:space="preserve">the </w:t>
      </w:r>
      <w:r w:rsidRPr="006545E5">
        <w:rPr>
          <w:lang w:val="en-ZA"/>
        </w:rPr>
        <w:t>node.</w:t>
      </w:r>
      <m:oMath>
        <m:r>
          <w:rPr>
            <w:rFonts w:ascii="Cambria Math" w:hAnsi="Cambria Math"/>
            <w:lang w:val="en-ZA"/>
          </w:rPr>
          <m:t>i</m:t>
        </m:r>
      </m:oMath>
      <w:r w:rsidRPr="006545E5">
        <w:rPr>
          <w:lang w:val="en-ZA"/>
        </w:rPr>
        <w:t>, respectively; And</w:t>
      </w:r>
      <w:r w:rsidRPr="00161BB3">
        <w:rPr>
          <w:position w:val="-14"/>
          <w:lang w:val="en-ZA"/>
        </w:rPr>
        <w:object w:dxaOrig="4239" w:dyaOrig="400">
          <v:shape id="_x0000_i1038" type="#_x0000_t75" style="width:212pt;height:19.5pt" o:ole="">
            <v:imagedata r:id="rId19" o:title=""/>
          </v:shape>
          <o:OLEObject Type="Embed" ProgID="Equation.DSMT4" ShapeID="_x0000_i1038" DrawAspect="Content" ObjectID="_1843320440" r:id="rId20"/>
        </w:object>
      </w:r>
      <w:r w:rsidRPr="006545E5">
        <w:rPr>
          <w:lang w:val="en-ZA"/>
        </w:rPr>
        <w:t xml:space="preserve">. </w:t>
      </w:r>
      <w:r w:rsidR="005802DF">
        <w:rPr>
          <w:lang w:val="en-ZA"/>
        </w:rPr>
        <w:t>These attributes collectively define the operational capability of each node within the distributed system.</w:t>
      </w:r>
      <w:r w:rsidRPr="006545E5">
        <w:rPr>
          <w:lang w:val="en-ZA"/>
        </w:rPr>
        <w:t>The communication edges are weighted to represent network properties</w:t>
      </w:r>
      <w:r>
        <w:rPr>
          <w:lang w:val="en-ZA"/>
        </w:rPr>
        <w:t>,</w:t>
      </w:r>
      <w:r w:rsidRPr="006545E5">
        <w:rPr>
          <w:lang w:val="en-ZA"/>
        </w:rPr>
        <w:t xml:space="preserve"> with the edge weight </w:t>
      </w:r>
      <w:r w:rsidRPr="00731A48">
        <w:rPr>
          <w:position w:val="-10"/>
          <w:lang w:val="en-ZA"/>
        </w:rPr>
        <w:object w:dxaOrig="380" w:dyaOrig="300">
          <v:shape id="_x0000_i1039" type="#_x0000_t75" style="width:19pt;height:15pt" o:ole="">
            <v:imagedata r:id="rId21" o:title=""/>
          </v:shape>
          <o:OLEObject Type="Embed" ProgID="Equation.DSMT4" ShapeID="_x0000_i1039" DrawAspect="Content" ObjectID="_1843320441" r:id="rId22"/>
        </w:object>
      </w:r>
      <w:r w:rsidRPr="006545E5">
        <w:rPr>
          <w:lang w:val="en-ZA"/>
        </w:rPr>
        <w:t>corresponding to the cost</w:t>
      </w:r>
      <w:r w:rsidR="005802DF">
        <w:rPr>
          <w:lang w:val="en-ZA"/>
        </w:rPr>
        <w:t>,</w:t>
      </w:r>
      <w:r w:rsidRPr="006545E5">
        <w:rPr>
          <w:lang w:val="en-ZA"/>
        </w:rPr>
        <w:t>latency</w:t>
      </w:r>
      <w:r w:rsidR="005802DF">
        <w:rPr>
          <w:lang w:val="en-ZA"/>
        </w:rPr>
        <w:t xml:space="preserve"> or transmission overhead</w:t>
      </w:r>
      <w:r w:rsidRPr="006545E5">
        <w:rPr>
          <w:lang w:val="en-ZA"/>
        </w:rPr>
        <w:t xml:space="preserve"> of communication between node</w:t>
      </w:r>
      <w:r>
        <w:rPr>
          <w:lang w:val="en-ZA"/>
        </w:rPr>
        <w:t>s</w:t>
      </w:r>
      <w:r w:rsidR="00D530C2" w:rsidRPr="00D530C2">
        <w:rPr>
          <w:i/>
          <w:lang w:val="en-ZA"/>
        </w:rPr>
        <w:t xml:space="preserve"> i</w:t>
      </w:r>
      <w:r w:rsidR="00D530C2">
        <w:rPr>
          <w:lang w:val="en-ZA"/>
        </w:rPr>
        <w:t xml:space="preserve"> and</w:t>
      </w:r>
      <w:r w:rsidR="00D530C2" w:rsidRPr="00D530C2">
        <w:rPr>
          <w:i/>
          <w:lang w:val="en-ZA"/>
        </w:rPr>
        <w:t xml:space="preserve"> j</w:t>
      </w:r>
      <w:r w:rsidRPr="006545E5">
        <w:rPr>
          <w:lang w:val="en-ZA"/>
        </w:rPr>
        <w:t>.</w:t>
      </w:r>
    </w:p>
    <w:p w:rsidR="00CF1BB7" w:rsidRPr="006545E5" w:rsidRDefault="00CF1BB7" w:rsidP="00CF1BB7">
      <w:pPr>
        <w:pStyle w:val="BodyText"/>
        <w:rPr>
          <w:lang w:val="en-ZA"/>
        </w:rPr>
      </w:pPr>
      <w:r w:rsidRPr="006545E5">
        <w:rPr>
          <w:lang w:val="en-ZA"/>
        </w:rPr>
        <w:t>Definition 2 (Security State): The security state of a distributed computing system at time</w:t>
      </w:r>
      <w:r w:rsidRPr="00994C6F">
        <w:rPr>
          <w:position w:val="-6"/>
          <w:lang w:val="en-ZA"/>
        </w:rPr>
        <w:object w:dxaOrig="139" w:dyaOrig="240">
          <v:shape id="_x0000_i1040" type="#_x0000_t75" style="width:6.5pt;height:12pt" o:ole="">
            <v:imagedata r:id="rId23" o:title=""/>
          </v:shape>
          <o:OLEObject Type="Embed" ProgID="Equation.DSMT4" ShapeID="_x0000_i1040" DrawAspect="Content" ObjectID="_1843320442" r:id="rId24"/>
        </w:object>
      </w:r>
      <w:r w:rsidRPr="006545E5">
        <w:rPr>
          <w:lang w:val="en-ZA"/>
        </w:rPr>
        <w:t xml:space="preserve"> is denoted by</w:t>
      </w:r>
      <w:r w:rsidRPr="00994C6F">
        <w:rPr>
          <w:position w:val="-12"/>
          <w:lang w:val="en-ZA"/>
        </w:rPr>
        <w:object w:dxaOrig="2380" w:dyaOrig="360">
          <v:shape id="_x0000_i1041" type="#_x0000_t75" style="width:119pt;height:18pt" o:ole="">
            <v:imagedata r:id="rId25" o:title=""/>
          </v:shape>
          <o:OLEObject Type="Embed" ProgID="Equation.DSMT4" ShapeID="_x0000_i1041" DrawAspect="Content" ObjectID="_1843320443" r:id="rId26"/>
        </w:object>
      </w:r>
      <w:r w:rsidRPr="006545E5">
        <w:rPr>
          <w:lang w:val="en-ZA"/>
        </w:rPr>
        <w:t xml:space="preserve">, where </w:t>
      </w:r>
      <w:r w:rsidRPr="00CA2FD3">
        <w:rPr>
          <w:position w:val="-12"/>
          <w:lang w:val="en-ZA"/>
        </w:rPr>
        <w:object w:dxaOrig="520" w:dyaOrig="360">
          <v:shape id="_x0000_i1042" type="#_x0000_t75" style="width:25.5pt;height:18pt" o:ole="">
            <v:imagedata r:id="rId27" o:title=""/>
          </v:shape>
          <o:OLEObject Type="Embed" ProgID="Equation.DSMT4" ShapeID="_x0000_i1042" DrawAspect="Content" ObjectID="_1843320444" r:id="rId28"/>
        </w:object>
      </w:r>
      <w:r w:rsidRPr="006545E5">
        <w:rPr>
          <w:lang w:val="en-ZA"/>
        </w:rPr>
        <w:t xml:space="preserve"> refers to the security status of nodes, </w:t>
      </w:r>
      <w:r w:rsidRPr="00E866B8">
        <w:rPr>
          <w:position w:val="-12"/>
          <w:lang w:val="en-ZA"/>
        </w:rPr>
        <w:object w:dxaOrig="560" w:dyaOrig="360">
          <v:shape id="_x0000_i1043" type="#_x0000_t75" style="width:27.5pt;height:18pt" o:ole="">
            <v:imagedata r:id="rId29" o:title=""/>
          </v:shape>
          <o:OLEObject Type="Embed" ProgID="Equation.DSMT4" ShapeID="_x0000_i1043" DrawAspect="Content" ObjectID="_1843320445" r:id="rId30"/>
        </w:object>
      </w:r>
      <w:r w:rsidRPr="006545E5">
        <w:rPr>
          <w:lang w:val="en-ZA"/>
        </w:rPr>
        <w:t xml:space="preserve">for communication links and </w:t>
      </w:r>
      <w:r w:rsidRPr="0048365A">
        <w:rPr>
          <w:position w:val="-10"/>
          <w:lang w:val="en-ZA"/>
        </w:rPr>
        <w:object w:dxaOrig="480" w:dyaOrig="320">
          <v:shape id="_x0000_i1044" type="#_x0000_t75" style="width:24pt;height:16.5pt" o:ole="">
            <v:imagedata r:id="rId31" o:title=""/>
          </v:shape>
          <o:OLEObject Type="Embed" ProgID="Equation.DSMT4" ShapeID="_x0000_i1044" DrawAspect="Content" ObjectID="_1843320446" r:id="rId32"/>
        </w:object>
      </w:r>
      <w:r w:rsidRPr="006545E5">
        <w:rPr>
          <w:lang w:val="en-ZA"/>
        </w:rPr>
        <w:t xml:space="preserve"> reflects th</w:t>
      </w:r>
      <w:r w:rsidR="00D530C2">
        <w:rPr>
          <w:lang w:val="en-ZA"/>
        </w:rPr>
        <w:t>e global risk assessment vector of the system.</w:t>
      </w:r>
    </w:p>
    <w:p w:rsidR="00CF1BB7" w:rsidRPr="006545E5" w:rsidRDefault="00CF1BB7" w:rsidP="00CF1BB7">
      <w:pPr>
        <w:pStyle w:val="BodyText"/>
        <w:rPr>
          <w:lang w:val="en-ZA"/>
        </w:rPr>
      </w:pPr>
      <w:r w:rsidRPr="006545E5">
        <w:rPr>
          <w:lang w:val="en-ZA"/>
        </w:rPr>
        <w:t xml:space="preserve">The security standing of nodes is expressed in the form of a security vector </w:t>
      </w:r>
      <w:r w:rsidRPr="0048365A">
        <w:rPr>
          <w:position w:val="-14"/>
          <w:lang w:val="en-ZA"/>
        </w:rPr>
        <w:object w:dxaOrig="2220" w:dyaOrig="400">
          <v:shape id="_x0000_i1045" type="#_x0000_t75" style="width:111pt;height:19.5pt" o:ole="">
            <v:imagedata r:id="rId33" o:title=""/>
          </v:shape>
          <o:OLEObject Type="Embed" ProgID="Equation.DSMT4" ShapeID="_x0000_i1045" DrawAspect="Content" ObjectID="_1843320447" r:id="rId34"/>
        </w:object>
      </w:r>
      <w:r w:rsidRPr="006545E5">
        <w:rPr>
          <w:lang w:val="en-ZA"/>
        </w:rPr>
        <w:t xml:space="preserve"> for each node</w:t>
      </w:r>
      <w:r w:rsidR="00D530C2">
        <w:rPr>
          <w:lang w:val="en-ZA"/>
        </w:rPr>
        <w:t xml:space="preserve"> </w:t>
      </w:r>
      <w:r w:rsidRPr="006545E5">
        <w:rPr>
          <w:lang w:val="en-ZA"/>
        </w:rPr>
        <w:t xml:space="preserve">i, wherea </w:t>
      </w:r>
      <w:r w:rsidRPr="00C82AF3">
        <w:rPr>
          <w:position w:val="-14"/>
          <w:lang w:val="en-ZA"/>
        </w:rPr>
        <w:object w:dxaOrig="440" w:dyaOrig="400">
          <v:shape id="_x0000_i1046" type="#_x0000_t75" style="width:22pt;height:19.5pt" o:ole="">
            <v:imagedata r:id="rId35" o:title=""/>
          </v:shape>
          <o:OLEObject Type="Embed" ProgID="Equation.DSMT4" ShapeID="_x0000_i1046" DrawAspect="Content" ObjectID="_1843320448" r:id="rId36"/>
        </w:object>
      </w:r>
      <w:r w:rsidRPr="006545E5">
        <w:rPr>
          <w:lang w:val="en-ZA"/>
        </w:rPr>
        <w:t>corresponds to the status of authentication,</w:t>
      </w:r>
      <w:r w:rsidRPr="00E527BA">
        <w:rPr>
          <w:position w:val="-14"/>
          <w:lang w:val="en-ZA"/>
        </w:rPr>
        <w:object w:dxaOrig="580" w:dyaOrig="400">
          <v:shape id="_x0000_i1047" type="#_x0000_t75" style="width:29.5pt;height:19.5pt" o:ole="">
            <v:imagedata r:id="rId37" o:title=""/>
          </v:shape>
          <o:OLEObject Type="Embed" ProgID="Equation.DSMT4" ShapeID="_x0000_i1047" DrawAspect="Content" ObjectID="_1843320449" r:id="rId38"/>
        </w:object>
      </w:r>
      <w:r w:rsidRPr="006545E5">
        <w:rPr>
          <w:lang w:val="en-ZA"/>
        </w:rPr>
        <w:t xml:space="preserve">indicates </w:t>
      </w:r>
      <w:r>
        <w:rPr>
          <w:lang w:val="en-ZA"/>
        </w:rPr>
        <w:t xml:space="preserve">the </w:t>
      </w:r>
      <w:r w:rsidRPr="006545E5">
        <w:rPr>
          <w:lang w:val="en-ZA"/>
        </w:rPr>
        <w:t>integrity level</w:t>
      </w:r>
      <w:r>
        <w:rPr>
          <w:lang w:val="en-ZA"/>
        </w:rPr>
        <w:t>,</w:t>
      </w:r>
      <w:r w:rsidRPr="006545E5">
        <w:rPr>
          <w:lang w:val="en-ZA"/>
        </w:rPr>
        <w:t xml:space="preserve"> andc </w:t>
      </w:r>
      <w:r w:rsidRPr="00911AD2">
        <w:rPr>
          <w:position w:val="-14"/>
          <w:lang w:val="en-ZA"/>
        </w:rPr>
        <w:object w:dxaOrig="639" w:dyaOrig="400">
          <v:shape id="_x0000_i1048" type="#_x0000_t75" style="width:32pt;height:19.5pt" o:ole="">
            <v:imagedata r:id="rId39" o:title=""/>
          </v:shape>
          <o:OLEObject Type="Embed" ProgID="Equation.DSMT4" ShapeID="_x0000_i1048" DrawAspect="Content" ObjectID="_1843320450" r:id="rId40"/>
        </w:object>
      </w:r>
      <w:r w:rsidRPr="006545E5">
        <w:rPr>
          <w:lang w:val="en-ZA"/>
        </w:rPr>
        <w:t xml:space="preserve">refers to confidentiality assurance. Each feature is scaledto </w:t>
      </w:r>
      <m:oMath>
        <m:r>
          <w:rPr>
            <w:rFonts w:ascii="Cambria Math" w:hAnsi="Cambria Math"/>
            <w:lang w:val="en-ZA"/>
          </w:rPr>
          <m:t>[0,1]</m:t>
        </m:r>
      </m:oMath>
      <w:r w:rsidRPr="006545E5">
        <w:rPr>
          <w:lang w:val="en-ZA"/>
        </w:rPr>
        <w:t xml:space="preserve">, where a higher value reflects </w:t>
      </w:r>
      <w:r>
        <w:rPr>
          <w:lang w:val="en-ZA"/>
        </w:rPr>
        <w:t xml:space="preserve">a </w:t>
      </w:r>
      <w:r w:rsidRPr="006545E5">
        <w:rPr>
          <w:lang w:val="en-ZA"/>
        </w:rPr>
        <w:t>better security posture.</w:t>
      </w:r>
    </w:p>
    <w:p w:rsidR="00CF1BB7" w:rsidRPr="00F012B2" w:rsidRDefault="00CF1BB7" w:rsidP="00CF1BB7">
      <w:pPr>
        <w:pStyle w:val="Heading2"/>
        <w:numPr>
          <w:ilvl w:val="0"/>
          <w:numId w:val="15"/>
        </w:numPr>
        <w:rPr>
          <w:lang w:val="en-ZA"/>
        </w:rPr>
      </w:pPr>
      <w:r w:rsidRPr="00F012B2">
        <w:rPr>
          <w:lang w:val="en-ZA"/>
        </w:rPr>
        <w:t>Risk Propagation Model</w:t>
      </w:r>
    </w:p>
    <w:p w:rsidR="00CF1BB7" w:rsidRPr="006545E5" w:rsidRDefault="00CF1BB7" w:rsidP="00CF1BB7">
      <w:pPr>
        <w:pStyle w:val="BodyText"/>
        <w:rPr>
          <w:lang w:val="en-ZA"/>
        </w:rPr>
      </w:pPr>
      <w:r w:rsidRPr="006545E5">
        <w:rPr>
          <w:lang w:val="en-ZA"/>
        </w:rPr>
        <w:lastRenderedPageBreak/>
        <w:t xml:space="preserve">Security Implications for </w:t>
      </w:r>
      <w:r>
        <w:rPr>
          <w:lang w:val="en-ZA"/>
        </w:rPr>
        <w:t>Distributed Computing E</w:t>
      </w:r>
      <w:r w:rsidRPr="006545E5">
        <w:rPr>
          <w:lang w:val="en-ZA"/>
        </w:rPr>
        <w:t>nvironments</w:t>
      </w:r>
      <w:r>
        <w:rPr>
          <w:lang w:val="en-ZA"/>
        </w:rPr>
        <w:t>.</w:t>
      </w:r>
      <w:r w:rsidRPr="006545E5">
        <w:rPr>
          <w:lang w:val="en-ZA"/>
        </w:rPr>
        <w:t xml:space="preserve"> In distributed computing environments, it is difficult to predict the spread of security risks</w:t>
      </w:r>
      <w:r>
        <w:rPr>
          <w:lang w:val="en-ZA"/>
        </w:rPr>
        <w:t>,</w:t>
      </w:r>
      <w:r w:rsidRPr="006545E5">
        <w:rPr>
          <w:lang w:val="en-ZA"/>
        </w:rPr>
        <w:t>which often cross traditional network boundaries. Thepresented approachformali</w:t>
      </w:r>
      <w:r>
        <w:rPr>
          <w:lang w:val="en-ZA"/>
        </w:rPr>
        <w:t>s</w:t>
      </w:r>
      <w:r w:rsidRPr="006545E5">
        <w:rPr>
          <w:lang w:val="en-ZA"/>
        </w:rPr>
        <w:t>es the dynamics of risk spread with a mix of graph-theory analysis and statistical inference mechanisms.</w:t>
      </w:r>
    </w:p>
    <w:p w:rsidR="00CF1BB7" w:rsidRPr="006545E5" w:rsidRDefault="00CF1BB7" w:rsidP="00CF1BB7">
      <w:pPr>
        <w:pStyle w:val="BodyText"/>
        <w:rPr>
          <w:lang w:val="en-ZA"/>
        </w:rPr>
      </w:pPr>
      <w:r w:rsidRPr="006545E5">
        <w:rPr>
          <w:lang w:val="en-ZA"/>
        </w:rPr>
        <w:t xml:space="preserve">Definition 3 (Risk Propagation Function): The risk propagation from </w:t>
      </w:r>
      <w:r w:rsidRPr="00FC1B93">
        <w:rPr>
          <w:position w:val="-12"/>
          <w:lang w:val="en-ZA"/>
        </w:rPr>
        <w:object w:dxaOrig="220" w:dyaOrig="360">
          <v:shape id="_x0000_i1049" type="#_x0000_t75" style="width:10.5pt;height:18pt" o:ole="">
            <v:imagedata r:id="rId41" o:title=""/>
          </v:shape>
          <o:OLEObject Type="Embed" ProgID="Equation.DSMT4" ShapeID="_x0000_i1049" DrawAspect="Content" ObjectID="_1843320451" r:id="rId42"/>
        </w:object>
      </w:r>
      <w:r>
        <w:rPr>
          <w:lang w:val="en-ZA"/>
        </w:rPr>
        <w:t xml:space="preserve">node </w:t>
      </w:r>
      <w:r w:rsidRPr="006545E5">
        <w:rPr>
          <w:lang w:val="en-ZA"/>
        </w:rPr>
        <w:t xml:space="preserve">to </w:t>
      </w:r>
      <w:r w:rsidRPr="00FC1B93">
        <w:rPr>
          <w:position w:val="-14"/>
          <w:lang w:val="en-ZA"/>
        </w:rPr>
        <w:object w:dxaOrig="260" w:dyaOrig="380">
          <v:shape id="_x0000_i1050" type="#_x0000_t75" style="width:13pt;height:19pt" o:ole="">
            <v:imagedata r:id="rId43" o:title=""/>
          </v:shape>
          <o:OLEObject Type="Embed" ProgID="Equation.DSMT4" ShapeID="_x0000_i1050" DrawAspect="Content" ObjectID="_1843320452" r:id="rId44"/>
        </w:object>
      </w:r>
      <w:r w:rsidRPr="006545E5">
        <w:rPr>
          <w:lang w:val="en-ZA"/>
        </w:rPr>
        <w:t xml:space="preserve"> is mode</w:t>
      </w:r>
      <w:r>
        <w:rPr>
          <w:lang w:val="en-ZA"/>
        </w:rPr>
        <w:t>l</w:t>
      </w:r>
      <w:r w:rsidRPr="006545E5">
        <w:rPr>
          <w:lang w:val="en-ZA"/>
        </w:rPr>
        <w:t>led as the function</w:t>
      </w:r>
      <w:r w:rsidRPr="00FC1B93">
        <w:rPr>
          <w:position w:val="-14"/>
          <w:lang w:val="en-ZA"/>
        </w:rPr>
        <w:object w:dxaOrig="1480" w:dyaOrig="380">
          <v:shape id="_x0000_i1051" type="#_x0000_t75" style="width:74pt;height:19pt" o:ole="">
            <v:imagedata r:id="rId45" o:title=""/>
          </v:shape>
          <o:OLEObject Type="Embed" ProgID="Equation.DSMT4" ShapeID="_x0000_i1051" DrawAspect="Content" ObjectID="_1843320453" r:id="rId46"/>
        </w:object>
      </w:r>
      <w:r w:rsidRPr="006545E5">
        <w:rPr>
          <w:lang w:val="en-ZA"/>
        </w:rPr>
        <w:t xml:space="preserve">, </w:t>
      </w:r>
      <w:r w:rsidRPr="006B5F84">
        <w:rPr>
          <w:position w:val="-10"/>
          <w:lang w:val="en-ZA"/>
        </w:rPr>
        <w:object w:dxaOrig="1320" w:dyaOrig="320">
          <v:shape id="_x0000_i1052" type="#_x0000_t75" style="width:66pt;height:16.5pt" o:ole="">
            <v:imagedata r:id="rId47" o:title=""/>
          </v:shape>
          <o:OLEObject Type="Embed" ProgID="Equation.DSMT4" ShapeID="_x0000_i1052" DrawAspect="Content" ObjectID="_1843320454" r:id="rId48"/>
        </w:object>
      </w:r>
      <w:r w:rsidRPr="006545E5">
        <w:rPr>
          <w:lang w:val="en-ZA"/>
        </w:rPr>
        <w:t xml:space="preserve">, where </w:t>
      </w:r>
      <w:r>
        <w:rPr>
          <w:lang w:val="en-ZA"/>
        </w:rPr>
        <w:t>the</w:t>
      </w:r>
      <w:r w:rsidRPr="006545E5">
        <w:rPr>
          <w:lang w:val="en-ZA"/>
        </w:rPr>
        <w:t xml:space="preserve"> distance </w:t>
      </w:r>
      <w:r>
        <w:rPr>
          <w:lang w:val="en-ZA"/>
        </w:rPr>
        <w:t>is the</w:t>
      </w:r>
      <w:r w:rsidRPr="006545E5">
        <w:rPr>
          <w:lang w:val="en-ZA"/>
        </w:rPr>
        <w:t xml:space="preserve"> length of</w:t>
      </w:r>
      <w:r>
        <w:rPr>
          <w:lang w:val="en-ZA"/>
        </w:rPr>
        <w:t xml:space="preserve">the </w:t>
      </w:r>
      <w:r w:rsidRPr="006545E5">
        <w:rPr>
          <w:lang w:val="en-ZA"/>
        </w:rPr>
        <w:t xml:space="preserve">shortest path between nodes in </w:t>
      </w:r>
      <w:r>
        <w:rPr>
          <w:lang w:val="en-ZA"/>
        </w:rPr>
        <w:t xml:space="preserve">the </w:t>
      </w:r>
      <w:r w:rsidRPr="006545E5">
        <w:rPr>
          <w:lang w:val="en-ZA"/>
        </w:rPr>
        <w:t>system graph.</w:t>
      </w:r>
    </w:p>
    <w:p w:rsidR="00CF1BB7" w:rsidRPr="006545E5" w:rsidRDefault="00CF1BB7" w:rsidP="00CF1BB7">
      <w:pPr>
        <w:pStyle w:val="BodyText"/>
        <w:rPr>
          <w:lang w:val="en-ZA"/>
        </w:rPr>
      </w:pPr>
      <w:r w:rsidRPr="006545E5">
        <w:rPr>
          <w:lang w:val="en-ZA"/>
        </w:rPr>
        <w:t xml:space="preserve">The transmission function consists oftwo channels, direct and indirect. There are two forms of riskpropagation: direct risk due to communication between attackers and indirect risk by transitive trust or shared computation. The risk propagation in time </w:t>
      </w:r>
      <w:r w:rsidRPr="009D1E4A">
        <w:rPr>
          <w:position w:val="-6"/>
          <w:lang w:val="en-ZA"/>
        </w:rPr>
        <w:object w:dxaOrig="440" w:dyaOrig="279">
          <v:shape id="_x0000_i1053" type="#_x0000_t75" style="width:22pt;height:14.5pt" o:ole="">
            <v:imagedata r:id="rId49" o:title=""/>
          </v:shape>
          <o:OLEObject Type="Embed" ProgID="Equation.DSMT4" ShapeID="_x0000_i1053" DrawAspect="Content" ObjectID="_1843320455" r:id="rId50"/>
        </w:object>
      </w:r>
      <w:r w:rsidRPr="006545E5">
        <w:rPr>
          <w:lang w:val="en-ZA"/>
        </w:rPr>
        <w:t xml:space="preserve"> is mathematicallymode</w:t>
      </w:r>
      <w:r>
        <w:rPr>
          <w:lang w:val="en-ZA"/>
        </w:rPr>
        <w:t>l</w:t>
      </w:r>
      <w:r w:rsidRPr="006545E5">
        <w:rPr>
          <w:lang w:val="en-ZA"/>
        </w:rPr>
        <w:t>led by:</w:t>
      </w:r>
    </w:p>
    <w:p w:rsidR="00CF1BB7" w:rsidRPr="006545E5" w:rsidRDefault="00CF1BB7" w:rsidP="00CF1BB7">
      <w:pPr>
        <w:pStyle w:val="BodyText"/>
        <w:rPr>
          <w:lang w:val="en-ZA"/>
        </w:rPr>
      </w:pPr>
      <w:r w:rsidRPr="0067216B">
        <w:rPr>
          <w:position w:val="-30"/>
          <w:lang w:val="en-ZA"/>
        </w:rPr>
        <w:object w:dxaOrig="3920" w:dyaOrig="560">
          <v:shape id="_x0000_i1054" type="#_x0000_t75" style="width:196.5pt;height:27.5pt" o:ole="">
            <v:imagedata r:id="rId51" o:title=""/>
          </v:shape>
          <o:OLEObject Type="Embed" ProgID="Equation.DSMT4" ShapeID="_x0000_i1054" DrawAspect="Content" ObjectID="_1843320456" r:id="rId52"/>
        </w:object>
      </w:r>
      <w:r>
        <w:rPr>
          <w:lang w:val="en-ZA"/>
        </w:rPr>
        <w:tab/>
      </w:r>
      <w:r w:rsidRPr="006545E5">
        <w:rPr>
          <w:lang w:val="en-ZA"/>
        </w:rPr>
        <w:t>(1)</w:t>
      </w:r>
    </w:p>
    <w:p w:rsidR="00CF1BB7" w:rsidRPr="006545E5" w:rsidRDefault="00CF1BB7" w:rsidP="00CF1BB7">
      <w:pPr>
        <w:pStyle w:val="BodyText"/>
        <w:rPr>
          <w:lang w:val="en-ZA"/>
        </w:rPr>
      </w:pPr>
      <w:r>
        <w:rPr>
          <w:lang w:val="en-ZA"/>
        </w:rPr>
        <w:t>W</w:t>
      </w:r>
      <w:r w:rsidRPr="006545E5">
        <w:rPr>
          <w:lang w:val="en-ZA"/>
        </w:rPr>
        <w:t xml:space="preserve">here </w:t>
      </w:r>
      <w:r w:rsidRPr="0067216B">
        <w:rPr>
          <w:position w:val="-12"/>
          <w:lang w:val="en-ZA"/>
        </w:rPr>
        <w:object w:dxaOrig="540" w:dyaOrig="360">
          <v:shape id="_x0000_i1055" type="#_x0000_t75" style="width:27pt;height:18pt" o:ole="">
            <v:imagedata r:id="rId53" o:title=""/>
          </v:shape>
          <o:OLEObject Type="Embed" ProgID="Equation.DSMT4" ShapeID="_x0000_i1055" DrawAspect="Content" ObjectID="_1843320457" r:id="rId54"/>
        </w:object>
      </w:r>
      <w:r w:rsidRPr="006545E5">
        <w:rPr>
          <w:lang w:val="en-ZA"/>
        </w:rPr>
        <w:t xml:space="preserve"> is the risk of node </w:t>
      </w:r>
      <w:r w:rsidRPr="00C90E96">
        <w:rPr>
          <w:position w:val="-12"/>
          <w:lang w:val="en-ZA"/>
        </w:rPr>
        <w:object w:dxaOrig="220" w:dyaOrig="360">
          <v:shape id="_x0000_i1056" type="#_x0000_t75" style="width:10.5pt;height:18pt" o:ole="">
            <v:imagedata r:id="rId55" o:title=""/>
          </v:shape>
          <o:OLEObject Type="Embed" ProgID="Equation.DSMT4" ShapeID="_x0000_i1056" DrawAspect="Content" ObjectID="_1843320458" r:id="rId56"/>
        </w:object>
      </w:r>
      <w:r w:rsidRPr="006545E5">
        <w:rPr>
          <w:lang w:val="en-ZA"/>
        </w:rPr>
        <w:t xml:space="preserve"> at</w:t>
      </w:r>
      <m:oMath>
        <m:r>
          <w:rPr>
            <w:rFonts w:ascii="Cambria Math" w:hAnsi="Cambria Math"/>
            <w:lang w:val="en-ZA"/>
          </w:rPr>
          <m:t>t-th</m:t>
        </m:r>
      </m:oMath>
      <w:r w:rsidRPr="006545E5">
        <w:rPr>
          <w:lang w:val="en-ZA"/>
        </w:rPr>
        <w:t xml:space="preserve"> time, </w:t>
      </w:r>
      <w:r w:rsidRPr="00C419B0">
        <w:rPr>
          <w:position w:val="-10"/>
          <w:lang w:val="en-ZA"/>
        </w:rPr>
        <w:object w:dxaOrig="499" w:dyaOrig="320">
          <v:shape id="_x0000_i1057" type="#_x0000_t75" style="width:25.5pt;height:16.5pt" o:ole="">
            <v:imagedata r:id="rId57" o:title=""/>
          </v:shape>
          <o:OLEObject Type="Embed" ProgID="Equation.DSMT4" ShapeID="_x0000_i1057" DrawAspect="Content" ObjectID="_1843320459" r:id="rId58"/>
        </w:object>
      </w:r>
      <w:r w:rsidRPr="006545E5">
        <w:rPr>
          <w:lang w:val="en-ZA"/>
        </w:rPr>
        <w:t>is the neighborhood set of</w:t>
      </w:r>
      <w:r w:rsidRPr="00C419B0">
        <w:rPr>
          <w:position w:val="-12"/>
          <w:lang w:val="en-ZA"/>
        </w:rPr>
        <w:object w:dxaOrig="220" w:dyaOrig="360">
          <v:shape id="_x0000_i1058" type="#_x0000_t75" style="width:10.5pt;height:18pt" o:ole="">
            <v:imagedata r:id="rId59" o:title=""/>
          </v:shape>
          <o:OLEObject Type="Embed" ProgID="Equation.DSMT4" ShapeID="_x0000_i1058" DrawAspect="Content" ObjectID="_1843320460" r:id="rId60"/>
        </w:object>
      </w:r>
      <w:r w:rsidRPr="006545E5">
        <w:rPr>
          <w:lang w:val="en-ZA"/>
        </w:rPr>
        <w:t xml:space="preserve">, and </w:t>
      </w:r>
      <w:r w:rsidRPr="00717188">
        <w:rPr>
          <w:position w:val="-6"/>
          <w:lang w:val="en-ZA"/>
        </w:rPr>
        <w:object w:dxaOrig="240" w:dyaOrig="220">
          <v:shape id="_x0000_i1059" type="#_x0000_t75" style="width:12pt;height:10.5pt" o:ole="">
            <v:imagedata r:id="rId61" o:title=""/>
          </v:shape>
          <o:OLEObject Type="Embed" ProgID="Equation.DSMT4" ShapeID="_x0000_i1059" DrawAspect="Content" ObjectID="_1843320461" r:id="rId62"/>
        </w:object>
      </w:r>
      <w:r w:rsidRPr="006545E5">
        <w:rPr>
          <w:lang w:val="en-ZA"/>
        </w:rPr>
        <w:t xml:space="preserve"> is a damping factor to calibrate the strength of propagation.</w:t>
      </w:r>
    </w:p>
    <w:p w:rsidR="00CF1BB7" w:rsidRPr="00717188" w:rsidRDefault="00CF1BB7" w:rsidP="00CF1BB7">
      <w:pPr>
        <w:pStyle w:val="Heading2"/>
        <w:numPr>
          <w:ilvl w:val="0"/>
          <w:numId w:val="15"/>
        </w:numPr>
        <w:rPr>
          <w:lang w:val="en-ZA"/>
        </w:rPr>
      </w:pPr>
      <w:r w:rsidRPr="00717188">
        <w:rPr>
          <w:lang w:val="en-ZA"/>
        </w:rPr>
        <w:t>Bayesian Risk Assessment Network</w:t>
      </w:r>
    </w:p>
    <w:p w:rsidR="00CF1BB7" w:rsidRPr="006545E5" w:rsidRDefault="00CF1BB7" w:rsidP="00CF1BB7">
      <w:pPr>
        <w:pStyle w:val="BodyText"/>
        <w:rPr>
          <w:lang w:val="en-ZA"/>
        </w:rPr>
      </w:pPr>
      <w:r>
        <w:rPr>
          <w:lang w:val="en-ZA"/>
        </w:rPr>
        <w:t xml:space="preserve">A </w:t>
      </w:r>
      <w:r w:rsidRPr="006545E5">
        <w:rPr>
          <w:lang w:val="en-ZA"/>
        </w:rPr>
        <w:t>Bayesian inference network is used as the underlyingmodel to accommodate insecure and partial security knowledge in a hostile distributed system. The causal attributions between security events to be used for probabilistic risk estimation are defined in theBayesian network structure.</w:t>
      </w:r>
    </w:p>
    <w:p w:rsidR="00CF1BB7" w:rsidRPr="006545E5" w:rsidRDefault="00CF1BB7" w:rsidP="00CF1BB7">
      <w:pPr>
        <w:pStyle w:val="BodyText"/>
        <w:rPr>
          <w:lang w:val="en-ZA"/>
        </w:rPr>
      </w:pPr>
      <w:r w:rsidRPr="006545E5">
        <w:rPr>
          <w:lang w:val="en-ZA"/>
        </w:rPr>
        <w:t xml:space="preserve">Definition 4 (Security Bayesian Network): A Security Bayesian Network is defined as </w:t>
      </w:r>
      <w:r w:rsidRPr="00876249">
        <w:rPr>
          <w:position w:val="-10"/>
          <w:lang w:val="en-ZA"/>
        </w:rPr>
        <w:object w:dxaOrig="1400" w:dyaOrig="320">
          <v:shape id="_x0000_i1060" type="#_x0000_t75" style="width:69.5pt;height:16.5pt" o:ole="">
            <v:imagedata r:id="rId63" o:title=""/>
          </v:shape>
          <o:OLEObject Type="Embed" ProgID="Equation.DSMT4" ShapeID="_x0000_i1060" DrawAspect="Content" ObjectID="_1843320462" r:id="rId64"/>
        </w:object>
      </w:r>
      <w:r w:rsidRPr="006545E5">
        <w:rPr>
          <w:lang w:val="en-ZA"/>
        </w:rPr>
        <w:t xml:space="preserve"> where</w:t>
      </w:r>
      <w:r w:rsidRPr="00A17440">
        <w:rPr>
          <w:position w:val="-10"/>
          <w:lang w:val="en-ZA"/>
        </w:rPr>
        <w:object w:dxaOrig="1440" w:dyaOrig="320">
          <v:shape id="_x0000_i1061" type="#_x0000_t75" style="width:1in;height:16.5pt" o:ole="">
            <v:imagedata r:id="rId65" o:title=""/>
          </v:shape>
          <o:OLEObject Type="Embed" ProgID="Equation.DSMT4" ShapeID="_x0000_i1061" DrawAspect="Content" ObjectID="_1843320463" r:id="rId66"/>
        </w:object>
      </w:r>
      <w:r w:rsidRPr="006545E5">
        <w:rPr>
          <w:lang w:val="en-ZA"/>
        </w:rPr>
        <w:t xml:space="preserve"> is the directed acyclic graph (DAG) with nodes in set </w:t>
      </w:r>
      <w:r w:rsidRPr="00F81F5F">
        <w:rPr>
          <w:position w:val="-10"/>
          <w:lang w:val="en-ZA"/>
        </w:rPr>
        <w:object w:dxaOrig="600" w:dyaOrig="320">
          <v:shape id="_x0000_i1062" type="#_x0000_t75" style="width:30pt;height:16.5pt" o:ole="">
            <v:imagedata r:id="rId67" o:title=""/>
          </v:shape>
          <o:OLEObject Type="Embed" ProgID="Equation.DSMT4" ShapeID="_x0000_i1062" DrawAspect="Content" ObjectID="_1843320464" r:id="rId68"/>
        </w:object>
      </w:r>
      <w:r w:rsidRPr="006545E5">
        <w:rPr>
          <w:lang w:val="en-ZA"/>
        </w:rPr>
        <w:t xml:space="preserve"> representing security variables, edges in set </w:t>
      </w:r>
      <w:r w:rsidRPr="00F81F5F">
        <w:rPr>
          <w:position w:val="-10"/>
          <w:lang w:val="en-ZA"/>
        </w:rPr>
        <w:object w:dxaOrig="600" w:dyaOrig="320">
          <v:shape id="_x0000_i1063" type="#_x0000_t75" style="width:30pt;height:16.5pt" o:ole="">
            <v:imagedata r:id="rId69" o:title=""/>
          </v:shape>
          <o:OLEObject Type="Embed" ProgID="Equation.DSMT4" ShapeID="_x0000_i1063" DrawAspect="Content" ObjectID="_1843320465" r:id="rId70"/>
        </w:object>
      </w:r>
      <w:r w:rsidRPr="006545E5">
        <w:rPr>
          <w:lang w:val="en-ZA"/>
        </w:rPr>
        <w:t xml:space="preserve"> corresponding to conditional dependencies and </w:t>
      </w:r>
      <w:r w:rsidRPr="005A6D5E">
        <w:rPr>
          <w:position w:val="-10"/>
          <w:lang w:val="en-ZA"/>
        </w:rPr>
        <w:object w:dxaOrig="580" w:dyaOrig="320">
          <v:shape id="_x0000_i1064" type="#_x0000_t75" style="width:29.5pt;height:16.5pt" o:ole="">
            <v:imagedata r:id="rId71" o:title=""/>
          </v:shape>
          <o:OLEObject Type="Embed" ProgID="Equation.DSMT4" ShapeID="_x0000_i1064" DrawAspect="Content" ObjectID="_1843320466" r:id="rId72"/>
        </w:object>
      </w:r>
      <w:r w:rsidRPr="006545E5">
        <w:rPr>
          <w:lang w:val="en-ZA"/>
        </w:rPr>
        <w:t xml:space="preserve"> denotes a set of conditional probability distributions.</w:t>
      </w:r>
    </w:p>
    <w:p w:rsidR="00CF1BB7" w:rsidRDefault="00CF1BB7" w:rsidP="00CF1BB7">
      <w:pPr>
        <w:pStyle w:val="BodyText"/>
        <w:rPr>
          <w:lang w:val="en-ZA"/>
        </w:rPr>
      </w:pPr>
      <w:r w:rsidRPr="006545E5">
        <w:rPr>
          <w:lang w:val="en-ZA"/>
        </w:rPr>
        <w:t xml:space="preserve">Wedefine the conditional probability of </w:t>
      </w:r>
      <w:r>
        <w:rPr>
          <w:lang w:val="en-ZA"/>
        </w:rPr>
        <w:t xml:space="preserve">a </w:t>
      </w:r>
      <w:r w:rsidRPr="006545E5">
        <w:rPr>
          <w:lang w:val="en-ZA"/>
        </w:rPr>
        <w:t xml:space="preserve">security event </w:t>
      </w:r>
      <w:r w:rsidRPr="00640A9E">
        <w:rPr>
          <w:position w:val="-12"/>
          <w:lang w:val="en-ZA"/>
        </w:rPr>
        <w:object w:dxaOrig="300" w:dyaOrig="360">
          <v:shape id="_x0000_i1065" type="#_x0000_t75" style="width:15pt;height:18pt" o:ole="">
            <v:imagedata r:id="rId73" o:title=""/>
          </v:shape>
          <o:OLEObject Type="Embed" ProgID="Equation.DSMT4" ShapeID="_x0000_i1065" DrawAspect="Content" ObjectID="_1843320467" r:id="rId74"/>
        </w:object>
      </w:r>
      <w:r w:rsidRPr="006545E5">
        <w:rPr>
          <w:lang w:val="en-ZA"/>
        </w:rPr>
        <w:t>as</w:t>
      </w:r>
      <w:r w:rsidRPr="003758BF">
        <w:rPr>
          <w:position w:val="-12"/>
          <w:lang w:val="en-ZA"/>
        </w:rPr>
        <w:object w:dxaOrig="1500" w:dyaOrig="360">
          <v:shape id="_x0000_i1066" type="#_x0000_t75" style="width:75pt;height:18pt" o:ole="">
            <v:imagedata r:id="rId75" o:title=""/>
          </v:shape>
          <o:OLEObject Type="Embed" ProgID="Equation.DSMT4" ShapeID="_x0000_i1066" DrawAspect="Content" ObjectID="_1843320468" r:id="rId76"/>
        </w:object>
      </w:r>
      <w:r w:rsidRPr="006545E5">
        <w:rPr>
          <w:lang w:val="en-ZA"/>
        </w:rPr>
        <w:t>:</w:t>
      </w:r>
    </w:p>
    <w:p w:rsidR="00CF1BB7" w:rsidRPr="006545E5" w:rsidRDefault="00CF1BB7" w:rsidP="00CF1BB7">
      <w:pPr>
        <w:pStyle w:val="BodyText"/>
        <w:rPr>
          <w:lang w:val="en-ZA"/>
        </w:rPr>
      </w:pPr>
      <w:r w:rsidRPr="003758BF">
        <w:rPr>
          <w:position w:val="-30"/>
          <w:lang w:val="en-ZA"/>
        </w:rPr>
        <w:object w:dxaOrig="3140" w:dyaOrig="680">
          <v:shape id="_x0000_i1067" type="#_x0000_t75" style="width:156.5pt;height:34pt" o:ole="">
            <v:imagedata r:id="rId77" o:title=""/>
          </v:shape>
          <o:OLEObject Type="Embed" ProgID="Equation.DSMT4" ShapeID="_x0000_i1067" DrawAspect="Content" ObjectID="_1843320469" r:id="rId78"/>
        </w:object>
      </w:r>
      <w:r>
        <w:rPr>
          <w:lang w:val="en-ZA"/>
        </w:rPr>
        <w:tab/>
      </w:r>
      <w:r>
        <w:rPr>
          <w:lang w:val="en-ZA"/>
        </w:rPr>
        <w:tab/>
      </w:r>
      <w:r w:rsidRPr="006545E5">
        <w:rPr>
          <w:lang w:val="en-ZA"/>
        </w:rPr>
        <w:t>(2)</w:t>
      </w:r>
    </w:p>
    <w:p w:rsidR="00CF1BB7" w:rsidRPr="006545E5" w:rsidRDefault="00CF1BB7" w:rsidP="00CF1BB7">
      <w:pPr>
        <w:pStyle w:val="BodyText"/>
        <w:rPr>
          <w:lang w:val="en-ZA"/>
        </w:rPr>
      </w:pPr>
      <w:r w:rsidRPr="006545E5">
        <w:rPr>
          <w:lang w:val="en-ZA"/>
        </w:rPr>
        <w:t>The general system risk assessment scheme</w:t>
      </w:r>
      <w:r w:rsidRPr="006545E5">
        <w:rPr>
          <w:lang w:val="en-ZA"/>
        </w:rPr>
        <w:t> </w:t>
      </w:r>
      <w:r w:rsidRPr="006545E5">
        <w:rPr>
          <w:lang w:val="en-ZA"/>
        </w:rPr>
        <w:t>is calculated by Bayesian inference:</w:t>
      </w:r>
    </w:p>
    <w:p w:rsidR="00CF1BB7" w:rsidRPr="006545E5" w:rsidRDefault="00CF1BB7" w:rsidP="00CF1BB7">
      <w:pPr>
        <w:pStyle w:val="BodyText"/>
        <w:rPr>
          <w:lang w:val="en-ZA"/>
        </w:rPr>
      </w:pPr>
      <w:r w:rsidRPr="0011323A">
        <w:rPr>
          <w:position w:val="-28"/>
          <w:lang w:val="en-ZA"/>
        </w:rPr>
        <w:object w:dxaOrig="4819" w:dyaOrig="660">
          <v:shape id="_x0000_i1068" type="#_x0000_t75" style="width:241.5pt;height:33pt" o:ole="">
            <v:imagedata r:id="rId79" o:title=""/>
          </v:shape>
          <o:OLEObject Type="Embed" ProgID="Equation.DSMT4" ShapeID="_x0000_i1068" DrawAspect="Content" ObjectID="_1843320470" r:id="rId80"/>
        </w:object>
      </w:r>
      <w:r>
        <w:rPr>
          <w:lang w:val="en-ZA"/>
        </w:rPr>
        <w:tab/>
      </w:r>
      <w:r>
        <w:rPr>
          <w:lang w:val="en-ZA"/>
        </w:rPr>
        <w:tab/>
      </w:r>
      <w:r>
        <w:rPr>
          <w:lang w:val="en-ZA"/>
        </w:rPr>
        <w:tab/>
      </w:r>
      <w:r>
        <w:rPr>
          <w:lang w:val="en-ZA"/>
        </w:rPr>
        <w:tab/>
      </w:r>
      <w:r>
        <w:rPr>
          <w:lang w:val="en-ZA"/>
        </w:rPr>
        <w:tab/>
      </w:r>
      <w:r>
        <w:rPr>
          <w:lang w:val="en-ZA"/>
        </w:rPr>
        <w:tab/>
      </w:r>
      <w:r>
        <w:rPr>
          <w:lang w:val="en-ZA"/>
        </w:rPr>
        <w:tab/>
      </w:r>
      <w:r w:rsidRPr="006545E5">
        <w:rPr>
          <w:lang w:val="en-ZA"/>
        </w:rPr>
        <w:t>(3)</w:t>
      </w:r>
    </w:p>
    <w:p w:rsidR="00CF1BB7" w:rsidRPr="006545E5" w:rsidRDefault="00CF1BB7" w:rsidP="00CF1BB7">
      <w:pPr>
        <w:pStyle w:val="BodyText"/>
        <w:rPr>
          <w:lang w:val="en-ZA"/>
        </w:rPr>
      </w:pPr>
      <w:r w:rsidRPr="006545E5">
        <w:rPr>
          <w:lang w:val="en-ZA"/>
        </w:rPr>
        <w:t xml:space="preserve">where </w:t>
      </w:r>
      <m:oMath>
        <m:r>
          <w:rPr>
            <w:rFonts w:ascii="Cambria Math" w:hAnsi="Cambria Math"/>
            <w:lang w:val="en-ZA"/>
          </w:rPr>
          <m:t>Evidence</m:t>
        </m:r>
      </m:oMath>
      <w:r w:rsidRPr="006545E5">
        <w:rPr>
          <w:lang w:val="en-ZA"/>
        </w:rPr>
        <w:t xml:space="preserve">is </w:t>
      </w:r>
      <w:r>
        <w:rPr>
          <w:lang w:val="en-ZA"/>
        </w:rPr>
        <w:t xml:space="preserve">the </w:t>
      </w:r>
      <w:r w:rsidRPr="006545E5">
        <w:rPr>
          <w:lang w:val="en-ZA"/>
        </w:rPr>
        <w:t>system observed security evidence</w:t>
      </w:r>
      <w:r>
        <w:rPr>
          <w:lang w:val="en-ZA"/>
        </w:rPr>
        <w:t>,</w:t>
      </w:r>
      <w:r w:rsidRPr="006545E5">
        <w:rPr>
          <w:lang w:val="en-ZA"/>
        </w:rPr>
        <w:t xml:space="preserve"> and </w:t>
      </w:r>
      <w:r w:rsidRPr="00286AF0">
        <w:rPr>
          <w:position w:val="-6"/>
          <w:lang w:val="en-ZA"/>
        </w:rPr>
        <w:object w:dxaOrig="520" w:dyaOrig="279">
          <v:shape id="_x0000_i1069" type="#_x0000_t75" style="width:25.5pt;height:14.5pt" o:ole="">
            <v:imagedata r:id="rId81" o:title=""/>
          </v:shape>
          <o:OLEObject Type="Embed" ProgID="Equation.DSMT4" ShapeID="_x0000_i1069" DrawAspect="Content" ObjectID="_1843320471" r:id="rId82"/>
        </w:object>
      </w:r>
      <w:r>
        <w:rPr>
          <w:rFonts w:ascii="Cambria Math" w:hAnsi="Cambria Math" w:cs="Cambria Math"/>
          <w:lang w:val="en-ZA"/>
        </w:rPr>
        <w:t>𝑅</w:t>
      </w:r>
      <w:r w:rsidRPr="006545E5">
        <w:rPr>
          <w:lang w:val="en-ZA"/>
        </w:rPr>
        <w:t>is the level of risk in theorgani</w:t>
      </w:r>
      <w:r>
        <w:rPr>
          <w:lang w:val="en-ZA"/>
        </w:rPr>
        <w:t>s</w:t>
      </w:r>
      <w:r w:rsidRPr="006545E5">
        <w:rPr>
          <w:lang w:val="en-ZA"/>
        </w:rPr>
        <w:t>ation.</w:t>
      </w:r>
    </w:p>
    <w:p w:rsidR="00CF1BB7" w:rsidRPr="006545E5" w:rsidRDefault="00CF1BB7" w:rsidP="00CF1BB7">
      <w:pPr>
        <w:pStyle w:val="Heading2"/>
        <w:rPr>
          <w:lang w:val="en-ZA"/>
        </w:rPr>
      </w:pPr>
      <w:r w:rsidRPr="006545E5">
        <w:rPr>
          <w:lang w:val="en-ZA"/>
        </w:rPr>
        <w:t>Temporal-Spatial Security Analysis</w:t>
      </w:r>
    </w:p>
    <w:p w:rsidR="00CF1BB7" w:rsidRPr="006545E5" w:rsidRDefault="00CF1BB7" w:rsidP="00CF1BB7">
      <w:pPr>
        <w:pStyle w:val="BodyText"/>
        <w:rPr>
          <w:lang w:val="en-ZA"/>
        </w:rPr>
      </w:pPr>
      <w:r w:rsidRPr="006545E5">
        <w:rPr>
          <w:lang w:val="en-ZA"/>
        </w:rPr>
        <w:lastRenderedPageBreak/>
        <w:t>Both temporal and spatialcomponent</w:t>
      </w:r>
      <w:r>
        <w:rPr>
          <w:lang w:val="en-ZA"/>
        </w:rPr>
        <w:t>s</w:t>
      </w:r>
      <w:r w:rsidRPr="006545E5">
        <w:rPr>
          <w:lang w:val="en-ZA"/>
        </w:rPr>
        <w:t xml:space="preserve"> are considered to offer an integrated security blueprint, which takes into consideration </w:t>
      </w:r>
      <w:r>
        <w:rPr>
          <w:lang w:val="en-ZA"/>
        </w:rPr>
        <w:t xml:space="preserve">the </w:t>
      </w:r>
      <w:r w:rsidRPr="006545E5">
        <w:rPr>
          <w:lang w:val="en-ZA"/>
        </w:rPr>
        <w:t xml:space="preserve">dynamism of </w:t>
      </w:r>
      <w:r>
        <w:rPr>
          <w:lang w:val="en-ZA"/>
        </w:rPr>
        <w:t xml:space="preserve">the </w:t>
      </w:r>
      <w:r w:rsidRPr="006545E5">
        <w:rPr>
          <w:lang w:val="en-ZA"/>
        </w:rPr>
        <w:t xml:space="preserve">distributed computing environment as well </w:t>
      </w:r>
      <w:r>
        <w:rPr>
          <w:lang w:val="en-ZA"/>
        </w:rPr>
        <w:t xml:space="preserve">as </w:t>
      </w:r>
      <w:r w:rsidRPr="006545E5">
        <w:rPr>
          <w:lang w:val="en-ZA"/>
        </w:rPr>
        <w:t>geographic</w:t>
      </w:r>
      <w:r>
        <w:rPr>
          <w:lang w:val="en-ZA"/>
        </w:rPr>
        <w:t>-</w:t>
      </w:r>
      <w:r w:rsidRPr="006545E5">
        <w:rPr>
          <w:lang w:val="en-ZA"/>
        </w:rPr>
        <w:t>based threat differences.</w:t>
      </w:r>
    </w:p>
    <w:p w:rsidR="00584481" w:rsidRPr="006545E5" w:rsidRDefault="00584481" w:rsidP="006545E5">
      <w:pPr>
        <w:pStyle w:val="BodyText"/>
        <w:rPr>
          <w:lang w:val="en-ZA"/>
        </w:rPr>
      </w:pPr>
    </w:p>
    <w:p w:rsidR="006545E5" w:rsidRPr="006545E5" w:rsidRDefault="006545E5" w:rsidP="006545E5">
      <w:pPr>
        <w:pStyle w:val="BodyText"/>
        <w:rPr>
          <w:lang w:val="en-ZA"/>
        </w:rPr>
      </w:pPr>
      <w:r w:rsidRPr="006545E5">
        <w:rPr>
          <w:lang w:val="en-ZA"/>
        </w:rPr>
        <w:t>The</w:t>
      </w:r>
      <w:r w:rsidRPr="006545E5">
        <w:rPr>
          <w:lang w:val="en-ZA"/>
        </w:rPr>
        <w:t> </w:t>
      </w:r>
      <w:r w:rsidRPr="006545E5">
        <w:rPr>
          <w:lang w:val="en-ZA"/>
        </w:rPr>
        <w:t>Markov process is employed to model the evolution of temporal security risks</w:t>
      </w:r>
      <w:r w:rsidR="00AD751F">
        <w:rPr>
          <w:lang w:val="en-ZA"/>
        </w:rPr>
        <w:t>,</w:t>
      </w:r>
      <w:r w:rsidRPr="006545E5">
        <w:rPr>
          <w:lang w:val="en-ZA"/>
        </w:rPr>
        <w:t xml:space="preserve"> which are correlated only with the current state and system dynamics. The state transition probability matrix </w:t>
      </w:r>
      <w:r w:rsidR="001147DA" w:rsidRPr="001147DA">
        <w:rPr>
          <w:position w:val="-4"/>
          <w:lang w:val="en-ZA"/>
        </w:rPr>
        <w:object w:dxaOrig="220" w:dyaOrig="260">
          <v:shape id="_x0000_i1025" type="#_x0000_t75" style="width:11pt;height:12.5pt" o:ole="">
            <v:imagedata r:id="rId83" o:title=""/>
          </v:shape>
          <o:OLEObject Type="Embed" ProgID="Equation.DSMT4" ShapeID="_x0000_i1025" DrawAspect="Content" ObjectID="_1843320472" r:id="rId84"/>
        </w:object>
      </w:r>
      <w:r w:rsidRPr="006545E5">
        <w:rPr>
          <w:lang w:val="en-ZA"/>
        </w:rPr>
        <w:t xml:space="preserve"> determines the probabilities</w:t>
      </w:r>
      <w:r w:rsidRPr="006545E5">
        <w:rPr>
          <w:lang w:val="en-ZA"/>
        </w:rPr>
        <w:t> </w:t>
      </w:r>
      <w:r w:rsidRPr="006545E5">
        <w:rPr>
          <w:lang w:val="en-ZA"/>
        </w:rPr>
        <w:t>of security state transitions:</w:t>
      </w:r>
    </w:p>
    <w:p w:rsidR="006545E5" w:rsidRPr="006545E5" w:rsidRDefault="00F8484D" w:rsidP="006545E5">
      <w:pPr>
        <w:pStyle w:val="BodyText"/>
        <w:rPr>
          <w:lang w:val="en-ZA"/>
        </w:rPr>
      </w:pPr>
      <w:r w:rsidRPr="00F8484D">
        <w:rPr>
          <w:position w:val="-14"/>
          <w:lang w:val="en-ZA"/>
        </w:rPr>
        <w:object w:dxaOrig="3600" w:dyaOrig="400">
          <v:shape id="_x0000_i1026" type="#_x0000_t75" style="width:180pt;height:20pt" o:ole="">
            <v:imagedata r:id="rId85" o:title=""/>
          </v:shape>
          <o:OLEObject Type="Embed" ProgID="Equation.DSMT4" ShapeID="_x0000_i1026" DrawAspect="Content" ObjectID="_1843320473" r:id="rId86"/>
        </w:object>
      </w:r>
      <w:r>
        <w:rPr>
          <w:lang w:val="en-ZA"/>
        </w:rPr>
        <w:tab/>
      </w:r>
      <w:r w:rsidR="006545E5" w:rsidRPr="006545E5">
        <w:rPr>
          <w:lang w:val="en-ZA"/>
        </w:rPr>
        <w:t>(4)</w:t>
      </w:r>
    </w:p>
    <w:p w:rsidR="006545E5" w:rsidRPr="006545E5" w:rsidRDefault="006545E5" w:rsidP="006545E5">
      <w:pPr>
        <w:pStyle w:val="BodyText"/>
        <w:rPr>
          <w:lang w:val="en-ZA"/>
        </w:rPr>
      </w:pPr>
      <w:r w:rsidRPr="006545E5">
        <w:rPr>
          <w:lang w:val="en-ZA"/>
        </w:rPr>
        <w:t>Spatial security analysis includes thephysical grouping of threats and site</w:t>
      </w:r>
      <w:r w:rsidR="00A46282">
        <w:rPr>
          <w:lang w:val="en-ZA"/>
        </w:rPr>
        <w:t>-</w:t>
      </w:r>
      <w:r w:rsidRPr="006545E5">
        <w:rPr>
          <w:lang w:val="en-ZA"/>
        </w:rPr>
        <w:t>specific risk factors. The spatial cross-correlation risk function is definedas:</w:t>
      </w:r>
    </w:p>
    <w:p w:rsidR="006545E5" w:rsidRPr="006545E5" w:rsidRDefault="00C340E5" w:rsidP="006545E5">
      <w:pPr>
        <w:pStyle w:val="BodyText"/>
        <w:rPr>
          <w:lang w:val="en-ZA"/>
        </w:rPr>
      </w:pPr>
      <w:r w:rsidRPr="00F8484D">
        <w:rPr>
          <w:position w:val="-24"/>
          <w:lang w:val="en-ZA"/>
        </w:rPr>
        <w:object w:dxaOrig="2020" w:dyaOrig="620">
          <v:shape id="_x0000_i1027" type="#_x0000_t75" style="width:101.5pt;height:31pt" o:ole="">
            <v:imagedata r:id="rId87" o:title=""/>
          </v:shape>
          <o:OLEObject Type="Embed" ProgID="Equation.DSMT4" ShapeID="_x0000_i1027" DrawAspect="Content" ObjectID="_1843320474" r:id="rId88"/>
        </w:object>
      </w:r>
      <w:r>
        <w:rPr>
          <w:lang w:val="en-ZA"/>
        </w:rPr>
        <w:tab/>
      </w:r>
      <w:r>
        <w:rPr>
          <w:lang w:val="en-ZA"/>
        </w:rPr>
        <w:tab/>
      </w:r>
      <w:r>
        <w:rPr>
          <w:lang w:val="en-ZA"/>
        </w:rPr>
        <w:tab/>
      </w:r>
      <w:r w:rsidR="006545E5" w:rsidRPr="006545E5">
        <w:rPr>
          <w:lang w:val="en-ZA"/>
        </w:rPr>
        <w:t>(5)</w:t>
      </w:r>
    </w:p>
    <w:p w:rsidR="006F6E22" w:rsidRDefault="006545E5" w:rsidP="006D6DDE">
      <w:pPr>
        <w:pStyle w:val="BodyText"/>
        <w:rPr>
          <w:lang w:val="en-ZA"/>
        </w:rPr>
      </w:pPr>
      <w:r w:rsidRPr="006545E5">
        <w:rPr>
          <w:lang w:val="en-ZA"/>
        </w:rPr>
        <w:t xml:space="preserve">where </w:t>
      </w:r>
      <m:oMath>
        <m:r>
          <w:rPr>
            <w:rFonts w:ascii="Cambria Math" w:hAnsi="Cambria Math"/>
            <w:lang w:val="en-ZA"/>
          </w:rPr>
          <m:t>d</m:t>
        </m:r>
      </m:oMath>
      <w:r w:rsidRPr="006545E5">
        <w:rPr>
          <w:lang w:val="en-ZA"/>
        </w:rPr>
        <w:t xml:space="preserve"> are the geographicaldistances, </w:t>
      </w:r>
      <m:oMath>
        <m:r>
          <w:rPr>
            <w:rFonts w:ascii="Cambria Math" w:hAnsi="Cambria Math"/>
            <w:lang w:val="en-ZA"/>
          </w:rPr>
          <m:t>σ2</m:t>
        </m:r>
      </m:oMath>
      <w:r w:rsidRPr="006545E5">
        <w:rPr>
          <w:lang w:val="en-ZA"/>
        </w:rPr>
        <w:t xml:space="preserve"> is </w:t>
      </w:r>
      <w:r w:rsidR="00AD751F">
        <w:rPr>
          <w:lang w:val="en-ZA"/>
        </w:rPr>
        <w:t xml:space="preserve">the </w:t>
      </w:r>
      <w:r w:rsidRPr="006545E5">
        <w:rPr>
          <w:lang w:val="en-ZA"/>
        </w:rPr>
        <w:t>spatial variance</w:t>
      </w:r>
      <w:r w:rsidR="00AD751F">
        <w:rPr>
          <w:lang w:val="en-ZA"/>
        </w:rPr>
        <w:t>,</w:t>
      </w:r>
      <w:r w:rsidRPr="006545E5">
        <w:rPr>
          <w:lang w:val="en-ZA"/>
        </w:rPr>
        <w:t xml:space="preserve"> and r </w:t>
      </w:r>
      <w:r w:rsidR="00AD751F">
        <w:rPr>
          <w:lang w:val="en-ZA"/>
        </w:rPr>
        <w:t xml:space="preserve">is the </w:t>
      </w:r>
      <w:r w:rsidRPr="006545E5">
        <w:rPr>
          <w:lang w:val="en-ZA"/>
        </w:rPr>
        <w:t>correlation range parameter.</w:t>
      </w:r>
    </w:p>
    <w:p w:rsidR="002A1485" w:rsidRPr="002A1485" w:rsidRDefault="002A1485" w:rsidP="002A1485">
      <w:pPr>
        <w:pStyle w:val="Heading1"/>
        <w:tabs>
          <w:tab w:val="clear" w:pos="2089"/>
        </w:tabs>
        <w:ind w:left="284" w:hanging="284"/>
        <w:jc w:val="center"/>
      </w:pPr>
      <w:r w:rsidRPr="002A1485">
        <w:t>PROPOSED METHODOLOGY</w:t>
      </w:r>
    </w:p>
    <w:p w:rsidR="002A1485" w:rsidRPr="00AD751F" w:rsidRDefault="002A1485" w:rsidP="00AD751F">
      <w:pPr>
        <w:pStyle w:val="Heading2"/>
        <w:numPr>
          <w:ilvl w:val="0"/>
          <w:numId w:val="24"/>
        </w:numPr>
        <w:rPr>
          <w:lang w:val="en-ZA"/>
        </w:rPr>
      </w:pPr>
      <w:r w:rsidRPr="00AD751F">
        <w:rPr>
          <w:lang w:val="en-ZA"/>
        </w:rPr>
        <w:t>System Overview</w:t>
      </w:r>
    </w:p>
    <w:p w:rsidR="002A1485" w:rsidRPr="002A1485" w:rsidRDefault="002A1485" w:rsidP="002A1485">
      <w:pPr>
        <w:pStyle w:val="BodyText"/>
        <w:rPr>
          <w:lang w:val="en-ZA"/>
        </w:rPr>
      </w:pPr>
      <w:r w:rsidRPr="002A1485">
        <w:rPr>
          <w:lang w:val="en-ZA"/>
        </w:rPr>
        <w:t xml:space="preserve">The proposed security risk assessment methodology for distributed computing environments uses </w:t>
      </w:r>
      <w:r w:rsidR="00AD751F">
        <w:rPr>
          <w:lang w:val="en-ZA"/>
        </w:rPr>
        <w:t>a</w:t>
      </w:r>
      <w:r w:rsidRPr="002A1485">
        <w:rPr>
          <w:lang w:val="en-ZA"/>
        </w:rPr>
        <w:t xml:space="preserve"> multi-layered architecture </w:t>
      </w:r>
      <w:r w:rsidR="00AD751F">
        <w:rPr>
          <w:lang w:val="en-ZA"/>
        </w:rPr>
        <w:t>that</w:t>
      </w:r>
      <w:r w:rsidRPr="002A1485">
        <w:rPr>
          <w:lang w:val="en-ZA"/>
        </w:rPr>
        <w:t xml:space="preserve"> incorporates graph-theoretic modelling, Bayesian inference networks, and machine learning techniques. The system architecture includes four main components: the Data Collection and Preprocessing Module, the Graph Construction and Analysis Engine, the Bayesian Risk Assessment Network and the Real-time Monitoring and Response System.</w:t>
      </w:r>
    </w:p>
    <w:p w:rsidR="002A1485" w:rsidRPr="002A1485" w:rsidRDefault="002A1485" w:rsidP="002A1485">
      <w:pPr>
        <w:pStyle w:val="BodyText"/>
        <w:rPr>
          <w:lang w:val="en-ZA"/>
        </w:rPr>
      </w:pPr>
      <w:r w:rsidRPr="002A1485">
        <w:rPr>
          <w:lang w:val="en-ZA"/>
        </w:rPr>
        <w:t>The Data Collection Module aggregates security</w:t>
      </w:r>
      <w:r w:rsidR="00AD751F">
        <w:rPr>
          <w:lang w:val="en-ZA"/>
        </w:rPr>
        <w:t>-</w:t>
      </w:r>
      <w:r w:rsidRPr="002A1485">
        <w:rPr>
          <w:lang w:val="en-ZA"/>
        </w:rPr>
        <w:t>relevant information from multiple sources</w:t>
      </w:r>
      <w:r w:rsidR="00AD751F">
        <w:rPr>
          <w:lang w:val="en-ZA"/>
        </w:rPr>
        <w:t>,</w:t>
      </w:r>
      <w:r w:rsidRPr="002A1485">
        <w:rPr>
          <w:lang w:val="en-ZA"/>
        </w:rPr>
        <w:t xml:space="preserve"> including system logs, network traffic patterns, authentication records and infrastructure monitoring systems. This module realises standardised data collection protocols to ensure compatibility among heterogeneous computing platforms, namely cloud edge and fog computing. The preprocessing pipeline is used tonormali</w:t>
      </w:r>
      <w:r w:rsidR="00DF035E">
        <w:rPr>
          <w:lang w:val="en-ZA"/>
        </w:rPr>
        <w:t>s</w:t>
      </w:r>
      <w:r w:rsidRPr="002A1485">
        <w:rPr>
          <w:lang w:val="en-ZA"/>
        </w:rPr>
        <w:t>e the data formats, deal with missing values, and extract the relevant features</w:t>
      </w:r>
      <w:r w:rsidR="00AD751F">
        <w:rPr>
          <w:lang w:val="en-ZA"/>
        </w:rPr>
        <w:t>,</w:t>
      </w:r>
      <w:r w:rsidRPr="002A1485">
        <w:rPr>
          <w:lang w:val="en-ZA"/>
        </w:rPr>
        <w:t xml:space="preserve"> which will be used </w:t>
      </w:r>
      <w:r w:rsidR="00AD751F">
        <w:rPr>
          <w:lang w:val="en-ZA"/>
        </w:rPr>
        <w:t>in</w:t>
      </w:r>
      <w:r w:rsidRPr="002A1485">
        <w:rPr>
          <w:lang w:val="en-ZA"/>
        </w:rPr>
        <w:t xml:space="preserve"> the next stages of analysis.</w:t>
      </w:r>
    </w:p>
    <w:p w:rsidR="002A1485" w:rsidRPr="002A1485" w:rsidRDefault="002A1485" w:rsidP="002A1485">
      <w:pPr>
        <w:pStyle w:val="BodyText"/>
        <w:rPr>
          <w:lang w:val="en-ZA"/>
        </w:rPr>
      </w:pPr>
      <w:r w:rsidRPr="002A1485">
        <w:rPr>
          <w:lang w:val="en-ZA"/>
        </w:rPr>
        <w:t xml:space="preserve">The Graph Construction Engine is the process to convert the gathered data into </w:t>
      </w:r>
      <w:r w:rsidR="00AD751F">
        <w:rPr>
          <w:lang w:val="en-ZA"/>
        </w:rPr>
        <w:t xml:space="preserve">a </w:t>
      </w:r>
      <w:r w:rsidRPr="002A1485">
        <w:rPr>
          <w:lang w:val="en-ZA"/>
        </w:rPr>
        <w:t>mathematical representation of the complex relationships between the distributed computing components. The engine is used to build up directed graphs where nodes are computing resources and edges are communication channels, trust relationships and/or dependency linkages. The structure of the graph changes dynamically according to the changes in the system topology, new device conne</w:t>
      </w:r>
      <w:r w:rsidR="00AD751F">
        <w:rPr>
          <w:lang w:val="en-ZA"/>
        </w:rPr>
        <w:t>ct</w:t>
      </w:r>
      <w:r w:rsidRPr="002A1485">
        <w:rPr>
          <w:lang w:val="en-ZA"/>
        </w:rPr>
        <w:t>ions, and trust relationships.</w:t>
      </w:r>
    </w:p>
    <w:p w:rsidR="002A1485" w:rsidRPr="002A1485" w:rsidRDefault="002A1485" w:rsidP="002A1485">
      <w:pPr>
        <w:pStyle w:val="BodyText"/>
        <w:rPr>
          <w:lang w:val="en-ZA"/>
        </w:rPr>
      </w:pPr>
      <w:r w:rsidRPr="002A1485">
        <w:rPr>
          <w:lang w:val="en-ZA"/>
        </w:rPr>
        <w:t xml:space="preserve">The overall system architecture is shown in Figure 2, including an information flow from one component to another and a mixture of theoretical models and practical implementation considerations. The architecture shows how raw security data is analysed with various layers of analysis in order to provide actionable risk assessments and security recommendations. The modular design allows for scalability in a variety of diverse distributed computing environments </w:t>
      </w:r>
      <w:r w:rsidRPr="002A1485">
        <w:rPr>
          <w:lang w:val="en-ZA"/>
        </w:rPr>
        <w:lastRenderedPageBreak/>
        <w:t>and preserves computational efficiency for real-time operation.</w:t>
      </w:r>
    </w:p>
    <w:p w:rsidR="002A1485" w:rsidRPr="002A1485" w:rsidRDefault="002A1485" w:rsidP="00FD3A2D">
      <w:pPr>
        <w:pStyle w:val="Heading2"/>
        <w:rPr>
          <w:lang w:val="en-ZA"/>
        </w:rPr>
      </w:pPr>
      <w:r w:rsidRPr="002A1485">
        <w:rPr>
          <w:lang w:val="en-ZA"/>
        </w:rPr>
        <w:t>Data Collection and Data Preprocessing</w:t>
      </w:r>
    </w:p>
    <w:p w:rsidR="002A1485" w:rsidRPr="002A1485" w:rsidRDefault="002A1485" w:rsidP="002A1485">
      <w:pPr>
        <w:pStyle w:val="BodyText"/>
        <w:rPr>
          <w:lang w:val="en-ZA"/>
        </w:rPr>
      </w:pPr>
      <w:r w:rsidRPr="002A1485">
        <w:rPr>
          <w:lang w:val="en-ZA"/>
        </w:rPr>
        <w:t>The data gathering strategy covers multiple information sources to make sure that security-relevant events in the distributed computing environment are thoroughly covered. Popular sources of primary data are audit logs from corporate systems, records of network flows, authentication andauthori</w:t>
      </w:r>
      <w:r w:rsidR="00DF035E">
        <w:rPr>
          <w:lang w:val="en-ZA"/>
        </w:rPr>
        <w:t>s</w:t>
      </w:r>
      <w:r w:rsidRPr="002A1485">
        <w:rPr>
          <w:lang w:val="en-ZA"/>
        </w:rPr>
        <w:t>ation events, performance data, and records of configuration management data. Secondary data sources include threat intelligence feeds, vulnerability databases, and external security sources of information.</w:t>
      </w:r>
    </w:p>
    <w:p w:rsidR="002A1485" w:rsidRPr="002A1485" w:rsidRDefault="002A1485" w:rsidP="002A1485">
      <w:pPr>
        <w:pStyle w:val="BodyText"/>
        <w:rPr>
          <w:lang w:val="en-ZA"/>
        </w:rPr>
      </w:pPr>
      <w:r w:rsidRPr="002A1485">
        <w:rPr>
          <w:lang w:val="en-ZA"/>
        </w:rPr>
        <w:t>The preprocessing pipeline is a multi-stage data transformation process that is aimed at being able to handle the heterogeneity and the volume of the distributed computing environment. The first stage is used to perform datanormali</w:t>
      </w:r>
      <w:r w:rsidR="00DF035E">
        <w:rPr>
          <w:lang w:val="en-ZA"/>
        </w:rPr>
        <w:t>s</w:t>
      </w:r>
      <w:r w:rsidRPr="002A1485">
        <w:rPr>
          <w:lang w:val="en-ZA"/>
        </w:rPr>
        <w:t>ation in order to set consistent formats across different computing paradigms and vendor platforms. Thenormali</w:t>
      </w:r>
      <w:r w:rsidR="00DF035E">
        <w:rPr>
          <w:lang w:val="en-ZA"/>
        </w:rPr>
        <w:t>s</w:t>
      </w:r>
      <w:r w:rsidRPr="002A1485">
        <w:rPr>
          <w:lang w:val="en-ZA"/>
        </w:rPr>
        <w:t>ation takes the vendor</w:t>
      </w:r>
      <w:r w:rsidR="00AD751F">
        <w:rPr>
          <w:lang w:val="en-ZA"/>
        </w:rPr>
        <w:t>-</w:t>
      </w:r>
      <w:r w:rsidRPr="002A1485">
        <w:rPr>
          <w:lang w:val="en-ZA"/>
        </w:rPr>
        <w:t>specific log formats and maps them tostandardi</w:t>
      </w:r>
      <w:r w:rsidR="00DF035E">
        <w:rPr>
          <w:lang w:val="en-ZA"/>
        </w:rPr>
        <w:t>s</w:t>
      </w:r>
      <w:r w:rsidRPr="002A1485">
        <w:rPr>
          <w:lang w:val="en-ZA"/>
        </w:rPr>
        <w:t>ed event schemas by maintaining the semantic meaning of the events and the temporal relationships.</w:t>
      </w:r>
    </w:p>
    <w:p w:rsidR="002A1485" w:rsidRPr="002A1485" w:rsidRDefault="002A1485" w:rsidP="002A1485">
      <w:pPr>
        <w:pStyle w:val="BodyText"/>
        <w:rPr>
          <w:lang w:val="en-ZA"/>
        </w:rPr>
      </w:pPr>
      <w:r w:rsidRPr="002A1485">
        <w:rPr>
          <w:lang w:val="en-ZA"/>
        </w:rPr>
        <w:t>Feature extraction is the second step of the preprocessing</w:t>
      </w:r>
      <w:r w:rsidR="00AD751F">
        <w:rPr>
          <w:lang w:val="en-ZA"/>
        </w:rPr>
        <w:t>,</w:t>
      </w:r>
      <w:r w:rsidRPr="002A1485">
        <w:rPr>
          <w:lang w:val="en-ZA"/>
        </w:rPr>
        <w:t xml:space="preserve"> where the security events are converted to mathematical representations suitable for analysis. The feature extraction process uses domain</w:t>
      </w:r>
      <w:r w:rsidR="00FD3A2D">
        <w:rPr>
          <w:lang w:val="en-ZA"/>
        </w:rPr>
        <w:t>-</w:t>
      </w:r>
      <w:r w:rsidRPr="002A1485">
        <w:rPr>
          <w:lang w:val="en-ZA"/>
        </w:rPr>
        <w:t>specific knowledge to detect security</w:t>
      </w:r>
      <w:r w:rsidR="00FD3A2D">
        <w:rPr>
          <w:lang w:val="en-ZA"/>
        </w:rPr>
        <w:t>-</w:t>
      </w:r>
      <w:r w:rsidRPr="002A1485">
        <w:rPr>
          <w:lang w:val="en-ZA"/>
        </w:rPr>
        <w:t>related patterns such as unusual authentication patterns, abnormal network communication patterns and suspicious resource access behaviours. Sophisticated natural language processing is employed on the unstructured data within the logs to mine out semantic security indicators.</w:t>
      </w:r>
    </w:p>
    <w:p w:rsidR="002A1485" w:rsidRDefault="007B48B8" w:rsidP="002A1485">
      <w:pPr>
        <w:pStyle w:val="BodyText"/>
        <w:rPr>
          <w:lang w:val="en-ZA"/>
        </w:rPr>
      </w:pPr>
      <w:r>
        <w:rPr>
          <w:lang w:val="en-ZA"/>
        </w:rPr>
        <w:t>Table III</w:t>
      </w:r>
      <w:r w:rsidR="002A1485" w:rsidRPr="002A1485">
        <w:rPr>
          <w:lang w:val="en-ZA"/>
        </w:rPr>
        <w:t xml:space="preserve"> presents the data</w:t>
      </w:r>
      <w:r w:rsidR="00BF1995">
        <w:rPr>
          <w:lang w:val="en-ZA"/>
        </w:rPr>
        <w:t>set characteristics thatdepict</w:t>
      </w:r>
      <w:r w:rsidR="002A1485" w:rsidRPr="002A1485">
        <w:rPr>
          <w:lang w:val="en-ZA"/>
        </w:rPr>
        <w:t xml:space="preserve"> the transformation of heterogeneous data in the raw state by the application of normalisation, feature extraction and aggregation stages. </w:t>
      </w:r>
      <w:r w:rsidR="00965BD0">
        <w:rPr>
          <w:lang w:val="en-ZA"/>
        </w:rPr>
        <w:t>Table III</w:t>
      </w:r>
      <w:r w:rsidR="002A1485" w:rsidRPr="002A1485">
        <w:rPr>
          <w:lang w:val="en-ZA"/>
        </w:rPr>
        <w:t xml:space="preserve"> provides quality assurance mechanisms to detect and manage issues of data inconsistencies, missing values and data corruption. Stream processing capabilities allow real</w:t>
      </w:r>
      <w:r w:rsidR="00FD3A2D">
        <w:rPr>
          <w:lang w:val="en-ZA"/>
        </w:rPr>
        <w:t>-</w:t>
      </w:r>
      <w:r w:rsidR="002A1485" w:rsidRPr="002A1485">
        <w:rPr>
          <w:lang w:val="en-ZA"/>
        </w:rPr>
        <w:t>time data ingestion and processing for time</w:t>
      </w:r>
      <w:r w:rsidR="00FD3A2D">
        <w:rPr>
          <w:lang w:val="en-ZA"/>
        </w:rPr>
        <w:t>-</w:t>
      </w:r>
      <w:r w:rsidR="002A1485" w:rsidRPr="002A1485">
        <w:rPr>
          <w:lang w:val="en-ZA"/>
        </w:rPr>
        <w:t>sensitive security assessment requirements.</w:t>
      </w:r>
    </w:p>
    <w:p w:rsidR="002D3A4D" w:rsidRDefault="002D3A4D" w:rsidP="002D3A4D">
      <w:pPr>
        <w:pStyle w:val="tablehead"/>
        <w:rPr>
          <w:lang w:val="en-ZA"/>
        </w:rPr>
      </w:pPr>
      <w:r w:rsidRPr="002D3A4D">
        <w:rPr>
          <w:lang w:val="en-ZA"/>
        </w:rPr>
        <w:t>Dataset Characteristics</w:t>
      </w:r>
    </w:p>
    <w:tbl>
      <w:tblPr>
        <w:tblStyle w:val="TableGrid"/>
        <w:tblW w:w="5047" w:type="dxa"/>
        <w:tblLook w:val="04A0"/>
      </w:tblPr>
      <w:tblGrid>
        <w:gridCol w:w="1239"/>
        <w:gridCol w:w="848"/>
        <w:gridCol w:w="945"/>
        <w:gridCol w:w="732"/>
        <w:gridCol w:w="1283"/>
      </w:tblGrid>
      <w:tr w:rsidR="00FE503B" w:rsidRPr="008760C1" w:rsidTr="002D3A4D">
        <w:trPr>
          <w:trHeight w:val="300"/>
        </w:trPr>
        <w:tc>
          <w:tcPr>
            <w:tcW w:w="1239" w:type="dxa"/>
            <w:hideMark/>
          </w:tcPr>
          <w:p w:rsidR="00FE503B" w:rsidRPr="002D3A4D" w:rsidRDefault="00FE503B" w:rsidP="002D3A4D">
            <w:pPr>
              <w:pStyle w:val="tablecolhead"/>
            </w:pPr>
            <w:r w:rsidRPr="002D3A4D">
              <w:t>Data Source</w:t>
            </w:r>
          </w:p>
        </w:tc>
        <w:tc>
          <w:tcPr>
            <w:tcW w:w="848" w:type="dxa"/>
            <w:hideMark/>
          </w:tcPr>
          <w:p w:rsidR="00FE503B" w:rsidRPr="002D3A4D" w:rsidRDefault="00FE503B" w:rsidP="002D3A4D">
            <w:pPr>
              <w:pStyle w:val="tablecolhead"/>
            </w:pPr>
            <w:r w:rsidRPr="002D3A4D">
              <w:t>Volume (GB/day)</w:t>
            </w:r>
          </w:p>
        </w:tc>
        <w:tc>
          <w:tcPr>
            <w:tcW w:w="945" w:type="dxa"/>
            <w:hideMark/>
          </w:tcPr>
          <w:p w:rsidR="00FE503B" w:rsidRPr="002D3A4D" w:rsidRDefault="00FE503B" w:rsidP="002D3A4D">
            <w:pPr>
              <w:pStyle w:val="tablecolhead"/>
            </w:pPr>
            <w:r w:rsidRPr="002D3A4D">
              <w:t>Update Frequency</w:t>
            </w:r>
          </w:p>
        </w:tc>
        <w:tc>
          <w:tcPr>
            <w:tcW w:w="732" w:type="dxa"/>
            <w:hideMark/>
          </w:tcPr>
          <w:p w:rsidR="00FE503B" w:rsidRPr="002D3A4D" w:rsidRDefault="00FE503B" w:rsidP="002D3A4D">
            <w:pPr>
              <w:pStyle w:val="tablecolhead"/>
            </w:pPr>
            <w:r w:rsidRPr="002D3A4D">
              <w:t>Quality Score</w:t>
            </w:r>
          </w:p>
        </w:tc>
        <w:tc>
          <w:tcPr>
            <w:tcW w:w="1283" w:type="dxa"/>
            <w:hideMark/>
          </w:tcPr>
          <w:p w:rsidR="00FE503B" w:rsidRPr="002D3A4D" w:rsidRDefault="00FE503B" w:rsidP="002D3A4D">
            <w:pPr>
              <w:pStyle w:val="tablecolhead"/>
            </w:pPr>
            <w:r w:rsidRPr="002D3A4D">
              <w:t>Coverage</w:t>
            </w:r>
          </w:p>
        </w:tc>
      </w:tr>
      <w:tr w:rsidR="00FE503B" w:rsidRPr="008760C1" w:rsidTr="002D3A4D">
        <w:trPr>
          <w:trHeight w:val="145"/>
        </w:trPr>
        <w:tc>
          <w:tcPr>
            <w:tcW w:w="1239" w:type="dxa"/>
            <w:hideMark/>
          </w:tcPr>
          <w:p w:rsidR="00FE503B" w:rsidRPr="00943F54" w:rsidRDefault="00FE503B" w:rsidP="00FB4E66">
            <w:pPr>
              <w:pStyle w:val="tablecopy"/>
            </w:pPr>
            <w:r w:rsidRPr="00943F54">
              <w:t>System Logs</w:t>
            </w:r>
          </w:p>
        </w:tc>
        <w:tc>
          <w:tcPr>
            <w:tcW w:w="848" w:type="dxa"/>
            <w:hideMark/>
          </w:tcPr>
          <w:p w:rsidR="00FE503B" w:rsidRPr="00943F54" w:rsidRDefault="00FE503B" w:rsidP="00FB4E66">
            <w:pPr>
              <w:pStyle w:val="tablecopy"/>
            </w:pPr>
            <w:r w:rsidRPr="00943F54">
              <w:t>2.3</w:t>
            </w:r>
          </w:p>
        </w:tc>
        <w:tc>
          <w:tcPr>
            <w:tcW w:w="945" w:type="dxa"/>
            <w:hideMark/>
          </w:tcPr>
          <w:p w:rsidR="00FE503B" w:rsidRPr="00943F54" w:rsidRDefault="00FE503B" w:rsidP="00FB4E66">
            <w:pPr>
              <w:pStyle w:val="tablecopy"/>
            </w:pPr>
            <w:r w:rsidRPr="00943F54">
              <w:t>Real-time</w:t>
            </w:r>
          </w:p>
        </w:tc>
        <w:tc>
          <w:tcPr>
            <w:tcW w:w="732" w:type="dxa"/>
            <w:hideMark/>
          </w:tcPr>
          <w:p w:rsidR="00FE503B" w:rsidRPr="00943F54" w:rsidRDefault="00FE503B" w:rsidP="00FB4E66">
            <w:pPr>
              <w:pStyle w:val="tablecopy"/>
            </w:pPr>
            <w:r w:rsidRPr="00943F54">
              <w:t>94.7%</w:t>
            </w:r>
          </w:p>
        </w:tc>
        <w:tc>
          <w:tcPr>
            <w:tcW w:w="1283" w:type="dxa"/>
            <w:hideMark/>
          </w:tcPr>
          <w:p w:rsidR="00FE503B" w:rsidRPr="002D3A4D" w:rsidRDefault="00FE503B" w:rsidP="00FB4E66">
            <w:pPr>
              <w:pStyle w:val="tablecopy"/>
            </w:pPr>
            <w:r w:rsidRPr="002D3A4D">
              <w:t>Comprehensive</w:t>
            </w:r>
          </w:p>
        </w:tc>
      </w:tr>
      <w:tr w:rsidR="00FE503B" w:rsidRPr="008760C1" w:rsidTr="002D3A4D">
        <w:trPr>
          <w:trHeight w:val="300"/>
        </w:trPr>
        <w:tc>
          <w:tcPr>
            <w:tcW w:w="1239" w:type="dxa"/>
            <w:hideMark/>
          </w:tcPr>
          <w:p w:rsidR="00FE503B" w:rsidRPr="00943F54" w:rsidRDefault="00FE503B" w:rsidP="00FB4E66">
            <w:pPr>
              <w:pStyle w:val="tablecopy"/>
            </w:pPr>
            <w:r w:rsidRPr="00943F54">
              <w:t>Network Traffic</w:t>
            </w:r>
          </w:p>
        </w:tc>
        <w:tc>
          <w:tcPr>
            <w:tcW w:w="848" w:type="dxa"/>
            <w:hideMark/>
          </w:tcPr>
          <w:p w:rsidR="00FE503B" w:rsidRPr="00943F54" w:rsidRDefault="00FE503B" w:rsidP="00FB4E66">
            <w:pPr>
              <w:pStyle w:val="tablecopy"/>
            </w:pPr>
            <w:r w:rsidRPr="00943F54">
              <w:t>8.1</w:t>
            </w:r>
          </w:p>
        </w:tc>
        <w:tc>
          <w:tcPr>
            <w:tcW w:w="945" w:type="dxa"/>
            <w:hideMark/>
          </w:tcPr>
          <w:p w:rsidR="00FE503B" w:rsidRPr="00943F54" w:rsidRDefault="00FE503B" w:rsidP="00FB4E66">
            <w:pPr>
              <w:pStyle w:val="tablecopy"/>
            </w:pPr>
            <w:r w:rsidRPr="00943F54">
              <w:t>1-minute intervals</w:t>
            </w:r>
          </w:p>
        </w:tc>
        <w:tc>
          <w:tcPr>
            <w:tcW w:w="732" w:type="dxa"/>
            <w:hideMark/>
          </w:tcPr>
          <w:p w:rsidR="00FE503B" w:rsidRPr="00943F54" w:rsidRDefault="00FE503B" w:rsidP="00FB4E66">
            <w:pPr>
              <w:pStyle w:val="tablecopy"/>
            </w:pPr>
            <w:r w:rsidRPr="00943F54">
              <w:t>97.2%</w:t>
            </w:r>
          </w:p>
        </w:tc>
        <w:tc>
          <w:tcPr>
            <w:tcW w:w="1283" w:type="dxa"/>
            <w:hideMark/>
          </w:tcPr>
          <w:p w:rsidR="00FE503B" w:rsidRPr="002D3A4D" w:rsidRDefault="00FE503B" w:rsidP="00FB4E66">
            <w:pPr>
              <w:pStyle w:val="tablecopy"/>
            </w:pPr>
            <w:r w:rsidRPr="002D3A4D">
              <w:t>Network-wide</w:t>
            </w:r>
          </w:p>
        </w:tc>
      </w:tr>
      <w:tr w:rsidR="00FE503B" w:rsidRPr="008760C1" w:rsidTr="002D3A4D">
        <w:trPr>
          <w:trHeight w:val="300"/>
        </w:trPr>
        <w:tc>
          <w:tcPr>
            <w:tcW w:w="1239" w:type="dxa"/>
            <w:hideMark/>
          </w:tcPr>
          <w:p w:rsidR="00FE503B" w:rsidRPr="00943F54" w:rsidRDefault="00FE503B" w:rsidP="00FB4E66">
            <w:pPr>
              <w:pStyle w:val="tablecopy"/>
            </w:pPr>
            <w:r w:rsidRPr="00943F54">
              <w:t>Authentication Events</w:t>
            </w:r>
          </w:p>
        </w:tc>
        <w:tc>
          <w:tcPr>
            <w:tcW w:w="848" w:type="dxa"/>
            <w:hideMark/>
          </w:tcPr>
          <w:p w:rsidR="00FE503B" w:rsidRPr="00943F54" w:rsidRDefault="00FE503B" w:rsidP="00FB4E66">
            <w:pPr>
              <w:pStyle w:val="tablecopy"/>
            </w:pPr>
            <w:r w:rsidRPr="00943F54">
              <w:t>0.8</w:t>
            </w:r>
          </w:p>
        </w:tc>
        <w:tc>
          <w:tcPr>
            <w:tcW w:w="945" w:type="dxa"/>
            <w:hideMark/>
          </w:tcPr>
          <w:p w:rsidR="00FE503B" w:rsidRPr="00943F54" w:rsidRDefault="00FE503B" w:rsidP="00FB4E66">
            <w:pPr>
              <w:pStyle w:val="tablecopy"/>
            </w:pPr>
            <w:r w:rsidRPr="00943F54">
              <w:t>Real-time</w:t>
            </w:r>
          </w:p>
        </w:tc>
        <w:tc>
          <w:tcPr>
            <w:tcW w:w="732" w:type="dxa"/>
            <w:hideMark/>
          </w:tcPr>
          <w:p w:rsidR="00FE503B" w:rsidRPr="00943F54" w:rsidRDefault="00FE503B" w:rsidP="00FB4E66">
            <w:pPr>
              <w:pStyle w:val="tablecopy"/>
            </w:pPr>
            <w:r w:rsidRPr="00943F54">
              <w:t>98.9%</w:t>
            </w:r>
          </w:p>
        </w:tc>
        <w:tc>
          <w:tcPr>
            <w:tcW w:w="1283" w:type="dxa"/>
            <w:hideMark/>
          </w:tcPr>
          <w:p w:rsidR="00FE503B" w:rsidRPr="002D3A4D" w:rsidRDefault="00FE503B" w:rsidP="00FB4E66">
            <w:pPr>
              <w:pStyle w:val="tablecopy"/>
            </w:pPr>
            <w:r w:rsidRPr="002D3A4D">
              <w:t>Complete</w:t>
            </w:r>
          </w:p>
        </w:tc>
      </w:tr>
      <w:tr w:rsidR="00FE503B" w:rsidRPr="008760C1" w:rsidTr="002D3A4D">
        <w:trPr>
          <w:trHeight w:val="300"/>
        </w:trPr>
        <w:tc>
          <w:tcPr>
            <w:tcW w:w="1239" w:type="dxa"/>
            <w:hideMark/>
          </w:tcPr>
          <w:p w:rsidR="00FE503B" w:rsidRPr="00943F54" w:rsidRDefault="00FE503B" w:rsidP="00FB4E66">
            <w:pPr>
              <w:pStyle w:val="tablecopy"/>
            </w:pPr>
            <w:r w:rsidRPr="00943F54">
              <w:t>Performance Metrics</w:t>
            </w:r>
          </w:p>
        </w:tc>
        <w:tc>
          <w:tcPr>
            <w:tcW w:w="848" w:type="dxa"/>
            <w:hideMark/>
          </w:tcPr>
          <w:p w:rsidR="00FE503B" w:rsidRPr="00943F54" w:rsidRDefault="00FE503B" w:rsidP="00FB4E66">
            <w:pPr>
              <w:pStyle w:val="tablecopy"/>
            </w:pPr>
            <w:r w:rsidRPr="00943F54">
              <w:t>1.2</w:t>
            </w:r>
          </w:p>
        </w:tc>
        <w:tc>
          <w:tcPr>
            <w:tcW w:w="945" w:type="dxa"/>
            <w:hideMark/>
          </w:tcPr>
          <w:p w:rsidR="00FE503B" w:rsidRPr="00943F54" w:rsidRDefault="00FE503B" w:rsidP="00FB4E66">
            <w:pPr>
              <w:pStyle w:val="tablecopy"/>
            </w:pPr>
            <w:r w:rsidRPr="00943F54">
              <w:t>30-second intervals</w:t>
            </w:r>
          </w:p>
        </w:tc>
        <w:tc>
          <w:tcPr>
            <w:tcW w:w="732" w:type="dxa"/>
            <w:hideMark/>
          </w:tcPr>
          <w:p w:rsidR="00FE503B" w:rsidRPr="00943F54" w:rsidRDefault="00FE503B" w:rsidP="00FB4E66">
            <w:pPr>
              <w:pStyle w:val="tablecopy"/>
            </w:pPr>
            <w:r w:rsidRPr="00943F54">
              <w:t>96.1%</w:t>
            </w:r>
          </w:p>
        </w:tc>
        <w:tc>
          <w:tcPr>
            <w:tcW w:w="1283" w:type="dxa"/>
            <w:hideMark/>
          </w:tcPr>
          <w:p w:rsidR="00FE503B" w:rsidRPr="002D3A4D" w:rsidRDefault="00FE503B" w:rsidP="00FB4E66">
            <w:pPr>
              <w:pStyle w:val="tablecopy"/>
            </w:pPr>
            <w:r w:rsidRPr="002D3A4D">
              <w:t>Infrastructure</w:t>
            </w:r>
          </w:p>
        </w:tc>
      </w:tr>
      <w:tr w:rsidR="00FE503B" w:rsidRPr="008760C1" w:rsidTr="002D3A4D">
        <w:trPr>
          <w:trHeight w:val="289"/>
        </w:trPr>
        <w:tc>
          <w:tcPr>
            <w:tcW w:w="1239" w:type="dxa"/>
            <w:hideMark/>
          </w:tcPr>
          <w:p w:rsidR="00FE503B" w:rsidRPr="00943F54" w:rsidRDefault="00FE503B" w:rsidP="00FB4E66">
            <w:pPr>
              <w:pStyle w:val="tablecopy"/>
            </w:pPr>
            <w:r w:rsidRPr="00943F54">
              <w:t>Threat Intelligence</w:t>
            </w:r>
          </w:p>
        </w:tc>
        <w:tc>
          <w:tcPr>
            <w:tcW w:w="848" w:type="dxa"/>
            <w:hideMark/>
          </w:tcPr>
          <w:p w:rsidR="00FE503B" w:rsidRPr="00943F54" w:rsidRDefault="00FE503B" w:rsidP="00FB4E66">
            <w:pPr>
              <w:pStyle w:val="tablecopy"/>
            </w:pPr>
            <w:r w:rsidRPr="00943F54">
              <w:t>0.3</w:t>
            </w:r>
          </w:p>
        </w:tc>
        <w:tc>
          <w:tcPr>
            <w:tcW w:w="945" w:type="dxa"/>
            <w:hideMark/>
          </w:tcPr>
          <w:p w:rsidR="00FE503B" w:rsidRPr="00943F54" w:rsidRDefault="00FE503B" w:rsidP="00FB4E66">
            <w:pPr>
              <w:pStyle w:val="tablecopy"/>
            </w:pPr>
            <w:r w:rsidRPr="00943F54">
              <w:t>Hourly</w:t>
            </w:r>
          </w:p>
        </w:tc>
        <w:tc>
          <w:tcPr>
            <w:tcW w:w="732" w:type="dxa"/>
            <w:hideMark/>
          </w:tcPr>
          <w:p w:rsidR="00FE503B" w:rsidRPr="00943F54" w:rsidRDefault="00FE503B" w:rsidP="00FB4E66">
            <w:pPr>
              <w:pStyle w:val="tablecopy"/>
            </w:pPr>
            <w:r w:rsidRPr="00943F54">
              <w:t>89.4%</w:t>
            </w:r>
          </w:p>
        </w:tc>
        <w:tc>
          <w:tcPr>
            <w:tcW w:w="1283" w:type="dxa"/>
            <w:hideMark/>
          </w:tcPr>
          <w:p w:rsidR="00FE503B" w:rsidRPr="002D3A4D" w:rsidRDefault="00FE503B" w:rsidP="00FB4E66">
            <w:pPr>
              <w:pStyle w:val="tablecopy"/>
            </w:pPr>
            <w:r w:rsidRPr="002D3A4D">
              <w:t>External</w:t>
            </w:r>
          </w:p>
        </w:tc>
      </w:tr>
      <w:tr w:rsidR="00FE503B" w:rsidRPr="008760C1" w:rsidTr="00FB4E66">
        <w:trPr>
          <w:trHeight w:val="369"/>
        </w:trPr>
        <w:tc>
          <w:tcPr>
            <w:tcW w:w="1239" w:type="dxa"/>
            <w:hideMark/>
          </w:tcPr>
          <w:p w:rsidR="00FE503B" w:rsidRPr="00943F54" w:rsidRDefault="00FE503B" w:rsidP="00FB4E66">
            <w:pPr>
              <w:pStyle w:val="tablecopy"/>
            </w:pPr>
            <w:r w:rsidRPr="00943F54">
              <w:t>Vulnerability Data</w:t>
            </w:r>
          </w:p>
        </w:tc>
        <w:tc>
          <w:tcPr>
            <w:tcW w:w="848" w:type="dxa"/>
            <w:hideMark/>
          </w:tcPr>
          <w:p w:rsidR="00FE503B" w:rsidRPr="00943F54" w:rsidRDefault="00FE503B" w:rsidP="00FB4E66">
            <w:pPr>
              <w:pStyle w:val="tablecopy"/>
            </w:pPr>
            <w:r w:rsidRPr="00943F54">
              <w:t>0.1</w:t>
            </w:r>
          </w:p>
        </w:tc>
        <w:tc>
          <w:tcPr>
            <w:tcW w:w="945" w:type="dxa"/>
            <w:hideMark/>
          </w:tcPr>
          <w:p w:rsidR="00FE503B" w:rsidRPr="00943F54" w:rsidRDefault="00FE503B" w:rsidP="00FB4E66">
            <w:pPr>
              <w:pStyle w:val="tablecopy"/>
            </w:pPr>
            <w:r w:rsidRPr="00943F54">
              <w:t>Daily</w:t>
            </w:r>
          </w:p>
        </w:tc>
        <w:tc>
          <w:tcPr>
            <w:tcW w:w="732" w:type="dxa"/>
            <w:hideMark/>
          </w:tcPr>
          <w:p w:rsidR="00FE503B" w:rsidRPr="00943F54" w:rsidRDefault="00FE503B" w:rsidP="00FB4E66">
            <w:pPr>
              <w:pStyle w:val="tablecopy"/>
            </w:pPr>
            <w:r w:rsidRPr="00943F54">
              <w:t>91.8%</w:t>
            </w:r>
          </w:p>
        </w:tc>
        <w:tc>
          <w:tcPr>
            <w:tcW w:w="1283" w:type="dxa"/>
            <w:hideMark/>
          </w:tcPr>
          <w:p w:rsidR="00FE503B" w:rsidRPr="008760C1" w:rsidRDefault="00FE503B" w:rsidP="00FB4E66">
            <w:pPr>
              <w:pStyle w:val="tablecopy"/>
              <w:rPr>
                <w:rFonts w:eastAsia="Times New Roman"/>
                <w:color w:val="111827"/>
                <w:sz w:val="21"/>
                <w:szCs w:val="21"/>
                <w:lang w:eastAsia="en-ZA"/>
              </w:rPr>
            </w:pPr>
            <w:r w:rsidRPr="008760C1">
              <w:rPr>
                <w:rFonts w:eastAsia="Times New Roman"/>
                <w:color w:val="111827"/>
                <w:sz w:val="21"/>
                <w:szCs w:val="21"/>
                <w:lang w:eastAsia="en-ZA"/>
              </w:rPr>
              <w:t>Systematic</w:t>
            </w:r>
          </w:p>
        </w:tc>
      </w:tr>
    </w:tbl>
    <w:p w:rsidR="00E73821" w:rsidRDefault="00E73821" w:rsidP="002A1485">
      <w:pPr>
        <w:pStyle w:val="BodyText"/>
        <w:rPr>
          <w:lang w:val="en-ZA"/>
        </w:rPr>
      </w:pPr>
    </w:p>
    <w:p w:rsidR="00FE503B" w:rsidRDefault="001547AC" w:rsidP="002A1485">
      <w:pPr>
        <w:pStyle w:val="BodyText"/>
        <w:rPr>
          <w:lang w:val="en-ZA"/>
        </w:rPr>
      </w:pPr>
      <w:r w:rsidRPr="001547AC">
        <w:rPr>
          <w:lang w:val="en-ZA"/>
        </w:rPr>
        <w:t xml:space="preserve">The analysis of the data featuresshows great heterogeneity in terms of volume, update frequency and quality among various information sources. System logs, in particular, are the largest source of security-related data and also require advanced processing to derive useful patterns. Network trafficprovides full oversight of communication </w:t>
      </w:r>
      <w:r w:rsidRPr="001547AC">
        <w:rPr>
          <w:lang w:val="en-ZA"/>
        </w:rPr>
        <w:lastRenderedPageBreak/>
        <w:t>patterns at the expense of potential privacy invasion and algorithm complexity.</w:t>
      </w:r>
    </w:p>
    <w:p w:rsidR="00EA669E" w:rsidRPr="00EA669E" w:rsidRDefault="00EA669E" w:rsidP="00EA669E">
      <w:pPr>
        <w:pStyle w:val="Heading2"/>
        <w:rPr>
          <w:lang w:val="en-ZA"/>
        </w:rPr>
      </w:pPr>
      <w:r w:rsidRPr="00EA669E">
        <w:rPr>
          <w:lang w:val="en-ZA"/>
        </w:rPr>
        <w:t>Core Algorithm Design</w:t>
      </w:r>
    </w:p>
    <w:p w:rsidR="00EA669E" w:rsidRPr="00EA669E" w:rsidRDefault="00EA669E" w:rsidP="00EA669E">
      <w:pPr>
        <w:pStyle w:val="BodyText"/>
        <w:rPr>
          <w:lang w:val="en-ZA"/>
        </w:rPr>
      </w:pPr>
      <w:r w:rsidRPr="00EA669E">
        <w:rPr>
          <w:lang w:val="en-ZA"/>
        </w:rPr>
        <w:t>The primary security risk analysis algori</w:t>
      </w:r>
      <w:r>
        <w:rPr>
          <w:lang w:val="en-ZA"/>
        </w:rPr>
        <w:t>th</w:t>
      </w:r>
      <w:r w:rsidRPr="00EA669E">
        <w:rPr>
          <w:lang w:val="en-ZA"/>
        </w:rPr>
        <w:t xml:space="preserve">m applies </w:t>
      </w:r>
      <w:r>
        <w:rPr>
          <w:lang w:val="en-ZA"/>
        </w:rPr>
        <w:t>graph-theoretic</w:t>
      </w:r>
      <w:r w:rsidRPr="00EA669E">
        <w:rPr>
          <w:lang w:val="en-ZA"/>
        </w:rPr>
        <w:t xml:space="preserve"> mode</w:t>
      </w:r>
      <w:r w:rsidR="00B60575">
        <w:rPr>
          <w:lang w:val="en-ZA"/>
        </w:rPr>
        <w:t>l</w:t>
      </w:r>
      <w:r w:rsidRPr="00EA669E">
        <w:rPr>
          <w:lang w:val="en-ZA"/>
        </w:rPr>
        <w:t>ling and probabilistic inference to present end-to-end risk assessment throughout distributed computing facilities. The method consists of threemain stages</w:t>
      </w:r>
      <w:r w:rsidR="00944A89">
        <w:rPr>
          <w:lang w:val="en-ZA"/>
        </w:rPr>
        <w:t>,</w:t>
      </w:r>
      <w:r w:rsidR="00657151">
        <w:rPr>
          <w:lang w:val="en-ZA"/>
        </w:rPr>
        <w:t xml:space="preserve"> as </w:t>
      </w:r>
      <w:r w:rsidR="00944A89">
        <w:rPr>
          <w:lang w:val="en-ZA"/>
        </w:rPr>
        <w:t>showninFigure 1</w:t>
      </w:r>
      <w:r w:rsidR="00A73125">
        <w:rPr>
          <w:lang w:val="en-ZA"/>
        </w:rPr>
        <w:t xml:space="preserve">, which </w:t>
      </w:r>
      <w:r w:rsidR="00A73125" w:rsidRPr="00A73125">
        <w:rPr>
          <w:lang w:val="en-ZA"/>
        </w:rPr>
        <w:t>gives the detailed flowchart of the algorithm</w:t>
      </w:r>
      <w:r w:rsidR="00A73125">
        <w:rPr>
          <w:lang w:val="en-ZA"/>
        </w:rPr>
        <w:t>,showing</w:t>
      </w:r>
      <w:r w:rsidR="00A73125" w:rsidRPr="00A73125">
        <w:rPr>
          <w:lang w:val="en-ZA"/>
        </w:rPr>
        <w:t xml:space="preserve"> the decision points and computation flow in the security risk assessment process. The flowchart shows the interaction between the different components of the analysis in creating a comprehensive risk assessment while maintaining computational efficiency for real-time operation</w:t>
      </w:r>
      <w:r w:rsidRPr="00EA669E">
        <w:rPr>
          <w:lang w:val="en-ZA"/>
        </w:rPr>
        <w:t xml:space="preserve">: </w:t>
      </w:r>
      <w:r>
        <w:rPr>
          <w:lang w:val="en-ZA"/>
        </w:rPr>
        <w:t>topology analysis</w:t>
      </w:r>
      <w:r w:rsidRPr="00EA669E">
        <w:rPr>
          <w:lang w:val="en-ZA"/>
        </w:rPr>
        <w:t>, riskpropagation calculation and Bayesian inference integration.</w:t>
      </w:r>
    </w:p>
    <w:p w:rsidR="00387259" w:rsidRDefault="00EA669E" w:rsidP="00E73821">
      <w:pPr>
        <w:pStyle w:val="BodyText"/>
        <w:rPr>
          <w:lang w:val="en-ZA"/>
        </w:rPr>
      </w:pPr>
      <w:r w:rsidRPr="00EA669E">
        <w:rPr>
          <w:lang w:val="en-ZA"/>
        </w:rPr>
        <w:t>T</w:t>
      </w:r>
      <w:r>
        <w:rPr>
          <w:lang w:val="en-ZA"/>
        </w:rPr>
        <w:t>he t</w:t>
      </w:r>
      <w:r w:rsidRPr="00EA669E">
        <w:rPr>
          <w:lang w:val="en-ZA"/>
        </w:rPr>
        <w:t>opology identificationphase generates andanaly</w:t>
      </w:r>
      <w:r w:rsidR="00DF035E">
        <w:rPr>
          <w:lang w:val="en-ZA"/>
        </w:rPr>
        <w:t>s</w:t>
      </w:r>
      <w:r w:rsidRPr="00EA669E">
        <w:rPr>
          <w:lang w:val="en-ZA"/>
        </w:rPr>
        <w:t xml:space="preserve">es the distributed computing graph to determine </w:t>
      </w:r>
      <w:r>
        <w:rPr>
          <w:lang w:val="en-ZA"/>
        </w:rPr>
        <w:t xml:space="preserve">the </w:t>
      </w:r>
      <w:r w:rsidRPr="00EA669E">
        <w:rPr>
          <w:lang w:val="en-ZA"/>
        </w:rPr>
        <w:t xml:space="preserve">nodeId, </w:t>
      </w:r>
      <w:r>
        <w:rPr>
          <w:lang w:val="en-ZA"/>
        </w:rPr>
        <w:t xml:space="preserve">the </w:t>
      </w:r>
      <w:r w:rsidRPr="00EA669E">
        <w:rPr>
          <w:lang w:val="en-ZA"/>
        </w:rPr>
        <w:t xml:space="preserve">communication bottleneck, and </w:t>
      </w:r>
      <w:r>
        <w:rPr>
          <w:lang w:val="en-ZA"/>
        </w:rPr>
        <w:t xml:space="preserve">the </w:t>
      </w:r>
      <w:r w:rsidRPr="00EA669E">
        <w:rPr>
          <w:lang w:val="en-ZA"/>
        </w:rPr>
        <w:t xml:space="preserve">potential attack paths. The betweenness centrality, the closeness centrality and the eigenvector centrality are used in this context for measuring how strategically central some nodes are in a distributed system. Ashigh centrality nodes have a strong impact on </w:t>
      </w:r>
      <w:r>
        <w:rPr>
          <w:lang w:val="en-ZA"/>
        </w:rPr>
        <w:t xml:space="preserve">the </w:t>
      </w:r>
      <w:r w:rsidRPr="00EA669E">
        <w:rPr>
          <w:lang w:val="en-ZA"/>
        </w:rPr>
        <w:t>complete system</w:t>
      </w:r>
      <w:r w:rsidR="001967D9">
        <w:rPr>
          <w:lang w:val="en-ZA"/>
        </w:rPr>
        <w:t>'</w:t>
      </w:r>
      <w:r w:rsidRPr="00EA669E">
        <w:rPr>
          <w:lang w:val="en-ZA"/>
        </w:rPr>
        <w:t>s safety, they obtain more security monitoring.</w:t>
      </w:r>
    </w:p>
    <w:p w:rsidR="00EA669E" w:rsidRDefault="00387259" w:rsidP="00387259">
      <w:pPr>
        <w:pStyle w:val="BodyText"/>
        <w:ind w:firstLine="0"/>
        <w:rPr>
          <w:lang w:val="en-ZA"/>
        </w:rPr>
      </w:pPr>
      <w:r w:rsidRPr="00387259">
        <w:rPr>
          <w:noProof/>
        </w:rPr>
        <w:drawing>
          <wp:inline distT="0" distB="0" distL="0" distR="0">
            <wp:extent cx="2561458" cy="4442604"/>
            <wp:effectExtent l="0" t="0" r="0" b="0"/>
            <wp:docPr id="1793931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31062" name=""/>
                    <pic:cNvPicPr/>
                  </pic:nvPicPr>
                  <pic:blipFill rotWithShape="1">
                    <a:blip r:embed="rId89" cstate="print"/>
                    <a:srcRect l="15075" t="2420" r="2000"/>
                    <a:stretch>
                      <a:fillRect/>
                    </a:stretch>
                  </pic:blipFill>
                  <pic:spPr bwMode="auto">
                    <a:xfrm>
                      <a:off x="0" y="0"/>
                      <a:ext cx="2568348" cy="44545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57151" w:rsidRDefault="00657151" w:rsidP="00657151">
      <w:pPr>
        <w:pStyle w:val="figurecaption"/>
        <w:rPr>
          <w:lang w:val="en-ZA"/>
        </w:rPr>
      </w:pPr>
      <w:r w:rsidRPr="00657151">
        <w:rPr>
          <w:lang w:val="en-ZA"/>
        </w:rPr>
        <w:t>Topology Analysis, Risk Propagation Computation, and Bayesian Inference Integration</w:t>
      </w:r>
    </w:p>
    <w:p w:rsidR="00A73125" w:rsidRPr="00A73125" w:rsidRDefault="00A73125" w:rsidP="00A73125">
      <w:pPr>
        <w:pStyle w:val="BodyText"/>
        <w:rPr>
          <w:lang w:val="en-ZA"/>
        </w:rPr>
      </w:pPr>
      <w:r w:rsidRPr="00A73125">
        <w:rPr>
          <w:lang w:val="en-ZA"/>
        </w:rPr>
        <w:t xml:space="preserve">The risk propagation computation phase models </w:t>
      </w:r>
      <w:r>
        <w:rPr>
          <w:lang w:val="en-ZA"/>
        </w:rPr>
        <w:t xml:space="preserve">the </w:t>
      </w:r>
      <w:r w:rsidRPr="00A73125">
        <w:rPr>
          <w:lang w:val="en-ZA"/>
        </w:rPr>
        <w:t xml:space="preserve">propagation of the security threats through the distributed system topology. The algorithm is an implementation of the </w:t>
      </w:r>
      <w:r w:rsidRPr="00A73125">
        <w:rPr>
          <w:lang w:val="en-ZA"/>
        </w:rPr>
        <w:lastRenderedPageBreak/>
        <w:t xml:space="preserve">mathematical formulations included in the theoretical framework, </w:t>
      </w:r>
      <w:r>
        <w:rPr>
          <w:lang w:val="en-ZA"/>
        </w:rPr>
        <w:t xml:space="preserve">and </w:t>
      </w:r>
      <w:r w:rsidRPr="00A73125">
        <w:rPr>
          <w:lang w:val="en-ZA"/>
        </w:rPr>
        <w:t xml:space="preserve">risk propagation computation is calculated using factors such as network connectivity, trust relationships and geographical proximity. The propagation model </w:t>
      </w:r>
      <w:r>
        <w:rPr>
          <w:lang w:val="en-ZA"/>
        </w:rPr>
        <w:t>consists of</w:t>
      </w:r>
      <w:r w:rsidRPr="00A73125">
        <w:rPr>
          <w:lang w:val="en-ZA"/>
        </w:rPr>
        <w:t xml:space="preserve"> the direct transmission propagation through communication channels and the indirect propagation through the shared computational resources.</w:t>
      </w:r>
    </w:p>
    <w:p w:rsidR="00A73125" w:rsidRDefault="00A73125" w:rsidP="00A73125">
      <w:pPr>
        <w:pStyle w:val="BodyText"/>
        <w:rPr>
          <w:lang w:val="en-ZA"/>
        </w:rPr>
      </w:pPr>
      <w:r w:rsidRPr="00A73125">
        <w:rPr>
          <w:lang w:val="en-ZA"/>
        </w:rPr>
        <w:t xml:space="preserve">The Bayesian inference integration phase takes both the deterministic risk calculations and the probabilistic assessment of uncertain security information and integrates them. The algorithm maintains dynamic Bayesian networks that evolve according to security events and system changes that are observed. The inference process gives </w:t>
      </w:r>
      <w:r>
        <w:rPr>
          <w:lang w:val="en-ZA"/>
        </w:rPr>
        <w:t xml:space="preserve">a </w:t>
      </w:r>
      <w:r w:rsidRPr="00A73125">
        <w:rPr>
          <w:lang w:val="en-ZA"/>
        </w:rPr>
        <w:t xml:space="preserve">confidence level for risk assessment and facilitates </w:t>
      </w:r>
      <w:r>
        <w:rPr>
          <w:lang w:val="en-ZA"/>
        </w:rPr>
        <w:t>decision-making</w:t>
      </w:r>
      <w:r w:rsidRPr="00A73125">
        <w:rPr>
          <w:lang w:val="en-ZA"/>
        </w:rPr>
        <w:t xml:space="preserve"> based on uncertainty</w:t>
      </w:r>
      <w:r>
        <w:rPr>
          <w:lang w:val="en-ZA"/>
        </w:rPr>
        <w:t>.</w:t>
      </w:r>
    </w:p>
    <w:p w:rsidR="00151A9A" w:rsidRPr="00151A9A" w:rsidRDefault="00151A9A" w:rsidP="00151A9A">
      <w:pPr>
        <w:pStyle w:val="Heading2"/>
        <w:rPr>
          <w:lang w:val="en-ZA"/>
        </w:rPr>
      </w:pPr>
      <w:r w:rsidRPr="00151A9A">
        <w:rPr>
          <w:lang w:val="en-ZA"/>
        </w:rPr>
        <w:t>Training Strategy andOptimi</w:t>
      </w:r>
      <w:r w:rsidR="00DF035E">
        <w:rPr>
          <w:lang w:val="en-ZA"/>
        </w:rPr>
        <w:t>s</w:t>
      </w:r>
      <w:r w:rsidRPr="00151A9A">
        <w:rPr>
          <w:lang w:val="en-ZA"/>
        </w:rPr>
        <w:t>ation</w:t>
      </w:r>
    </w:p>
    <w:p w:rsidR="00151A9A" w:rsidRPr="00151A9A" w:rsidRDefault="00151A9A" w:rsidP="00151A9A">
      <w:pPr>
        <w:pStyle w:val="BodyText"/>
        <w:rPr>
          <w:lang w:val="en-ZA"/>
        </w:rPr>
      </w:pPr>
      <w:r w:rsidRPr="00151A9A">
        <w:rPr>
          <w:lang w:val="en-ZA"/>
        </w:rPr>
        <w:t>Theoptimi</w:t>
      </w:r>
      <w:r w:rsidR="00DF035E">
        <w:rPr>
          <w:lang w:val="en-ZA"/>
        </w:rPr>
        <w:t>s</w:t>
      </w:r>
      <w:r w:rsidRPr="00151A9A">
        <w:rPr>
          <w:lang w:val="en-ZA"/>
        </w:rPr>
        <w:t xml:space="preserve">ation strategy for </w:t>
      </w:r>
      <w:r>
        <w:rPr>
          <w:lang w:val="en-ZA"/>
        </w:rPr>
        <w:t xml:space="preserve">the </w:t>
      </w:r>
      <w:r w:rsidRPr="00151A9A">
        <w:rPr>
          <w:lang w:val="en-ZA"/>
        </w:rPr>
        <w:t>security risk assessment framework is based on the minimum computational complexity with maximum assessment accuracy and coverage. Theoptimi</w:t>
      </w:r>
      <w:r w:rsidR="00DF035E">
        <w:rPr>
          <w:lang w:val="en-ZA"/>
        </w:rPr>
        <w:t>s</w:t>
      </w:r>
      <w:r w:rsidRPr="00151A9A">
        <w:rPr>
          <w:lang w:val="en-ZA"/>
        </w:rPr>
        <w:t>ation approach uses multi-objectiveoptimi</w:t>
      </w:r>
      <w:r w:rsidR="00DF035E">
        <w:rPr>
          <w:lang w:val="en-ZA"/>
        </w:rPr>
        <w:t>s</w:t>
      </w:r>
      <w:r w:rsidRPr="00151A9A">
        <w:rPr>
          <w:lang w:val="en-ZA"/>
        </w:rPr>
        <w:t>ation methods that balance strains in an assessment</w:t>
      </w:r>
      <w:r w:rsidR="007C4A75">
        <w:rPr>
          <w:lang w:val="en-ZA"/>
        </w:rPr>
        <w:t>,such as</w:t>
      </w:r>
      <w:r w:rsidRPr="00151A9A">
        <w:rPr>
          <w:lang w:val="en-ZA"/>
        </w:rPr>
        <w:t xml:space="preserve"> assessment latency, resource consumption, and accuracy metrics.</w:t>
      </w:r>
    </w:p>
    <w:p w:rsidR="00A73125" w:rsidRDefault="00151A9A" w:rsidP="00151A9A">
      <w:pPr>
        <w:pStyle w:val="BodyText"/>
        <w:rPr>
          <w:lang w:val="en-ZA"/>
        </w:rPr>
      </w:pPr>
      <w:r w:rsidRPr="00151A9A">
        <w:rPr>
          <w:lang w:val="en-ZA"/>
        </w:rPr>
        <w:t xml:space="preserve">The training strategy </w:t>
      </w:r>
      <w:r w:rsidR="007C4A75">
        <w:rPr>
          <w:lang w:val="en-ZA"/>
        </w:rPr>
        <w:t>for</w:t>
      </w:r>
      <w:r w:rsidRPr="00151A9A">
        <w:rPr>
          <w:lang w:val="en-ZA"/>
        </w:rPr>
        <w:t xml:space="preserve"> machine learning pieces uses supervised learning with labelled security event datasets and unsupervised learning for anomaly detection in unsupervised data. The training process includes using cross-validation techniques to guarantee the generalisation of the models in diverse distributed computing environments and to avoid overfitting of models to any given deployment scenario.</w:t>
      </w:r>
    </w:p>
    <w:p w:rsidR="007C4A75" w:rsidRDefault="007C4A75" w:rsidP="007C4A75">
      <w:pPr>
        <w:pStyle w:val="tablehead"/>
        <w:rPr>
          <w:lang w:val="en-ZA"/>
        </w:rPr>
      </w:pPr>
      <w:r w:rsidRPr="007C4A75">
        <w:rPr>
          <w:lang w:val="en-ZA"/>
        </w:rPr>
        <w:t>Hyperparameter Configuration</w:t>
      </w:r>
    </w:p>
    <w:tbl>
      <w:tblPr>
        <w:tblStyle w:val="TableGrid1"/>
        <w:tblW w:w="4962" w:type="dxa"/>
        <w:tblInd w:w="108" w:type="dxa"/>
        <w:tblLook w:val="04A0"/>
      </w:tblPr>
      <w:tblGrid>
        <w:gridCol w:w="1013"/>
        <w:gridCol w:w="604"/>
        <w:gridCol w:w="752"/>
        <w:gridCol w:w="1648"/>
        <w:gridCol w:w="957"/>
      </w:tblGrid>
      <w:tr w:rsidR="002C11F7" w:rsidRPr="002C11F7" w:rsidTr="00E73821">
        <w:trPr>
          <w:trHeight w:val="573"/>
        </w:trPr>
        <w:tc>
          <w:tcPr>
            <w:tcW w:w="1048" w:type="dxa"/>
            <w:hideMark/>
          </w:tcPr>
          <w:p w:rsidR="002C11F7" w:rsidRPr="002C11F7" w:rsidRDefault="002C11F7" w:rsidP="002C11F7">
            <w:pPr>
              <w:pStyle w:val="tablecolhead"/>
              <w:rPr>
                <w:lang w:eastAsia="en-ZA"/>
              </w:rPr>
            </w:pPr>
            <w:r w:rsidRPr="002C11F7">
              <w:rPr>
                <w:lang w:eastAsia="en-ZA"/>
              </w:rPr>
              <w:t>Parameter</w:t>
            </w:r>
          </w:p>
        </w:tc>
        <w:tc>
          <w:tcPr>
            <w:tcW w:w="776" w:type="dxa"/>
            <w:hideMark/>
          </w:tcPr>
          <w:p w:rsidR="002C11F7" w:rsidRPr="002C11F7" w:rsidRDefault="002C11F7" w:rsidP="002C11F7">
            <w:pPr>
              <w:pStyle w:val="tablecolhead"/>
              <w:rPr>
                <w:lang w:eastAsia="en-ZA"/>
              </w:rPr>
            </w:pPr>
            <w:r w:rsidRPr="002C11F7">
              <w:rPr>
                <w:lang w:eastAsia="en-ZA"/>
              </w:rPr>
              <w:t>Value</w:t>
            </w:r>
          </w:p>
        </w:tc>
        <w:tc>
          <w:tcPr>
            <w:tcW w:w="869" w:type="dxa"/>
            <w:hideMark/>
          </w:tcPr>
          <w:p w:rsidR="002C11F7" w:rsidRPr="002C11F7" w:rsidRDefault="002C11F7" w:rsidP="002C11F7">
            <w:pPr>
              <w:pStyle w:val="tablecolhead"/>
              <w:rPr>
                <w:lang w:eastAsia="en-ZA"/>
              </w:rPr>
            </w:pPr>
            <w:r w:rsidRPr="002C11F7">
              <w:rPr>
                <w:lang w:eastAsia="en-ZA"/>
              </w:rPr>
              <w:t>Range</w:t>
            </w:r>
          </w:p>
        </w:tc>
        <w:tc>
          <w:tcPr>
            <w:tcW w:w="1158" w:type="dxa"/>
            <w:hideMark/>
          </w:tcPr>
          <w:p w:rsidR="002C11F7" w:rsidRPr="002C11F7" w:rsidRDefault="002C11F7" w:rsidP="002C11F7">
            <w:pPr>
              <w:pStyle w:val="tablecolhead"/>
              <w:rPr>
                <w:lang w:eastAsia="en-ZA"/>
              </w:rPr>
            </w:pPr>
            <w:r w:rsidRPr="002C11F7">
              <w:rPr>
                <w:lang w:eastAsia="en-ZA"/>
              </w:rPr>
              <w:t>Optimi</w:t>
            </w:r>
            <w:r w:rsidR="00DF035E">
              <w:rPr>
                <w:lang w:eastAsia="en-ZA"/>
              </w:rPr>
              <w:t>s</w:t>
            </w:r>
            <w:r w:rsidRPr="002C11F7">
              <w:rPr>
                <w:lang w:eastAsia="en-ZA"/>
              </w:rPr>
              <w:t>ation Method</w:t>
            </w:r>
          </w:p>
        </w:tc>
        <w:tc>
          <w:tcPr>
            <w:tcW w:w="1111" w:type="dxa"/>
            <w:hideMark/>
          </w:tcPr>
          <w:p w:rsidR="002C11F7" w:rsidRPr="002C11F7" w:rsidRDefault="002C11F7" w:rsidP="002C11F7">
            <w:pPr>
              <w:pStyle w:val="tablecolhead"/>
              <w:rPr>
                <w:lang w:eastAsia="en-ZA"/>
              </w:rPr>
            </w:pPr>
            <w:r w:rsidRPr="002C11F7">
              <w:rPr>
                <w:lang w:eastAsia="en-ZA"/>
              </w:rPr>
              <w:t>Sensitivity</w:t>
            </w:r>
          </w:p>
        </w:tc>
      </w:tr>
      <w:tr w:rsidR="002C11F7" w:rsidRPr="002C11F7" w:rsidTr="002D5B8C">
        <w:trPr>
          <w:trHeight w:val="467"/>
        </w:trPr>
        <w:tc>
          <w:tcPr>
            <w:tcW w:w="1048" w:type="dxa"/>
            <w:hideMark/>
          </w:tcPr>
          <w:p w:rsidR="002C11F7" w:rsidRPr="00E73821" w:rsidRDefault="002C11F7" w:rsidP="00E73821">
            <w:pPr>
              <w:pStyle w:val="tablecopy"/>
            </w:pPr>
            <w:r w:rsidRPr="00E73821">
              <w:t>Learning Rate</w:t>
            </w:r>
          </w:p>
        </w:tc>
        <w:tc>
          <w:tcPr>
            <w:tcW w:w="776" w:type="dxa"/>
            <w:hideMark/>
          </w:tcPr>
          <w:p w:rsidR="002C11F7" w:rsidRPr="00E73821" w:rsidRDefault="002C11F7" w:rsidP="00E73821">
            <w:pPr>
              <w:pStyle w:val="tablecopy"/>
            </w:pPr>
            <w:r w:rsidRPr="00E73821">
              <w:t>0.001</w:t>
            </w:r>
          </w:p>
        </w:tc>
        <w:tc>
          <w:tcPr>
            <w:tcW w:w="869" w:type="dxa"/>
            <w:hideMark/>
          </w:tcPr>
          <w:p w:rsidR="002C11F7" w:rsidRPr="00E73821" w:rsidRDefault="002C11F7" w:rsidP="00E73821">
            <w:pPr>
              <w:pStyle w:val="tablecopy"/>
            </w:pPr>
            <w:r w:rsidRPr="00E73821">
              <w:t>[0.0001, 0.01]</w:t>
            </w:r>
          </w:p>
        </w:tc>
        <w:tc>
          <w:tcPr>
            <w:tcW w:w="1158" w:type="dxa"/>
            <w:hideMark/>
          </w:tcPr>
          <w:p w:rsidR="002C11F7" w:rsidRPr="00E73821" w:rsidRDefault="002C11F7" w:rsidP="00E73821">
            <w:pPr>
              <w:pStyle w:val="tablecopy"/>
            </w:pPr>
            <w:r w:rsidRPr="00E73821">
              <w:t>Grid Search</w:t>
            </w:r>
          </w:p>
        </w:tc>
        <w:tc>
          <w:tcPr>
            <w:tcW w:w="1111" w:type="dxa"/>
            <w:hideMark/>
          </w:tcPr>
          <w:p w:rsidR="002C11F7" w:rsidRPr="00E73821" w:rsidRDefault="002C11F7" w:rsidP="00E73821">
            <w:pPr>
              <w:pStyle w:val="tablecopy"/>
            </w:pPr>
            <w:r w:rsidRPr="00E73821">
              <w:t>High</w:t>
            </w:r>
          </w:p>
        </w:tc>
      </w:tr>
      <w:tr w:rsidR="002C11F7" w:rsidRPr="002C11F7" w:rsidTr="002D5B8C">
        <w:trPr>
          <w:trHeight w:val="436"/>
        </w:trPr>
        <w:tc>
          <w:tcPr>
            <w:tcW w:w="1048" w:type="dxa"/>
            <w:hideMark/>
          </w:tcPr>
          <w:p w:rsidR="002C11F7" w:rsidRPr="00E73821" w:rsidRDefault="002C11F7" w:rsidP="00E73821">
            <w:pPr>
              <w:pStyle w:val="tablecopy"/>
            </w:pPr>
            <w:r w:rsidRPr="00E73821">
              <w:t>Propagation Damping</w:t>
            </w:r>
          </w:p>
        </w:tc>
        <w:tc>
          <w:tcPr>
            <w:tcW w:w="776" w:type="dxa"/>
            <w:hideMark/>
          </w:tcPr>
          <w:p w:rsidR="002C11F7" w:rsidRPr="00E73821" w:rsidRDefault="002C11F7" w:rsidP="00E73821">
            <w:pPr>
              <w:pStyle w:val="tablecopy"/>
            </w:pPr>
            <w:r w:rsidRPr="00E73821">
              <w:t>0.85</w:t>
            </w:r>
          </w:p>
        </w:tc>
        <w:tc>
          <w:tcPr>
            <w:tcW w:w="869" w:type="dxa"/>
            <w:hideMark/>
          </w:tcPr>
          <w:p w:rsidR="002C11F7" w:rsidRPr="00E73821" w:rsidRDefault="002C11F7" w:rsidP="00E73821">
            <w:pPr>
              <w:pStyle w:val="tablecopy"/>
            </w:pPr>
            <w:r w:rsidRPr="00E73821">
              <w:t>[0.7, 0.95]</w:t>
            </w:r>
          </w:p>
        </w:tc>
        <w:tc>
          <w:tcPr>
            <w:tcW w:w="1158" w:type="dxa"/>
            <w:hideMark/>
          </w:tcPr>
          <w:p w:rsidR="002C11F7" w:rsidRPr="00E73821" w:rsidRDefault="002C11F7" w:rsidP="00E73821">
            <w:pPr>
              <w:pStyle w:val="tablecopy"/>
            </w:pPr>
            <w:r w:rsidRPr="00E73821">
              <w:t>BayesianOptimi</w:t>
            </w:r>
            <w:r w:rsidR="00DF035E">
              <w:t>s</w:t>
            </w:r>
            <w:r w:rsidRPr="00E73821">
              <w:t>ation</w:t>
            </w:r>
          </w:p>
        </w:tc>
        <w:tc>
          <w:tcPr>
            <w:tcW w:w="1111" w:type="dxa"/>
            <w:hideMark/>
          </w:tcPr>
          <w:p w:rsidR="002C11F7" w:rsidRPr="00E73821" w:rsidRDefault="002C11F7" w:rsidP="00E73821">
            <w:pPr>
              <w:pStyle w:val="tablecopy"/>
            </w:pPr>
            <w:r w:rsidRPr="00E73821">
              <w:t>Medium</w:t>
            </w:r>
          </w:p>
        </w:tc>
      </w:tr>
      <w:tr w:rsidR="002C11F7" w:rsidRPr="002C11F7" w:rsidTr="002D5B8C">
        <w:trPr>
          <w:trHeight w:val="376"/>
        </w:trPr>
        <w:tc>
          <w:tcPr>
            <w:tcW w:w="1048" w:type="dxa"/>
            <w:hideMark/>
          </w:tcPr>
          <w:p w:rsidR="002C11F7" w:rsidRPr="00E73821" w:rsidRDefault="002C11F7" w:rsidP="00E73821">
            <w:pPr>
              <w:pStyle w:val="tablecopy"/>
            </w:pPr>
            <w:r w:rsidRPr="00E73821">
              <w:t>Risk Threshold</w:t>
            </w:r>
          </w:p>
        </w:tc>
        <w:tc>
          <w:tcPr>
            <w:tcW w:w="776" w:type="dxa"/>
            <w:hideMark/>
          </w:tcPr>
          <w:p w:rsidR="002C11F7" w:rsidRPr="00E73821" w:rsidRDefault="002C11F7" w:rsidP="00E73821">
            <w:pPr>
              <w:pStyle w:val="tablecopy"/>
            </w:pPr>
            <w:r w:rsidRPr="00E73821">
              <w:t>0.75</w:t>
            </w:r>
          </w:p>
        </w:tc>
        <w:tc>
          <w:tcPr>
            <w:tcW w:w="869" w:type="dxa"/>
            <w:hideMark/>
          </w:tcPr>
          <w:p w:rsidR="002C11F7" w:rsidRPr="00E73821" w:rsidRDefault="002C11F7" w:rsidP="00E73821">
            <w:pPr>
              <w:pStyle w:val="tablecopy"/>
            </w:pPr>
            <w:r w:rsidRPr="00E73821">
              <w:t>[0.6, 0.9]</w:t>
            </w:r>
          </w:p>
        </w:tc>
        <w:tc>
          <w:tcPr>
            <w:tcW w:w="1158" w:type="dxa"/>
            <w:hideMark/>
          </w:tcPr>
          <w:p w:rsidR="002C11F7" w:rsidRPr="00E73821" w:rsidRDefault="002C11F7" w:rsidP="00E73821">
            <w:pPr>
              <w:pStyle w:val="tablecopy"/>
            </w:pPr>
            <w:r w:rsidRPr="00E73821">
              <w:t>ROC Analysis</w:t>
            </w:r>
          </w:p>
        </w:tc>
        <w:tc>
          <w:tcPr>
            <w:tcW w:w="1111" w:type="dxa"/>
            <w:hideMark/>
          </w:tcPr>
          <w:p w:rsidR="002C11F7" w:rsidRPr="00E73821" w:rsidRDefault="002C11F7" w:rsidP="00E73821">
            <w:pPr>
              <w:pStyle w:val="tablecopy"/>
            </w:pPr>
            <w:r w:rsidRPr="00E73821">
              <w:t>High</w:t>
            </w:r>
          </w:p>
        </w:tc>
      </w:tr>
      <w:tr w:rsidR="002C11F7" w:rsidRPr="002C11F7" w:rsidTr="007C4A75">
        <w:trPr>
          <w:trHeight w:val="517"/>
        </w:trPr>
        <w:tc>
          <w:tcPr>
            <w:tcW w:w="1048" w:type="dxa"/>
            <w:hideMark/>
          </w:tcPr>
          <w:p w:rsidR="002C11F7" w:rsidRPr="00E73821" w:rsidRDefault="002C11F7" w:rsidP="00E73821">
            <w:pPr>
              <w:pStyle w:val="tablecopy"/>
            </w:pPr>
            <w:r w:rsidRPr="00E73821">
              <w:t>Window Size</w:t>
            </w:r>
          </w:p>
        </w:tc>
        <w:tc>
          <w:tcPr>
            <w:tcW w:w="776" w:type="dxa"/>
            <w:hideMark/>
          </w:tcPr>
          <w:p w:rsidR="002C11F7" w:rsidRPr="00E73821" w:rsidRDefault="002C11F7" w:rsidP="00E73821">
            <w:pPr>
              <w:pStyle w:val="tablecopy"/>
            </w:pPr>
            <w:r w:rsidRPr="00E73821">
              <w:t>300s</w:t>
            </w:r>
          </w:p>
        </w:tc>
        <w:tc>
          <w:tcPr>
            <w:tcW w:w="869" w:type="dxa"/>
            <w:hideMark/>
          </w:tcPr>
          <w:p w:rsidR="002C11F7" w:rsidRPr="00E73821" w:rsidRDefault="002C11F7" w:rsidP="00E73821">
            <w:pPr>
              <w:pStyle w:val="tablecopy"/>
            </w:pPr>
            <w:r w:rsidRPr="00E73821">
              <w:t>[60s, 600s]</w:t>
            </w:r>
          </w:p>
        </w:tc>
        <w:tc>
          <w:tcPr>
            <w:tcW w:w="1158" w:type="dxa"/>
            <w:hideMark/>
          </w:tcPr>
          <w:p w:rsidR="002C11F7" w:rsidRPr="00E73821" w:rsidRDefault="002C11F7" w:rsidP="00E73821">
            <w:pPr>
              <w:pStyle w:val="tablecopy"/>
            </w:pPr>
            <w:r w:rsidRPr="00E73821">
              <w:t>Performance Analysis</w:t>
            </w:r>
          </w:p>
        </w:tc>
        <w:tc>
          <w:tcPr>
            <w:tcW w:w="1111" w:type="dxa"/>
            <w:hideMark/>
          </w:tcPr>
          <w:p w:rsidR="002C11F7" w:rsidRPr="00E73821" w:rsidRDefault="002C11F7" w:rsidP="00E73821">
            <w:pPr>
              <w:pStyle w:val="tablecopy"/>
            </w:pPr>
            <w:r w:rsidRPr="00E73821">
              <w:t>Low</w:t>
            </w:r>
          </w:p>
        </w:tc>
      </w:tr>
      <w:tr w:rsidR="002C11F7" w:rsidRPr="002C11F7" w:rsidTr="00E73821">
        <w:trPr>
          <w:trHeight w:val="634"/>
        </w:trPr>
        <w:tc>
          <w:tcPr>
            <w:tcW w:w="1048" w:type="dxa"/>
            <w:hideMark/>
          </w:tcPr>
          <w:p w:rsidR="002C11F7" w:rsidRPr="00E73821" w:rsidRDefault="002C11F7" w:rsidP="00E73821">
            <w:pPr>
              <w:pStyle w:val="tablecopy"/>
            </w:pPr>
            <w:r w:rsidRPr="00E73821">
              <w:t>Centrality Weight</w:t>
            </w:r>
          </w:p>
        </w:tc>
        <w:tc>
          <w:tcPr>
            <w:tcW w:w="776" w:type="dxa"/>
            <w:hideMark/>
          </w:tcPr>
          <w:p w:rsidR="002C11F7" w:rsidRPr="00E73821" w:rsidRDefault="002C11F7" w:rsidP="00E73821">
            <w:pPr>
              <w:pStyle w:val="tablecopy"/>
            </w:pPr>
            <w:r w:rsidRPr="00E73821">
              <w:t>0.4</w:t>
            </w:r>
          </w:p>
        </w:tc>
        <w:tc>
          <w:tcPr>
            <w:tcW w:w="869" w:type="dxa"/>
            <w:hideMark/>
          </w:tcPr>
          <w:p w:rsidR="002C11F7" w:rsidRPr="00E73821" w:rsidRDefault="002C11F7" w:rsidP="00E73821">
            <w:pPr>
              <w:pStyle w:val="tablecopy"/>
            </w:pPr>
            <w:r w:rsidRPr="00E73821">
              <w:t>[0.2, 0.6]</w:t>
            </w:r>
          </w:p>
        </w:tc>
        <w:tc>
          <w:tcPr>
            <w:tcW w:w="1158" w:type="dxa"/>
            <w:hideMark/>
          </w:tcPr>
          <w:p w:rsidR="002C11F7" w:rsidRPr="00E73821" w:rsidRDefault="002C11F7" w:rsidP="00E73821">
            <w:pPr>
              <w:pStyle w:val="tablecopy"/>
            </w:pPr>
            <w:r w:rsidRPr="00E73821">
              <w:t>Validation Error</w:t>
            </w:r>
          </w:p>
        </w:tc>
        <w:tc>
          <w:tcPr>
            <w:tcW w:w="1111" w:type="dxa"/>
            <w:hideMark/>
          </w:tcPr>
          <w:p w:rsidR="002C11F7" w:rsidRPr="00E73821" w:rsidRDefault="002C11F7" w:rsidP="00E73821">
            <w:pPr>
              <w:pStyle w:val="tablecopy"/>
            </w:pPr>
            <w:r w:rsidRPr="00E73821">
              <w:t>Medium</w:t>
            </w:r>
          </w:p>
        </w:tc>
      </w:tr>
      <w:tr w:rsidR="002C11F7" w:rsidRPr="002C11F7" w:rsidTr="007C4A75">
        <w:trPr>
          <w:trHeight w:val="429"/>
        </w:trPr>
        <w:tc>
          <w:tcPr>
            <w:tcW w:w="1048" w:type="dxa"/>
            <w:hideMark/>
          </w:tcPr>
          <w:p w:rsidR="002C11F7" w:rsidRPr="00E73821" w:rsidRDefault="002C11F7" w:rsidP="00E73821">
            <w:pPr>
              <w:pStyle w:val="tablecopy"/>
            </w:pPr>
            <w:r w:rsidRPr="00E73821">
              <w:t>Bayesian Prior</w:t>
            </w:r>
          </w:p>
        </w:tc>
        <w:tc>
          <w:tcPr>
            <w:tcW w:w="776" w:type="dxa"/>
            <w:hideMark/>
          </w:tcPr>
          <w:p w:rsidR="002C11F7" w:rsidRPr="00E73821" w:rsidRDefault="002C11F7" w:rsidP="00E73821">
            <w:pPr>
              <w:pStyle w:val="tablecopy"/>
            </w:pPr>
            <w:r w:rsidRPr="00E73821">
              <w:t>0.1</w:t>
            </w:r>
          </w:p>
        </w:tc>
        <w:tc>
          <w:tcPr>
            <w:tcW w:w="869" w:type="dxa"/>
            <w:hideMark/>
          </w:tcPr>
          <w:p w:rsidR="002C11F7" w:rsidRPr="00E73821" w:rsidRDefault="002C11F7" w:rsidP="00E73821">
            <w:pPr>
              <w:pStyle w:val="tablecopy"/>
            </w:pPr>
            <w:r w:rsidRPr="00E73821">
              <w:t>[0.01, 0.3]</w:t>
            </w:r>
          </w:p>
        </w:tc>
        <w:tc>
          <w:tcPr>
            <w:tcW w:w="1158" w:type="dxa"/>
            <w:hideMark/>
          </w:tcPr>
          <w:p w:rsidR="002C11F7" w:rsidRPr="00E73821" w:rsidRDefault="002C11F7" w:rsidP="00E73821">
            <w:pPr>
              <w:pStyle w:val="tablecopy"/>
            </w:pPr>
            <w:r w:rsidRPr="00E73821">
              <w:t>Expert Knowledge</w:t>
            </w:r>
          </w:p>
        </w:tc>
        <w:tc>
          <w:tcPr>
            <w:tcW w:w="1111" w:type="dxa"/>
            <w:hideMark/>
          </w:tcPr>
          <w:p w:rsidR="002C11F7" w:rsidRPr="00E73821" w:rsidRDefault="002C11F7" w:rsidP="00E73821">
            <w:pPr>
              <w:pStyle w:val="tablecopy"/>
            </w:pPr>
            <w:r w:rsidRPr="00E73821">
              <w:t>Low</w:t>
            </w:r>
          </w:p>
        </w:tc>
      </w:tr>
    </w:tbl>
    <w:p w:rsidR="00E73821" w:rsidRDefault="00E73821" w:rsidP="002D5B8C">
      <w:pPr>
        <w:pStyle w:val="BodyText"/>
        <w:rPr>
          <w:lang w:val="en-ZA"/>
        </w:rPr>
      </w:pPr>
    </w:p>
    <w:p w:rsidR="002D5B8C" w:rsidRPr="002D5B8C" w:rsidRDefault="002D5B8C" w:rsidP="002D5B8C">
      <w:pPr>
        <w:pStyle w:val="BodyText"/>
        <w:rPr>
          <w:lang w:val="en-ZA"/>
        </w:rPr>
      </w:pPr>
      <w:r w:rsidRPr="002D5B8C">
        <w:rPr>
          <w:lang w:val="en-ZA"/>
        </w:rPr>
        <w:t>We use Bayesianoptimi</w:t>
      </w:r>
      <w:r w:rsidR="00DF035E">
        <w:rPr>
          <w:lang w:val="en-ZA"/>
        </w:rPr>
        <w:t>s</w:t>
      </w:r>
      <w:r w:rsidRPr="002D5B8C">
        <w:rPr>
          <w:lang w:val="en-ZA"/>
        </w:rPr>
        <w:t>ation to search for hyperparameters</w:t>
      </w:r>
      <w:r w:rsidR="00E73821">
        <w:rPr>
          <w:lang w:val="en-ZA"/>
        </w:rPr>
        <w:t>, as shown in Table IV</w:t>
      </w:r>
      <w:r w:rsidR="007C4A75">
        <w:rPr>
          <w:lang w:val="en-ZA"/>
        </w:rPr>
        <w:t>,</w:t>
      </w:r>
      <w:r w:rsidRPr="002D5B8C">
        <w:rPr>
          <w:lang w:val="en-ZA"/>
        </w:rPr>
        <w:t xml:space="preserve"> whichallows us to efficiently explore the parameter space without great computational cost. Domain expertise is included through the use of informed prior distributions and constraint definitions in theoptimi</w:t>
      </w:r>
      <w:r w:rsidR="00DF035E">
        <w:rPr>
          <w:lang w:val="en-ZA"/>
        </w:rPr>
        <w:t>s</w:t>
      </w:r>
      <w:r w:rsidRPr="002D5B8C">
        <w:rPr>
          <w:lang w:val="en-ZA"/>
        </w:rPr>
        <w:t>ation process. Retraining models periodically helps the state-of-the-art methods to evolve with threats and pursue a gradually fluctuating behavio</w:t>
      </w:r>
      <w:r w:rsidR="00B60575">
        <w:rPr>
          <w:lang w:val="en-ZA"/>
        </w:rPr>
        <w:t>u</w:t>
      </w:r>
      <w:r w:rsidRPr="002D5B8C">
        <w:rPr>
          <w:lang w:val="en-ZA"/>
        </w:rPr>
        <w:t>r of the system.</w:t>
      </w:r>
    </w:p>
    <w:p w:rsidR="002D5B8C" w:rsidRPr="00E73821" w:rsidRDefault="002D5B8C" w:rsidP="00E73821">
      <w:pPr>
        <w:pStyle w:val="Heading2"/>
        <w:rPr>
          <w:lang w:val="en-ZA"/>
        </w:rPr>
      </w:pPr>
      <w:r w:rsidRPr="002D5B8C">
        <w:rPr>
          <w:lang w:val="en-ZA"/>
        </w:rPr>
        <w:t>Evaluation Framework</w:t>
      </w:r>
    </w:p>
    <w:p w:rsidR="002D5B8C" w:rsidRPr="002D5B8C" w:rsidRDefault="002D5B8C" w:rsidP="00E73821">
      <w:pPr>
        <w:pStyle w:val="BodyText"/>
        <w:rPr>
          <w:lang w:val="en-ZA"/>
        </w:rPr>
      </w:pPr>
      <w:r w:rsidRPr="002D5B8C">
        <w:rPr>
          <w:lang w:val="en-ZA"/>
        </w:rPr>
        <w:lastRenderedPageBreak/>
        <w:t>The evaluation framework defines comprehensive measures for measuring the performance and effectiveness of a securityrisk assessment methodology in various distributed computing setting</w:t>
      </w:r>
      <w:r w:rsidR="00E73821">
        <w:rPr>
          <w:lang w:val="en-ZA"/>
        </w:rPr>
        <w:t>s</w:t>
      </w:r>
      <w:r w:rsidRPr="002D5B8C">
        <w:rPr>
          <w:lang w:val="en-ZA"/>
        </w:rPr>
        <w:t>. In the framework, both quantitative performance measures and qualitative evaluation criteria are taken into account that meet actual deployment needs.</w:t>
      </w:r>
    </w:p>
    <w:p w:rsidR="00151A9A" w:rsidRDefault="002D5B8C" w:rsidP="002D5B8C">
      <w:pPr>
        <w:pStyle w:val="BodyText"/>
        <w:rPr>
          <w:lang w:val="en-ZA"/>
        </w:rPr>
      </w:pPr>
      <w:r w:rsidRPr="002D5B8C">
        <w:rPr>
          <w:lang w:val="en-ZA"/>
        </w:rPr>
        <w:t>Primary performance measures are accuracy, precision, recall andF1-score for threat detection. These measures are formulated at multiple levels of granularity, which include checking the health of each node, evaluating communication links and representing overall system risk. The evaluation framework also includes temporal measures that consider how well (in time) risk assessment updates are performed.</w:t>
      </w:r>
    </w:p>
    <w:p w:rsidR="00136A08" w:rsidRPr="00136A08" w:rsidRDefault="00136A08" w:rsidP="00136A08">
      <w:pPr>
        <w:pStyle w:val="BodyText"/>
        <w:rPr>
          <w:lang w:val="en-ZA"/>
        </w:rPr>
      </w:pPr>
      <w:r w:rsidRPr="00136A08">
        <w:rPr>
          <w:lang w:val="en-ZA"/>
        </w:rPr>
        <w:t xml:space="preserve">Let </w:t>
      </w:r>
      <w:r w:rsidR="006F4CC6">
        <w:rPr>
          <w:lang w:val="en-ZA"/>
        </w:rPr>
        <w:t xml:space="preserve">the </w:t>
      </w:r>
      <w:r w:rsidRPr="00136A08">
        <w:rPr>
          <w:lang w:val="en-ZA"/>
        </w:rPr>
        <w:t>securitythreat detection TP rate be:</w:t>
      </w:r>
    </w:p>
    <w:p w:rsidR="00136A08" w:rsidRPr="00136A08" w:rsidRDefault="007F0BB2" w:rsidP="00136A08">
      <w:pPr>
        <w:pStyle w:val="BodyText"/>
        <w:rPr>
          <w:lang w:val="en-ZA"/>
        </w:rPr>
      </w:pPr>
      <w:r w:rsidRPr="00DD57E6">
        <w:rPr>
          <w:position w:val="-24"/>
          <w:lang w:val="en-ZA"/>
        </w:rPr>
        <w:object w:dxaOrig="1600" w:dyaOrig="620">
          <v:shape id="_x0000_i1028" type="#_x0000_t75" style="width:80.5pt;height:31pt" o:ole="">
            <v:imagedata r:id="rId90" o:title=""/>
          </v:shape>
          <o:OLEObject Type="Embed" ProgID="Equation.DSMT4" ShapeID="_x0000_i1028" DrawAspect="Content" ObjectID="_1843320475" r:id="rId91"/>
        </w:object>
      </w:r>
      <w:r>
        <w:rPr>
          <w:lang w:val="en-ZA"/>
        </w:rPr>
        <w:tab/>
      </w:r>
      <w:r>
        <w:rPr>
          <w:lang w:val="en-ZA"/>
        </w:rPr>
        <w:tab/>
      </w:r>
      <w:r>
        <w:rPr>
          <w:lang w:val="en-ZA"/>
        </w:rPr>
        <w:tab/>
      </w:r>
      <w:r w:rsidR="00810AD0">
        <w:rPr>
          <w:lang w:val="en-ZA"/>
        </w:rPr>
        <w:tab/>
      </w:r>
      <w:r w:rsidR="00136A08" w:rsidRPr="00136A08">
        <w:rPr>
          <w:lang w:val="en-ZA"/>
        </w:rPr>
        <w:t>(6)</w:t>
      </w:r>
    </w:p>
    <w:p w:rsidR="00136A08" w:rsidRPr="00136A08" w:rsidRDefault="006F4CC6" w:rsidP="00136A08">
      <w:pPr>
        <w:pStyle w:val="BodyText"/>
        <w:rPr>
          <w:lang w:val="en-ZA"/>
        </w:rPr>
      </w:pPr>
      <w:r>
        <w:rPr>
          <w:lang w:val="en-ZA"/>
        </w:rPr>
        <w:t>W</w:t>
      </w:r>
      <w:r w:rsidR="00136A08" w:rsidRPr="00136A08">
        <w:rPr>
          <w:lang w:val="en-ZA"/>
        </w:rPr>
        <w:t xml:space="preserve">here </w:t>
      </w:r>
      <m:oMath>
        <m:r>
          <w:rPr>
            <w:rFonts w:ascii="Cambria Math" w:hAnsi="Cambria Math"/>
            <w:lang w:val="en-ZA"/>
          </w:rPr>
          <m:t xml:space="preserve">TP </m:t>
        </m:r>
      </m:oMath>
      <w:r w:rsidR="00136A08" w:rsidRPr="00136A08">
        <w:rPr>
          <w:lang w:val="en-ZA"/>
        </w:rPr>
        <w:t>is truepositives</w:t>
      </w:r>
      <w:r>
        <w:rPr>
          <w:lang w:val="en-ZA"/>
        </w:rPr>
        <w:t>,</w:t>
      </w:r>
      <w:r w:rsidR="00136A08" w:rsidRPr="00136A08">
        <w:rPr>
          <w:lang w:val="en-ZA"/>
        </w:rPr>
        <w:t xml:space="preserve"> and </w:t>
      </w:r>
      <m:oMath>
        <m:r>
          <w:rPr>
            <w:rFonts w:ascii="Cambria Math" w:hAnsi="Cambria Math"/>
            <w:lang w:val="en-ZA"/>
          </w:rPr>
          <m:t>FN</m:t>
        </m:r>
      </m:oMath>
      <w:r w:rsidR="00136A08" w:rsidRPr="00136A08">
        <w:rPr>
          <w:lang w:val="en-ZA"/>
        </w:rPr>
        <w:t xml:space="preserve"> is false negatives. The false positive rate is definedby:</w:t>
      </w:r>
    </w:p>
    <w:p w:rsidR="00136A08" w:rsidRPr="00136A08" w:rsidRDefault="00810AD0" w:rsidP="00136A08">
      <w:pPr>
        <w:pStyle w:val="BodyText"/>
        <w:rPr>
          <w:lang w:val="en-ZA"/>
        </w:rPr>
      </w:pPr>
      <w:r w:rsidRPr="007F0BB2">
        <w:rPr>
          <w:position w:val="-24"/>
          <w:lang w:val="en-ZA"/>
        </w:rPr>
        <w:object w:dxaOrig="1640" w:dyaOrig="620">
          <v:shape id="_x0000_i1029" type="#_x0000_t75" style="width:82pt;height:31pt" o:ole="">
            <v:imagedata r:id="rId92" o:title=""/>
          </v:shape>
          <o:OLEObject Type="Embed" ProgID="Equation.DSMT4" ShapeID="_x0000_i1029" DrawAspect="Content" ObjectID="_1843320476" r:id="rId93"/>
        </w:object>
      </w:r>
      <w:r>
        <w:rPr>
          <w:lang w:val="en-ZA"/>
        </w:rPr>
        <w:tab/>
      </w:r>
      <w:r>
        <w:rPr>
          <w:lang w:val="en-ZA"/>
        </w:rPr>
        <w:tab/>
      </w:r>
      <w:r>
        <w:rPr>
          <w:lang w:val="en-ZA"/>
        </w:rPr>
        <w:tab/>
      </w:r>
      <w:r>
        <w:rPr>
          <w:lang w:val="en-ZA"/>
        </w:rPr>
        <w:tab/>
      </w:r>
      <w:r w:rsidR="00136A08" w:rsidRPr="00136A08">
        <w:rPr>
          <w:lang w:val="en-ZA"/>
        </w:rPr>
        <w:t>(7)</w:t>
      </w:r>
    </w:p>
    <w:p w:rsidR="00136A08" w:rsidRPr="00136A08" w:rsidRDefault="00136A08" w:rsidP="00136A08">
      <w:pPr>
        <w:pStyle w:val="BodyText"/>
        <w:rPr>
          <w:lang w:val="en-ZA"/>
        </w:rPr>
      </w:pPr>
      <w:r w:rsidRPr="00136A08">
        <w:rPr>
          <w:lang w:val="en-ZA"/>
        </w:rPr>
        <w:t xml:space="preserve">where </w:t>
      </w:r>
      <m:oMath>
        <m:r>
          <w:rPr>
            <w:rFonts w:ascii="Cambria Math" w:hAnsi="Cambria Math"/>
            <w:lang w:val="en-ZA"/>
          </w:rPr>
          <m:t>FP</m:t>
        </m:r>
      </m:oMath>
      <w:r w:rsidRPr="00136A08">
        <w:rPr>
          <w:lang w:val="en-ZA"/>
        </w:rPr>
        <w:t xml:space="preserve"> indicates false positives</w:t>
      </w:r>
      <w:r w:rsidR="006F4CC6">
        <w:rPr>
          <w:lang w:val="en-ZA"/>
        </w:rPr>
        <w:t>,</w:t>
      </w:r>
      <w:r w:rsidRPr="00136A08">
        <w:rPr>
          <w:lang w:val="en-ZA"/>
        </w:rPr>
        <w:t xml:space="preserve"> an</w:t>
      </w:r>
      <w:r w:rsidR="00810AD0">
        <w:rPr>
          <w:lang w:val="en-ZA"/>
        </w:rPr>
        <w:t xml:space="preserve">d </w:t>
      </w:r>
      <m:oMath>
        <m:r>
          <w:rPr>
            <w:rFonts w:ascii="Cambria Math" w:hAnsi="Cambria Math"/>
            <w:lang w:val="en-ZA"/>
          </w:rPr>
          <m:t>TN</m:t>
        </m:r>
      </m:oMath>
      <w:r w:rsidRPr="00136A08">
        <w:rPr>
          <w:lang w:val="en-ZA"/>
        </w:rPr>
        <w:t xml:space="preserve"> is true negatives.</w:t>
      </w:r>
    </w:p>
    <w:p w:rsidR="00136A08" w:rsidRPr="00136A08" w:rsidRDefault="00136A08" w:rsidP="00136A08">
      <w:pPr>
        <w:pStyle w:val="BodyText"/>
        <w:rPr>
          <w:lang w:val="en-ZA"/>
        </w:rPr>
      </w:pPr>
      <w:r w:rsidRPr="00136A08">
        <w:rPr>
          <w:lang w:val="en-ZA"/>
        </w:rPr>
        <w:t>With reference to the precision and recall measures, each offer</w:t>
      </w:r>
      <w:r w:rsidR="006F4CC6">
        <w:rPr>
          <w:lang w:val="en-ZA"/>
        </w:rPr>
        <w:t>s</w:t>
      </w:r>
      <w:r w:rsidRPr="00136A08">
        <w:rPr>
          <w:lang w:val="en-ZA"/>
        </w:rPr>
        <w:t xml:space="preserve"> a differentperspective on performance:</w:t>
      </w:r>
    </w:p>
    <w:p w:rsidR="00136A08" w:rsidRPr="00136A08" w:rsidRDefault="00BA14DF" w:rsidP="00136A08">
      <w:pPr>
        <w:pStyle w:val="BodyText"/>
        <w:rPr>
          <w:lang w:val="en-ZA"/>
        </w:rPr>
      </w:pPr>
      <w:r w:rsidRPr="00810AD0">
        <w:rPr>
          <w:position w:val="-24"/>
          <w:lang w:val="en-ZA"/>
        </w:rPr>
        <w:object w:dxaOrig="2200" w:dyaOrig="620">
          <v:shape id="_x0000_i1030" type="#_x0000_t75" style="width:110.5pt;height:31pt" o:ole="">
            <v:imagedata r:id="rId94" o:title=""/>
          </v:shape>
          <o:OLEObject Type="Embed" ProgID="Equation.DSMT4" ShapeID="_x0000_i1030" DrawAspect="Content" ObjectID="_1843320477" r:id="rId95"/>
        </w:object>
      </w:r>
      <w:r>
        <w:rPr>
          <w:lang w:val="en-ZA"/>
        </w:rPr>
        <w:tab/>
      </w:r>
      <w:r>
        <w:rPr>
          <w:lang w:val="en-ZA"/>
        </w:rPr>
        <w:tab/>
      </w:r>
      <w:r>
        <w:rPr>
          <w:lang w:val="en-ZA"/>
        </w:rPr>
        <w:tab/>
      </w:r>
      <w:r w:rsidR="00136A08" w:rsidRPr="00136A08">
        <w:rPr>
          <w:lang w:val="en-ZA"/>
        </w:rPr>
        <w:t>(8)</w:t>
      </w:r>
    </w:p>
    <w:p w:rsidR="00136A08" w:rsidRPr="00136A08" w:rsidRDefault="00BA14DF" w:rsidP="00136A08">
      <w:pPr>
        <w:pStyle w:val="BodyText"/>
        <w:rPr>
          <w:lang w:val="en-ZA"/>
        </w:rPr>
      </w:pPr>
      <w:r w:rsidRPr="00BA14DF">
        <w:rPr>
          <w:position w:val="-24"/>
          <w:lang w:val="en-ZA"/>
        </w:rPr>
        <w:object w:dxaOrig="1820" w:dyaOrig="620">
          <v:shape id="_x0000_i1031" type="#_x0000_t75" style="width:90.5pt;height:31pt" o:ole="">
            <v:imagedata r:id="rId96" o:title=""/>
          </v:shape>
          <o:OLEObject Type="Embed" ProgID="Equation.DSMT4" ShapeID="_x0000_i1031" DrawAspect="Content" ObjectID="_1843320478" r:id="rId97"/>
        </w:object>
      </w:r>
      <w:r>
        <w:rPr>
          <w:lang w:val="en-ZA"/>
        </w:rPr>
        <w:tab/>
      </w:r>
      <w:r>
        <w:rPr>
          <w:lang w:val="en-ZA"/>
        </w:rPr>
        <w:tab/>
      </w:r>
      <w:r>
        <w:rPr>
          <w:lang w:val="en-ZA"/>
        </w:rPr>
        <w:tab/>
      </w:r>
      <w:r>
        <w:rPr>
          <w:lang w:val="en-ZA"/>
        </w:rPr>
        <w:tab/>
      </w:r>
      <w:r w:rsidR="00136A08" w:rsidRPr="00136A08">
        <w:rPr>
          <w:lang w:val="en-ZA"/>
        </w:rPr>
        <w:t>(9)</w:t>
      </w:r>
    </w:p>
    <w:p w:rsidR="00136A08" w:rsidRPr="00136A08" w:rsidRDefault="00136A08" w:rsidP="00136A08">
      <w:pPr>
        <w:pStyle w:val="BodyText"/>
        <w:rPr>
          <w:lang w:val="en-ZA"/>
        </w:rPr>
      </w:pPr>
      <w:r w:rsidRPr="00136A08">
        <w:rPr>
          <w:lang w:val="en-ZA"/>
        </w:rPr>
        <w:t>Precision and</w:t>
      </w:r>
      <w:r w:rsidRPr="00136A08">
        <w:rPr>
          <w:lang w:val="en-ZA"/>
        </w:rPr>
        <w:t> </w:t>
      </w:r>
      <w:r w:rsidRPr="00136A08">
        <w:rPr>
          <w:lang w:val="en-ZA"/>
        </w:rPr>
        <w:t xml:space="preserve">recall are aggregated into one effectiveness measure using the </w:t>
      </w:r>
      <m:oMath>
        <m:r>
          <w:rPr>
            <w:rFonts w:ascii="Cambria Math" w:hAnsi="Cambria Math"/>
            <w:lang w:val="en-ZA"/>
          </w:rPr>
          <m:t>F1-score</m:t>
        </m:r>
      </m:oMath>
      <w:r w:rsidRPr="00136A08">
        <w:rPr>
          <w:lang w:val="en-ZA"/>
        </w:rPr>
        <w:t>:</w:t>
      </w:r>
    </w:p>
    <w:p w:rsidR="00136A08" w:rsidRPr="00136A08" w:rsidRDefault="00B80B3B" w:rsidP="00136A08">
      <w:pPr>
        <w:pStyle w:val="BodyText"/>
        <w:rPr>
          <w:lang w:val="en-ZA"/>
        </w:rPr>
      </w:pPr>
      <w:r w:rsidRPr="00BA14DF">
        <w:rPr>
          <w:position w:val="-24"/>
          <w:lang w:val="en-ZA"/>
        </w:rPr>
        <w:object w:dxaOrig="2780" w:dyaOrig="620">
          <v:shape id="_x0000_i1032" type="#_x0000_t75" style="width:140pt;height:31pt" o:ole="">
            <v:imagedata r:id="rId98" o:title=""/>
          </v:shape>
          <o:OLEObject Type="Embed" ProgID="Equation.DSMT4" ShapeID="_x0000_i1032" DrawAspect="Content" ObjectID="_1843320479" r:id="rId99"/>
        </w:object>
      </w:r>
      <w:r>
        <w:rPr>
          <w:lang w:val="en-ZA"/>
        </w:rPr>
        <w:tab/>
      </w:r>
      <w:r>
        <w:rPr>
          <w:lang w:val="en-ZA"/>
        </w:rPr>
        <w:tab/>
      </w:r>
      <w:r w:rsidR="00136A08" w:rsidRPr="00136A08">
        <w:rPr>
          <w:lang w:val="en-ZA"/>
        </w:rPr>
        <w:t>(10)</w:t>
      </w:r>
    </w:p>
    <w:p w:rsidR="00136A08" w:rsidRPr="00136A08" w:rsidRDefault="00136A08" w:rsidP="00136A08">
      <w:pPr>
        <w:pStyle w:val="BodyText"/>
        <w:rPr>
          <w:lang w:val="en-ZA"/>
        </w:rPr>
      </w:pPr>
      <w:r w:rsidRPr="00136A08">
        <w:rPr>
          <w:lang w:val="en-ZA"/>
        </w:rPr>
        <w:t xml:space="preserve">Efficiency measurements in terms of computation reflect how well </w:t>
      </w:r>
      <w:r w:rsidR="006F4CC6">
        <w:rPr>
          <w:lang w:val="en-ZA"/>
        </w:rPr>
        <w:t xml:space="preserve">the </w:t>
      </w:r>
      <w:r w:rsidRPr="00136A08">
        <w:rPr>
          <w:lang w:val="en-ZA"/>
        </w:rPr>
        <w:t xml:space="preserve">assessment framework scalesand is real-time capable. These are </w:t>
      </w:r>
      <w:r w:rsidR="00DF035E">
        <w:rPr>
          <w:lang w:val="en-ZA"/>
        </w:rPr>
        <w:t>the performance</w:t>
      </w:r>
      <w:r w:rsidRPr="00136A08">
        <w:rPr>
          <w:lang w:val="en-ZA"/>
        </w:rPr>
        <w:t xml:space="preserve"> metrics</w:t>
      </w:r>
      <w:r w:rsidR="006F4CC6">
        <w:rPr>
          <w:lang w:val="en-ZA"/>
        </w:rPr>
        <w:t>,</w:t>
      </w:r>
      <w:r w:rsidRPr="00136A08">
        <w:rPr>
          <w:lang w:val="en-ZA"/>
        </w:rPr>
        <w:t xml:space="preserve"> such as processing delay, memory overhead, </w:t>
      </w:r>
      <w:r w:rsidR="006F4CC6">
        <w:rPr>
          <w:lang w:val="en-ZA"/>
        </w:rPr>
        <w:t xml:space="preserve">and </w:t>
      </w:r>
      <w:r w:rsidRPr="00136A08">
        <w:rPr>
          <w:lang w:val="en-ZA"/>
        </w:rPr>
        <w:t xml:space="preserve">network usage. The assessment system also includes the so-called stress testing that allows measuring performance in </w:t>
      </w:r>
      <w:r w:rsidR="00DF035E">
        <w:rPr>
          <w:lang w:val="en-ZA"/>
        </w:rPr>
        <w:t>high-load and</w:t>
      </w:r>
      <w:r w:rsidRPr="00136A08">
        <w:rPr>
          <w:lang w:val="en-ZA"/>
        </w:rPr>
        <w:t xml:space="preserve"> fault-prone conditions.</w:t>
      </w:r>
    </w:p>
    <w:p w:rsidR="00136A08" w:rsidRPr="00136A08" w:rsidRDefault="00136A08" w:rsidP="00136A08">
      <w:pPr>
        <w:pStyle w:val="BodyText"/>
        <w:rPr>
          <w:lang w:val="en-ZA"/>
        </w:rPr>
      </w:pPr>
      <w:r w:rsidRPr="00136A08">
        <w:rPr>
          <w:lang w:val="en-ZA"/>
        </w:rPr>
        <w:t xml:space="preserve">The </w:t>
      </w:r>
      <m:oMath>
        <m:r>
          <w:rPr>
            <w:rFonts w:ascii="Cambria Math" w:hAnsi="Cambria Math"/>
            <w:lang w:val="en-ZA"/>
          </w:rPr>
          <m:t>AUC-ROC</m:t>
        </m:r>
      </m:oMath>
      <w:r w:rsidRPr="00136A08">
        <w:rPr>
          <w:lang w:val="en-ZA"/>
        </w:rPr>
        <w:t xml:space="preserve"> is a single value </w:t>
      </w:r>
      <w:r w:rsidR="006F4CC6">
        <w:rPr>
          <w:lang w:val="en-ZA"/>
        </w:rPr>
        <w:t>that</w:t>
      </w:r>
      <w:r w:rsidRPr="00136A08">
        <w:rPr>
          <w:lang w:val="en-ZA"/>
        </w:rPr>
        <w:t xml:space="preserve"> summarises the accuracy at all possiblethreshold settings:</w:t>
      </w:r>
    </w:p>
    <w:p w:rsidR="00136A08" w:rsidRPr="00136A08" w:rsidRDefault="00B80B3B" w:rsidP="00136A08">
      <w:pPr>
        <w:pStyle w:val="BodyText"/>
        <w:rPr>
          <w:lang w:val="en-ZA"/>
        </w:rPr>
      </w:pPr>
      <w:r w:rsidRPr="00B80B3B">
        <w:rPr>
          <w:position w:val="-18"/>
          <w:lang w:val="en-ZA"/>
        </w:rPr>
        <w:object w:dxaOrig="2920" w:dyaOrig="520">
          <v:shape id="_x0000_i1033" type="#_x0000_t75" style="width:146.5pt;height:26pt" o:ole="">
            <v:imagedata r:id="rId100" o:title=""/>
          </v:shape>
          <o:OLEObject Type="Embed" ProgID="Equation.DSMT4" ShapeID="_x0000_i1033" DrawAspect="Content" ObjectID="_1843320480" r:id="rId101"/>
        </w:object>
      </w:r>
      <w:r w:rsidR="006F4CC6">
        <w:rPr>
          <w:lang w:val="en-ZA"/>
        </w:rPr>
        <w:tab/>
      </w:r>
      <w:r w:rsidR="006F4CC6">
        <w:rPr>
          <w:lang w:val="en-ZA"/>
        </w:rPr>
        <w:tab/>
      </w:r>
      <w:r w:rsidR="00136A08" w:rsidRPr="00136A08">
        <w:rPr>
          <w:lang w:val="en-ZA"/>
        </w:rPr>
        <w:t>(11)</w:t>
      </w:r>
    </w:p>
    <w:p w:rsidR="00E73821" w:rsidRDefault="00136A08" w:rsidP="001725EE">
      <w:pPr>
        <w:pStyle w:val="BodyText"/>
        <w:rPr>
          <w:lang w:val="en-ZA"/>
        </w:rPr>
      </w:pPr>
      <w:r w:rsidRPr="00136A08">
        <w:rPr>
          <w:lang w:val="en-ZA"/>
        </w:rPr>
        <w:t>Thepresented framework provides comparative analysis functionalities to perform a systematic comparison of the existing security assessment methodology and baselines. The comparisonframework guarantees a fair comparison under various distributed computing settings and deployment modes.</w:t>
      </w:r>
    </w:p>
    <w:p w:rsidR="00EA309D" w:rsidRPr="00497BF3" w:rsidRDefault="00EA309D" w:rsidP="00497BF3">
      <w:pPr>
        <w:pStyle w:val="Heading1"/>
        <w:tabs>
          <w:tab w:val="clear" w:pos="2089"/>
        </w:tabs>
        <w:ind w:left="284" w:hanging="284"/>
        <w:jc w:val="center"/>
      </w:pPr>
      <w:r w:rsidRPr="00497BF3">
        <w:t>Implementation Details</w:t>
      </w:r>
    </w:p>
    <w:p w:rsidR="00EA309D" w:rsidRPr="005C74C9" w:rsidRDefault="005C74C9" w:rsidP="005C74C9">
      <w:pPr>
        <w:pStyle w:val="Heading2"/>
        <w:numPr>
          <w:ilvl w:val="0"/>
          <w:numId w:val="25"/>
        </w:numPr>
        <w:rPr>
          <w:spacing w:val="-1"/>
          <w:lang w:val="en-ZA"/>
        </w:rPr>
      </w:pPr>
      <w:r w:rsidRPr="005C74C9">
        <w:rPr>
          <w:lang w:val="en-ZA"/>
        </w:rPr>
        <w:t>Hardware And Software Configuration</w:t>
      </w:r>
    </w:p>
    <w:p w:rsidR="00EA309D" w:rsidRDefault="00EA309D" w:rsidP="00EA309D">
      <w:pPr>
        <w:pStyle w:val="BodyText"/>
        <w:rPr>
          <w:lang w:val="en-ZA"/>
        </w:rPr>
      </w:pPr>
      <w:r w:rsidRPr="00EA309D">
        <w:rPr>
          <w:lang w:val="en-ZA"/>
        </w:rPr>
        <w:lastRenderedPageBreak/>
        <w:t xml:space="preserve">A computational foundation, which supports semantics and analysis of security risks in real time while operating over distributedcomputing resources, is necessary for deploying our framework of security risk assessment. The experimental testbed employs a hybrid cloud cluster with High Performance Computing Nodes, Edge computing devices and </w:t>
      </w:r>
      <w:r w:rsidR="00497BF3">
        <w:rPr>
          <w:lang w:val="en-ZA"/>
        </w:rPr>
        <w:t xml:space="preserve">an </w:t>
      </w:r>
      <w:r w:rsidRPr="00EA309D">
        <w:rPr>
          <w:lang w:val="en-ZA"/>
        </w:rPr>
        <w:t>emulatedFog environment to reflect real-world deployment patterns</w:t>
      </w:r>
      <w:r w:rsidR="00B843BD">
        <w:rPr>
          <w:lang w:val="en-ZA"/>
        </w:rPr>
        <w:t xml:space="preserve"> as </w:t>
      </w:r>
      <w:r w:rsidR="00885111">
        <w:rPr>
          <w:lang w:val="en-ZA"/>
        </w:rPr>
        <w:t>shown in</w:t>
      </w:r>
      <w:r w:rsidR="00B843BD">
        <w:rPr>
          <w:lang w:val="en-ZA"/>
        </w:rPr>
        <w:t xml:space="preserve"> Table </w:t>
      </w:r>
      <w:r w:rsidR="00885111">
        <w:rPr>
          <w:lang w:val="en-ZA"/>
        </w:rPr>
        <w:t>V</w:t>
      </w:r>
      <w:r w:rsidRPr="00EA309D">
        <w:rPr>
          <w:lang w:val="en-ZA"/>
        </w:rPr>
        <w:t>.</w:t>
      </w:r>
    </w:p>
    <w:p w:rsidR="00E831D8" w:rsidRPr="00EA309D" w:rsidRDefault="00B843BD" w:rsidP="00B843BD">
      <w:pPr>
        <w:pStyle w:val="tablehead"/>
        <w:rPr>
          <w:spacing w:val="-1"/>
          <w:lang w:val="en-ZA"/>
        </w:rPr>
      </w:pPr>
      <w:r w:rsidRPr="00B843BD">
        <w:rPr>
          <w:lang w:val="en-ZA"/>
        </w:rPr>
        <w:t>Hardware and Software Configuration</w:t>
      </w:r>
    </w:p>
    <w:tbl>
      <w:tblPr>
        <w:tblStyle w:val="TableGrid2"/>
        <w:tblW w:w="4928" w:type="dxa"/>
        <w:tblLook w:val="04A0"/>
      </w:tblPr>
      <w:tblGrid>
        <w:gridCol w:w="1159"/>
        <w:gridCol w:w="1584"/>
        <w:gridCol w:w="865"/>
        <w:gridCol w:w="1320"/>
      </w:tblGrid>
      <w:tr w:rsidR="003B2F86" w:rsidRPr="003B2F86" w:rsidTr="00E831D8">
        <w:tc>
          <w:tcPr>
            <w:tcW w:w="1160" w:type="dxa"/>
            <w:hideMark/>
          </w:tcPr>
          <w:p w:rsidR="003B2F86" w:rsidRPr="003B2F86" w:rsidRDefault="003B2F86" w:rsidP="003B2F86">
            <w:pPr>
              <w:pStyle w:val="tablecolhead"/>
              <w:rPr>
                <w:lang w:eastAsia="en-ZA"/>
              </w:rPr>
            </w:pPr>
            <w:r w:rsidRPr="003B2F86">
              <w:rPr>
                <w:lang w:eastAsia="en-ZA"/>
              </w:rPr>
              <w:t>Component</w:t>
            </w:r>
          </w:p>
        </w:tc>
        <w:tc>
          <w:tcPr>
            <w:tcW w:w="1604" w:type="dxa"/>
            <w:hideMark/>
          </w:tcPr>
          <w:p w:rsidR="003B2F86" w:rsidRPr="003B2F86" w:rsidRDefault="003B2F86" w:rsidP="003B2F86">
            <w:pPr>
              <w:pStyle w:val="tablecolhead"/>
              <w:rPr>
                <w:lang w:eastAsia="en-ZA"/>
              </w:rPr>
            </w:pPr>
            <w:r w:rsidRPr="003B2F86">
              <w:rPr>
                <w:lang w:eastAsia="en-ZA"/>
              </w:rPr>
              <w:t>Specification</w:t>
            </w:r>
          </w:p>
        </w:tc>
        <w:tc>
          <w:tcPr>
            <w:tcW w:w="844" w:type="dxa"/>
            <w:hideMark/>
          </w:tcPr>
          <w:p w:rsidR="003B2F86" w:rsidRPr="003B2F86" w:rsidRDefault="003B2F86" w:rsidP="003B2F86">
            <w:pPr>
              <w:pStyle w:val="tablecolhead"/>
              <w:rPr>
                <w:lang w:eastAsia="en-ZA"/>
              </w:rPr>
            </w:pPr>
            <w:r w:rsidRPr="003B2F86">
              <w:rPr>
                <w:lang w:eastAsia="en-ZA"/>
              </w:rPr>
              <w:t>Quantity</w:t>
            </w:r>
          </w:p>
        </w:tc>
        <w:tc>
          <w:tcPr>
            <w:tcW w:w="1320" w:type="dxa"/>
            <w:hideMark/>
          </w:tcPr>
          <w:p w:rsidR="003B2F86" w:rsidRPr="003B2F86" w:rsidRDefault="003B2F86" w:rsidP="003B2F86">
            <w:pPr>
              <w:pStyle w:val="tablecolhead"/>
              <w:rPr>
                <w:lang w:eastAsia="en-ZA"/>
              </w:rPr>
            </w:pPr>
            <w:r w:rsidRPr="003B2F86">
              <w:rPr>
                <w:lang w:eastAsia="en-ZA"/>
              </w:rPr>
              <w:t>Purpose</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Server Nodes</w:t>
            </w:r>
          </w:p>
        </w:tc>
        <w:tc>
          <w:tcPr>
            <w:tcW w:w="1604" w:type="dxa"/>
            <w:hideMark/>
          </w:tcPr>
          <w:p w:rsidR="003B2F86" w:rsidRPr="003B2F86" w:rsidRDefault="003B2F86" w:rsidP="003B2F86">
            <w:pPr>
              <w:pStyle w:val="tablecopy"/>
              <w:rPr>
                <w:lang w:eastAsia="en-ZA"/>
              </w:rPr>
            </w:pPr>
            <w:r w:rsidRPr="003B2F86">
              <w:rPr>
                <w:lang w:eastAsia="en-ZA"/>
              </w:rPr>
              <w:t>Intel Xeon Gold 6248, 64GB RAM, 2TB NVMe</w:t>
            </w:r>
          </w:p>
        </w:tc>
        <w:tc>
          <w:tcPr>
            <w:tcW w:w="844" w:type="dxa"/>
            <w:hideMark/>
          </w:tcPr>
          <w:p w:rsidR="003B2F86" w:rsidRPr="003B2F86" w:rsidRDefault="003B2F86" w:rsidP="003B2F86">
            <w:pPr>
              <w:pStyle w:val="tablecopy"/>
              <w:rPr>
                <w:lang w:eastAsia="en-ZA"/>
              </w:rPr>
            </w:pPr>
            <w:r w:rsidRPr="003B2F86">
              <w:rPr>
                <w:lang w:eastAsia="en-ZA"/>
              </w:rPr>
              <w:t>8</w:t>
            </w:r>
          </w:p>
        </w:tc>
        <w:tc>
          <w:tcPr>
            <w:tcW w:w="1320" w:type="dxa"/>
            <w:hideMark/>
          </w:tcPr>
          <w:p w:rsidR="003B2F86" w:rsidRPr="003B2F86" w:rsidRDefault="003B2F86" w:rsidP="003B2F86">
            <w:pPr>
              <w:pStyle w:val="tablecopy"/>
              <w:rPr>
                <w:lang w:eastAsia="en-ZA"/>
              </w:rPr>
            </w:pPr>
            <w:r w:rsidRPr="003B2F86">
              <w:rPr>
                <w:lang w:eastAsia="en-ZA"/>
              </w:rPr>
              <w:t>Core processing</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Edge Devices</w:t>
            </w:r>
          </w:p>
        </w:tc>
        <w:tc>
          <w:tcPr>
            <w:tcW w:w="1604" w:type="dxa"/>
            <w:hideMark/>
          </w:tcPr>
          <w:p w:rsidR="003B2F86" w:rsidRPr="003B2F86" w:rsidRDefault="003B2F86" w:rsidP="003B2F86">
            <w:pPr>
              <w:pStyle w:val="tablecopy"/>
              <w:rPr>
                <w:lang w:eastAsia="en-ZA"/>
              </w:rPr>
            </w:pPr>
            <w:r w:rsidRPr="003B2F86">
              <w:rPr>
                <w:lang w:eastAsia="en-ZA"/>
              </w:rPr>
              <w:t>ARM Cortex-A78, 8GB RAM, 128GB eUFS</w:t>
            </w:r>
          </w:p>
        </w:tc>
        <w:tc>
          <w:tcPr>
            <w:tcW w:w="844" w:type="dxa"/>
            <w:hideMark/>
          </w:tcPr>
          <w:p w:rsidR="003B2F86" w:rsidRPr="003B2F86" w:rsidRDefault="003B2F86" w:rsidP="003B2F86">
            <w:pPr>
              <w:pStyle w:val="tablecopy"/>
              <w:rPr>
                <w:lang w:eastAsia="en-ZA"/>
              </w:rPr>
            </w:pPr>
            <w:r w:rsidRPr="003B2F86">
              <w:rPr>
                <w:lang w:eastAsia="en-ZA"/>
              </w:rPr>
              <w:t>24</w:t>
            </w:r>
          </w:p>
        </w:tc>
        <w:tc>
          <w:tcPr>
            <w:tcW w:w="1320" w:type="dxa"/>
            <w:hideMark/>
          </w:tcPr>
          <w:p w:rsidR="003B2F86" w:rsidRPr="003B2F86" w:rsidRDefault="003B2F86" w:rsidP="003B2F86">
            <w:pPr>
              <w:pStyle w:val="tablecopy"/>
              <w:rPr>
                <w:lang w:eastAsia="en-ZA"/>
              </w:rPr>
            </w:pPr>
            <w:r w:rsidRPr="003B2F86">
              <w:rPr>
                <w:lang w:eastAsia="en-ZA"/>
              </w:rPr>
              <w:t>Edge simulation</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Network Infrastructure</w:t>
            </w:r>
          </w:p>
        </w:tc>
        <w:tc>
          <w:tcPr>
            <w:tcW w:w="1604" w:type="dxa"/>
            <w:hideMark/>
          </w:tcPr>
          <w:p w:rsidR="003B2F86" w:rsidRPr="003B2F86" w:rsidRDefault="003B2F86" w:rsidP="003B2F86">
            <w:pPr>
              <w:pStyle w:val="tablecopy"/>
              <w:rPr>
                <w:lang w:eastAsia="en-ZA"/>
              </w:rPr>
            </w:pPr>
            <w:r w:rsidRPr="003B2F86">
              <w:rPr>
                <w:lang w:eastAsia="en-ZA"/>
              </w:rPr>
              <w:t>40Gbps Ethernet, SDN-enabled</w:t>
            </w:r>
          </w:p>
        </w:tc>
        <w:tc>
          <w:tcPr>
            <w:tcW w:w="844" w:type="dxa"/>
            <w:hideMark/>
          </w:tcPr>
          <w:p w:rsidR="003B2F86" w:rsidRPr="003B2F86" w:rsidRDefault="003B2F86" w:rsidP="003B2F86">
            <w:pPr>
              <w:pStyle w:val="tablecopy"/>
              <w:rPr>
                <w:lang w:eastAsia="en-ZA"/>
              </w:rPr>
            </w:pPr>
            <w:r w:rsidRPr="003B2F86">
              <w:rPr>
                <w:lang w:eastAsia="en-ZA"/>
              </w:rPr>
              <w:t>1 fabric</w:t>
            </w:r>
          </w:p>
        </w:tc>
        <w:tc>
          <w:tcPr>
            <w:tcW w:w="1320" w:type="dxa"/>
            <w:hideMark/>
          </w:tcPr>
          <w:p w:rsidR="003B2F86" w:rsidRPr="003B2F86" w:rsidRDefault="003B2F86" w:rsidP="003B2F86">
            <w:pPr>
              <w:pStyle w:val="tablecopy"/>
              <w:rPr>
                <w:lang w:eastAsia="en-ZA"/>
              </w:rPr>
            </w:pPr>
            <w:r w:rsidRPr="003B2F86">
              <w:rPr>
                <w:lang w:eastAsia="en-ZA"/>
              </w:rPr>
              <w:t>Interconnection</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Storage System</w:t>
            </w:r>
          </w:p>
        </w:tc>
        <w:tc>
          <w:tcPr>
            <w:tcW w:w="1604" w:type="dxa"/>
            <w:hideMark/>
          </w:tcPr>
          <w:p w:rsidR="003B2F86" w:rsidRPr="003B2F86" w:rsidRDefault="003B2F86" w:rsidP="003B2F86">
            <w:pPr>
              <w:pStyle w:val="tablecopy"/>
              <w:rPr>
                <w:lang w:eastAsia="en-ZA"/>
              </w:rPr>
            </w:pPr>
            <w:r w:rsidRPr="003B2F86">
              <w:rPr>
                <w:lang w:eastAsia="en-ZA"/>
              </w:rPr>
              <w:t>Distributed SSD array, 50TB capacity</w:t>
            </w:r>
          </w:p>
        </w:tc>
        <w:tc>
          <w:tcPr>
            <w:tcW w:w="844" w:type="dxa"/>
            <w:hideMark/>
          </w:tcPr>
          <w:p w:rsidR="003B2F86" w:rsidRPr="003B2F86" w:rsidRDefault="003B2F86" w:rsidP="003B2F86">
            <w:pPr>
              <w:pStyle w:val="tablecopy"/>
              <w:rPr>
                <w:lang w:eastAsia="en-ZA"/>
              </w:rPr>
            </w:pPr>
            <w:r w:rsidRPr="003B2F86">
              <w:rPr>
                <w:lang w:eastAsia="en-ZA"/>
              </w:rPr>
              <w:t>1 cluster</w:t>
            </w:r>
          </w:p>
        </w:tc>
        <w:tc>
          <w:tcPr>
            <w:tcW w:w="1320" w:type="dxa"/>
            <w:hideMark/>
          </w:tcPr>
          <w:p w:rsidR="003B2F86" w:rsidRPr="003B2F86" w:rsidRDefault="003B2F86" w:rsidP="003B2F86">
            <w:pPr>
              <w:pStyle w:val="tablecopy"/>
              <w:rPr>
                <w:lang w:eastAsia="en-ZA"/>
              </w:rPr>
            </w:pPr>
            <w:r w:rsidRPr="003B2F86">
              <w:rPr>
                <w:lang w:eastAsia="en-ZA"/>
              </w:rPr>
              <w:t>Data persistence</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GPUs</w:t>
            </w:r>
          </w:p>
        </w:tc>
        <w:tc>
          <w:tcPr>
            <w:tcW w:w="1604" w:type="dxa"/>
            <w:hideMark/>
          </w:tcPr>
          <w:p w:rsidR="003B2F86" w:rsidRPr="003B2F86" w:rsidRDefault="003B2F86" w:rsidP="003B2F86">
            <w:pPr>
              <w:pStyle w:val="tablecopy"/>
              <w:rPr>
                <w:lang w:eastAsia="en-ZA"/>
              </w:rPr>
            </w:pPr>
            <w:r w:rsidRPr="003B2F86">
              <w:rPr>
                <w:lang w:eastAsia="en-ZA"/>
              </w:rPr>
              <w:t>NVIDIA A100, 40GB HBM2</w:t>
            </w:r>
          </w:p>
        </w:tc>
        <w:tc>
          <w:tcPr>
            <w:tcW w:w="844" w:type="dxa"/>
            <w:hideMark/>
          </w:tcPr>
          <w:p w:rsidR="003B2F86" w:rsidRPr="003B2F86" w:rsidRDefault="003B2F86" w:rsidP="003B2F86">
            <w:pPr>
              <w:pStyle w:val="tablecopy"/>
              <w:rPr>
                <w:lang w:eastAsia="en-ZA"/>
              </w:rPr>
            </w:pPr>
            <w:r w:rsidRPr="003B2F86">
              <w:rPr>
                <w:lang w:eastAsia="en-ZA"/>
              </w:rPr>
              <w:t>4 units</w:t>
            </w:r>
          </w:p>
        </w:tc>
        <w:tc>
          <w:tcPr>
            <w:tcW w:w="1320" w:type="dxa"/>
            <w:hideMark/>
          </w:tcPr>
          <w:p w:rsidR="003B2F86" w:rsidRPr="003B2F86" w:rsidRDefault="003B2F86" w:rsidP="003B2F86">
            <w:pPr>
              <w:pStyle w:val="tablecopy"/>
              <w:rPr>
                <w:lang w:eastAsia="en-ZA"/>
              </w:rPr>
            </w:pPr>
            <w:r w:rsidRPr="003B2F86">
              <w:rPr>
                <w:lang w:eastAsia="en-ZA"/>
              </w:rPr>
              <w:t>ML acceleration</w:t>
            </w:r>
          </w:p>
        </w:tc>
      </w:tr>
      <w:tr w:rsidR="003B2F86" w:rsidRPr="003B2F86" w:rsidTr="00E831D8">
        <w:tc>
          <w:tcPr>
            <w:tcW w:w="1160" w:type="dxa"/>
            <w:hideMark/>
          </w:tcPr>
          <w:p w:rsidR="003B2F86" w:rsidRPr="003B2F86" w:rsidRDefault="003B2F86" w:rsidP="003B2F86">
            <w:pPr>
              <w:pStyle w:val="tablecopy"/>
              <w:rPr>
                <w:lang w:eastAsia="en-ZA"/>
              </w:rPr>
            </w:pPr>
            <w:r w:rsidRPr="003B2F86">
              <w:rPr>
                <w:lang w:eastAsia="en-ZA"/>
              </w:rPr>
              <w:t>Cloud Integration</w:t>
            </w:r>
          </w:p>
        </w:tc>
        <w:tc>
          <w:tcPr>
            <w:tcW w:w="1604" w:type="dxa"/>
            <w:hideMark/>
          </w:tcPr>
          <w:p w:rsidR="003B2F86" w:rsidRPr="003B2F86" w:rsidRDefault="003B2F86" w:rsidP="003B2F86">
            <w:pPr>
              <w:pStyle w:val="tablecopy"/>
              <w:rPr>
                <w:lang w:eastAsia="en-ZA"/>
              </w:rPr>
            </w:pPr>
            <w:r w:rsidRPr="003B2F86">
              <w:rPr>
                <w:lang w:eastAsia="en-ZA"/>
              </w:rPr>
              <w:t>AWS, Azure, GCP API access</w:t>
            </w:r>
          </w:p>
        </w:tc>
        <w:tc>
          <w:tcPr>
            <w:tcW w:w="844" w:type="dxa"/>
            <w:hideMark/>
          </w:tcPr>
          <w:p w:rsidR="003B2F86" w:rsidRPr="003B2F86" w:rsidRDefault="003B2F86" w:rsidP="003B2F86">
            <w:pPr>
              <w:pStyle w:val="tablecopy"/>
              <w:rPr>
                <w:lang w:eastAsia="en-ZA"/>
              </w:rPr>
            </w:pPr>
            <w:r w:rsidRPr="003B2F86">
              <w:rPr>
                <w:lang w:eastAsia="en-ZA"/>
              </w:rPr>
              <w:t>Multi-cloud</w:t>
            </w:r>
          </w:p>
        </w:tc>
        <w:tc>
          <w:tcPr>
            <w:tcW w:w="1320" w:type="dxa"/>
            <w:hideMark/>
          </w:tcPr>
          <w:p w:rsidR="003B2F86" w:rsidRPr="003B2F86" w:rsidRDefault="003B2F86" w:rsidP="003B2F86">
            <w:pPr>
              <w:pStyle w:val="tablecopy"/>
              <w:rPr>
                <w:lang w:eastAsia="en-ZA"/>
              </w:rPr>
            </w:pPr>
            <w:r w:rsidRPr="003B2F86">
              <w:rPr>
                <w:lang w:eastAsia="en-ZA"/>
              </w:rPr>
              <w:t>Real deployment</w:t>
            </w:r>
          </w:p>
        </w:tc>
      </w:tr>
    </w:tbl>
    <w:p w:rsidR="00E831D8" w:rsidRDefault="00E831D8" w:rsidP="00E831D8">
      <w:pPr>
        <w:pStyle w:val="BodyText"/>
        <w:rPr>
          <w:lang w:val="en-ZA"/>
        </w:rPr>
      </w:pPr>
    </w:p>
    <w:p w:rsidR="00E831D8" w:rsidRPr="00E831D8" w:rsidRDefault="00E831D8" w:rsidP="00E831D8">
      <w:pPr>
        <w:pStyle w:val="BodyText"/>
        <w:rPr>
          <w:lang w:val="en-ZA"/>
        </w:rPr>
      </w:pPr>
      <w:r w:rsidRPr="00E831D8">
        <w:rPr>
          <w:lang w:val="en-ZA"/>
        </w:rPr>
        <w:t xml:space="preserve">The </w:t>
      </w:r>
      <w:r w:rsidR="00DF035E">
        <w:rPr>
          <w:lang w:val="en-ZA"/>
        </w:rPr>
        <w:t>hyperparameter optimisation process uses Bayesian optimisation</w:t>
      </w:r>
      <w:r w:rsidRPr="00E831D8">
        <w:rPr>
          <w:lang w:val="en-ZA"/>
        </w:rPr>
        <w:t xml:space="preserve"> methods that optimally explore the parameter space with minimised computational overhead. </w:t>
      </w:r>
      <w:r w:rsidR="00DF035E">
        <w:rPr>
          <w:lang w:val="en-ZA"/>
        </w:rPr>
        <w:t>The optimisation</w:t>
      </w:r>
      <w:r w:rsidRPr="00E831D8">
        <w:rPr>
          <w:lang w:val="en-ZA"/>
        </w:rPr>
        <w:t xml:space="preserve"> procedure takes into account the domain expertise in the form of prior distributions on the variables and constraints specifications. Regular retraining schedules are essential to ensure that models are adapted to changing threat landscapes and changing system characteristics.</w:t>
      </w:r>
    </w:p>
    <w:p w:rsidR="00A608E4" w:rsidRPr="00CD46C0" w:rsidRDefault="00A608E4" w:rsidP="00CD46C0">
      <w:pPr>
        <w:pStyle w:val="Heading2"/>
        <w:rPr>
          <w:lang w:val="en-ZA"/>
        </w:rPr>
      </w:pPr>
      <w:r w:rsidRPr="00A608E4">
        <w:rPr>
          <w:lang w:val="en-ZA"/>
        </w:rPr>
        <w:t>Experimental Configuration</w:t>
      </w:r>
    </w:p>
    <w:p w:rsidR="00A608E4" w:rsidRPr="00A608E4" w:rsidRDefault="00A608E4" w:rsidP="00A608E4">
      <w:pPr>
        <w:pStyle w:val="BodyText"/>
        <w:rPr>
          <w:lang w:val="en-ZA"/>
        </w:rPr>
      </w:pPr>
      <w:r w:rsidRPr="00A608E4">
        <w:rPr>
          <w:lang w:val="en-ZA"/>
        </w:rPr>
        <w:t>The testbed comprises a number of testing scenarios to measure framework performance on different types of distributed computing environments and in various security threat scenarios. The profile</w:t>
      </w:r>
      <w:r w:rsidR="00592137">
        <w:rPr>
          <w:lang w:val="en-ZA"/>
        </w:rPr>
        <w:t>consists of</w:t>
      </w:r>
      <w:r w:rsidRPr="00A608E4">
        <w:rPr>
          <w:lang w:val="en-ZA"/>
        </w:rPr>
        <w:t xml:space="preserve"> controlled laboratory conditions, simulated production conditions and some minimal installations of the technology in the realworld with required security precautions.</w:t>
      </w:r>
    </w:p>
    <w:p w:rsidR="00A608E4" w:rsidRPr="00A608E4" w:rsidRDefault="00A608E4" w:rsidP="00A608E4">
      <w:pPr>
        <w:pStyle w:val="BodyText"/>
        <w:rPr>
          <w:lang w:val="en-ZA"/>
        </w:rPr>
      </w:pPr>
      <w:r w:rsidRPr="00A608E4">
        <w:rPr>
          <w:lang w:val="en-ZA"/>
        </w:rPr>
        <w:t>A comprehensive experimental setup is depicted in Fig</w:t>
      </w:r>
      <w:r w:rsidR="002C6D9E">
        <w:rPr>
          <w:lang w:val="en-ZA"/>
        </w:rPr>
        <w:t>u</w:t>
      </w:r>
      <w:r w:rsidR="00CD46C0">
        <w:rPr>
          <w:lang w:val="en-ZA"/>
        </w:rPr>
        <w:t>re</w:t>
      </w:r>
      <w:r w:rsidRPr="00A608E4">
        <w:rPr>
          <w:lang w:val="en-ZA"/>
        </w:rPr>
        <w:t>. 5, with the cloud platforms, edge computing testbeds and fog computing simulations integrated therein. The setup allows the framework capability to be systematically assessed in diverse scales, ranging from small edge deployments to large-scale multi-cloud environment</w:t>
      </w:r>
      <w:r w:rsidR="002C6D9E">
        <w:rPr>
          <w:lang w:val="en-ZA"/>
        </w:rPr>
        <w:t>s</w:t>
      </w:r>
      <w:r w:rsidRPr="00A608E4">
        <w:rPr>
          <w:lang w:val="en-ZA"/>
        </w:rPr>
        <w:t xml:space="preserve">. </w:t>
      </w:r>
      <w:r w:rsidR="002C6D9E">
        <w:rPr>
          <w:lang w:val="en-ZA"/>
        </w:rPr>
        <w:t>The</w:t>
      </w:r>
      <w:r w:rsidRPr="00A608E4">
        <w:rPr>
          <w:lang w:val="en-ZA"/>
        </w:rPr>
        <w:t xml:space="preserve"> network simulation functionality help</w:t>
      </w:r>
      <w:r w:rsidR="002C6D9E">
        <w:rPr>
          <w:lang w:val="en-ZA"/>
        </w:rPr>
        <w:t>s</w:t>
      </w:r>
      <w:r w:rsidRPr="00A608E4">
        <w:rPr>
          <w:lang w:val="en-ZA"/>
        </w:rPr>
        <w:t> model the controlled scenarios</w:t>
      </w:r>
      <w:r w:rsidR="002C6D9E">
        <w:rPr>
          <w:lang w:val="en-ZA"/>
        </w:rPr>
        <w:t>,</w:t>
      </w:r>
      <w:r w:rsidRPr="00A608E4">
        <w:rPr>
          <w:lang w:val="en-ZA"/>
        </w:rPr>
        <w:t xml:space="preserve"> configuring security assessment accuracy with each attack type.</w:t>
      </w:r>
    </w:p>
    <w:p w:rsidR="002C6D9E" w:rsidRDefault="00A608E4" w:rsidP="002C6D9E">
      <w:pPr>
        <w:pStyle w:val="BodyText"/>
        <w:rPr>
          <w:lang w:val="en-ZA"/>
        </w:rPr>
      </w:pPr>
      <w:r w:rsidRPr="00A608E4">
        <w:rPr>
          <w:lang w:val="en-ZA"/>
        </w:rPr>
        <w:t>The cloud</w:t>
      </w:r>
      <w:r w:rsidR="00F871AF">
        <w:rPr>
          <w:lang w:val="en-ZA"/>
        </w:rPr>
        <w:t xml:space="preserve"> </w:t>
      </w:r>
      <w:r w:rsidRPr="00A608E4">
        <w:rPr>
          <w:lang w:val="en-ZA"/>
        </w:rPr>
        <w:t>computing assessment environment interconnects with the most common public clouds such as Amazon Web Services, Microsoft Azure and Google Cloud Platform. These integrations leverage read-only API access to gather security-relevant telemetry data, and do so while remaining in compliance with platform security policy. Private clouds</w:t>
      </w:r>
      <w:r w:rsidR="002C6D9E">
        <w:rPr>
          <w:lang w:val="en-ZA"/>
        </w:rPr>
        <w:t>.</w:t>
      </w:r>
      <w:r w:rsidRPr="00A608E4">
        <w:rPr>
          <w:lang w:val="en-ZA"/>
        </w:rPr>
        <w:t xml:space="preserve"> Private cloud environments are provisioned on OpenStack deployments to enable more testing flexibility and control.</w:t>
      </w:r>
    </w:p>
    <w:p w:rsidR="002C6D9E" w:rsidRDefault="002C6D9E" w:rsidP="002C6D9E">
      <w:pPr>
        <w:pStyle w:val="BodyText"/>
        <w:ind w:firstLine="0"/>
        <w:rPr>
          <w:lang w:val="en-ZA"/>
        </w:rPr>
      </w:pPr>
      <w:r w:rsidRPr="002C6D9E">
        <w:rPr>
          <w:noProof/>
        </w:rPr>
        <w:lastRenderedPageBreak/>
        <w:drawing>
          <wp:inline distT="0" distB="0" distL="0" distR="0">
            <wp:extent cx="2950001" cy="2329132"/>
            <wp:effectExtent l="0" t="0" r="0" b="0"/>
            <wp:docPr id="190141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11891" name=""/>
                    <pic:cNvPicPr/>
                  </pic:nvPicPr>
                  <pic:blipFill rotWithShape="1">
                    <a:blip r:embed="rId102" cstate="print"/>
                    <a:srcRect l="11168" r="10384" b="7094"/>
                    <a:stretch>
                      <a:fillRect/>
                    </a:stretch>
                  </pic:blipFill>
                  <pic:spPr bwMode="auto">
                    <a:xfrm>
                      <a:off x="0" y="0"/>
                      <a:ext cx="2955035" cy="23331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C6D9E" w:rsidRDefault="00C153BF" w:rsidP="00C153BF">
      <w:pPr>
        <w:pStyle w:val="figurecaption"/>
        <w:rPr>
          <w:lang w:val="en-ZA"/>
        </w:rPr>
      </w:pPr>
      <w:r w:rsidRPr="00C153BF">
        <w:rPr>
          <w:lang w:val="en-ZA"/>
        </w:rPr>
        <w:t>Comprehensive Experimental Configuration</w:t>
      </w:r>
    </w:p>
    <w:p w:rsidR="00EA309D" w:rsidRDefault="00A608E4" w:rsidP="00A608E4">
      <w:pPr>
        <w:pStyle w:val="BodyText"/>
        <w:rPr>
          <w:lang w:val="en-ZA"/>
        </w:rPr>
      </w:pPr>
      <w:r w:rsidRPr="00A608E4">
        <w:rPr>
          <w:lang w:val="en-ZA"/>
        </w:rPr>
        <w:t>We evaluate edge computing using a hybrid of physical edge devices andcontaineri</w:t>
      </w:r>
      <w:r w:rsidR="00DF035E">
        <w:rPr>
          <w:lang w:val="en-ZA"/>
        </w:rPr>
        <w:t>s</w:t>
      </w:r>
      <w:r w:rsidRPr="00A608E4">
        <w:rPr>
          <w:lang w:val="en-ZA"/>
        </w:rPr>
        <w:t xml:space="preserve">ed edge simulations. Examples are industrialIoT gateways, smart city sensors and autonomous vehicle computing units. The simulated edge environments leverage resource constraints that realistically reflect </w:t>
      </w:r>
      <w:r w:rsidR="000327F9">
        <w:rPr>
          <w:lang w:val="en-ZA"/>
        </w:rPr>
        <w:t xml:space="preserve">the </w:t>
      </w:r>
      <w:r w:rsidRPr="00A608E4">
        <w:rPr>
          <w:lang w:val="en-ZA"/>
        </w:rPr>
        <w:t>computational and memory capacity of actual edge devices.</w:t>
      </w:r>
    </w:p>
    <w:p w:rsidR="00592137" w:rsidRPr="00592137" w:rsidRDefault="00592137" w:rsidP="00592137">
      <w:pPr>
        <w:pStyle w:val="Heading2"/>
        <w:rPr>
          <w:lang w:val="en-ZA"/>
        </w:rPr>
      </w:pPr>
      <w:r w:rsidRPr="00592137">
        <w:rPr>
          <w:lang w:val="en-ZA"/>
        </w:rPr>
        <w:t>Reproducibility and Validation Considerations</w:t>
      </w:r>
    </w:p>
    <w:p w:rsidR="00592137" w:rsidRPr="00592137" w:rsidRDefault="00592137" w:rsidP="00592137">
      <w:pPr>
        <w:pStyle w:val="BodyText"/>
        <w:rPr>
          <w:lang w:val="en-ZA"/>
        </w:rPr>
      </w:pPr>
      <w:r w:rsidRPr="00592137">
        <w:rPr>
          <w:lang w:val="en-ZA"/>
        </w:rPr>
        <w:t>The issue of reproducibility is particularly important to verify the correctness and the scientific robustness of experimental evaluations. The implementation is equipped with extensive logging covering all configuration parameters, used random seeds and the state of the environment during experiment runs. Version control systems manage all software components such that</w:t>
      </w:r>
      <w:r>
        <w:rPr>
          <w:lang w:val="en-ZA"/>
        </w:rPr>
        <w:t xml:space="preserve"> the </w:t>
      </w:r>
      <w:r w:rsidRPr="00592137">
        <w:rPr>
          <w:lang w:val="en-ZA"/>
        </w:rPr>
        <w:t>conditions of an experiment can be exactly reproduced.</w:t>
      </w:r>
    </w:p>
    <w:p w:rsidR="00592137" w:rsidRPr="00592137" w:rsidRDefault="00592137" w:rsidP="00592137">
      <w:pPr>
        <w:pStyle w:val="BodyText"/>
        <w:rPr>
          <w:lang w:val="en-ZA"/>
        </w:rPr>
      </w:pPr>
      <w:r w:rsidRPr="00592137">
        <w:rPr>
          <w:lang w:val="en-ZA"/>
        </w:rPr>
        <w:t xml:space="preserve">The validation framework involves the use of several independent datasets and cross-validation methods for a robust evaluation of the framework. The validation datasets consist of synthetic scenarios produced from existing attack simulation tools and real security incidents collected in production-level distributed computing environments, through proper </w:t>
      </w:r>
      <w:r w:rsidR="00DF035E">
        <w:rPr>
          <w:lang w:val="en-ZA"/>
        </w:rPr>
        <w:t>anonymisation</w:t>
      </w:r>
      <w:r w:rsidRPr="00592137">
        <w:rPr>
          <w:lang w:val="en-ZA"/>
        </w:rPr>
        <w:t>.</w:t>
      </w:r>
    </w:p>
    <w:p w:rsidR="00592137" w:rsidRPr="00592137" w:rsidRDefault="00592137" w:rsidP="00592137">
      <w:pPr>
        <w:pStyle w:val="BodyText"/>
        <w:rPr>
          <w:lang w:val="en-ZA"/>
        </w:rPr>
      </w:pPr>
      <w:r w:rsidRPr="00592137">
        <w:rPr>
          <w:lang w:val="en-ZA"/>
        </w:rPr>
        <w:t xml:space="preserve">Statistical validation uses bootstrap sampling to investigate the stability of performance measures over different random samples. Confidence intervals for performance measurements are obtained by averaging over multiple independent experimental runs with different random seeds. Ablation studies are conducted by the proposed validation framework to have a systematic understanding </w:t>
      </w:r>
      <w:r>
        <w:rPr>
          <w:lang w:val="en-ZA"/>
        </w:rPr>
        <w:t>of</w:t>
      </w:r>
      <w:r w:rsidRPr="00592137">
        <w:rPr>
          <w:lang w:val="en-ZA"/>
        </w:rPr>
        <w:t xml:space="preserve"> the improvements of each component of the validation framework.</w:t>
      </w:r>
    </w:p>
    <w:p w:rsidR="00592137" w:rsidRPr="00592137" w:rsidRDefault="00592137" w:rsidP="00592137">
      <w:pPr>
        <w:pStyle w:val="BodyText"/>
        <w:rPr>
          <w:lang w:val="en-ZA"/>
        </w:rPr>
      </w:pPr>
      <w:r w:rsidRPr="00592137">
        <w:rPr>
          <w:lang w:val="en-ZA"/>
        </w:rPr>
        <w:t>Configuration management is based on Infrastructure as Code (IaC) with Terraform and Ansible supporting automation of deployment and configuration. These utilities keep experimentalist</w:t>
      </w:r>
      <w:r>
        <w:rPr>
          <w:lang w:val="en-ZA"/>
        </w:rPr>
        <w:t>s</w:t>
      </w:r>
      <w:r w:rsidRPr="00592137">
        <w:rPr>
          <w:lang w:val="en-ZA"/>
        </w:rPr>
        <w:t xml:space="preserve"> in </w:t>
      </w:r>
      <w:r>
        <w:rPr>
          <w:lang w:val="en-ZA"/>
        </w:rPr>
        <w:t xml:space="preserve">a </w:t>
      </w:r>
      <w:r w:rsidRPr="00592137">
        <w:rPr>
          <w:lang w:val="en-ZA"/>
        </w:rPr>
        <w:t xml:space="preserve">similar environment between </w:t>
      </w:r>
      <w:r>
        <w:rPr>
          <w:lang w:val="en-ZA"/>
        </w:rPr>
        <w:t>d</w:t>
      </w:r>
      <w:r w:rsidRPr="00592137">
        <w:rPr>
          <w:lang w:val="en-ZA"/>
        </w:rPr>
        <w:t>ifferent hardware platforms and the various cloud providers. Automated testing pipelines ensure the fidelity of framework functions before analysis.</w:t>
      </w:r>
    </w:p>
    <w:p w:rsidR="00885111" w:rsidRPr="00E50AC6" w:rsidRDefault="00592137" w:rsidP="00592137">
      <w:pPr>
        <w:pStyle w:val="BodyText"/>
        <w:rPr>
          <w:lang w:val="en-ZA"/>
        </w:rPr>
      </w:pPr>
      <w:r>
        <w:rPr>
          <w:lang w:val="en-ZA"/>
        </w:rPr>
        <w:t>R</w:t>
      </w:r>
      <w:r w:rsidRPr="00592137">
        <w:rPr>
          <w:lang w:val="en-ZA"/>
        </w:rPr>
        <w:t>ecord keeping of data provenance</w:t>
      </w:r>
      <w:r>
        <w:rPr>
          <w:lang w:val="en-ZA"/>
        </w:rPr>
        <w:t>.</w:t>
      </w:r>
      <w:r w:rsidRPr="00592137">
        <w:rPr>
          <w:lang w:val="en-ZA"/>
        </w:rPr>
        <w:t xml:space="preserve"> It records all input data sources,preprocessing steps and transformation operations. Such tracking allows an auditing</w:t>
      </w:r>
      <w:r w:rsidR="00F871AF">
        <w:rPr>
          <w:lang w:val="en-ZA"/>
        </w:rPr>
        <w:t xml:space="preserve"> </w:t>
      </w:r>
      <w:r w:rsidRPr="00592137">
        <w:rPr>
          <w:lang w:val="en-ZA"/>
        </w:rPr>
        <w:t xml:space="preserve">and error </w:t>
      </w:r>
      <w:r w:rsidRPr="00592137">
        <w:rPr>
          <w:lang w:val="en-ZA"/>
        </w:rPr>
        <w:lastRenderedPageBreak/>
        <w:t>analysis of experimental results to be performed. Ethical concerns are aligned with anonymising security data and respecting privacy regulations</w:t>
      </w:r>
      <w:r w:rsidR="00FE527D" w:rsidRPr="00FE527D">
        <w:rPr>
          <w:lang w:val="en-ZA"/>
        </w:rPr>
        <w:t>.</w:t>
      </w:r>
    </w:p>
    <w:p w:rsidR="00F75CA2" w:rsidRDefault="006B2448" w:rsidP="00F75CA2">
      <w:pPr>
        <w:pStyle w:val="Heading1"/>
        <w:tabs>
          <w:tab w:val="clear" w:pos="2089"/>
        </w:tabs>
        <w:ind w:left="284" w:hanging="284"/>
        <w:jc w:val="center"/>
      </w:pPr>
      <w:r>
        <w:t xml:space="preserve">RESULTS </w:t>
      </w:r>
      <w:r w:rsidR="00937D45">
        <w:t xml:space="preserve">and </w:t>
      </w:r>
      <w:r w:rsidR="00B472FF">
        <w:t>ANAL</w:t>
      </w:r>
      <w:r w:rsidR="00592137">
        <w:t>Y</w:t>
      </w:r>
      <w:r w:rsidR="00B472FF">
        <w:t>SIS</w:t>
      </w:r>
    </w:p>
    <w:p w:rsidR="00F75CA2" w:rsidRDefault="00F75CA2" w:rsidP="00F75CA2">
      <w:pPr>
        <w:pStyle w:val="Heading2"/>
        <w:numPr>
          <w:ilvl w:val="0"/>
          <w:numId w:val="29"/>
        </w:numPr>
      </w:pPr>
      <w:r>
        <w:t>Quantitative Performance Evaluation</w:t>
      </w:r>
    </w:p>
    <w:p w:rsidR="00937D45" w:rsidRDefault="00F75CA2" w:rsidP="00F75CA2">
      <w:pPr>
        <w:pStyle w:val="BodyText"/>
      </w:pPr>
      <w:r>
        <w:t>Theperformance comparison of the proposed security risk assessment framework is comprehensive and significant over previous approaches along various dimensions. The experimental evaluation covers 15 diverse distributed computing scenarios, from small edge deployments up to large multi-cloud setups with more than 10,000 interconnected nodes.</w:t>
      </w:r>
    </w:p>
    <w:p w:rsidR="0003733F" w:rsidRDefault="007569B6" w:rsidP="007569B6">
      <w:pPr>
        <w:pStyle w:val="tablehead"/>
      </w:pPr>
      <w:r w:rsidRPr="007569B6">
        <w:t>Main Performance Results</w:t>
      </w:r>
    </w:p>
    <w:tbl>
      <w:tblPr>
        <w:tblStyle w:val="TableGrid3"/>
        <w:tblW w:w="4928" w:type="dxa"/>
        <w:tblLayout w:type="fixed"/>
        <w:tblLook w:val="04A0"/>
      </w:tblPr>
      <w:tblGrid>
        <w:gridCol w:w="817"/>
        <w:gridCol w:w="992"/>
        <w:gridCol w:w="993"/>
        <w:gridCol w:w="1134"/>
        <w:gridCol w:w="992"/>
      </w:tblGrid>
      <w:tr w:rsidR="0003733F" w:rsidRPr="0003733F" w:rsidTr="0003733F">
        <w:trPr>
          <w:trHeight w:val="564"/>
        </w:trPr>
        <w:tc>
          <w:tcPr>
            <w:tcW w:w="817" w:type="dxa"/>
            <w:hideMark/>
          </w:tcPr>
          <w:p w:rsidR="0003733F" w:rsidRPr="0003733F" w:rsidRDefault="0003733F" w:rsidP="0003733F">
            <w:pPr>
              <w:pStyle w:val="tablecolhead"/>
              <w:rPr>
                <w:lang w:eastAsia="en-ZA"/>
              </w:rPr>
            </w:pPr>
            <w:r w:rsidRPr="0003733F">
              <w:rPr>
                <w:lang w:eastAsia="en-ZA"/>
              </w:rPr>
              <w:t>Metric</w:t>
            </w:r>
          </w:p>
        </w:tc>
        <w:tc>
          <w:tcPr>
            <w:tcW w:w="992" w:type="dxa"/>
            <w:hideMark/>
          </w:tcPr>
          <w:p w:rsidR="0003733F" w:rsidRPr="0003733F" w:rsidRDefault="0003733F" w:rsidP="0003733F">
            <w:pPr>
              <w:pStyle w:val="tablecolhead"/>
              <w:rPr>
                <w:lang w:eastAsia="en-ZA"/>
              </w:rPr>
            </w:pPr>
            <w:r w:rsidRPr="0003733F">
              <w:rPr>
                <w:lang w:eastAsia="en-ZA"/>
              </w:rPr>
              <w:t>Proposed Framework</w:t>
            </w:r>
          </w:p>
        </w:tc>
        <w:tc>
          <w:tcPr>
            <w:tcW w:w="993" w:type="dxa"/>
            <w:hideMark/>
          </w:tcPr>
          <w:p w:rsidR="0003733F" w:rsidRPr="0003733F" w:rsidRDefault="0003733F" w:rsidP="0003733F">
            <w:pPr>
              <w:pStyle w:val="tablecolhead"/>
              <w:rPr>
                <w:lang w:eastAsia="en-ZA"/>
              </w:rPr>
            </w:pPr>
            <w:r w:rsidRPr="0003733F">
              <w:rPr>
                <w:lang w:eastAsia="en-ZA"/>
              </w:rPr>
              <w:t>Standard Deviation</w:t>
            </w:r>
          </w:p>
        </w:tc>
        <w:tc>
          <w:tcPr>
            <w:tcW w:w="1134" w:type="dxa"/>
            <w:hideMark/>
          </w:tcPr>
          <w:p w:rsidR="0003733F" w:rsidRPr="0003733F" w:rsidRDefault="0003733F" w:rsidP="0003733F">
            <w:pPr>
              <w:pStyle w:val="tablecolhead"/>
              <w:rPr>
                <w:lang w:eastAsia="en-ZA"/>
              </w:rPr>
            </w:pPr>
            <w:r w:rsidRPr="0003733F">
              <w:rPr>
                <w:lang w:eastAsia="en-ZA"/>
              </w:rPr>
              <w:t>95% Confidence Interval</w:t>
            </w:r>
          </w:p>
        </w:tc>
        <w:tc>
          <w:tcPr>
            <w:tcW w:w="992" w:type="dxa"/>
            <w:hideMark/>
          </w:tcPr>
          <w:p w:rsidR="0003733F" w:rsidRPr="0003733F" w:rsidRDefault="0003733F" w:rsidP="0003733F">
            <w:pPr>
              <w:pStyle w:val="tablecolhead"/>
              <w:rPr>
                <w:lang w:eastAsia="en-ZA"/>
              </w:rPr>
            </w:pPr>
            <w:r w:rsidRPr="0003733F">
              <w:rPr>
                <w:lang w:eastAsia="en-ZA"/>
              </w:rPr>
              <w:t>Statistical Significance</w:t>
            </w:r>
          </w:p>
        </w:tc>
      </w:tr>
      <w:tr w:rsidR="0003733F" w:rsidRPr="0003733F" w:rsidTr="0003733F">
        <w:trPr>
          <w:trHeight w:val="491"/>
        </w:trPr>
        <w:tc>
          <w:tcPr>
            <w:tcW w:w="817" w:type="dxa"/>
            <w:hideMark/>
          </w:tcPr>
          <w:p w:rsidR="0003733F" w:rsidRPr="0003733F" w:rsidRDefault="0003733F" w:rsidP="0003733F">
            <w:pPr>
              <w:pStyle w:val="tablecopy"/>
            </w:pPr>
            <w:r w:rsidRPr="0003733F">
              <w:t>Accuracy</w:t>
            </w:r>
          </w:p>
        </w:tc>
        <w:tc>
          <w:tcPr>
            <w:tcW w:w="992" w:type="dxa"/>
            <w:hideMark/>
          </w:tcPr>
          <w:p w:rsidR="0003733F" w:rsidRPr="0003733F" w:rsidRDefault="0003733F" w:rsidP="0003733F">
            <w:pPr>
              <w:pStyle w:val="tablecopy"/>
            </w:pPr>
            <w:r w:rsidRPr="0003733F">
              <w:t>97.3%</w:t>
            </w:r>
          </w:p>
        </w:tc>
        <w:tc>
          <w:tcPr>
            <w:tcW w:w="993" w:type="dxa"/>
            <w:hideMark/>
          </w:tcPr>
          <w:p w:rsidR="0003733F" w:rsidRPr="0003733F" w:rsidRDefault="0003733F" w:rsidP="0003733F">
            <w:pPr>
              <w:pStyle w:val="tablecopy"/>
            </w:pPr>
            <w:r w:rsidRPr="0003733F">
              <w:t>±1.2%</w:t>
            </w:r>
          </w:p>
        </w:tc>
        <w:tc>
          <w:tcPr>
            <w:tcW w:w="1134" w:type="dxa"/>
            <w:hideMark/>
          </w:tcPr>
          <w:p w:rsidR="0003733F" w:rsidRPr="0003733F" w:rsidRDefault="0003733F" w:rsidP="0003733F">
            <w:pPr>
              <w:pStyle w:val="tablecopy"/>
            </w:pPr>
            <w:r w:rsidRPr="0003733F">
              <w:t>[96.8%, 97.8%]</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477"/>
        </w:trPr>
        <w:tc>
          <w:tcPr>
            <w:tcW w:w="817" w:type="dxa"/>
            <w:hideMark/>
          </w:tcPr>
          <w:p w:rsidR="0003733F" w:rsidRPr="0003733F" w:rsidRDefault="0003733F" w:rsidP="0003733F">
            <w:pPr>
              <w:pStyle w:val="tablecopy"/>
            </w:pPr>
            <w:r w:rsidRPr="0003733F">
              <w:t>Precision</w:t>
            </w:r>
          </w:p>
        </w:tc>
        <w:tc>
          <w:tcPr>
            <w:tcW w:w="992" w:type="dxa"/>
            <w:hideMark/>
          </w:tcPr>
          <w:p w:rsidR="0003733F" w:rsidRPr="0003733F" w:rsidRDefault="0003733F" w:rsidP="0003733F">
            <w:pPr>
              <w:pStyle w:val="tablecopy"/>
            </w:pPr>
            <w:r w:rsidRPr="0003733F">
              <w:t>94.8%</w:t>
            </w:r>
          </w:p>
        </w:tc>
        <w:tc>
          <w:tcPr>
            <w:tcW w:w="993" w:type="dxa"/>
            <w:hideMark/>
          </w:tcPr>
          <w:p w:rsidR="0003733F" w:rsidRPr="0003733F" w:rsidRDefault="0003733F" w:rsidP="0003733F">
            <w:pPr>
              <w:pStyle w:val="tablecopy"/>
            </w:pPr>
            <w:r w:rsidRPr="0003733F">
              <w:t>±1.8%</w:t>
            </w:r>
          </w:p>
        </w:tc>
        <w:tc>
          <w:tcPr>
            <w:tcW w:w="1134" w:type="dxa"/>
            <w:hideMark/>
          </w:tcPr>
          <w:p w:rsidR="0003733F" w:rsidRPr="0003733F" w:rsidRDefault="0003733F" w:rsidP="0003733F">
            <w:pPr>
              <w:pStyle w:val="tablecopy"/>
            </w:pPr>
            <w:r w:rsidRPr="0003733F">
              <w:t>[94.1%, 95.5%]</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491"/>
        </w:trPr>
        <w:tc>
          <w:tcPr>
            <w:tcW w:w="817" w:type="dxa"/>
            <w:hideMark/>
          </w:tcPr>
          <w:p w:rsidR="0003733F" w:rsidRPr="0003733F" w:rsidRDefault="0003733F" w:rsidP="0003733F">
            <w:pPr>
              <w:pStyle w:val="tablecopy"/>
            </w:pPr>
            <w:r w:rsidRPr="0003733F">
              <w:t>Recall</w:t>
            </w:r>
          </w:p>
        </w:tc>
        <w:tc>
          <w:tcPr>
            <w:tcW w:w="992" w:type="dxa"/>
            <w:hideMark/>
          </w:tcPr>
          <w:p w:rsidR="0003733F" w:rsidRPr="0003733F" w:rsidRDefault="0003733F" w:rsidP="0003733F">
            <w:pPr>
              <w:pStyle w:val="tablecopy"/>
            </w:pPr>
            <w:r w:rsidRPr="0003733F">
              <w:t>96.2%</w:t>
            </w:r>
          </w:p>
        </w:tc>
        <w:tc>
          <w:tcPr>
            <w:tcW w:w="993" w:type="dxa"/>
            <w:hideMark/>
          </w:tcPr>
          <w:p w:rsidR="0003733F" w:rsidRPr="0003733F" w:rsidRDefault="0003733F" w:rsidP="0003733F">
            <w:pPr>
              <w:pStyle w:val="tablecopy"/>
            </w:pPr>
            <w:r w:rsidRPr="0003733F">
              <w:t>±1.4%</w:t>
            </w:r>
          </w:p>
        </w:tc>
        <w:tc>
          <w:tcPr>
            <w:tcW w:w="1134" w:type="dxa"/>
            <w:hideMark/>
          </w:tcPr>
          <w:p w:rsidR="0003733F" w:rsidRPr="0003733F" w:rsidRDefault="0003733F" w:rsidP="0003733F">
            <w:pPr>
              <w:pStyle w:val="tablecopy"/>
            </w:pPr>
            <w:r w:rsidRPr="0003733F">
              <w:t>[95.6%, 96.8%]</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491"/>
        </w:trPr>
        <w:tc>
          <w:tcPr>
            <w:tcW w:w="817" w:type="dxa"/>
            <w:hideMark/>
          </w:tcPr>
          <w:p w:rsidR="0003733F" w:rsidRPr="0003733F" w:rsidRDefault="0003733F" w:rsidP="0003733F">
            <w:pPr>
              <w:pStyle w:val="tablecopy"/>
            </w:pPr>
            <w:r w:rsidRPr="0003733F">
              <w:t>F1-Score</w:t>
            </w:r>
          </w:p>
        </w:tc>
        <w:tc>
          <w:tcPr>
            <w:tcW w:w="992" w:type="dxa"/>
            <w:hideMark/>
          </w:tcPr>
          <w:p w:rsidR="0003733F" w:rsidRPr="0003733F" w:rsidRDefault="0003733F" w:rsidP="0003733F">
            <w:pPr>
              <w:pStyle w:val="tablecopy"/>
            </w:pPr>
            <w:r w:rsidRPr="0003733F">
              <w:t>95.5%</w:t>
            </w:r>
          </w:p>
        </w:tc>
        <w:tc>
          <w:tcPr>
            <w:tcW w:w="993" w:type="dxa"/>
            <w:hideMark/>
          </w:tcPr>
          <w:p w:rsidR="0003733F" w:rsidRPr="0003733F" w:rsidRDefault="0003733F" w:rsidP="0003733F">
            <w:pPr>
              <w:pStyle w:val="tablecopy"/>
            </w:pPr>
            <w:r w:rsidRPr="0003733F">
              <w:t>±1.3%</w:t>
            </w:r>
          </w:p>
        </w:tc>
        <w:tc>
          <w:tcPr>
            <w:tcW w:w="1134" w:type="dxa"/>
            <w:hideMark/>
          </w:tcPr>
          <w:p w:rsidR="0003733F" w:rsidRPr="0003733F" w:rsidRDefault="0003733F" w:rsidP="0003733F">
            <w:pPr>
              <w:pStyle w:val="tablecopy"/>
            </w:pPr>
            <w:r w:rsidRPr="0003733F">
              <w:t>[95.0%, 96.0%]</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737"/>
        </w:trPr>
        <w:tc>
          <w:tcPr>
            <w:tcW w:w="817" w:type="dxa"/>
            <w:hideMark/>
          </w:tcPr>
          <w:p w:rsidR="0003733F" w:rsidRPr="0003733F" w:rsidRDefault="0003733F" w:rsidP="0003733F">
            <w:pPr>
              <w:pStyle w:val="tablecopy"/>
            </w:pPr>
            <w:r w:rsidRPr="0003733F">
              <w:t>False Positive Rate</w:t>
            </w:r>
          </w:p>
        </w:tc>
        <w:tc>
          <w:tcPr>
            <w:tcW w:w="992" w:type="dxa"/>
            <w:hideMark/>
          </w:tcPr>
          <w:p w:rsidR="0003733F" w:rsidRPr="0003733F" w:rsidRDefault="0003733F" w:rsidP="0003733F">
            <w:pPr>
              <w:pStyle w:val="tablecopy"/>
            </w:pPr>
            <w:r w:rsidRPr="0003733F">
              <w:t>3.7%</w:t>
            </w:r>
          </w:p>
        </w:tc>
        <w:tc>
          <w:tcPr>
            <w:tcW w:w="993" w:type="dxa"/>
            <w:hideMark/>
          </w:tcPr>
          <w:p w:rsidR="0003733F" w:rsidRPr="0003733F" w:rsidRDefault="0003733F" w:rsidP="0003733F">
            <w:pPr>
              <w:pStyle w:val="tablecopy"/>
            </w:pPr>
            <w:r w:rsidRPr="0003733F">
              <w:t>±0.9%</w:t>
            </w:r>
          </w:p>
        </w:tc>
        <w:tc>
          <w:tcPr>
            <w:tcW w:w="1134" w:type="dxa"/>
            <w:hideMark/>
          </w:tcPr>
          <w:p w:rsidR="0003733F" w:rsidRPr="0003733F" w:rsidRDefault="0003733F" w:rsidP="0003733F">
            <w:pPr>
              <w:pStyle w:val="tablecopy"/>
            </w:pPr>
            <w:r w:rsidRPr="0003733F">
              <w:t>[3.3%, 4.1%]</w:t>
            </w:r>
          </w:p>
        </w:tc>
        <w:tc>
          <w:tcPr>
            <w:tcW w:w="992" w:type="dxa"/>
            <w:hideMark/>
          </w:tcPr>
          <w:p w:rsidR="0003733F" w:rsidRPr="0003733F" w:rsidRDefault="0003733F" w:rsidP="0003733F">
            <w:pPr>
              <w:pStyle w:val="tablecopy"/>
            </w:pPr>
            <w:r w:rsidRPr="0003733F">
              <w:t>p &lt; 0.001</w:t>
            </w:r>
          </w:p>
        </w:tc>
      </w:tr>
      <w:tr w:rsidR="0003733F" w:rsidRPr="0003733F" w:rsidTr="0003733F">
        <w:trPr>
          <w:trHeight w:val="491"/>
        </w:trPr>
        <w:tc>
          <w:tcPr>
            <w:tcW w:w="817" w:type="dxa"/>
            <w:hideMark/>
          </w:tcPr>
          <w:p w:rsidR="0003733F" w:rsidRPr="0003733F" w:rsidRDefault="0003733F" w:rsidP="0003733F">
            <w:pPr>
              <w:pStyle w:val="tablecopy"/>
            </w:pPr>
            <w:r w:rsidRPr="0003733F">
              <w:t>Assessment Latency</w:t>
            </w:r>
          </w:p>
        </w:tc>
        <w:tc>
          <w:tcPr>
            <w:tcW w:w="992" w:type="dxa"/>
            <w:hideMark/>
          </w:tcPr>
          <w:p w:rsidR="0003733F" w:rsidRPr="0003733F" w:rsidRDefault="0003733F" w:rsidP="0003733F">
            <w:pPr>
              <w:pStyle w:val="tablecopy"/>
            </w:pPr>
            <w:r w:rsidRPr="0003733F">
              <w:t>0.847s</w:t>
            </w:r>
          </w:p>
        </w:tc>
        <w:tc>
          <w:tcPr>
            <w:tcW w:w="993" w:type="dxa"/>
            <w:hideMark/>
          </w:tcPr>
          <w:p w:rsidR="0003733F" w:rsidRPr="0003733F" w:rsidRDefault="0003733F" w:rsidP="0003733F">
            <w:pPr>
              <w:pStyle w:val="tablecopy"/>
            </w:pPr>
            <w:r w:rsidRPr="0003733F">
              <w:t>±0.134s</w:t>
            </w:r>
          </w:p>
        </w:tc>
        <w:tc>
          <w:tcPr>
            <w:tcW w:w="1134" w:type="dxa"/>
            <w:hideMark/>
          </w:tcPr>
          <w:p w:rsidR="0003733F" w:rsidRPr="0003733F" w:rsidRDefault="0003733F" w:rsidP="0003733F">
            <w:pPr>
              <w:pStyle w:val="tablecopy"/>
            </w:pPr>
            <w:r w:rsidRPr="0003733F">
              <w:t>[0.798s, 0.896s]</w:t>
            </w:r>
          </w:p>
        </w:tc>
        <w:tc>
          <w:tcPr>
            <w:tcW w:w="992" w:type="dxa"/>
            <w:hideMark/>
          </w:tcPr>
          <w:p w:rsidR="0003733F" w:rsidRPr="0003733F" w:rsidRDefault="0003733F" w:rsidP="0003733F">
            <w:pPr>
              <w:pStyle w:val="tablecopy"/>
            </w:pPr>
            <w:r w:rsidRPr="0003733F">
              <w:t>-</w:t>
            </w:r>
          </w:p>
        </w:tc>
      </w:tr>
      <w:tr w:rsidR="0003733F" w:rsidRPr="0003733F" w:rsidTr="0003733F">
        <w:trPr>
          <w:trHeight w:val="491"/>
        </w:trPr>
        <w:tc>
          <w:tcPr>
            <w:tcW w:w="817" w:type="dxa"/>
            <w:hideMark/>
          </w:tcPr>
          <w:p w:rsidR="0003733F" w:rsidRPr="0003733F" w:rsidRDefault="0003733F" w:rsidP="0003733F">
            <w:pPr>
              <w:pStyle w:val="tablecopy"/>
            </w:pPr>
            <w:r w:rsidRPr="0003733F">
              <w:t>Memory Usage</w:t>
            </w:r>
          </w:p>
        </w:tc>
        <w:tc>
          <w:tcPr>
            <w:tcW w:w="992" w:type="dxa"/>
            <w:hideMark/>
          </w:tcPr>
          <w:p w:rsidR="0003733F" w:rsidRPr="0003733F" w:rsidRDefault="0003733F" w:rsidP="0003733F">
            <w:pPr>
              <w:pStyle w:val="tablecopy"/>
            </w:pPr>
            <w:r w:rsidRPr="0003733F">
              <w:t>2.3GB</w:t>
            </w:r>
          </w:p>
        </w:tc>
        <w:tc>
          <w:tcPr>
            <w:tcW w:w="993" w:type="dxa"/>
            <w:hideMark/>
          </w:tcPr>
          <w:p w:rsidR="0003733F" w:rsidRPr="0003733F" w:rsidRDefault="0003733F" w:rsidP="0003733F">
            <w:pPr>
              <w:pStyle w:val="tablecopy"/>
            </w:pPr>
            <w:r w:rsidRPr="0003733F">
              <w:t>±0.4GB</w:t>
            </w:r>
          </w:p>
        </w:tc>
        <w:tc>
          <w:tcPr>
            <w:tcW w:w="1134" w:type="dxa"/>
            <w:hideMark/>
          </w:tcPr>
          <w:p w:rsidR="0003733F" w:rsidRPr="0003733F" w:rsidRDefault="0003733F" w:rsidP="0003733F">
            <w:pPr>
              <w:pStyle w:val="tablecopy"/>
            </w:pPr>
            <w:r w:rsidRPr="0003733F">
              <w:t>[2.1GB, 2.5GB]</w:t>
            </w:r>
          </w:p>
        </w:tc>
        <w:tc>
          <w:tcPr>
            <w:tcW w:w="992" w:type="dxa"/>
            <w:hideMark/>
          </w:tcPr>
          <w:p w:rsidR="0003733F" w:rsidRPr="0003733F" w:rsidRDefault="0003733F" w:rsidP="0003733F">
            <w:pPr>
              <w:pStyle w:val="tablecopy"/>
            </w:pPr>
            <w:r w:rsidRPr="0003733F">
              <w:t>-</w:t>
            </w:r>
          </w:p>
        </w:tc>
      </w:tr>
      <w:tr w:rsidR="0003733F" w:rsidRPr="0003733F" w:rsidTr="0003733F">
        <w:trPr>
          <w:trHeight w:val="477"/>
        </w:trPr>
        <w:tc>
          <w:tcPr>
            <w:tcW w:w="817" w:type="dxa"/>
            <w:hideMark/>
          </w:tcPr>
          <w:p w:rsidR="0003733F" w:rsidRPr="0003733F" w:rsidRDefault="0003733F" w:rsidP="0003733F">
            <w:pPr>
              <w:pStyle w:val="tablecopy"/>
            </w:pPr>
            <w:r w:rsidRPr="0003733F">
              <w:t>CPU Utili</w:t>
            </w:r>
            <w:r w:rsidR="00DF035E">
              <w:t>s</w:t>
            </w:r>
            <w:r w:rsidRPr="0003733F">
              <w:t>ation</w:t>
            </w:r>
          </w:p>
        </w:tc>
        <w:tc>
          <w:tcPr>
            <w:tcW w:w="992" w:type="dxa"/>
            <w:hideMark/>
          </w:tcPr>
          <w:p w:rsidR="0003733F" w:rsidRPr="0003733F" w:rsidRDefault="0003733F" w:rsidP="0003733F">
            <w:pPr>
              <w:pStyle w:val="tablecopy"/>
            </w:pPr>
            <w:r w:rsidRPr="0003733F">
              <w:t>34.2%</w:t>
            </w:r>
          </w:p>
        </w:tc>
        <w:tc>
          <w:tcPr>
            <w:tcW w:w="993" w:type="dxa"/>
            <w:hideMark/>
          </w:tcPr>
          <w:p w:rsidR="0003733F" w:rsidRPr="0003733F" w:rsidRDefault="0003733F" w:rsidP="0003733F">
            <w:pPr>
              <w:pStyle w:val="tablecopy"/>
            </w:pPr>
            <w:r w:rsidRPr="0003733F">
              <w:t>±4.7%</w:t>
            </w:r>
          </w:p>
        </w:tc>
        <w:tc>
          <w:tcPr>
            <w:tcW w:w="1134" w:type="dxa"/>
            <w:hideMark/>
          </w:tcPr>
          <w:p w:rsidR="0003733F" w:rsidRPr="0003733F" w:rsidRDefault="0003733F" w:rsidP="0003733F">
            <w:pPr>
              <w:pStyle w:val="tablecopy"/>
            </w:pPr>
            <w:r w:rsidRPr="0003733F">
              <w:t>[32.1%, 36.3%]</w:t>
            </w:r>
          </w:p>
        </w:tc>
        <w:tc>
          <w:tcPr>
            <w:tcW w:w="992" w:type="dxa"/>
            <w:hideMark/>
          </w:tcPr>
          <w:p w:rsidR="0003733F" w:rsidRPr="0003733F" w:rsidRDefault="0003733F" w:rsidP="0003733F">
            <w:pPr>
              <w:pStyle w:val="tablecopy"/>
            </w:pPr>
            <w:r w:rsidRPr="0003733F">
              <w:t>-</w:t>
            </w:r>
          </w:p>
        </w:tc>
      </w:tr>
    </w:tbl>
    <w:p w:rsidR="00F75CA2" w:rsidRDefault="00F75CA2" w:rsidP="00F75CA2">
      <w:pPr>
        <w:pStyle w:val="BodyText"/>
      </w:pPr>
    </w:p>
    <w:p w:rsidR="00DF035E" w:rsidRDefault="00DF035E" w:rsidP="00F75CA2">
      <w:pPr>
        <w:pStyle w:val="BodyText"/>
      </w:pPr>
      <w:r w:rsidRPr="00DF035E">
        <w:t xml:space="preserve">As </w:t>
      </w:r>
      <w:r>
        <w:t>shown in Table VI</w:t>
      </w:r>
      <w:r w:rsidRPr="00DF035E">
        <w:t>, the performance of the framework is excellent; it reached an overall accuracy of 97.3% in all evaluation conditions. Statistical analysis shows statistically significant improvements (p &lt; 0.001) to the baseline methods</w:t>
      </w:r>
      <w:r>
        <w:t>,</w:t>
      </w:r>
      <w:r w:rsidRPr="00DF035E">
        <w:t xml:space="preserve"> with the 95% confidence intervals suggesting that performance is robust. The obtained precision and recall measures are also balanced, demonstrating that the approach</w:t>
      </w:r>
      <w:r>
        <w:t>minimises</w:t>
      </w:r>
      <w:r w:rsidRPr="00DF035E">
        <w:t xml:space="preserve"> false positive and negative errors properly.</w:t>
      </w:r>
    </w:p>
    <w:p w:rsidR="00BB2429" w:rsidRDefault="00D01A72" w:rsidP="00D01A72">
      <w:pPr>
        <w:pStyle w:val="tablehead"/>
      </w:pPr>
      <w:r w:rsidRPr="00D01A72">
        <w:t>Performance Across Different Configurations</w:t>
      </w:r>
    </w:p>
    <w:tbl>
      <w:tblPr>
        <w:tblStyle w:val="TableGrid"/>
        <w:tblW w:w="5082" w:type="dxa"/>
        <w:tblLook w:val="04A0"/>
      </w:tblPr>
      <w:tblGrid>
        <w:gridCol w:w="1104"/>
        <w:gridCol w:w="625"/>
        <w:gridCol w:w="851"/>
        <w:gridCol w:w="756"/>
        <w:gridCol w:w="790"/>
        <w:gridCol w:w="956"/>
      </w:tblGrid>
      <w:tr w:rsidR="00BB2429" w:rsidRPr="00BB2429" w:rsidTr="00D01A72">
        <w:trPr>
          <w:trHeight w:val="431"/>
        </w:trPr>
        <w:tc>
          <w:tcPr>
            <w:tcW w:w="1104" w:type="dxa"/>
            <w:hideMark/>
          </w:tcPr>
          <w:p w:rsidR="00BB2429" w:rsidRPr="00BB2429" w:rsidRDefault="00BB2429" w:rsidP="00BB2429">
            <w:pPr>
              <w:pStyle w:val="tablecolhead"/>
              <w:rPr>
                <w:lang w:val="en-ZA"/>
              </w:rPr>
            </w:pPr>
            <w:r w:rsidRPr="00BB2429">
              <w:rPr>
                <w:lang w:val="en-ZA"/>
              </w:rPr>
              <w:t>Environment Type</w:t>
            </w:r>
          </w:p>
        </w:tc>
        <w:tc>
          <w:tcPr>
            <w:tcW w:w="705" w:type="dxa"/>
            <w:hideMark/>
          </w:tcPr>
          <w:p w:rsidR="00BB2429" w:rsidRPr="00BB2429" w:rsidRDefault="00BB2429" w:rsidP="00BB2429">
            <w:pPr>
              <w:pStyle w:val="tablecolhead"/>
              <w:rPr>
                <w:lang w:val="en-ZA"/>
              </w:rPr>
            </w:pPr>
            <w:r w:rsidRPr="00BB2429">
              <w:rPr>
                <w:lang w:val="en-ZA"/>
              </w:rPr>
              <w:t>Nodes</w:t>
            </w:r>
          </w:p>
        </w:tc>
        <w:tc>
          <w:tcPr>
            <w:tcW w:w="771" w:type="dxa"/>
            <w:hideMark/>
          </w:tcPr>
          <w:p w:rsidR="00BB2429" w:rsidRPr="00BB2429" w:rsidRDefault="00BB2429" w:rsidP="00BB2429">
            <w:pPr>
              <w:pStyle w:val="tablecolhead"/>
              <w:rPr>
                <w:lang w:val="en-ZA"/>
              </w:rPr>
            </w:pPr>
            <w:r w:rsidRPr="00BB2429">
              <w:rPr>
                <w:lang w:val="en-ZA"/>
              </w:rPr>
              <w:t>Accuracy</w:t>
            </w:r>
          </w:p>
        </w:tc>
        <w:tc>
          <w:tcPr>
            <w:tcW w:w="756" w:type="dxa"/>
            <w:hideMark/>
          </w:tcPr>
          <w:p w:rsidR="00BB2429" w:rsidRPr="00BB2429" w:rsidRDefault="00BB2429" w:rsidP="00BB2429">
            <w:pPr>
              <w:pStyle w:val="tablecolhead"/>
              <w:rPr>
                <w:lang w:val="en-ZA"/>
              </w:rPr>
            </w:pPr>
            <w:r w:rsidRPr="00BB2429">
              <w:rPr>
                <w:lang w:val="en-ZA"/>
              </w:rPr>
              <w:t>Latency (s)</w:t>
            </w:r>
          </w:p>
        </w:tc>
        <w:tc>
          <w:tcPr>
            <w:tcW w:w="790" w:type="dxa"/>
            <w:hideMark/>
          </w:tcPr>
          <w:p w:rsidR="00BB2429" w:rsidRPr="00BB2429" w:rsidRDefault="00BB2429" w:rsidP="00BB2429">
            <w:pPr>
              <w:pStyle w:val="tablecolhead"/>
              <w:rPr>
                <w:lang w:val="en-ZA"/>
              </w:rPr>
            </w:pPr>
            <w:r w:rsidRPr="00BB2429">
              <w:rPr>
                <w:lang w:val="en-ZA"/>
              </w:rPr>
              <w:t>Memory (GB)</w:t>
            </w:r>
          </w:p>
        </w:tc>
        <w:tc>
          <w:tcPr>
            <w:tcW w:w="956" w:type="dxa"/>
            <w:hideMark/>
          </w:tcPr>
          <w:p w:rsidR="00BB2429" w:rsidRPr="00BB2429" w:rsidRDefault="00BB2429" w:rsidP="00BB2429">
            <w:pPr>
              <w:pStyle w:val="tablecopy"/>
              <w:rPr>
                <w:lang w:val="en-ZA"/>
              </w:rPr>
            </w:pPr>
            <w:r w:rsidRPr="00BB2429">
              <w:rPr>
                <w:lang w:val="en-ZA"/>
              </w:rPr>
              <w:t>Throughput (events/s)</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Small Edge</w:t>
            </w:r>
          </w:p>
        </w:tc>
        <w:tc>
          <w:tcPr>
            <w:tcW w:w="705" w:type="dxa"/>
            <w:hideMark/>
          </w:tcPr>
          <w:p w:rsidR="00BB2429" w:rsidRPr="00BB2429" w:rsidRDefault="00BB2429" w:rsidP="00BB2429">
            <w:pPr>
              <w:pStyle w:val="tablecopy"/>
              <w:rPr>
                <w:lang w:val="en-ZA"/>
              </w:rPr>
            </w:pPr>
            <w:r w:rsidRPr="00BB2429">
              <w:rPr>
                <w:lang w:val="en-ZA"/>
              </w:rPr>
              <w:t>50-100</w:t>
            </w:r>
          </w:p>
        </w:tc>
        <w:tc>
          <w:tcPr>
            <w:tcW w:w="771" w:type="dxa"/>
            <w:hideMark/>
          </w:tcPr>
          <w:p w:rsidR="00BB2429" w:rsidRPr="00BB2429" w:rsidRDefault="00BB2429" w:rsidP="00BB2429">
            <w:pPr>
              <w:pStyle w:val="tablecopy"/>
              <w:rPr>
                <w:lang w:val="en-ZA"/>
              </w:rPr>
            </w:pPr>
            <w:r w:rsidRPr="00BB2429">
              <w:rPr>
                <w:lang w:val="en-ZA"/>
              </w:rPr>
              <w:t>98.1%</w:t>
            </w:r>
          </w:p>
        </w:tc>
        <w:tc>
          <w:tcPr>
            <w:tcW w:w="756" w:type="dxa"/>
            <w:hideMark/>
          </w:tcPr>
          <w:p w:rsidR="00BB2429" w:rsidRPr="00BB2429" w:rsidRDefault="00BB2429" w:rsidP="00BB2429">
            <w:pPr>
              <w:pStyle w:val="tablecopy"/>
              <w:rPr>
                <w:lang w:val="en-ZA"/>
              </w:rPr>
            </w:pPr>
            <w:r w:rsidRPr="00BB2429">
              <w:rPr>
                <w:lang w:val="en-ZA"/>
              </w:rPr>
              <w:t>0.342</w:t>
            </w:r>
          </w:p>
        </w:tc>
        <w:tc>
          <w:tcPr>
            <w:tcW w:w="790" w:type="dxa"/>
            <w:hideMark/>
          </w:tcPr>
          <w:p w:rsidR="00BB2429" w:rsidRPr="00BB2429" w:rsidRDefault="00BB2429" w:rsidP="00BB2429">
            <w:pPr>
              <w:pStyle w:val="tablecopy"/>
              <w:rPr>
                <w:lang w:val="en-ZA"/>
              </w:rPr>
            </w:pPr>
            <w:r w:rsidRPr="00BB2429">
              <w:rPr>
                <w:lang w:val="en-ZA"/>
              </w:rPr>
              <w:t>0.8</w:t>
            </w:r>
          </w:p>
        </w:tc>
        <w:tc>
          <w:tcPr>
            <w:tcW w:w="956" w:type="dxa"/>
            <w:hideMark/>
          </w:tcPr>
          <w:p w:rsidR="00BB2429" w:rsidRPr="00BB2429" w:rsidRDefault="00BB2429" w:rsidP="00BB2429">
            <w:pPr>
              <w:pStyle w:val="tablecopy"/>
              <w:rPr>
                <w:lang w:val="en-ZA"/>
              </w:rPr>
            </w:pPr>
            <w:r w:rsidRPr="00BB2429">
              <w:rPr>
                <w:lang w:val="en-ZA"/>
              </w:rPr>
              <w:t>2,847</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Medium Fog</w:t>
            </w:r>
          </w:p>
        </w:tc>
        <w:tc>
          <w:tcPr>
            <w:tcW w:w="705" w:type="dxa"/>
            <w:hideMark/>
          </w:tcPr>
          <w:p w:rsidR="00BB2429" w:rsidRPr="00BB2429" w:rsidRDefault="00BB2429" w:rsidP="00BB2429">
            <w:pPr>
              <w:pStyle w:val="tablecopy"/>
              <w:rPr>
                <w:lang w:val="en-ZA"/>
              </w:rPr>
            </w:pPr>
            <w:r w:rsidRPr="00BB2429">
              <w:rPr>
                <w:lang w:val="en-ZA"/>
              </w:rPr>
              <w:t>500-1K</w:t>
            </w:r>
          </w:p>
        </w:tc>
        <w:tc>
          <w:tcPr>
            <w:tcW w:w="771" w:type="dxa"/>
            <w:hideMark/>
          </w:tcPr>
          <w:p w:rsidR="00BB2429" w:rsidRPr="00BB2429" w:rsidRDefault="00BB2429" w:rsidP="00BB2429">
            <w:pPr>
              <w:pStyle w:val="tablecopy"/>
              <w:rPr>
                <w:lang w:val="en-ZA"/>
              </w:rPr>
            </w:pPr>
            <w:r w:rsidRPr="00BB2429">
              <w:rPr>
                <w:lang w:val="en-ZA"/>
              </w:rPr>
              <w:t>97.6%</w:t>
            </w:r>
          </w:p>
        </w:tc>
        <w:tc>
          <w:tcPr>
            <w:tcW w:w="756" w:type="dxa"/>
            <w:hideMark/>
          </w:tcPr>
          <w:p w:rsidR="00BB2429" w:rsidRPr="00BB2429" w:rsidRDefault="00BB2429" w:rsidP="00BB2429">
            <w:pPr>
              <w:pStyle w:val="tablecopy"/>
              <w:rPr>
                <w:lang w:val="en-ZA"/>
              </w:rPr>
            </w:pPr>
            <w:r w:rsidRPr="00BB2429">
              <w:rPr>
                <w:lang w:val="en-ZA"/>
              </w:rPr>
              <w:t>0.625</w:t>
            </w:r>
          </w:p>
        </w:tc>
        <w:tc>
          <w:tcPr>
            <w:tcW w:w="790" w:type="dxa"/>
            <w:hideMark/>
          </w:tcPr>
          <w:p w:rsidR="00BB2429" w:rsidRPr="00BB2429" w:rsidRDefault="00BB2429" w:rsidP="00BB2429">
            <w:pPr>
              <w:pStyle w:val="tablecopy"/>
              <w:rPr>
                <w:lang w:val="en-ZA"/>
              </w:rPr>
            </w:pPr>
            <w:r w:rsidRPr="00BB2429">
              <w:rPr>
                <w:lang w:val="en-ZA"/>
              </w:rPr>
              <w:t>1.6</w:t>
            </w:r>
          </w:p>
        </w:tc>
        <w:tc>
          <w:tcPr>
            <w:tcW w:w="956" w:type="dxa"/>
            <w:hideMark/>
          </w:tcPr>
          <w:p w:rsidR="00BB2429" w:rsidRPr="00BB2429" w:rsidRDefault="00BB2429" w:rsidP="00BB2429">
            <w:pPr>
              <w:pStyle w:val="tablecopy"/>
              <w:rPr>
                <w:lang w:val="en-ZA"/>
              </w:rPr>
            </w:pPr>
            <w:r w:rsidRPr="00BB2429">
              <w:rPr>
                <w:lang w:val="en-ZA"/>
              </w:rPr>
              <w:t>1,923</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Large Cloud</w:t>
            </w:r>
          </w:p>
        </w:tc>
        <w:tc>
          <w:tcPr>
            <w:tcW w:w="705" w:type="dxa"/>
            <w:hideMark/>
          </w:tcPr>
          <w:p w:rsidR="00BB2429" w:rsidRPr="00BB2429" w:rsidRDefault="00BB2429" w:rsidP="00BB2429">
            <w:pPr>
              <w:pStyle w:val="tablecopy"/>
              <w:rPr>
                <w:lang w:val="en-ZA"/>
              </w:rPr>
            </w:pPr>
            <w:r w:rsidRPr="00BB2429">
              <w:rPr>
                <w:lang w:val="en-ZA"/>
              </w:rPr>
              <w:t>5K-10K</w:t>
            </w:r>
          </w:p>
        </w:tc>
        <w:tc>
          <w:tcPr>
            <w:tcW w:w="771" w:type="dxa"/>
            <w:hideMark/>
          </w:tcPr>
          <w:p w:rsidR="00BB2429" w:rsidRPr="00BB2429" w:rsidRDefault="00BB2429" w:rsidP="00BB2429">
            <w:pPr>
              <w:pStyle w:val="tablecopy"/>
              <w:rPr>
                <w:lang w:val="en-ZA"/>
              </w:rPr>
            </w:pPr>
            <w:r w:rsidRPr="00BB2429">
              <w:rPr>
                <w:lang w:val="en-ZA"/>
              </w:rPr>
              <w:t>96.8%</w:t>
            </w:r>
          </w:p>
        </w:tc>
        <w:tc>
          <w:tcPr>
            <w:tcW w:w="756" w:type="dxa"/>
            <w:hideMark/>
          </w:tcPr>
          <w:p w:rsidR="00BB2429" w:rsidRPr="00BB2429" w:rsidRDefault="00BB2429" w:rsidP="00BB2429">
            <w:pPr>
              <w:pStyle w:val="tablecopy"/>
              <w:rPr>
                <w:lang w:val="en-ZA"/>
              </w:rPr>
            </w:pPr>
            <w:r w:rsidRPr="00BB2429">
              <w:rPr>
                <w:lang w:val="en-ZA"/>
              </w:rPr>
              <w:t>1.234</w:t>
            </w:r>
          </w:p>
        </w:tc>
        <w:tc>
          <w:tcPr>
            <w:tcW w:w="790" w:type="dxa"/>
            <w:hideMark/>
          </w:tcPr>
          <w:p w:rsidR="00BB2429" w:rsidRPr="00BB2429" w:rsidRDefault="00BB2429" w:rsidP="00BB2429">
            <w:pPr>
              <w:pStyle w:val="tablecopy"/>
              <w:rPr>
                <w:lang w:val="en-ZA"/>
              </w:rPr>
            </w:pPr>
            <w:r w:rsidRPr="00BB2429">
              <w:rPr>
                <w:lang w:val="en-ZA"/>
              </w:rPr>
              <w:t>4.2</w:t>
            </w:r>
          </w:p>
        </w:tc>
        <w:tc>
          <w:tcPr>
            <w:tcW w:w="956" w:type="dxa"/>
            <w:hideMark/>
          </w:tcPr>
          <w:p w:rsidR="00BB2429" w:rsidRPr="00BB2429" w:rsidRDefault="00BB2429" w:rsidP="00BB2429">
            <w:pPr>
              <w:pStyle w:val="tablecopy"/>
              <w:rPr>
                <w:lang w:val="en-ZA"/>
              </w:rPr>
            </w:pPr>
            <w:r w:rsidRPr="00BB2429">
              <w:rPr>
                <w:lang w:val="en-ZA"/>
              </w:rPr>
              <w:t>8,156</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Multi-Cloud</w:t>
            </w:r>
          </w:p>
        </w:tc>
        <w:tc>
          <w:tcPr>
            <w:tcW w:w="705" w:type="dxa"/>
            <w:hideMark/>
          </w:tcPr>
          <w:p w:rsidR="00BB2429" w:rsidRPr="00BB2429" w:rsidRDefault="00BB2429" w:rsidP="00BB2429">
            <w:pPr>
              <w:pStyle w:val="tablecopy"/>
              <w:rPr>
                <w:lang w:val="en-ZA"/>
              </w:rPr>
            </w:pPr>
            <w:r w:rsidRPr="00BB2429">
              <w:rPr>
                <w:lang w:val="en-ZA"/>
              </w:rPr>
              <w:t>10K+</w:t>
            </w:r>
          </w:p>
        </w:tc>
        <w:tc>
          <w:tcPr>
            <w:tcW w:w="771" w:type="dxa"/>
            <w:hideMark/>
          </w:tcPr>
          <w:p w:rsidR="00BB2429" w:rsidRPr="00BB2429" w:rsidRDefault="00BB2429" w:rsidP="00BB2429">
            <w:pPr>
              <w:pStyle w:val="tablecopy"/>
              <w:rPr>
                <w:lang w:val="en-ZA"/>
              </w:rPr>
            </w:pPr>
            <w:r w:rsidRPr="00BB2429">
              <w:rPr>
                <w:lang w:val="en-ZA"/>
              </w:rPr>
              <w:t>96.2%</w:t>
            </w:r>
          </w:p>
        </w:tc>
        <w:tc>
          <w:tcPr>
            <w:tcW w:w="756" w:type="dxa"/>
            <w:hideMark/>
          </w:tcPr>
          <w:p w:rsidR="00BB2429" w:rsidRPr="00BB2429" w:rsidRDefault="00BB2429" w:rsidP="00BB2429">
            <w:pPr>
              <w:pStyle w:val="tablecopy"/>
              <w:rPr>
                <w:lang w:val="en-ZA"/>
              </w:rPr>
            </w:pPr>
            <w:r w:rsidRPr="00BB2429">
              <w:rPr>
                <w:lang w:val="en-ZA"/>
              </w:rPr>
              <w:t>1.876</w:t>
            </w:r>
          </w:p>
        </w:tc>
        <w:tc>
          <w:tcPr>
            <w:tcW w:w="790" w:type="dxa"/>
            <w:hideMark/>
          </w:tcPr>
          <w:p w:rsidR="00BB2429" w:rsidRPr="00BB2429" w:rsidRDefault="00BB2429" w:rsidP="00BB2429">
            <w:pPr>
              <w:pStyle w:val="tablecopy"/>
              <w:rPr>
                <w:lang w:val="en-ZA"/>
              </w:rPr>
            </w:pPr>
            <w:r w:rsidRPr="00BB2429">
              <w:rPr>
                <w:lang w:val="en-ZA"/>
              </w:rPr>
              <w:t>6.8</w:t>
            </w:r>
          </w:p>
        </w:tc>
        <w:tc>
          <w:tcPr>
            <w:tcW w:w="956" w:type="dxa"/>
            <w:hideMark/>
          </w:tcPr>
          <w:p w:rsidR="00BB2429" w:rsidRPr="00BB2429" w:rsidRDefault="00BB2429" w:rsidP="00BB2429">
            <w:pPr>
              <w:pStyle w:val="tablecopy"/>
              <w:rPr>
                <w:lang w:val="en-ZA"/>
              </w:rPr>
            </w:pPr>
            <w:r w:rsidRPr="00BB2429">
              <w:rPr>
                <w:lang w:val="en-ZA"/>
              </w:rPr>
              <w:t>12,043</w:t>
            </w:r>
          </w:p>
        </w:tc>
      </w:tr>
      <w:tr w:rsidR="00BB2429" w:rsidRPr="00BB2429" w:rsidTr="00D01A72">
        <w:trPr>
          <w:trHeight w:val="215"/>
        </w:trPr>
        <w:tc>
          <w:tcPr>
            <w:tcW w:w="1104" w:type="dxa"/>
            <w:hideMark/>
          </w:tcPr>
          <w:p w:rsidR="00BB2429" w:rsidRPr="00BB2429" w:rsidRDefault="00BB2429" w:rsidP="00BB2429">
            <w:pPr>
              <w:pStyle w:val="tablecopy"/>
              <w:rPr>
                <w:lang w:val="en-ZA"/>
              </w:rPr>
            </w:pPr>
            <w:r w:rsidRPr="00BB2429">
              <w:rPr>
                <w:lang w:val="en-ZA"/>
              </w:rPr>
              <w:t>Hybrid</w:t>
            </w:r>
          </w:p>
        </w:tc>
        <w:tc>
          <w:tcPr>
            <w:tcW w:w="705" w:type="dxa"/>
            <w:hideMark/>
          </w:tcPr>
          <w:p w:rsidR="00BB2429" w:rsidRPr="00BB2429" w:rsidRDefault="00BB2429" w:rsidP="00BB2429">
            <w:pPr>
              <w:pStyle w:val="tablecopy"/>
              <w:rPr>
                <w:lang w:val="en-ZA"/>
              </w:rPr>
            </w:pPr>
            <w:r w:rsidRPr="00BB2429">
              <w:rPr>
                <w:lang w:val="en-ZA"/>
              </w:rPr>
              <w:t>Mixed</w:t>
            </w:r>
          </w:p>
        </w:tc>
        <w:tc>
          <w:tcPr>
            <w:tcW w:w="771" w:type="dxa"/>
            <w:hideMark/>
          </w:tcPr>
          <w:p w:rsidR="00BB2429" w:rsidRPr="00BB2429" w:rsidRDefault="00BB2429" w:rsidP="00BB2429">
            <w:pPr>
              <w:pStyle w:val="tablecopy"/>
              <w:rPr>
                <w:lang w:val="en-ZA"/>
              </w:rPr>
            </w:pPr>
            <w:r w:rsidRPr="00BB2429">
              <w:rPr>
                <w:lang w:val="en-ZA"/>
              </w:rPr>
              <w:t>97.4%</w:t>
            </w:r>
          </w:p>
        </w:tc>
        <w:tc>
          <w:tcPr>
            <w:tcW w:w="756" w:type="dxa"/>
            <w:hideMark/>
          </w:tcPr>
          <w:p w:rsidR="00BB2429" w:rsidRPr="00BB2429" w:rsidRDefault="00BB2429" w:rsidP="00BB2429">
            <w:pPr>
              <w:pStyle w:val="tablecopy"/>
              <w:rPr>
                <w:lang w:val="en-ZA"/>
              </w:rPr>
            </w:pPr>
            <w:r w:rsidRPr="00BB2429">
              <w:rPr>
                <w:lang w:val="en-ZA"/>
              </w:rPr>
              <w:t>0.891</w:t>
            </w:r>
          </w:p>
        </w:tc>
        <w:tc>
          <w:tcPr>
            <w:tcW w:w="790" w:type="dxa"/>
            <w:hideMark/>
          </w:tcPr>
          <w:p w:rsidR="00BB2429" w:rsidRPr="00BB2429" w:rsidRDefault="00BB2429" w:rsidP="00BB2429">
            <w:pPr>
              <w:pStyle w:val="tablecopy"/>
              <w:rPr>
                <w:lang w:val="en-ZA"/>
              </w:rPr>
            </w:pPr>
            <w:r w:rsidRPr="00BB2429">
              <w:rPr>
                <w:lang w:val="en-ZA"/>
              </w:rPr>
              <w:t>2.7</w:t>
            </w:r>
          </w:p>
        </w:tc>
        <w:tc>
          <w:tcPr>
            <w:tcW w:w="956" w:type="dxa"/>
            <w:hideMark/>
          </w:tcPr>
          <w:p w:rsidR="00BB2429" w:rsidRPr="00BB2429" w:rsidRDefault="00BB2429" w:rsidP="00BB2429">
            <w:pPr>
              <w:pStyle w:val="tablecopy"/>
              <w:rPr>
                <w:lang w:val="en-ZA"/>
              </w:rPr>
            </w:pPr>
            <w:r w:rsidRPr="00BB2429">
              <w:rPr>
                <w:lang w:val="en-ZA"/>
              </w:rPr>
              <w:t>6,234</w:t>
            </w:r>
          </w:p>
        </w:tc>
      </w:tr>
    </w:tbl>
    <w:p w:rsidR="00DF035E" w:rsidRDefault="00DF035E" w:rsidP="00F75CA2">
      <w:pPr>
        <w:pStyle w:val="BodyText"/>
      </w:pPr>
    </w:p>
    <w:p w:rsidR="00B60575" w:rsidRDefault="00B60575" w:rsidP="00B60575">
      <w:pPr>
        <w:pStyle w:val="BodyText"/>
      </w:pPr>
      <w:r>
        <w:lastRenderedPageBreak/>
        <w:t>We evaluate the system and cross several different environment configurations and show that it retains veryaccurate accuracy, even while scaling to large distributed systems. Smaller edge deployments have the bestaccuracy because they are simpler and the attacks can be fairly predictable</w:t>
      </w:r>
      <w:r w:rsidR="009F7877">
        <w:t>, as shown in Table VII</w:t>
      </w:r>
      <w:r w:rsidR="00AE6F1A">
        <w:t xml:space="preserve"> and in Figure </w:t>
      </w:r>
      <w:r w:rsidR="001A54C6">
        <w:t>3</w:t>
      </w:r>
      <w:r>
        <w:t>. In large-scale environments, the accuracy is slightly lower; however, in practice, such a service generates a still acceptable level of performance jumps due to an improved throughput.</w:t>
      </w:r>
    </w:p>
    <w:p w:rsidR="00E43E02" w:rsidRDefault="00E43E02" w:rsidP="00E43E02">
      <w:pPr>
        <w:pStyle w:val="BodyText"/>
        <w:ind w:firstLine="0"/>
      </w:pPr>
      <w:r w:rsidRPr="00E43E02">
        <w:rPr>
          <w:noProof/>
        </w:rPr>
        <w:drawing>
          <wp:inline distT="0" distB="0" distL="0" distR="0">
            <wp:extent cx="3089910" cy="2084705"/>
            <wp:effectExtent l="0" t="0" r="0" b="0"/>
            <wp:docPr id="697276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76945" name=""/>
                    <pic:cNvPicPr/>
                  </pic:nvPicPr>
                  <pic:blipFill>
                    <a:blip r:embed="rId103" cstate="print"/>
                    <a:stretch>
                      <a:fillRect/>
                    </a:stretch>
                  </pic:blipFill>
                  <pic:spPr>
                    <a:xfrm>
                      <a:off x="0" y="0"/>
                      <a:ext cx="3089910" cy="2084705"/>
                    </a:xfrm>
                    <a:prstGeom prst="rect">
                      <a:avLst/>
                    </a:prstGeom>
                  </pic:spPr>
                </pic:pic>
              </a:graphicData>
            </a:graphic>
          </wp:inline>
        </w:drawing>
      </w:r>
    </w:p>
    <w:p w:rsidR="001260B2" w:rsidRDefault="001260B2" w:rsidP="00DD0DF7">
      <w:pPr>
        <w:pStyle w:val="figurecaption"/>
      </w:pPr>
      <w:r>
        <w:t>Accura</w:t>
      </w:r>
      <w:r w:rsidR="00DD0DF7">
        <w:t>cy Across Different Environment Configurations</w:t>
      </w:r>
    </w:p>
    <w:p w:rsidR="00B60575" w:rsidRDefault="00B60575" w:rsidP="00B60575">
      <w:pPr>
        <w:pStyle w:val="BodyText"/>
      </w:pPr>
      <w:r>
        <w:t>The computational efficiency of the framework provide</w:t>
      </w:r>
      <w:r w:rsidR="001A54C6">
        <w:t>s</w:t>
      </w:r>
      <w:r>
        <w:t xml:space="preserve"> real-time assessment for all tested settings. Delay to assessment is less than 2 seconds,even at enterprise scale, ensuring relevant security decisions. The memory complexity is of the order of N, and it seems that the system scales efficiently.</w:t>
      </w:r>
    </w:p>
    <w:p w:rsidR="00B60575" w:rsidRDefault="00B60575" w:rsidP="00B60575">
      <w:pPr>
        <w:pStyle w:val="Heading2"/>
      </w:pPr>
      <w:r>
        <w:t>Comparative Analysis</w:t>
      </w:r>
    </w:p>
    <w:p w:rsidR="00D01A72" w:rsidRDefault="009F7877" w:rsidP="00B60575">
      <w:pPr>
        <w:pStyle w:val="BodyText"/>
      </w:pPr>
      <w:r>
        <w:t>Table VIII</w:t>
      </w:r>
      <w:r w:rsidR="00B60575">
        <w:t xml:space="preserve"> compares the proposed framework withfive existing security assessment models, which are rule-based, machine learning-based or hybrid. The comparison is basedon the same datasets and evaluation measures that make it fair play in the sense of fairness.</w:t>
      </w:r>
    </w:p>
    <w:p w:rsidR="00D64CB3" w:rsidRDefault="009F7877" w:rsidP="009F7877">
      <w:pPr>
        <w:pStyle w:val="tablehead"/>
      </w:pPr>
      <w:r w:rsidRPr="009F7877">
        <w:t>Comparative Performance Analysis</w:t>
      </w:r>
    </w:p>
    <w:tbl>
      <w:tblPr>
        <w:tblStyle w:val="TableGrid"/>
        <w:tblW w:w="4928" w:type="dxa"/>
        <w:tblLayout w:type="fixed"/>
        <w:tblLook w:val="04A0"/>
      </w:tblPr>
      <w:tblGrid>
        <w:gridCol w:w="1010"/>
        <w:gridCol w:w="658"/>
        <w:gridCol w:w="708"/>
        <w:gridCol w:w="709"/>
        <w:gridCol w:w="567"/>
        <w:gridCol w:w="567"/>
        <w:gridCol w:w="709"/>
      </w:tblGrid>
      <w:tr w:rsidR="00D64CB3" w:rsidRPr="00D64CB3" w:rsidTr="00D64CB3">
        <w:tc>
          <w:tcPr>
            <w:tcW w:w="1010" w:type="dxa"/>
            <w:hideMark/>
          </w:tcPr>
          <w:p w:rsidR="00D64CB3" w:rsidRPr="00D64CB3" w:rsidRDefault="00D64CB3" w:rsidP="00D64CB3">
            <w:pPr>
              <w:pStyle w:val="tablecolhead"/>
            </w:pPr>
            <w:r w:rsidRPr="00D64CB3">
              <w:t>Method</w:t>
            </w:r>
          </w:p>
        </w:tc>
        <w:tc>
          <w:tcPr>
            <w:tcW w:w="658" w:type="dxa"/>
            <w:hideMark/>
          </w:tcPr>
          <w:p w:rsidR="00D64CB3" w:rsidRPr="00D64CB3" w:rsidRDefault="00D64CB3" w:rsidP="00D64CB3">
            <w:pPr>
              <w:pStyle w:val="tablecolhead"/>
            </w:pPr>
            <w:r w:rsidRPr="00D64CB3">
              <w:t>Accuracy</w:t>
            </w:r>
          </w:p>
        </w:tc>
        <w:tc>
          <w:tcPr>
            <w:tcW w:w="708" w:type="dxa"/>
            <w:hideMark/>
          </w:tcPr>
          <w:p w:rsidR="00D64CB3" w:rsidRPr="00D64CB3" w:rsidRDefault="00D64CB3" w:rsidP="00D64CB3">
            <w:pPr>
              <w:pStyle w:val="tablecolhead"/>
            </w:pPr>
            <w:r w:rsidRPr="00D64CB3">
              <w:t>Precision</w:t>
            </w:r>
          </w:p>
        </w:tc>
        <w:tc>
          <w:tcPr>
            <w:tcW w:w="709" w:type="dxa"/>
            <w:hideMark/>
          </w:tcPr>
          <w:p w:rsidR="00D64CB3" w:rsidRPr="00D64CB3" w:rsidRDefault="00D64CB3" w:rsidP="00D64CB3">
            <w:pPr>
              <w:pStyle w:val="tablecolhead"/>
            </w:pPr>
            <w:r w:rsidRPr="00D64CB3">
              <w:t>Recall</w:t>
            </w:r>
          </w:p>
        </w:tc>
        <w:tc>
          <w:tcPr>
            <w:tcW w:w="567" w:type="dxa"/>
            <w:hideMark/>
          </w:tcPr>
          <w:p w:rsidR="00D64CB3" w:rsidRPr="00D64CB3" w:rsidRDefault="00D64CB3" w:rsidP="00D64CB3">
            <w:pPr>
              <w:pStyle w:val="tablecolhead"/>
            </w:pPr>
            <w:r w:rsidRPr="00D64CB3">
              <w:t>F1-Score</w:t>
            </w:r>
          </w:p>
        </w:tc>
        <w:tc>
          <w:tcPr>
            <w:tcW w:w="567" w:type="dxa"/>
            <w:hideMark/>
          </w:tcPr>
          <w:p w:rsidR="00D64CB3" w:rsidRPr="00D64CB3" w:rsidRDefault="00D64CB3" w:rsidP="00D64CB3">
            <w:pPr>
              <w:pStyle w:val="tablecolhead"/>
            </w:pPr>
            <w:r w:rsidRPr="00D64CB3">
              <w:t>Latency (s)</w:t>
            </w:r>
          </w:p>
        </w:tc>
        <w:tc>
          <w:tcPr>
            <w:tcW w:w="709" w:type="dxa"/>
            <w:hideMark/>
          </w:tcPr>
          <w:p w:rsidR="00D64CB3" w:rsidRPr="00D64CB3" w:rsidRDefault="00D64CB3" w:rsidP="00D64CB3">
            <w:pPr>
              <w:pStyle w:val="tablecolhead"/>
            </w:pPr>
            <w:r w:rsidRPr="00D64CB3">
              <w:t>Memory (GB)</w:t>
            </w:r>
          </w:p>
        </w:tc>
      </w:tr>
      <w:tr w:rsidR="00D64CB3" w:rsidRPr="00D64CB3" w:rsidTr="00D64CB3">
        <w:tc>
          <w:tcPr>
            <w:tcW w:w="1010" w:type="dxa"/>
            <w:hideMark/>
          </w:tcPr>
          <w:p w:rsidR="00D64CB3" w:rsidRPr="00D64CB3" w:rsidRDefault="00D64CB3" w:rsidP="00D64CB3">
            <w:pPr>
              <w:pStyle w:val="tablecopy"/>
            </w:pPr>
            <w:r w:rsidRPr="00D64CB3">
              <w:t>Proposed Framework</w:t>
            </w:r>
          </w:p>
        </w:tc>
        <w:tc>
          <w:tcPr>
            <w:tcW w:w="658" w:type="dxa"/>
            <w:hideMark/>
          </w:tcPr>
          <w:p w:rsidR="00D64CB3" w:rsidRPr="00D64CB3" w:rsidRDefault="00D64CB3" w:rsidP="00D64CB3">
            <w:pPr>
              <w:pStyle w:val="tablecopy"/>
            </w:pPr>
            <w:r w:rsidRPr="00D64CB3">
              <w:t>97.3%</w:t>
            </w:r>
          </w:p>
        </w:tc>
        <w:tc>
          <w:tcPr>
            <w:tcW w:w="708" w:type="dxa"/>
            <w:hideMark/>
          </w:tcPr>
          <w:p w:rsidR="00D64CB3" w:rsidRPr="00D64CB3" w:rsidRDefault="00D64CB3" w:rsidP="00D64CB3">
            <w:pPr>
              <w:pStyle w:val="tablecopy"/>
            </w:pPr>
            <w:r w:rsidRPr="00D64CB3">
              <w:t>94.8%</w:t>
            </w:r>
          </w:p>
        </w:tc>
        <w:tc>
          <w:tcPr>
            <w:tcW w:w="709" w:type="dxa"/>
            <w:hideMark/>
          </w:tcPr>
          <w:p w:rsidR="00D64CB3" w:rsidRPr="00D64CB3" w:rsidRDefault="00D64CB3" w:rsidP="00D64CB3">
            <w:pPr>
              <w:pStyle w:val="tablecopy"/>
            </w:pPr>
            <w:r w:rsidRPr="00D64CB3">
              <w:t>96.2%</w:t>
            </w:r>
          </w:p>
        </w:tc>
        <w:tc>
          <w:tcPr>
            <w:tcW w:w="567" w:type="dxa"/>
            <w:hideMark/>
          </w:tcPr>
          <w:p w:rsidR="00D64CB3" w:rsidRPr="00D64CB3" w:rsidRDefault="00D64CB3" w:rsidP="00D64CB3">
            <w:pPr>
              <w:pStyle w:val="tablecopy"/>
            </w:pPr>
            <w:r w:rsidRPr="00D64CB3">
              <w:t>95.5%</w:t>
            </w:r>
          </w:p>
        </w:tc>
        <w:tc>
          <w:tcPr>
            <w:tcW w:w="567" w:type="dxa"/>
            <w:hideMark/>
          </w:tcPr>
          <w:p w:rsidR="00D64CB3" w:rsidRPr="00D64CB3" w:rsidRDefault="00D64CB3" w:rsidP="00D64CB3">
            <w:pPr>
              <w:pStyle w:val="tablecopy"/>
            </w:pPr>
            <w:r w:rsidRPr="00D64CB3">
              <w:t>0.847</w:t>
            </w:r>
          </w:p>
        </w:tc>
        <w:tc>
          <w:tcPr>
            <w:tcW w:w="709" w:type="dxa"/>
            <w:hideMark/>
          </w:tcPr>
          <w:p w:rsidR="00D64CB3" w:rsidRPr="00D64CB3" w:rsidRDefault="00D64CB3" w:rsidP="00D64CB3">
            <w:pPr>
              <w:pStyle w:val="tablecopy"/>
            </w:pPr>
            <w:r w:rsidRPr="00D64CB3">
              <w:t>2.3</w:t>
            </w:r>
          </w:p>
        </w:tc>
      </w:tr>
      <w:tr w:rsidR="00D64CB3" w:rsidRPr="00D64CB3" w:rsidTr="00D64CB3">
        <w:tc>
          <w:tcPr>
            <w:tcW w:w="1010" w:type="dxa"/>
            <w:hideMark/>
          </w:tcPr>
          <w:p w:rsidR="00D64CB3" w:rsidRPr="00D64CB3" w:rsidRDefault="00D64CB3" w:rsidP="00D64CB3">
            <w:pPr>
              <w:pStyle w:val="tablecopy"/>
            </w:pPr>
            <w:r w:rsidRPr="00D64CB3">
              <w:t>Traditional Rules [16]</w:t>
            </w:r>
          </w:p>
        </w:tc>
        <w:tc>
          <w:tcPr>
            <w:tcW w:w="658" w:type="dxa"/>
            <w:hideMark/>
          </w:tcPr>
          <w:p w:rsidR="00D64CB3" w:rsidRPr="00D64CB3" w:rsidRDefault="00D64CB3" w:rsidP="00D64CB3">
            <w:pPr>
              <w:pStyle w:val="tablecopy"/>
            </w:pPr>
            <w:r w:rsidRPr="00D64CB3">
              <w:t>79.2%</w:t>
            </w:r>
          </w:p>
        </w:tc>
        <w:tc>
          <w:tcPr>
            <w:tcW w:w="708" w:type="dxa"/>
            <w:hideMark/>
          </w:tcPr>
          <w:p w:rsidR="00D64CB3" w:rsidRPr="00D64CB3" w:rsidRDefault="00D64CB3" w:rsidP="00D64CB3">
            <w:pPr>
              <w:pStyle w:val="tablecopy"/>
            </w:pPr>
            <w:r w:rsidRPr="00D64CB3">
              <w:t>81.4%</w:t>
            </w:r>
          </w:p>
        </w:tc>
        <w:tc>
          <w:tcPr>
            <w:tcW w:w="709" w:type="dxa"/>
            <w:hideMark/>
          </w:tcPr>
          <w:p w:rsidR="00D64CB3" w:rsidRPr="00D64CB3" w:rsidRDefault="00D64CB3" w:rsidP="00D64CB3">
            <w:pPr>
              <w:pStyle w:val="tablecopy"/>
            </w:pPr>
            <w:r w:rsidRPr="00D64CB3">
              <w:t>76.8%</w:t>
            </w:r>
          </w:p>
        </w:tc>
        <w:tc>
          <w:tcPr>
            <w:tcW w:w="567" w:type="dxa"/>
            <w:hideMark/>
          </w:tcPr>
          <w:p w:rsidR="00D64CB3" w:rsidRPr="00D64CB3" w:rsidRDefault="00D64CB3" w:rsidP="00D64CB3">
            <w:pPr>
              <w:pStyle w:val="tablecopy"/>
            </w:pPr>
            <w:r w:rsidRPr="00D64CB3">
              <w:t>79.0%</w:t>
            </w:r>
          </w:p>
        </w:tc>
        <w:tc>
          <w:tcPr>
            <w:tcW w:w="567" w:type="dxa"/>
            <w:hideMark/>
          </w:tcPr>
          <w:p w:rsidR="00D64CB3" w:rsidRPr="00D64CB3" w:rsidRDefault="00D64CB3" w:rsidP="00D64CB3">
            <w:pPr>
              <w:pStyle w:val="tablecopy"/>
            </w:pPr>
            <w:r w:rsidRPr="00D64CB3">
              <w:t>2.341</w:t>
            </w:r>
          </w:p>
        </w:tc>
        <w:tc>
          <w:tcPr>
            <w:tcW w:w="709" w:type="dxa"/>
            <w:hideMark/>
          </w:tcPr>
          <w:p w:rsidR="00D64CB3" w:rsidRPr="00D64CB3" w:rsidRDefault="00D64CB3" w:rsidP="00D64CB3">
            <w:pPr>
              <w:pStyle w:val="tablecopy"/>
            </w:pPr>
            <w:r w:rsidRPr="00D64CB3">
              <w:t>1.1</w:t>
            </w:r>
          </w:p>
        </w:tc>
      </w:tr>
      <w:tr w:rsidR="00D64CB3" w:rsidRPr="00D64CB3" w:rsidTr="00D64CB3">
        <w:tc>
          <w:tcPr>
            <w:tcW w:w="1010" w:type="dxa"/>
            <w:hideMark/>
          </w:tcPr>
          <w:p w:rsidR="00D64CB3" w:rsidRPr="00D64CB3" w:rsidRDefault="00D64CB3" w:rsidP="00D64CB3">
            <w:pPr>
              <w:pStyle w:val="tablecopy"/>
            </w:pPr>
            <w:r w:rsidRPr="00D64CB3">
              <w:t>ML-based Detection [20]</w:t>
            </w:r>
          </w:p>
        </w:tc>
        <w:tc>
          <w:tcPr>
            <w:tcW w:w="658" w:type="dxa"/>
            <w:hideMark/>
          </w:tcPr>
          <w:p w:rsidR="00D64CB3" w:rsidRPr="00D64CB3" w:rsidRDefault="00D64CB3" w:rsidP="00D64CB3">
            <w:pPr>
              <w:pStyle w:val="tablecopy"/>
            </w:pPr>
            <w:r w:rsidRPr="00D64CB3">
              <w:t>89.6%</w:t>
            </w:r>
          </w:p>
        </w:tc>
        <w:tc>
          <w:tcPr>
            <w:tcW w:w="708" w:type="dxa"/>
            <w:hideMark/>
          </w:tcPr>
          <w:p w:rsidR="00D64CB3" w:rsidRPr="00D64CB3" w:rsidRDefault="00D64CB3" w:rsidP="00D64CB3">
            <w:pPr>
              <w:pStyle w:val="tablecopy"/>
            </w:pPr>
            <w:r w:rsidRPr="00D64CB3">
              <w:t>87.3%</w:t>
            </w:r>
          </w:p>
        </w:tc>
        <w:tc>
          <w:tcPr>
            <w:tcW w:w="709" w:type="dxa"/>
            <w:hideMark/>
          </w:tcPr>
          <w:p w:rsidR="00D64CB3" w:rsidRPr="00D64CB3" w:rsidRDefault="00D64CB3" w:rsidP="00D64CB3">
            <w:pPr>
              <w:pStyle w:val="tablecopy"/>
            </w:pPr>
            <w:r w:rsidRPr="00D64CB3">
              <w:t>91.2%</w:t>
            </w:r>
          </w:p>
        </w:tc>
        <w:tc>
          <w:tcPr>
            <w:tcW w:w="567" w:type="dxa"/>
            <w:hideMark/>
          </w:tcPr>
          <w:p w:rsidR="00D64CB3" w:rsidRPr="00D64CB3" w:rsidRDefault="00D64CB3" w:rsidP="00D64CB3">
            <w:pPr>
              <w:pStyle w:val="tablecopy"/>
            </w:pPr>
            <w:r w:rsidRPr="00D64CB3">
              <w:t>89.2%</w:t>
            </w:r>
          </w:p>
        </w:tc>
        <w:tc>
          <w:tcPr>
            <w:tcW w:w="567" w:type="dxa"/>
            <w:hideMark/>
          </w:tcPr>
          <w:p w:rsidR="00D64CB3" w:rsidRPr="00D64CB3" w:rsidRDefault="00D64CB3" w:rsidP="00D64CB3">
            <w:pPr>
              <w:pStyle w:val="tablecopy"/>
            </w:pPr>
            <w:r w:rsidRPr="00D64CB3">
              <w:t>1.234</w:t>
            </w:r>
          </w:p>
        </w:tc>
        <w:tc>
          <w:tcPr>
            <w:tcW w:w="709" w:type="dxa"/>
            <w:hideMark/>
          </w:tcPr>
          <w:p w:rsidR="00D64CB3" w:rsidRPr="00D64CB3" w:rsidRDefault="00D64CB3" w:rsidP="00D64CB3">
            <w:pPr>
              <w:pStyle w:val="tablecopy"/>
            </w:pPr>
            <w:r w:rsidRPr="00D64CB3">
              <w:t>3.8</w:t>
            </w:r>
          </w:p>
        </w:tc>
      </w:tr>
      <w:tr w:rsidR="00D64CB3" w:rsidRPr="00D64CB3" w:rsidTr="00D64CB3">
        <w:tc>
          <w:tcPr>
            <w:tcW w:w="1010" w:type="dxa"/>
            <w:hideMark/>
          </w:tcPr>
          <w:p w:rsidR="00D64CB3" w:rsidRPr="00D64CB3" w:rsidRDefault="00D64CB3" w:rsidP="00D64CB3">
            <w:pPr>
              <w:pStyle w:val="tablecopy"/>
            </w:pPr>
            <w:r w:rsidRPr="00D64CB3">
              <w:t>Trust-based Assessment [24]</w:t>
            </w:r>
          </w:p>
        </w:tc>
        <w:tc>
          <w:tcPr>
            <w:tcW w:w="658" w:type="dxa"/>
            <w:hideMark/>
          </w:tcPr>
          <w:p w:rsidR="00D64CB3" w:rsidRPr="00D64CB3" w:rsidRDefault="00D64CB3" w:rsidP="00D64CB3">
            <w:pPr>
              <w:pStyle w:val="tablecopy"/>
            </w:pPr>
            <w:r w:rsidRPr="00D64CB3">
              <w:t>84.7%</w:t>
            </w:r>
          </w:p>
        </w:tc>
        <w:tc>
          <w:tcPr>
            <w:tcW w:w="708" w:type="dxa"/>
            <w:hideMark/>
          </w:tcPr>
          <w:p w:rsidR="00D64CB3" w:rsidRPr="00D64CB3" w:rsidRDefault="00D64CB3" w:rsidP="00D64CB3">
            <w:pPr>
              <w:pStyle w:val="tablecopy"/>
            </w:pPr>
            <w:r w:rsidRPr="00D64CB3">
              <w:t>86.1%</w:t>
            </w:r>
          </w:p>
        </w:tc>
        <w:tc>
          <w:tcPr>
            <w:tcW w:w="709" w:type="dxa"/>
            <w:hideMark/>
          </w:tcPr>
          <w:p w:rsidR="00D64CB3" w:rsidRPr="00D64CB3" w:rsidRDefault="00D64CB3" w:rsidP="00D64CB3">
            <w:pPr>
              <w:pStyle w:val="tablecopy"/>
            </w:pPr>
            <w:r w:rsidRPr="00D64CB3">
              <w:t>83.2%</w:t>
            </w:r>
          </w:p>
        </w:tc>
        <w:tc>
          <w:tcPr>
            <w:tcW w:w="567" w:type="dxa"/>
            <w:hideMark/>
          </w:tcPr>
          <w:p w:rsidR="00D64CB3" w:rsidRPr="00D64CB3" w:rsidRDefault="00D64CB3" w:rsidP="00D64CB3">
            <w:pPr>
              <w:pStyle w:val="tablecopy"/>
            </w:pPr>
            <w:r w:rsidRPr="00D64CB3">
              <w:t>84.6%</w:t>
            </w:r>
          </w:p>
        </w:tc>
        <w:tc>
          <w:tcPr>
            <w:tcW w:w="567" w:type="dxa"/>
            <w:hideMark/>
          </w:tcPr>
          <w:p w:rsidR="00D64CB3" w:rsidRPr="00D64CB3" w:rsidRDefault="00D64CB3" w:rsidP="00D64CB3">
            <w:pPr>
              <w:pStyle w:val="tablecopy"/>
            </w:pPr>
            <w:r w:rsidRPr="00D64CB3">
              <w:t>1.567</w:t>
            </w:r>
          </w:p>
        </w:tc>
        <w:tc>
          <w:tcPr>
            <w:tcW w:w="709" w:type="dxa"/>
            <w:hideMark/>
          </w:tcPr>
          <w:p w:rsidR="00D64CB3" w:rsidRPr="00D64CB3" w:rsidRDefault="00D64CB3" w:rsidP="00D64CB3">
            <w:pPr>
              <w:pStyle w:val="tablecopy"/>
            </w:pPr>
            <w:r w:rsidRPr="00D64CB3">
              <w:t>2.1</w:t>
            </w:r>
          </w:p>
        </w:tc>
      </w:tr>
      <w:tr w:rsidR="00D64CB3" w:rsidRPr="00D64CB3" w:rsidTr="00D64CB3">
        <w:tc>
          <w:tcPr>
            <w:tcW w:w="1010" w:type="dxa"/>
            <w:hideMark/>
          </w:tcPr>
          <w:p w:rsidR="00D64CB3" w:rsidRPr="00D64CB3" w:rsidRDefault="00D64CB3" w:rsidP="00D64CB3">
            <w:pPr>
              <w:pStyle w:val="tablecopy"/>
            </w:pPr>
            <w:r w:rsidRPr="00D64CB3">
              <w:t>Hybrid Approach [21]</w:t>
            </w:r>
          </w:p>
        </w:tc>
        <w:tc>
          <w:tcPr>
            <w:tcW w:w="658" w:type="dxa"/>
            <w:hideMark/>
          </w:tcPr>
          <w:p w:rsidR="00D64CB3" w:rsidRPr="00D64CB3" w:rsidRDefault="00D64CB3" w:rsidP="00D64CB3">
            <w:pPr>
              <w:pStyle w:val="tablecopy"/>
            </w:pPr>
            <w:r w:rsidRPr="00D64CB3">
              <w:t>91.4%</w:t>
            </w:r>
          </w:p>
        </w:tc>
        <w:tc>
          <w:tcPr>
            <w:tcW w:w="708" w:type="dxa"/>
            <w:hideMark/>
          </w:tcPr>
          <w:p w:rsidR="00D64CB3" w:rsidRPr="00D64CB3" w:rsidRDefault="00D64CB3" w:rsidP="00D64CB3">
            <w:pPr>
              <w:pStyle w:val="tablecopy"/>
            </w:pPr>
            <w:r w:rsidRPr="00D64CB3">
              <w:t>89.7%</w:t>
            </w:r>
          </w:p>
        </w:tc>
        <w:tc>
          <w:tcPr>
            <w:tcW w:w="709" w:type="dxa"/>
            <w:hideMark/>
          </w:tcPr>
          <w:p w:rsidR="00D64CB3" w:rsidRPr="00D64CB3" w:rsidRDefault="00D64CB3" w:rsidP="00D64CB3">
            <w:pPr>
              <w:pStyle w:val="tablecopy"/>
            </w:pPr>
            <w:r w:rsidRPr="00D64CB3">
              <w:t>93.1%</w:t>
            </w:r>
          </w:p>
        </w:tc>
        <w:tc>
          <w:tcPr>
            <w:tcW w:w="567" w:type="dxa"/>
            <w:hideMark/>
          </w:tcPr>
          <w:p w:rsidR="00D64CB3" w:rsidRPr="00D64CB3" w:rsidRDefault="00D64CB3" w:rsidP="00D64CB3">
            <w:pPr>
              <w:pStyle w:val="tablecopy"/>
            </w:pPr>
            <w:r w:rsidRPr="00D64CB3">
              <w:t>91.4%</w:t>
            </w:r>
          </w:p>
        </w:tc>
        <w:tc>
          <w:tcPr>
            <w:tcW w:w="567" w:type="dxa"/>
            <w:hideMark/>
          </w:tcPr>
          <w:p w:rsidR="00D64CB3" w:rsidRPr="00D64CB3" w:rsidRDefault="00D64CB3" w:rsidP="00D64CB3">
            <w:pPr>
              <w:pStyle w:val="tablecopy"/>
            </w:pPr>
            <w:r w:rsidRPr="00D64CB3">
              <w:t>1.098</w:t>
            </w:r>
          </w:p>
        </w:tc>
        <w:tc>
          <w:tcPr>
            <w:tcW w:w="709" w:type="dxa"/>
            <w:hideMark/>
          </w:tcPr>
          <w:p w:rsidR="00D64CB3" w:rsidRPr="00D64CB3" w:rsidRDefault="00D64CB3" w:rsidP="00D64CB3">
            <w:pPr>
              <w:pStyle w:val="tablecopy"/>
            </w:pPr>
            <w:r w:rsidRPr="00D64CB3">
              <w:t>3.2</w:t>
            </w:r>
          </w:p>
        </w:tc>
      </w:tr>
      <w:tr w:rsidR="00D64CB3" w:rsidRPr="00D64CB3" w:rsidTr="00D64CB3">
        <w:tc>
          <w:tcPr>
            <w:tcW w:w="1010" w:type="dxa"/>
            <w:hideMark/>
          </w:tcPr>
          <w:p w:rsidR="00D64CB3" w:rsidRPr="00D64CB3" w:rsidRDefault="00D64CB3" w:rsidP="00D64CB3">
            <w:pPr>
              <w:pStyle w:val="tablecopy"/>
            </w:pPr>
            <w:r w:rsidRPr="00D64CB3">
              <w:t>Formal Verification [22]</w:t>
            </w:r>
          </w:p>
        </w:tc>
        <w:tc>
          <w:tcPr>
            <w:tcW w:w="658" w:type="dxa"/>
            <w:hideMark/>
          </w:tcPr>
          <w:p w:rsidR="00D64CB3" w:rsidRPr="00D64CB3" w:rsidRDefault="00D64CB3" w:rsidP="00D64CB3">
            <w:pPr>
              <w:pStyle w:val="tablecopy"/>
            </w:pPr>
            <w:r w:rsidRPr="00D64CB3">
              <w:t>99.2%</w:t>
            </w:r>
          </w:p>
        </w:tc>
        <w:tc>
          <w:tcPr>
            <w:tcW w:w="708" w:type="dxa"/>
            <w:hideMark/>
          </w:tcPr>
          <w:p w:rsidR="00D64CB3" w:rsidRPr="00D64CB3" w:rsidRDefault="00D64CB3" w:rsidP="00D64CB3">
            <w:pPr>
              <w:pStyle w:val="tablecopy"/>
            </w:pPr>
            <w:r w:rsidRPr="00D64CB3">
              <w:t>98.8%</w:t>
            </w:r>
          </w:p>
        </w:tc>
        <w:tc>
          <w:tcPr>
            <w:tcW w:w="709" w:type="dxa"/>
            <w:hideMark/>
          </w:tcPr>
          <w:p w:rsidR="00D64CB3" w:rsidRPr="00D64CB3" w:rsidRDefault="00D64CB3" w:rsidP="00D64CB3">
            <w:pPr>
              <w:pStyle w:val="tablecopy"/>
            </w:pPr>
            <w:r w:rsidRPr="00D64CB3">
              <w:t>99.6%</w:t>
            </w:r>
          </w:p>
        </w:tc>
        <w:tc>
          <w:tcPr>
            <w:tcW w:w="567" w:type="dxa"/>
            <w:hideMark/>
          </w:tcPr>
          <w:p w:rsidR="00D64CB3" w:rsidRPr="00D64CB3" w:rsidRDefault="00D64CB3" w:rsidP="00D64CB3">
            <w:pPr>
              <w:pStyle w:val="tablecopy"/>
            </w:pPr>
            <w:r w:rsidRPr="00D64CB3">
              <w:t>99.2%</w:t>
            </w:r>
          </w:p>
        </w:tc>
        <w:tc>
          <w:tcPr>
            <w:tcW w:w="567" w:type="dxa"/>
            <w:hideMark/>
          </w:tcPr>
          <w:p w:rsidR="00D64CB3" w:rsidRPr="00D64CB3" w:rsidRDefault="00D64CB3" w:rsidP="00D64CB3">
            <w:pPr>
              <w:pStyle w:val="tablecopy"/>
            </w:pPr>
            <w:r w:rsidRPr="00D64CB3">
              <w:t>45.234</w:t>
            </w:r>
          </w:p>
        </w:tc>
        <w:tc>
          <w:tcPr>
            <w:tcW w:w="709" w:type="dxa"/>
            <w:hideMark/>
          </w:tcPr>
          <w:p w:rsidR="00D64CB3" w:rsidRPr="00D64CB3" w:rsidRDefault="00D64CB3" w:rsidP="00D64CB3">
            <w:pPr>
              <w:pStyle w:val="tablecopy"/>
            </w:pPr>
            <w:r w:rsidRPr="00D64CB3">
              <w:t>0.9</w:t>
            </w:r>
          </w:p>
        </w:tc>
      </w:tr>
    </w:tbl>
    <w:p w:rsidR="00B60575" w:rsidRDefault="00B60575" w:rsidP="00B60575">
      <w:pPr>
        <w:pStyle w:val="BodyText"/>
      </w:pPr>
    </w:p>
    <w:p w:rsidR="006316BC" w:rsidRDefault="006316BC" w:rsidP="006316BC">
      <w:pPr>
        <w:pStyle w:val="BodyText"/>
      </w:pPr>
      <w:r>
        <w:t xml:space="preserve">Table VIII demonstrates that the proposed approach outperforms other state-of-the-art approaches in most evaluation measures. Formal verification techniques have </w:t>
      </w:r>
      <w:r>
        <w:lastRenderedPageBreak/>
        <w:t>been shown to be significantly more accurate, although they are computationally too expensive for real-time estimation on large-scale decentralised networks. The proposed method achieves the best tradeoff between the evaluation accuracy and efficiency.</w:t>
      </w:r>
    </w:p>
    <w:p w:rsidR="006316BC" w:rsidRDefault="006316BC" w:rsidP="006316BC">
      <w:pPr>
        <w:pStyle w:val="BodyText"/>
      </w:pPr>
      <w:r>
        <w:t>The comparison of assessment strategies</w:t>
      </w:r>
      <w:r w:rsidR="001967D9">
        <w:t>'</w:t>
      </w:r>
      <w:r>
        <w:t xml:space="preserve"> strengths and weaknesses is summarised in the Figure.</w:t>
      </w:r>
      <w:r w:rsidR="0002259F">
        <w:t>4</w:t>
      </w:r>
      <w:r>
        <w:t>, comparing the variations of the method to the baseline. It can be seen from </w:t>
      </w:r>
      <w:r w:rsidR="00CC2DEC">
        <w:t xml:space="preserve">Figure </w:t>
      </w:r>
      <w:r w:rsidR="0002259F">
        <w:t>4</w:t>
      </w:r>
      <w:r>
        <w:t xml:space="preserve"> that the proposed model achieves consistent improvement over other methods with various evaluation metrics while not imposing much computational burden for deployment.</w:t>
      </w:r>
    </w:p>
    <w:p w:rsidR="008A12C6" w:rsidRDefault="008A12C6" w:rsidP="008A12C6">
      <w:pPr>
        <w:pStyle w:val="BodyText"/>
        <w:ind w:firstLine="0"/>
      </w:pPr>
      <w:r w:rsidRPr="008A12C6">
        <w:rPr>
          <w:noProof/>
        </w:rPr>
        <w:drawing>
          <wp:inline distT="0" distB="0" distL="0" distR="0">
            <wp:extent cx="3089910" cy="2228850"/>
            <wp:effectExtent l="0" t="0" r="0" b="0"/>
            <wp:docPr id="197007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7637" name=""/>
                    <pic:cNvPicPr/>
                  </pic:nvPicPr>
                  <pic:blipFill>
                    <a:blip r:embed="rId104" cstate="print"/>
                    <a:stretch>
                      <a:fillRect/>
                    </a:stretch>
                  </pic:blipFill>
                  <pic:spPr>
                    <a:xfrm>
                      <a:off x="0" y="0"/>
                      <a:ext cx="3089910" cy="2228850"/>
                    </a:xfrm>
                    <a:prstGeom prst="rect">
                      <a:avLst/>
                    </a:prstGeom>
                  </pic:spPr>
                </pic:pic>
              </a:graphicData>
            </a:graphic>
          </wp:inline>
        </w:drawing>
      </w:r>
    </w:p>
    <w:p w:rsidR="008A12C6" w:rsidRDefault="008A12C6" w:rsidP="008A12C6">
      <w:pPr>
        <w:pStyle w:val="figurecaption"/>
      </w:pPr>
      <w:r>
        <w:t>C</w:t>
      </w:r>
      <w:r w:rsidRPr="008A12C6">
        <w:t xml:space="preserve">omparison of </w:t>
      </w:r>
      <w:r>
        <w:t>A</w:t>
      </w:r>
      <w:r w:rsidRPr="008A12C6">
        <w:t xml:space="preserve">ssessment </w:t>
      </w:r>
      <w:r>
        <w:t>S</w:t>
      </w:r>
      <w:r w:rsidRPr="008A12C6">
        <w:t>trategies'</w:t>
      </w:r>
    </w:p>
    <w:p w:rsidR="006316BC" w:rsidRDefault="006316BC" w:rsidP="00847226">
      <w:pPr>
        <w:pStyle w:val="BodyText"/>
      </w:pPr>
      <w:r>
        <w:t xml:space="preserve">In Figure </w:t>
      </w:r>
      <w:r w:rsidR="0002259F">
        <w:t>5</w:t>
      </w:r>
      <w:r>
        <w:t>, the ROC and Precision-Recall curves between our method and several baseline methods are shown. These curves reveal that the proposed framework has much higher discrimination ability than its counterparts, with AUC-ROC ranging from 0.823 to 0.924 for existing methods, and is compared to 0.987 in this work. The Performance-Threshold analysis shows consistent results atmultiple working points, informing strong thresholding estimation.</w:t>
      </w:r>
    </w:p>
    <w:p w:rsidR="00784EE8" w:rsidRDefault="00784EE8" w:rsidP="00784EE8">
      <w:pPr>
        <w:pStyle w:val="BodyText"/>
        <w:ind w:firstLine="0"/>
      </w:pPr>
      <w:r w:rsidRPr="00784EE8">
        <w:rPr>
          <w:noProof/>
        </w:rPr>
        <w:drawing>
          <wp:inline distT="0" distB="0" distL="0" distR="0">
            <wp:extent cx="3089910" cy="2423160"/>
            <wp:effectExtent l="0" t="0" r="0" b="0"/>
            <wp:docPr id="75697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78778" name=""/>
                    <pic:cNvPicPr/>
                  </pic:nvPicPr>
                  <pic:blipFill>
                    <a:blip r:embed="rId105" cstate="print"/>
                    <a:stretch>
                      <a:fillRect/>
                    </a:stretch>
                  </pic:blipFill>
                  <pic:spPr>
                    <a:xfrm>
                      <a:off x="0" y="0"/>
                      <a:ext cx="3089910" cy="2423160"/>
                    </a:xfrm>
                    <a:prstGeom prst="rect">
                      <a:avLst/>
                    </a:prstGeom>
                  </pic:spPr>
                </pic:pic>
              </a:graphicData>
            </a:graphic>
          </wp:inline>
        </w:drawing>
      </w:r>
    </w:p>
    <w:p w:rsidR="00784EE8" w:rsidRDefault="00784EE8" w:rsidP="00784EE8">
      <w:pPr>
        <w:pStyle w:val="figurecaption"/>
      </w:pPr>
      <w:r w:rsidRPr="00784EE8">
        <w:t>ROC and Precision-Recall</w:t>
      </w:r>
      <w:r>
        <w:t xml:space="preserve"> Analysis</w:t>
      </w:r>
    </w:p>
    <w:p w:rsidR="006316BC" w:rsidRDefault="006316BC" w:rsidP="00847226">
      <w:pPr>
        <w:pStyle w:val="Heading2"/>
      </w:pPr>
      <w:r>
        <w:t>Ablation Study</w:t>
      </w:r>
    </w:p>
    <w:p w:rsidR="002F4B1D" w:rsidRDefault="006316BC" w:rsidP="006316BC">
      <w:pPr>
        <w:pStyle w:val="BodyText"/>
      </w:pPr>
      <w:r>
        <w:t>The ablation study</w:t>
      </w:r>
      <w:r w:rsidR="00476D6A">
        <w:t xml:space="preserve"> in Figure 6</w:t>
      </w:r>
      <w:r>
        <w:t xml:space="preserve"> analytically dissects performance with respect to individual building blocks to </w:t>
      </w:r>
      <w:r>
        <w:lastRenderedPageBreak/>
        <w:t>offer insight into where the relative weights of design choices and algorithm components bear the largest impact.</w:t>
      </w:r>
    </w:p>
    <w:p w:rsidR="00CA096B" w:rsidRDefault="003F4B20" w:rsidP="003F4B20">
      <w:pPr>
        <w:pStyle w:val="BodyText"/>
        <w:ind w:firstLine="0"/>
      </w:pPr>
      <w:r w:rsidRPr="003F4B20">
        <w:rPr>
          <w:noProof/>
        </w:rPr>
        <w:drawing>
          <wp:inline distT="0" distB="0" distL="0" distR="0">
            <wp:extent cx="3197225" cy="2106515"/>
            <wp:effectExtent l="0" t="0" r="0" b="0"/>
            <wp:docPr id="1196896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96375" name=""/>
                    <pic:cNvPicPr/>
                  </pic:nvPicPr>
                  <pic:blipFill>
                    <a:blip r:embed="rId106" cstate="print"/>
                    <a:stretch>
                      <a:fillRect/>
                    </a:stretch>
                  </pic:blipFill>
                  <pic:spPr>
                    <a:xfrm>
                      <a:off x="0" y="0"/>
                      <a:ext cx="3198895" cy="2107615"/>
                    </a:xfrm>
                    <a:prstGeom prst="rect">
                      <a:avLst/>
                    </a:prstGeom>
                  </pic:spPr>
                </pic:pic>
              </a:graphicData>
            </a:graphic>
          </wp:inline>
        </w:drawing>
      </w:r>
    </w:p>
    <w:p w:rsidR="003F4B20" w:rsidRDefault="00DD0DF7" w:rsidP="00DD0DF7">
      <w:pPr>
        <w:pStyle w:val="figurecaption"/>
      </w:pPr>
      <w:r w:rsidRPr="00DD0DF7">
        <w:t xml:space="preserve">The </w:t>
      </w:r>
      <w:r>
        <w:t>A</w:t>
      </w:r>
      <w:r w:rsidRPr="00DD0DF7">
        <w:t xml:space="preserve">blation </w:t>
      </w:r>
      <w:r>
        <w:t>S</w:t>
      </w:r>
      <w:r w:rsidRPr="00DD0DF7">
        <w:t xml:space="preserve">tudy </w:t>
      </w:r>
      <w:r>
        <w:t>A</w:t>
      </w:r>
      <w:r w:rsidRPr="00DD0DF7">
        <w:t>naly</w:t>
      </w:r>
      <w:r>
        <w:t>sis</w:t>
      </w:r>
    </w:p>
    <w:p w:rsidR="00771085" w:rsidRDefault="00771085" w:rsidP="00771085">
      <w:pPr>
        <w:pStyle w:val="BodyText"/>
      </w:pPr>
      <w:r>
        <w:t xml:space="preserve">From the ablation </w:t>
      </w:r>
      <w:r w:rsidR="005E2EA5">
        <w:t>Figure 6</w:t>
      </w:r>
      <w:r>
        <w:t>, it is observed that risk propagation modelling makes the most contribution to the performance of this framework, removing which leads to a decrease in 7.6% accuracy performance. This finding confirms that the theoretical assumption of complex propagation patterns in the relation between security risks and vulnerabilities in a distributed computing environment must be mimicked explicitly. For many real-world problems, Bayesian inference is beneficial and can strongly improve overall performance, especially when it comes to precision measures, which benefit from uncertainty quantification.</w:t>
      </w:r>
    </w:p>
    <w:p w:rsidR="00771085" w:rsidRDefault="00771085" w:rsidP="005E2EA5">
      <w:pPr>
        <w:pStyle w:val="BodyText"/>
      </w:pPr>
      <w:r>
        <w:t>The centrality analysis</w:t>
      </w:r>
      <w:r w:rsidR="00533EE2">
        <w:t>'</w:t>
      </w:r>
      <w:r>
        <w:t>s performance is consistent with mild improvement in all the metrics, showing the significance of topology analysis in distributed security evaluation. The other two modelling components added further statistically significant but smaller improvements in space and time models, which provide validation for assembling the comprehensive framework.</w:t>
      </w:r>
    </w:p>
    <w:p w:rsidR="00771085" w:rsidRDefault="00771085" w:rsidP="005E2EA5">
      <w:pPr>
        <w:pStyle w:val="Heading2"/>
      </w:pPr>
      <w:r>
        <w:t>Sensitivity Analysis</w:t>
      </w:r>
    </w:p>
    <w:p w:rsidR="00771085" w:rsidRDefault="00771085" w:rsidP="00771085">
      <w:pPr>
        <w:pStyle w:val="BodyText"/>
      </w:pPr>
      <w:r>
        <w:t>The sensitivity analysis assesses the robustness of the framework to changes in relevant parameters and input assumptions, thereby contributing to understanding its operational stability and configuration needs.</w:t>
      </w:r>
    </w:p>
    <w:p w:rsidR="00771085" w:rsidRDefault="00533EE2" w:rsidP="00533EE2">
      <w:pPr>
        <w:pStyle w:val="BodyText"/>
        <w:ind w:firstLine="0"/>
      </w:pPr>
      <w:r>
        <w:rPr>
          <w:noProof/>
        </w:rPr>
        <w:lastRenderedPageBreak/>
        <w:drawing>
          <wp:inline distT="0" distB="0" distL="0" distR="0">
            <wp:extent cx="3089861" cy="2752725"/>
            <wp:effectExtent l="0" t="0" r="0" b="0"/>
            <wp:docPr id="37286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1082" cy="2753813"/>
                    </a:xfrm>
                    <a:prstGeom prst="rect">
                      <a:avLst/>
                    </a:prstGeom>
                    <a:noFill/>
                  </pic:spPr>
                </pic:pic>
              </a:graphicData>
            </a:graphic>
          </wp:inline>
        </w:drawing>
      </w:r>
    </w:p>
    <w:p w:rsidR="00533EE2" w:rsidRDefault="00533EE2" w:rsidP="00533EE2">
      <w:pPr>
        <w:pStyle w:val="figurecaption"/>
      </w:pPr>
      <w:r>
        <w:t>S</w:t>
      </w:r>
      <w:r w:rsidRPr="00533EE2">
        <w:t xml:space="preserve">ensitivity </w:t>
      </w:r>
      <w:r>
        <w:t>A</w:t>
      </w:r>
      <w:r w:rsidRPr="00533EE2">
        <w:t>nalysis</w:t>
      </w:r>
    </w:p>
    <w:p w:rsidR="00771085" w:rsidRDefault="00771085" w:rsidP="00533EE2">
      <w:pPr>
        <w:pStyle w:val="BodyText"/>
      </w:pPr>
      <w:r>
        <w:t>Figure</w:t>
      </w:r>
      <w:r w:rsidR="00533EE2">
        <w:t xml:space="preserve"> 7</w:t>
      </w:r>
      <w:r>
        <w:t xml:space="preserve"> illustrates sensitivity analysis graphs as a visual depiction indicating how frameworks perform over different parameter ranges. The investigation demonstrates that the structure performs well over a broad sweep of parameters and hence is widely robust. Important parameters such as risk spreading</w:t>
      </w:r>
      <w:r w:rsidR="00533EE2">
        <w:t>,</w:t>
      </w:r>
      <w:r>
        <w:t xml:space="preserve"> damping and Bayesian prior distributions are moderately sensitive, which need to be carefully fixed in finite models in order to achieve good performance.</w:t>
      </w:r>
    </w:p>
    <w:p w:rsidR="00771085" w:rsidRDefault="00771085" w:rsidP="00533EE2">
      <w:pPr>
        <w:pStyle w:val="BodyText"/>
      </w:pPr>
      <w:r>
        <w:t xml:space="preserve">They interpret the risk threshold selection as a very sensitive parameterand observe </w:t>
      </w:r>
      <w:r w:rsidR="00533EE2">
        <w:t xml:space="preserve">a </w:t>
      </w:r>
      <w:r>
        <w:t>large variation of performance for different threshold</w:t>
      </w:r>
      <w:r w:rsidR="00533EE2">
        <w:t>s</w:t>
      </w:r>
      <w:r>
        <w:t>. Nonetheless, the framework has automatic threshold adaptation mechanisms that ensure good performance in a wide range of deployment setups.</w:t>
      </w:r>
    </w:p>
    <w:p w:rsidR="00771085" w:rsidRDefault="00771085" w:rsidP="00533EE2">
      <w:pPr>
        <w:pStyle w:val="Heading2"/>
      </w:pPr>
      <w:r>
        <w:t>Computational Complexity Analysis</w:t>
      </w:r>
    </w:p>
    <w:p w:rsidR="00476D6A" w:rsidRDefault="00771085" w:rsidP="00771085">
      <w:pPr>
        <w:pStyle w:val="BodyText"/>
      </w:pPr>
      <w:r>
        <w:t>The computation</w:t>
      </w:r>
      <w:r w:rsidR="00533EE2">
        <w:t>al</w:t>
      </w:r>
      <w:r>
        <w:t xml:space="preserve"> complexity analysis </w:t>
      </w:r>
      <w:r w:rsidR="00F17248">
        <w:t xml:space="preserve">in Table </w:t>
      </w:r>
      <w:r w:rsidR="00367A95">
        <w:t xml:space="preserve">IX </w:t>
      </w:r>
      <w:r>
        <w:t xml:space="preserve">demonstrates </w:t>
      </w:r>
      <w:r w:rsidR="00533EE2">
        <w:t xml:space="preserve">the </w:t>
      </w:r>
      <w:r>
        <w:t xml:space="preserve">scalability nature of the proposed approach as well </w:t>
      </w:r>
      <w:r w:rsidR="00533EE2">
        <w:t xml:space="preserve">as the </w:t>
      </w:r>
      <w:r>
        <w:t xml:space="preserve">quantity </w:t>
      </w:r>
      <w:r w:rsidR="00533EE2">
        <w:t xml:space="preserve">of </w:t>
      </w:r>
      <w:r>
        <w:t>resources </w:t>
      </w:r>
      <w:r w:rsidR="00533EE2">
        <w:t xml:space="preserve">required </w:t>
      </w:r>
      <w:r>
        <w:t>against existing solutions.</w:t>
      </w:r>
    </w:p>
    <w:p w:rsidR="00F30D82" w:rsidRDefault="002E6D5E" w:rsidP="002E6D5E">
      <w:pPr>
        <w:pStyle w:val="tablehead"/>
      </w:pPr>
      <w:r w:rsidRPr="002E6D5E">
        <w:t>Computational Efficiency Comparison</w:t>
      </w:r>
    </w:p>
    <w:tbl>
      <w:tblPr>
        <w:tblStyle w:val="TableGrid4"/>
        <w:tblW w:w="4962" w:type="dxa"/>
        <w:tblInd w:w="108" w:type="dxa"/>
        <w:tblLook w:val="04A0"/>
      </w:tblPr>
      <w:tblGrid>
        <w:gridCol w:w="1062"/>
        <w:gridCol w:w="1053"/>
        <w:gridCol w:w="1053"/>
        <w:gridCol w:w="985"/>
        <w:gridCol w:w="821"/>
      </w:tblGrid>
      <w:tr w:rsidR="00F30D82" w:rsidRPr="00F30D82" w:rsidTr="00F17248">
        <w:tc>
          <w:tcPr>
            <w:tcW w:w="994" w:type="dxa"/>
            <w:hideMark/>
          </w:tcPr>
          <w:p w:rsidR="00F30D82" w:rsidRPr="00F30D82" w:rsidRDefault="00F30D82" w:rsidP="00F30D82">
            <w:pPr>
              <w:pStyle w:val="tablecolhead"/>
            </w:pPr>
            <w:r w:rsidRPr="00F30D82">
              <w:t>Method</w:t>
            </w:r>
          </w:p>
        </w:tc>
        <w:tc>
          <w:tcPr>
            <w:tcW w:w="1073" w:type="dxa"/>
            <w:hideMark/>
          </w:tcPr>
          <w:p w:rsidR="00F30D82" w:rsidRPr="00F30D82" w:rsidRDefault="00F30D82" w:rsidP="00F30D82">
            <w:pPr>
              <w:pStyle w:val="tablecolhead"/>
            </w:pPr>
            <w:r w:rsidRPr="00F30D82">
              <w:t>Time Complexity</w:t>
            </w:r>
          </w:p>
        </w:tc>
        <w:tc>
          <w:tcPr>
            <w:tcW w:w="1049" w:type="dxa"/>
            <w:hideMark/>
          </w:tcPr>
          <w:p w:rsidR="00F30D82" w:rsidRPr="00F30D82" w:rsidRDefault="00F30D82" w:rsidP="00F30D82">
            <w:pPr>
              <w:pStyle w:val="tablecolhead"/>
            </w:pPr>
            <w:r w:rsidRPr="00F30D82">
              <w:t>Space Complexity</w:t>
            </w:r>
          </w:p>
        </w:tc>
        <w:tc>
          <w:tcPr>
            <w:tcW w:w="1016" w:type="dxa"/>
            <w:hideMark/>
          </w:tcPr>
          <w:p w:rsidR="00F30D82" w:rsidRPr="00F30D82" w:rsidRDefault="00F30D82" w:rsidP="00F30D82">
            <w:pPr>
              <w:pStyle w:val="tablecolhead"/>
            </w:pPr>
            <w:r w:rsidRPr="00F30D82">
              <w:t>Scalability</w:t>
            </w:r>
          </w:p>
        </w:tc>
        <w:tc>
          <w:tcPr>
            <w:tcW w:w="830" w:type="dxa"/>
            <w:hideMark/>
          </w:tcPr>
          <w:p w:rsidR="00F30D82" w:rsidRPr="00F30D82" w:rsidRDefault="00F30D82" w:rsidP="00F30D82">
            <w:pPr>
              <w:pStyle w:val="tablecolhead"/>
            </w:pPr>
            <w:r w:rsidRPr="00F30D82">
              <w:t>Real-time Capable</w:t>
            </w:r>
          </w:p>
        </w:tc>
      </w:tr>
      <w:tr w:rsidR="00F30D82" w:rsidRPr="00F30D82" w:rsidTr="00F17248">
        <w:tc>
          <w:tcPr>
            <w:tcW w:w="994" w:type="dxa"/>
            <w:hideMark/>
          </w:tcPr>
          <w:p w:rsidR="00F30D82" w:rsidRPr="00F30D82" w:rsidRDefault="00F30D82" w:rsidP="00F30D82">
            <w:pPr>
              <w:pStyle w:val="tablecopy"/>
            </w:pPr>
            <w:r w:rsidRPr="00F30D82">
              <w:t>Proposed Framework</w:t>
            </w:r>
          </w:p>
        </w:tc>
        <w:tc>
          <w:tcPr>
            <w:tcW w:w="1073" w:type="dxa"/>
            <w:hideMark/>
          </w:tcPr>
          <w:p w:rsidR="00F30D82" w:rsidRPr="00F30D82" w:rsidRDefault="00F30D82" w:rsidP="00F30D82">
            <w:pPr>
              <w:pStyle w:val="tablecopy"/>
            </w:pPr>
            <w:r w:rsidRPr="00F30D82">
              <w:t>O(n²log n)</w:t>
            </w:r>
          </w:p>
        </w:tc>
        <w:tc>
          <w:tcPr>
            <w:tcW w:w="1049" w:type="dxa"/>
            <w:hideMark/>
          </w:tcPr>
          <w:p w:rsidR="00F30D82" w:rsidRPr="00F30D82" w:rsidRDefault="00F30D82" w:rsidP="00F30D82">
            <w:pPr>
              <w:pStyle w:val="tablecopy"/>
            </w:pPr>
            <w:r w:rsidRPr="00F30D82">
              <w:t>O(n)</w:t>
            </w:r>
          </w:p>
        </w:tc>
        <w:tc>
          <w:tcPr>
            <w:tcW w:w="1016" w:type="dxa"/>
            <w:hideMark/>
          </w:tcPr>
          <w:p w:rsidR="00F30D82" w:rsidRPr="00F30D82" w:rsidRDefault="00F30D82" w:rsidP="00F30D82">
            <w:pPr>
              <w:pStyle w:val="tablecopy"/>
            </w:pPr>
            <w:r w:rsidRPr="00F30D82">
              <w:t>Excellent</w:t>
            </w:r>
          </w:p>
        </w:tc>
        <w:tc>
          <w:tcPr>
            <w:tcW w:w="830" w:type="dxa"/>
            <w:hideMark/>
          </w:tcPr>
          <w:p w:rsidR="00F30D82" w:rsidRPr="00F30D82" w:rsidRDefault="00F30D82" w:rsidP="00F30D82">
            <w:pPr>
              <w:pStyle w:val="tablecopy"/>
            </w:pPr>
            <w:r w:rsidRPr="00F30D82">
              <w:t>Yes</w:t>
            </w:r>
          </w:p>
        </w:tc>
      </w:tr>
      <w:tr w:rsidR="00F30D82" w:rsidRPr="00F30D82" w:rsidTr="00F17248">
        <w:tc>
          <w:tcPr>
            <w:tcW w:w="994" w:type="dxa"/>
            <w:hideMark/>
          </w:tcPr>
          <w:p w:rsidR="00F30D82" w:rsidRPr="00F30D82" w:rsidRDefault="00F30D82" w:rsidP="00F30D82">
            <w:pPr>
              <w:pStyle w:val="tablecopy"/>
            </w:pPr>
            <w:r w:rsidRPr="00F30D82">
              <w:t>Traditional Rules</w:t>
            </w:r>
          </w:p>
        </w:tc>
        <w:tc>
          <w:tcPr>
            <w:tcW w:w="1073" w:type="dxa"/>
            <w:hideMark/>
          </w:tcPr>
          <w:p w:rsidR="00F30D82" w:rsidRPr="00F30D82" w:rsidRDefault="00F30D82" w:rsidP="00F30D82">
            <w:pPr>
              <w:pStyle w:val="tablecopy"/>
            </w:pPr>
            <w:r w:rsidRPr="00F30D82">
              <w:t>O(n)</w:t>
            </w:r>
          </w:p>
        </w:tc>
        <w:tc>
          <w:tcPr>
            <w:tcW w:w="1049" w:type="dxa"/>
            <w:hideMark/>
          </w:tcPr>
          <w:p w:rsidR="00F30D82" w:rsidRPr="00F30D82" w:rsidRDefault="00F30D82" w:rsidP="00F30D82">
            <w:pPr>
              <w:pStyle w:val="tablecopy"/>
            </w:pPr>
            <w:r w:rsidRPr="00F30D82">
              <w:t>O(1)</w:t>
            </w:r>
          </w:p>
        </w:tc>
        <w:tc>
          <w:tcPr>
            <w:tcW w:w="1016" w:type="dxa"/>
            <w:hideMark/>
          </w:tcPr>
          <w:p w:rsidR="00F30D82" w:rsidRPr="00F30D82" w:rsidRDefault="00F30D82" w:rsidP="00F30D82">
            <w:pPr>
              <w:pStyle w:val="tablecopy"/>
            </w:pPr>
            <w:r w:rsidRPr="00F30D82">
              <w:t>Good</w:t>
            </w:r>
          </w:p>
        </w:tc>
        <w:tc>
          <w:tcPr>
            <w:tcW w:w="830" w:type="dxa"/>
            <w:hideMark/>
          </w:tcPr>
          <w:p w:rsidR="00F30D82" w:rsidRPr="00F30D82" w:rsidRDefault="00F30D82" w:rsidP="00F30D82">
            <w:pPr>
              <w:pStyle w:val="tablecopy"/>
            </w:pPr>
            <w:r w:rsidRPr="00F30D82">
              <w:t>Yes</w:t>
            </w:r>
          </w:p>
        </w:tc>
      </w:tr>
      <w:tr w:rsidR="00F30D82" w:rsidRPr="00F30D82" w:rsidTr="00F17248">
        <w:tc>
          <w:tcPr>
            <w:tcW w:w="994" w:type="dxa"/>
            <w:hideMark/>
          </w:tcPr>
          <w:p w:rsidR="00F30D82" w:rsidRPr="00F30D82" w:rsidRDefault="00F30D82" w:rsidP="00F30D82">
            <w:pPr>
              <w:pStyle w:val="tablecopy"/>
            </w:pPr>
            <w:r w:rsidRPr="00F30D82">
              <w:t>ML-based Detection</w:t>
            </w:r>
          </w:p>
        </w:tc>
        <w:tc>
          <w:tcPr>
            <w:tcW w:w="1073" w:type="dxa"/>
            <w:hideMark/>
          </w:tcPr>
          <w:p w:rsidR="00F30D82" w:rsidRPr="00F30D82" w:rsidRDefault="00F30D82" w:rsidP="00F30D82">
            <w:pPr>
              <w:pStyle w:val="tablecopy"/>
            </w:pPr>
            <w:r w:rsidRPr="00F30D82">
              <w:t>O(n³)</w:t>
            </w:r>
          </w:p>
        </w:tc>
        <w:tc>
          <w:tcPr>
            <w:tcW w:w="1049" w:type="dxa"/>
            <w:hideMark/>
          </w:tcPr>
          <w:p w:rsidR="00F30D82" w:rsidRPr="00F30D82" w:rsidRDefault="00F30D82" w:rsidP="00F30D82">
            <w:pPr>
              <w:pStyle w:val="tablecopy"/>
            </w:pPr>
            <w:r w:rsidRPr="00F30D82">
              <w:t>O(n²)</w:t>
            </w:r>
          </w:p>
        </w:tc>
        <w:tc>
          <w:tcPr>
            <w:tcW w:w="1016" w:type="dxa"/>
            <w:hideMark/>
          </w:tcPr>
          <w:p w:rsidR="00F30D82" w:rsidRPr="00F30D82" w:rsidRDefault="00F30D82" w:rsidP="00F30D82">
            <w:pPr>
              <w:pStyle w:val="tablecopy"/>
            </w:pPr>
            <w:r w:rsidRPr="00F30D82">
              <w:t>Poor</w:t>
            </w:r>
          </w:p>
        </w:tc>
        <w:tc>
          <w:tcPr>
            <w:tcW w:w="830" w:type="dxa"/>
            <w:hideMark/>
          </w:tcPr>
          <w:p w:rsidR="00F30D82" w:rsidRPr="00F30D82" w:rsidRDefault="00F30D82" w:rsidP="00F30D82">
            <w:pPr>
              <w:pStyle w:val="tablecopy"/>
            </w:pPr>
            <w:r w:rsidRPr="00F30D82">
              <w:t>Limited</w:t>
            </w:r>
          </w:p>
        </w:tc>
      </w:tr>
      <w:tr w:rsidR="00F30D82" w:rsidRPr="00F30D82" w:rsidTr="00F17248">
        <w:tc>
          <w:tcPr>
            <w:tcW w:w="994" w:type="dxa"/>
            <w:hideMark/>
          </w:tcPr>
          <w:p w:rsidR="00F30D82" w:rsidRPr="00F30D82" w:rsidRDefault="00F30D82" w:rsidP="00F30D82">
            <w:pPr>
              <w:pStyle w:val="tablecopy"/>
            </w:pPr>
            <w:r w:rsidRPr="00F30D82">
              <w:t>Trust-based Assessment</w:t>
            </w:r>
          </w:p>
        </w:tc>
        <w:tc>
          <w:tcPr>
            <w:tcW w:w="1073" w:type="dxa"/>
            <w:hideMark/>
          </w:tcPr>
          <w:p w:rsidR="00F30D82" w:rsidRPr="00F30D82" w:rsidRDefault="00F30D82" w:rsidP="00F30D82">
            <w:pPr>
              <w:pStyle w:val="tablecopy"/>
            </w:pPr>
            <w:r w:rsidRPr="00F30D82">
              <w:t>O(n²)</w:t>
            </w:r>
          </w:p>
        </w:tc>
        <w:tc>
          <w:tcPr>
            <w:tcW w:w="1049" w:type="dxa"/>
            <w:hideMark/>
          </w:tcPr>
          <w:p w:rsidR="00F30D82" w:rsidRPr="00F30D82" w:rsidRDefault="00F30D82" w:rsidP="00F30D82">
            <w:pPr>
              <w:pStyle w:val="tablecopy"/>
            </w:pPr>
            <w:r w:rsidRPr="00F30D82">
              <w:t>O(n)</w:t>
            </w:r>
          </w:p>
        </w:tc>
        <w:tc>
          <w:tcPr>
            <w:tcW w:w="1016" w:type="dxa"/>
            <w:hideMark/>
          </w:tcPr>
          <w:p w:rsidR="00F30D82" w:rsidRPr="00F30D82" w:rsidRDefault="00F30D82" w:rsidP="00F30D82">
            <w:pPr>
              <w:pStyle w:val="tablecopy"/>
            </w:pPr>
            <w:r w:rsidRPr="00F30D82">
              <w:t>Good</w:t>
            </w:r>
          </w:p>
        </w:tc>
        <w:tc>
          <w:tcPr>
            <w:tcW w:w="830" w:type="dxa"/>
            <w:hideMark/>
          </w:tcPr>
          <w:p w:rsidR="00F30D82" w:rsidRPr="00F30D82" w:rsidRDefault="00F30D82" w:rsidP="00F30D82">
            <w:pPr>
              <w:pStyle w:val="tablecopy"/>
            </w:pPr>
            <w:r w:rsidRPr="00F30D82">
              <w:t>Yes</w:t>
            </w:r>
          </w:p>
        </w:tc>
      </w:tr>
      <w:tr w:rsidR="00F30D82" w:rsidRPr="00F30D82" w:rsidTr="00F17248">
        <w:tc>
          <w:tcPr>
            <w:tcW w:w="994" w:type="dxa"/>
            <w:hideMark/>
          </w:tcPr>
          <w:p w:rsidR="00F30D82" w:rsidRPr="00F30D82" w:rsidRDefault="00F30D82" w:rsidP="00F30D82">
            <w:pPr>
              <w:pStyle w:val="tablecopy"/>
            </w:pPr>
            <w:r w:rsidRPr="00F30D82">
              <w:t>Formal Verification</w:t>
            </w:r>
          </w:p>
        </w:tc>
        <w:tc>
          <w:tcPr>
            <w:tcW w:w="1073" w:type="dxa"/>
            <w:hideMark/>
          </w:tcPr>
          <w:p w:rsidR="00F30D82" w:rsidRPr="00F30D82" w:rsidRDefault="00F30D82" w:rsidP="00F30D82">
            <w:pPr>
              <w:pStyle w:val="tablecopy"/>
            </w:pPr>
            <w:r w:rsidRPr="00F30D82">
              <w:t>O(2ⁿ)</w:t>
            </w:r>
          </w:p>
        </w:tc>
        <w:tc>
          <w:tcPr>
            <w:tcW w:w="1049" w:type="dxa"/>
            <w:hideMark/>
          </w:tcPr>
          <w:p w:rsidR="00F30D82" w:rsidRPr="00F30D82" w:rsidRDefault="00F30D82" w:rsidP="00F30D82">
            <w:pPr>
              <w:pStyle w:val="tablecopy"/>
            </w:pPr>
            <w:r w:rsidRPr="00F30D82">
              <w:t>O(n)</w:t>
            </w:r>
          </w:p>
        </w:tc>
        <w:tc>
          <w:tcPr>
            <w:tcW w:w="1016" w:type="dxa"/>
            <w:hideMark/>
          </w:tcPr>
          <w:p w:rsidR="00F30D82" w:rsidRPr="00F30D82" w:rsidRDefault="00F30D82" w:rsidP="00F30D82">
            <w:pPr>
              <w:pStyle w:val="tablecopy"/>
            </w:pPr>
            <w:r w:rsidRPr="00F30D82">
              <w:t>Very Poor</w:t>
            </w:r>
          </w:p>
        </w:tc>
        <w:tc>
          <w:tcPr>
            <w:tcW w:w="830" w:type="dxa"/>
            <w:hideMark/>
          </w:tcPr>
          <w:p w:rsidR="00F30D82" w:rsidRPr="00F30D82" w:rsidRDefault="00F30D82" w:rsidP="00F30D82">
            <w:pPr>
              <w:pStyle w:val="tablecopy"/>
            </w:pPr>
            <w:r w:rsidRPr="00F30D82">
              <w:t>No</w:t>
            </w:r>
          </w:p>
        </w:tc>
      </w:tr>
    </w:tbl>
    <w:p w:rsidR="00CA096B" w:rsidRDefault="00CA096B" w:rsidP="00CA096B">
      <w:pPr>
        <w:pStyle w:val="BodyText"/>
        <w:ind w:hanging="142"/>
      </w:pPr>
    </w:p>
    <w:p w:rsidR="00F17248" w:rsidRDefault="00F17248" w:rsidP="00F17248">
      <w:pPr>
        <w:pStyle w:val="BodyText"/>
      </w:pPr>
      <w:r>
        <w:t>Complexity analysisshows that the proposed framework offers good scalability with O(n²logn) time complexity,</w:t>
      </w:r>
      <w:r w:rsidRPr="00F17248">
        <w:t>and</w:t>
      </w:r>
      <w:r>
        <w:t xml:space="preserve"> it allows for processing large-scale distributed systems. The memory footprint (space complexity) is linear with respect </w:t>
      </w:r>
      <w:r>
        <w:lastRenderedPageBreak/>
        <w:t>to the system size, which represents a quite efficient use of memory.</w:t>
      </w:r>
    </w:p>
    <w:p w:rsidR="00F17248" w:rsidRDefault="00F17248" w:rsidP="00F17248">
      <w:pPr>
        <w:pStyle w:val="BodyText"/>
      </w:pPr>
      <w:r>
        <w:t xml:space="preserve">Performance at runtime on varying problem sizes shows </w:t>
      </w:r>
      <w:r w:rsidRPr="00F17248">
        <w:t>sublinear</w:t>
      </w:r>
      <w:r>
        <w:t> scaling because of optimisations such as parallelism and incremental computations. The framework preserves the real-time evaluation capacities of systems composed of more than 10k nodes, thus showing a practical scalability for enterprise deployment scenarios.</w:t>
      </w:r>
    </w:p>
    <w:p w:rsidR="00F17248" w:rsidRDefault="00F17248" w:rsidP="00F17248">
      <w:pPr>
        <w:pStyle w:val="Heading2"/>
      </w:pPr>
      <w:r>
        <w:t>Human-Study and qualitative analysis</w:t>
      </w:r>
    </w:p>
    <w:p w:rsidR="00F17248" w:rsidRDefault="00F17248" w:rsidP="00F17248">
      <w:pPr>
        <w:pStyle w:val="BodyText"/>
      </w:pPr>
      <w:r>
        <w:t xml:space="preserve">Three realistic case studies further demonstrate the performance of the framework in practical deployment environments, </w:t>
      </w:r>
      <w:r w:rsidRPr="00F17248">
        <w:t>applying</w:t>
      </w:r>
      <w:r>
        <w:t xml:space="preserve"> it to an international financial services group, smart city infrastructure deployment and industrial IoT manufacturing settings.</w:t>
      </w:r>
    </w:p>
    <w:p w:rsidR="00F17248" w:rsidRDefault="00F17248" w:rsidP="00F17248">
      <w:pPr>
        <w:pStyle w:val="BodyText"/>
      </w:pPr>
      <w:r>
        <w:t xml:space="preserve">The financial services use case presents the framework's effectiveness in identifying elaborate attempts at financial fraud </w:t>
      </w:r>
      <w:r w:rsidRPr="00F17248">
        <w:t>that</w:t>
      </w:r>
      <w:r>
        <w:t xml:space="preserve"> spread across several cloud regions. The evaluation correctly detected 94.2 % of fraudulent transactions with false positive rates kept under 2.1 %, vastly exceeding current anti-fraud systems.</w:t>
      </w:r>
    </w:p>
    <w:p w:rsidR="00F17248" w:rsidRDefault="00F17248" w:rsidP="00F17248">
      <w:pPr>
        <w:pStyle w:val="BodyText"/>
      </w:pPr>
      <w:r>
        <w:t xml:space="preserve">The smart city use case study is to benchmark the framework performance in very distributed edge computing configurations and consider IOT devices' heterogeneous </w:t>
      </w:r>
      <w:r w:rsidRPr="00F17248">
        <w:t>capabilities</w:t>
      </w:r>
      <w:r>
        <w:t xml:space="preserve"> and communication patterns. The framework was able to dynamically adapt to changes in topology, and above 96% accuracy was achieved during the entire evaluation.</w:t>
      </w:r>
    </w:p>
    <w:p w:rsidR="00F17248" w:rsidRDefault="00F17248" w:rsidP="00F17248">
      <w:pPr>
        <w:pStyle w:val="BodyText"/>
      </w:pPr>
      <w:r>
        <w:t xml:space="preserve">The industrial IoT use-case explores the performance of the framework on safety-critical </w:t>
      </w:r>
      <w:r w:rsidR="004B3437">
        <w:t>de</w:t>
      </w:r>
      <w:r>
        <w:t>vices with hard license demand and deterministic communication. The system achieved sub-</w:t>
      </w:r>
      <w:r w:rsidRPr="00F17248">
        <w:t>100ms</w:t>
      </w:r>
      <w:r>
        <w:t xml:space="preserve"> evaluation latencies while providing near-complete security coverage over 5000+ industrial sensors and control devices.</w:t>
      </w:r>
    </w:p>
    <w:p w:rsidR="001E46AF" w:rsidRDefault="001E46AF" w:rsidP="00847226">
      <w:pPr>
        <w:pStyle w:val="Heading1"/>
        <w:tabs>
          <w:tab w:val="clear" w:pos="2089"/>
        </w:tabs>
        <w:ind w:left="284" w:hanging="284"/>
        <w:jc w:val="center"/>
      </w:pPr>
      <w:r>
        <w:t>Discussion of Res</w:t>
      </w:r>
      <w:r w:rsidR="00847226">
        <w:t>ults</w:t>
      </w:r>
    </w:p>
    <w:p w:rsidR="003F2193" w:rsidRDefault="003F2193" w:rsidP="003F2193">
      <w:pPr>
        <w:pStyle w:val="Heading2"/>
        <w:numPr>
          <w:ilvl w:val="0"/>
          <w:numId w:val="31"/>
        </w:numPr>
      </w:pPr>
      <w:r>
        <w:t>Theoretical and Practical Implications</w:t>
      </w:r>
    </w:p>
    <w:p w:rsidR="003F2193" w:rsidRDefault="003F2193" w:rsidP="003F2193">
      <w:pPr>
        <w:pStyle w:val="BodyText"/>
      </w:pPr>
      <w:r>
        <w:t>The experiment results show that the proposed security risk assessment approach in distributed computing environments can overcome some basic limitations of current methods and offer practical features which are valuable for its deployment in practice and/or real applications. Given the complex nature and dynamics of relationships among components in cloud, fog and edge computing environments, we consider achieving 97.3% accuracy model among varied distributed computing environmentsto be a good average value to call a significant achievement for automated security assessment capabilities.</w:t>
      </w:r>
    </w:p>
    <w:p w:rsidR="003F2193" w:rsidRDefault="003F2193" w:rsidP="003F2193">
      <w:pPr>
        <w:pStyle w:val="BodyText"/>
      </w:pPr>
      <w:r>
        <w:t>The mathematical rigour brought by the graph-theoretic modelling and Bayesian inference networks represents a theoretical basis which was not available in distributed computing security evaluation before. The exact problem definitions and mathematical expressions allow others to reproduce their research work, and they also promote a systematic comparison between various assessment approaches. This theoretical result is more than useful for practical purposes, as it also serves as a basis for further work inthe area of security.</w:t>
      </w:r>
    </w:p>
    <w:p w:rsidR="003F2193" w:rsidRDefault="003F2193" w:rsidP="003F2193">
      <w:pPr>
        <w:pStyle w:val="BodyText"/>
      </w:pPr>
      <w:r>
        <w:t xml:space="preserve">The addition of temporal and spatial analysis functionality fills a void in available security assessment </w:t>
      </w:r>
      <w:r>
        <w:lastRenderedPageBreak/>
        <w:t>methodologies. Legacy methodologies often yield forensic point-in-time security pictures that are rendered obsolete in rapidly changing distributed environments. Temporal modelling in the proposed framework facilitates early threat detection and trend prediction,which is very useful in strategic security planning. Likewise, the spatial correlation analysis offers an understanding of threat distribution geography, which is useful for risk management based on the use of location-based services.</w:t>
      </w:r>
    </w:p>
    <w:p w:rsidR="003F2193" w:rsidRDefault="003F2193" w:rsidP="003F2193">
      <w:pPr>
        <w:pStyle w:val="BodyText"/>
      </w:pPr>
      <w:r>
        <w:t>The practical contribution is the real-time assessment demonstrated by sub-second response times on large distributed systems. Current exhaustive security assessment techniques can take minutes or hours to finish analysis and are not suitable for time-critical security decision-making. The ability of the proposed framework to preserve assessment fidelity and yet function in real-time allows its integration with automatic response systems and dynamic security policy enforcement frameworks.</w:t>
      </w:r>
    </w:p>
    <w:p w:rsidR="003F2193" w:rsidRDefault="003F2193" w:rsidP="003F2193">
      <w:pPr>
        <w:pStyle w:val="Heading2"/>
      </w:pPr>
      <w:r>
        <w:t>Comparative Advantages and Limitations</w:t>
      </w:r>
    </w:p>
    <w:p w:rsidR="003F2193" w:rsidRDefault="003F2193" w:rsidP="003F2193">
      <w:pPr>
        <w:pStyle w:val="BodyText"/>
      </w:pPr>
      <w:r>
        <w:t>Finally, the comparative study demonstrates a number of advantages of the proposed framework over other existing methods. It is now possible to centrally evaluate security on cloud, edge, and fog computing paradigms in order to break the silos of existing practices of security assessment. Enterprises that employ these hybrid distributed computing environments have the advantage of security visibility and risk metrics being consistent regardless of the computing paradigm.</w:t>
      </w:r>
    </w:p>
    <w:p w:rsidR="003F2193" w:rsidRDefault="003F2193" w:rsidP="003F2193">
      <w:pPr>
        <w:pStyle w:val="BodyText"/>
      </w:pPr>
      <w:r>
        <w:t>The probabilistic risk assessment capabilities of the framework offer substantial benefits compared to deterministic approaches, especially in situations where security information is partial or uncertain. Traditional rule-based approaches cannot cope with new attack patterns and the enemy</w:t>
      </w:r>
      <w:r w:rsidR="001967D9">
        <w:t>'</w:t>
      </w:r>
      <w:r>
        <w:t>s changing tactics, while machine learning methods might not be interpretable enough for making security decisions. The integration of Bayesian inference combines the flexibility of machine learning with the interpretability needed in security operations.</w:t>
      </w:r>
    </w:p>
    <w:p w:rsidR="003F2193" w:rsidRDefault="003F2193" w:rsidP="003F2193">
      <w:pPr>
        <w:pStyle w:val="BodyText"/>
      </w:pPr>
      <w:r>
        <w:t>Nevertheless, the architecture presents some constraints that need to be recognised for practical deployment. The computational complexity, although it is not prohibitive for real-time operation in practice, certainly surpasses that of a simpler rule-based approach. On an underpowered system, some framework components may need to be integrated on demand, or an evaluation will have to be done, packaging cloud-based evaluation services. The requirement for seamless data collection from all nodes for the framework to produce accurate results can also be an obstacle in scenarios where monitoring of systems is not desired (due to privacy concerns) or otherwise unfeasible.</w:t>
      </w:r>
    </w:p>
    <w:p w:rsidR="003F2193" w:rsidRDefault="003F2193" w:rsidP="003F2193">
      <w:pPr>
        <w:pStyle w:val="BodyText"/>
      </w:pPr>
      <w:r>
        <w:t>The accuracy performance, thoughexcellent in most cases, degrades slightly in highly dynamic (with frequent topology changes) environments. This limitation is not surprising</w:t>
      </w:r>
      <w:r w:rsidR="00421963">
        <w:t>,</w:t>
      </w:r>
      <w:r>
        <w:t xml:space="preserve"> as key management over evolving DSs has long been known to be a difficult problem. The framework already deals with this </w:t>
      </w:r>
      <w:r w:rsidR="00F51995">
        <w:t xml:space="preserve">shortcoming by following an adaptive learning schema, but the </w:t>
      </w:r>
      <w:r>
        <w:t>so-called speed to zero performance reduction cannot be fully prevented under very dynamic circumstances.</w:t>
      </w:r>
    </w:p>
    <w:p w:rsidR="003F2193" w:rsidRDefault="003F2193" w:rsidP="003F2193">
      <w:pPr>
        <w:pStyle w:val="Heading2"/>
      </w:pPr>
      <w:r>
        <w:t>Generalizability and Scalability Considerations</w:t>
      </w:r>
    </w:p>
    <w:p w:rsidR="003F2193" w:rsidRDefault="003F2193" w:rsidP="003F2193">
      <w:pPr>
        <w:pStyle w:val="BodyText"/>
      </w:pPr>
      <w:r>
        <w:lastRenderedPageBreak/>
        <w:t>The generalisation of the framework on different distributed computing environments is a key significant strength, which was confirmed by exhaustive experimental evaluation. The performance has been evaluated over different cloud infrastructures we provided , including edge computing setup and fog computing deployment, for specific vendor implementation by service domain. This generality lowers deployment barriers, helping organisations to adopt common security assessment processes uniformly over disparate infrastructure.</w:t>
      </w:r>
    </w:p>
    <w:p w:rsidR="003F2193" w:rsidRDefault="003F2193" w:rsidP="003F2193">
      <w:pPr>
        <w:pStyle w:val="BodyText"/>
      </w:pPr>
      <w:r>
        <w:t xml:space="preserve">We explore the scalability of our algorithms and show that they have desirable scaling behaviour that should allow them to be deployed in large-scale distributed enterprise systems. The superlinear scaling shape retrieved in runtime analysis suggests that the framework can efficiently address further innovations on more complex distributed systems without suffering from proportional additional computational costs. Scenario: The </w:t>
      </w:r>
      <w:r w:rsidR="00F871AF">
        <w:t>Evaluating Security Risks in Cloud,Edge and Fog Computing</w:t>
      </w:r>
      <w:r>
        <w:t xml:space="preserve"> application has a modular design system that fits different organisations</w:t>
      </w:r>
      <w:r w:rsidR="001967D9">
        <w:t>'</w:t>
      </w:r>
      <w:r>
        <w:t xml:space="preserve"> needs and resources.</w:t>
      </w:r>
    </w:p>
    <w:p w:rsidR="003F2193" w:rsidRDefault="003F2193" w:rsidP="003F2193">
      <w:pPr>
        <w:pStyle w:val="BodyText"/>
      </w:pPr>
      <w:r>
        <w:t xml:space="preserve">The flexibility of the framework to domain-specific security needs indicates practical adaptability for narrow-scoped applications. </w:t>
      </w:r>
      <w:r w:rsidR="001967D9">
        <w:t>Case studies in financial services, smart city infrastructure, and industrial IoT illustrate how the framework incorporates domain-specific threat models and compliance needs,</w:t>
      </w:r>
      <w:r>
        <w:t xml:space="preserve"> yet still preserves fundamental evaluation capabilities. This flexibility is obtained via configurable risk models and domain-specific feature extraction pipelines.</w:t>
      </w:r>
    </w:p>
    <w:p w:rsidR="003F2193" w:rsidRDefault="003F2193" w:rsidP="003F2193">
      <w:pPr>
        <w:pStyle w:val="Heading2"/>
      </w:pPr>
      <w:r>
        <w:t>Implications for Security Practitioners</w:t>
      </w:r>
    </w:p>
    <w:p w:rsidR="003F2193" w:rsidRDefault="003F2193" w:rsidP="003F2193">
      <w:pPr>
        <w:pStyle w:val="BodyText"/>
      </w:pPr>
      <w:r>
        <w:t xml:space="preserve">The bottomline to security professionals is that the immediate operational takeaways and the strategic security management opportunities are: </w:t>
      </w:r>
      <w:r w:rsidR="001967D9">
        <w:t>"</w:t>
      </w:r>
      <w:r>
        <w:t>Expanse</w:t>
      </w:r>
      <w:r w:rsidR="00F51995">
        <w:t>'</w:t>
      </w:r>
      <w:r>
        <w:t>s holistic risk scoring and assessment methodology is consistent across complex distributed environments, providing a solution to the difficulty so many organisations have faced as they attempt to deploy multi-cloud and edge computing strategies.</w:t>
      </w:r>
    </w:p>
    <w:p w:rsidR="003F2193" w:rsidRDefault="003F2193" w:rsidP="003F2193">
      <w:pPr>
        <w:pStyle w:val="BodyText"/>
      </w:pPr>
      <w:r>
        <w:t>Real-time analysis of the framework assists with interfacing existing Security Information and Event Management (SIEMs) systems and/or Security Orchestration, Automation and Response (SOAR) platforms. This integration facilitates automatically enforced security policies and dynamically responds to threats,which minimises the work of security operations teams and increases response effectiveness.</w:t>
      </w:r>
    </w:p>
    <w:p w:rsidR="003F2193" w:rsidRDefault="003F2193" w:rsidP="003F2193">
      <w:pPr>
        <w:pStyle w:val="BodyText"/>
      </w:pPr>
      <w:r>
        <w:t>Advanced threat-finding features such as attack pattern detection and risk propagation analysis further extend security analysts</w:t>
      </w:r>
      <w:r w:rsidR="00F51995">
        <w:t>'</w:t>
      </w:r>
      <w:r>
        <w:t> ability to hunt threats and respond to incidents - before they disrupt the business. The probabilistic approach, at the heart of risk assessment, is used to determine confidence intervals supporting decisions in the presence of uncertainty, as commonly occurs in complex distributed systems.</w:t>
      </w:r>
    </w:p>
    <w:p w:rsidR="003F2193" w:rsidRDefault="003F2193" w:rsidP="003F2193">
      <w:pPr>
        <w:pStyle w:val="BodyText"/>
      </w:pPr>
      <w:r>
        <w:t>Nevertheless, the successful implementation of a framework needs thorough organisational preparation such as staff training, workflow adoption and investment in infrastructure. Security teams need to get good at reading probabilistic risk assessments and understand how the math works in the framework recommendations. Organisations also need to take a soft approach through a phased </w:t>
      </w:r>
      <w:r>
        <w:lastRenderedPageBreak/>
        <w:t>deployment to give staff time to adjust as well as tweak the process.</w:t>
      </w:r>
    </w:p>
    <w:p w:rsidR="003F2193" w:rsidRDefault="003F2193" w:rsidP="003F2193">
      <w:pPr>
        <w:pStyle w:val="Heading2"/>
      </w:pPr>
      <w:r>
        <w:t>Research Contributions and Extensions</w:t>
      </w:r>
    </w:p>
    <w:p w:rsidR="003F2193" w:rsidRDefault="003F2193" w:rsidP="00F51995">
      <w:pPr>
        <w:pStyle w:val="BodyText"/>
      </w:pPr>
      <w:r>
        <w:t>The paper makes four key contributions to distributed computing security evaluation. In a nutshell, the uniform theoretical framework is built up using mathematical tools which allow us to investigate problems of security over heterogeneous distributed systems systematically. The graph-theoretic modelling paired with Bayesian inference networks is a new technique that marries topological reasoning with probabilistic analysis. The abilities for temporal-spatial security analysis of distributed computing untap new dimensions of exploring security in distributed computing. The extensive experimental validation provides empirical evidence that the framework is effective in various deployment scenarios.</w:t>
      </w:r>
    </w:p>
    <w:p w:rsidR="003F2193" w:rsidRDefault="003F2193" w:rsidP="001967D9">
      <w:pPr>
        <w:pStyle w:val="BodyText"/>
      </w:pPr>
      <w:r>
        <w:t xml:space="preserve">Future work possibilities include a number of theoretical extensions on top of the current model. The incorporation of more advanced machine learning methods, such as deep reinforcement learning and federated learning, might further benefit the adaptability of this framework and its ability to preserve privacy. The automation of security policy synthesis from the risk assessment would be an interesting extension that enables full integration to </w:t>
      </w:r>
      <w:r w:rsidR="001967D9">
        <w:t>end-to-end</w:t>
      </w:r>
      <w:r>
        <w:t xml:space="preserve"> security management.</w:t>
      </w:r>
    </w:p>
    <w:p w:rsidR="003F2193" w:rsidRDefault="003F2193" w:rsidP="001967D9">
      <w:pPr>
        <w:pStyle w:val="BodyText"/>
      </w:pPr>
      <w:r>
        <w:t>The Wright-stalkframework still has to be further developed and tested for emerging distributed computing scenarios</w:t>
      </w:r>
      <w:r w:rsidR="001967D9">
        <w:t>,</w:t>
      </w:r>
      <w:r>
        <w:t xml:space="preserve"> such as quantum computation networks</w:t>
      </w:r>
      <w:r w:rsidR="001967D9">
        <w:t xml:space="preserve"> and</w:t>
      </w:r>
      <w:r>
        <w:t xml:space="preserve"> blockchain-based systems. Inclusion of privacy-preserving evaluation methods could also allow for framework deployment in data</w:t>
      </w:r>
      <w:r w:rsidR="001967D9">
        <w:t>-</w:t>
      </w:r>
      <w:r>
        <w:t>sensitive settings.</w:t>
      </w:r>
    </w:p>
    <w:p w:rsidR="00847226" w:rsidRPr="00847226" w:rsidRDefault="003F2193" w:rsidP="003F2193">
      <w:pPr>
        <w:pStyle w:val="BodyText"/>
      </w:pPr>
      <w:r>
        <w:t xml:space="preserve">Another potential research direction could be cross-domain threat intelligence integration to increase the </w:t>
      </w:r>
      <w:r w:rsidR="001967D9">
        <w:t>framework's</w:t>
      </w:r>
      <w:r>
        <w:t xml:space="preserve"> accuracy by using external sources of threat information. The standardisation of security assessment metrics derived from the proposed framework would enable </w:t>
      </w:r>
      <w:r w:rsidR="001967D9">
        <w:t>systemising</w:t>
      </w:r>
      <w:r>
        <w:t xml:space="preserve"> comparisons with future research contributions and best practices for distributed computing security establishment</w:t>
      </w:r>
      <w:r w:rsidR="00F51995">
        <w:t>.</w:t>
      </w:r>
    </w:p>
    <w:p w:rsidR="00D67351" w:rsidRPr="00D67351" w:rsidRDefault="00F2185A" w:rsidP="006759AE">
      <w:pPr>
        <w:pStyle w:val="Heading1"/>
        <w:tabs>
          <w:tab w:val="clear" w:pos="2089"/>
        </w:tabs>
        <w:ind w:left="284" w:hanging="284"/>
        <w:jc w:val="center"/>
      </w:pPr>
      <w:r w:rsidRPr="00F2185A">
        <w:t>CONCLUSION</w:t>
      </w:r>
    </w:p>
    <w:p w:rsidR="00F2185A" w:rsidRPr="006835F0" w:rsidRDefault="00924916" w:rsidP="006835F0">
      <w:pPr>
        <w:pStyle w:val="BodyText"/>
      </w:pPr>
      <w:r w:rsidRPr="00924916">
        <w:t>We propose a novel theoretical, systematic and unified security risk assessment framework for distributed computing systemsin the presence of edge computing or cloud computing environments</w:t>
      </w:r>
      <w:r>
        <w:t xml:space="preserve">, </w:t>
      </w:r>
      <w:r w:rsidRPr="00924916">
        <w:t>based on graph-theoretic mode</w:t>
      </w:r>
      <w:r>
        <w:t>l</w:t>
      </w:r>
      <w:r w:rsidRPr="00924916">
        <w:t xml:space="preserve">ling, Bayesian inference networks, </w:t>
      </w:r>
      <w:r>
        <w:t xml:space="preserve">and </w:t>
      </w:r>
      <w:r w:rsidRPr="00924916">
        <w:t>temporal-spatial analysis</w:t>
      </w:r>
      <w:r>
        <w:t>,</w:t>
      </w:r>
      <w:r w:rsidRPr="00924916">
        <w:t xml:space="preserve"> which can handle fog computing. The model is able to provide high accuracy and computational efficiency, surpassing the alternatives on both prediction and computational effectiveness, and can be readily integrated with real-time security systems. Its operational advantages are summed up in the Standardised Risk Assessment, better decision support for organi</w:t>
      </w:r>
      <w:r>
        <w:t>s</w:t>
      </w:r>
      <w:r w:rsidRPr="00924916">
        <w:t>ational security and more effective threat detection</w:t>
      </w:r>
      <w:r>
        <w:t>,</w:t>
      </w:r>
      <w:r w:rsidRPr="00924916">
        <w:t xml:space="preserve"> but </w:t>
      </w:r>
      <w:r>
        <w:t>it</w:t>
      </w:r>
      <w:r w:rsidRPr="00924916">
        <w:t xml:space="preserve"> certainly </w:t>
      </w:r>
      <w:r>
        <w:t>needs</w:t>
      </w:r>
      <w:r w:rsidRPr="00924916">
        <w:t xml:space="preserve"> proper organi</w:t>
      </w:r>
      <w:r>
        <w:t>s</w:t>
      </w:r>
      <w:r w:rsidRPr="00924916">
        <w:t>ational preparation and technical investment. Next steps involve the integration of privacy-preserving methods, extension tonovel paradigms such as quantum and blockchain systems, automation of security policy synthesis, a</w:t>
      </w:r>
      <w:r>
        <w:t>nd</w:t>
      </w:r>
      <w:r w:rsidRPr="00924916">
        <w:t xml:space="preserve"> application of advanced ML for adaptability and privacy. On the whole, this is a principled basis to ground distributed computing security and encourage best practices, toward building trustworthy, survivable distributed systems.</w:t>
      </w:r>
    </w:p>
    <w:p w:rsidR="00FC3814" w:rsidRDefault="00BE610C" w:rsidP="007C60D5">
      <w:pPr>
        <w:pStyle w:val="Heading1"/>
        <w:numPr>
          <w:ilvl w:val="0"/>
          <w:numId w:val="0"/>
        </w:numPr>
        <w:tabs>
          <w:tab w:val="clear" w:pos="2089"/>
        </w:tabs>
        <w:ind w:left="284"/>
        <w:jc w:val="center"/>
      </w:pPr>
      <w:r>
        <w:lastRenderedPageBreak/>
        <w:t>References</w:t>
      </w:r>
    </w:p>
    <w:p w:rsidR="0012471D" w:rsidRDefault="0012471D" w:rsidP="0012471D">
      <w:pPr>
        <w:pStyle w:val="references"/>
      </w:pPr>
      <w:r>
        <w:t xml:space="preserve">P. Mell and T. Grance, </w:t>
      </w:r>
      <w:r w:rsidR="00F51995">
        <w:t>"</w:t>
      </w:r>
      <w:r>
        <w:t>The NIST definition of cloud computing,</w:t>
      </w:r>
      <w:r w:rsidR="00F51995">
        <w:t>"</w:t>
      </w:r>
      <w:r>
        <w:t xml:space="preserve"> National Institute of Standards and Technology, NIST Special Publication 800-145, 2011.</w:t>
      </w:r>
    </w:p>
    <w:p w:rsidR="0012471D" w:rsidRDefault="0012471D" w:rsidP="0012471D">
      <w:pPr>
        <w:pStyle w:val="references"/>
      </w:pPr>
      <w:r>
        <w:t xml:space="preserve">W. Shi, J. Cao, Q. Zhang, Y. Li, and L. Xu, </w:t>
      </w:r>
      <w:r w:rsidR="00F51995">
        <w:t>"</w:t>
      </w:r>
      <w:r>
        <w:t>Edge computing: Vision and challenges,</w:t>
      </w:r>
      <w:r w:rsidR="00F51995">
        <w:t>"</w:t>
      </w:r>
      <w:r>
        <w:t xml:space="preserve"> IEEE Internet of Things Journal, vol. 3, no. 5, pp. 637-646, Oct. 2016.</w:t>
      </w:r>
    </w:p>
    <w:p w:rsidR="0012471D" w:rsidRDefault="0012471D" w:rsidP="0012471D">
      <w:pPr>
        <w:pStyle w:val="references"/>
      </w:pPr>
      <w:r>
        <w:t xml:space="preserve">F. Bonomi, R. Milito, J. Zhu, and S. Addepalli, </w:t>
      </w:r>
      <w:r w:rsidR="00F51995">
        <w:t>"</w:t>
      </w:r>
      <w:r>
        <w:t>Fog computing and its role in the internet of things,</w:t>
      </w:r>
      <w:r w:rsidR="00F51995">
        <w:t>"</w:t>
      </w:r>
      <w:r>
        <w:t xml:space="preserve"> in Proc. 1st Edition of the MCC Workshop on Mobile Cloud Computing, 2012, pp. 13-16.</w:t>
      </w:r>
    </w:p>
    <w:p w:rsidR="0012471D" w:rsidRDefault="0012471D" w:rsidP="0012471D">
      <w:pPr>
        <w:pStyle w:val="references"/>
      </w:pPr>
      <w:r>
        <w:t xml:space="preserve">R. Roman, J. Lopez, and M. Mambo, </w:t>
      </w:r>
      <w:r w:rsidR="00F51995">
        <w:t>"</w:t>
      </w:r>
      <w:r>
        <w:t>Mobile edge computing, fog et al.: A survey and analysis of security threats and challenges,</w:t>
      </w:r>
      <w:r w:rsidR="00F51995">
        <w:t>"</w:t>
      </w:r>
      <w:r>
        <w:t xml:space="preserve"> Future Generation Computer Systems, vol. 78, pp. 680-698, Jan. 2018.</w:t>
      </w:r>
    </w:p>
    <w:p w:rsidR="0012471D" w:rsidRDefault="0012471D" w:rsidP="0012471D">
      <w:pPr>
        <w:pStyle w:val="references"/>
      </w:pPr>
      <w:r>
        <w:t xml:space="preserve">IBM Security, </w:t>
      </w:r>
      <w:r w:rsidR="00F51995">
        <w:t>"</w:t>
      </w:r>
      <w:r>
        <w:t>Cost of a Data Breach Report 2023,</w:t>
      </w:r>
      <w:r w:rsidR="00F51995">
        <w:t>"</w:t>
      </w:r>
      <w:r>
        <w:t xml:space="preserve"> IBM Corporation, 2023.</w:t>
      </w:r>
    </w:p>
    <w:p w:rsidR="0012471D" w:rsidRDefault="0012471D" w:rsidP="0012471D">
      <w:pPr>
        <w:pStyle w:val="references"/>
      </w:pPr>
      <w:r>
        <w:t xml:space="preserve">Flexera, </w:t>
      </w:r>
      <w:r w:rsidR="00F51995">
        <w:t>"</w:t>
      </w:r>
      <w:r>
        <w:t>2023 State of the Cloud Report,</w:t>
      </w:r>
      <w:r w:rsidR="00F51995">
        <w:t>"</w:t>
      </w:r>
      <w:r>
        <w:t xml:space="preserve"> Flexera Software LLC, 2023.</w:t>
      </w:r>
    </w:p>
    <w:p w:rsidR="0012471D" w:rsidRDefault="0012471D" w:rsidP="0012471D">
      <w:pPr>
        <w:pStyle w:val="references"/>
      </w:pPr>
      <w:r>
        <w:t xml:space="preserve">M. Ali, S. U. Khan, and A. V. Vasilakos, </w:t>
      </w:r>
      <w:r w:rsidR="00F51995">
        <w:t>"</w:t>
      </w:r>
      <w:r>
        <w:t>Security in cloud computing: Opportunities and challenges,</w:t>
      </w:r>
      <w:r w:rsidR="00F51995">
        <w:t>"</w:t>
      </w:r>
      <w:r>
        <w:t xml:space="preserve"> Information Sciences, vol. 305, pp. 357-383, Jun. 2015.</w:t>
      </w:r>
    </w:p>
    <w:p w:rsidR="0012471D" w:rsidRDefault="0012471D" w:rsidP="0012471D">
      <w:pPr>
        <w:pStyle w:val="references"/>
      </w:pPr>
      <w:r>
        <w:t>K. Hashizume, D. G. Rosado, E. Fernández-Medina, and E. B. Fern</w:t>
      </w:r>
      <w:r w:rsidR="00DF035E">
        <w:t>á</w:t>
      </w:r>
      <w:r>
        <w:t xml:space="preserve">ndez, </w:t>
      </w:r>
      <w:r w:rsidR="00F51995">
        <w:t>"</w:t>
      </w:r>
      <w:r>
        <w:t>An analysis of security issues for cloud computing,</w:t>
      </w:r>
      <w:r w:rsidR="00F51995">
        <w:t>"</w:t>
      </w:r>
      <w:r>
        <w:t>Journal of Internet Services and Applications, vol. 4, no. 1, pp. 1-13, 2013.</w:t>
      </w:r>
    </w:p>
    <w:p w:rsidR="0012471D" w:rsidRDefault="0012471D" w:rsidP="0012471D">
      <w:pPr>
        <w:pStyle w:val="references"/>
      </w:pPr>
      <w:r>
        <w:t xml:space="preserve">S. Subashini and V. Kavitha, </w:t>
      </w:r>
      <w:r w:rsidR="00F51995">
        <w:t>"</w:t>
      </w:r>
      <w:r>
        <w:t>A survey on security issues in service delivery models of cloud computing,</w:t>
      </w:r>
      <w:r w:rsidR="00F51995">
        <w:t>"</w:t>
      </w:r>
      <w:r>
        <w:t xml:space="preserve"> Journal of Network and Computer Applications, vol. 34, no. 1, pp. 1-11, Jan. 2011.</w:t>
      </w:r>
    </w:p>
    <w:p w:rsidR="0012471D" w:rsidRDefault="0012471D" w:rsidP="0012471D">
      <w:pPr>
        <w:pStyle w:val="references"/>
      </w:pPr>
      <w:r>
        <w:t xml:space="preserve">D. E. Bell and L. J. LaPadula, </w:t>
      </w:r>
      <w:r w:rsidR="00F51995">
        <w:t>"</w:t>
      </w:r>
      <w:r>
        <w:t xml:space="preserve">Secure computer system: Unified exposition and </w:t>
      </w:r>
      <w:r w:rsidR="00DF035E">
        <w:t>M</w:t>
      </w:r>
      <w:r>
        <w:t>ultics interpretation,</w:t>
      </w:r>
      <w:r w:rsidR="00F51995">
        <w:t>"</w:t>
      </w:r>
      <w:r>
        <w:t xml:space="preserve"> MITRE Corporation, Technical Report MTR-2997, 1976.</w:t>
      </w:r>
    </w:p>
    <w:p w:rsidR="0012471D" w:rsidRDefault="0012471D" w:rsidP="0012471D">
      <w:pPr>
        <w:pStyle w:val="references"/>
      </w:pPr>
      <w:r>
        <w:t xml:space="preserve">K. J. Biba, </w:t>
      </w:r>
      <w:r w:rsidR="00F51995">
        <w:t>"</w:t>
      </w:r>
      <w:r>
        <w:t>Integrity considerations for secure computer systems,</w:t>
      </w:r>
      <w:r w:rsidR="00F51995">
        <w:t>"</w:t>
      </w:r>
      <w:r>
        <w:t xml:space="preserve"> MITRE Corporation, Technical Report MTR-3153, 1977.</w:t>
      </w:r>
    </w:p>
    <w:p w:rsidR="0012471D" w:rsidRDefault="0012471D" w:rsidP="0012471D">
      <w:pPr>
        <w:pStyle w:val="references"/>
      </w:pPr>
      <w:r>
        <w:t xml:space="preserve">B. W. Lampson, </w:t>
      </w:r>
      <w:r w:rsidR="00F51995">
        <w:t>"</w:t>
      </w:r>
      <w:r>
        <w:t>Authentication in distributed systems: Theory and practice,</w:t>
      </w:r>
      <w:r w:rsidR="00F51995">
        <w:t>"</w:t>
      </w:r>
      <w:r>
        <w:t xml:space="preserve"> ACM Transactions on Computer Systems, vol. 10, no. 4, pp. 265-310, Nov. 1992.</w:t>
      </w:r>
    </w:p>
    <w:p w:rsidR="0012471D" w:rsidRDefault="0012471D" w:rsidP="0012471D">
      <w:pPr>
        <w:pStyle w:val="references"/>
      </w:pPr>
      <w:r>
        <w:t xml:space="preserve">R. M. Needham and M. D. Schroeder, </w:t>
      </w:r>
      <w:r w:rsidR="00F51995">
        <w:t>"</w:t>
      </w:r>
      <w:r>
        <w:t>Using encryption for authentication in large networks of computers,</w:t>
      </w:r>
      <w:r w:rsidR="00F51995">
        <w:t>"</w:t>
      </w:r>
      <w:r>
        <w:t xml:space="preserve"> Communications of the ACM, vol. 21, no. 12, pp. 993-999, Dec. 1978.</w:t>
      </w:r>
    </w:p>
    <w:p w:rsidR="0012471D" w:rsidRDefault="0012471D" w:rsidP="0012471D">
      <w:pPr>
        <w:pStyle w:val="references"/>
      </w:pPr>
      <w:r>
        <w:t xml:space="preserve">J. G. Steiner, C. Neuman, and J. I. Schiller, </w:t>
      </w:r>
      <w:r w:rsidR="00F51995">
        <w:t>"</w:t>
      </w:r>
      <w:r>
        <w:t>Kerberos: An authentication service for open network systems,</w:t>
      </w:r>
      <w:r w:rsidR="00F51995">
        <w:t>"</w:t>
      </w:r>
      <w:r>
        <w:t xml:space="preserve"> in Proc. USENIX Winter Conference, 1988, pp. 191-202.</w:t>
      </w:r>
    </w:p>
    <w:p w:rsidR="0012471D" w:rsidRDefault="0012471D" w:rsidP="0012471D">
      <w:pPr>
        <w:pStyle w:val="references"/>
      </w:pPr>
      <w:r>
        <w:t xml:space="preserve">G. H. Forman and J. Zahorjan, </w:t>
      </w:r>
      <w:r w:rsidR="00F51995">
        <w:t>"</w:t>
      </w:r>
      <w:r>
        <w:t>The challenges of mobile computing,</w:t>
      </w:r>
      <w:r w:rsidR="00F51995">
        <w:t>"</w:t>
      </w:r>
      <w:r>
        <w:t xml:space="preserve"> Computer, vol. 27, no. 4, pp. 38-47, Apr. 1994.</w:t>
      </w:r>
    </w:p>
    <w:p w:rsidR="0012471D" w:rsidRDefault="0012471D" w:rsidP="0012471D">
      <w:pPr>
        <w:pStyle w:val="references"/>
      </w:pPr>
      <w:r>
        <w:t xml:space="preserve">A. Singh and R. Chatterjee, </w:t>
      </w:r>
      <w:r w:rsidR="00F51995">
        <w:t>"</w:t>
      </w:r>
      <w:r>
        <w:t>A comprehensive cloud security assessment framework based on CSA cloud controls matrix,</w:t>
      </w:r>
      <w:r w:rsidR="00F51995">
        <w:t>"</w:t>
      </w:r>
      <w:r>
        <w:t xml:space="preserve"> IEEE Transactions on Cloud Computing, vol. 9, no. 4, pp. 1571-1585, Oct. 2021.</w:t>
      </w:r>
    </w:p>
    <w:p w:rsidR="0012471D" w:rsidRDefault="0012471D" w:rsidP="0012471D">
      <w:pPr>
        <w:pStyle w:val="references"/>
      </w:pPr>
      <w:r>
        <w:t xml:space="preserve">K. Popovic and Z. Hocenski, </w:t>
      </w:r>
      <w:r w:rsidR="00F51995">
        <w:t>"</w:t>
      </w:r>
      <w:r>
        <w:t>Fuzzy logic-based security assessment framework for cloud computing environments,</w:t>
      </w:r>
      <w:r w:rsidR="00F51995">
        <w:t>"</w:t>
      </w:r>
      <w:r>
        <w:t xml:space="preserve"> IEEE Access, vol. 10, pp. 45892-45903, 2022.</w:t>
      </w:r>
    </w:p>
    <w:p w:rsidR="0012471D" w:rsidRDefault="0012471D" w:rsidP="0012471D">
      <w:pPr>
        <w:pStyle w:val="references"/>
      </w:pPr>
      <w:r>
        <w:t xml:space="preserve">R. Roman, J. Lopez, and M. Mambo, </w:t>
      </w:r>
      <w:r w:rsidR="00F51995">
        <w:t>"</w:t>
      </w:r>
      <w:r>
        <w:t>Mobile edge computing, fog et al.: A survey and analysis of security threats and challenges,</w:t>
      </w:r>
      <w:r w:rsidR="00F51995">
        <w:t>"</w:t>
      </w:r>
      <w:r>
        <w:t xml:space="preserve"> Future Generation Computer Systems, vol. 78, pp. 680-698, Jan. 2018.</w:t>
      </w:r>
    </w:p>
    <w:p w:rsidR="0012471D" w:rsidRDefault="0012471D" w:rsidP="0012471D">
      <w:pPr>
        <w:pStyle w:val="references"/>
      </w:pPr>
      <w:r>
        <w:t xml:space="preserve">M. A. Khan and K. Salah, </w:t>
      </w:r>
      <w:r w:rsidR="00F51995">
        <w:t>"</w:t>
      </w:r>
      <w:r>
        <w:t>IoT security: Review, blockchain solutions, and open challenges,</w:t>
      </w:r>
      <w:r w:rsidR="00F51995">
        <w:t>"</w:t>
      </w:r>
      <w:r>
        <w:t xml:space="preserve"> Future Generation Computer Systems, vol. 82, pp. 395-411, May 2018.</w:t>
      </w:r>
    </w:p>
    <w:p w:rsidR="0012471D" w:rsidRDefault="0012471D" w:rsidP="0012471D">
      <w:pPr>
        <w:pStyle w:val="references"/>
      </w:pPr>
      <w:r>
        <w:t xml:space="preserve">Y. Zhang, P. Li, and X. Wang, </w:t>
      </w:r>
      <w:r w:rsidR="00F51995">
        <w:t>"</w:t>
      </w:r>
      <w:r>
        <w:t>Intrusion detection for IoT based on improved genetic algorithm and deep belief network,</w:t>
      </w:r>
      <w:r w:rsidR="00F51995">
        <w:t>"</w:t>
      </w:r>
      <w:r>
        <w:t xml:space="preserve"> IEEE Access, vol. 7, pp. 31711-31722, 2019.</w:t>
      </w:r>
    </w:p>
    <w:p w:rsidR="0012471D" w:rsidRDefault="0012471D" w:rsidP="0012471D">
      <w:pPr>
        <w:pStyle w:val="references"/>
      </w:pPr>
      <w:r>
        <w:t xml:space="preserve">X. Chen and J. Liu, </w:t>
      </w:r>
      <w:r w:rsidR="00F51995">
        <w:t>"</w:t>
      </w:r>
      <w:r>
        <w:t>Adaptive security framework for cloud computing using reinforcement learning,</w:t>
      </w:r>
      <w:r w:rsidR="00F51995">
        <w:t>"</w:t>
      </w:r>
      <w:r>
        <w:t xml:space="preserve"> IEEE Transactions on Information Forensics and Security, vol. 17, pp. 2156-2168, 2022.</w:t>
      </w:r>
    </w:p>
    <w:p w:rsidR="0012471D" w:rsidRDefault="0012471D" w:rsidP="0012471D">
      <w:pPr>
        <w:pStyle w:val="references"/>
      </w:pPr>
      <w:r>
        <w:t xml:space="preserve">D. Basin, C. Cremers, and C. Meadows, </w:t>
      </w:r>
      <w:r w:rsidR="00F51995">
        <w:t>"</w:t>
      </w:r>
      <w:r>
        <w:t>Model checking security protocols,</w:t>
      </w:r>
      <w:r w:rsidR="00F51995">
        <w:t>"</w:t>
      </w:r>
      <w:r>
        <w:t xml:space="preserve"> in Handbook of Model Checking, 2nd ed. Springer, 2018, pp. 727-762.</w:t>
      </w:r>
    </w:p>
    <w:p w:rsidR="0012471D" w:rsidRDefault="0012471D" w:rsidP="0012471D">
      <w:pPr>
        <w:pStyle w:val="references"/>
      </w:pPr>
      <w:r>
        <w:t xml:space="preserve">B. Blanchet, </w:t>
      </w:r>
      <w:r w:rsidR="00F51995">
        <w:t>"</w:t>
      </w:r>
      <w:r>
        <w:t>Mode</w:t>
      </w:r>
      <w:r w:rsidR="00B60575">
        <w:t>l</w:t>
      </w:r>
      <w:r>
        <w:t>ling and verifying security protocols with the applied pi calculus and ProVerif,</w:t>
      </w:r>
      <w:r w:rsidR="00F51995">
        <w:t>"</w:t>
      </w:r>
      <w:r>
        <w:t xml:space="preserve"> Foundations and Trends in Privacy and Security, vol. 1, no. 1-2, pp. 1-135, 2016.</w:t>
      </w:r>
    </w:p>
    <w:p w:rsidR="0012471D" w:rsidRDefault="0012471D" w:rsidP="0012471D">
      <w:pPr>
        <w:pStyle w:val="references"/>
      </w:pPr>
      <w:r>
        <w:t xml:space="preserve">S. Yi, C. Li, and Q. Li, </w:t>
      </w:r>
      <w:r w:rsidR="00F51995">
        <w:t>"</w:t>
      </w:r>
      <w:r>
        <w:t>A survey of fog computing: Concepts, applications and issues,</w:t>
      </w:r>
      <w:r w:rsidR="00F51995">
        <w:t>"</w:t>
      </w:r>
      <w:r>
        <w:t xml:space="preserve"> in Proc. Workshop on Mobile Big Data, 2015, pp. 37-42.</w:t>
      </w:r>
    </w:p>
    <w:p w:rsidR="0012471D" w:rsidRDefault="0012471D" w:rsidP="0012471D">
      <w:pPr>
        <w:pStyle w:val="references"/>
      </w:pPr>
      <w:r>
        <w:lastRenderedPageBreak/>
        <w:t xml:space="preserve">A. Yousefpour et al., </w:t>
      </w:r>
      <w:r w:rsidR="00F51995">
        <w:t>"</w:t>
      </w:r>
      <w:r>
        <w:t>All one needs to know about fog computing and related edge computing paradigms: A complete survey,</w:t>
      </w:r>
      <w:r w:rsidR="00F51995">
        <w:t>"</w:t>
      </w:r>
      <w:r>
        <w:t xml:space="preserve"> Journal of Systems Architecture, vol. 98, pp. 289-330, Sep. 2019.</w:t>
      </w:r>
    </w:p>
    <w:p w:rsidR="0012471D" w:rsidRDefault="0012471D" w:rsidP="0012471D">
      <w:pPr>
        <w:pStyle w:val="references"/>
      </w:pPr>
      <w:r>
        <w:t xml:space="preserve">J. Hathaliya and P. Tanwar, </w:t>
      </w:r>
      <w:r w:rsidR="00F51995">
        <w:t>"</w:t>
      </w:r>
      <w:r>
        <w:t>An exhaustive survey on security and privacy issues in Healthcare 4.0 with a focus on applications, challenges, and open issues,</w:t>
      </w:r>
      <w:r w:rsidR="00F51995">
        <w:t>"</w:t>
      </w:r>
      <w:r>
        <w:t xml:space="preserve"> Sensors, vol. 20, no. 19, p. 551, 2020.</w:t>
      </w:r>
    </w:p>
    <w:p w:rsidR="0012471D" w:rsidRDefault="0012471D" w:rsidP="0012471D">
      <w:pPr>
        <w:pStyle w:val="references"/>
      </w:pPr>
      <w:r>
        <w:t xml:space="preserve">S. Kumar and B. Singh, </w:t>
      </w:r>
      <w:r w:rsidR="00F51995">
        <w:t>"</w:t>
      </w:r>
      <w:r>
        <w:t>Privacy-preserving security assessment in healthcare cloud using differential privacy,</w:t>
      </w:r>
      <w:r w:rsidR="00F51995">
        <w:t>"</w:t>
      </w:r>
      <w:r>
        <w:t xml:space="preserve"> IEEE Journal of Biomedical and Health Informatics, vol. 26, no. 8, pp. 3872-3883, Aug. 2022.</w:t>
      </w:r>
    </w:p>
    <w:p w:rsidR="0012471D" w:rsidRDefault="0012471D" w:rsidP="0012471D">
      <w:pPr>
        <w:pStyle w:val="references"/>
      </w:pPr>
      <w:r>
        <w:t xml:space="preserve">K. Gai, M. Qiu, and H. Zhao, </w:t>
      </w:r>
      <w:r w:rsidR="00F51995">
        <w:t>"</w:t>
      </w:r>
      <w:r>
        <w:t>Security-aware efficient mass distributed storage approach for cloud systems in big data,</w:t>
      </w:r>
      <w:r w:rsidR="00F51995">
        <w:t>"</w:t>
      </w:r>
      <w:r>
        <w:t xml:space="preserve"> in Proc. IEEE 2nd International Conference on Big Data Security on Cloud, 2016, pp. 140-145.</w:t>
      </w:r>
    </w:p>
    <w:p w:rsidR="0012471D" w:rsidRDefault="0012471D" w:rsidP="0012471D">
      <w:pPr>
        <w:pStyle w:val="references"/>
      </w:pPr>
      <w:r>
        <w:t xml:space="preserve">X. Li and Q. Wang, </w:t>
      </w:r>
      <w:r w:rsidR="00F51995">
        <w:t>"</w:t>
      </w:r>
      <w:r>
        <w:t>Blockchain-based security audit for financial cloud applications,</w:t>
      </w:r>
      <w:r w:rsidR="00F51995">
        <w:t>"</w:t>
      </w:r>
      <w:r>
        <w:t xml:space="preserve"> IEEE Transactions on Services Computing, vol. 15, no. 3, pp. 1456-1468, May 2022.</w:t>
      </w:r>
    </w:p>
    <w:p w:rsidR="0012471D" w:rsidRDefault="0012471D" w:rsidP="0012471D">
      <w:pPr>
        <w:pStyle w:val="references"/>
      </w:pPr>
      <w:r>
        <w:t xml:space="preserve">K. Tange, M. De Donno, X. Fafoutis, and N. Dragoni, </w:t>
      </w:r>
      <w:r w:rsidR="00F51995">
        <w:t>"</w:t>
      </w:r>
      <w:r>
        <w:t>A systematic survey of industrial Internet of Things security: Requirements and fog computing opportunities,</w:t>
      </w:r>
      <w:r w:rsidR="00F51995">
        <w:t>"</w:t>
      </w:r>
      <w:r>
        <w:t xml:space="preserve"> IEEE Communications Surveys &amp; Tutorials, vol. 22, no. 4, pp. 2489-2520, 4th Quart. 2020.</w:t>
      </w:r>
    </w:p>
    <w:p w:rsidR="0012471D" w:rsidRDefault="0012471D" w:rsidP="0012471D">
      <w:pPr>
        <w:pStyle w:val="references"/>
      </w:pPr>
      <w:r>
        <w:t xml:space="preserve">R. Leszczyna, </w:t>
      </w:r>
      <w:r w:rsidR="00F51995">
        <w:t>"</w:t>
      </w:r>
      <w:r>
        <w:t>Cybersecurity and privacy in standards for smart grids - A comprehensive survey,</w:t>
      </w:r>
      <w:r w:rsidR="00F51995">
        <w:t>"</w:t>
      </w:r>
      <w:r>
        <w:t xml:space="preserve"> Computer Standards &amp; Interfaces, vol. 56, pp. 62-73, Feb. 2018.</w:t>
      </w:r>
    </w:p>
    <w:p w:rsidR="0012471D" w:rsidRDefault="0012471D" w:rsidP="0012471D">
      <w:pPr>
        <w:pStyle w:val="references"/>
      </w:pPr>
      <w:r>
        <w:t xml:space="preserve">M. Satyanarayanan, </w:t>
      </w:r>
      <w:r w:rsidR="00F51995">
        <w:t>"</w:t>
      </w:r>
      <w:r>
        <w:t>The emergence of edge computing,</w:t>
      </w:r>
      <w:r w:rsidR="00F51995">
        <w:t>"</w:t>
      </w:r>
      <w:r>
        <w:t xml:space="preserve"> Computer, vol. 50, no. 1, pp. 30-39, Jan. 2017.</w:t>
      </w:r>
    </w:p>
    <w:p w:rsidR="0012471D" w:rsidRDefault="0012471D" w:rsidP="0012471D">
      <w:pPr>
        <w:pStyle w:val="references"/>
      </w:pPr>
      <w:r>
        <w:t xml:space="preserve">L. M. Vaquero and L. Rodero-Merino, </w:t>
      </w:r>
      <w:r w:rsidR="00F51995">
        <w:t>"</w:t>
      </w:r>
      <w:r>
        <w:t>Finding your way in the fog: Towards a comprehensive definition of fog computing,</w:t>
      </w:r>
      <w:r w:rsidR="00F51995">
        <w:t>"</w:t>
      </w:r>
      <w:r>
        <w:t xml:space="preserve"> ACM SIGCOMM Computer Communication Review, vol. 44, no. 5, pp. 27-32, Oct. 2014.</w:t>
      </w:r>
    </w:p>
    <w:p w:rsidR="0012471D" w:rsidRDefault="0012471D" w:rsidP="0012471D">
      <w:pPr>
        <w:pStyle w:val="references"/>
      </w:pPr>
      <w:r>
        <w:t xml:space="preserve">S. Wang, T. Tuor, T. Salonidis, K. K. Leung, C. Makaya, T. He, and K. Chan, </w:t>
      </w:r>
      <w:r w:rsidR="00F51995">
        <w:t>"</w:t>
      </w:r>
      <w:r>
        <w:t>Adaptive federated learning in resource constrained edge computing systems,</w:t>
      </w:r>
      <w:r w:rsidR="00F51995">
        <w:t>"</w:t>
      </w:r>
      <w:r>
        <w:t xml:space="preserve"> IEEE Journal on Selected Areas in Communications, vol. 37, no. 6, pp. 1205-1221, Jun. 2019.</w:t>
      </w:r>
    </w:p>
    <w:p w:rsidR="0012471D" w:rsidRDefault="0012471D" w:rsidP="0012471D">
      <w:pPr>
        <w:pStyle w:val="references"/>
      </w:pPr>
      <w:r>
        <w:t xml:space="preserve">J. Ni, K. Zhang, X. Lin, and X. S. Shen, </w:t>
      </w:r>
      <w:r w:rsidR="00F51995">
        <w:t>"</w:t>
      </w:r>
      <w:r>
        <w:t>Securing fog computing for Internet of Things applications: Challenges and solutions,</w:t>
      </w:r>
      <w:r w:rsidR="00F51995">
        <w:t>"</w:t>
      </w:r>
      <w:r>
        <w:t xml:space="preserve"> IEEE Communications Surveys &amp; Tutorials, vol. 20, no. 1, pp. 601-628, 1st Quart. 2018.</w:t>
      </w:r>
    </w:p>
    <w:p w:rsidR="0012471D" w:rsidRDefault="0012471D" w:rsidP="0012471D">
      <w:pPr>
        <w:pStyle w:val="references"/>
      </w:pPr>
      <w:r>
        <w:t xml:space="preserve">A. Braeken, </w:t>
      </w:r>
      <w:r w:rsidR="00F51995">
        <w:t>"</w:t>
      </w:r>
      <w:r>
        <w:t>PUF based authentication protocol for IoT,</w:t>
      </w:r>
      <w:r w:rsidR="00F51995">
        <w:t>"</w:t>
      </w:r>
      <w:r>
        <w:t xml:space="preserve"> Symmetry, vol. 10, no. 8, p. 352, 2018.</w:t>
      </w:r>
    </w:p>
    <w:p w:rsidR="0012471D" w:rsidRDefault="0012471D" w:rsidP="0012471D">
      <w:pPr>
        <w:pStyle w:val="references"/>
      </w:pPr>
      <w:r>
        <w:t xml:space="preserve">C. Stergiou, K. E. Psannis, B. B. Gupta, and Y. Ishibashi, </w:t>
      </w:r>
      <w:r w:rsidR="00F51995">
        <w:t>"</w:t>
      </w:r>
      <w:r>
        <w:t>Security, privacy &amp; efficiency of sustainable cloud computing for big data &amp; IoT,</w:t>
      </w:r>
      <w:r w:rsidR="00F51995">
        <w:t>"</w:t>
      </w:r>
      <w:r>
        <w:t xml:space="preserve"> Sustainable Computing: Informatics and Systems, vol. 19, pp. 174-184, Sep. 2018.</w:t>
      </w:r>
    </w:p>
    <w:p w:rsidR="0012471D" w:rsidRDefault="0012471D" w:rsidP="0012471D">
      <w:pPr>
        <w:pStyle w:val="references"/>
      </w:pPr>
      <w:r>
        <w:t xml:space="preserve">R. Deng, R. Lu, C. Lai, T. H. Luan, and H. Liang, </w:t>
      </w:r>
      <w:r w:rsidR="00F51995">
        <w:t>"</w:t>
      </w:r>
      <w:r>
        <w:t>Optimal workload allocation in fog-cloud computing toward balanced delay and power consumption,</w:t>
      </w:r>
      <w:r w:rsidR="00F51995">
        <w:t>"</w:t>
      </w:r>
      <w:r>
        <w:t xml:space="preserve"> IEEE Internet of Things Journal, vol. 3, no. 6, pp. 1171-1181, Dec. 2016.</w:t>
      </w:r>
    </w:p>
    <w:p w:rsidR="0012471D" w:rsidRDefault="0012471D" w:rsidP="0012471D">
      <w:pPr>
        <w:pStyle w:val="references"/>
      </w:pPr>
      <w:r>
        <w:t xml:space="preserve">A. V. Dastjerdi and R. Buyya, </w:t>
      </w:r>
      <w:r w:rsidR="00F51995">
        <w:t>"</w:t>
      </w:r>
      <w:r>
        <w:t>Fog computing: Helping the Internet of Things reali</w:t>
      </w:r>
      <w:r w:rsidR="00DF035E">
        <w:t>s</w:t>
      </w:r>
      <w:r>
        <w:t>e its potential,</w:t>
      </w:r>
      <w:r w:rsidR="00F51995">
        <w:t>"</w:t>
      </w:r>
      <w:r>
        <w:t xml:space="preserve"> Computer, vol. 49, no. 8, pp. 112-116, Aug. 2016.</w:t>
      </w:r>
    </w:p>
    <w:p w:rsidR="0012471D" w:rsidRDefault="0012471D" w:rsidP="0012471D">
      <w:pPr>
        <w:pStyle w:val="references"/>
      </w:pPr>
      <w:r>
        <w:t xml:space="preserve">M. Chiang and T. Zhang, </w:t>
      </w:r>
      <w:r w:rsidR="00F51995">
        <w:t>"</w:t>
      </w:r>
      <w:r>
        <w:t>Fog and IoT: An overview of research opportunities,</w:t>
      </w:r>
      <w:r w:rsidR="00F51995">
        <w:t>"</w:t>
      </w:r>
      <w:r>
        <w:t xml:space="preserve"> IEEE Internet of Things Journal, vol. 3, no. 6, pp. 854-864, Dec. 2016.</w:t>
      </w:r>
    </w:p>
    <w:p w:rsidR="0012471D" w:rsidRDefault="0012471D" w:rsidP="0012471D">
      <w:pPr>
        <w:pStyle w:val="references"/>
      </w:pPr>
      <w:r>
        <w:t xml:space="preserve">K. Dolui and S. K. Datta, </w:t>
      </w:r>
      <w:r w:rsidR="00F51995">
        <w:t>"</w:t>
      </w:r>
      <w:r>
        <w:t>Comparison of edge computing implementations: Fog computing, cloudlet and mobile edge computing,</w:t>
      </w:r>
      <w:r w:rsidR="00F51995">
        <w:t>"</w:t>
      </w:r>
      <w:r>
        <w:t xml:space="preserve"> in Proc. Global Internet of Things Summit, 2017, pp. 1-6.</w:t>
      </w:r>
    </w:p>
    <w:p w:rsidR="0012471D" w:rsidRDefault="0012471D" w:rsidP="0012471D">
      <w:pPr>
        <w:pStyle w:val="references"/>
      </w:pPr>
      <w:r>
        <w:t xml:space="preserve">P. P. Jayaraman, A. Yavari, D. Georgakopoulos, A. Morshed, and A. Zaslavsky, </w:t>
      </w:r>
      <w:r w:rsidR="00F51995">
        <w:t>"</w:t>
      </w:r>
      <w:r>
        <w:t>Internet of Things platform for smart farming: Experiences and lessons learnt,</w:t>
      </w:r>
      <w:r w:rsidR="00F51995">
        <w:t>"</w:t>
      </w:r>
      <w:r>
        <w:t xml:space="preserve"> Sensors, vol. 16, no. 11, p. 1884, 2016.</w:t>
      </w:r>
    </w:p>
    <w:p w:rsidR="0012471D" w:rsidRDefault="0012471D" w:rsidP="0012471D">
      <w:pPr>
        <w:pStyle w:val="references"/>
      </w:pPr>
      <w:r>
        <w:t xml:space="preserve">S. Sicari, A. Rizzardi, L. A. Grieco, and A. Coen-Porisini, </w:t>
      </w:r>
      <w:r w:rsidR="00F51995">
        <w:t>"</w:t>
      </w:r>
      <w:r>
        <w:t>Security, privacy and trust in Internet of Things: The road ahead,</w:t>
      </w:r>
      <w:r w:rsidR="00F51995">
        <w:t>"</w:t>
      </w:r>
      <w:r>
        <w:t xml:space="preserve"> Computer Networks, vol. 76, pp. 146-164, Jan. 2015.</w:t>
      </w:r>
    </w:p>
    <w:p w:rsidR="0012471D" w:rsidRDefault="0012471D" w:rsidP="0012471D">
      <w:pPr>
        <w:pStyle w:val="references"/>
      </w:pPr>
      <w:r>
        <w:t xml:space="preserve">A. Al-Fuqaha, M. Guizani, M. Mohammadi, M. Aledhari, and M. Ayyash, </w:t>
      </w:r>
      <w:r w:rsidR="00F51995">
        <w:t>"</w:t>
      </w:r>
      <w:r>
        <w:t>Internet of Things: A survey on enabling technologies, protocols, and applications,</w:t>
      </w:r>
      <w:r w:rsidR="00F51995">
        <w:t>"</w:t>
      </w:r>
      <w:r>
        <w:t xml:space="preserve"> IEEE Communications Surveys &amp; Tutorials, vol. 17, no. 4, pp. 2347-2376, 4th Quart. 2015.</w:t>
      </w:r>
    </w:p>
    <w:p w:rsidR="0012471D" w:rsidRDefault="0012471D" w:rsidP="0012471D">
      <w:pPr>
        <w:pStyle w:val="references"/>
      </w:pPr>
      <w:r>
        <w:t xml:space="preserve">J. Lin, W. Yu, N. Zhang, X. Yang, H. Zhang, and W. Zhao, </w:t>
      </w:r>
      <w:r w:rsidR="00F51995">
        <w:t>"</w:t>
      </w:r>
      <w:r>
        <w:t>A survey on internet of things: Architecture, enabling technologies, security and privacy, and applications,</w:t>
      </w:r>
      <w:r w:rsidR="00F51995">
        <w:t>"</w:t>
      </w:r>
      <w:r>
        <w:t xml:space="preserve"> IEEE Internet of Things Journal, vol. 4, no. 5, pp. 1125-1142, Oct. 2017.</w:t>
      </w:r>
    </w:p>
    <w:p w:rsidR="0012471D" w:rsidRDefault="0012471D" w:rsidP="0012471D">
      <w:pPr>
        <w:pStyle w:val="references"/>
      </w:pPr>
      <w:r>
        <w:lastRenderedPageBreak/>
        <w:t xml:space="preserve">M. A. Al-Garadi, A. Mohamed, A. Al-Ali, X. Du, I. Ali, and M. Guizani, </w:t>
      </w:r>
      <w:r w:rsidR="00F51995">
        <w:t>"</w:t>
      </w:r>
      <w:r>
        <w:t>A survey of machine and deep learning methods for internet of things (IoT) security,</w:t>
      </w:r>
      <w:r w:rsidR="00F51995">
        <w:t>"</w:t>
      </w:r>
      <w:r>
        <w:t xml:space="preserve"> IEEE Communications Surveys &amp; Tutorials, vol. 22, no. 3, pp. 1646-1685, 3rd Quart. 2020.</w:t>
      </w:r>
    </w:p>
    <w:p w:rsidR="0012471D" w:rsidRDefault="0012471D" w:rsidP="0012471D">
      <w:pPr>
        <w:pStyle w:val="references"/>
      </w:pPr>
      <w:r>
        <w:t xml:space="preserve">I. Andrea, C. Chrysostomou, and G. Hadjichristofi, </w:t>
      </w:r>
      <w:r w:rsidR="00F51995">
        <w:t>"</w:t>
      </w:r>
      <w:r>
        <w:t>Internet of Things: Security vulnerabilities and challenges,</w:t>
      </w:r>
      <w:r w:rsidR="00F51995">
        <w:t>"</w:t>
      </w:r>
      <w:r>
        <w:t xml:space="preserve"> in Proc. IEEE Symposium on Computers and Communication, 2015, pp. 180-187.</w:t>
      </w:r>
    </w:p>
    <w:p w:rsidR="0012471D" w:rsidRDefault="0012471D" w:rsidP="0012471D">
      <w:pPr>
        <w:pStyle w:val="references"/>
      </w:pPr>
      <w:r>
        <w:t xml:space="preserve">H. HaddadPajouh, A. Dehghantanha, R. M. Parizi, M. Aledhari, and H. Karimipour, </w:t>
      </w:r>
      <w:r w:rsidR="00F51995">
        <w:t>"</w:t>
      </w:r>
      <w:r>
        <w:t>A survey on internet of things security: Requirements, challenges, and solutions,</w:t>
      </w:r>
      <w:r w:rsidR="00F51995">
        <w:t>"</w:t>
      </w:r>
      <w:r>
        <w:t xml:space="preserve"> Internet of Things, vol. 14, p. 100129, Jun. 2021.</w:t>
      </w:r>
    </w:p>
    <w:p w:rsidR="0012471D" w:rsidRDefault="0012471D" w:rsidP="0012471D">
      <w:pPr>
        <w:pStyle w:val="references"/>
      </w:pPr>
      <w:r>
        <w:t xml:space="preserve">N. Komninos, E. Philippou, and A. Pitsillides, </w:t>
      </w:r>
      <w:r w:rsidR="00F51995">
        <w:t>"</w:t>
      </w:r>
      <w:r>
        <w:t>Survey in smart grid and smart home security: Issues, challenges and countermeasures,</w:t>
      </w:r>
      <w:r w:rsidR="00F51995">
        <w:t>"</w:t>
      </w:r>
      <w:r>
        <w:t xml:space="preserve"> IEEE Communications Surveys &amp; Tutorials, vol. 16, no. 4, pp. 1933-1954, 4th Quart. 2014.</w:t>
      </w:r>
    </w:p>
    <w:p w:rsidR="0012471D" w:rsidRDefault="0012471D" w:rsidP="0012471D">
      <w:pPr>
        <w:pStyle w:val="references"/>
      </w:pPr>
      <w:r>
        <w:t xml:space="preserve">Y. Yang, L. Wu, G. Yin, L. Li, and H. Zhao, </w:t>
      </w:r>
      <w:r w:rsidR="00F51995">
        <w:t>"</w:t>
      </w:r>
      <w:r>
        <w:t>A survey on security and privacy issues in Internet-of-Things,</w:t>
      </w:r>
      <w:r w:rsidR="00F51995">
        <w:t>"</w:t>
      </w:r>
      <w:r>
        <w:t xml:space="preserve"> IEEE Internet of Things Journal, vol. 4, no. 5, pp. 1250-1258, Oct. 2017.</w:t>
      </w:r>
    </w:p>
    <w:p w:rsidR="0012471D" w:rsidRDefault="0012471D" w:rsidP="0012471D">
      <w:pPr>
        <w:pStyle w:val="references"/>
      </w:pPr>
      <w:r>
        <w:t xml:space="preserve">A. Mosenia and N. K. Jha, </w:t>
      </w:r>
      <w:r w:rsidR="00F51995">
        <w:t>"</w:t>
      </w:r>
      <w:r>
        <w:t>A comprehensive study of security of internet-of-things,</w:t>
      </w:r>
      <w:r w:rsidR="00F51995">
        <w:t>"</w:t>
      </w:r>
      <w:r>
        <w:t xml:space="preserve"> IEEE Transactions on Emerging Topics in Computing, vol. 5, no. 4, pp. 586-602, Oct. 2017.</w:t>
      </w:r>
    </w:p>
    <w:p w:rsidR="0012471D" w:rsidRDefault="0012471D" w:rsidP="0012471D">
      <w:pPr>
        <w:pStyle w:val="references"/>
      </w:pPr>
      <w:r>
        <w:t xml:space="preserve">M. Frustaci, P. Pace, G. Aloi, and G. Fortino, </w:t>
      </w:r>
      <w:r w:rsidR="00F51995">
        <w:t>"</w:t>
      </w:r>
      <w:r>
        <w:t>Evaluating critical security issues of the IoT world: Present and future challenges,</w:t>
      </w:r>
      <w:r w:rsidR="00F51995">
        <w:t>"</w:t>
      </w:r>
      <w:r>
        <w:t xml:space="preserve"> IEEE Internet of Things Journal, vol. 5, no. 4, pp. 2483-2495, Aug. 2018.</w:t>
      </w:r>
    </w:p>
    <w:p w:rsidR="0012471D" w:rsidRDefault="0012471D" w:rsidP="0012471D">
      <w:pPr>
        <w:pStyle w:val="references"/>
      </w:pPr>
      <w:r>
        <w:t xml:space="preserve">K. Zhao and L. Ge, </w:t>
      </w:r>
      <w:r w:rsidR="00F51995">
        <w:t>"</w:t>
      </w:r>
      <w:r>
        <w:t>A survey on the internet of things security,</w:t>
      </w:r>
      <w:r w:rsidR="00F51995">
        <w:t>"</w:t>
      </w:r>
      <w:r>
        <w:t xml:space="preserve"> in Proc. 9th International Conference on Computational Intelligence and Security, 2013, pp. 663-667.</w:t>
      </w:r>
    </w:p>
    <w:p w:rsidR="0012471D" w:rsidRDefault="0012471D" w:rsidP="0012471D">
      <w:pPr>
        <w:pStyle w:val="references"/>
      </w:pPr>
      <w:r>
        <w:t xml:space="preserve">D. He, N. Kumar, and J. H. Lee, </w:t>
      </w:r>
      <w:r w:rsidR="00F51995">
        <w:t>"</w:t>
      </w:r>
      <w:r>
        <w:t>Privacy-preserving data aggregation scheme against internal attackers in smart grids,</w:t>
      </w:r>
      <w:r w:rsidR="00F51995">
        <w:t>"</w:t>
      </w:r>
      <w:r>
        <w:t xml:space="preserve"> Wireless Networks, vol. 22, no. 2, pp. 491-502, Feb. 2016.</w:t>
      </w:r>
    </w:p>
    <w:p w:rsidR="0012471D" w:rsidRDefault="0012471D" w:rsidP="0012471D">
      <w:pPr>
        <w:pStyle w:val="references"/>
      </w:pPr>
      <w:r>
        <w:t xml:space="preserve">C. Maple, </w:t>
      </w:r>
      <w:r w:rsidR="00F51995">
        <w:t>"</w:t>
      </w:r>
      <w:r>
        <w:t>Security and privacy in the internet of things,</w:t>
      </w:r>
      <w:r w:rsidR="00F51995">
        <w:t>"</w:t>
      </w:r>
      <w:r>
        <w:t xml:space="preserve"> Journal of Cyber Policy, vol. 2, no. 2, pp. 155-184, 2017.</w:t>
      </w:r>
    </w:p>
    <w:p w:rsidR="0012471D" w:rsidRDefault="0012471D" w:rsidP="0012471D">
      <w:pPr>
        <w:pStyle w:val="references"/>
      </w:pPr>
      <w:r>
        <w:t xml:space="preserve">I. Yaqoob, E. Ahmed, I. A. T. Hashem, A. I. A. Ahmed, A. Gani, M. Imran, and M. Guizani, </w:t>
      </w:r>
      <w:r w:rsidR="00F51995">
        <w:t>"</w:t>
      </w:r>
      <w:r>
        <w:t xml:space="preserve">Internet of </w:t>
      </w:r>
      <w:r w:rsidR="00B60575">
        <w:t>Things A</w:t>
      </w:r>
      <w:r>
        <w:t xml:space="preserve">rchitecture: Recent advances, taxonomy, </w:t>
      </w:r>
      <w:r w:rsidR="00B60575">
        <w:t>R</w:t>
      </w:r>
      <w:r>
        <w:t>equirements, and open challenges,</w:t>
      </w:r>
      <w:r w:rsidR="00F51995">
        <w:t>"</w:t>
      </w:r>
      <w:r>
        <w:t xml:space="preserve"> IEEE Wireless Communications, vol. 24, no. 3, pp. 10-16, Jun. 2017.</w:t>
      </w:r>
    </w:p>
    <w:p w:rsidR="0012471D" w:rsidRDefault="0012471D" w:rsidP="0012471D">
      <w:pPr>
        <w:pStyle w:val="references"/>
      </w:pPr>
      <w:r>
        <w:t xml:space="preserve">O. Nuevo, </w:t>
      </w:r>
      <w:r w:rsidR="00F51995">
        <w:t>"</w:t>
      </w:r>
      <w:r>
        <w:t>Performance measurement and analysis of network traffic in Cloud computing environments,</w:t>
      </w:r>
      <w:r w:rsidR="00F51995">
        <w:t>"</w:t>
      </w:r>
      <w:r>
        <w:t xml:space="preserve"> Procedia Computer Science, vol. 160, pp. 195-203, 2019.</w:t>
      </w:r>
    </w:p>
    <w:p w:rsidR="0012471D" w:rsidRDefault="0012471D" w:rsidP="0012471D">
      <w:pPr>
        <w:pStyle w:val="references"/>
      </w:pPr>
      <w:r>
        <w:t xml:space="preserve">S. Singh, Y. S. Jeong, and J. H. Park, </w:t>
      </w:r>
      <w:r w:rsidR="00F51995">
        <w:t>"</w:t>
      </w:r>
      <w:r>
        <w:t>A survey on cloud computing security: Issues, threats, and solutions,</w:t>
      </w:r>
      <w:r w:rsidR="00F51995">
        <w:t>"</w:t>
      </w:r>
      <w:r>
        <w:t xml:space="preserve"> Journal of Network and Computer Applications, vol. 75, pp. 200-222, Nov. 2016.</w:t>
      </w:r>
    </w:p>
    <w:p w:rsidR="0012471D" w:rsidRDefault="0012471D" w:rsidP="0012471D">
      <w:pPr>
        <w:pStyle w:val="references"/>
      </w:pPr>
      <w:r>
        <w:t xml:space="preserve">K. Gai, M. Qiu, H. Zhao, L. Tao, and Z. Zong, </w:t>
      </w:r>
      <w:r w:rsidR="00F51995">
        <w:t>"</w:t>
      </w:r>
      <w:r>
        <w:t>Dynamic energy-aware cloudlet-based mobile cloud computing model for green computing,</w:t>
      </w:r>
      <w:r w:rsidR="00F51995">
        <w:t>"</w:t>
      </w:r>
      <w:r>
        <w:t xml:space="preserve"> Journal of Network and Computer Applications, vol. 59, pp. 46-54, Jan. 2016.</w:t>
      </w:r>
    </w:p>
    <w:p w:rsidR="0012471D" w:rsidRDefault="0012471D" w:rsidP="0012471D">
      <w:pPr>
        <w:pStyle w:val="references"/>
      </w:pPr>
      <w:r>
        <w:t xml:space="preserve">F. A. Kraemer, A. E. Braten, N. Tamkittikhun, and D. Palma, </w:t>
      </w:r>
      <w:r w:rsidR="00F51995">
        <w:t>"</w:t>
      </w:r>
      <w:r>
        <w:t>Fog computing in healthcare–a review and discussion,</w:t>
      </w:r>
      <w:r w:rsidR="00F51995">
        <w:t>"</w:t>
      </w:r>
      <w:r>
        <w:t xml:space="preserve"> IEEE Access, vol. 5, pp. 9206-9222, 2017.</w:t>
      </w:r>
    </w:p>
    <w:p w:rsidR="0012471D" w:rsidRDefault="0012471D" w:rsidP="0012471D">
      <w:pPr>
        <w:pStyle w:val="references"/>
      </w:pPr>
      <w:r>
        <w:t xml:space="preserve">R. Mahmud, R. Kotagiri, and R. Buyya, </w:t>
      </w:r>
      <w:r w:rsidR="00F51995">
        <w:t>"</w:t>
      </w:r>
      <w:r>
        <w:t>Fog computing: A taxonomy, survey and future directions,</w:t>
      </w:r>
      <w:r w:rsidR="00F51995">
        <w:t>"</w:t>
      </w:r>
      <w:r>
        <w:t xml:space="preserve"> in Internet of Everything. Springer, 2018, pp. 103-130.</w:t>
      </w:r>
    </w:p>
    <w:p w:rsidR="0012471D" w:rsidRDefault="0012471D" w:rsidP="0012471D">
      <w:pPr>
        <w:pStyle w:val="references"/>
      </w:pPr>
      <w:r>
        <w:t xml:space="preserve">P. Hu, S. Dhelim, H. Ning, and T. Qiu, </w:t>
      </w:r>
      <w:r w:rsidR="00F51995">
        <w:t>"</w:t>
      </w:r>
      <w:r>
        <w:t>Survey on fog computing: architecture, key technologies, applications and open issues,</w:t>
      </w:r>
      <w:r w:rsidR="00F51995">
        <w:t>"</w:t>
      </w:r>
      <w:r>
        <w:t xml:space="preserve"> Journal of Network and Computer Applications, vol. 98, pp. 27-42, Nov. 2017.</w:t>
      </w:r>
    </w:p>
    <w:p w:rsidR="0012471D" w:rsidRDefault="0012471D" w:rsidP="0012471D">
      <w:pPr>
        <w:pStyle w:val="references"/>
      </w:pPr>
      <w:r>
        <w:t xml:space="preserve">J. Santos, T. Wauters, B. Volckaert, and F. De Turck, </w:t>
      </w:r>
      <w:r w:rsidR="00F51995">
        <w:t>"</w:t>
      </w:r>
      <w:r>
        <w:t>Fog computing: Enabling the management and orchestration of smart city applications in 5G networks,</w:t>
      </w:r>
      <w:r w:rsidR="00F51995">
        <w:t>"</w:t>
      </w:r>
      <w:r>
        <w:t xml:space="preserve"> Entropy, vol. 20, no. 1, p. 4, 2018.</w:t>
      </w:r>
    </w:p>
    <w:p w:rsidR="0012471D" w:rsidRDefault="0012471D" w:rsidP="0012471D">
      <w:pPr>
        <w:pStyle w:val="references"/>
      </w:pPr>
      <w:r>
        <w:t xml:space="preserve">A. C. Baktir, A. Ozgovde, and C. Ersoy, </w:t>
      </w:r>
      <w:r w:rsidR="00F51995">
        <w:t>"</w:t>
      </w:r>
      <w:r>
        <w:t>How can edge computing benefit from software-defined networking: A survey, use cases, and future directions,</w:t>
      </w:r>
      <w:r w:rsidR="00F51995">
        <w:t>"</w:t>
      </w:r>
      <w:r>
        <w:t xml:space="preserve"> IEEE Communications Surveys &amp; Tutorials, vol. 19, no. 4, pp. 2359-2391, 4th Quart. 2017.</w:t>
      </w:r>
    </w:p>
    <w:p w:rsidR="0012471D" w:rsidRDefault="0012471D" w:rsidP="0012471D">
      <w:pPr>
        <w:pStyle w:val="references"/>
      </w:pPr>
      <w:r>
        <w:t xml:space="preserve">W. Yu, F. Liang, X. He, W. G. Hatcher, C. Lu, J. Lin, and X. Yang, </w:t>
      </w:r>
      <w:r w:rsidR="00F51995">
        <w:t>"</w:t>
      </w:r>
      <w:r>
        <w:t>A survey on the edge computing for the Internet of Things,</w:t>
      </w:r>
      <w:r w:rsidR="00F51995">
        <w:t>"</w:t>
      </w:r>
      <w:r>
        <w:t xml:space="preserve"> IEEE Access, vol. 6, pp. 6900-6919, 2018.</w:t>
      </w:r>
    </w:p>
    <w:p w:rsidR="0012471D" w:rsidRDefault="0012471D" w:rsidP="0012471D">
      <w:pPr>
        <w:pStyle w:val="references"/>
      </w:pPr>
      <w:r>
        <w:t xml:space="preserve">J. Pan and J. McElhannon, </w:t>
      </w:r>
      <w:r w:rsidR="00F51995">
        <w:t>"</w:t>
      </w:r>
      <w:r>
        <w:t>Future edge cloud and edge computing for internet of things applications,</w:t>
      </w:r>
      <w:r w:rsidR="00F51995">
        <w:t>"</w:t>
      </w:r>
      <w:r>
        <w:t xml:space="preserve"> IEEE Internet of Things Journal, vol. 5, no. 1, pp. 439-449, Feb. 2018.</w:t>
      </w:r>
    </w:p>
    <w:p w:rsidR="0012471D" w:rsidRDefault="0012471D" w:rsidP="0012471D">
      <w:pPr>
        <w:pStyle w:val="references"/>
      </w:pPr>
      <w:r>
        <w:t xml:space="preserve">N. Abbas, Y. Zhang, A. Taherkordi, and T. Skeie, </w:t>
      </w:r>
      <w:r w:rsidR="00F51995">
        <w:t>"</w:t>
      </w:r>
      <w:r>
        <w:t>Mobile edge computing: A survey,</w:t>
      </w:r>
      <w:r w:rsidR="00F51995">
        <w:t>"</w:t>
      </w:r>
      <w:r>
        <w:t xml:space="preserve"> IEEE Internet of Things Journal, vol. 5, no. 1, pp. 450-465, Feb. 2018.</w:t>
      </w:r>
    </w:p>
    <w:p w:rsidR="0012471D" w:rsidRDefault="0012471D" w:rsidP="0012471D">
      <w:pPr>
        <w:pStyle w:val="references"/>
      </w:pPr>
      <w:r>
        <w:lastRenderedPageBreak/>
        <w:t xml:space="preserve">T. Taleb, K. Samdanis, B. Mada, H. Flinck, S. Dutta, and D. Sabella, </w:t>
      </w:r>
      <w:r w:rsidR="00F51995">
        <w:t>"</w:t>
      </w:r>
      <w:r>
        <w:t>On multi-access edge computing: A survey of the emerging 5G network edge cloud architecture and orchestration,</w:t>
      </w:r>
      <w:r w:rsidR="00F51995">
        <w:t>"</w:t>
      </w:r>
      <w:r>
        <w:t xml:space="preserve"> IEEE Communications Surveys &amp; Tutorials, vol. 19, no. 3, pp. 1657-1681, 3rd Quart. 2017.</w:t>
      </w:r>
    </w:p>
    <w:p w:rsidR="0012471D" w:rsidRDefault="0012471D" w:rsidP="0012471D">
      <w:pPr>
        <w:pStyle w:val="references"/>
      </w:pPr>
      <w:r>
        <w:t xml:space="preserve">Y. C. Hu, M. Patel, D. Sabella, N. Sprecher, and V. Young, </w:t>
      </w:r>
      <w:r w:rsidR="00F51995">
        <w:t>"</w:t>
      </w:r>
      <w:r>
        <w:t>Mobile edge computing—A key technology towards 5G,</w:t>
      </w:r>
      <w:r w:rsidR="00F51995">
        <w:t>"</w:t>
      </w:r>
      <w:r>
        <w:t xml:space="preserve"> ETSI white paper, vol. 11, no. 11, pp. 1-16, 2015.</w:t>
      </w:r>
    </w:p>
    <w:p w:rsidR="00681098" w:rsidRPr="00681098" w:rsidRDefault="0012471D" w:rsidP="0012471D">
      <w:pPr>
        <w:pStyle w:val="references"/>
      </w:pPr>
      <w:r>
        <w:t xml:space="preserve">P. Mach and Z. Becvar, </w:t>
      </w:r>
      <w:r w:rsidR="00F51995">
        <w:t>"</w:t>
      </w:r>
      <w:r>
        <w:t>Mobile edge computing: A survey on architecture and computation offloading,</w:t>
      </w:r>
      <w:r w:rsidR="00F51995">
        <w:t>"</w:t>
      </w:r>
      <w:r>
        <w:t xml:space="preserve"> IEEE Communications Surveys &amp; Tutorials, vol. 19, no. 3, pp. 1628-1656, 3rd Quart. 2017</w:t>
      </w:r>
    </w:p>
    <w:sectPr w:rsidR="00681098" w:rsidRPr="00681098" w:rsidSect="00D0090C">
      <w:type w:val="continuous"/>
      <w:pgSz w:w="11906" w:h="16838"/>
      <w:pgMar w:top="1080" w:right="907" w:bottom="1440" w:left="907" w:header="720" w:footer="720" w:gutter="0"/>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411" w:rsidRDefault="00D05411" w:rsidP="00504124">
      <w:r>
        <w:separator/>
      </w:r>
    </w:p>
  </w:endnote>
  <w:endnote w:type="continuationSeparator" w:id="1">
    <w:p w:rsidR="00D05411" w:rsidRDefault="00D05411" w:rsidP="005041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411" w:rsidRDefault="00D05411" w:rsidP="00504124">
      <w:r>
        <w:separator/>
      </w:r>
    </w:p>
  </w:footnote>
  <w:footnote w:type="continuationSeparator" w:id="1">
    <w:p w:rsidR="00D05411" w:rsidRDefault="00D05411" w:rsidP="005041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D49" w:rsidRDefault="000E1D49">
    <w:pPr>
      <w:pStyle w:val="Heade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E04A66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6A09ED"/>
    <w:multiLevelType w:val="hybridMultilevel"/>
    <w:tmpl w:val="14DA45A8"/>
    <w:lvl w:ilvl="0" w:tplc="A4524A12">
      <w:start w:val="1"/>
      <w:numFmt w:val="upperLetter"/>
      <w:pStyle w:val="Heading2"/>
      <w:lvlText w:val="%1."/>
      <w:lvlJc w:val="left"/>
      <w:pPr>
        <w:ind w:left="360" w:hanging="360"/>
      </w:pPr>
      <w:rPr>
        <w:rFonts w:hint="default"/>
        <w:i/>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F671733"/>
    <w:multiLevelType w:val="hybridMultilevel"/>
    <w:tmpl w:val="4AD8D5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9725639"/>
    <w:multiLevelType w:val="hybridMultilevel"/>
    <w:tmpl w:val="FFFC28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6FE1FCF"/>
    <w:multiLevelType w:val="multilevel"/>
    <w:tmpl w:val="26FE1FCF"/>
    <w:lvl w:ilvl="0">
      <w:start w:val="1"/>
      <w:numFmt w:val="decimal"/>
      <w:pStyle w:val="footnote"/>
      <w:lvlText w:val="%1 "/>
      <w:lvlJc w:val="left"/>
      <w:pPr>
        <w:tabs>
          <w:tab w:val="left"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
    <w:nsid w:val="312213CB"/>
    <w:multiLevelType w:val="hybridMultilevel"/>
    <w:tmpl w:val="2AC2E0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37660336"/>
    <w:multiLevelType w:val="multilevel"/>
    <w:tmpl w:val="37660336"/>
    <w:lvl w:ilvl="0">
      <w:start w:val="1"/>
      <w:numFmt w:val="bullet"/>
      <w:pStyle w:val="bulletlist"/>
      <w:lvlText w:val=""/>
      <w:lvlJc w:val="left"/>
      <w:pPr>
        <w:tabs>
          <w:tab w:val="left" w:pos="648"/>
        </w:tabs>
        <w:ind w:left="648"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nsid w:val="38D32992"/>
    <w:multiLevelType w:val="multilevel"/>
    <w:tmpl w:val="77404090"/>
    <w:lvl w:ilvl="0">
      <w:start w:val="1"/>
      <w:numFmt w:val="upperRoman"/>
      <w:pStyle w:val="Heading1"/>
      <w:lvlText w:val="%1."/>
      <w:lvlJc w:val="left"/>
      <w:pPr>
        <w:ind w:left="2088" w:hanging="236"/>
        <w:jc w:val="right"/>
      </w:pPr>
      <w:rPr>
        <w:rFonts w:ascii="Times New Roman" w:eastAsia="Times New Roman" w:hAnsi="Times New Roman" w:cs="Times New Roman" w:hint="default"/>
        <w:spacing w:val="0"/>
        <w:w w:val="99"/>
        <w:sz w:val="20"/>
        <w:szCs w:val="20"/>
        <w:lang w:val="en-US" w:eastAsia="en-US" w:bidi="ar-SA"/>
      </w:rPr>
    </w:lvl>
    <w:lvl w:ilvl="1">
      <w:numFmt w:val="bullet"/>
      <w:lvlText w:val="•"/>
      <w:lvlJc w:val="left"/>
      <w:pPr>
        <w:ind w:left="7580" w:hanging="236"/>
      </w:pPr>
      <w:rPr>
        <w:rFonts w:hint="default"/>
        <w:lang w:val="en-US" w:eastAsia="en-US" w:bidi="ar-SA"/>
      </w:rPr>
    </w:lvl>
    <w:lvl w:ilvl="2">
      <w:numFmt w:val="bullet"/>
      <w:lvlText w:val="•"/>
      <w:lvlJc w:val="left"/>
      <w:pPr>
        <w:ind w:left="7313" w:hanging="236"/>
      </w:pPr>
      <w:rPr>
        <w:rFonts w:hint="default"/>
        <w:lang w:val="en-US" w:eastAsia="en-US" w:bidi="ar-SA"/>
      </w:rPr>
    </w:lvl>
    <w:lvl w:ilvl="3">
      <w:numFmt w:val="bullet"/>
      <w:lvlText w:val="•"/>
      <w:lvlJc w:val="left"/>
      <w:pPr>
        <w:ind w:left="7046" w:hanging="236"/>
      </w:pPr>
      <w:rPr>
        <w:rFonts w:hint="default"/>
        <w:lang w:val="en-US" w:eastAsia="en-US" w:bidi="ar-SA"/>
      </w:rPr>
    </w:lvl>
    <w:lvl w:ilvl="4">
      <w:numFmt w:val="bullet"/>
      <w:lvlText w:val="•"/>
      <w:lvlJc w:val="left"/>
      <w:pPr>
        <w:ind w:left="6780" w:hanging="236"/>
      </w:pPr>
      <w:rPr>
        <w:rFonts w:hint="default"/>
        <w:lang w:val="en-US" w:eastAsia="en-US" w:bidi="ar-SA"/>
      </w:rPr>
    </w:lvl>
    <w:lvl w:ilvl="5">
      <w:numFmt w:val="bullet"/>
      <w:lvlText w:val="•"/>
      <w:lvlJc w:val="left"/>
      <w:pPr>
        <w:ind w:left="6513" w:hanging="236"/>
      </w:pPr>
      <w:rPr>
        <w:rFonts w:hint="default"/>
        <w:lang w:val="en-US" w:eastAsia="en-US" w:bidi="ar-SA"/>
      </w:rPr>
    </w:lvl>
    <w:lvl w:ilvl="6">
      <w:numFmt w:val="bullet"/>
      <w:lvlText w:val="•"/>
      <w:lvlJc w:val="left"/>
      <w:pPr>
        <w:ind w:left="6246" w:hanging="236"/>
      </w:pPr>
      <w:rPr>
        <w:rFonts w:hint="default"/>
        <w:lang w:val="en-US" w:eastAsia="en-US" w:bidi="ar-SA"/>
      </w:rPr>
    </w:lvl>
    <w:lvl w:ilvl="7">
      <w:numFmt w:val="bullet"/>
      <w:lvlText w:val="•"/>
      <w:lvlJc w:val="left"/>
      <w:pPr>
        <w:ind w:left="5980" w:hanging="236"/>
      </w:pPr>
      <w:rPr>
        <w:rFonts w:hint="default"/>
        <w:lang w:val="en-US" w:eastAsia="en-US" w:bidi="ar-SA"/>
      </w:rPr>
    </w:lvl>
    <w:lvl w:ilvl="8">
      <w:numFmt w:val="bullet"/>
      <w:lvlText w:val="•"/>
      <w:lvlJc w:val="left"/>
      <w:pPr>
        <w:ind w:left="5713" w:hanging="236"/>
      </w:pPr>
      <w:rPr>
        <w:rFonts w:hint="default"/>
        <w:lang w:val="en-US" w:eastAsia="en-US" w:bidi="ar-SA"/>
      </w:rPr>
    </w:lvl>
  </w:abstractNum>
  <w:abstractNum w:abstractNumId="8">
    <w:nsid w:val="4189603E"/>
    <w:multiLevelType w:val="multilevel"/>
    <w:tmpl w:val="4189603E"/>
    <w:lvl w:ilvl="0">
      <w:start w:val="1"/>
      <w:numFmt w:val="upperRoman"/>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9">
    <w:nsid w:val="493C3F76"/>
    <w:multiLevelType w:val="multilevel"/>
    <w:tmpl w:val="493C3F76"/>
    <w:lvl w:ilvl="0">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2">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abstractNum w:abstractNumId="13">
    <w:nsid w:val="756034D9"/>
    <w:multiLevelType w:val="hybridMultilevel"/>
    <w:tmpl w:val="5CE2B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6"/>
  </w:num>
  <w:num w:numId="3">
    <w:abstractNumId w:val="11"/>
  </w:num>
  <w:num w:numId="4">
    <w:abstractNumId w:val="4"/>
  </w:num>
  <w:num w:numId="5">
    <w:abstractNumId w:val="10"/>
  </w:num>
  <w:num w:numId="6">
    <w:abstractNumId w:val="9"/>
  </w:num>
  <w:num w:numId="7">
    <w:abstractNumId w:val="12"/>
  </w:num>
  <w:num w:numId="8">
    <w:abstractNumId w:val="7"/>
  </w:num>
  <w:num w:numId="9">
    <w:abstractNumId w:val="1"/>
  </w:num>
  <w:num w:numId="10">
    <w:abstractNumId w:val="0"/>
  </w:num>
  <w:num w:numId="11">
    <w:abstractNumId w:val="2"/>
  </w:num>
  <w:num w:numId="12">
    <w:abstractNumId w:val="3"/>
  </w:num>
  <w:num w:numId="13">
    <w:abstractNumId w:val="13"/>
  </w:num>
  <w:num w:numId="14">
    <w:abstractNumId w:val="5"/>
  </w:num>
  <w:num w:numId="15">
    <w:abstractNumId w:val="1"/>
    <w:lvlOverride w:ilvl="0">
      <w:startOverride w:val="1"/>
    </w:lvlOverride>
  </w:num>
  <w:num w:numId="16">
    <w:abstractNumId w:val="7"/>
  </w:num>
  <w:num w:numId="17">
    <w:abstractNumId w:val="7"/>
  </w:num>
  <w:num w:numId="18">
    <w:abstractNumId w:val="7"/>
  </w:num>
  <w:num w:numId="19">
    <w:abstractNumId w:val="7"/>
  </w:num>
  <w:num w:numId="20">
    <w:abstractNumId w:val="1"/>
    <w:lvlOverride w:ilvl="0">
      <w:startOverride w:val="1"/>
    </w:lvlOverride>
  </w:num>
  <w:num w:numId="21">
    <w:abstractNumId w:val="1"/>
  </w:num>
  <w:num w:numId="22">
    <w:abstractNumId w:val="1"/>
  </w:num>
  <w:num w:numId="23">
    <w:abstractNumId w:val="7"/>
  </w:num>
  <w:num w:numId="24">
    <w:abstractNumId w:val="1"/>
    <w:lvlOverride w:ilvl="0">
      <w:startOverride w:val="1"/>
    </w:lvlOverride>
  </w:num>
  <w:num w:numId="25">
    <w:abstractNumId w:val="1"/>
    <w:lvlOverride w:ilvl="0">
      <w:startOverride w:val="1"/>
    </w:lvlOverride>
  </w:num>
  <w:num w:numId="26">
    <w:abstractNumId w:val="7"/>
  </w:num>
  <w:num w:numId="27">
    <w:abstractNumId w:val="1"/>
  </w:num>
  <w:num w:numId="28">
    <w:abstractNumId w:val="7"/>
  </w:num>
  <w:num w:numId="29">
    <w:abstractNumId w:val="1"/>
    <w:lvlOverride w:ilvl="0">
      <w:startOverride w:val="1"/>
    </w:lvlOverride>
  </w:num>
  <w:num w:numId="30">
    <w:abstractNumId w:val="7"/>
  </w:num>
  <w:num w:numId="31">
    <w:abstractNumId w:val="1"/>
    <w:lvlOverride w:ilvl="0">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Y2sTQzMDA3MTWxNDIyMzBU0lEKTi0uzszPAykwMqoFAOSg23wtAAAA"/>
  </w:docVars>
  <w:rsids>
    <w:rsidRoot w:val="00172A27"/>
    <w:rsid w:val="00000D82"/>
    <w:rsid w:val="00007A07"/>
    <w:rsid w:val="00010D01"/>
    <w:rsid w:val="00013869"/>
    <w:rsid w:val="000156CE"/>
    <w:rsid w:val="0002259F"/>
    <w:rsid w:val="00022D87"/>
    <w:rsid w:val="000259A7"/>
    <w:rsid w:val="00025F4C"/>
    <w:rsid w:val="000327F9"/>
    <w:rsid w:val="000343D5"/>
    <w:rsid w:val="0003733F"/>
    <w:rsid w:val="00037E6C"/>
    <w:rsid w:val="00042140"/>
    <w:rsid w:val="00042697"/>
    <w:rsid w:val="00043770"/>
    <w:rsid w:val="00046233"/>
    <w:rsid w:val="0004781E"/>
    <w:rsid w:val="00052EF1"/>
    <w:rsid w:val="00057A8C"/>
    <w:rsid w:val="0006000B"/>
    <w:rsid w:val="00061D2D"/>
    <w:rsid w:val="00062E77"/>
    <w:rsid w:val="00064B49"/>
    <w:rsid w:val="000652EB"/>
    <w:rsid w:val="000667C8"/>
    <w:rsid w:val="0007183A"/>
    <w:rsid w:val="00074B7F"/>
    <w:rsid w:val="000757A9"/>
    <w:rsid w:val="00076C7B"/>
    <w:rsid w:val="000822B6"/>
    <w:rsid w:val="00082A99"/>
    <w:rsid w:val="0008394F"/>
    <w:rsid w:val="00086C3A"/>
    <w:rsid w:val="0008758A"/>
    <w:rsid w:val="00087F4E"/>
    <w:rsid w:val="00091B07"/>
    <w:rsid w:val="00092371"/>
    <w:rsid w:val="00095091"/>
    <w:rsid w:val="000A1353"/>
    <w:rsid w:val="000A1B59"/>
    <w:rsid w:val="000A1C52"/>
    <w:rsid w:val="000A2851"/>
    <w:rsid w:val="000A2C0D"/>
    <w:rsid w:val="000A3DB6"/>
    <w:rsid w:val="000A5BB4"/>
    <w:rsid w:val="000B0C3E"/>
    <w:rsid w:val="000B1931"/>
    <w:rsid w:val="000B30F7"/>
    <w:rsid w:val="000B44C7"/>
    <w:rsid w:val="000B7AFE"/>
    <w:rsid w:val="000C1E68"/>
    <w:rsid w:val="000C2222"/>
    <w:rsid w:val="000C3F9F"/>
    <w:rsid w:val="000D6166"/>
    <w:rsid w:val="000D7FD1"/>
    <w:rsid w:val="000E1D49"/>
    <w:rsid w:val="000E4AB0"/>
    <w:rsid w:val="000E521C"/>
    <w:rsid w:val="000E5EE9"/>
    <w:rsid w:val="000F0B0A"/>
    <w:rsid w:val="000F1690"/>
    <w:rsid w:val="000F75EB"/>
    <w:rsid w:val="00100F23"/>
    <w:rsid w:val="0010192E"/>
    <w:rsid w:val="00101D82"/>
    <w:rsid w:val="0010327E"/>
    <w:rsid w:val="0010448E"/>
    <w:rsid w:val="00106106"/>
    <w:rsid w:val="00111186"/>
    <w:rsid w:val="001111CB"/>
    <w:rsid w:val="0011323A"/>
    <w:rsid w:val="0011356C"/>
    <w:rsid w:val="001146EE"/>
    <w:rsid w:val="001147DA"/>
    <w:rsid w:val="00120427"/>
    <w:rsid w:val="00123762"/>
    <w:rsid w:val="00124047"/>
    <w:rsid w:val="0012471D"/>
    <w:rsid w:val="0012481F"/>
    <w:rsid w:val="00124DCA"/>
    <w:rsid w:val="00125EF6"/>
    <w:rsid w:val="001260B2"/>
    <w:rsid w:val="00126E2C"/>
    <w:rsid w:val="00126E30"/>
    <w:rsid w:val="00127864"/>
    <w:rsid w:val="00130604"/>
    <w:rsid w:val="00136A08"/>
    <w:rsid w:val="001378C2"/>
    <w:rsid w:val="001402BE"/>
    <w:rsid w:val="0014146A"/>
    <w:rsid w:val="0014173F"/>
    <w:rsid w:val="00141AC0"/>
    <w:rsid w:val="001422C8"/>
    <w:rsid w:val="00150344"/>
    <w:rsid w:val="00151420"/>
    <w:rsid w:val="0015142F"/>
    <w:rsid w:val="00151695"/>
    <w:rsid w:val="00151A9A"/>
    <w:rsid w:val="001547AC"/>
    <w:rsid w:val="00154BCE"/>
    <w:rsid w:val="00156436"/>
    <w:rsid w:val="00161BB3"/>
    <w:rsid w:val="00161D6A"/>
    <w:rsid w:val="001725EE"/>
    <w:rsid w:val="00172A27"/>
    <w:rsid w:val="001734BC"/>
    <w:rsid w:val="00180120"/>
    <w:rsid w:val="00180149"/>
    <w:rsid w:val="00187063"/>
    <w:rsid w:val="0019061E"/>
    <w:rsid w:val="00190ACC"/>
    <w:rsid w:val="001913D3"/>
    <w:rsid w:val="00192DA3"/>
    <w:rsid w:val="0019373D"/>
    <w:rsid w:val="00195B8B"/>
    <w:rsid w:val="001967D9"/>
    <w:rsid w:val="00197856"/>
    <w:rsid w:val="001A2EFD"/>
    <w:rsid w:val="001A3B3D"/>
    <w:rsid w:val="001A54C6"/>
    <w:rsid w:val="001B1B24"/>
    <w:rsid w:val="001B221B"/>
    <w:rsid w:val="001B2D38"/>
    <w:rsid w:val="001B67DC"/>
    <w:rsid w:val="001C07E4"/>
    <w:rsid w:val="001C0890"/>
    <w:rsid w:val="001C08DA"/>
    <w:rsid w:val="001C12E3"/>
    <w:rsid w:val="001C45EE"/>
    <w:rsid w:val="001C503A"/>
    <w:rsid w:val="001D01E2"/>
    <w:rsid w:val="001D07AE"/>
    <w:rsid w:val="001E13CE"/>
    <w:rsid w:val="001E3420"/>
    <w:rsid w:val="001E46AF"/>
    <w:rsid w:val="001E7929"/>
    <w:rsid w:val="001F1F11"/>
    <w:rsid w:val="001F2423"/>
    <w:rsid w:val="001F3F63"/>
    <w:rsid w:val="001F41AC"/>
    <w:rsid w:val="001F7C25"/>
    <w:rsid w:val="00206209"/>
    <w:rsid w:val="002101F6"/>
    <w:rsid w:val="00210FCE"/>
    <w:rsid w:val="00214341"/>
    <w:rsid w:val="002144A6"/>
    <w:rsid w:val="0021602E"/>
    <w:rsid w:val="00217BD8"/>
    <w:rsid w:val="0022399E"/>
    <w:rsid w:val="002254A9"/>
    <w:rsid w:val="00225F8D"/>
    <w:rsid w:val="002277D7"/>
    <w:rsid w:val="002300C6"/>
    <w:rsid w:val="00231BA6"/>
    <w:rsid w:val="00233D97"/>
    <w:rsid w:val="002347A2"/>
    <w:rsid w:val="00235107"/>
    <w:rsid w:val="0023714E"/>
    <w:rsid w:val="00240183"/>
    <w:rsid w:val="002444BE"/>
    <w:rsid w:val="00245634"/>
    <w:rsid w:val="00246596"/>
    <w:rsid w:val="00252AE3"/>
    <w:rsid w:val="0025372C"/>
    <w:rsid w:val="00254CEB"/>
    <w:rsid w:val="00260CDA"/>
    <w:rsid w:val="00264458"/>
    <w:rsid w:val="0026478E"/>
    <w:rsid w:val="00264DAB"/>
    <w:rsid w:val="00265245"/>
    <w:rsid w:val="00267AF8"/>
    <w:rsid w:val="00267B91"/>
    <w:rsid w:val="00271CC7"/>
    <w:rsid w:val="00274134"/>
    <w:rsid w:val="00274B25"/>
    <w:rsid w:val="00274C5F"/>
    <w:rsid w:val="00275EC6"/>
    <w:rsid w:val="00282FA3"/>
    <w:rsid w:val="00284D47"/>
    <w:rsid w:val="002850E3"/>
    <w:rsid w:val="00286AF0"/>
    <w:rsid w:val="002A1485"/>
    <w:rsid w:val="002B4E9E"/>
    <w:rsid w:val="002B5C12"/>
    <w:rsid w:val="002B6F73"/>
    <w:rsid w:val="002B7CD6"/>
    <w:rsid w:val="002B7FF3"/>
    <w:rsid w:val="002C11C9"/>
    <w:rsid w:val="002C11F7"/>
    <w:rsid w:val="002C1736"/>
    <w:rsid w:val="002C372C"/>
    <w:rsid w:val="002C49BF"/>
    <w:rsid w:val="002C6D9E"/>
    <w:rsid w:val="002C7153"/>
    <w:rsid w:val="002C7F72"/>
    <w:rsid w:val="002D3505"/>
    <w:rsid w:val="002D3A4D"/>
    <w:rsid w:val="002D5B8C"/>
    <w:rsid w:val="002D7B19"/>
    <w:rsid w:val="002E3D12"/>
    <w:rsid w:val="002E4A18"/>
    <w:rsid w:val="002E6D5E"/>
    <w:rsid w:val="002E7028"/>
    <w:rsid w:val="002F02BA"/>
    <w:rsid w:val="002F194D"/>
    <w:rsid w:val="002F2A4E"/>
    <w:rsid w:val="002F2DF1"/>
    <w:rsid w:val="002F4380"/>
    <w:rsid w:val="002F4B1D"/>
    <w:rsid w:val="002F7B86"/>
    <w:rsid w:val="003006A2"/>
    <w:rsid w:val="00301375"/>
    <w:rsid w:val="003021CE"/>
    <w:rsid w:val="00302A64"/>
    <w:rsid w:val="00303C44"/>
    <w:rsid w:val="0030586B"/>
    <w:rsid w:val="00305A32"/>
    <w:rsid w:val="00305D2D"/>
    <w:rsid w:val="0031036D"/>
    <w:rsid w:val="003119FB"/>
    <w:rsid w:val="00312883"/>
    <w:rsid w:val="003145F6"/>
    <w:rsid w:val="00314A89"/>
    <w:rsid w:val="00314C22"/>
    <w:rsid w:val="0031629D"/>
    <w:rsid w:val="00322690"/>
    <w:rsid w:val="00327A82"/>
    <w:rsid w:val="0033213C"/>
    <w:rsid w:val="00332424"/>
    <w:rsid w:val="003339B8"/>
    <w:rsid w:val="003409A3"/>
    <w:rsid w:val="00341DFA"/>
    <w:rsid w:val="00345DD1"/>
    <w:rsid w:val="00346798"/>
    <w:rsid w:val="00347383"/>
    <w:rsid w:val="0035070B"/>
    <w:rsid w:val="0035272B"/>
    <w:rsid w:val="00353A63"/>
    <w:rsid w:val="00354FCF"/>
    <w:rsid w:val="0036047E"/>
    <w:rsid w:val="00367A95"/>
    <w:rsid w:val="00372569"/>
    <w:rsid w:val="00373652"/>
    <w:rsid w:val="00374B96"/>
    <w:rsid w:val="00375513"/>
    <w:rsid w:val="003758BF"/>
    <w:rsid w:val="00375C9E"/>
    <w:rsid w:val="00376466"/>
    <w:rsid w:val="00377FFC"/>
    <w:rsid w:val="00383263"/>
    <w:rsid w:val="00385285"/>
    <w:rsid w:val="00387259"/>
    <w:rsid w:val="003904B8"/>
    <w:rsid w:val="00393F19"/>
    <w:rsid w:val="0039669B"/>
    <w:rsid w:val="00397168"/>
    <w:rsid w:val="003A0B7F"/>
    <w:rsid w:val="003A19E2"/>
    <w:rsid w:val="003A31ED"/>
    <w:rsid w:val="003A3399"/>
    <w:rsid w:val="003B2B40"/>
    <w:rsid w:val="003B2F86"/>
    <w:rsid w:val="003B3199"/>
    <w:rsid w:val="003B4A0A"/>
    <w:rsid w:val="003B4E04"/>
    <w:rsid w:val="003B6A29"/>
    <w:rsid w:val="003C40A2"/>
    <w:rsid w:val="003C4147"/>
    <w:rsid w:val="003C7E0B"/>
    <w:rsid w:val="003D28C9"/>
    <w:rsid w:val="003E2557"/>
    <w:rsid w:val="003E5C8A"/>
    <w:rsid w:val="003F023B"/>
    <w:rsid w:val="003F2193"/>
    <w:rsid w:val="003F46E0"/>
    <w:rsid w:val="003F4B20"/>
    <w:rsid w:val="003F5A08"/>
    <w:rsid w:val="003F71BB"/>
    <w:rsid w:val="00400CE0"/>
    <w:rsid w:val="00402701"/>
    <w:rsid w:val="004027AF"/>
    <w:rsid w:val="00407372"/>
    <w:rsid w:val="00413AA6"/>
    <w:rsid w:val="004148C7"/>
    <w:rsid w:val="004169A7"/>
    <w:rsid w:val="0042026E"/>
    <w:rsid w:val="00420716"/>
    <w:rsid w:val="004211C5"/>
    <w:rsid w:val="00421963"/>
    <w:rsid w:val="004325FB"/>
    <w:rsid w:val="00432BE3"/>
    <w:rsid w:val="00433780"/>
    <w:rsid w:val="00434227"/>
    <w:rsid w:val="004358BB"/>
    <w:rsid w:val="00441682"/>
    <w:rsid w:val="00441EB0"/>
    <w:rsid w:val="004432BA"/>
    <w:rsid w:val="00443643"/>
    <w:rsid w:val="0044407E"/>
    <w:rsid w:val="00447BB9"/>
    <w:rsid w:val="00454E9C"/>
    <w:rsid w:val="0046031D"/>
    <w:rsid w:val="00472A30"/>
    <w:rsid w:val="00473805"/>
    <w:rsid w:val="00473AC9"/>
    <w:rsid w:val="0047560C"/>
    <w:rsid w:val="00476D6A"/>
    <w:rsid w:val="00477DA9"/>
    <w:rsid w:val="004825DB"/>
    <w:rsid w:val="00482FD9"/>
    <w:rsid w:val="00483121"/>
    <w:rsid w:val="0048365A"/>
    <w:rsid w:val="00483BFD"/>
    <w:rsid w:val="00490025"/>
    <w:rsid w:val="00490EDD"/>
    <w:rsid w:val="00493C2B"/>
    <w:rsid w:val="004957CD"/>
    <w:rsid w:val="00495A45"/>
    <w:rsid w:val="00497BF3"/>
    <w:rsid w:val="004A074D"/>
    <w:rsid w:val="004A09D7"/>
    <w:rsid w:val="004B02AD"/>
    <w:rsid w:val="004B28FA"/>
    <w:rsid w:val="004B3378"/>
    <w:rsid w:val="004B3437"/>
    <w:rsid w:val="004B3779"/>
    <w:rsid w:val="004B6235"/>
    <w:rsid w:val="004C0706"/>
    <w:rsid w:val="004C10B8"/>
    <w:rsid w:val="004C12BD"/>
    <w:rsid w:val="004C1778"/>
    <w:rsid w:val="004C3806"/>
    <w:rsid w:val="004C566D"/>
    <w:rsid w:val="004C6381"/>
    <w:rsid w:val="004C78D0"/>
    <w:rsid w:val="004D0363"/>
    <w:rsid w:val="004D1111"/>
    <w:rsid w:val="004D3EFB"/>
    <w:rsid w:val="004D4DFE"/>
    <w:rsid w:val="004D5A24"/>
    <w:rsid w:val="004D72B5"/>
    <w:rsid w:val="004E0B96"/>
    <w:rsid w:val="004E1395"/>
    <w:rsid w:val="004E1C4B"/>
    <w:rsid w:val="004E2978"/>
    <w:rsid w:val="004E4F92"/>
    <w:rsid w:val="004E570D"/>
    <w:rsid w:val="004E59DF"/>
    <w:rsid w:val="004E5DC1"/>
    <w:rsid w:val="004F0775"/>
    <w:rsid w:val="004F5F92"/>
    <w:rsid w:val="004F6E74"/>
    <w:rsid w:val="0050162A"/>
    <w:rsid w:val="00501D3D"/>
    <w:rsid w:val="00504124"/>
    <w:rsid w:val="005078AF"/>
    <w:rsid w:val="00511BAB"/>
    <w:rsid w:val="0051400F"/>
    <w:rsid w:val="00517745"/>
    <w:rsid w:val="0052257C"/>
    <w:rsid w:val="00523410"/>
    <w:rsid w:val="00523D78"/>
    <w:rsid w:val="00530264"/>
    <w:rsid w:val="00531B15"/>
    <w:rsid w:val="00531D1D"/>
    <w:rsid w:val="00533905"/>
    <w:rsid w:val="00533EE2"/>
    <w:rsid w:val="005363AC"/>
    <w:rsid w:val="00541A29"/>
    <w:rsid w:val="0054300F"/>
    <w:rsid w:val="0055083B"/>
    <w:rsid w:val="00551B7F"/>
    <w:rsid w:val="00552601"/>
    <w:rsid w:val="0055360D"/>
    <w:rsid w:val="0055687D"/>
    <w:rsid w:val="0055738E"/>
    <w:rsid w:val="00560361"/>
    <w:rsid w:val="00561E77"/>
    <w:rsid w:val="00565E87"/>
    <w:rsid w:val="0056610F"/>
    <w:rsid w:val="00571F30"/>
    <w:rsid w:val="00572413"/>
    <w:rsid w:val="00572723"/>
    <w:rsid w:val="0057371D"/>
    <w:rsid w:val="005747AB"/>
    <w:rsid w:val="00575BCA"/>
    <w:rsid w:val="00576018"/>
    <w:rsid w:val="005802DF"/>
    <w:rsid w:val="00580F77"/>
    <w:rsid w:val="005825B1"/>
    <w:rsid w:val="005832C3"/>
    <w:rsid w:val="00583803"/>
    <w:rsid w:val="00583E5D"/>
    <w:rsid w:val="00584481"/>
    <w:rsid w:val="005846C8"/>
    <w:rsid w:val="005851FC"/>
    <w:rsid w:val="0058586D"/>
    <w:rsid w:val="005871FF"/>
    <w:rsid w:val="00592137"/>
    <w:rsid w:val="005945A9"/>
    <w:rsid w:val="005A286B"/>
    <w:rsid w:val="005A2B83"/>
    <w:rsid w:val="005A3348"/>
    <w:rsid w:val="005A3E02"/>
    <w:rsid w:val="005A551E"/>
    <w:rsid w:val="005A69F9"/>
    <w:rsid w:val="005A6B8D"/>
    <w:rsid w:val="005A6D5E"/>
    <w:rsid w:val="005A6D6A"/>
    <w:rsid w:val="005A70AC"/>
    <w:rsid w:val="005B0344"/>
    <w:rsid w:val="005B1635"/>
    <w:rsid w:val="005B27BF"/>
    <w:rsid w:val="005B520E"/>
    <w:rsid w:val="005B6D1B"/>
    <w:rsid w:val="005B759E"/>
    <w:rsid w:val="005C121F"/>
    <w:rsid w:val="005C7312"/>
    <w:rsid w:val="005C74C9"/>
    <w:rsid w:val="005D1C63"/>
    <w:rsid w:val="005D2C32"/>
    <w:rsid w:val="005D4A45"/>
    <w:rsid w:val="005D5A34"/>
    <w:rsid w:val="005D6C19"/>
    <w:rsid w:val="005E09B1"/>
    <w:rsid w:val="005E1B59"/>
    <w:rsid w:val="005E2800"/>
    <w:rsid w:val="005E2EA5"/>
    <w:rsid w:val="005E4295"/>
    <w:rsid w:val="005F033C"/>
    <w:rsid w:val="005F0ED3"/>
    <w:rsid w:val="005F2BE0"/>
    <w:rsid w:val="005F3289"/>
    <w:rsid w:val="005F7A37"/>
    <w:rsid w:val="006016C8"/>
    <w:rsid w:val="00604FB7"/>
    <w:rsid w:val="00605825"/>
    <w:rsid w:val="00605C6E"/>
    <w:rsid w:val="00605E20"/>
    <w:rsid w:val="00606309"/>
    <w:rsid w:val="006124DD"/>
    <w:rsid w:val="00613D80"/>
    <w:rsid w:val="00620F90"/>
    <w:rsid w:val="006221DA"/>
    <w:rsid w:val="00622965"/>
    <w:rsid w:val="00626661"/>
    <w:rsid w:val="0063152C"/>
    <w:rsid w:val="006316BC"/>
    <w:rsid w:val="006330B3"/>
    <w:rsid w:val="00637E80"/>
    <w:rsid w:val="00640A9E"/>
    <w:rsid w:val="00640D27"/>
    <w:rsid w:val="0064140B"/>
    <w:rsid w:val="00643A64"/>
    <w:rsid w:val="00644EE9"/>
    <w:rsid w:val="00645D22"/>
    <w:rsid w:val="00646AE4"/>
    <w:rsid w:val="006514FD"/>
    <w:rsid w:val="00651A08"/>
    <w:rsid w:val="00654204"/>
    <w:rsid w:val="006545E5"/>
    <w:rsid w:val="006547CB"/>
    <w:rsid w:val="00654F9B"/>
    <w:rsid w:val="00655B1B"/>
    <w:rsid w:val="00657151"/>
    <w:rsid w:val="006626A2"/>
    <w:rsid w:val="006635D1"/>
    <w:rsid w:val="006637B3"/>
    <w:rsid w:val="006671E4"/>
    <w:rsid w:val="00670434"/>
    <w:rsid w:val="0067216B"/>
    <w:rsid w:val="00672A00"/>
    <w:rsid w:val="00674D32"/>
    <w:rsid w:val="006759AE"/>
    <w:rsid w:val="00677316"/>
    <w:rsid w:val="00681098"/>
    <w:rsid w:val="00681E40"/>
    <w:rsid w:val="006830D0"/>
    <w:rsid w:val="006835F0"/>
    <w:rsid w:val="00684D34"/>
    <w:rsid w:val="0069031D"/>
    <w:rsid w:val="0069408F"/>
    <w:rsid w:val="006A0690"/>
    <w:rsid w:val="006A7A97"/>
    <w:rsid w:val="006B2448"/>
    <w:rsid w:val="006B37D9"/>
    <w:rsid w:val="006B5F84"/>
    <w:rsid w:val="006B6A01"/>
    <w:rsid w:val="006B6B66"/>
    <w:rsid w:val="006B7259"/>
    <w:rsid w:val="006C0278"/>
    <w:rsid w:val="006C1682"/>
    <w:rsid w:val="006C1A78"/>
    <w:rsid w:val="006C63B8"/>
    <w:rsid w:val="006C65FA"/>
    <w:rsid w:val="006D2087"/>
    <w:rsid w:val="006D5429"/>
    <w:rsid w:val="006D56AC"/>
    <w:rsid w:val="006D6DDE"/>
    <w:rsid w:val="006F2234"/>
    <w:rsid w:val="006F4CC6"/>
    <w:rsid w:val="006F6D3D"/>
    <w:rsid w:val="006F6E22"/>
    <w:rsid w:val="00701800"/>
    <w:rsid w:val="007037F0"/>
    <w:rsid w:val="00707869"/>
    <w:rsid w:val="00711840"/>
    <w:rsid w:val="00713024"/>
    <w:rsid w:val="00713103"/>
    <w:rsid w:val="00713B05"/>
    <w:rsid w:val="007155AE"/>
    <w:rsid w:val="00715BEA"/>
    <w:rsid w:val="00716A90"/>
    <w:rsid w:val="00717188"/>
    <w:rsid w:val="007217AA"/>
    <w:rsid w:val="00725A70"/>
    <w:rsid w:val="00727BBC"/>
    <w:rsid w:val="00731A48"/>
    <w:rsid w:val="007341CB"/>
    <w:rsid w:val="00734542"/>
    <w:rsid w:val="00734805"/>
    <w:rsid w:val="007357D5"/>
    <w:rsid w:val="00735A69"/>
    <w:rsid w:val="0073680D"/>
    <w:rsid w:val="007369AD"/>
    <w:rsid w:val="00740EEA"/>
    <w:rsid w:val="007427BB"/>
    <w:rsid w:val="007438E3"/>
    <w:rsid w:val="00750FB1"/>
    <w:rsid w:val="0075109A"/>
    <w:rsid w:val="00753A74"/>
    <w:rsid w:val="00753EC5"/>
    <w:rsid w:val="007569B6"/>
    <w:rsid w:val="007631FD"/>
    <w:rsid w:val="0076320C"/>
    <w:rsid w:val="007636D7"/>
    <w:rsid w:val="00764EB5"/>
    <w:rsid w:val="007704FA"/>
    <w:rsid w:val="00771085"/>
    <w:rsid w:val="00771A83"/>
    <w:rsid w:val="007725C3"/>
    <w:rsid w:val="00782F81"/>
    <w:rsid w:val="00784EE8"/>
    <w:rsid w:val="00785CFB"/>
    <w:rsid w:val="0079184A"/>
    <w:rsid w:val="00793984"/>
    <w:rsid w:val="00794804"/>
    <w:rsid w:val="00795E93"/>
    <w:rsid w:val="00796C46"/>
    <w:rsid w:val="007A0779"/>
    <w:rsid w:val="007A13E2"/>
    <w:rsid w:val="007A20D5"/>
    <w:rsid w:val="007A2AB1"/>
    <w:rsid w:val="007A42A8"/>
    <w:rsid w:val="007A60B5"/>
    <w:rsid w:val="007A6B56"/>
    <w:rsid w:val="007B2676"/>
    <w:rsid w:val="007B33F1"/>
    <w:rsid w:val="007B3FCB"/>
    <w:rsid w:val="007B48B8"/>
    <w:rsid w:val="007B6A19"/>
    <w:rsid w:val="007B6DDA"/>
    <w:rsid w:val="007B6FCB"/>
    <w:rsid w:val="007C0308"/>
    <w:rsid w:val="007C1F72"/>
    <w:rsid w:val="007C22FF"/>
    <w:rsid w:val="007C2FF2"/>
    <w:rsid w:val="007C3D0A"/>
    <w:rsid w:val="007C4A75"/>
    <w:rsid w:val="007C60D5"/>
    <w:rsid w:val="007C6B61"/>
    <w:rsid w:val="007D3AFB"/>
    <w:rsid w:val="007D4B35"/>
    <w:rsid w:val="007D5233"/>
    <w:rsid w:val="007D6232"/>
    <w:rsid w:val="007D7647"/>
    <w:rsid w:val="007D7FC0"/>
    <w:rsid w:val="007E01A5"/>
    <w:rsid w:val="007E2B9E"/>
    <w:rsid w:val="007E7333"/>
    <w:rsid w:val="007E79AE"/>
    <w:rsid w:val="007E7ED8"/>
    <w:rsid w:val="007F0BB2"/>
    <w:rsid w:val="007F1F99"/>
    <w:rsid w:val="007F34DA"/>
    <w:rsid w:val="007F59B5"/>
    <w:rsid w:val="007F733A"/>
    <w:rsid w:val="007F768F"/>
    <w:rsid w:val="007F771F"/>
    <w:rsid w:val="00800418"/>
    <w:rsid w:val="008025DB"/>
    <w:rsid w:val="00803EC3"/>
    <w:rsid w:val="00804F08"/>
    <w:rsid w:val="008058D6"/>
    <w:rsid w:val="0080791D"/>
    <w:rsid w:val="008079D1"/>
    <w:rsid w:val="00807A15"/>
    <w:rsid w:val="00810AD0"/>
    <w:rsid w:val="0081304D"/>
    <w:rsid w:val="00816F51"/>
    <w:rsid w:val="008215A1"/>
    <w:rsid w:val="0082242A"/>
    <w:rsid w:val="00823088"/>
    <w:rsid w:val="00826DBC"/>
    <w:rsid w:val="00826E08"/>
    <w:rsid w:val="008307A5"/>
    <w:rsid w:val="0083147F"/>
    <w:rsid w:val="008324C8"/>
    <w:rsid w:val="00833AFF"/>
    <w:rsid w:val="0083584C"/>
    <w:rsid w:val="00836367"/>
    <w:rsid w:val="00836E9C"/>
    <w:rsid w:val="008419E5"/>
    <w:rsid w:val="00841BC9"/>
    <w:rsid w:val="00842517"/>
    <w:rsid w:val="008439DA"/>
    <w:rsid w:val="00843E5F"/>
    <w:rsid w:val="00844A4D"/>
    <w:rsid w:val="0084556D"/>
    <w:rsid w:val="00847226"/>
    <w:rsid w:val="0085273D"/>
    <w:rsid w:val="00853634"/>
    <w:rsid w:val="0085592A"/>
    <w:rsid w:val="00856B6F"/>
    <w:rsid w:val="0086058B"/>
    <w:rsid w:val="00861234"/>
    <w:rsid w:val="00862D22"/>
    <w:rsid w:val="0086452F"/>
    <w:rsid w:val="00871D5B"/>
    <w:rsid w:val="00873603"/>
    <w:rsid w:val="0087589C"/>
    <w:rsid w:val="00876249"/>
    <w:rsid w:val="00880113"/>
    <w:rsid w:val="00885111"/>
    <w:rsid w:val="00885C0B"/>
    <w:rsid w:val="0088689E"/>
    <w:rsid w:val="00887747"/>
    <w:rsid w:val="008916D4"/>
    <w:rsid w:val="0089477D"/>
    <w:rsid w:val="008970F0"/>
    <w:rsid w:val="008A0E1C"/>
    <w:rsid w:val="008A12C6"/>
    <w:rsid w:val="008A2C7D"/>
    <w:rsid w:val="008A2ECE"/>
    <w:rsid w:val="008A3C2C"/>
    <w:rsid w:val="008A48D7"/>
    <w:rsid w:val="008A5045"/>
    <w:rsid w:val="008A51A2"/>
    <w:rsid w:val="008B2A11"/>
    <w:rsid w:val="008B3018"/>
    <w:rsid w:val="008B3CD4"/>
    <w:rsid w:val="008B6461"/>
    <w:rsid w:val="008B6524"/>
    <w:rsid w:val="008B6CE2"/>
    <w:rsid w:val="008C10C7"/>
    <w:rsid w:val="008C1A91"/>
    <w:rsid w:val="008C1BD6"/>
    <w:rsid w:val="008C20E2"/>
    <w:rsid w:val="008C2589"/>
    <w:rsid w:val="008C362D"/>
    <w:rsid w:val="008C420A"/>
    <w:rsid w:val="008C4B23"/>
    <w:rsid w:val="008C539E"/>
    <w:rsid w:val="008C5FB8"/>
    <w:rsid w:val="008C7D3A"/>
    <w:rsid w:val="008D04B1"/>
    <w:rsid w:val="008D0895"/>
    <w:rsid w:val="008D40F5"/>
    <w:rsid w:val="008D4D0A"/>
    <w:rsid w:val="008E0118"/>
    <w:rsid w:val="008E3BDD"/>
    <w:rsid w:val="008F1CD6"/>
    <w:rsid w:val="008F2E30"/>
    <w:rsid w:val="008F5606"/>
    <w:rsid w:val="008F5E4A"/>
    <w:rsid w:val="008F6E2C"/>
    <w:rsid w:val="008F764A"/>
    <w:rsid w:val="009004BD"/>
    <w:rsid w:val="00904861"/>
    <w:rsid w:val="00904953"/>
    <w:rsid w:val="009052F2"/>
    <w:rsid w:val="00905A71"/>
    <w:rsid w:val="0090618B"/>
    <w:rsid w:val="009066D2"/>
    <w:rsid w:val="00906B28"/>
    <w:rsid w:val="00911AD2"/>
    <w:rsid w:val="00912761"/>
    <w:rsid w:val="009214E0"/>
    <w:rsid w:val="009244A2"/>
    <w:rsid w:val="00924916"/>
    <w:rsid w:val="00924CBA"/>
    <w:rsid w:val="00925E92"/>
    <w:rsid w:val="009263DF"/>
    <w:rsid w:val="0092770D"/>
    <w:rsid w:val="009303D9"/>
    <w:rsid w:val="00930769"/>
    <w:rsid w:val="00933C64"/>
    <w:rsid w:val="0093701A"/>
    <w:rsid w:val="00937D45"/>
    <w:rsid w:val="00940883"/>
    <w:rsid w:val="009438F8"/>
    <w:rsid w:val="00943F54"/>
    <w:rsid w:val="00944424"/>
    <w:rsid w:val="00944A89"/>
    <w:rsid w:val="00945227"/>
    <w:rsid w:val="0095326F"/>
    <w:rsid w:val="00957EB7"/>
    <w:rsid w:val="00960F1F"/>
    <w:rsid w:val="00961B41"/>
    <w:rsid w:val="00962AEC"/>
    <w:rsid w:val="00963F69"/>
    <w:rsid w:val="00965BD0"/>
    <w:rsid w:val="009708CF"/>
    <w:rsid w:val="00970DB4"/>
    <w:rsid w:val="00972203"/>
    <w:rsid w:val="00972758"/>
    <w:rsid w:val="00976058"/>
    <w:rsid w:val="00976B6B"/>
    <w:rsid w:val="0097730C"/>
    <w:rsid w:val="00984A70"/>
    <w:rsid w:val="00985512"/>
    <w:rsid w:val="00985D91"/>
    <w:rsid w:val="00987667"/>
    <w:rsid w:val="00994C6F"/>
    <w:rsid w:val="009970DA"/>
    <w:rsid w:val="009A02D7"/>
    <w:rsid w:val="009A2FF1"/>
    <w:rsid w:val="009A35C1"/>
    <w:rsid w:val="009A3FA0"/>
    <w:rsid w:val="009A59B5"/>
    <w:rsid w:val="009A7A4B"/>
    <w:rsid w:val="009B0A5B"/>
    <w:rsid w:val="009B3B53"/>
    <w:rsid w:val="009B4720"/>
    <w:rsid w:val="009B5573"/>
    <w:rsid w:val="009C08FE"/>
    <w:rsid w:val="009C148B"/>
    <w:rsid w:val="009C4F2D"/>
    <w:rsid w:val="009C6112"/>
    <w:rsid w:val="009D1E4A"/>
    <w:rsid w:val="009D497C"/>
    <w:rsid w:val="009D4A8A"/>
    <w:rsid w:val="009D5FBD"/>
    <w:rsid w:val="009D7601"/>
    <w:rsid w:val="009E3B2E"/>
    <w:rsid w:val="009F0262"/>
    <w:rsid w:val="009F0514"/>
    <w:rsid w:val="009F1D79"/>
    <w:rsid w:val="009F3FA8"/>
    <w:rsid w:val="009F3FB9"/>
    <w:rsid w:val="009F5857"/>
    <w:rsid w:val="009F60F8"/>
    <w:rsid w:val="009F6BE4"/>
    <w:rsid w:val="009F6DEA"/>
    <w:rsid w:val="009F7877"/>
    <w:rsid w:val="00A0174D"/>
    <w:rsid w:val="00A02485"/>
    <w:rsid w:val="00A03E16"/>
    <w:rsid w:val="00A059B3"/>
    <w:rsid w:val="00A10697"/>
    <w:rsid w:val="00A111AE"/>
    <w:rsid w:val="00A1233E"/>
    <w:rsid w:val="00A13C24"/>
    <w:rsid w:val="00A17440"/>
    <w:rsid w:val="00A17F16"/>
    <w:rsid w:val="00A201F3"/>
    <w:rsid w:val="00A23BD2"/>
    <w:rsid w:val="00A246F3"/>
    <w:rsid w:val="00A31BDA"/>
    <w:rsid w:val="00A31F03"/>
    <w:rsid w:val="00A32DA9"/>
    <w:rsid w:val="00A36C11"/>
    <w:rsid w:val="00A37F91"/>
    <w:rsid w:val="00A437BE"/>
    <w:rsid w:val="00A4491A"/>
    <w:rsid w:val="00A46282"/>
    <w:rsid w:val="00A5568C"/>
    <w:rsid w:val="00A560FA"/>
    <w:rsid w:val="00A60548"/>
    <w:rsid w:val="00A608E4"/>
    <w:rsid w:val="00A615B6"/>
    <w:rsid w:val="00A6351C"/>
    <w:rsid w:val="00A65B54"/>
    <w:rsid w:val="00A710C3"/>
    <w:rsid w:val="00A73125"/>
    <w:rsid w:val="00A732A6"/>
    <w:rsid w:val="00A75271"/>
    <w:rsid w:val="00A80536"/>
    <w:rsid w:val="00A816A5"/>
    <w:rsid w:val="00A81B36"/>
    <w:rsid w:val="00A85022"/>
    <w:rsid w:val="00A94C7B"/>
    <w:rsid w:val="00A95105"/>
    <w:rsid w:val="00A95EAB"/>
    <w:rsid w:val="00A979C5"/>
    <w:rsid w:val="00AA201E"/>
    <w:rsid w:val="00AA21FE"/>
    <w:rsid w:val="00AA52FF"/>
    <w:rsid w:val="00AB05EA"/>
    <w:rsid w:val="00AB0EDE"/>
    <w:rsid w:val="00AB1236"/>
    <w:rsid w:val="00AB2E32"/>
    <w:rsid w:val="00AB3A0D"/>
    <w:rsid w:val="00AB789B"/>
    <w:rsid w:val="00AC223E"/>
    <w:rsid w:val="00AC3E81"/>
    <w:rsid w:val="00AC6699"/>
    <w:rsid w:val="00AD083E"/>
    <w:rsid w:val="00AD13FA"/>
    <w:rsid w:val="00AD1BBF"/>
    <w:rsid w:val="00AD3D76"/>
    <w:rsid w:val="00AD409B"/>
    <w:rsid w:val="00AD536E"/>
    <w:rsid w:val="00AD751F"/>
    <w:rsid w:val="00AE1184"/>
    <w:rsid w:val="00AE3409"/>
    <w:rsid w:val="00AE6F1A"/>
    <w:rsid w:val="00AF0D0F"/>
    <w:rsid w:val="00AF1BBD"/>
    <w:rsid w:val="00AF1BC6"/>
    <w:rsid w:val="00AF26DD"/>
    <w:rsid w:val="00AF2F32"/>
    <w:rsid w:val="00AF3740"/>
    <w:rsid w:val="00B00FFD"/>
    <w:rsid w:val="00B01EE0"/>
    <w:rsid w:val="00B035A9"/>
    <w:rsid w:val="00B04B70"/>
    <w:rsid w:val="00B054D1"/>
    <w:rsid w:val="00B06A14"/>
    <w:rsid w:val="00B07F32"/>
    <w:rsid w:val="00B10E2A"/>
    <w:rsid w:val="00B11415"/>
    <w:rsid w:val="00B11424"/>
    <w:rsid w:val="00B11A60"/>
    <w:rsid w:val="00B11FCE"/>
    <w:rsid w:val="00B12633"/>
    <w:rsid w:val="00B126E9"/>
    <w:rsid w:val="00B1331B"/>
    <w:rsid w:val="00B13497"/>
    <w:rsid w:val="00B145A4"/>
    <w:rsid w:val="00B220DF"/>
    <w:rsid w:val="00B22613"/>
    <w:rsid w:val="00B23426"/>
    <w:rsid w:val="00B23436"/>
    <w:rsid w:val="00B24931"/>
    <w:rsid w:val="00B25F12"/>
    <w:rsid w:val="00B342A9"/>
    <w:rsid w:val="00B342AE"/>
    <w:rsid w:val="00B3735B"/>
    <w:rsid w:val="00B41870"/>
    <w:rsid w:val="00B44A76"/>
    <w:rsid w:val="00B45411"/>
    <w:rsid w:val="00B4700A"/>
    <w:rsid w:val="00B472FF"/>
    <w:rsid w:val="00B60575"/>
    <w:rsid w:val="00B60BAA"/>
    <w:rsid w:val="00B61698"/>
    <w:rsid w:val="00B65084"/>
    <w:rsid w:val="00B66DA5"/>
    <w:rsid w:val="00B72086"/>
    <w:rsid w:val="00B765E7"/>
    <w:rsid w:val="00B768D1"/>
    <w:rsid w:val="00B76D8D"/>
    <w:rsid w:val="00B80B3B"/>
    <w:rsid w:val="00B80CB9"/>
    <w:rsid w:val="00B80D99"/>
    <w:rsid w:val="00B80F99"/>
    <w:rsid w:val="00B81427"/>
    <w:rsid w:val="00B82BCD"/>
    <w:rsid w:val="00B843BD"/>
    <w:rsid w:val="00B85AB1"/>
    <w:rsid w:val="00B860A0"/>
    <w:rsid w:val="00B879D3"/>
    <w:rsid w:val="00B9514A"/>
    <w:rsid w:val="00B95A26"/>
    <w:rsid w:val="00BA08FE"/>
    <w:rsid w:val="00BA0FAC"/>
    <w:rsid w:val="00BA1025"/>
    <w:rsid w:val="00BA14DF"/>
    <w:rsid w:val="00BA2C7A"/>
    <w:rsid w:val="00BA308E"/>
    <w:rsid w:val="00BA4D59"/>
    <w:rsid w:val="00BA6E3F"/>
    <w:rsid w:val="00BA75C3"/>
    <w:rsid w:val="00BB2429"/>
    <w:rsid w:val="00BB51A6"/>
    <w:rsid w:val="00BB5B4A"/>
    <w:rsid w:val="00BB78D1"/>
    <w:rsid w:val="00BC3420"/>
    <w:rsid w:val="00BC4FB3"/>
    <w:rsid w:val="00BC5547"/>
    <w:rsid w:val="00BC6302"/>
    <w:rsid w:val="00BD14CD"/>
    <w:rsid w:val="00BD2270"/>
    <w:rsid w:val="00BD3666"/>
    <w:rsid w:val="00BD39BA"/>
    <w:rsid w:val="00BD6452"/>
    <w:rsid w:val="00BD6656"/>
    <w:rsid w:val="00BD670B"/>
    <w:rsid w:val="00BD67CB"/>
    <w:rsid w:val="00BD67DF"/>
    <w:rsid w:val="00BD71D3"/>
    <w:rsid w:val="00BD7AB9"/>
    <w:rsid w:val="00BD7E5A"/>
    <w:rsid w:val="00BE4D77"/>
    <w:rsid w:val="00BE5975"/>
    <w:rsid w:val="00BE610C"/>
    <w:rsid w:val="00BE7D1B"/>
    <w:rsid w:val="00BE7D3C"/>
    <w:rsid w:val="00BF148C"/>
    <w:rsid w:val="00BF1995"/>
    <w:rsid w:val="00BF20BF"/>
    <w:rsid w:val="00BF2308"/>
    <w:rsid w:val="00BF2DA4"/>
    <w:rsid w:val="00BF5FF6"/>
    <w:rsid w:val="00BF6DAF"/>
    <w:rsid w:val="00BF6F18"/>
    <w:rsid w:val="00C00E39"/>
    <w:rsid w:val="00C0207F"/>
    <w:rsid w:val="00C0467C"/>
    <w:rsid w:val="00C04EF1"/>
    <w:rsid w:val="00C100FE"/>
    <w:rsid w:val="00C153BF"/>
    <w:rsid w:val="00C16117"/>
    <w:rsid w:val="00C17659"/>
    <w:rsid w:val="00C21B75"/>
    <w:rsid w:val="00C223F9"/>
    <w:rsid w:val="00C26184"/>
    <w:rsid w:val="00C271AD"/>
    <w:rsid w:val="00C3075A"/>
    <w:rsid w:val="00C32BF6"/>
    <w:rsid w:val="00C33C35"/>
    <w:rsid w:val="00C340E5"/>
    <w:rsid w:val="00C344CA"/>
    <w:rsid w:val="00C36507"/>
    <w:rsid w:val="00C3777F"/>
    <w:rsid w:val="00C40F45"/>
    <w:rsid w:val="00C419B0"/>
    <w:rsid w:val="00C4444C"/>
    <w:rsid w:val="00C44526"/>
    <w:rsid w:val="00C45C80"/>
    <w:rsid w:val="00C509B2"/>
    <w:rsid w:val="00C50C8D"/>
    <w:rsid w:val="00C50FAF"/>
    <w:rsid w:val="00C52700"/>
    <w:rsid w:val="00C529C1"/>
    <w:rsid w:val="00C533D3"/>
    <w:rsid w:val="00C56143"/>
    <w:rsid w:val="00C6251D"/>
    <w:rsid w:val="00C64EC2"/>
    <w:rsid w:val="00C66A5A"/>
    <w:rsid w:val="00C71CD5"/>
    <w:rsid w:val="00C71E9A"/>
    <w:rsid w:val="00C722AD"/>
    <w:rsid w:val="00C72698"/>
    <w:rsid w:val="00C74E80"/>
    <w:rsid w:val="00C80947"/>
    <w:rsid w:val="00C82364"/>
    <w:rsid w:val="00C82AF3"/>
    <w:rsid w:val="00C852E4"/>
    <w:rsid w:val="00C9094A"/>
    <w:rsid w:val="00C90E96"/>
    <w:rsid w:val="00C919A4"/>
    <w:rsid w:val="00C921CE"/>
    <w:rsid w:val="00C9616A"/>
    <w:rsid w:val="00C9616E"/>
    <w:rsid w:val="00C97309"/>
    <w:rsid w:val="00CA096B"/>
    <w:rsid w:val="00CA2403"/>
    <w:rsid w:val="00CA2FD3"/>
    <w:rsid w:val="00CA4392"/>
    <w:rsid w:val="00CA44AA"/>
    <w:rsid w:val="00CA458D"/>
    <w:rsid w:val="00CA47B0"/>
    <w:rsid w:val="00CB4A00"/>
    <w:rsid w:val="00CB54D7"/>
    <w:rsid w:val="00CB5E7A"/>
    <w:rsid w:val="00CB6AA7"/>
    <w:rsid w:val="00CB7331"/>
    <w:rsid w:val="00CB741F"/>
    <w:rsid w:val="00CC2DEC"/>
    <w:rsid w:val="00CC393F"/>
    <w:rsid w:val="00CC3E2F"/>
    <w:rsid w:val="00CD1017"/>
    <w:rsid w:val="00CD1D25"/>
    <w:rsid w:val="00CD38BA"/>
    <w:rsid w:val="00CD3B67"/>
    <w:rsid w:val="00CD46C0"/>
    <w:rsid w:val="00CD4AC4"/>
    <w:rsid w:val="00CD7651"/>
    <w:rsid w:val="00CE1BE3"/>
    <w:rsid w:val="00CE1CAB"/>
    <w:rsid w:val="00CF085C"/>
    <w:rsid w:val="00CF1166"/>
    <w:rsid w:val="00CF1BB7"/>
    <w:rsid w:val="00CF2A92"/>
    <w:rsid w:val="00CF60E4"/>
    <w:rsid w:val="00D0090C"/>
    <w:rsid w:val="00D00BA7"/>
    <w:rsid w:val="00D01A72"/>
    <w:rsid w:val="00D05411"/>
    <w:rsid w:val="00D05D35"/>
    <w:rsid w:val="00D05D60"/>
    <w:rsid w:val="00D062C2"/>
    <w:rsid w:val="00D07A22"/>
    <w:rsid w:val="00D10B5D"/>
    <w:rsid w:val="00D178E7"/>
    <w:rsid w:val="00D2176E"/>
    <w:rsid w:val="00D228E8"/>
    <w:rsid w:val="00D22CBB"/>
    <w:rsid w:val="00D2363F"/>
    <w:rsid w:val="00D262EB"/>
    <w:rsid w:val="00D30C32"/>
    <w:rsid w:val="00D31E02"/>
    <w:rsid w:val="00D33BC3"/>
    <w:rsid w:val="00D33E9E"/>
    <w:rsid w:val="00D40E7E"/>
    <w:rsid w:val="00D50B9F"/>
    <w:rsid w:val="00D530C2"/>
    <w:rsid w:val="00D53AB8"/>
    <w:rsid w:val="00D5522B"/>
    <w:rsid w:val="00D57045"/>
    <w:rsid w:val="00D61AA4"/>
    <w:rsid w:val="00D61CB6"/>
    <w:rsid w:val="00D632BE"/>
    <w:rsid w:val="00D64CB3"/>
    <w:rsid w:val="00D652A4"/>
    <w:rsid w:val="00D67351"/>
    <w:rsid w:val="00D70C51"/>
    <w:rsid w:val="00D72D06"/>
    <w:rsid w:val="00D73E6D"/>
    <w:rsid w:val="00D7522C"/>
    <w:rsid w:val="00D7536F"/>
    <w:rsid w:val="00D760D6"/>
    <w:rsid w:val="00D76668"/>
    <w:rsid w:val="00D773C1"/>
    <w:rsid w:val="00D83E01"/>
    <w:rsid w:val="00D86ED2"/>
    <w:rsid w:val="00D936F8"/>
    <w:rsid w:val="00D948F9"/>
    <w:rsid w:val="00D969E8"/>
    <w:rsid w:val="00DA12FB"/>
    <w:rsid w:val="00DA784F"/>
    <w:rsid w:val="00DB01D0"/>
    <w:rsid w:val="00DB06A3"/>
    <w:rsid w:val="00DB6257"/>
    <w:rsid w:val="00DC0A0E"/>
    <w:rsid w:val="00DC55E3"/>
    <w:rsid w:val="00DC75A8"/>
    <w:rsid w:val="00DC7949"/>
    <w:rsid w:val="00DC7DA8"/>
    <w:rsid w:val="00DD0DF7"/>
    <w:rsid w:val="00DD3BE6"/>
    <w:rsid w:val="00DD40D1"/>
    <w:rsid w:val="00DD57E6"/>
    <w:rsid w:val="00DD5950"/>
    <w:rsid w:val="00DD76FA"/>
    <w:rsid w:val="00DD7CA6"/>
    <w:rsid w:val="00DE2223"/>
    <w:rsid w:val="00DE349A"/>
    <w:rsid w:val="00DE739D"/>
    <w:rsid w:val="00DF035E"/>
    <w:rsid w:val="00DF1FB4"/>
    <w:rsid w:val="00DF777E"/>
    <w:rsid w:val="00E031B1"/>
    <w:rsid w:val="00E03A4D"/>
    <w:rsid w:val="00E0515A"/>
    <w:rsid w:val="00E05BFA"/>
    <w:rsid w:val="00E05C51"/>
    <w:rsid w:val="00E07383"/>
    <w:rsid w:val="00E07EE4"/>
    <w:rsid w:val="00E14BD5"/>
    <w:rsid w:val="00E1544F"/>
    <w:rsid w:val="00E165BC"/>
    <w:rsid w:val="00E170B1"/>
    <w:rsid w:val="00E2050F"/>
    <w:rsid w:val="00E20B76"/>
    <w:rsid w:val="00E231D6"/>
    <w:rsid w:val="00E250D8"/>
    <w:rsid w:val="00E316B9"/>
    <w:rsid w:val="00E34191"/>
    <w:rsid w:val="00E34236"/>
    <w:rsid w:val="00E36227"/>
    <w:rsid w:val="00E37FF9"/>
    <w:rsid w:val="00E408C8"/>
    <w:rsid w:val="00E42BAA"/>
    <w:rsid w:val="00E435B9"/>
    <w:rsid w:val="00E43E02"/>
    <w:rsid w:val="00E4629A"/>
    <w:rsid w:val="00E47122"/>
    <w:rsid w:val="00E50AC6"/>
    <w:rsid w:val="00E527BA"/>
    <w:rsid w:val="00E52FB5"/>
    <w:rsid w:val="00E53F99"/>
    <w:rsid w:val="00E548CA"/>
    <w:rsid w:val="00E55271"/>
    <w:rsid w:val="00E61E12"/>
    <w:rsid w:val="00E6475A"/>
    <w:rsid w:val="00E67E79"/>
    <w:rsid w:val="00E7078F"/>
    <w:rsid w:val="00E73821"/>
    <w:rsid w:val="00E7419B"/>
    <w:rsid w:val="00E74C64"/>
    <w:rsid w:val="00E756E0"/>
    <w:rsid w:val="00E7596C"/>
    <w:rsid w:val="00E7655E"/>
    <w:rsid w:val="00E77C0C"/>
    <w:rsid w:val="00E81904"/>
    <w:rsid w:val="00E831D8"/>
    <w:rsid w:val="00E845C4"/>
    <w:rsid w:val="00E851A2"/>
    <w:rsid w:val="00E866B8"/>
    <w:rsid w:val="00E8675E"/>
    <w:rsid w:val="00E878F2"/>
    <w:rsid w:val="00E90EDC"/>
    <w:rsid w:val="00E938DD"/>
    <w:rsid w:val="00E939BF"/>
    <w:rsid w:val="00EA07FC"/>
    <w:rsid w:val="00EA0BB6"/>
    <w:rsid w:val="00EA309D"/>
    <w:rsid w:val="00EA3A8A"/>
    <w:rsid w:val="00EA3ACB"/>
    <w:rsid w:val="00EA669E"/>
    <w:rsid w:val="00EA6964"/>
    <w:rsid w:val="00EB02A7"/>
    <w:rsid w:val="00EB256D"/>
    <w:rsid w:val="00EB30A3"/>
    <w:rsid w:val="00EB427F"/>
    <w:rsid w:val="00EB5105"/>
    <w:rsid w:val="00EB5DDD"/>
    <w:rsid w:val="00EB62E7"/>
    <w:rsid w:val="00EC0619"/>
    <w:rsid w:val="00EC0C32"/>
    <w:rsid w:val="00EC1F28"/>
    <w:rsid w:val="00EC506B"/>
    <w:rsid w:val="00EC6834"/>
    <w:rsid w:val="00EC786A"/>
    <w:rsid w:val="00ED0149"/>
    <w:rsid w:val="00ED34A5"/>
    <w:rsid w:val="00EE202B"/>
    <w:rsid w:val="00EE2536"/>
    <w:rsid w:val="00EE4961"/>
    <w:rsid w:val="00EE4E2B"/>
    <w:rsid w:val="00EE5843"/>
    <w:rsid w:val="00EE5972"/>
    <w:rsid w:val="00EF05D8"/>
    <w:rsid w:val="00EF588F"/>
    <w:rsid w:val="00EF7589"/>
    <w:rsid w:val="00EF7DE3"/>
    <w:rsid w:val="00F011E9"/>
    <w:rsid w:val="00F012B2"/>
    <w:rsid w:val="00F01BD0"/>
    <w:rsid w:val="00F03103"/>
    <w:rsid w:val="00F036DB"/>
    <w:rsid w:val="00F05911"/>
    <w:rsid w:val="00F10804"/>
    <w:rsid w:val="00F1392B"/>
    <w:rsid w:val="00F13995"/>
    <w:rsid w:val="00F14FA5"/>
    <w:rsid w:val="00F151EE"/>
    <w:rsid w:val="00F1630E"/>
    <w:rsid w:val="00F16D38"/>
    <w:rsid w:val="00F17248"/>
    <w:rsid w:val="00F20D56"/>
    <w:rsid w:val="00F2185A"/>
    <w:rsid w:val="00F23F8B"/>
    <w:rsid w:val="00F271DE"/>
    <w:rsid w:val="00F30D82"/>
    <w:rsid w:val="00F339FF"/>
    <w:rsid w:val="00F33BE3"/>
    <w:rsid w:val="00F3457D"/>
    <w:rsid w:val="00F376D8"/>
    <w:rsid w:val="00F406E9"/>
    <w:rsid w:val="00F411BC"/>
    <w:rsid w:val="00F43D6A"/>
    <w:rsid w:val="00F4574C"/>
    <w:rsid w:val="00F50413"/>
    <w:rsid w:val="00F51995"/>
    <w:rsid w:val="00F51BCF"/>
    <w:rsid w:val="00F52CC4"/>
    <w:rsid w:val="00F535DC"/>
    <w:rsid w:val="00F53FD7"/>
    <w:rsid w:val="00F61D0C"/>
    <w:rsid w:val="00F627DA"/>
    <w:rsid w:val="00F644A0"/>
    <w:rsid w:val="00F65EBC"/>
    <w:rsid w:val="00F66930"/>
    <w:rsid w:val="00F72268"/>
    <w:rsid w:val="00F7288F"/>
    <w:rsid w:val="00F75CA2"/>
    <w:rsid w:val="00F75D20"/>
    <w:rsid w:val="00F7702E"/>
    <w:rsid w:val="00F80964"/>
    <w:rsid w:val="00F81F5F"/>
    <w:rsid w:val="00F847A6"/>
    <w:rsid w:val="00F8484D"/>
    <w:rsid w:val="00F85E80"/>
    <w:rsid w:val="00F860C2"/>
    <w:rsid w:val="00F871AF"/>
    <w:rsid w:val="00F9441B"/>
    <w:rsid w:val="00F945FB"/>
    <w:rsid w:val="00F9467B"/>
    <w:rsid w:val="00F96318"/>
    <w:rsid w:val="00FA1BC5"/>
    <w:rsid w:val="00FA4C32"/>
    <w:rsid w:val="00FA5A6F"/>
    <w:rsid w:val="00FA621E"/>
    <w:rsid w:val="00FB04F2"/>
    <w:rsid w:val="00FB4E66"/>
    <w:rsid w:val="00FB7058"/>
    <w:rsid w:val="00FC04FA"/>
    <w:rsid w:val="00FC1B93"/>
    <w:rsid w:val="00FC3814"/>
    <w:rsid w:val="00FC3987"/>
    <w:rsid w:val="00FD09DA"/>
    <w:rsid w:val="00FD3A2D"/>
    <w:rsid w:val="00FD4EF4"/>
    <w:rsid w:val="00FD5654"/>
    <w:rsid w:val="00FE2573"/>
    <w:rsid w:val="00FE2CB4"/>
    <w:rsid w:val="00FE43F3"/>
    <w:rsid w:val="00FE503B"/>
    <w:rsid w:val="00FE527D"/>
    <w:rsid w:val="00FE53ED"/>
    <w:rsid w:val="00FE7114"/>
    <w:rsid w:val="00FF20F6"/>
    <w:rsid w:val="00FF2622"/>
    <w:rsid w:val="00FF5085"/>
    <w:rsid w:val="015E5F44"/>
    <w:rsid w:val="01624A82"/>
    <w:rsid w:val="01EE2BD1"/>
    <w:rsid w:val="0208777C"/>
    <w:rsid w:val="022B570E"/>
    <w:rsid w:val="029C58B6"/>
    <w:rsid w:val="02A66D8E"/>
    <w:rsid w:val="02AF383B"/>
    <w:rsid w:val="0381423B"/>
    <w:rsid w:val="045D3E37"/>
    <w:rsid w:val="05161CB9"/>
    <w:rsid w:val="05FA6691"/>
    <w:rsid w:val="05FF0EE0"/>
    <w:rsid w:val="06033193"/>
    <w:rsid w:val="080C2B8F"/>
    <w:rsid w:val="084D79CC"/>
    <w:rsid w:val="098B4088"/>
    <w:rsid w:val="09BA1C43"/>
    <w:rsid w:val="0A131295"/>
    <w:rsid w:val="0A5E227D"/>
    <w:rsid w:val="0A7B30D3"/>
    <w:rsid w:val="0B1256F9"/>
    <w:rsid w:val="0B5A4D4D"/>
    <w:rsid w:val="0BF07927"/>
    <w:rsid w:val="0C716F52"/>
    <w:rsid w:val="0CB97FA9"/>
    <w:rsid w:val="0CED56AF"/>
    <w:rsid w:val="0D0F5574"/>
    <w:rsid w:val="0E0A5DCA"/>
    <w:rsid w:val="0E612F18"/>
    <w:rsid w:val="0EB2460F"/>
    <w:rsid w:val="0EE635A8"/>
    <w:rsid w:val="0F0431A0"/>
    <w:rsid w:val="0FFB63F9"/>
    <w:rsid w:val="102C7CAA"/>
    <w:rsid w:val="10A225A6"/>
    <w:rsid w:val="10BA28AE"/>
    <w:rsid w:val="123C31A9"/>
    <w:rsid w:val="12583B1F"/>
    <w:rsid w:val="12B5154F"/>
    <w:rsid w:val="12C573FF"/>
    <w:rsid w:val="13014C42"/>
    <w:rsid w:val="13174D80"/>
    <w:rsid w:val="137701BE"/>
    <w:rsid w:val="13B255D2"/>
    <w:rsid w:val="13F04382"/>
    <w:rsid w:val="142F3F7D"/>
    <w:rsid w:val="144E2788"/>
    <w:rsid w:val="14775ED9"/>
    <w:rsid w:val="147F7A2F"/>
    <w:rsid w:val="15350BFC"/>
    <w:rsid w:val="1536339B"/>
    <w:rsid w:val="154E584A"/>
    <w:rsid w:val="15764A52"/>
    <w:rsid w:val="1757051E"/>
    <w:rsid w:val="17864DA4"/>
    <w:rsid w:val="17AD52E2"/>
    <w:rsid w:val="18043F40"/>
    <w:rsid w:val="18297794"/>
    <w:rsid w:val="18B30C10"/>
    <w:rsid w:val="19151A93"/>
    <w:rsid w:val="19BD66DD"/>
    <w:rsid w:val="1A0B1EF2"/>
    <w:rsid w:val="1AC07645"/>
    <w:rsid w:val="1B31260D"/>
    <w:rsid w:val="1C8F4B77"/>
    <w:rsid w:val="1CAA358D"/>
    <w:rsid w:val="1CCC4B92"/>
    <w:rsid w:val="1D033CE9"/>
    <w:rsid w:val="1D524C10"/>
    <w:rsid w:val="1D62707E"/>
    <w:rsid w:val="1DFC1B98"/>
    <w:rsid w:val="1E7E1EBC"/>
    <w:rsid w:val="1E922812"/>
    <w:rsid w:val="1EAC558C"/>
    <w:rsid w:val="1F0625DD"/>
    <w:rsid w:val="1F6829B3"/>
    <w:rsid w:val="1F903714"/>
    <w:rsid w:val="1FAF1996"/>
    <w:rsid w:val="2058014F"/>
    <w:rsid w:val="21F566B5"/>
    <w:rsid w:val="22191299"/>
    <w:rsid w:val="223873CD"/>
    <w:rsid w:val="22711B4B"/>
    <w:rsid w:val="22916EB6"/>
    <w:rsid w:val="22C44C37"/>
    <w:rsid w:val="22D35FD4"/>
    <w:rsid w:val="238E0DF3"/>
    <w:rsid w:val="23957B07"/>
    <w:rsid w:val="23E74D0B"/>
    <w:rsid w:val="23F918E9"/>
    <w:rsid w:val="243C63D5"/>
    <w:rsid w:val="24450B7E"/>
    <w:rsid w:val="24AB1932"/>
    <w:rsid w:val="250F60C2"/>
    <w:rsid w:val="25331C52"/>
    <w:rsid w:val="255F492B"/>
    <w:rsid w:val="25C0149C"/>
    <w:rsid w:val="25F615BC"/>
    <w:rsid w:val="264136E0"/>
    <w:rsid w:val="268304B3"/>
    <w:rsid w:val="26C10F95"/>
    <w:rsid w:val="26D67803"/>
    <w:rsid w:val="27010294"/>
    <w:rsid w:val="278B25FD"/>
    <w:rsid w:val="27A862E0"/>
    <w:rsid w:val="28353CF0"/>
    <w:rsid w:val="2852346A"/>
    <w:rsid w:val="2858627A"/>
    <w:rsid w:val="289B7683"/>
    <w:rsid w:val="28C10571"/>
    <w:rsid w:val="296D46E7"/>
    <w:rsid w:val="29CC7F7F"/>
    <w:rsid w:val="29CD3315"/>
    <w:rsid w:val="29E80EDF"/>
    <w:rsid w:val="2A08153D"/>
    <w:rsid w:val="2A74112A"/>
    <w:rsid w:val="2AA67C60"/>
    <w:rsid w:val="2B1C7287"/>
    <w:rsid w:val="2B4F5085"/>
    <w:rsid w:val="2BBD5138"/>
    <w:rsid w:val="2C1C6417"/>
    <w:rsid w:val="2C30551F"/>
    <w:rsid w:val="2C6816B5"/>
    <w:rsid w:val="2CDF0AFD"/>
    <w:rsid w:val="2D683FBD"/>
    <w:rsid w:val="2D70791E"/>
    <w:rsid w:val="2DBF4A0C"/>
    <w:rsid w:val="2E050C48"/>
    <w:rsid w:val="2E6764C9"/>
    <w:rsid w:val="2FD45DE0"/>
    <w:rsid w:val="2FED55D5"/>
    <w:rsid w:val="2FFA1837"/>
    <w:rsid w:val="30495171"/>
    <w:rsid w:val="305C2AA5"/>
    <w:rsid w:val="317C1016"/>
    <w:rsid w:val="31A15373"/>
    <w:rsid w:val="31F22899"/>
    <w:rsid w:val="322B1285"/>
    <w:rsid w:val="322F7F9F"/>
    <w:rsid w:val="326A21D5"/>
    <w:rsid w:val="327D0F19"/>
    <w:rsid w:val="32E479C4"/>
    <w:rsid w:val="33BD353D"/>
    <w:rsid w:val="34403BA5"/>
    <w:rsid w:val="352F5D0B"/>
    <w:rsid w:val="35E900D9"/>
    <w:rsid w:val="36090618"/>
    <w:rsid w:val="36625EF3"/>
    <w:rsid w:val="36FA25D0"/>
    <w:rsid w:val="380221C8"/>
    <w:rsid w:val="38615884"/>
    <w:rsid w:val="38885B1D"/>
    <w:rsid w:val="3897077F"/>
    <w:rsid w:val="39902D77"/>
    <w:rsid w:val="39E87C75"/>
    <w:rsid w:val="3A591F05"/>
    <w:rsid w:val="3AAB5670"/>
    <w:rsid w:val="3B081C60"/>
    <w:rsid w:val="3B123363"/>
    <w:rsid w:val="3B1A1976"/>
    <w:rsid w:val="3BDA2F69"/>
    <w:rsid w:val="3C44633D"/>
    <w:rsid w:val="3CCA39A9"/>
    <w:rsid w:val="3CED52FB"/>
    <w:rsid w:val="3D81441A"/>
    <w:rsid w:val="3DB50DD5"/>
    <w:rsid w:val="3DDC52BD"/>
    <w:rsid w:val="3E135D25"/>
    <w:rsid w:val="3E474440"/>
    <w:rsid w:val="3E504B0F"/>
    <w:rsid w:val="3E5C2B52"/>
    <w:rsid w:val="3E6020D6"/>
    <w:rsid w:val="3F5E4F0A"/>
    <w:rsid w:val="3F620473"/>
    <w:rsid w:val="3F750F05"/>
    <w:rsid w:val="3F911D18"/>
    <w:rsid w:val="3FB36430"/>
    <w:rsid w:val="409A1C76"/>
    <w:rsid w:val="40D86E70"/>
    <w:rsid w:val="419C45FD"/>
    <w:rsid w:val="419D4D10"/>
    <w:rsid w:val="42425F4A"/>
    <w:rsid w:val="42F247CE"/>
    <w:rsid w:val="430F7E1E"/>
    <w:rsid w:val="43266B6B"/>
    <w:rsid w:val="446A0933"/>
    <w:rsid w:val="449133A1"/>
    <w:rsid w:val="44D473C9"/>
    <w:rsid w:val="44D81DAB"/>
    <w:rsid w:val="45007E2A"/>
    <w:rsid w:val="451F36EF"/>
    <w:rsid w:val="45B92E22"/>
    <w:rsid w:val="461E6E18"/>
    <w:rsid w:val="465E3B36"/>
    <w:rsid w:val="46B857AC"/>
    <w:rsid w:val="47655843"/>
    <w:rsid w:val="47B9336E"/>
    <w:rsid w:val="47DD124F"/>
    <w:rsid w:val="47E17516"/>
    <w:rsid w:val="48CB7DC3"/>
    <w:rsid w:val="48D3748B"/>
    <w:rsid w:val="49144504"/>
    <w:rsid w:val="494642F4"/>
    <w:rsid w:val="49D27F84"/>
    <w:rsid w:val="49E07953"/>
    <w:rsid w:val="4A492E65"/>
    <w:rsid w:val="4A5D1D49"/>
    <w:rsid w:val="4B2A660D"/>
    <w:rsid w:val="4B7654D9"/>
    <w:rsid w:val="4BEE4235"/>
    <w:rsid w:val="4C1F1E3A"/>
    <w:rsid w:val="4C471705"/>
    <w:rsid w:val="4C4D2A22"/>
    <w:rsid w:val="4C9F31EB"/>
    <w:rsid w:val="4D887CC8"/>
    <w:rsid w:val="4DE15C0B"/>
    <w:rsid w:val="4DF568B9"/>
    <w:rsid w:val="4E8D5131"/>
    <w:rsid w:val="4E9459CA"/>
    <w:rsid w:val="4ECC43FA"/>
    <w:rsid w:val="4EF97DD0"/>
    <w:rsid w:val="4F69769F"/>
    <w:rsid w:val="4F6A18B9"/>
    <w:rsid w:val="4FC17652"/>
    <w:rsid w:val="4FE319FB"/>
    <w:rsid w:val="4FE9500A"/>
    <w:rsid w:val="50005DC9"/>
    <w:rsid w:val="500371EC"/>
    <w:rsid w:val="50177A6E"/>
    <w:rsid w:val="508F48D1"/>
    <w:rsid w:val="52EB3BB5"/>
    <w:rsid w:val="53630F4A"/>
    <w:rsid w:val="543B0C45"/>
    <w:rsid w:val="54F16CCE"/>
    <w:rsid w:val="552B60FC"/>
    <w:rsid w:val="553D4BCF"/>
    <w:rsid w:val="55476041"/>
    <w:rsid w:val="554D4EE1"/>
    <w:rsid w:val="565D5214"/>
    <w:rsid w:val="57BC4D70"/>
    <w:rsid w:val="5883710C"/>
    <w:rsid w:val="58B517D0"/>
    <w:rsid w:val="58C41292"/>
    <w:rsid w:val="59540F5B"/>
    <w:rsid w:val="59671AD4"/>
    <w:rsid w:val="5AC57D66"/>
    <w:rsid w:val="5AD96E72"/>
    <w:rsid w:val="5BC670B8"/>
    <w:rsid w:val="5CC00CEB"/>
    <w:rsid w:val="5CFB36DE"/>
    <w:rsid w:val="5D155173"/>
    <w:rsid w:val="5D1F0CC6"/>
    <w:rsid w:val="5F17626F"/>
    <w:rsid w:val="5FCD0C16"/>
    <w:rsid w:val="60294C72"/>
    <w:rsid w:val="608B796E"/>
    <w:rsid w:val="60CC1D90"/>
    <w:rsid w:val="610F1B16"/>
    <w:rsid w:val="612964B8"/>
    <w:rsid w:val="613805BE"/>
    <w:rsid w:val="613C0AF0"/>
    <w:rsid w:val="617A6A6D"/>
    <w:rsid w:val="61941B25"/>
    <w:rsid w:val="61DC6D8B"/>
    <w:rsid w:val="61FC4B9F"/>
    <w:rsid w:val="62D32611"/>
    <w:rsid w:val="62DC34CD"/>
    <w:rsid w:val="62F209C4"/>
    <w:rsid w:val="63320F2E"/>
    <w:rsid w:val="635F53E5"/>
    <w:rsid w:val="63CA6C14"/>
    <w:rsid w:val="63FE2E3D"/>
    <w:rsid w:val="64C46AE1"/>
    <w:rsid w:val="655F57DB"/>
    <w:rsid w:val="65AE61B0"/>
    <w:rsid w:val="661A0A16"/>
    <w:rsid w:val="664D688E"/>
    <w:rsid w:val="66FF6F49"/>
    <w:rsid w:val="672E259E"/>
    <w:rsid w:val="6748633D"/>
    <w:rsid w:val="67DB244E"/>
    <w:rsid w:val="68487325"/>
    <w:rsid w:val="68986B98"/>
    <w:rsid w:val="68A90BC0"/>
    <w:rsid w:val="68B249E8"/>
    <w:rsid w:val="69495A43"/>
    <w:rsid w:val="699D598E"/>
    <w:rsid w:val="69D9555C"/>
    <w:rsid w:val="69F859BE"/>
    <w:rsid w:val="6A5713B7"/>
    <w:rsid w:val="6AE64D1E"/>
    <w:rsid w:val="6B1711AB"/>
    <w:rsid w:val="6B4F3935"/>
    <w:rsid w:val="6B703889"/>
    <w:rsid w:val="6B8B19EF"/>
    <w:rsid w:val="6B9824F3"/>
    <w:rsid w:val="6C5D5EAE"/>
    <w:rsid w:val="6CB5516F"/>
    <w:rsid w:val="6CF2358A"/>
    <w:rsid w:val="6E3B5AB4"/>
    <w:rsid w:val="6E571B87"/>
    <w:rsid w:val="6EC66318"/>
    <w:rsid w:val="6ECC19B0"/>
    <w:rsid w:val="6EE64C0C"/>
    <w:rsid w:val="6F174E77"/>
    <w:rsid w:val="6F3F7326"/>
    <w:rsid w:val="709868AB"/>
    <w:rsid w:val="70AE6124"/>
    <w:rsid w:val="70FA4865"/>
    <w:rsid w:val="71387C39"/>
    <w:rsid w:val="71503238"/>
    <w:rsid w:val="727357FC"/>
    <w:rsid w:val="728E0421"/>
    <w:rsid w:val="729325FE"/>
    <w:rsid w:val="73936328"/>
    <w:rsid w:val="73B10D49"/>
    <w:rsid w:val="73E57EF0"/>
    <w:rsid w:val="746217D9"/>
    <w:rsid w:val="747B36E0"/>
    <w:rsid w:val="747C683B"/>
    <w:rsid w:val="748C590E"/>
    <w:rsid w:val="7511559E"/>
    <w:rsid w:val="75442B0B"/>
    <w:rsid w:val="75556648"/>
    <w:rsid w:val="756B7567"/>
    <w:rsid w:val="7577036C"/>
    <w:rsid w:val="75A33497"/>
    <w:rsid w:val="763765D5"/>
    <w:rsid w:val="766D3A08"/>
    <w:rsid w:val="766F77DD"/>
    <w:rsid w:val="76A25A83"/>
    <w:rsid w:val="76D70BDC"/>
    <w:rsid w:val="773821AC"/>
    <w:rsid w:val="77595C15"/>
    <w:rsid w:val="77BA69E0"/>
    <w:rsid w:val="781E780A"/>
    <w:rsid w:val="78362D79"/>
    <w:rsid w:val="78850FF2"/>
    <w:rsid w:val="78D22ABF"/>
    <w:rsid w:val="7946748E"/>
    <w:rsid w:val="79BE19B0"/>
    <w:rsid w:val="79BF22E2"/>
    <w:rsid w:val="7A07167D"/>
    <w:rsid w:val="7A080935"/>
    <w:rsid w:val="7A6F0F93"/>
    <w:rsid w:val="7AD00A41"/>
    <w:rsid w:val="7B647E91"/>
    <w:rsid w:val="7BBD7B39"/>
    <w:rsid w:val="7BD01950"/>
    <w:rsid w:val="7BE36F8F"/>
    <w:rsid w:val="7C5C3399"/>
    <w:rsid w:val="7CF266B8"/>
    <w:rsid w:val="7D486BC2"/>
    <w:rsid w:val="7D9E3CDD"/>
    <w:rsid w:val="7E9418B3"/>
    <w:rsid w:val="7EB039CC"/>
    <w:rsid w:val="7F17534F"/>
    <w:rsid w:val="7F427EA1"/>
    <w:rsid w:val="7F6F1E24"/>
    <w:rsid w:val="7FCA0E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124"/>
    <w:pPr>
      <w:jc w:val="center"/>
    </w:pPr>
  </w:style>
  <w:style w:type="paragraph" w:styleId="Heading1">
    <w:name w:val="heading 1"/>
    <w:basedOn w:val="ListParagraph"/>
    <w:next w:val="Normal"/>
    <w:qFormat/>
    <w:rsid w:val="0019061E"/>
    <w:pPr>
      <w:numPr>
        <w:numId w:val="8"/>
      </w:numPr>
      <w:tabs>
        <w:tab w:val="left" w:pos="2089"/>
      </w:tabs>
      <w:spacing w:before="120" w:after="120"/>
      <w:ind w:right="0"/>
      <w:outlineLvl w:val="0"/>
    </w:pPr>
    <w:rPr>
      <w:caps/>
      <w:sz w:val="20"/>
      <w:szCs w:val="20"/>
    </w:rPr>
  </w:style>
  <w:style w:type="paragraph" w:styleId="Heading2">
    <w:name w:val="heading 2"/>
    <w:basedOn w:val="Normal"/>
    <w:next w:val="Normal"/>
    <w:link w:val="Heading2Char"/>
    <w:qFormat/>
    <w:rsid w:val="00E77C0C"/>
    <w:pPr>
      <w:numPr>
        <w:numId w:val="9"/>
      </w:numPr>
      <w:tabs>
        <w:tab w:val="left" w:pos="360"/>
      </w:tabs>
      <w:spacing w:before="120" w:after="120" w:line="360" w:lineRule="auto"/>
      <w:jc w:val="both"/>
      <w:outlineLvl w:val="1"/>
    </w:pPr>
    <w:rPr>
      <w:iCs/>
    </w:rPr>
  </w:style>
  <w:style w:type="paragraph" w:styleId="Heading3">
    <w:name w:val="heading 3"/>
    <w:basedOn w:val="Normal"/>
    <w:next w:val="Normal"/>
    <w:qFormat/>
    <w:rsid w:val="00504124"/>
    <w:pPr>
      <w:numPr>
        <w:ilvl w:val="2"/>
        <w:numId w:val="1"/>
      </w:numPr>
      <w:spacing w:line="240" w:lineRule="exact"/>
      <w:ind w:firstLine="288"/>
      <w:jc w:val="both"/>
      <w:outlineLvl w:val="2"/>
    </w:pPr>
    <w:rPr>
      <w:i/>
      <w:iCs/>
    </w:rPr>
  </w:style>
  <w:style w:type="paragraph" w:styleId="Heading4">
    <w:name w:val="heading 4"/>
    <w:basedOn w:val="Normal"/>
    <w:next w:val="Normal"/>
    <w:qFormat/>
    <w:rsid w:val="00504124"/>
    <w:pPr>
      <w:numPr>
        <w:ilvl w:val="3"/>
        <w:numId w:val="1"/>
      </w:numPr>
      <w:tabs>
        <w:tab w:val="clear" w:pos="630"/>
        <w:tab w:val="left" w:pos="720"/>
      </w:tabs>
      <w:spacing w:before="40" w:after="40"/>
      <w:ind w:firstLine="504"/>
      <w:jc w:val="both"/>
      <w:outlineLvl w:val="3"/>
    </w:pPr>
    <w:rPr>
      <w:i/>
      <w:iCs/>
    </w:rPr>
  </w:style>
  <w:style w:type="paragraph" w:styleId="Heading5">
    <w:name w:val="heading 5"/>
    <w:basedOn w:val="Normal"/>
    <w:next w:val="Normal"/>
    <w:qFormat/>
    <w:rsid w:val="00504124"/>
    <w:pPr>
      <w:tabs>
        <w:tab w:val="left" w:pos="360"/>
      </w:tabs>
      <w:spacing w:before="160" w:after="80"/>
      <w:outlineLvl w:val="4"/>
    </w:pPr>
    <w:rPr>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04124"/>
    <w:rPr>
      <w:rFonts w:ascii="Tahoma" w:hAnsi="Tahoma" w:cs="Tahoma"/>
      <w:sz w:val="16"/>
      <w:szCs w:val="16"/>
    </w:rPr>
  </w:style>
  <w:style w:type="paragraph" w:styleId="BodyText">
    <w:name w:val="Body Text"/>
    <w:basedOn w:val="Normal"/>
    <w:link w:val="BodyTextChar"/>
    <w:qFormat/>
    <w:rsid w:val="00504124"/>
    <w:pPr>
      <w:tabs>
        <w:tab w:val="left" w:pos="288"/>
      </w:tabs>
      <w:spacing w:after="120" w:line="228" w:lineRule="auto"/>
      <w:ind w:firstLine="288"/>
      <w:jc w:val="both"/>
    </w:pPr>
    <w:rPr>
      <w:spacing w:val="-1"/>
    </w:rPr>
  </w:style>
  <w:style w:type="paragraph" w:styleId="Footer">
    <w:name w:val="footer"/>
    <w:basedOn w:val="Normal"/>
    <w:link w:val="FooterChar"/>
    <w:qFormat/>
    <w:rsid w:val="00504124"/>
    <w:pPr>
      <w:tabs>
        <w:tab w:val="center" w:pos="4680"/>
        <w:tab w:val="right" w:pos="9360"/>
      </w:tabs>
    </w:pPr>
  </w:style>
  <w:style w:type="paragraph" w:styleId="Header">
    <w:name w:val="header"/>
    <w:basedOn w:val="Normal"/>
    <w:link w:val="HeaderChar"/>
    <w:qFormat/>
    <w:rsid w:val="00504124"/>
    <w:pPr>
      <w:tabs>
        <w:tab w:val="center" w:pos="4680"/>
        <w:tab w:val="right" w:pos="9360"/>
      </w:tabs>
    </w:pPr>
  </w:style>
  <w:style w:type="table" w:styleId="TableGrid">
    <w:name w:val="Table Grid"/>
    <w:basedOn w:val="TableNormal"/>
    <w:qFormat/>
    <w:rsid w:val="0050412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qFormat/>
    <w:rsid w:val="00504124"/>
    <w:rPr>
      <w:spacing w:val="-1"/>
    </w:rPr>
  </w:style>
  <w:style w:type="character" w:customStyle="1" w:styleId="FooterChar">
    <w:name w:val="Footer Char"/>
    <w:basedOn w:val="DefaultParagraphFont"/>
    <w:link w:val="Footer"/>
    <w:qFormat/>
    <w:rsid w:val="00504124"/>
  </w:style>
  <w:style w:type="character" w:customStyle="1" w:styleId="HeaderChar">
    <w:name w:val="Header Char"/>
    <w:basedOn w:val="DefaultParagraphFont"/>
    <w:link w:val="Header"/>
    <w:qFormat/>
    <w:rsid w:val="00504124"/>
  </w:style>
  <w:style w:type="paragraph" w:customStyle="1" w:styleId="Abstract">
    <w:name w:val="Abstract"/>
    <w:qFormat/>
    <w:rsid w:val="00504124"/>
    <w:pPr>
      <w:spacing w:after="200"/>
      <w:ind w:firstLine="272"/>
      <w:jc w:val="both"/>
    </w:pPr>
    <w:rPr>
      <w:b/>
      <w:bCs/>
      <w:sz w:val="18"/>
      <w:szCs w:val="18"/>
    </w:rPr>
  </w:style>
  <w:style w:type="paragraph" w:customStyle="1" w:styleId="Affiliation">
    <w:name w:val="Affiliation"/>
    <w:qFormat/>
    <w:rsid w:val="00504124"/>
    <w:pPr>
      <w:jc w:val="center"/>
    </w:pPr>
  </w:style>
  <w:style w:type="paragraph" w:customStyle="1" w:styleId="Author">
    <w:name w:val="Author"/>
    <w:qFormat/>
    <w:rsid w:val="00504124"/>
    <w:pPr>
      <w:spacing w:before="360" w:after="40"/>
      <w:jc w:val="center"/>
    </w:pPr>
    <w:rPr>
      <w:sz w:val="22"/>
      <w:szCs w:val="22"/>
    </w:rPr>
  </w:style>
  <w:style w:type="paragraph" w:customStyle="1" w:styleId="bulletlist">
    <w:name w:val="bullet list"/>
    <w:basedOn w:val="BodyText"/>
    <w:qFormat/>
    <w:rsid w:val="00504124"/>
    <w:pPr>
      <w:numPr>
        <w:numId w:val="2"/>
      </w:numPr>
      <w:tabs>
        <w:tab w:val="clear" w:pos="648"/>
      </w:tabs>
      <w:ind w:left="576" w:hanging="288"/>
    </w:pPr>
  </w:style>
  <w:style w:type="paragraph" w:customStyle="1" w:styleId="equation">
    <w:name w:val="equation"/>
    <w:basedOn w:val="Normal"/>
    <w:qFormat/>
    <w:rsid w:val="00504124"/>
    <w:pPr>
      <w:tabs>
        <w:tab w:val="center" w:pos="2520"/>
        <w:tab w:val="right" w:pos="5040"/>
      </w:tabs>
      <w:spacing w:before="240" w:after="240" w:line="216" w:lineRule="auto"/>
    </w:pPr>
    <w:rPr>
      <w:rFonts w:ascii="Symbol" w:hAnsi="Symbol" w:cs="Symbol"/>
    </w:rPr>
  </w:style>
  <w:style w:type="paragraph" w:customStyle="1" w:styleId="figurecaption">
    <w:name w:val="figure caption"/>
    <w:qFormat/>
    <w:rsid w:val="00504124"/>
    <w:pPr>
      <w:numPr>
        <w:numId w:val="3"/>
      </w:numPr>
      <w:tabs>
        <w:tab w:val="left" w:pos="533"/>
      </w:tabs>
      <w:spacing w:before="80" w:after="200"/>
      <w:ind w:left="0" w:firstLine="0"/>
      <w:jc w:val="both"/>
    </w:pPr>
    <w:rPr>
      <w:sz w:val="16"/>
      <w:szCs w:val="16"/>
    </w:rPr>
  </w:style>
  <w:style w:type="paragraph" w:customStyle="1" w:styleId="footnote">
    <w:name w:val="footnote"/>
    <w:qFormat/>
    <w:rsid w:val="00504124"/>
    <w:pPr>
      <w:framePr w:hSpace="187" w:vSpace="187" w:wrap="notBeside" w:vAnchor="text" w:hAnchor="page" w:x="6121" w:y="577"/>
      <w:numPr>
        <w:numId w:val="4"/>
      </w:numPr>
      <w:spacing w:after="40"/>
    </w:pPr>
    <w:rPr>
      <w:sz w:val="16"/>
      <w:szCs w:val="16"/>
    </w:rPr>
  </w:style>
  <w:style w:type="paragraph" w:customStyle="1" w:styleId="papersubtitle">
    <w:name w:val="paper subtitle"/>
    <w:qFormat/>
    <w:rsid w:val="00504124"/>
    <w:pPr>
      <w:spacing w:after="120"/>
      <w:jc w:val="center"/>
    </w:pPr>
    <w:rPr>
      <w:rFonts w:eastAsia="MS Mincho"/>
      <w:sz w:val="28"/>
      <w:szCs w:val="28"/>
    </w:rPr>
  </w:style>
  <w:style w:type="paragraph" w:customStyle="1" w:styleId="papertitle">
    <w:name w:val="paper title"/>
    <w:qFormat/>
    <w:rsid w:val="00504124"/>
    <w:pPr>
      <w:spacing w:after="120"/>
      <w:jc w:val="center"/>
    </w:pPr>
    <w:rPr>
      <w:rFonts w:eastAsia="MS Mincho"/>
      <w:sz w:val="48"/>
      <w:szCs w:val="48"/>
    </w:rPr>
  </w:style>
  <w:style w:type="paragraph" w:customStyle="1" w:styleId="references">
    <w:name w:val="references"/>
    <w:qFormat/>
    <w:rsid w:val="00504124"/>
    <w:pPr>
      <w:numPr>
        <w:numId w:val="5"/>
      </w:numPr>
      <w:spacing w:after="50" w:line="180" w:lineRule="exact"/>
      <w:jc w:val="both"/>
    </w:pPr>
    <w:rPr>
      <w:rFonts w:eastAsia="MS Mincho"/>
      <w:sz w:val="16"/>
      <w:szCs w:val="16"/>
    </w:rPr>
  </w:style>
  <w:style w:type="paragraph" w:customStyle="1" w:styleId="sponsors">
    <w:name w:val="sponsors"/>
    <w:qFormat/>
    <w:rsid w:val="00504124"/>
    <w:pPr>
      <w:framePr w:wrap="auto" w:hAnchor="text" w:x="615" w:y="2239"/>
      <w:pBdr>
        <w:top w:val="single" w:sz="4" w:space="2" w:color="auto"/>
      </w:pBdr>
      <w:ind w:firstLine="288"/>
    </w:pPr>
    <w:rPr>
      <w:sz w:val="16"/>
      <w:szCs w:val="16"/>
    </w:rPr>
  </w:style>
  <w:style w:type="paragraph" w:customStyle="1" w:styleId="tablecolhead">
    <w:name w:val="table col head"/>
    <w:basedOn w:val="Normal"/>
    <w:qFormat/>
    <w:rsid w:val="00504124"/>
    <w:rPr>
      <w:b/>
      <w:bCs/>
      <w:sz w:val="16"/>
      <w:szCs w:val="16"/>
    </w:rPr>
  </w:style>
  <w:style w:type="paragraph" w:customStyle="1" w:styleId="tablecolsubhead">
    <w:name w:val="table col subhead"/>
    <w:basedOn w:val="tablecolhead"/>
    <w:qFormat/>
    <w:rsid w:val="00504124"/>
    <w:rPr>
      <w:i/>
      <w:iCs/>
      <w:sz w:val="15"/>
      <w:szCs w:val="15"/>
    </w:rPr>
  </w:style>
  <w:style w:type="paragraph" w:customStyle="1" w:styleId="tablecopy">
    <w:name w:val="table copy"/>
    <w:qFormat/>
    <w:rsid w:val="00504124"/>
    <w:pPr>
      <w:jc w:val="both"/>
    </w:pPr>
    <w:rPr>
      <w:sz w:val="16"/>
      <w:szCs w:val="16"/>
    </w:rPr>
  </w:style>
  <w:style w:type="paragraph" w:customStyle="1" w:styleId="tablefootnote">
    <w:name w:val="table footnote"/>
    <w:qFormat/>
    <w:rsid w:val="00504124"/>
    <w:pPr>
      <w:numPr>
        <w:numId w:val="6"/>
      </w:numPr>
      <w:spacing w:before="60" w:after="30"/>
      <w:ind w:left="58" w:hanging="29"/>
      <w:jc w:val="right"/>
    </w:pPr>
    <w:rPr>
      <w:sz w:val="12"/>
      <w:szCs w:val="12"/>
    </w:rPr>
  </w:style>
  <w:style w:type="paragraph" w:customStyle="1" w:styleId="tablehead">
    <w:name w:val="table head"/>
    <w:qFormat/>
    <w:rsid w:val="00504124"/>
    <w:pPr>
      <w:numPr>
        <w:numId w:val="7"/>
      </w:numPr>
      <w:spacing w:before="240" w:after="120" w:line="216" w:lineRule="auto"/>
      <w:jc w:val="center"/>
    </w:pPr>
    <w:rPr>
      <w:smallCaps/>
      <w:sz w:val="16"/>
      <w:szCs w:val="16"/>
    </w:rPr>
  </w:style>
  <w:style w:type="paragraph" w:customStyle="1" w:styleId="Keywords">
    <w:name w:val="Keywords"/>
    <w:basedOn w:val="Abstract"/>
    <w:qFormat/>
    <w:rsid w:val="00504124"/>
    <w:pPr>
      <w:spacing w:after="120"/>
      <w:ind w:firstLine="274"/>
    </w:pPr>
    <w:rPr>
      <w:i/>
    </w:rPr>
  </w:style>
  <w:style w:type="paragraph" w:styleId="ListParagraph">
    <w:name w:val="List Paragraph"/>
    <w:basedOn w:val="Normal"/>
    <w:uiPriority w:val="34"/>
    <w:qFormat/>
    <w:rsid w:val="00504124"/>
    <w:pPr>
      <w:widowControl w:val="0"/>
      <w:autoSpaceDE w:val="0"/>
      <w:autoSpaceDN w:val="0"/>
      <w:ind w:left="484" w:right="5417" w:hanging="366"/>
      <w:jc w:val="both"/>
    </w:pPr>
    <w:rPr>
      <w:rFonts w:eastAsia="Times New Roman"/>
      <w:sz w:val="22"/>
      <w:szCs w:val="22"/>
    </w:rPr>
  </w:style>
  <w:style w:type="paragraph" w:customStyle="1" w:styleId="Default">
    <w:name w:val="Default"/>
    <w:unhideWhenUsed/>
    <w:qFormat/>
    <w:rsid w:val="00504124"/>
    <w:pPr>
      <w:widowControl w:val="0"/>
      <w:autoSpaceDE w:val="0"/>
      <w:autoSpaceDN w:val="0"/>
      <w:adjustRightInd w:val="0"/>
    </w:pPr>
    <w:rPr>
      <w:rFonts w:eastAsia="Times New Roman"/>
      <w:color w:val="000000"/>
      <w:sz w:val="24"/>
      <w:szCs w:val="24"/>
      <w:lang w:val="en-IN" w:eastAsia="en-IN"/>
    </w:rPr>
  </w:style>
  <w:style w:type="character" w:customStyle="1" w:styleId="BalloonTextChar">
    <w:name w:val="Balloon Text Char"/>
    <w:basedOn w:val="DefaultParagraphFont"/>
    <w:link w:val="BalloonText"/>
    <w:rsid w:val="00504124"/>
    <w:rPr>
      <w:rFonts w:ascii="Tahoma" w:hAnsi="Tahoma" w:cs="Tahoma"/>
      <w:sz w:val="16"/>
      <w:szCs w:val="16"/>
      <w:lang w:val="en-US" w:eastAsia="en-US"/>
    </w:rPr>
  </w:style>
  <w:style w:type="paragraph" w:styleId="Caption">
    <w:name w:val="caption"/>
    <w:basedOn w:val="Normal"/>
    <w:next w:val="Normal"/>
    <w:uiPriority w:val="35"/>
    <w:unhideWhenUsed/>
    <w:qFormat/>
    <w:rsid w:val="008C362D"/>
    <w:pPr>
      <w:spacing w:before="120" w:after="200"/>
    </w:pPr>
    <w:rPr>
      <w:rFonts w:eastAsiaTheme="minorHAnsi" w:cstheme="minorBidi"/>
      <w:iCs/>
      <w:sz w:val="18"/>
      <w:szCs w:val="18"/>
    </w:rPr>
  </w:style>
  <w:style w:type="table" w:customStyle="1" w:styleId="ListTable7Colorful-Accent11">
    <w:name w:val="List Table 7 Colorful - Accent 11"/>
    <w:basedOn w:val="TableNormal"/>
    <w:uiPriority w:val="52"/>
    <w:rsid w:val="007438E3"/>
    <w:rPr>
      <w:rFonts w:asciiTheme="minorHAnsi" w:eastAsiaTheme="minorHAnsi" w:hAnsiTheme="minorHAnsi" w:cstheme="minorBidi"/>
      <w:color w:val="365F91" w:themeColor="accent1" w:themeShade="BF"/>
      <w:sz w:val="22"/>
      <w:szCs w:val="22"/>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C506B"/>
    <w:rPr>
      <w:color w:val="0000FF" w:themeColor="hyperlink"/>
      <w:u w:val="single"/>
    </w:rPr>
  </w:style>
  <w:style w:type="character" w:customStyle="1" w:styleId="Heading2Char">
    <w:name w:val="Heading 2 Char"/>
    <w:basedOn w:val="DefaultParagraphFont"/>
    <w:link w:val="Heading2"/>
    <w:rsid w:val="00B80CB9"/>
    <w:rPr>
      <w:iCs/>
    </w:rPr>
  </w:style>
  <w:style w:type="character" w:styleId="PlaceholderText">
    <w:name w:val="Placeholder Text"/>
    <w:basedOn w:val="DefaultParagraphFont"/>
    <w:uiPriority w:val="99"/>
    <w:unhideWhenUsed/>
    <w:rsid w:val="00833AFF"/>
    <w:rPr>
      <w:color w:val="666666"/>
    </w:rPr>
  </w:style>
  <w:style w:type="paragraph" w:styleId="ListBullet">
    <w:name w:val="List Bullet"/>
    <w:basedOn w:val="Normal"/>
    <w:rsid w:val="002C1736"/>
    <w:pPr>
      <w:numPr>
        <w:numId w:val="10"/>
      </w:numPr>
      <w:contextualSpacing/>
      <w:jc w:val="both"/>
    </w:pPr>
  </w:style>
  <w:style w:type="paragraph" w:styleId="List">
    <w:name w:val="List"/>
    <w:basedOn w:val="Normal"/>
    <w:rsid w:val="002C1736"/>
    <w:pPr>
      <w:ind w:left="283" w:hanging="283"/>
      <w:contextualSpacing/>
    </w:pPr>
  </w:style>
  <w:style w:type="paragraph" w:styleId="ListContinue2">
    <w:name w:val="List Continue 2"/>
    <w:basedOn w:val="Normal"/>
    <w:rsid w:val="00A60548"/>
    <w:pPr>
      <w:spacing w:after="120"/>
      <w:ind w:left="566"/>
      <w:contextualSpacing/>
    </w:pPr>
  </w:style>
  <w:style w:type="paragraph" w:styleId="NormalWeb">
    <w:name w:val="Normal (Web)"/>
    <w:basedOn w:val="Normal"/>
    <w:uiPriority w:val="99"/>
    <w:unhideWhenUsed/>
    <w:rsid w:val="0012471D"/>
    <w:pPr>
      <w:spacing w:before="100" w:beforeAutospacing="1" w:after="100" w:afterAutospacing="1"/>
      <w:jc w:val="left"/>
    </w:pPr>
    <w:rPr>
      <w:rFonts w:eastAsia="Times New Roman"/>
      <w:sz w:val="24"/>
      <w:szCs w:val="24"/>
      <w:lang w:val="en-ZA" w:eastAsia="en-ZA"/>
    </w:rPr>
  </w:style>
  <w:style w:type="table" w:customStyle="1" w:styleId="TableGrid1">
    <w:name w:val="Table Grid1"/>
    <w:basedOn w:val="TableNormal"/>
    <w:next w:val="TableGrid"/>
    <w:uiPriority w:val="39"/>
    <w:rsid w:val="002C11F7"/>
    <w:rPr>
      <w:rFonts w:ascii="Aptos" w:eastAsia="Aptos" w:hAnsi="Aptos"/>
      <w:kern w:val="2"/>
      <w:sz w:val="24"/>
      <w:szCs w:val="24"/>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B2F86"/>
    <w:rPr>
      <w:rFonts w:ascii="Aptos" w:eastAsia="Aptos" w:hAnsi="Aptos"/>
      <w:kern w:val="2"/>
      <w:sz w:val="24"/>
      <w:szCs w:val="24"/>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3733F"/>
    <w:rPr>
      <w:rFonts w:ascii="Aptos" w:eastAsia="Aptos" w:hAnsi="Aptos"/>
      <w:kern w:val="2"/>
      <w:sz w:val="24"/>
      <w:szCs w:val="24"/>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30D82"/>
    <w:rPr>
      <w:rFonts w:ascii="Aptos" w:eastAsia="Aptos" w:hAnsi="Aptos"/>
      <w:kern w:val="2"/>
      <w:sz w:val="24"/>
      <w:szCs w:val="24"/>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F02BA"/>
    <w:rPr>
      <w:i/>
      <w:iCs/>
    </w:rPr>
  </w:style>
  <w:style w:type="paragraph" w:customStyle="1" w:styleId="isselectedend">
    <w:name w:val="isselectedend"/>
    <w:basedOn w:val="Normal"/>
    <w:rsid w:val="0084556D"/>
    <w:pPr>
      <w:spacing w:before="100" w:beforeAutospacing="1" w:after="100" w:afterAutospacing="1"/>
      <w:jc w:val="left"/>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24139286">
      <w:bodyDiv w:val="1"/>
      <w:marLeft w:val="0"/>
      <w:marRight w:val="0"/>
      <w:marTop w:val="0"/>
      <w:marBottom w:val="0"/>
      <w:divBdr>
        <w:top w:val="none" w:sz="0" w:space="0" w:color="auto"/>
        <w:left w:val="none" w:sz="0" w:space="0" w:color="auto"/>
        <w:bottom w:val="none" w:sz="0" w:space="0" w:color="auto"/>
        <w:right w:val="none" w:sz="0" w:space="0" w:color="auto"/>
      </w:divBdr>
      <w:divsChild>
        <w:div w:id="1768235231">
          <w:marLeft w:val="640"/>
          <w:marRight w:val="0"/>
          <w:marTop w:val="0"/>
          <w:marBottom w:val="0"/>
          <w:divBdr>
            <w:top w:val="none" w:sz="0" w:space="0" w:color="auto"/>
            <w:left w:val="none" w:sz="0" w:space="0" w:color="auto"/>
            <w:bottom w:val="none" w:sz="0" w:space="0" w:color="auto"/>
            <w:right w:val="none" w:sz="0" w:space="0" w:color="auto"/>
          </w:divBdr>
        </w:div>
        <w:div w:id="320278453">
          <w:marLeft w:val="640"/>
          <w:marRight w:val="0"/>
          <w:marTop w:val="0"/>
          <w:marBottom w:val="0"/>
          <w:divBdr>
            <w:top w:val="none" w:sz="0" w:space="0" w:color="auto"/>
            <w:left w:val="none" w:sz="0" w:space="0" w:color="auto"/>
            <w:bottom w:val="none" w:sz="0" w:space="0" w:color="auto"/>
            <w:right w:val="none" w:sz="0" w:space="0" w:color="auto"/>
          </w:divBdr>
        </w:div>
        <w:div w:id="2110199018">
          <w:marLeft w:val="640"/>
          <w:marRight w:val="0"/>
          <w:marTop w:val="0"/>
          <w:marBottom w:val="0"/>
          <w:divBdr>
            <w:top w:val="none" w:sz="0" w:space="0" w:color="auto"/>
            <w:left w:val="none" w:sz="0" w:space="0" w:color="auto"/>
            <w:bottom w:val="none" w:sz="0" w:space="0" w:color="auto"/>
            <w:right w:val="none" w:sz="0" w:space="0" w:color="auto"/>
          </w:divBdr>
        </w:div>
        <w:div w:id="486021101">
          <w:marLeft w:val="640"/>
          <w:marRight w:val="0"/>
          <w:marTop w:val="0"/>
          <w:marBottom w:val="0"/>
          <w:divBdr>
            <w:top w:val="none" w:sz="0" w:space="0" w:color="auto"/>
            <w:left w:val="none" w:sz="0" w:space="0" w:color="auto"/>
            <w:bottom w:val="none" w:sz="0" w:space="0" w:color="auto"/>
            <w:right w:val="none" w:sz="0" w:space="0" w:color="auto"/>
          </w:divBdr>
        </w:div>
        <w:div w:id="483860560">
          <w:marLeft w:val="640"/>
          <w:marRight w:val="0"/>
          <w:marTop w:val="0"/>
          <w:marBottom w:val="0"/>
          <w:divBdr>
            <w:top w:val="none" w:sz="0" w:space="0" w:color="auto"/>
            <w:left w:val="none" w:sz="0" w:space="0" w:color="auto"/>
            <w:bottom w:val="none" w:sz="0" w:space="0" w:color="auto"/>
            <w:right w:val="none" w:sz="0" w:space="0" w:color="auto"/>
          </w:divBdr>
        </w:div>
        <w:div w:id="1229343752">
          <w:marLeft w:val="640"/>
          <w:marRight w:val="0"/>
          <w:marTop w:val="0"/>
          <w:marBottom w:val="0"/>
          <w:divBdr>
            <w:top w:val="none" w:sz="0" w:space="0" w:color="auto"/>
            <w:left w:val="none" w:sz="0" w:space="0" w:color="auto"/>
            <w:bottom w:val="none" w:sz="0" w:space="0" w:color="auto"/>
            <w:right w:val="none" w:sz="0" w:space="0" w:color="auto"/>
          </w:divBdr>
        </w:div>
        <w:div w:id="1176730887">
          <w:marLeft w:val="640"/>
          <w:marRight w:val="0"/>
          <w:marTop w:val="0"/>
          <w:marBottom w:val="0"/>
          <w:divBdr>
            <w:top w:val="none" w:sz="0" w:space="0" w:color="auto"/>
            <w:left w:val="none" w:sz="0" w:space="0" w:color="auto"/>
            <w:bottom w:val="none" w:sz="0" w:space="0" w:color="auto"/>
            <w:right w:val="none" w:sz="0" w:space="0" w:color="auto"/>
          </w:divBdr>
        </w:div>
        <w:div w:id="329408363">
          <w:marLeft w:val="640"/>
          <w:marRight w:val="0"/>
          <w:marTop w:val="0"/>
          <w:marBottom w:val="0"/>
          <w:divBdr>
            <w:top w:val="none" w:sz="0" w:space="0" w:color="auto"/>
            <w:left w:val="none" w:sz="0" w:space="0" w:color="auto"/>
            <w:bottom w:val="none" w:sz="0" w:space="0" w:color="auto"/>
            <w:right w:val="none" w:sz="0" w:space="0" w:color="auto"/>
          </w:divBdr>
        </w:div>
        <w:div w:id="69931686">
          <w:marLeft w:val="640"/>
          <w:marRight w:val="0"/>
          <w:marTop w:val="0"/>
          <w:marBottom w:val="0"/>
          <w:divBdr>
            <w:top w:val="none" w:sz="0" w:space="0" w:color="auto"/>
            <w:left w:val="none" w:sz="0" w:space="0" w:color="auto"/>
            <w:bottom w:val="none" w:sz="0" w:space="0" w:color="auto"/>
            <w:right w:val="none" w:sz="0" w:space="0" w:color="auto"/>
          </w:divBdr>
        </w:div>
        <w:div w:id="607125746">
          <w:marLeft w:val="640"/>
          <w:marRight w:val="0"/>
          <w:marTop w:val="0"/>
          <w:marBottom w:val="0"/>
          <w:divBdr>
            <w:top w:val="none" w:sz="0" w:space="0" w:color="auto"/>
            <w:left w:val="none" w:sz="0" w:space="0" w:color="auto"/>
            <w:bottom w:val="none" w:sz="0" w:space="0" w:color="auto"/>
            <w:right w:val="none" w:sz="0" w:space="0" w:color="auto"/>
          </w:divBdr>
        </w:div>
        <w:div w:id="325011828">
          <w:marLeft w:val="640"/>
          <w:marRight w:val="0"/>
          <w:marTop w:val="0"/>
          <w:marBottom w:val="0"/>
          <w:divBdr>
            <w:top w:val="none" w:sz="0" w:space="0" w:color="auto"/>
            <w:left w:val="none" w:sz="0" w:space="0" w:color="auto"/>
            <w:bottom w:val="none" w:sz="0" w:space="0" w:color="auto"/>
            <w:right w:val="none" w:sz="0" w:space="0" w:color="auto"/>
          </w:divBdr>
        </w:div>
      </w:divsChild>
    </w:div>
    <w:div w:id="72120243">
      <w:bodyDiv w:val="1"/>
      <w:marLeft w:val="0"/>
      <w:marRight w:val="0"/>
      <w:marTop w:val="0"/>
      <w:marBottom w:val="0"/>
      <w:divBdr>
        <w:top w:val="none" w:sz="0" w:space="0" w:color="auto"/>
        <w:left w:val="none" w:sz="0" w:space="0" w:color="auto"/>
        <w:bottom w:val="none" w:sz="0" w:space="0" w:color="auto"/>
        <w:right w:val="none" w:sz="0" w:space="0" w:color="auto"/>
      </w:divBdr>
    </w:div>
    <w:div w:id="415437813">
      <w:bodyDiv w:val="1"/>
      <w:marLeft w:val="0"/>
      <w:marRight w:val="0"/>
      <w:marTop w:val="0"/>
      <w:marBottom w:val="0"/>
      <w:divBdr>
        <w:top w:val="none" w:sz="0" w:space="0" w:color="auto"/>
        <w:left w:val="none" w:sz="0" w:space="0" w:color="auto"/>
        <w:bottom w:val="none" w:sz="0" w:space="0" w:color="auto"/>
        <w:right w:val="none" w:sz="0" w:space="0" w:color="auto"/>
      </w:divBdr>
    </w:div>
    <w:div w:id="700740940">
      <w:bodyDiv w:val="1"/>
      <w:marLeft w:val="0"/>
      <w:marRight w:val="0"/>
      <w:marTop w:val="0"/>
      <w:marBottom w:val="0"/>
      <w:divBdr>
        <w:top w:val="none" w:sz="0" w:space="0" w:color="auto"/>
        <w:left w:val="none" w:sz="0" w:space="0" w:color="auto"/>
        <w:bottom w:val="none" w:sz="0" w:space="0" w:color="auto"/>
        <w:right w:val="none" w:sz="0" w:space="0" w:color="auto"/>
      </w:divBdr>
    </w:div>
    <w:div w:id="944771112">
      <w:bodyDiv w:val="1"/>
      <w:marLeft w:val="0"/>
      <w:marRight w:val="0"/>
      <w:marTop w:val="0"/>
      <w:marBottom w:val="0"/>
      <w:divBdr>
        <w:top w:val="none" w:sz="0" w:space="0" w:color="auto"/>
        <w:left w:val="none" w:sz="0" w:space="0" w:color="auto"/>
        <w:bottom w:val="none" w:sz="0" w:space="0" w:color="auto"/>
        <w:right w:val="none" w:sz="0" w:space="0" w:color="auto"/>
      </w:divBdr>
    </w:div>
    <w:div w:id="1089539884">
      <w:bodyDiv w:val="1"/>
      <w:marLeft w:val="0"/>
      <w:marRight w:val="0"/>
      <w:marTop w:val="0"/>
      <w:marBottom w:val="0"/>
      <w:divBdr>
        <w:top w:val="none" w:sz="0" w:space="0" w:color="auto"/>
        <w:left w:val="none" w:sz="0" w:space="0" w:color="auto"/>
        <w:bottom w:val="none" w:sz="0" w:space="0" w:color="auto"/>
        <w:right w:val="none" w:sz="0" w:space="0" w:color="auto"/>
      </w:divBdr>
    </w:div>
    <w:div w:id="1106384785">
      <w:bodyDiv w:val="1"/>
      <w:marLeft w:val="0"/>
      <w:marRight w:val="0"/>
      <w:marTop w:val="0"/>
      <w:marBottom w:val="0"/>
      <w:divBdr>
        <w:top w:val="none" w:sz="0" w:space="0" w:color="auto"/>
        <w:left w:val="none" w:sz="0" w:space="0" w:color="auto"/>
        <w:bottom w:val="none" w:sz="0" w:space="0" w:color="auto"/>
        <w:right w:val="none" w:sz="0" w:space="0" w:color="auto"/>
      </w:divBdr>
      <w:divsChild>
        <w:div w:id="344289114">
          <w:marLeft w:val="640"/>
          <w:marRight w:val="0"/>
          <w:marTop w:val="0"/>
          <w:marBottom w:val="0"/>
          <w:divBdr>
            <w:top w:val="none" w:sz="0" w:space="0" w:color="auto"/>
            <w:left w:val="none" w:sz="0" w:space="0" w:color="auto"/>
            <w:bottom w:val="none" w:sz="0" w:space="0" w:color="auto"/>
            <w:right w:val="none" w:sz="0" w:space="0" w:color="auto"/>
          </w:divBdr>
        </w:div>
        <w:div w:id="608858672">
          <w:marLeft w:val="640"/>
          <w:marRight w:val="0"/>
          <w:marTop w:val="0"/>
          <w:marBottom w:val="0"/>
          <w:divBdr>
            <w:top w:val="none" w:sz="0" w:space="0" w:color="auto"/>
            <w:left w:val="none" w:sz="0" w:space="0" w:color="auto"/>
            <w:bottom w:val="none" w:sz="0" w:space="0" w:color="auto"/>
            <w:right w:val="none" w:sz="0" w:space="0" w:color="auto"/>
          </w:divBdr>
        </w:div>
        <w:div w:id="36975168">
          <w:marLeft w:val="640"/>
          <w:marRight w:val="0"/>
          <w:marTop w:val="0"/>
          <w:marBottom w:val="0"/>
          <w:divBdr>
            <w:top w:val="none" w:sz="0" w:space="0" w:color="auto"/>
            <w:left w:val="none" w:sz="0" w:space="0" w:color="auto"/>
            <w:bottom w:val="none" w:sz="0" w:space="0" w:color="auto"/>
            <w:right w:val="none" w:sz="0" w:space="0" w:color="auto"/>
          </w:divBdr>
        </w:div>
        <w:div w:id="761297678">
          <w:marLeft w:val="640"/>
          <w:marRight w:val="0"/>
          <w:marTop w:val="0"/>
          <w:marBottom w:val="0"/>
          <w:divBdr>
            <w:top w:val="none" w:sz="0" w:space="0" w:color="auto"/>
            <w:left w:val="none" w:sz="0" w:space="0" w:color="auto"/>
            <w:bottom w:val="none" w:sz="0" w:space="0" w:color="auto"/>
            <w:right w:val="none" w:sz="0" w:space="0" w:color="auto"/>
          </w:divBdr>
        </w:div>
        <w:div w:id="107624889">
          <w:marLeft w:val="640"/>
          <w:marRight w:val="0"/>
          <w:marTop w:val="0"/>
          <w:marBottom w:val="0"/>
          <w:divBdr>
            <w:top w:val="none" w:sz="0" w:space="0" w:color="auto"/>
            <w:left w:val="none" w:sz="0" w:space="0" w:color="auto"/>
            <w:bottom w:val="none" w:sz="0" w:space="0" w:color="auto"/>
            <w:right w:val="none" w:sz="0" w:space="0" w:color="auto"/>
          </w:divBdr>
        </w:div>
        <w:div w:id="495727461">
          <w:marLeft w:val="640"/>
          <w:marRight w:val="0"/>
          <w:marTop w:val="0"/>
          <w:marBottom w:val="0"/>
          <w:divBdr>
            <w:top w:val="none" w:sz="0" w:space="0" w:color="auto"/>
            <w:left w:val="none" w:sz="0" w:space="0" w:color="auto"/>
            <w:bottom w:val="none" w:sz="0" w:space="0" w:color="auto"/>
            <w:right w:val="none" w:sz="0" w:space="0" w:color="auto"/>
          </w:divBdr>
        </w:div>
        <w:div w:id="2064795577">
          <w:marLeft w:val="640"/>
          <w:marRight w:val="0"/>
          <w:marTop w:val="0"/>
          <w:marBottom w:val="0"/>
          <w:divBdr>
            <w:top w:val="none" w:sz="0" w:space="0" w:color="auto"/>
            <w:left w:val="none" w:sz="0" w:space="0" w:color="auto"/>
            <w:bottom w:val="none" w:sz="0" w:space="0" w:color="auto"/>
            <w:right w:val="none" w:sz="0" w:space="0" w:color="auto"/>
          </w:divBdr>
        </w:div>
        <w:div w:id="1209493426">
          <w:marLeft w:val="640"/>
          <w:marRight w:val="0"/>
          <w:marTop w:val="0"/>
          <w:marBottom w:val="0"/>
          <w:divBdr>
            <w:top w:val="none" w:sz="0" w:space="0" w:color="auto"/>
            <w:left w:val="none" w:sz="0" w:space="0" w:color="auto"/>
            <w:bottom w:val="none" w:sz="0" w:space="0" w:color="auto"/>
            <w:right w:val="none" w:sz="0" w:space="0" w:color="auto"/>
          </w:divBdr>
        </w:div>
        <w:div w:id="1764646757">
          <w:marLeft w:val="640"/>
          <w:marRight w:val="0"/>
          <w:marTop w:val="0"/>
          <w:marBottom w:val="0"/>
          <w:divBdr>
            <w:top w:val="none" w:sz="0" w:space="0" w:color="auto"/>
            <w:left w:val="none" w:sz="0" w:space="0" w:color="auto"/>
            <w:bottom w:val="none" w:sz="0" w:space="0" w:color="auto"/>
            <w:right w:val="none" w:sz="0" w:space="0" w:color="auto"/>
          </w:divBdr>
        </w:div>
        <w:div w:id="1657420675">
          <w:marLeft w:val="640"/>
          <w:marRight w:val="0"/>
          <w:marTop w:val="0"/>
          <w:marBottom w:val="0"/>
          <w:divBdr>
            <w:top w:val="none" w:sz="0" w:space="0" w:color="auto"/>
            <w:left w:val="none" w:sz="0" w:space="0" w:color="auto"/>
            <w:bottom w:val="none" w:sz="0" w:space="0" w:color="auto"/>
            <w:right w:val="none" w:sz="0" w:space="0" w:color="auto"/>
          </w:divBdr>
        </w:div>
        <w:div w:id="891118609">
          <w:marLeft w:val="640"/>
          <w:marRight w:val="0"/>
          <w:marTop w:val="0"/>
          <w:marBottom w:val="0"/>
          <w:divBdr>
            <w:top w:val="none" w:sz="0" w:space="0" w:color="auto"/>
            <w:left w:val="none" w:sz="0" w:space="0" w:color="auto"/>
            <w:bottom w:val="none" w:sz="0" w:space="0" w:color="auto"/>
            <w:right w:val="none" w:sz="0" w:space="0" w:color="auto"/>
          </w:divBdr>
        </w:div>
      </w:divsChild>
    </w:div>
    <w:div w:id="1276673960">
      <w:bodyDiv w:val="1"/>
      <w:marLeft w:val="0"/>
      <w:marRight w:val="0"/>
      <w:marTop w:val="0"/>
      <w:marBottom w:val="0"/>
      <w:divBdr>
        <w:top w:val="none" w:sz="0" w:space="0" w:color="auto"/>
        <w:left w:val="none" w:sz="0" w:space="0" w:color="auto"/>
        <w:bottom w:val="none" w:sz="0" w:space="0" w:color="auto"/>
        <w:right w:val="none" w:sz="0" w:space="0" w:color="auto"/>
      </w:divBdr>
    </w:div>
    <w:div w:id="1429152347">
      <w:bodyDiv w:val="1"/>
      <w:marLeft w:val="0"/>
      <w:marRight w:val="0"/>
      <w:marTop w:val="0"/>
      <w:marBottom w:val="0"/>
      <w:divBdr>
        <w:top w:val="none" w:sz="0" w:space="0" w:color="auto"/>
        <w:left w:val="none" w:sz="0" w:space="0" w:color="auto"/>
        <w:bottom w:val="none" w:sz="0" w:space="0" w:color="auto"/>
        <w:right w:val="none" w:sz="0" w:space="0" w:color="auto"/>
      </w:divBdr>
    </w:div>
    <w:div w:id="1478642992">
      <w:bodyDiv w:val="1"/>
      <w:marLeft w:val="0"/>
      <w:marRight w:val="0"/>
      <w:marTop w:val="0"/>
      <w:marBottom w:val="0"/>
      <w:divBdr>
        <w:top w:val="none" w:sz="0" w:space="0" w:color="auto"/>
        <w:left w:val="none" w:sz="0" w:space="0" w:color="auto"/>
        <w:bottom w:val="none" w:sz="0" w:space="0" w:color="auto"/>
        <w:right w:val="none" w:sz="0" w:space="0" w:color="auto"/>
      </w:divBdr>
    </w:div>
    <w:div w:id="1499463892">
      <w:bodyDiv w:val="1"/>
      <w:marLeft w:val="0"/>
      <w:marRight w:val="0"/>
      <w:marTop w:val="0"/>
      <w:marBottom w:val="0"/>
      <w:divBdr>
        <w:top w:val="none" w:sz="0" w:space="0" w:color="auto"/>
        <w:left w:val="none" w:sz="0" w:space="0" w:color="auto"/>
        <w:bottom w:val="none" w:sz="0" w:space="0" w:color="auto"/>
        <w:right w:val="none" w:sz="0" w:space="0" w:color="auto"/>
      </w:divBdr>
    </w:div>
    <w:div w:id="1507819089">
      <w:bodyDiv w:val="1"/>
      <w:marLeft w:val="0"/>
      <w:marRight w:val="0"/>
      <w:marTop w:val="0"/>
      <w:marBottom w:val="0"/>
      <w:divBdr>
        <w:top w:val="none" w:sz="0" w:space="0" w:color="auto"/>
        <w:left w:val="none" w:sz="0" w:space="0" w:color="auto"/>
        <w:bottom w:val="none" w:sz="0" w:space="0" w:color="auto"/>
        <w:right w:val="none" w:sz="0" w:space="0" w:color="auto"/>
      </w:divBdr>
    </w:div>
    <w:div w:id="1512330957">
      <w:bodyDiv w:val="1"/>
      <w:marLeft w:val="0"/>
      <w:marRight w:val="0"/>
      <w:marTop w:val="0"/>
      <w:marBottom w:val="0"/>
      <w:divBdr>
        <w:top w:val="none" w:sz="0" w:space="0" w:color="auto"/>
        <w:left w:val="none" w:sz="0" w:space="0" w:color="auto"/>
        <w:bottom w:val="none" w:sz="0" w:space="0" w:color="auto"/>
        <w:right w:val="none" w:sz="0" w:space="0" w:color="auto"/>
      </w:divBdr>
    </w:div>
    <w:div w:id="1550415191">
      <w:bodyDiv w:val="1"/>
      <w:marLeft w:val="0"/>
      <w:marRight w:val="0"/>
      <w:marTop w:val="0"/>
      <w:marBottom w:val="0"/>
      <w:divBdr>
        <w:top w:val="none" w:sz="0" w:space="0" w:color="auto"/>
        <w:left w:val="none" w:sz="0" w:space="0" w:color="auto"/>
        <w:bottom w:val="none" w:sz="0" w:space="0" w:color="auto"/>
        <w:right w:val="none" w:sz="0" w:space="0" w:color="auto"/>
      </w:divBdr>
    </w:div>
    <w:div w:id="1583024919">
      <w:bodyDiv w:val="1"/>
      <w:marLeft w:val="0"/>
      <w:marRight w:val="0"/>
      <w:marTop w:val="0"/>
      <w:marBottom w:val="0"/>
      <w:divBdr>
        <w:top w:val="none" w:sz="0" w:space="0" w:color="auto"/>
        <w:left w:val="none" w:sz="0" w:space="0" w:color="auto"/>
        <w:bottom w:val="none" w:sz="0" w:space="0" w:color="auto"/>
        <w:right w:val="none" w:sz="0" w:space="0" w:color="auto"/>
      </w:divBdr>
    </w:div>
    <w:div w:id="1644848796">
      <w:bodyDiv w:val="1"/>
      <w:marLeft w:val="0"/>
      <w:marRight w:val="0"/>
      <w:marTop w:val="0"/>
      <w:marBottom w:val="0"/>
      <w:divBdr>
        <w:top w:val="none" w:sz="0" w:space="0" w:color="auto"/>
        <w:left w:val="none" w:sz="0" w:space="0" w:color="auto"/>
        <w:bottom w:val="none" w:sz="0" w:space="0" w:color="auto"/>
        <w:right w:val="none" w:sz="0" w:space="0" w:color="auto"/>
      </w:divBdr>
    </w:div>
    <w:div w:id="1654946132">
      <w:bodyDiv w:val="1"/>
      <w:marLeft w:val="0"/>
      <w:marRight w:val="0"/>
      <w:marTop w:val="0"/>
      <w:marBottom w:val="0"/>
      <w:divBdr>
        <w:top w:val="none" w:sz="0" w:space="0" w:color="auto"/>
        <w:left w:val="none" w:sz="0" w:space="0" w:color="auto"/>
        <w:bottom w:val="none" w:sz="0" w:space="0" w:color="auto"/>
        <w:right w:val="none" w:sz="0" w:space="0" w:color="auto"/>
      </w:divBdr>
    </w:div>
    <w:div w:id="1655986239">
      <w:bodyDiv w:val="1"/>
      <w:marLeft w:val="0"/>
      <w:marRight w:val="0"/>
      <w:marTop w:val="0"/>
      <w:marBottom w:val="0"/>
      <w:divBdr>
        <w:top w:val="none" w:sz="0" w:space="0" w:color="auto"/>
        <w:left w:val="none" w:sz="0" w:space="0" w:color="auto"/>
        <w:bottom w:val="none" w:sz="0" w:space="0" w:color="auto"/>
        <w:right w:val="none" w:sz="0" w:space="0" w:color="auto"/>
      </w:divBdr>
    </w:div>
    <w:div w:id="1676611330">
      <w:bodyDiv w:val="1"/>
      <w:marLeft w:val="0"/>
      <w:marRight w:val="0"/>
      <w:marTop w:val="0"/>
      <w:marBottom w:val="0"/>
      <w:divBdr>
        <w:top w:val="none" w:sz="0" w:space="0" w:color="auto"/>
        <w:left w:val="none" w:sz="0" w:space="0" w:color="auto"/>
        <w:bottom w:val="none" w:sz="0" w:space="0" w:color="auto"/>
        <w:right w:val="none" w:sz="0" w:space="0" w:color="auto"/>
      </w:divBdr>
    </w:div>
    <w:div w:id="1726101191">
      <w:bodyDiv w:val="1"/>
      <w:marLeft w:val="0"/>
      <w:marRight w:val="0"/>
      <w:marTop w:val="0"/>
      <w:marBottom w:val="0"/>
      <w:divBdr>
        <w:top w:val="none" w:sz="0" w:space="0" w:color="auto"/>
        <w:left w:val="none" w:sz="0" w:space="0" w:color="auto"/>
        <w:bottom w:val="none" w:sz="0" w:space="0" w:color="auto"/>
        <w:right w:val="none" w:sz="0" w:space="0" w:color="auto"/>
      </w:divBdr>
    </w:div>
    <w:div w:id="1885871083">
      <w:bodyDiv w:val="1"/>
      <w:marLeft w:val="0"/>
      <w:marRight w:val="0"/>
      <w:marTop w:val="0"/>
      <w:marBottom w:val="0"/>
      <w:divBdr>
        <w:top w:val="none" w:sz="0" w:space="0" w:color="auto"/>
        <w:left w:val="none" w:sz="0" w:space="0" w:color="auto"/>
        <w:bottom w:val="none" w:sz="0" w:space="0" w:color="auto"/>
        <w:right w:val="none" w:sz="0" w:space="0" w:color="auto"/>
      </w:divBdr>
      <w:divsChild>
        <w:div w:id="2117603474">
          <w:marLeft w:val="640"/>
          <w:marRight w:val="0"/>
          <w:marTop w:val="0"/>
          <w:marBottom w:val="0"/>
          <w:divBdr>
            <w:top w:val="none" w:sz="0" w:space="0" w:color="auto"/>
            <w:left w:val="none" w:sz="0" w:space="0" w:color="auto"/>
            <w:bottom w:val="none" w:sz="0" w:space="0" w:color="auto"/>
            <w:right w:val="none" w:sz="0" w:space="0" w:color="auto"/>
          </w:divBdr>
        </w:div>
        <w:div w:id="846136135">
          <w:marLeft w:val="640"/>
          <w:marRight w:val="0"/>
          <w:marTop w:val="0"/>
          <w:marBottom w:val="0"/>
          <w:divBdr>
            <w:top w:val="none" w:sz="0" w:space="0" w:color="auto"/>
            <w:left w:val="none" w:sz="0" w:space="0" w:color="auto"/>
            <w:bottom w:val="none" w:sz="0" w:space="0" w:color="auto"/>
            <w:right w:val="none" w:sz="0" w:space="0" w:color="auto"/>
          </w:divBdr>
        </w:div>
        <w:div w:id="1930431952">
          <w:marLeft w:val="640"/>
          <w:marRight w:val="0"/>
          <w:marTop w:val="0"/>
          <w:marBottom w:val="0"/>
          <w:divBdr>
            <w:top w:val="none" w:sz="0" w:space="0" w:color="auto"/>
            <w:left w:val="none" w:sz="0" w:space="0" w:color="auto"/>
            <w:bottom w:val="none" w:sz="0" w:space="0" w:color="auto"/>
            <w:right w:val="none" w:sz="0" w:space="0" w:color="auto"/>
          </w:divBdr>
        </w:div>
        <w:div w:id="543181113">
          <w:marLeft w:val="640"/>
          <w:marRight w:val="0"/>
          <w:marTop w:val="0"/>
          <w:marBottom w:val="0"/>
          <w:divBdr>
            <w:top w:val="none" w:sz="0" w:space="0" w:color="auto"/>
            <w:left w:val="none" w:sz="0" w:space="0" w:color="auto"/>
            <w:bottom w:val="none" w:sz="0" w:space="0" w:color="auto"/>
            <w:right w:val="none" w:sz="0" w:space="0" w:color="auto"/>
          </w:divBdr>
        </w:div>
        <w:div w:id="553470606">
          <w:marLeft w:val="640"/>
          <w:marRight w:val="0"/>
          <w:marTop w:val="0"/>
          <w:marBottom w:val="0"/>
          <w:divBdr>
            <w:top w:val="none" w:sz="0" w:space="0" w:color="auto"/>
            <w:left w:val="none" w:sz="0" w:space="0" w:color="auto"/>
            <w:bottom w:val="none" w:sz="0" w:space="0" w:color="auto"/>
            <w:right w:val="none" w:sz="0" w:space="0" w:color="auto"/>
          </w:divBdr>
        </w:div>
        <w:div w:id="1378822457">
          <w:marLeft w:val="640"/>
          <w:marRight w:val="0"/>
          <w:marTop w:val="0"/>
          <w:marBottom w:val="0"/>
          <w:divBdr>
            <w:top w:val="none" w:sz="0" w:space="0" w:color="auto"/>
            <w:left w:val="none" w:sz="0" w:space="0" w:color="auto"/>
            <w:bottom w:val="none" w:sz="0" w:space="0" w:color="auto"/>
            <w:right w:val="none" w:sz="0" w:space="0" w:color="auto"/>
          </w:divBdr>
        </w:div>
        <w:div w:id="1431314797">
          <w:marLeft w:val="640"/>
          <w:marRight w:val="0"/>
          <w:marTop w:val="0"/>
          <w:marBottom w:val="0"/>
          <w:divBdr>
            <w:top w:val="none" w:sz="0" w:space="0" w:color="auto"/>
            <w:left w:val="none" w:sz="0" w:space="0" w:color="auto"/>
            <w:bottom w:val="none" w:sz="0" w:space="0" w:color="auto"/>
            <w:right w:val="none" w:sz="0" w:space="0" w:color="auto"/>
          </w:divBdr>
        </w:div>
        <w:div w:id="970402706">
          <w:marLeft w:val="640"/>
          <w:marRight w:val="0"/>
          <w:marTop w:val="0"/>
          <w:marBottom w:val="0"/>
          <w:divBdr>
            <w:top w:val="none" w:sz="0" w:space="0" w:color="auto"/>
            <w:left w:val="none" w:sz="0" w:space="0" w:color="auto"/>
            <w:bottom w:val="none" w:sz="0" w:space="0" w:color="auto"/>
            <w:right w:val="none" w:sz="0" w:space="0" w:color="auto"/>
          </w:divBdr>
        </w:div>
        <w:div w:id="709454483">
          <w:marLeft w:val="640"/>
          <w:marRight w:val="0"/>
          <w:marTop w:val="0"/>
          <w:marBottom w:val="0"/>
          <w:divBdr>
            <w:top w:val="none" w:sz="0" w:space="0" w:color="auto"/>
            <w:left w:val="none" w:sz="0" w:space="0" w:color="auto"/>
            <w:bottom w:val="none" w:sz="0" w:space="0" w:color="auto"/>
            <w:right w:val="none" w:sz="0" w:space="0" w:color="auto"/>
          </w:divBdr>
        </w:div>
        <w:div w:id="1139297300">
          <w:marLeft w:val="640"/>
          <w:marRight w:val="0"/>
          <w:marTop w:val="0"/>
          <w:marBottom w:val="0"/>
          <w:divBdr>
            <w:top w:val="none" w:sz="0" w:space="0" w:color="auto"/>
            <w:left w:val="none" w:sz="0" w:space="0" w:color="auto"/>
            <w:bottom w:val="none" w:sz="0" w:space="0" w:color="auto"/>
            <w:right w:val="none" w:sz="0" w:space="0" w:color="auto"/>
          </w:divBdr>
        </w:div>
        <w:div w:id="1462646598">
          <w:marLeft w:val="640"/>
          <w:marRight w:val="0"/>
          <w:marTop w:val="0"/>
          <w:marBottom w:val="0"/>
          <w:divBdr>
            <w:top w:val="none" w:sz="0" w:space="0" w:color="auto"/>
            <w:left w:val="none" w:sz="0" w:space="0" w:color="auto"/>
            <w:bottom w:val="none" w:sz="0" w:space="0" w:color="auto"/>
            <w:right w:val="none" w:sz="0" w:space="0" w:color="auto"/>
          </w:divBdr>
        </w:div>
        <w:div w:id="255556240">
          <w:marLeft w:val="640"/>
          <w:marRight w:val="0"/>
          <w:marTop w:val="0"/>
          <w:marBottom w:val="0"/>
          <w:divBdr>
            <w:top w:val="none" w:sz="0" w:space="0" w:color="auto"/>
            <w:left w:val="none" w:sz="0" w:space="0" w:color="auto"/>
            <w:bottom w:val="none" w:sz="0" w:space="0" w:color="auto"/>
            <w:right w:val="none" w:sz="0" w:space="0" w:color="auto"/>
          </w:divBdr>
        </w:div>
      </w:divsChild>
    </w:div>
    <w:div w:id="1927572289">
      <w:bodyDiv w:val="1"/>
      <w:marLeft w:val="0"/>
      <w:marRight w:val="0"/>
      <w:marTop w:val="0"/>
      <w:marBottom w:val="0"/>
      <w:divBdr>
        <w:top w:val="none" w:sz="0" w:space="0" w:color="auto"/>
        <w:left w:val="none" w:sz="0" w:space="0" w:color="auto"/>
        <w:bottom w:val="none" w:sz="0" w:space="0" w:color="auto"/>
        <w:right w:val="none" w:sz="0" w:space="0" w:color="auto"/>
      </w:divBdr>
    </w:div>
    <w:div w:id="1954094913">
      <w:bodyDiv w:val="1"/>
      <w:marLeft w:val="0"/>
      <w:marRight w:val="0"/>
      <w:marTop w:val="0"/>
      <w:marBottom w:val="0"/>
      <w:divBdr>
        <w:top w:val="none" w:sz="0" w:space="0" w:color="auto"/>
        <w:left w:val="none" w:sz="0" w:space="0" w:color="auto"/>
        <w:bottom w:val="none" w:sz="0" w:space="0" w:color="auto"/>
        <w:right w:val="none" w:sz="0" w:space="0" w:color="auto"/>
      </w:divBdr>
    </w:div>
    <w:div w:id="1967543096">
      <w:bodyDiv w:val="1"/>
      <w:marLeft w:val="0"/>
      <w:marRight w:val="0"/>
      <w:marTop w:val="0"/>
      <w:marBottom w:val="0"/>
      <w:divBdr>
        <w:top w:val="none" w:sz="0" w:space="0" w:color="auto"/>
        <w:left w:val="none" w:sz="0" w:space="0" w:color="auto"/>
        <w:bottom w:val="none" w:sz="0" w:space="0" w:color="auto"/>
        <w:right w:val="none" w:sz="0" w:space="0" w:color="auto"/>
      </w:divBdr>
    </w:div>
    <w:div w:id="2024092632">
      <w:bodyDiv w:val="1"/>
      <w:marLeft w:val="0"/>
      <w:marRight w:val="0"/>
      <w:marTop w:val="0"/>
      <w:marBottom w:val="0"/>
      <w:divBdr>
        <w:top w:val="none" w:sz="0" w:space="0" w:color="auto"/>
        <w:left w:val="none" w:sz="0" w:space="0" w:color="auto"/>
        <w:bottom w:val="none" w:sz="0" w:space="0" w:color="auto"/>
        <w:right w:val="none" w:sz="0" w:space="0" w:color="auto"/>
      </w:divBdr>
    </w:div>
    <w:div w:id="2042434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07" Type="http://schemas.openxmlformats.org/officeDocument/2006/relationships/image" Target="media/image53.png"/><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wmf"/><Relationship Id="rId87" Type="http://schemas.openxmlformats.org/officeDocument/2006/relationships/image" Target="media/image40.wmf"/><Relationship Id="rId102"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7.bin"/><Relationship Id="rId90" Type="http://schemas.openxmlformats.org/officeDocument/2006/relationships/image" Target="media/image42.wmf"/><Relationship Id="rId95" Type="http://schemas.openxmlformats.org/officeDocument/2006/relationships/oleObject" Target="embeddings/oleObject43.bin"/><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7.wmf"/><Relationship Id="rId105" Type="http://schemas.openxmlformats.org/officeDocument/2006/relationships/image" Target="media/image51.png"/><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9.wmf"/><Relationship Id="rId93" Type="http://schemas.openxmlformats.org/officeDocument/2006/relationships/oleObject" Target="embeddings/oleObject42.bin"/><Relationship Id="rId98" Type="http://schemas.openxmlformats.org/officeDocument/2006/relationships/image" Target="media/image46.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9.png"/><Relationship Id="rId108"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40.bin"/><Relationship Id="rId91" Type="http://schemas.openxmlformats.org/officeDocument/2006/relationships/oleObject" Target="embeddings/oleObject41.bin"/><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2.png"/><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7.wmf"/><Relationship Id="rId86" Type="http://schemas.openxmlformats.org/officeDocument/2006/relationships/oleObject" Target="embeddings/oleObject39.bin"/><Relationship Id="rId94" Type="http://schemas.openxmlformats.org/officeDocument/2006/relationships/image" Target="media/image44.wmf"/><Relationship Id="rId99" Type="http://schemas.openxmlformats.org/officeDocument/2006/relationships/oleObject" Target="embeddings/oleObject45.bin"/><Relationship Id="rId101"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theme" Target="theme/theme1.xml"/><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oleObject" Target="embeddings/oleObject44.bin"/><Relationship Id="rId104" Type="http://schemas.openxmlformats.org/officeDocument/2006/relationships/image" Target="media/image50.png"/><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3.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735667F1-5E86-4BCF-A3D2-E6F3E50227AB}">
  <we:reference id="wa104382081" version="1.55.1.0" store="en-US" storeType="OMEX"/>
  <we:alternateReferences>
    <we:reference id="WA104382081" version="1.55.1.0" store="WA104382081" storeType="OMEX"/>
  </we:alternateReferences>
  <we:properties>
    <we:property name="MENDELEY_CITATIONS" value="[{&quot;citationID&quot;:&quot;MENDELEY_CITATION_3c620168-d3d8-46c2-abfb-b496ae97154e&quot;,&quot;properties&quot;:{&quot;noteIndex&quot;:0},&quot;isEdited&quot;:false,&quot;manualOverride&quot;:{&quot;isManuallyOverridden&quot;:false,&quot;citeprocText&quot;:&quot;[1]&quot;,&quot;manualOverrideText&quot;:&quot;&quot;},&quot;citationItems&quot;:[{&quot;id&quot;:&quot;192e6a28-6096-3274-bcc1-192dda698a0a&quot;,&quot;itemData&quot;:{&quot;type&quot;:&quot;article-journal&quot;,&quot;id&quot;:&quot;192e6a28-6096-3274-bcc1-192dda698a0a&quot;,&quot;title&quot;:&quot;Securing BGP – A Literature Survey&quot;,&quot;author&quot;:[{&quot;family&quot;:&quot;Huston&quot;,&quot;given&quot;:&quot;G&quot;,&quot;parse-names&quot;:false,&quot;dropping-particle&quot;:&quot;&quot;,&quot;non-dropping-particle&quot;:&quot;&quot;},{&quot;family&quot;:&quot;Rossi&quot;,&quot;given&quot;:&quot;M&quot;,&quot;parse-names&quot;:false,&quot;dropping-particle&quot;:&quot;&quot;,&quot;non-dropping-particle&quot;:&quot;&quot;},{&quot;family&quot;:&quot;Armitage&quot;,&quot;given&quot;:&quot;G&quot;,&quot;parse-names&quot;:false,&quot;dropping-particle&quot;:&quot;&quot;,&quot;non-dropping-particle&quot;:&quot;&quot;}],&quot;container-title&quot;:&quot;IEEE Communications Surveys and Tutorials&quot;,&quot;issued&quot;:{&quot;date-parts&quot;:[[2012]]},&quot;page&quot;:&quot;199-222&quot;,&quot;issue&quot;:&quot;2&quot;,&quot;volume&quot;:&quot;13&quot;,&quot;container-title-short&quot;:&quot;&quot;},&quot;isTemporary&quot;:false}],&quot;citationTag&quot;:&quot;MENDELEY_CITATION_v3_eyJjaXRhdGlvbklEIjoiTUVOREVMRVlfQ0lUQVRJT05fM2M2MjAxNjgtZDNkOC00NmMyLWFiZmItYjQ5NmFlOTcxNTRlIiwicHJvcGVydGllcyI6eyJub3RlSW5kZXgiOjB9LCJpc0VkaXRlZCI6ZmFsc2UsIm1hbnVhbE92ZXJyaWRlIjp7ImlzTWFudWFsbHlPdmVycmlkZGVuIjpmYWxzZSwiY2l0ZXByb2NUZXh0IjoiWzFdIiwibWFudWFsT3ZlcnJpZGVUZXh0IjoiIn0sImNpdGF0aW9uSXRlbXMiOlt7ImlkIjoiMTkyZTZhMjgtNjA5Ni0zMjc0LWJjYzEtMTkyZGRhNjk4YTBhIiwiaXRlbURhdGEiOnsidHlwZSI6ImFydGljbGUtam91cm5hbCIsImlkIjoiMTkyZTZhMjgtNjA5Ni0zMjc0LWJjYzEtMTkyZGRhNjk4YTBhIiwidGl0bGUiOiJTZWN1cmluZyBCR1Ag4oCTIEEgTGl0ZXJhdHVyZSBTdXJ2ZXkiLCJhdXRob3IiOlt7ImZhbWlseSI6Ikh1c3RvbiIsImdpdmVuIjoiRyIsInBhcnNlLW5hbWVzIjpmYWxzZSwiZHJvcHBpbmctcGFydGljbGUiOiIiLCJub24tZHJvcHBpbmctcGFydGljbGUiOiIifSx7ImZhbWlseSI6IlJvc3NpIiwiZ2l2ZW4iOiJNIiwicGFyc2UtbmFtZXMiOmZhbHNlLCJkcm9wcGluZy1wYXJ0aWNsZSI6IiIsIm5vbi1kcm9wcGluZy1wYXJ0aWNsZSI6IiJ9LHsiZmFtaWx5IjoiQXJtaXRhZ2UiLCJnaXZlbiI6IkciLCJwYXJzZS1uYW1lcyI6ZmFsc2UsImRyb3BwaW5nLXBhcnRpY2xlIjoiIiwibm9uLWRyb3BwaW5nLXBhcnRpY2xlIjoiIn1dLCJjb250YWluZXItdGl0bGUiOiJJRUVFIENvbW11bmljYXRpb25zIFN1cnZleXMgYW5kIFR1dG9yaWFscyIsImlzc3VlZCI6eyJkYXRlLXBhcnRzIjpbWzIwMTJdXX0sInBhZ2UiOiIxOTktMjIyIiwiaXNzdWUiOiIyIiwidm9sdW1lIjoiMTMiLCJjb250YWluZXItdGl0bGUtc2hvcnQiOiIifSwiaXNUZW1wb3JhcnkiOmZhbHNlfV19&quot;},{&quot;citationID&quot;:&quot;MENDELEY_CITATION_6557570f-f1d1-40dc-b62d-f356ac19ba27&quot;,&quot;properties&quot;:{&quot;noteIndex&quot;:0},&quot;isEdited&quot;:false,&quot;manualOverride&quot;:{&quot;isManuallyOverridden&quot;:false,&quot;citeprocText&quot;:&quot;[2]&quot;,&quot;manualOverrideText&quot;:&quot;&quot;},&quot;citationItems&quot;:[{&quot;id&quot;:&quot;5c6c25e3-5693-3767-aa78-f73a99258be0&quot;,&quot;itemData&quot;:{&quot;type&quot;:&quot;article-journal&quot;,&quot;id&quot;:&quot;5c6c25e3-5693-3767-aa78-f73a99258be0&quot;,&quot;title&quot;:&quot;BGPRank: A link analysis system for BGP anomaly detection&quot;,&quot;author&quot;:[{&quot;family&quot;:&quot;Mei&quot;,&quot;given&quot;:&quot;A&quot;,&quot;parse-names&quot;:false,&quot;dropping-particle&quot;:&quot;&quot;,&quot;non-dropping-particle&quot;:&quot;&quot;},{&quot;family&quot;:&quot;Li&quot;,&quot;given&quot;:&quot;Y&quot;,&quot;parse-names&quot;:false,&quot;dropping-particle&quot;:&quot;&quot;,&quot;non-dropping-particle&quot;:&quot;&quot;},{&quot;family&quot;:&quot;Jin&quot;,&quot;given&quot;:&quot;Y&quot;,&quot;parse-names&quot;:false,&quot;dropping-particle&quot;:&quot;&quot;,&quot;non-dropping-particle&quot;:&quot;&quot;},{&quot;family&quot;:&quot;Liu&quot;,&quot;given&quot;:&quot;K&quot;,&quot;parse-names&quot;:false,&quot;dropping-particle&quot;:&quot;&quot;,&quot;non-dropping-particle&quot;:&quot;&quot;},{&quot;family&quot;:&quot;Liang&quot;,&quot;given&quot;:&quot;X&quot;,&quot;parse-names&quot;:false,&quot;dropping-particle&quot;:&quot;&quot;,&quot;non-dropping-particle&quot;:&quot;&quot;},{&quot;family&quot;:&quot;Shi&quot;,&quot;given&quot;:&quot;X&quot;,&quot;parse-names&quot;:false,&quot;dropping-particle&quot;:&quot;&quot;,&quot;non-dropping-particle&quot;:&quot;&quot;},{&quot;family&quot;:&quot;Xu&quot;,&quot;given&quot;:&quot;G&quot;,&quot;parse-names&quot;:false,&quot;dropping-particle&quot;:&quot;&quot;,&quot;non-dropping-particle&quot;:&quot;&quot;}],&quot;container-title&quot;:&quot;Computer Communications&quot;,&quot;container-title-short&quot;:&quot;Comput Commun&quot;,&quot;issued&quot;:{&quot;date-parts&quot;:[[2016]]},&quot;page&quot;:&quot;1-14&quot;,&quot;volume&quot;:&quot;93&quot;},&quot;isTemporary&quot;:false}],&quot;citationTag&quot;:&quot;MENDELEY_CITATION_v3_eyJjaXRhdGlvbklEIjoiTUVOREVMRVlfQ0lUQVRJT05fNjU1NzU3MGYtZjFkMS00MGRjLWI2MmQtZjM1NmFjMTliYTI3IiwicHJvcGVydGllcyI6eyJub3RlSW5kZXgiOjB9LCJpc0VkaXRlZCI6ZmFsc2UsIm1hbnVhbE92ZXJyaWRlIjp7ImlzTWFudWFsbHlPdmVycmlkZGVuIjpmYWxzZSwiY2l0ZXByb2NUZXh0IjoiWzJdIiwibWFudWFsT3ZlcnJpZGVUZXh0IjoiIn0sImNpdGF0aW9uSXRlbXMiOlt7ImlkIjoiNWM2YzI1ZTMtNTY5My0zNzY3LWFhNzgtZjczYTk5MjU4YmUwIiwiaXRlbURhdGEiOnsidHlwZSI6ImFydGljbGUtam91cm5hbCIsImlkIjoiNWM2YzI1ZTMtNTY5My0zNzY3LWFhNzgtZjczYTk5MjU4YmUwIiwidGl0bGUiOiJCR1BSYW5rOiBBIGxpbmsgYW5hbHlzaXMgc3lzdGVtIGZvciBCR1AgYW5vbWFseSBkZXRlY3Rpb24iLCJhdXRob3IiOlt7ImZhbWlseSI6Ik1laSIsImdpdmVuIjoiQSIsInBhcnNlLW5hbWVzIjpmYWxzZSwiZHJvcHBpbmctcGFydGljbGUiOiIiLCJub24tZHJvcHBpbmctcGFydGljbGUiOiIifSx7ImZhbWlseSI6IkxpIiwiZ2l2ZW4iOiJZIiwicGFyc2UtbmFtZXMiOmZhbHNlLCJkcm9wcGluZy1wYXJ0aWNsZSI6IiIsIm5vbi1kcm9wcGluZy1wYXJ0aWNsZSI6IiJ9LHsiZmFtaWx5IjoiSmluIiwiZ2l2ZW4iOiJZIiwicGFyc2UtbmFtZXMiOmZhbHNlLCJkcm9wcGluZy1wYXJ0aWNsZSI6IiIsIm5vbi1kcm9wcGluZy1wYXJ0aWNsZSI6IiJ9LHsiZmFtaWx5IjoiTGl1IiwiZ2l2ZW4iOiJLIiwicGFyc2UtbmFtZXMiOmZhbHNlLCJkcm9wcGluZy1wYXJ0aWNsZSI6IiIsIm5vbi1kcm9wcGluZy1wYXJ0aWNsZSI6IiJ9LHsiZmFtaWx5IjoiTGlhbmciLCJnaXZlbiI6IlgiLCJwYXJzZS1uYW1lcyI6ZmFsc2UsImRyb3BwaW5nLXBhcnRpY2xlIjoiIiwibm9uLWRyb3BwaW5nLXBhcnRpY2xlIjoiIn0seyJmYW1pbHkiOiJTaGkiLCJnaXZlbiI6IlgiLCJwYXJzZS1uYW1lcyI6ZmFsc2UsImRyb3BwaW5nLXBhcnRpY2xlIjoiIiwibm9uLWRyb3BwaW5nLXBhcnRpY2xlIjoiIn0seyJmYW1pbHkiOiJYdSIsImdpdmVuIjoiRyIsInBhcnNlLW5hbWVzIjpmYWxzZSwiZHJvcHBpbmctcGFydGljbGUiOiIiLCJub24tZHJvcHBpbmctcGFydGljbGUiOiIifV0sImNvbnRhaW5lci10aXRsZSI6IkNvbXB1dGVyIENvbW11bmljYXRpb25zIiwiY29udGFpbmVyLXRpdGxlLXNob3J0IjoiQ29tcHV0IENvbW11biIsImlzc3VlZCI6eyJkYXRlLXBhcnRzIjpbWzIwMTZdXX0sInBhZ2UiOiIxLTE0Iiwidm9sdW1lIjoiOTMifSwiaXNUZW1wb3JhcnkiOmZhbHNlfV19&quot;},{&quot;citationID&quot;:&quot;MENDELEY_CITATION_d51bc836-602f-4ace-a3dc-4a9d2a518000&quot;,&quot;properties&quot;:{&quot;noteIndex&quot;:0},&quot;isEdited&quot;:false,&quot;manualOverride&quot;:{&quot;isManuallyOverridden&quot;:false,&quot;citeprocText&quot;:&quot;[3]&quot;,&quot;manualOverrideText&quot;:&quot;&quot;},&quot;citationItems&quot;:[{&quot;id&quot;:&quot;223f1657-e277-3829-bc9e-d3fdd58582ef&quot;,&quot;itemData&quot;:{&quot;type&quot;:&quot;paper-conference&quot;,&quot;id&quot;:&quot;223f1657-e277-3829-bc9e-d3fdd58582ef&quot;,&quot;title&quot;:&quot;Outside the Closed World: On Using Machine Learning For Network Intrusion Detection&quot;,&quot;author&quot;:[{&quot;family&quot;:&quot;Sommer&quot;,&quot;given&quot;:&quot;R&quot;,&quot;parse-names&quot;:false,&quot;dropping-particle&quot;:&quot;&quot;,&quot;non-dropping-particle&quot;:&quot;&quot;},{&quot;family&quot;:&quot;Paxson&quot;,&quot;given&quot;:&quot;V&quot;,&quot;parse-names&quot;:false,&quot;dropping-particle&quot;:&quot;&quot;,&quot;non-dropping-particle&quot;:&quot;&quot;}],&quot;container-title&quot;:&quot;2010 IEEE Symposium on Security and Privacy&quot;,&quot;issued&quot;:{&quot;date-parts&quot;:[[2010]]},&quot;page&quot;:&quot;305-316&quot;,&quot;container-title-short&quot;:&quot;&quot;},&quot;isTemporary&quot;:false}],&quot;citationTag&quot;:&quot;MENDELEY_CITATION_v3_eyJjaXRhdGlvbklEIjoiTUVOREVMRVlfQ0lUQVRJT05fZDUxYmM4MzYtNjAyZi00YWNlLWEzZGMtNGE5ZDJhNTE4MDAwIiwicHJvcGVydGllcyI6eyJub3RlSW5kZXgiOjB9LCJpc0VkaXRlZCI6ZmFsc2UsIm1hbnVhbE92ZXJyaWRlIjp7ImlzTWFudWFsbHlPdmVycmlkZGVuIjpmYWxzZSwiY2l0ZXByb2NUZXh0IjoiWzNdIiwibWFudWFsT3ZlcnJpZGVUZXh0IjoiIn0sImNpdGF0aW9uSXRlbXMiOlt7ImlkIjoiMjIzZjE2NTctZTI3Ny0zODI5LWJjOWUtZDNmZGQ1ODU4MmVmIiwiaXRlbURhdGEiOnsidHlwZSI6InBhcGVyLWNvbmZlcmVuY2UiLCJpZCI6IjIyM2YxNjU3LWUyNzctMzgyOS1iYzllLWQzZmRkNTg1ODJlZiIsInRpdGxlIjoiT3V0c2lkZSB0aGUgQ2xvc2VkIFdvcmxkOiBPbiBVc2luZyBNYWNoaW5lIExlYXJuaW5nIEZvciBOZXR3b3JrIEludHJ1c2lvbiBEZXRlY3Rpb24iLCJhdXRob3IiOlt7ImZhbWlseSI6IlNvbW1lciIsImdpdmVuIjoiUiIsInBhcnNlLW5hbWVzIjpmYWxzZSwiZHJvcHBpbmctcGFydGljbGUiOiIiLCJub24tZHJvcHBpbmctcGFydGljbGUiOiIifSx7ImZhbWlseSI6IlBheHNvbiIsImdpdmVuIjoiViIsInBhcnNlLW5hbWVzIjpmYWxzZSwiZHJvcHBpbmctcGFydGljbGUiOiIiLCJub24tZHJvcHBpbmctcGFydGljbGUiOiIifV0sImNvbnRhaW5lci10aXRsZSI6IjIwMTAgSUVFRSBTeW1wb3NpdW0gb24gU2VjdXJpdHkgYW5kIFByaXZhY3kiLCJpc3N1ZWQiOnsiZGF0ZS1wYXJ0cyI6W1syMDEwXV19LCJwYWdlIjoiMzA1LTMxNiIsImNvbnRhaW5lci10aXRsZS1zaG9ydCI6IiJ9LCJpc1RlbXBvcmFyeSI6ZmFsc2V9XX0=&quot;},{&quot;citationID&quot;:&quot;MENDELEY_CITATION_b75acefd-0e82-4a87-bb27-88beeb4e613f&quot;,&quot;properties&quot;:{&quot;noteIndex&quot;:0},&quot;isEdited&quot;:false,&quot;manualOverride&quot;:{&quot;isManuallyOverridden&quot;:false,&quot;citeprocText&quot;:&quot;[4]&quot;,&quot;manualOverrideText&quot;:&quot;&quot;},&quot;citationTag&quot;:&quot;MENDELEY_CITATION_v3_eyJjaXRhdGlvbklEIjoiTUVOREVMRVlfQ0lUQVRJT05fYjc1YWNlZmQtMGU4Mi00YTg3LWJiMjctODhiZWViNGU2MTNmIiwicHJvcGVydGllcyI6eyJub3RlSW5kZXgiOjB9LCJpc0VkaXRlZCI6ZmFsc2UsIm1hbnVhbE92ZXJyaWRlIjp7ImlzTWFudWFsbHlPdmVycmlkZGVuIjpmYWxzZSwiY2l0ZXByb2NUZXh0IjoiWzRdIiwibWFudWFsT3ZlcnJpZGVUZXh0IjoiIn0sImNpdGF0aW9uSXRlbXMiOlt7ImlkIjoiMDljYzY5YTMtZTE2Yi0zNDVmLTliMWMtODE4NTA3OWViOTFkIiwiaXRlbURhdGEiOnsidHlwZSI6ImFydGljbGUiLCJpZCI6IjA5Y2M2OWEzLWUxNmItMzQ1Zi05YjFjLTgxODUwNzllYjkxZCIsInRpdGxlIjoiRGVlcCBMZWFybmluZyBmb3IgVGltZSBTZXJpZXMgRm9yZWNhc3RpbmciLCJhdXRob3IiOlt7ImZhbWlseSI6IkJyb3dubGVlIiwiZ2l2ZW4iOiJKIiwicGFyc2UtbmFtZXMiOmZhbHNlLCJkcm9wcGluZy1wYXJ0aWNsZSI6IiIsIm5vbi1kcm9wcGluZy1wYXJ0aWNsZSI6IiJ9XSwiaXNzdWVkIjp7ImRhdGUtcGFydHMiOltbMjAxOV1dfSwiY29udGFpbmVyLXRpdGxlLXNob3J0IjoiIn0sImlzVGVtcG9yYXJ5IjpmYWxzZX1dfQ==&quot;,&quot;citationItems&quot;:[{&quot;id&quot;:&quot;09cc69a3-e16b-345f-9b1c-8185079eb91d&quot;,&quot;itemData&quot;:{&quot;type&quot;:&quot;article&quot;,&quot;id&quot;:&quot;09cc69a3-e16b-345f-9b1c-8185079eb91d&quot;,&quot;title&quot;:&quot;Deep Learning for Time Series Forecasting&quot;,&quot;author&quot;:[{&quot;family&quot;:&quot;Brownlee&quot;,&quot;given&quot;:&quot;J&quot;,&quot;parse-names&quot;:false,&quot;dropping-particle&quot;:&quot;&quot;,&quot;non-dropping-particle&quot;:&quot;&quot;}],&quot;issued&quot;:{&quot;date-parts&quot;:[[2019]]},&quot;container-title-short&quot;:&quot;&quot;},&quot;isTemporary&quot;:false}]},{&quot;citationID&quot;:&quot;MENDELEY_CITATION_37a4c0c7-670d-429e-8bd7-06d8b759eb86&quot;,&quot;properties&quot;:{&quot;noteIndex&quot;:0},&quot;isEdited&quot;:false,&quot;manualOverride&quot;:{&quot;isManuallyOverridden&quot;:false,&quot;citeprocText&quot;:&quot;[1]&quot;,&quot;manualOverrideText&quot;:&quot;&quot;},&quot;citationItems&quot;:[{&quot;id&quot;:&quot;192e6a28-6096-3274-bcc1-192dda698a0a&quot;,&quot;itemData&quot;:{&quot;type&quot;:&quot;article-journal&quot;,&quot;id&quot;:&quot;192e6a28-6096-3274-bcc1-192dda698a0a&quot;,&quot;title&quot;:&quot;Securing BGP – A Literature Survey&quot;,&quot;author&quot;:[{&quot;family&quot;:&quot;Huston&quot;,&quot;given&quot;:&quot;G&quot;,&quot;parse-names&quot;:false,&quot;dropping-particle&quot;:&quot;&quot;,&quot;non-dropping-particle&quot;:&quot;&quot;},{&quot;family&quot;:&quot;Rossi&quot;,&quot;given&quot;:&quot;M&quot;,&quot;parse-names&quot;:false,&quot;dropping-particle&quot;:&quot;&quot;,&quot;non-dropping-particle&quot;:&quot;&quot;},{&quot;family&quot;:&quot;Armitage&quot;,&quot;given&quot;:&quot;G&quot;,&quot;parse-names&quot;:false,&quot;dropping-particle&quot;:&quot;&quot;,&quot;non-dropping-particle&quot;:&quot;&quot;}],&quot;container-title&quot;:&quot;IEEE Communications Surveys and Tutorials&quot;,&quot;issued&quot;:{&quot;date-parts&quot;:[[2012]]},&quot;page&quot;:&quot;199-222&quot;,&quot;issue&quot;:&quot;2&quot;,&quot;volume&quot;:&quot;13&quot;,&quot;container-title-short&quot;:&quot;&quot;},&quot;isTemporary&quot;:false}],&quot;citationTag&quot;:&quot;MENDELEY_CITATION_v3_eyJjaXRhdGlvbklEIjoiTUVOREVMRVlfQ0lUQVRJT05fMzdhNGMwYzctNjcwZC00MjllLThiZDctMDZkOGI3NTllYjg2IiwicHJvcGVydGllcyI6eyJub3RlSW5kZXgiOjB9LCJpc0VkaXRlZCI6ZmFsc2UsIm1hbnVhbE92ZXJyaWRlIjp7ImlzTWFudWFsbHlPdmVycmlkZGVuIjpmYWxzZSwiY2l0ZXByb2NUZXh0IjoiWzFdIiwibWFudWFsT3ZlcnJpZGVUZXh0IjoiIn0sImNpdGF0aW9uSXRlbXMiOlt7ImlkIjoiMTkyZTZhMjgtNjA5Ni0zMjc0LWJjYzEtMTkyZGRhNjk4YTBhIiwiaXRlbURhdGEiOnsidHlwZSI6ImFydGljbGUtam91cm5hbCIsImlkIjoiMTkyZTZhMjgtNjA5Ni0zMjc0LWJjYzEtMTkyZGRhNjk4YTBhIiwidGl0bGUiOiJTZWN1cmluZyBCR1Ag4oCTIEEgTGl0ZXJhdHVyZSBTdXJ2ZXkiLCJhdXRob3IiOlt7ImZhbWlseSI6Ikh1c3RvbiIsImdpdmVuIjoiRyIsInBhcnNlLW5hbWVzIjpmYWxzZSwiZHJvcHBpbmctcGFydGljbGUiOiIiLCJub24tZHJvcHBpbmctcGFydGljbGUiOiIifSx7ImZhbWlseSI6IlJvc3NpIiwiZ2l2ZW4iOiJNIiwicGFyc2UtbmFtZXMiOmZhbHNlLCJkcm9wcGluZy1wYXJ0aWNsZSI6IiIsIm5vbi1kcm9wcGluZy1wYXJ0aWNsZSI6IiJ9LHsiZmFtaWx5IjoiQXJtaXRhZ2UiLCJnaXZlbiI6IkciLCJwYXJzZS1uYW1lcyI6ZmFsc2UsImRyb3BwaW5nLXBhcnRpY2xlIjoiIiwibm9uLWRyb3BwaW5nLXBhcnRpY2xlIjoiIn1dLCJjb250YWluZXItdGl0bGUiOiJJRUVFIENvbW11bmljYXRpb25zIFN1cnZleXMgYW5kIFR1dG9yaWFscyIsImlzc3VlZCI6eyJkYXRlLXBhcnRzIjpbWzIwMTJdXX0sInBhZ2UiOiIxOTktMjIyIiwiaXNzdWUiOiIyIiwidm9sdW1lIjoiMTMiLCJjb250YWluZXItdGl0bGUtc2hvcnQiOiIifSwiaXNUZW1wb3JhcnkiOmZhbHNlfV19&quot;},{&quot;citationID&quot;:&quot;MENDELEY_CITATION_32c74d44-a65c-4454-9f9d-218f6a39cb1f&quot;,&quot;properties&quot;:{&quot;noteIndex&quot;:0},&quot;isEdited&quot;:false,&quot;manualOverride&quot;:{&quot;isManuallyOverridden&quot;:false,&quot;citeprocText&quot;:&quot;[5]&quot;,&quot;manualOverrideText&quot;:&quot;&quot;},&quot;citationTag&quot;:&quot;MENDELEY_CITATION_v3_eyJjaXRhdGlvbklEIjoiTUVOREVMRVlfQ0lUQVRJT05fMzJjNzRkNDQtYTY1Yy00NDU0LTlmOWQtMjE4ZjZhMzljYjFmIiwicHJvcGVydGllcyI6eyJub3RlSW5kZXgiOjB9LCJpc0VkaXRlZCI6ZmFsc2UsIm1hbnVhbE92ZXJyaWRlIjp7ImlzTWFudWFsbHlPdmVycmlkZGVuIjpmYWxzZSwiY2l0ZXByb2NUZXh0IjoiWzVdIiwibWFudWFsT3ZlcnJpZGVUZXh0IjoiIn0sImNpdGF0aW9uSXRlbXMiOlt7ImlkIjoiNDJlZGVkOGEtYTY3NS0zOTZkLTk3YmYtZmU5NGQ4NmJjNGQ0IiwiaXRlbURhdGEiOnsidHlwZSI6ImFydGljbGUtam91cm5hbCIsImlkIjoiNDJlZGVkOGEtYTY3NS0zOTZkLTk3YmYtZmU5NGQ4NmJjNGQ0IiwidGl0bGUiOiJDb21wYWN0IFBvbGljeSBSb3V0aW5nIiwiYXV0aG9yIjpbeyJmYW1pbHkiOiJKYWt1YiIsImdpdmVuIjoiQyIsInBhcnNlLW5hbWVzIjpmYWxzZSwiZHJvcHBpbmctcGFydGljbGUiOiIiLCJub24tZHJvcHBpbmctcGFydGljbGUiOiIifSx7ImZhbWlseSI6IlLDqXR2w6FyaSIsImdpdmVuIjoiRyIsInBhcnNlLW5hbWVzIjpmYWxzZSwiZHJvcHBpbmctcGFydGljbGUiOiIiLCJub24tZHJvcHBpbmctcGFydGljbGUiOiIifSx7ImZhbWlseSI6IlN0w7Zja2VyIiwiZ2l2ZW4iOiJDIiwicGFyc2UtbmFtZXMiOmZhbHNlLCJkcm9wcGluZy1wYXJ0aWNsZSI6IiIsIm5vbi1kcm9wcGluZy1wYXJ0aWNsZSI6IiJ9LHsiZmFtaWx5IjoiUGVpIiwiZ2l2ZW4iOiJEIiwicGFyc2UtbmFtZXMiOmZhbHNlLCJkcm9wcGluZy1wYXJ0aWNsZSI6IiIsIm5vbi1kcm9wcGluZy1wYXJ0aWNsZSI6IiJ9XSwiY29udGFpbmVyLXRpdGxlIjoiQUNNIFNJR0NPTU0gQ29tcHV0ZXIgQ29tbXVuaWNhdGlvbiBSZXZpZXciLCJpc3N1ZWQiOnsiZGF0ZS1wYXJ0cyI6W1syMDE1XV19LCJwYWdlIjoiNy0xNCIsImlzc3VlIjoiNCIsInZvbHVtZSI6IjQ1IiwiY29udGFpbmVyLXRpdGxlLXNob3J0IjoiIn0sImlzVGVtcG9yYXJ5IjpmYWxzZX1dfQ==&quot;,&quot;citationItems&quot;:[{&quot;id&quot;:&quot;42eded8a-a675-396d-97bf-fe94d86bc4d4&quot;,&quot;itemData&quot;:{&quot;type&quot;:&quot;article-journal&quot;,&quot;id&quot;:&quot;42eded8a-a675-396d-97bf-fe94d86bc4d4&quot;,&quot;title&quot;:&quot;Compact Policy Routing&quot;,&quot;author&quot;:[{&quot;family&quot;:&quot;Jakub&quot;,&quot;given&quot;:&quot;C&quot;,&quot;parse-names&quot;:false,&quot;dropping-particle&quot;:&quot;&quot;,&quot;non-dropping-particle&quot;:&quot;&quot;},{&quot;family&quot;:&quot;Rétvári&quot;,&quot;given&quot;:&quot;G&quot;,&quot;parse-names&quot;:false,&quot;dropping-particle&quot;:&quot;&quot;,&quot;non-dropping-particle&quot;:&quot;&quot;},{&quot;family&quot;:&quot;Stöcker&quot;,&quot;given&quot;:&quot;C&quot;,&quot;parse-names&quot;:false,&quot;dropping-particle&quot;:&quot;&quot;,&quot;non-dropping-particle&quot;:&quot;&quot;},{&quot;family&quot;:&quot;Pei&quot;,&quot;given&quot;:&quot;D&quot;,&quot;parse-names&quot;:false,&quot;dropping-particle&quot;:&quot;&quot;,&quot;non-dropping-particle&quot;:&quot;&quot;}],&quot;container-title&quot;:&quot;ACM SIGCOMM Computer Communication Review&quot;,&quot;issued&quot;:{&quot;date-parts&quot;:[[2015]]},&quot;page&quot;:&quot;7-14&quot;,&quot;issue&quot;:&quot;4&quot;,&quot;volume&quot;:&quot;45&quot;,&quot;container-title-short&quot;:&quot;&quot;},&quot;isTemporary&quot;:false}]},{&quot;citationID&quot;:&quot;MENDELEY_CITATION_9a717e5f-4fc3-4b77-8047-8d13a1b93044&quot;,&quot;properties&quot;:{&quot;noteIndex&quot;:0},&quot;isEdited&quot;:false,&quot;manualOverride&quot;:{&quot;isManuallyOverridden&quot;:false,&quot;citeprocText&quot;:&quot;[2]&quot;,&quot;manualOverrideText&quot;:&quot;&quot;},&quot;citationItems&quot;:[{&quot;id&quot;:&quot;5c6c25e3-5693-3767-aa78-f73a99258be0&quot;,&quot;itemData&quot;:{&quot;type&quot;:&quot;article-journal&quot;,&quot;id&quot;:&quot;5c6c25e3-5693-3767-aa78-f73a99258be0&quot;,&quot;title&quot;:&quot;BGPRank: A link analysis system for BGP anomaly detection&quot;,&quot;author&quot;:[{&quot;family&quot;:&quot;Mei&quot;,&quot;given&quot;:&quot;A&quot;,&quot;parse-names&quot;:false,&quot;dropping-particle&quot;:&quot;&quot;,&quot;non-dropping-particle&quot;:&quot;&quot;},{&quot;family&quot;:&quot;Li&quot;,&quot;given&quot;:&quot;Y&quot;,&quot;parse-names&quot;:false,&quot;dropping-particle&quot;:&quot;&quot;,&quot;non-dropping-particle&quot;:&quot;&quot;},{&quot;family&quot;:&quot;Jin&quot;,&quot;given&quot;:&quot;Y&quot;,&quot;parse-names&quot;:false,&quot;dropping-particle&quot;:&quot;&quot;,&quot;non-dropping-particle&quot;:&quot;&quot;},{&quot;family&quot;:&quot;Liu&quot;,&quot;given&quot;:&quot;K&quot;,&quot;parse-names&quot;:false,&quot;dropping-particle&quot;:&quot;&quot;,&quot;non-dropping-particle&quot;:&quot;&quot;},{&quot;family&quot;:&quot;Liang&quot;,&quot;given&quot;:&quot;X&quot;,&quot;parse-names&quot;:false,&quot;dropping-particle&quot;:&quot;&quot;,&quot;non-dropping-particle&quot;:&quot;&quot;},{&quot;family&quot;:&quot;Shi&quot;,&quot;given&quot;:&quot;X&quot;,&quot;parse-names&quot;:false,&quot;dropping-particle&quot;:&quot;&quot;,&quot;non-dropping-particle&quot;:&quot;&quot;},{&quot;family&quot;:&quot;Xu&quot;,&quot;given&quot;:&quot;G&quot;,&quot;parse-names&quot;:false,&quot;dropping-particle&quot;:&quot;&quot;,&quot;non-dropping-particle&quot;:&quot;&quot;}],&quot;container-title&quot;:&quot;Computer Communications&quot;,&quot;container-title-short&quot;:&quot;Comput Commun&quot;,&quot;issued&quot;:{&quot;date-parts&quot;:[[2016]]},&quot;page&quot;:&quot;1-14&quot;,&quot;volume&quot;:&quot;93&quot;},&quot;isTemporary&quot;:false}],&quot;citationTag&quot;:&quot;MENDELEY_CITATION_v3_eyJjaXRhdGlvbklEIjoiTUVOREVMRVlfQ0lUQVRJT05fOWE3MTdlNWYtNGZjMy00Yjc3LTgwNDctOGQxM2ExYjkzMDQ0IiwicHJvcGVydGllcyI6eyJub3RlSW5kZXgiOjB9LCJpc0VkaXRlZCI6ZmFsc2UsIm1hbnVhbE92ZXJyaWRlIjp7ImlzTWFudWFsbHlPdmVycmlkZGVuIjpmYWxzZSwiY2l0ZXByb2NUZXh0IjoiWzJdIiwibWFudWFsT3ZlcnJpZGVUZXh0IjoiIn0sImNpdGF0aW9uSXRlbXMiOlt7ImlkIjoiNWM2YzI1ZTMtNTY5My0zNzY3LWFhNzgtZjczYTk5MjU4YmUwIiwiaXRlbURhdGEiOnsidHlwZSI6ImFydGljbGUtam91cm5hbCIsImlkIjoiNWM2YzI1ZTMtNTY5My0zNzY3LWFhNzgtZjczYTk5MjU4YmUwIiwidGl0bGUiOiJCR1BSYW5rOiBBIGxpbmsgYW5hbHlzaXMgc3lzdGVtIGZvciBCR1AgYW5vbWFseSBkZXRlY3Rpb24iLCJhdXRob3IiOlt7ImZhbWlseSI6Ik1laSIsImdpdmVuIjoiQSIsInBhcnNlLW5hbWVzIjpmYWxzZSwiZHJvcHBpbmctcGFydGljbGUiOiIiLCJub24tZHJvcHBpbmctcGFydGljbGUiOiIifSx7ImZhbWlseSI6IkxpIiwiZ2l2ZW4iOiJZIiwicGFyc2UtbmFtZXMiOmZhbHNlLCJkcm9wcGluZy1wYXJ0aWNsZSI6IiIsIm5vbi1kcm9wcGluZy1wYXJ0aWNsZSI6IiJ9LHsiZmFtaWx5IjoiSmluIiwiZ2l2ZW4iOiJZIiwicGFyc2UtbmFtZXMiOmZhbHNlLCJkcm9wcGluZy1wYXJ0aWNsZSI6IiIsIm5vbi1kcm9wcGluZy1wYXJ0aWNsZSI6IiJ9LHsiZmFtaWx5IjoiTGl1IiwiZ2l2ZW4iOiJLIiwicGFyc2UtbmFtZXMiOmZhbHNlLCJkcm9wcGluZy1wYXJ0aWNsZSI6IiIsIm5vbi1kcm9wcGluZy1wYXJ0aWNsZSI6IiJ9LHsiZmFtaWx5IjoiTGlhbmciLCJnaXZlbiI6IlgiLCJwYXJzZS1uYW1lcyI6ZmFsc2UsImRyb3BwaW5nLXBhcnRpY2xlIjoiIiwibm9uLWRyb3BwaW5nLXBhcnRpY2xlIjoiIn0seyJmYW1pbHkiOiJTaGkiLCJnaXZlbiI6IlgiLCJwYXJzZS1uYW1lcyI6ZmFsc2UsImRyb3BwaW5nLXBhcnRpY2xlIjoiIiwibm9uLWRyb3BwaW5nLXBhcnRpY2xlIjoiIn0seyJmYW1pbHkiOiJYdSIsImdpdmVuIjoiRyIsInBhcnNlLW5hbWVzIjpmYWxzZSwiZHJvcHBpbmctcGFydGljbGUiOiIiLCJub24tZHJvcHBpbmctcGFydGljbGUiOiIifV0sImNvbnRhaW5lci10aXRsZSI6IkNvbXB1dGVyIENvbW11bmljYXRpb25zIiwiY29udGFpbmVyLXRpdGxlLXNob3J0IjoiQ29tcHV0IENvbW11biIsImlzc3VlZCI6eyJkYXRlLXBhcnRzIjpbWzIwMTZdXX0sInBhZ2UiOiIxLTE0Iiwidm9sdW1lIjoiOTMifSwiaXNUZW1wb3JhcnkiOmZhbHNlfV19&quot;},{&quot;citationID&quot;:&quot;MENDELEY_CITATION_0c67c7a6-53d4-476f-9d08-5d71ed02df19&quot;,&quot;properties&quot;:{&quot;noteIndex&quot;:0},&quot;isEdited&quot;:false,&quot;manualOverride&quot;:{&quot;isManuallyOverridden&quot;:false,&quot;citeprocText&quot;:&quot;[3]&quot;,&quot;manualOverrideText&quot;:&quot;&quot;},&quot;citationItems&quot;:[{&quot;id&quot;:&quot;223f1657-e277-3829-bc9e-d3fdd58582ef&quot;,&quot;itemData&quot;:{&quot;type&quot;:&quot;paper-conference&quot;,&quot;id&quot;:&quot;223f1657-e277-3829-bc9e-d3fdd58582ef&quot;,&quot;title&quot;:&quot;Outside the Closed World: On Using Machine Learning For Network Intrusion Detection&quot;,&quot;author&quot;:[{&quot;family&quot;:&quot;Sommer&quot;,&quot;given&quot;:&quot;R&quot;,&quot;parse-names&quot;:false,&quot;dropping-particle&quot;:&quot;&quot;,&quot;non-dropping-particle&quot;:&quot;&quot;},{&quot;family&quot;:&quot;Paxson&quot;,&quot;given&quot;:&quot;V&quot;,&quot;parse-names&quot;:false,&quot;dropping-particle&quot;:&quot;&quot;,&quot;non-dropping-particle&quot;:&quot;&quot;}],&quot;container-title&quot;:&quot;2010 IEEE Symposium on Security and Privacy&quot;,&quot;issued&quot;:{&quot;date-parts&quot;:[[2010]]},&quot;page&quot;:&quot;305-316&quot;,&quot;container-title-short&quot;:&quot;&quot;},&quot;isTemporary&quot;:false}],&quot;citationTag&quot;:&quot;MENDELEY_CITATION_v3_eyJjaXRhdGlvbklEIjoiTUVOREVMRVlfQ0lUQVRJT05fMGM2N2M3YTYtNTNkNC00NzZmLTlkMDgtNWQ3MWVkMDJkZjE5IiwicHJvcGVydGllcyI6eyJub3RlSW5kZXgiOjB9LCJpc0VkaXRlZCI6ZmFsc2UsIm1hbnVhbE92ZXJyaWRlIjp7ImlzTWFudWFsbHlPdmVycmlkZGVuIjpmYWxzZSwiY2l0ZXByb2NUZXh0IjoiWzNdIiwibWFudWFsT3ZlcnJpZGVUZXh0IjoiIn0sImNpdGF0aW9uSXRlbXMiOlt7ImlkIjoiMjIzZjE2NTctZTI3Ny0zODI5LWJjOWUtZDNmZGQ1ODU4MmVmIiwiaXRlbURhdGEiOnsidHlwZSI6InBhcGVyLWNvbmZlcmVuY2UiLCJpZCI6IjIyM2YxNjU3LWUyNzctMzgyOS1iYzllLWQzZmRkNTg1ODJlZiIsInRpdGxlIjoiT3V0c2lkZSB0aGUgQ2xvc2VkIFdvcmxkOiBPbiBVc2luZyBNYWNoaW5lIExlYXJuaW5nIEZvciBOZXR3b3JrIEludHJ1c2lvbiBEZXRlY3Rpb24iLCJhdXRob3IiOlt7ImZhbWlseSI6IlNvbW1lciIsImdpdmVuIjoiUiIsInBhcnNlLW5hbWVzIjpmYWxzZSwiZHJvcHBpbmctcGFydGljbGUiOiIiLCJub24tZHJvcHBpbmctcGFydGljbGUiOiIifSx7ImZhbWlseSI6IlBheHNvbiIsImdpdmVuIjoiViIsInBhcnNlLW5hbWVzIjpmYWxzZSwiZHJvcHBpbmctcGFydGljbGUiOiIiLCJub24tZHJvcHBpbmctcGFydGljbGUiOiIifV0sImNvbnRhaW5lci10aXRsZSI6IjIwMTAgSUVFRSBTeW1wb3NpdW0gb24gU2VjdXJpdHkgYW5kIFByaXZhY3kiLCJpc3N1ZWQiOnsiZGF0ZS1wYXJ0cyI6W1syMDEwXV19LCJwYWdlIjoiMzA1LTMxNiIsImNvbnRhaW5lci10aXRsZS1zaG9ydCI6IiJ9LCJpc1RlbXBvcmFyeSI6ZmFsc2V9XX0=&quot;},{&quot;citationID&quot;:&quot;MENDELEY_CITATION_e69a623f-1b81-4d8e-b0d9-c0cc3f6a8b83&quot;,&quot;properties&quot;:{&quot;noteIndex&quot;:0},&quot;isEdited&quot;:false,&quot;manualOverride&quot;:{&quot;isManuallyOverridden&quot;:false,&quot;citeprocText&quot;:&quot;[6]&quot;,&quot;manualOverrideText&quot;:&quot;&quot;},&quot;citationTag&quot;:&quot;MENDELEY_CITATION_v3_eyJjaXRhdGlvbklEIjoiTUVOREVMRVlfQ0lUQVRJT05fZTY5YTYyM2YtMWI4MS00ZDhlLWIwZDktYzBjYzNmNmE4YjgzIiwicHJvcGVydGllcyI6eyJub3RlSW5kZXgiOjB9LCJpc0VkaXRlZCI6ZmFsc2UsIm1hbnVhbE92ZXJyaWRlIjp7ImlzTWFudWFsbHlPdmVycmlkZGVuIjpmYWxzZSwiY2l0ZXByb2NUZXh0IjoiWzZdIiwibWFudWFsT3ZlcnJpZGVUZXh0IjoiIn0sImNpdGF0aW9uSXRlbXMiOlt7ImlkIjoiODZlZGQyYzYtOGQ5Mi0zNTcwLWEyNDEtYmY3NDhiODc1YjlkIiwiaXRlbURhdGEiOnsidHlwZSI6ImFydGljbGUtam91cm5hbCIsImlkIjoiODZlZGQyYzYtOGQ5Mi0zNTcwLWEyNDEtYmY3NDhiODc1YjlkIiwidGl0bGUiOiJGb2cgY29tcHV0aW5nIHNlY3VyaXR5OiBhIHJldmlldyBvZiBjdXJyZW50IGFwcGxpY2F0aW9ucyBhbmQgc2VjdXJpdHkgc29sdXRpb25zIiwiYXV0aG9yIjpbeyJmYW1pbHkiOiJLaGFuIiwiZ2l2ZW4iOiJTIiwicGFyc2UtbmFtZXMiOmZhbHNlLCJkcm9wcGluZy1wYXJ0aWNsZSI6IiIsIm5vbi1kcm9wcGluZy1wYXJ0aWNsZSI6IiJ9LHsiZmFtaWx5IjoiUGFya2luc29uIiwiZ2l2ZW4iOiJTIiwicGFyc2UtbmFtZXMiOmZhbHNlLCJkcm9wcGluZy1wYXJ0aWNsZSI6IiIsIm5vbi1kcm9wcGluZy1wYXJ0aWNsZSI6IiJ9LHsiZmFtaWx5IjoiUWluIiwiZ2l2ZW4iOiJZIiwicGFyc2UtbmFtZXMiOmZhbHNlLCJkcm9wcGluZy1wYXJ0aWNsZSI6IiIsIm5vbi1kcm9wcGluZy1wYXJ0aWNsZSI6IiJ9XSwiY29udGFpbmVyLXRpdGxlIjoiSm91cm5hbCBvZiBDbG91ZCBDb21wdXRpbmciLCJpc3N1ZWQiOnsiZGF0ZS1wYXJ0cyI6W1syMDE5XV19LCJpc3N1ZSI6IjEiLCJ2b2x1bWUiOiI4IiwiY29udGFpbmVyLXRpdGxlLXNob3J0IjoiIn0sImlzVGVtcG9yYXJ5IjpmYWxzZX1dfQ==&quot;,&quot;citationItems&quot;:[{&quot;id&quot;:&quot;86edd2c6-8d92-3570-a241-bf748b875b9d&quot;,&quot;itemData&quot;:{&quot;type&quot;:&quot;article-journal&quot;,&quot;id&quot;:&quot;86edd2c6-8d92-3570-a241-bf748b875b9d&quot;,&quot;title&quot;:&quot;Fog computing security: a review of current applications and security solutions&quot;,&quot;author&quot;:[{&quot;family&quot;:&quot;Khan&quot;,&quot;given&quot;:&quot;S&quot;,&quot;parse-names&quot;:false,&quot;dropping-particle&quot;:&quot;&quot;,&quot;non-dropping-particle&quot;:&quot;&quot;},{&quot;family&quot;:&quot;Parkinson&quot;,&quot;given&quot;:&quot;S&quot;,&quot;parse-names&quot;:false,&quot;dropping-particle&quot;:&quot;&quot;,&quot;non-dropping-particle&quot;:&quot;&quot;},{&quot;family&quot;:&quot;Qin&quot;,&quot;given&quot;:&quot;Y&quot;,&quot;parse-names&quot;:false,&quot;dropping-particle&quot;:&quot;&quot;,&quot;non-dropping-particle&quot;:&quot;&quot;}],&quot;container-title&quot;:&quot;Journal of Cloud Computing&quot;,&quot;issued&quot;:{&quot;date-parts&quot;:[[2019]]},&quot;issue&quot;:&quot;1&quot;,&quot;volume&quot;:&quot;8&quot;,&quot;container-title-short&quot;:&quot;&quot;},&quot;isTemporary&quot;:false}]},{&quot;citationID&quot;:&quot;MENDELEY_CITATION_278f635d-96c6-425c-8004-eab0d56efca3&quot;,&quot;properties&quot;:{&quot;noteIndex&quot;:0},&quot;isEdited&quot;:false,&quot;manualOverride&quot;:{&quot;isManuallyOverridden&quot;:false,&quot;citeprocText&quot;:&quot;[7]&quot;,&quot;manualOverrideText&quot;:&quot;&quot;},&quot;citationTag&quot;:&quot;MENDELEY_CITATION_v3_eyJjaXRhdGlvbklEIjoiTUVOREVMRVlfQ0lUQVRJT05fMjc4ZjYzNWQtOTZjNi00MjVjLTgwMDQtZWFiMGQ1NmVmY2EzIiwicHJvcGVydGllcyI6eyJub3RlSW5kZXgiOjB9LCJpc0VkaXRlZCI6ZmFsc2UsIm1hbnVhbE92ZXJyaWRlIjp7ImlzTWFudWFsbHlPdmVycmlkZGVuIjpmYWxzZSwiY2l0ZXByb2NUZXh0IjoiWzddIiwibWFudWFsT3ZlcnJpZGVUZXh0IjoiIn0sImNpdGF0aW9uSXRlbXMiOlt7ImlkIjoiZjAwYTBlYTktMDg5MC0zNWQyLWFkN2ItMjQyYjM1YmU3YmYwIiwiaXRlbURhdGEiOnsidHlwZSI6InBhcGVyLWNvbmZlcmVuY2UiLCJpZCI6ImYwMGEwZWE5LTA4OTAtMzVkMi1hZDdiLTI0MmIzNWJlN2JmMCIsInRpdGxlIjoiRmxvdy1iYXNlZCBiZW5jaG1hcmsgZGF0YSBzZXRzIGZvciBpbnRydXNpb24gZGV0ZWN0aW9uIiwiYXV0aG9yIjpbeyJmYW1pbHkiOiJSaW5nIiwiZ2l2ZW4iOiJNIiwicGFyc2UtbmFtZXMiOmZhbHNlLCJkcm9wcGluZy1wYXJ0aWNsZSI6IiIsIm5vbi1kcm9wcGluZy1wYXJ0aWNsZSI6IiJ9LHsiZmFtaWx5IjoiV3VuZGVybGljaCIsImdpdmVuIjoiUyIsInBhcnNlLW5hbWVzIjpmYWxzZSwiZHJvcHBpbmctcGFydGljbGUiOiIiLCJub24tZHJvcHBpbmctcGFydGljbGUiOiIifSx7ImZhbWlseSI6Ikdyw7xkbCIsImdpdmVuIjoiRCIsInBhcnNlLW5hbWVzIjpmYWxzZSwiZHJvcHBpbmctcGFydGljbGUiOiIiLCJub24tZHJvcHBpbmctcGFydGljbGUiOiIifSx7ImZhbWlseSI6IkxhbmRlcyIsImdpdmVuIjoiRCIsInBhcnNlLW5hbWVzIjpmYWxzZSwiZHJvcHBpbmctcGFydGljbGUiOiIiLCJub24tZHJvcHBpbmctcGFydGljbGUiOiIifSx7ImZhbWlseSI6IkhvdGhvIiwiZ2l2ZW4iOiJBIiwicGFyc2UtbmFtZXMiOmZhbHNlLCJkcm9wcGluZy1wYXJ0aWNsZSI6IiIsIm5vbi1kcm9wcGluZy1wYXJ0aWNsZSI6IiJ9XSwiY29udGFpbmVyLXRpdGxlIjoiUHJvY2VlZGluZ3Mgb2YgdGhlIDE2dGggRXVyb3BlYW4gQ29uZmVyZW5jZSBvbiBDeWJlciBXYXJmYXJlIGFuZCBTZWN1cml0eSIsImlzc3VlZCI6eyJkYXRlLXBhcnRzIjpbWzIwMTldXX0sInBhZ2UiOiIzNjEtMzY5IiwiY29udGFpbmVyLXRpdGxlLXNob3J0IjoiIn0sImlzVGVtcG9yYXJ5IjpmYWxzZX1dfQ==&quot;,&quot;citationItems&quot;:[{&quot;id&quot;:&quot;f00a0ea9-0890-35d2-ad7b-242b35be7bf0&quot;,&quot;itemData&quot;:{&quot;type&quot;:&quot;paper-conference&quot;,&quot;id&quot;:&quot;f00a0ea9-0890-35d2-ad7b-242b35be7bf0&quot;,&quot;title&quot;:&quot;Flow-based benchmark data sets for intrusion detection&quot;,&quot;author&quot;:[{&quot;family&quot;:&quot;Ring&quot;,&quot;given&quot;:&quot;M&quot;,&quot;parse-names&quot;:false,&quot;dropping-particle&quot;:&quot;&quot;,&quot;non-dropping-particle&quot;:&quot;&quot;},{&quot;family&quot;:&quot;Wunderlich&quot;,&quot;given&quot;:&quot;S&quot;,&quot;parse-names&quot;:false,&quot;dropping-particle&quot;:&quot;&quot;,&quot;non-dropping-particle&quot;:&quot;&quot;},{&quot;family&quot;:&quot;Grüdl&quot;,&quot;given&quot;:&quot;D&quot;,&quot;parse-names&quot;:false,&quot;dropping-particle&quot;:&quot;&quot;,&quot;non-dropping-particle&quot;:&quot;&quot;},{&quot;family&quot;:&quot;Landes&quot;,&quot;given&quot;:&quot;D&quot;,&quot;parse-names&quot;:false,&quot;dropping-particle&quot;:&quot;&quot;,&quot;non-dropping-particle&quot;:&quot;&quot;},{&quot;family&quot;:&quot;Hotho&quot;,&quot;given&quot;:&quot;A&quot;,&quot;parse-names&quot;:false,&quot;dropping-particle&quot;:&quot;&quot;,&quot;non-dropping-particle&quot;:&quot;&quot;}],&quot;container-title&quot;:&quot;Proceedings of the 16th European Conference on Cyber Warfare and Security&quot;,&quot;issued&quot;:{&quot;date-parts&quot;:[[2019]]},&quot;page&quot;:&quot;361-369&quot;,&quot;container-title-short&quot;:&quot;&quot;},&quot;isTemporary&quot;:false}]},{&quot;citationID&quot;:&quot;MENDELEY_CITATION_5c2690c3-71b2-489d-acf4-678351ee6517&quot;,&quot;properties&quot;:{&quot;noteIndex&quot;:0},&quot;isEdited&quot;:false,&quot;manualOverride&quot;:{&quot;isManuallyOverridden&quot;:false,&quot;citeprocText&quot;:&quot;[8]&quot;,&quot;manualOverrideText&quot;:&quot;&quot;},&quot;citationTag&quot;:&quot;MENDELEY_CITATION_v3_eyJjaXRhdGlvbklEIjoiTUVOREVMRVlfQ0lUQVRJT05fNWMyNjkwYzMtNzFiMi00ODlkLWFjZjQtNjc4MzUxZWU2NTE3IiwicHJvcGVydGllcyI6eyJub3RlSW5kZXgiOjB9LCJpc0VkaXRlZCI6ZmFsc2UsIm1hbnVhbE92ZXJyaWRlIjp7ImlzTWFudWFsbHlPdmVycmlkZGVuIjpmYWxzZSwiY2l0ZXByb2NUZXh0IjoiWzhdIiwibWFudWFsT3ZlcnJpZGVUZXh0IjoiIn0sImNpdGF0aW9uSXRlbXMiOlt7ImlkIjoiMDJkNGExMWUtMDA3YS0zY2I4LWExZTgtN2U5MGE3MGJiMWQ5IiwiaXRlbURhdGEiOnsidHlwZSI6InBhcGVyLWNvbmZlcmVuY2UiLCJpZCI6IjAyZDRhMTFlLTAwN2EtM2NiOC1hMWU4LTdlOTBhNzBiYjFkOSIsInRpdGxlIjoiUlBLSSBpcyBDb21pbmcgb2YgQWdlOiBBIExvbmdpdHVkaW5hbCBTdHVkeSBvZiBSUEtJIERlcGxveW1lbnQgYW5kIEludmFsaWQgUm91dGUgT3JpZ2lucyIsImF1dGhvciI6W3siZmFtaWx5IjoiQ2h1bmciLCJnaXZlbiI6IlQiLCJwYXJzZS1uYW1lcyI6ZmFsc2UsImRyb3BwaW5nLXBhcnRpY2xlIjoiIiwibm9uLWRyb3BwaW5nLXBhcnRpY2xlIjoiIn0seyJmYW1pbHkiOiJBYmVuIiwiZ2l2ZW4iOiJFIiwicGFyc2UtbmFtZXMiOmZhbHNlLCJkcm9wcGluZy1wYXJ0aWNsZSI6IiIsIm5vbi1kcm9wcGluZy1wYXJ0aWNsZSI6IiJ9LHsiZmFtaWx5IjoiQnJ1aWpuemVlbHMiLCJnaXZlbiI6IlQiLCJwYXJzZS1uYW1lcyI6ZmFsc2UsImRyb3BwaW5nLXBhcnRpY2xlIjoiIiwibm9uLWRyb3BwaW5nLXBhcnRpY2xlIjoiIn0seyJmYW1pbHkiOiJDaGFuZHJhc2VrYXJhbiIsImdpdmVuIjoiQiIsInBhcnNlLW5hbWVzIjpmYWxzZSwiZHJvcHBpbmctcGFydGljbGUiOiIiLCJub24tZHJvcHBpbmctcGFydGljbGUiOiIifSx7ImZhbWlseSI6IkNob2ZmbmVzIiwiZ2l2ZW4iOiJEIiwicGFyc2UtbmFtZXMiOmZhbHNlLCJkcm9wcGluZy1wYXJ0aWNsZSI6IiIsIm5vbi1kcm9wcGluZy1wYXJ0aWNsZSI6IiJ9LHsiZmFtaWx5IjoiTGV2aW4iLCJnaXZlbiI6IkQiLCJwYXJzZS1uYW1lcyI6ZmFsc2UsImRyb3BwaW5nLXBhcnRpY2xlIjoiIiwibm9uLWRyb3BwaW5nLXBhcnRpY2xlIjoiIn0seyJmYW1pbHkiOiJNYWdncyIsImdpdmVuIjoiQiBNIiwicGFyc2UtbmFtZXMiOmZhbHNlLCJkcm9wcGluZy1wYXJ0aWNsZSI6IiIsIm5vbi1kcm9wcGluZy1wYXJ0aWNsZSI6IiJ9LHsiZmFtaWx5IjoiTWlzbG92ZSIsImdpdmVuIjoiQSIsInBhcnNlLW5hbWVzIjpmYWxzZSwiZHJvcHBpbmctcGFydGljbGUiOiIiLCJub24tZHJvcHBpbmctcGFydGljbGUiOiIifSx7ImZhbWlseSI6IlJpanN3aWprLURlaWoiLCJnaXZlbiI6IlIiLCJwYXJzZS1uYW1lcyI6ZmFsc2UsImRyb3BwaW5nLXBhcnRpY2xlIjoiIiwibm9uLWRyb3BwaW5nLXBhcnRpY2xlIjoidmFuIn1dLCJjb250YWluZXItdGl0bGUiOiJJTUMgMjAxOSAtIFByb2NlZWRpbmdzIG9mIHRoZSAyMDE5IEludGVybmV0IE1lYXN1cmVtZW50IENvbmZlcmVuY2UiLCJpc3N1ZWQiOnsiZGF0ZS1wYXJ0cyI6W1syMDE5XV19LCJwYWdlIjoiNDA2LTQxOSIsImNvbnRhaW5lci10aXRsZS1zaG9ydCI6IiJ9LCJpc1RlbXBvcmFyeSI6ZmFsc2V9XX0=&quot;,&quot;citationItems&quot;:[{&quot;id&quot;:&quot;02d4a11e-007a-3cb8-a1e8-7e90a70bb1d9&quot;,&quot;itemData&quot;:{&quot;type&quot;:&quot;paper-conference&quot;,&quot;id&quot;:&quot;02d4a11e-007a-3cb8-a1e8-7e90a70bb1d9&quot;,&quot;title&quot;:&quot;RPKI is Coming of Age: A Longitudinal Study of RPKI Deployment and Invalid Route Origins&quot;,&quot;author&quot;:[{&quot;family&quot;:&quot;Chung&quot;,&quot;given&quot;:&quot;T&quot;,&quot;parse-names&quot;:false,&quot;dropping-particle&quot;:&quot;&quot;,&quot;non-dropping-particle&quot;:&quot;&quot;},{&quot;family&quot;:&quot;Aben&quot;,&quot;given&quot;:&quot;E&quot;,&quot;parse-names&quot;:false,&quot;dropping-particle&quot;:&quot;&quot;,&quot;non-dropping-particle&quot;:&quot;&quot;},{&quot;family&quot;:&quot;Bruijnzeels&quot;,&quot;given&quot;:&quot;T&quot;,&quot;parse-names&quot;:false,&quot;dropping-particle&quot;:&quot;&quot;,&quot;non-dropping-particle&quot;:&quot;&quot;},{&quot;family&quot;:&quot;Chandrasekaran&quot;,&quot;given&quot;:&quot;B&quot;,&quot;parse-names&quot;:false,&quot;dropping-particle&quot;:&quot;&quot;,&quot;non-dropping-particle&quot;:&quot;&quot;},{&quot;family&quot;:&quot;Choffnes&quot;,&quot;given&quot;:&quot;D&quot;,&quot;parse-names&quot;:false,&quot;dropping-particle&quot;:&quot;&quot;,&quot;non-dropping-particle&quot;:&quot;&quot;},{&quot;family&quot;:&quot;Levin&quot;,&quot;given&quot;:&quot;D&quot;,&quot;parse-names&quot;:false,&quot;dropping-particle&quot;:&quot;&quot;,&quot;non-dropping-particle&quot;:&quot;&quot;},{&quot;family&quot;:&quot;Maggs&quot;,&quot;given&quot;:&quot;B M&quot;,&quot;parse-names&quot;:false,&quot;dropping-particle&quot;:&quot;&quot;,&quot;non-dropping-particle&quot;:&quot;&quot;},{&quot;family&quot;:&quot;Mislove&quot;,&quot;given&quot;:&quot;A&quot;,&quot;parse-names&quot;:false,&quot;dropping-particle&quot;:&quot;&quot;,&quot;non-dropping-particle&quot;:&quot;&quot;},{&quot;family&quot;:&quot;Rijswijk-Deij&quot;,&quot;given&quot;:&quot;R&quot;,&quot;parse-names&quot;:false,&quot;dropping-particle&quot;:&quot;&quot;,&quot;non-dropping-particle&quot;:&quot;van&quot;}],&quot;container-title&quot;:&quot;IMC 2019 - Proceedings of the 2019 Internet Measurement Conference&quot;,&quot;issued&quot;:{&quot;date-parts&quot;:[[2019]]},&quot;page&quot;:&quot;406-419&quot;,&quot;container-title-short&quot;:&quot;&quot;},&quot;isTemporary&quot;:false}]},{&quot;citationID&quot;:&quot;MENDELEY_CITATION_01f5140e-e59b-4792-b90a-cf88769801db&quot;,&quot;properties&quot;:{&quot;noteIndex&quot;:0},&quot;isEdited&quot;:false,&quot;manualOverride&quot;:{&quot;isManuallyOverridden&quot;:false,&quot;citeprocText&quot;:&quot;[6]&quot;,&quot;manualOverrideText&quot;:&quot;&quot;},&quot;citationTag&quot;:&quot;MENDELEY_CITATION_v3_eyJjaXRhdGlvbklEIjoiTUVOREVMRVlfQ0lUQVRJT05fMDFmNTE0MGUtZTU5Yi00NzkyLWI5MGEtY2Y4ODc2OTgwMWRiIiwicHJvcGVydGllcyI6eyJub3RlSW5kZXgiOjB9LCJpc0VkaXRlZCI6ZmFsc2UsIm1hbnVhbE92ZXJyaWRlIjp7ImlzTWFudWFsbHlPdmVycmlkZGVuIjpmYWxzZSwiY2l0ZXByb2NUZXh0IjoiWzZdIiwibWFudWFsT3ZlcnJpZGVUZXh0IjoiIn0sImNpdGF0aW9uSXRlbXMiOlt7ImlkIjoiODZlZGQyYzYtOGQ5Mi0zNTcwLWEyNDEtYmY3NDhiODc1YjlkIiwiaXRlbURhdGEiOnsidHlwZSI6ImFydGljbGUtam91cm5hbCIsImlkIjoiODZlZGQyYzYtOGQ5Mi0zNTcwLWEyNDEtYmY3NDhiODc1YjlkIiwidGl0bGUiOiJGb2cgY29tcHV0aW5nIHNlY3VyaXR5OiBhIHJldmlldyBvZiBjdXJyZW50IGFwcGxpY2F0aW9ucyBhbmQgc2VjdXJpdHkgc29sdXRpb25zIiwiYXV0aG9yIjpbeyJmYW1pbHkiOiJLaGFuIiwiZ2l2ZW4iOiJTIiwicGFyc2UtbmFtZXMiOmZhbHNlLCJkcm9wcGluZy1wYXJ0aWNsZSI6IiIsIm5vbi1kcm9wcGluZy1wYXJ0aWNsZSI6IiJ9LHsiZmFtaWx5IjoiUGFya2luc29uIiwiZ2l2ZW4iOiJTIiwicGFyc2UtbmFtZXMiOmZhbHNlLCJkcm9wcGluZy1wYXJ0aWNsZSI6IiIsIm5vbi1kcm9wcGluZy1wYXJ0aWNsZSI6IiJ9LHsiZmFtaWx5IjoiUWluIiwiZ2l2ZW4iOiJZIiwicGFyc2UtbmFtZXMiOmZhbHNlLCJkcm9wcGluZy1wYXJ0aWNsZSI6IiIsIm5vbi1kcm9wcGluZy1wYXJ0aWNsZSI6IiJ9XSwiY29udGFpbmVyLXRpdGxlIjoiSm91cm5hbCBvZiBDbG91ZCBDb21wdXRpbmciLCJpc3N1ZWQiOnsiZGF0ZS1wYXJ0cyI6W1syMDE5XV19LCJpc3N1ZSI6IjEiLCJ2b2x1bWUiOiI4IiwiY29udGFpbmVyLXRpdGxlLXNob3J0IjoiIn0sImlzVGVtcG9yYXJ5IjpmYWxzZSwic3VwcHJlc3MtYXV0aG9yIjpmYWxzZSwiY29tcG9zaXRlIjpmYWxzZSwiYXV0aG9yLW9ubHkiOmZhbHNlfV19&quot;,&quot;citationItems&quot;:[{&quot;id&quot;:&quot;86edd2c6-8d92-3570-a241-bf748b875b9d&quot;,&quot;itemData&quot;:{&quot;type&quot;:&quot;article-journal&quot;,&quot;id&quot;:&quot;86edd2c6-8d92-3570-a241-bf748b875b9d&quot;,&quot;title&quot;:&quot;Fog computing security: a review of current applications and security solutions&quot;,&quot;author&quot;:[{&quot;family&quot;:&quot;Khan&quot;,&quot;given&quot;:&quot;S&quot;,&quot;parse-names&quot;:false,&quot;dropping-particle&quot;:&quot;&quot;,&quot;non-dropping-particle&quot;:&quot;&quot;},{&quot;family&quot;:&quot;Parkinson&quot;,&quot;given&quot;:&quot;S&quot;,&quot;parse-names&quot;:false,&quot;dropping-particle&quot;:&quot;&quot;,&quot;non-dropping-particle&quot;:&quot;&quot;},{&quot;family&quot;:&quot;Qin&quot;,&quot;given&quot;:&quot;Y&quot;,&quot;parse-names&quot;:false,&quot;dropping-particle&quot;:&quot;&quot;,&quot;non-dropping-particle&quot;:&quot;&quot;}],&quot;container-title&quot;:&quot;Journal of Cloud Computing&quot;,&quot;issued&quot;:{&quot;date-parts&quot;:[[2019]]},&quot;issue&quot;:&quot;1&quot;,&quot;volume&quot;:&quot;8&quot;,&quot;container-title-short&quot;:&quot;&quot;},&quot;isTemporary&quot;:false,&quot;suppress-author&quot;:false,&quot;composite&quot;:false,&quot;author-only&quot;:false}]},{&quot;citationID&quot;:&quot;MENDELEY_CITATION_d4242b67-ede0-4b06-8e11-424b1ee181c4&quot;,&quot;properties&quot;:{&quot;noteIndex&quot;:0},&quot;isEdited&quot;:false,&quot;manualOverride&quot;:{&quot;isManuallyOverridden&quot;:false,&quot;citeprocText&quot;:&quot;[9]&quot;,&quot;manualOverrideText&quot;:&quot;&quot;},&quot;citationTag&quot;:&quot;MENDELEY_CITATION_v3_eyJjaXRhdGlvbklEIjoiTUVOREVMRVlfQ0lUQVRJT05fZDQyNDJiNjctZWRlMC00YjA2LThlMTEtNDI0YjFlZTE4MWM0IiwicHJvcGVydGllcyI6eyJub3RlSW5kZXgiOjB9LCJpc0VkaXRlZCI6ZmFsc2UsIm1hbnVhbE92ZXJyaWRlIjp7ImlzTWFudWFsbHlPdmVycmlkZGVuIjpmYWxzZSwiY2l0ZXByb2NUZXh0IjoiWzldIiwibWFudWFsT3ZlcnJpZGVUZXh0IjoiIn0sImNpdGF0aW9uSXRlbXMiOlt7ImlkIjoiZjk0Yjk3MTEtMmI4Ni0zNWVjLTllYmItNzgzNThhODEyNTdiIiwiaXRlbURhdGEiOnsidHlwZSI6ImFydGljbGUtam91cm5hbCIsImlkIjoiZjk0Yjk3MTEtMmI4Ni0zNWVjLTllYmItNzgzNThhODEyNTdiIiwidGl0bGUiOiJEZWVwIGxlYXJuaW5nIiwiYXV0aG9yIjpbeyJmYW1pbHkiOiJMZUN1biIsImdpdmVuIjoiWSIsInBhcnNlLW5hbWVzIjpmYWxzZSwiZHJvcHBpbmctcGFydGljbGUiOiIiLCJub24tZHJvcHBpbmctcGFydGljbGUiOiIifSx7ImZhbWlseSI6IkJlbmdpbyIsImdpdmVuIjoiWSIsInBhcnNlLW5hbWVzIjpmYWxzZSwiZHJvcHBpbmctcGFydGljbGUiOiIiLCJub24tZHJvcHBpbmctcGFydGljbGUiOiIifSx7ImZhbWlseSI6IkhpbnRvbiIsImdpdmVuIjoiRyIsInBhcnNlLW5hbWVzIjpmYWxzZSwiZHJvcHBpbmctcGFydGljbGUiOiIiLCJub24tZHJvcHBpbmctcGFydGljbGUiOiIifV0sImNvbnRhaW5lci10aXRsZSI6Ik5hdHVyZSIsImNvbnRhaW5lci10aXRsZS1zaG9ydCI6Ik5hdHVyZSIsImlzc3VlZCI6eyJkYXRlLXBhcnRzIjpbWzIwMTVdXX0sInBhZ2UiOiI0MzYtNDQ0IiwiaXNzdWUiOiI3NTUzIiwidm9sdW1lIjoiNTIxIn0sImlzVGVtcG9yYXJ5IjpmYWxzZX1dfQ==&quot;,&quot;citationItems&quot;:[{&quot;id&quot;:&quot;f94b9711-2b86-35ec-9ebb-78358a81257b&quot;,&quot;itemData&quot;:{&quot;type&quot;:&quot;article-journal&quot;,&quot;id&quot;:&quot;f94b9711-2b86-35ec-9ebb-78358a81257b&quot;,&quot;title&quot;:&quot;Deep learning&quot;,&quot;author&quot;:[{&quot;family&quot;:&quot;LeCun&quot;,&quot;given&quot;:&quot;Y&quot;,&quot;parse-names&quot;:false,&quot;dropping-particle&quot;:&quot;&quot;,&quot;non-dropping-particle&quot;:&quot;&quot;},{&quot;family&quot;:&quot;Bengio&quot;,&quot;given&quot;:&quot;Y&quot;,&quot;parse-names&quot;:false,&quot;dropping-particle&quot;:&quot;&quot;,&quot;non-dropping-particle&quot;:&quot;&quot;},{&quot;family&quot;:&quot;Hinton&quot;,&quot;given&quot;:&quot;G&quot;,&quot;parse-names&quot;:false,&quot;dropping-particle&quot;:&quot;&quot;,&quot;non-dropping-particle&quot;:&quot;&quot;}],&quot;container-title&quot;:&quot;Nature&quot;,&quot;container-title-short&quot;:&quot;Nature&quot;,&quot;issued&quot;:{&quot;date-parts&quot;:[[2015]]},&quot;page&quot;:&quot;436-444&quot;,&quot;issue&quot;:&quot;7553&quot;,&quot;volume&quot;:&quot;521&quot;},&quot;isTemporary&quot;:false}]},{&quot;citationID&quot;:&quot;MENDELEY_CITATION_abab3c5a-fd36-44f4-8484-33fea9ff01d8&quot;,&quot;properties&quot;:{&quot;noteIndex&quot;:0},&quot;isEdited&quot;:false,&quot;manualOverride&quot;:{&quot;isManuallyOverridden&quot;:false,&quot;citeprocText&quot;:&quot;[7]&quot;,&quot;manualOverrideText&quot;:&quot;&quot;},&quot;citationTag&quot;:&quot;MENDELEY_CITATION_v3_eyJjaXRhdGlvbklEIjoiTUVOREVMRVlfQ0lUQVRJT05fYWJhYjNjNWEtZmQzNi00NGY0LTg0ODQtMzNmZWE5ZmYwMWQ4IiwicHJvcGVydGllcyI6eyJub3RlSW5kZXgiOjB9LCJpc0VkaXRlZCI6ZmFsc2UsIm1hbnVhbE92ZXJyaWRlIjp7ImlzTWFudWFsbHlPdmVycmlkZGVuIjpmYWxzZSwiY2l0ZXByb2NUZXh0IjoiWzddIiwibWFudWFsT3ZlcnJpZGVUZXh0IjoiIn0sImNpdGF0aW9uSXRlbXMiOlt7ImlkIjoiZjAwYTBlYTktMDg5MC0zNWQyLWFkN2ItMjQyYjM1YmU3YmYwIiwiaXRlbURhdGEiOnsidHlwZSI6InBhcGVyLWNvbmZlcmVuY2UiLCJpZCI6ImYwMGEwZWE5LTA4OTAtMzVkMi1hZDdiLTI0MmIzNWJlN2JmMCIsInRpdGxlIjoiRmxvdy1iYXNlZCBiZW5jaG1hcmsgZGF0YSBzZXRzIGZvciBpbnRydXNpb24gZGV0ZWN0aW9uIiwiYXV0aG9yIjpbeyJmYW1pbHkiOiJSaW5nIiwiZ2l2ZW4iOiJNIiwicGFyc2UtbmFtZXMiOmZhbHNlLCJkcm9wcGluZy1wYXJ0aWNsZSI6IiIsIm5vbi1kcm9wcGluZy1wYXJ0aWNsZSI6IiJ9LHsiZmFtaWx5IjoiV3VuZGVybGljaCIsImdpdmVuIjoiUyIsInBhcnNlLW5hbWVzIjpmYWxzZSwiZHJvcHBpbmctcGFydGljbGUiOiIiLCJub24tZHJvcHBpbmctcGFydGljbGUiOiIifSx7ImZhbWlseSI6Ikdyw7xkbCIsImdpdmVuIjoiRCIsInBhcnNlLW5hbWVzIjpmYWxzZSwiZHJvcHBpbmctcGFydGljbGUiOiIiLCJub24tZHJvcHBpbmctcGFydGljbGUiOiIifSx7ImZhbWlseSI6IkxhbmRlcyIsImdpdmVuIjoiRCIsInBhcnNlLW5hbWVzIjpmYWxzZSwiZHJvcHBpbmctcGFydGljbGUiOiIiLCJub24tZHJvcHBpbmctcGFydGljbGUiOiIifSx7ImZhbWlseSI6IkhvdGhvIiwiZ2l2ZW4iOiJBIiwicGFyc2UtbmFtZXMiOmZhbHNlLCJkcm9wcGluZy1wYXJ0aWNsZSI6IiIsIm5vbi1kcm9wcGluZy1wYXJ0aWNsZSI6IiJ9XSwiY29udGFpbmVyLXRpdGxlIjoiUHJvY2VlZGluZ3Mgb2YgdGhlIDE2dGggRXVyb3BlYW4gQ29uZmVyZW5jZSBvbiBDeWJlciBXYXJmYXJlIGFuZCBTZWN1cml0eSIsImlzc3VlZCI6eyJkYXRlLXBhcnRzIjpbWzIwMTldXX0sInBhZ2UiOiIzNjEtMzY5IiwiY29udGFpbmVyLXRpdGxlLXNob3J0IjoiIn0sImlzVGVtcG9yYXJ5IjpmYWxzZSwic3VwcHJlc3MtYXV0aG9yIjpmYWxzZSwiY29tcG9zaXRlIjpmYWxzZSwiYXV0aG9yLW9ubHkiOmZhbHNlfV19&quot;,&quot;citationItems&quot;:[{&quot;id&quot;:&quot;f00a0ea9-0890-35d2-ad7b-242b35be7bf0&quot;,&quot;itemData&quot;:{&quot;type&quot;:&quot;paper-conference&quot;,&quot;id&quot;:&quot;f00a0ea9-0890-35d2-ad7b-242b35be7bf0&quot;,&quot;title&quot;:&quot;Flow-based benchmark data sets for intrusion detection&quot;,&quot;author&quot;:[{&quot;family&quot;:&quot;Ring&quot;,&quot;given&quot;:&quot;M&quot;,&quot;parse-names&quot;:false,&quot;dropping-particle&quot;:&quot;&quot;,&quot;non-dropping-particle&quot;:&quot;&quot;},{&quot;family&quot;:&quot;Wunderlich&quot;,&quot;given&quot;:&quot;S&quot;,&quot;parse-names&quot;:false,&quot;dropping-particle&quot;:&quot;&quot;,&quot;non-dropping-particle&quot;:&quot;&quot;},{&quot;family&quot;:&quot;Grüdl&quot;,&quot;given&quot;:&quot;D&quot;,&quot;parse-names&quot;:false,&quot;dropping-particle&quot;:&quot;&quot;,&quot;non-dropping-particle&quot;:&quot;&quot;},{&quot;family&quot;:&quot;Landes&quot;,&quot;given&quot;:&quot;D&quot;,&quot;parse-names&quot;:false,&quot;dropping-particle&quot;:&quot;&quot;,&quot;non-dropping-particle&quot;:&quot;&quot;},{&quot;family&quot;:&quot;Hotho&quot;,&quot;given&quot;:&quot;A&quot;,&quot;parse-names&quot;:false,&quot;dropping-particle&quot;:&quot;&quot;,&quot;non-dropping-particle&quot;:&quot;&quot;}],&quot;container-title&quot;:&quot;Proceedings of the 16th European Conference on Cyber Warfare and Security&quot;,&quot;issued&quot;:{&quot;date-parts&quot;:[[2019]]},&quot;page&quot;:&quot;361-369&quot;,&quot;container-title-short&quot;:&quot;&quot;},&quot;isTemporary&quot;:false,&quot;suppress-author&quot;:false,&quot;composite&quot;:false,&quot;author-only&quot;:false}]},{&quot;citationID&quot;:&quot;MENDELEY_CITATION_acf61cc8-80cd-4ab8-8ed3-3800523c5f2a&quot;,&quot;properties&quot;:{&quot;noteIndex&quot;:0},&quot;isEdited&quot;:false,&quot;manualOverride&quot;:{&quot;isManuallyOverridden&quot;:false,&quot;citeprocText&quot;:&quot;[10]&quot;,&quot;manualOverrideText&quot;:&quot;&quot;},&quot;citationTag&quot;:&quot;MENDELEY_CITATION_v3_eyJjaXRhdGlvbklEIjoiTUVOREVMRVlfQ0lUQVRJT05fYWNmNjFjYzgtODBjZC00YWI4LThlZDMtMzgwMDUyM2M1ZjJhIiwicHJvcGVydGllcyI6eyJub3RlSW5kZXgiOjB9LCJpc0VkaXRlZCI6ZmFsc2UsIm1hbnVhbE92ZXJyaWRlIjp7ImlzTWFudWFsbHlPdmVycmlkZGVuIjpmYWxzZSwiY2l0ZXByb2NUZXh0IjoiWzEwXSIsIm1hbnVhbE92ZXJyaWRlVGV4dCI6IiJ9LCJjaXRhdGlvbkl0ZW1zIjpbeyJpZCI6IjY3Y2NjMDcyLTdkYmUtM2I1YS1iN2ZlLWY0ZmE0YWNkNzJlNCIsIml0ZW1EYXRhIjp7InR5cGUiOiJhcnRpY2xlLWpvdXJuYWwiLCJpZCI6IjY3Y2NjMDcyLTdkYmUtM2I1YS1iN2ZlLWY0ZmE0YWNkNzJlNCIsInRpdGxlIjoiRXZhZGluZyBEZWVwIExlYXJuaW5nIE1hbHdhcmUgQ2xhc3NpZmllcnMgdmlhIEFkdmVyc2FyaWFsIEV4YW1wbGVzIG9uIEFQSSBDYWxsIFNlcXVlbmNlcyIsImF1dGhvciI6W3siZmFtaWx5IjoiQXBydXp6ZXNlIiwiZ2l2ZW4iOiJHIiwicGFyc2UtbmFtZXMiOmZhbHNlLCJkcm9wcGluZy1wYXJ0aWNsZSI6IiIsIm5vbi1kcm9wcGluZy1wYXJ0aWNsZSI6IiJ9LHsiZmFtaWx5IjoiQ29sYWphbm5pIiwiZ2l2ZW4iOiJNIiwicGFyc2UtbmFtZXMiOmZhbHNlLCJkcm9wcGluZy1wYXJ0aWNsZSI6IiIsIm5vbi1kcm9wcGluZy1wYXJ0aWNsZSI6IiJ9XSwiY29udGFpbmVyLXRpdGxlIjoiSUVFRSBBY2Nlc3MiLCJpc3N1ZWQiOnsiZGF0ZS1wYXJ0cyI6W1syMDIxXV19LCJwYWdlIjoiNzE5NzUtNzE5ODkiLCJ2b2x1bWUiOiI5IiwiY29udGFpbmVyLXRpdGxlLXNob3J0IjoiIn0sImlzVGVtcG9yYXJ5IjpmYWxzZSwic3VwcHJlc3MtYXV0aG9yIjpmYWxzZSwiY29tcG9zaXRlIjpmYWxzZSwiYXV0aG9yLW9ubHkiOmZhbHNlfV19&quot;,&quot;citationItems&quot;:[{&quot;id&quot;:&quot;67ccc072-7dbe-3b5a-b7fe-f4fa4acd72e4&quot;,&quot;itemData&quot;:{&quot;type&quot;:&quot;article-journal&quot;,&quot;id&quot;:&quot;67ccc072-7dbe-3b5a-b7fe-f4fa4acd72e4&quot;,&quot;title&quot;:&quot;Evading Deep Learning Malware Classifiers via Adversarial Examples on API Call Sequences&quot;,&quot;author&quot;:[{&quot;family&quot;:&quot;Apruzzese&quot;,&quot;given&quot;:&quot;G&quot;,&quot;parse-names&quot;:false,&quot;dropping-particle&quot;:&quot;&quot;,&quot;non-dropping-particle&quot;:&quot;&quot;},{&quot;family&quot;:&quot;Colajanni&quot;,&quot;given&quot;:&quot;M&quot;,&quot;parse-names&quot;:false,&quot;dropping-particle&quot;:&quot;&quot;,&quot;non-dropping-particle&quot;:&quot;&quot;}],&quot;container-title&quot;:&quot;IEEE Access&quot;,&quot;issued&quot;:{&quot;date-parts&quot;:[[2021]]},&quot;page&quot;:&quot;71975-71989&quot;,&quot;volume&quot;:&quot;9&quot;,&quot;container-title-short&quot;:&quot;&quot;},&quot;isTemporary&quot;:false,&quot;suppress-author&quot;:false,&quot;composite&quot;:false,&quot;author-only&quot;:false}]},{&quot;citationID&quot;:&quot;MENDELEY_CITATION_909a8058-1bef-4508-99ba-6e9e5d0b5163&quot;,&quot;properties&quot;:{&quot;noteIndex&quot;:0},&quot;isEdited&quot;:false,&quot;manualOverride&quot;:{&quot;isManuallyOverridden&quot;:false,&quot;citeprocText&quot;:&quot;[11]&quot;,&quot;manualOverrideText&quot;:&quot;&quot;},&quot;citationTag&quot;:&quot;MENDELEY_CITATION_v3_eyJjaXRhdGlvbklEIjoiTUVOREVMRVlfQ0lUQVRJT05fOTA5YTgwNTgtMWJlZi00NTA4LTk5YmEtNmU5ZTVkMGI1MTYzIiwicHJvcGVydGllcyI6eyJub3RlSW5kZXgiOjB9LCJpc0VkaXRlZCI6ZmFsc2UsIm1hbnVhbE92ZXJyaWRlIjp7ImlzTWFudWFsbHlPdmVycmlkZGVuIjpmYWxzZSwiY2l0ZXByb2NUZXh0IjoiWzExXSIsIm1hbnVhbE92ZXJyaWRlVGV4dCI6IiJ9LCJjaXRhdGlvbkl0ZW1zIjpbeyJpZCI6IjI5ODczZTUyLTNjMGItM2ZkMi1iOTZkLTY0NzllNDc2ZTFhNSIsIml0ZW1EYXRhIjp7InR5cGUiOiJhcnRpY2xlLWpvdXJuYWwiLCJpZCI6IjI5ODczZTUyLTNjMGItM2ZkMi1iOTZkLTY0NzllNDc2ZTFhNSIsInRpdGxlIjoiUGVyZm9ybWFuY2UgZXZhbHVhdGlvbiBvZiBhbiBpbnRlcm5ldCBwcm90b2NvbCBzZWN1cml0eSAoSVBTZWMpIGJhc2VkIG11bHRpcHJvdG9jb2wgbGFiZWwgc3dpdGNoaW5nIChNUExTKSB2aXJ0dWFsIHByaXZhdGUgbmV0d29yayIsImF1dGhvciI6W3siZmFtaWx5IjoiU2ltYXRpbWJlIiwiZ2l2ZW4iOiJDIEsiLCJwYXJzZS1uYW1lcyI6ZmFsc2UsImRyb3BwaW5nLXBhcnRpY2xlIjoiIiwibm9uLWRyb3BwaW5nLXBhcnRpY2xlIjoiIn0seyJmYW1pbHkiOiJMdWJvYnlhIiwiZ2l2ZW4iOiJTIEMiLCJwYXJzZS1uYW1lcyI6ZmFsc2UsImRyb3BwaW5nLXBhcnRpY2xlIjoiIiwibm9uLWRyb3BwaW5nLXBhcnRpY2xlIjoiIn1dLCJjb250YWluZXItdGl0bGUiOiJKb3VybmFsIG9mIENvbXB1dGVyIGFuZCBDb21tdW5pY2F0aW9ucyIsImlzc3VlZCI6eyJkYXRlLXBhcnRzIjpbWzIwMjBdXX0sInBhZ2UiOiIxMDAtMTA4IiwiaXNzdWUiOiI5Iiwidm9sdW1lIjoiOCIsImNvbnRhaW5lci10aXRsZS1zaG9ydCI6IiJ9LCJpc1RlbXBvcmFyeSI6ZmFsc2V9XX0=&quot;,&quot;citationItems&quot;:[{&quot;id&quot;:&quot;29873e52-3c0b-3fd2-b96d-6479e476e1a5&quot;,&quot;itemData&quot;:{&quot;type&quot;:&quot;article-journal&quot;,&quot;id&quot;:&quot;29873e52-3c0b-3fd2-b96d-6479e476e1a5&quot;,&quot;title&quot;:&quot;Performance evaluation of an internet protocol security (IPSec) based multiprotocol label switching (MPLS) virtual private network&quot;,&quot;author&quot;:[{&quot;family&quot;:&quot;Simatimbe&quot;,&quot;given&quot;:&quot;C K&quot;,&quot;parse-names&quot;:false,&quot;dropping-particle&quot;:&quot;&quot;,&quot;non-dropping-particle&quot;:&quot;&quot;},{&quot;family&quot;:&quot;Lubobya&quot;,&quot;given&quot;:&quot;S C&quot;,&quot;parse-names&quot;:false,&quot;dropping-particle&quot;:&quot;&quot;,&quot;non-dropping-particle&quot;:&quot;&quot;}],&quot;container-title&quot;:&quot;Journal of Computer and Communications&quot;,&quot;issued&quot;:{&quot;date-parts&quot;:[[2020]]},&quot;page&quot;:&quot;100-108&quot;,&quot;issue&quot;:&quot;9&quot;,&quot;volume&quot;:&quot;8&quot;,&quot;container-title-short&quot;:&quot;&quot;},&quot;isTemporary&quot;:false}]},{&quot;citationID&quot;:&quot;MENDELEY_CITATION_f55da590-720c-441e-b265-fdfa1d383302&quot;,&quot;properties&quot;:{&quot;noteIndex&quot;:0},&quot;isEdited&quot;:false,&quot;manualOverride&quot;:{&quot;isManuallyOverridden&quot;:false,&quot;citeprocText&quot;:&quot;[12]&quot;,&quot;manualOverrideText&quot;:&quot;&quot;},&quot;citationTag&quot;:&quot;MENDELEY_CITATION_v3_eyJjaXRhdGlvbklEIjoiTUVOREVMRVlfQ0lUQVRJT05fZjU1ZGE1OTAtNzIwYy00NDFlLWIyNjUtZmRmYTFkMzgzMzAyIiwicHJvcGVydGllcyI6eyJub3RlSW5kZXgiOjB9LCJpc0VkaXRlZCI6ZmFsc2UsIm1hbnVhbE92ZXJyaWRlIjp7ImlzTWFudWFsbHlPdmVycmlkZGVuIjpmYWxzZSwiY2l0ZXByb2NUZXh0IjoiWzEyXSIsIm1hbnVhbE92ZXJyaWRlVGV4dCI6IiJ9LCJjaXRhdGlvbkl0ZW1zIjpbeyJpZCI6ImI1Y2YwZjVhLWRlMWUtM2I5NS04MTA0LWZjN2YyNzAxNTVlMCIsIml0ZW1EYXRhIjp7InR5cGUiOiJhcnRpY2xlLWpvdXJuYWwiLCJpZCI6ImI1Y2YwZjVhLWRlMWUtM2I5NS04MTA0LWZjN2YyNzAxNTVlMCIsInRpdGxlIjoiRGVzaWduIFNjaWVuY2UgaW4gSW5mb3JtYXRpb24gU3lzdGVtcyBSZXNlYXJjaCIsImF1dGhvciI6W3siZmFtaWx5IjoiSGV2bmVyIiwiZ2l2ZW4iOiJBIiwicGFyc2UtbmFtZXMiOmZhbHNlLCJkcm9wcGluZy1wYXJ0aWNsZSI6IiIsIm5vbi1kcm9wcGluZy1wYXJ0aWNsZSI6IiJ9LHsiZmFtaWx5IjoiTWFyY2giLCJnaXZlbiI6IlMiLCJwYXJzZS1uYW1lcyI6ZmFsc2UsImRyb3BwaW5nLXBhcnRpY2xlIjoiIiwibm9uLWRyb3BwaW5nLXBhcnRpY2xlIjoiIn0seyJmYW1pbHkiOiJQYXJrIiwiZ2l2ZW4iOiJKIiwicGFyc2UtbmFtZXMiOmZhbHNlLCJkcm9wcGluZy1wYXJ0aWNsZSI6IiIsIm5vbi1kcm9wcGluZy1wYXJ0aWNsZSI6IiJ9LHsiZmFtaWx5IjoiUmFtIiwiZ2l2ZW4iOiJTIiwicGFyc2UtbmFtZXMiOmZhbHNlLCJkcm9wcGluZy1wYXJ0aWNsZSI6IiIsIm5vbi1kcm9wcGluZy1wYXJ0aWNsZSI6IiJ9XSwiY29udGFpbmVyLXRpdGxlIjoiTUlTIFF1YXJ0ZXJseSIsImlzc3VlZCI6eyJkYXRlLXBhcnRzIjpbWzIwMDRdXX0sInBhZ2UiOiI3NS0xMDUiLCJpc3N1ZSI6IjEiLCJ2b2x1bWUiOiIyOCIsImNvbnRhaW5lci10aXRsZS1zaG9ydCI6IiJ9LCJpc1RlbXBvcmFyeSI6ZmFsc2UsInN1cHByZXNzLWF1dGhvciI6ZmFsc2UsImNvbXBvc2l0ZSI6ZmFsc2UsImF1dGhvci1vbmx5IjpmYWxzZX1dfQ==&quot;,&quot;citationItems&quot;:[{&quot;id&quot;:&quot;b5cf0f5a-de1e-3b95-8104-fc7f270155e0&quot;,&quot;itemData&quot;:{&quot;type&quot;:&quot;article-journal&quot;,&quot;id&quot;:&quot;b5cf0f5a-de1e-3b95-8104-fc7f270155e0&quot;,&quot;title&quot;:&quot;Design Science in Information Systems Research&quot;,&quot;author&quot;:[{&quot;family&quot;:&quot;Hevner&quot;,&quot;given&quot;:&quot;A&quot;,&quot;parse-names&quot;:false,&quot;dropping-particle&quot;:&quot;&quot;,&quot;non-dropping-particle&quot;:&quot;&quot;},{&quot;family&quot;:&quot;March&quot;,&quot;given&quot;:&quot;S&quot;,&quot;parse-names&quot;:false,&quot;dropping-particle&quot;:&quot;&quot;,&quot;non-dropping-particle&quot;:&quot;&quot;},{&quot;family&quot;:&quot;Park&quot;,&quot;given&quot;:&quot;J&quot;,&quot;parse-names&quot;:false,&quot;dropping-particle&quot;:&quot;&quot;,&quot;non-dropping-particle&quot;:&quot;&quot;},{&quot;family&quot;:&quot;Ram&quot;,&quot;given&quot;:&quot;S&quot;,&quot;parse-names&quot;:false,&quot;dropping-particle&quot;:&quot;&quot;,&quot;non-dropping-particle&quot;:&quot;&quot;}],&quot;container-title&quot;:&quot;MIS Quarterly&quot;,&quot;issued&quot;:{&quot;date-parts&quot;:[[2004]]},&quot;page&quot;:&quot;75-105&quot;,&quot;issue&quot;:&quot;1&quot;,&quot;volume&quot;:&quot;28&quot;,&quot;container-title-short&quot;:&quot;&quot;},&quot;isTemporary&quot;:false,&quot;suppress-author&quot;:false,&quot;composite&quot;:false,&quot;author-only&quot;:false}]},{&quot;citationID&quot;:&quot;MENDELEY_CITATION_5874894b-1629-4a62-aab5-7562d843a6e4&quot;,&quot;properties&quot;:{&quot;noteIndex&quot;:0},&quot;isEdited&quot;:false,&quot;manualOverride&quot;:{&quot;isManuallyOverridden&quot;:false,&quot;citeprocText&quot;:&quot;[6]&quot;,&quot;manualOverrideText&quot;:&quot;&quot;},&quot;citationTag&quot;:&quot;MENDELEY_CITATION_v3_eyJjaXRhdGlvbklEIjoiTUVOREVMRVlfQ0lUQVRJT05fNTg3NDg5NGItMTYyOS00YTYyLWFhYjUtNzU2MmQ4NDNhNmU0IiwicHJvcGVydGllcyI6eyJub3RlSW5kZXgiOjB9LCJpc0VkaXRlZCI6ZmFsc2UsIm1hbnVhbE92ZXJyaWRlIjp7ImlzTWFudWFsbHlPdmVycmlkZGVuIjpmYWxzZSwiY2l0ZXByb2NUZXh0IjoiWzZdIiwibWFudWFsT3ZlcnJpZGVUZXh0IjoiIn0sImNpdGF0aW9uSXRlbXMiOlt7ImlkIjoiODZlZGQyYzYtOGQ5Mi0zNTcwLWEyNDEtYmY3NDhiODc1YjlkIiwiaXRlbURhdGEiOnsidHlwZSI6ImFydGljbGUtam91cm5hbCIsImlkIjoiODZlZGQyYzYtOGQ5Mi0zNTcwLWEyNDEtYmY3NDhiODc1YjlkIiwidGl0bGUiOiJGb2cgY29tcHV0aW5nIHNlY3VyaXR5OiBhIHJldmlldyBvZiBjdXJyZW50IGFwcGxpY2F0aW9ucyBhbmQgc2VjdXJpdHkgc29sdXRpb25zIiwiYXV0aG9yIjpbeyJmYW1pbHkiOiJLaGFuIiwiZ2l2ZW4iOiJTIiwicGFyc2UtbmFtZXMiOmZhbHNlLCJkcm9wcGluZy1wYXJ0aWNsZSI6IiIsIm5vbi1kcm9wcGluZy1wYXJ0aWNsZSI6IiJ9LHsiZmFtaWx5IjoiUGFya2luc29uIiwiZ2l2ZW4iOiJTIiwicGFyc2UtbmFtZXMiOmZhbHNlLCJkcm9wcGluZy1wYXJ0aWNsZSI6IiIsIm5vbi1kcm9wcGluZy1wYXJ0aWNsZSI6IiJ9LHsiZmFtaWx5IjoiUWluIiwiZ2l2ZW4iOiJZIiwicGFyc2UtbmFtZXMiOmZhbHNlLCJkcm9wcGluZy1wYXJ0aWNsZSI6IiIsIm5vbi1kcm9wcGluZy1wYXJ0aWNsZSI6IiJ9XSwiY29udGFpbmVyLXRpdGxlIjoiSm91cm5hbCBvZiBDbG91ZCBDb21wdXRpbmciLCJpc3N1ZWQiOnsiZGF0ZS1wYXJ0cyI6W1syMDE5XV19LCJpc3N1ZSI6IjEiLCJ2b2x1bWUiOiI4IiwiY29udGFpbmVyLXRpdGxlLXNob3J0IjoiIn0sImlzVGVtcG9yYXJ5IjpmYWxzZSwic3VwcHJlc3MtYXV0aG9yIjpmYWxzZSwiY29tcG9zaXRlIjpmYWxzZSwiYXV0aG9yLW9ubHkiOmZhbHNlfV19&quot;,&quot;citationItems&quot;:[{&quot;id&quot;:&quot;86edd2c6-8d92-3570-a241-bf748b875b9d&quot;,&quot;itemData&quot;:{&quot;type&quot;:&quot;article-journal&quot;,&quot;id&quot;:&quot;86edd2c6-8d92-3570-a241-bf748b875b9d&quot;,&quot;title&quot;:&quot;Fog computing security: a review of current applications and security solutions&quot;,&quot;author&quot;:[{&quot;family&quot;:&quot;Khan&quot;,&quot;given&quot;:&quot;S&quot;,&quot;parse-names&quot;:false,&quot;dropping-particle&quot;:&quot;&quot;,&quot;non-dropping-particle&quot;:&quot;&quot;},{&quot;family&quot;:&quot;Parkinson&quot;,&quot;given&quot;:&quot;S&quot;,&quot;parse-names&quot;:false,&quot;dropping-particle&quot;:&quot;&quot;,&quot;non-dropping-particle&quot;:&quot;&quot;},{&quot;family&quot;:&quot;Qin&quot;,&quot;given&quot;:&quot;Y&quot;,&quot;parse-names&quot;:false,&quot;dropping-particle&quot;:&quot;&quot;,&quot;non-dropping-particle&quot;:&quot;&quot;}],&quot;container-title&quot;:&quot;Journal of Cloud Computing&quot;,&quot;issued&quot;:{&quot;date-parts&quot;:[[2019]]},&quot;issue&quot;:&quot;1&quot;,&quot;volume&quot;:&quot;8&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9568568B-EE05-4B29-8ED0-8B5B21F10DAD}">
  <we:reference id="wa200005444" version="1.0.0.0" store="en-US" storeType="OMEX"/>
  <we:alternateReferences>
    <we:reference id="WA200005444" version="1.0.0.0" store="" storeType="OMEX"/>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3CA57-4DCE-41DE-80E9-A54A3B11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5830</TotalTime>
  <Pages>15</Pages>
  <Words>11826</Words>
  <Characters>67410</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Utatavu uGs</Company>
  <LinksUpToDate>false</LinksUpToDate>
  <CharactersWithSpaces>79078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Kamayoyo</dc:creator>
  <cp:lastModifiedBy>KABWE</cp:lastModifiedBy>
  <cp:revision>851</cp:revision>
  <cp:lastPrinted>2024-01-12T15:45:00Z</cp:lastPrinted>
  <dcterms:created xsi:type="dcterms:W3CDTF">2023-09-15T04:02:00Z</dcterms:created>
  <dcterms:modified xsi:type="dcterms:W3CDTF">2026-06-18T18:38:00Z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950EF2B13EE64D318CD75F98F7888E0E</vt:lpwstr>
  </property>
  <property fmtid="{D5CDD505-2E9C-101B-9397-08002B2CF9AE}" pid="4" name="GrammarlyDocumentId">
    <vt:lpwstr>ce75a7fb36439674a8a92f8b68d30982da55b9166d85fdabcc45a8ac082bf7ab</vt:lpwstr>
  </property>
  <property fmtid="{D5CDD505-2E9C-101B-9397-08002B2CF9AE}" pid="5" name="MSIP_Label_defa4170-0d19-0005-0004-bc88714345d2_Enabled">
    <vt:lpwstr>true</vt:lpwstr>
  </property>
  <property fmtid="{D5CDD505-2E9C-101B-9397-08002B2CF9AE}" pid="6" name="MSIP_Label_defa4170-0d19-0005-0004-bc88714345d2_SetDate">
    <vt:lpwstr>2024-02-20T13:00:16Z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0326f89c-9f95-48d5-9a71-d1d3a21d02be</vt:lpwstr>
  </property>
  <property fmtid="{D5CDD505-2E9C-101B-9397-08002B2CF9AE}" pid="10" name="MSIP_Label_defa4170-0d19-0005-0004-bc88714345d2_ActionId">
    <vt:lpwstr>2e74ff4f-176d-40c3-a42b-c8d2eb57edf8</vt:lpwstr>
  </property>
  <property fmtid="{D5CDD505-2E9C-101B-9397-08002B2CF9AE}" pid="11" name="MSIP_Label_defa4170-0d19-0005-0004-bc88714345d2_ContentBits">
    <vt:lpwstr>0</vt:lpwstr>
  </property>
  <property fmtid="{D5CDD505-2E9C-101B-9397-08002B2CF9AE}" pid="12" name="MTWinEqns">
    <vt:bool>true</vt:bool>
  </property>
</Properties>
</file>