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caps/>
          <w:smallCaps w:val="false"/>
          <w:sz w:val="24"/>
          <w:szCs w:val="24"/>
        </w:rPr>
      </w:pPr>
      <w:bookmarkStart w:id="0" w:name="_GoBack"/>
      <w:bookmarkEnd w:id="0"/>
      <w:r>
        <w:rPr>
          <w:b/>
          <w:bCs/>
          <w:caps/>
          <w:smallCaps w:val="false"/>
          <w:sz w:val="24"/>
          <w:szCs w:val="24"/>
          <w:lang w:val="en-US"/>
        </w:rPr>
        <w:t>Instrumentalisation de l’identité et des griefs dans la déstabilisation de l’autorité de l’État à l’Est de la République Démocratique du Congo: Strat</w:t>
      </w:r>
      <w:r>
        <w:rPr>
          <w:b/>
          <w:bCs/>
          <w:caps/>
          <w:smallCaps w:val="false"/>
          <w:sz w:val="24"/>
          <w:szCs w:val="24"/>
          <w:lang w:val="fr-FR"/>
        </w:rPr>
        <w:t xml:space="preserve">égies </w:t>
      </w:r>
      <w:r>
        <w:rPr>
          <w:b/>
          <w:bCs/>
          <w:caps/>
          <w:smallCaps w:val="false"/>
          <w:sz w:val="24"/>
          <w:szCs w:val="24"/>
          <w:lang w:val="en-US"/>
        </w:rPr>
        <w:t xml:space="preserve">de l'État-nation </w:t>
      </w:r>
    </w:p>
    <w:p>
      <w:pPr>
        <w:pStyle w:val="style0"/>
        <w:jc w:val="center"/>
        <w:rPr>
          <w:b/>
          <w:bCs/>
          <w:caps/>
          <w:smallCaps w:val="false"/>
          <w:sz w:val="24"/>
          <w:szCs w:val="24"/>
        </w:rPr>
      </w:pPr>
      <w:r>
        <w:rPr>
          <w:b/>
          <w:bCs/>
          <w:caps/>
          <w:smallCaps w:val="false"/>
          <w:sz w:val="24"/>
          <w:szCs w:val="24"/>
          <w:lang w:val="en-US"/>
        </w:rPr>
        <w:t xml:space="preserve">Mpiana wa Mpiana Emmanuel </w:t>
      </w:r>
    </w:p>
    <w:p>
      <w:pPr>
        <w:pStyle w:val="style0"/>
        <w:jc w:val="center"/>
        <w:rPr>
          <w:b/>
          <w:bCs/>
          <w:caps/>
          <w:smallCaps w:val="false"/>
          <w:sz w:val="24"/>
          <w:szCs w:val="24"/>
        </w:rPr>
      </w:pPr>
      <w:r>
        <w:rPr>
          <w:b/>
          <w:bCs/>
          <w:caps/>
          <w:smallCaps w:val="false"/>
          <w:sz w:val="24"/>
          <w:szCs w:val="24"/>
          <w:lang w:val="en-US"/>
        </w:rPr>
        <w:t xml:space="preserve">Assistant </w:t>
      </w:r>
      <w:r>
        <w:rPr>
          <w:b/>
          <w:bCs/>
          <w:caps/>
          <w:smallCaps w:val="false"/>
          <w:sz w:val="24"/>
          <w:szCs w:val="24"/>
          <w:lang w:val="fr-FR"/>
        </w:rPr>
        <w:t xml:space="preserve">à </w:t>
      </w:r>
      <w:r>
        <w:rPr>
          <w:b/>
          <w:bCs/>
          <w:caps/>
          <w:smallCaps w:val="false"/>
          <w:sz w:val="24"/>
          <w:szCs w:val="24"/>
          <w:lang w:val="en-US"/>
        </w:rPr>
        <w:t xml:space="preserve">l'université des sciences de l'information et de la communication (ex ifasic), et Apprenant en troisième cycle de DEA/Des en sciences politiques et administratives </w:t>
      </w:r>
      <w:r>
        <w:rPr>
          <w:b/>
          <w:bCs/>
          <w:caps/>
          <w:smallCaps w:val="false"/>
          <w:sz w:val="24"/>
          <w:szCs w:val="24"/>
          <w:lang w:val="fr-FR"/>
        </w:rPr>
        <w:t xml:space="preserve">à </w:t>
      </w:r>
      <w:r>
        <w:rPr>
          <w:b/>
          <w:bCs/>
          <w:caps/>
          <w:smallCaps w:val="false"/>
          <w:sz w:val="24"/>
          <w:szCs w:val="24"/>
          <w:lang w:val="en-US"/>
        </w:rPr>
        <w:t xml:space="preserve">l'université de Kinshasa </w:t>
      </w:r>
    </w:p>
    <w:p>
      <w:pPr>
        <w:pStyle w:val="style0"/>
        <w:jc w:val="center"/>
        <w:rPr>
          <w:b/>
          <w:bCs/>
          <w:caps/>
          <w:smallCaps w:val="false"/>
          <w:sz w:val="24"/>
          <w:szCs w:val="24"/>
        </w:rPr>
      </w:pPr>
      <w:r>
        <w:rPr>
          <w:b/>
          <w:bCs/>
          <w:caps/>
          <w:smallCaps w:val="false"/>
          <w:sz w:val="24"/>
          <w:szCs w:val="24"/>
          <w:lang w:val="en-US"/>
        </w:rPr>
        <w:t>Téléphone :+243824118081</w:t>
      </w:r>
    </w:p>
    <w:p>
      <w:pPr>
        <w:pStyle w:val="style0"/>
        <w:jc w:val="center"/>
        <w:rPr>
          <w:sz w:val="24"/>
          <w:szCs w:val="24"/>
        </w:rPr>
      </w:pPr>
      <w:r>
        <w:rPr>
          <w:b/>
          <w:bCs/>
          <w:caps/>
          <w:smallCaps w:val="false"/>
          <w:sz w:val="24"/>
          <w:szCs w:val="24"/>
          <w:u w:val="single"/>
          <w:lang w:val="en-US"/>
        </w:rPr>
        <w:t>E-mail : emmanuelmpiana675@gmail.com</w:t>
      </w:r>
    </w:p>
    <w:p>
      <w:pPr>
        <w:pStyle w:val="style0"/>
        <w:rPr>
          <w:b/>
          <w:bCs/>
          <w:caps/>
          <w:smallCaps w:val="false"/>
          <w:sz w:val="24"/>
          <w:szCs w:val="24"/>
          <w:u w:val="single"/>
        </w:rPr>
      </w:pPr>
      <w:r>
        <w:rPr>
          <w:b/>
          <w:bCs/>
          <w:caps/>
          <w:smallCaps w:val="false"/>
          <w:sz w:val="24"/>
          <w:szCs w:val="24"/>
          <w:u w:val="single"/>
        </w:rPr>
        <w:t xml:space="preserve">Résumé </w:t>
      </w:r>
    </w:p>
    <w:p>
      <w:pPr>
        <w:pStyle w:val="style0"/>
        <w:jc w:val="both"/>
        <w:rPr>
          <w:sz w:val="24"/>
          <w:szCs w:val="24"/>
        </w:rPr>
      </w:pPr>
      <w:r>
        <w:rPr>
          <w:sz w:val="24"/>
          <w:szCs w:val="24"/>
        </w:rPr>
        <w:t xml:space="preserve">Cet article examine l’instrumentalisation de l’identité et des griefs dans la déstabilisation de l’autorité de l’État à l’Est de la République Démocratique du Congo (RDC), en mettant un accent particulier sur les dynamiques liées aux communautés Hutu et Tutsi. Arrivées historiquement dans la région à la suite des migrations et des conflits régionaux, ces populations se sont progressivement intégrées au tissu social congolais tout en suscitant des tensions identitaires. Leur revendication d’appartenance nationale et de droits fonciers, notamment dans les zones minières stratégiques, a alimenté des conflits locaux et transnationaux. L’article démontre que ces revendications, souvent instrumentalisées par des acteurs armés et politiques, constituent un levier majeur de contestation de l’autorité étatique. À travers une approche interdisciplinaire, l’étude analyse comment les griefs socio-économiques et les narratifs identitaires sont mobilisés pour légitimer la violence, affaiblir l’État et renforcer des agendas transnationaux. L’analyse met en évidence la fragilité de la gouvernance congolaise face à ces stratégies et propose des pistes de résilience de l’État-nation, incluant la réforme institutionnelle, la gestion inclusive des identités et la régulation des ressources naturelles.  </w:t>
      </w:r>
    </w:p>
    <w:p>
      <w:pPr>
        <w:pStyle w:val="style0"/>
        <w:jc w:val="both"/>
        <w:rPr>
          <w:sz w:val="24"/>
          <w:szCs w:val="24"/>
        </w:rPr>
      </w:pPr>
      <w:r>
        <w:rPr>
          <w:b/>
          <w:bCs/>
          <w:sz w:val="24"/>
          <w:szCs w:val="24"/>
          <w:u w:val="single"/>
        </w:rPr>
        <w:t>Mots-clés</w:t>
      </w:r>
      <w:r>
        <w:rPr>
          <w:sz w:val="24"/>
          <w:szCs w:val="24"/>
        </w:rPr>
        <w:t xml:space="preserve"> :</w:t>
      </w:r>
      <w:r>
        <w:rPr>
          <w:sz w:val="24"/>
          <w:szCs w:val="24"/>
          <w:lang w:val="en-US"/>
        </w:rPr>
        <w:t xml:space="preserve"> Instrumentalisa</w:t>
      </w:r>
      <w:r>
        <w:rPr>
          <w:sz w:val="24"/>
          <w:szCs w:val="24"/>
        </w:rPr>
        <w:t>tion</w:t>
      </w:r>
      <w:r>
        <w:rPr>
          <w:sz w:val="24"/>
          <w:szCs w:val="24"/>
          <w:lang w:val="en-US"/>
        </w:rPr>
        <w:t xml:space="preserve">, </w:t>
      </w:r>
      <w:r>
        <w:rPr>
          <w:sz w:val="24"/>
          <w:szCs w:val="24"/>
        </w:rPr>
        <w:t>Identité,</w:t>
      </w:r>
      <w:r>
        <w:rPr>
          <w:sz w:val="24"/>
          <w:szCs w:val="24"/>
          <w:lang w:val="en-US"/>
        </w:rPr>
        <w:t xml:space="preserve"> Gr</w:t>
      </w:r>
      <w:r>
        <w:rPr>
          <w:sz w:val="24"/>
          <w:szCs w:val="24"/>
        </w:rPr>
        <w:t xml:space="preserve">iefs, </w:t>
      </w:r>
      <w:r>
        <w:rPr>
          <w:sz w:val="24"/>
          <w:szCs w:val="24"/>
          <w:lang w:val="en-US"/>
        </w:rPr>
        <w:t>Déstabilisation, Autorit</w:t>
      </w:r>
      <w:r>
        <w:rPr>
          <w:sz w:val="24"/>
          <w:szCs w:val="24"/>
          <w:lang w:val="fr-FR"/>
        </w:rPr>
        <w:t xml:space="preserve">é </w:t>
      </w:r>
      <w:r>
        <w:rPr>
          <w:sz w:val="24"/>
          <w:szCs w:val="24"/>
          <w:lang w:val="en-US"/>
        </w:rPr>
        <w:t xml:space="preserve">de l'Etat et </w:t>
      </w:r>
      <w:r>
        <w:rPr>
          <w:sz w:val="24"/>
          <w:szCs w:val="24"/>
        </w:rPr>
        <w:t>État-nation</w:t>
      </w:r>
      <w:r>
        <w:rPr>
          <w:sz w:val="24"/>
          <w:szCs w:val="24"/>
          <w:lang w:val="en-US"/>
        </w:rPr>
        <w:t>.</w:t>
      </w:r>
    </w:p>
    <w:p>
      <w:pPr>
        <w:pStyle w:val="style0"/>
        <w:rPr>
          <w:sz w:val="24"/>
          <w:szCs w:val="24"/>
        </w:rPr>
      </w:pPr>
      <w:r>
        <w:rPr>
          <w:b/>
          <w:bCs/>
          <w:caps/>
          <w:smallCaps w:val="false"/>
          <w:sz w:val="24"/>
          <w:szCs w:val="24"/>
          <w:u w:val="single"/>
        </w:rPr>
        <w:t>Abstract</w:t>
      </w:r>
      <w:r>
        <w:rPr>
          <w:sz w:val="24"/>
          <w:szCs w:val="24"/>
        </w:rPr>
        <w:t xml:space="preserve">:  </w:t>
      </w:r>
    </w:p>
    <w:p>
      <w:pPr>
        <w:pStyle w:val="style0"/>
        <w:jc w:val="both"/>
        <w:rPr>
          <w:sz w:val="24"/>
          <w:szCs w:val="24"/>
        </w:rPr>
      </w:pPr>
      <w:r>
        <w:rPr>
          <w:sz w:val="24"/>
          <w:szCs w:val="24"/>
        </w:rPr>
        <w:t xml:space="preserve">This article investigates the instrumentalization of identity and grievances in destabilizing state authority in Eastern Democratic Republic of Congo (DRC), with a particular focus on the dynamics surrounding the Hutu and Tutsi communities. Historically settled in the region through migration and regional conflicts, these populations have gradually integrated into Congolese society while simultaneously generating identity-based tensions. Their claims to national belonging and land rights, especially in strategic mining areas, have fueled both local and transnational conflicts. The study demonstrates that such claims, often manipulated by armed and political actors, serve as a major lever for contesting state authority. Using an interdisciplinary approach, the article analyzes how socio-economic grievances and identity narratives are mobilized to legitimize violence, weaken the state, and reinforce transnational agendas. The analysis highlights the fragility of Congolese governance in the face of these strategies and proposes pathways for strengthening the nation-state, including institutional reform, inclusive identity management, and regulation of natural resources.  </w:t>
      </w:r>
    </w:p>
    <w:p>
      <w:pPr>
        <w:pStyle w:val="style0"/>
        <w:jc w:val="both"/>
        <w:rPr>
          <w:sz w:val="24"/>
          <w:szCs w:val="24"/>
        </w:rPr>
      </w:pPr>
      <w:r>
        <w:rPr>
          <w:b/>
          <w:bCs/>
          <w:sz w:val="24"/>
          <w:szCs w:val="24"/>
          <w:u w:val="single"/>
        </w:rPr>
        <w:t>Keywords</w:t>
      </w:r>
      <w:r>
        <w:rPr>
          <w:sz w:val="24"/>
          <w:szCs w:val="24"/>
        </w:rPr>
        <w:t xml:space="preserve">: - Instrumentalization </w:t>
      </w:r>
      <w:r>
        <w:rPr>
          <w:sz w:val="24"/>
          <w:szCs w:val="24"/>
          <w:lang w:val="en-US"/>
        </w:rPr>
        <w:t xml:space="preserve">, </w:t>
      </w:r>
      <w:r>
        <w:rPr>
          <w:sz w:val="24"/>
          <w:szCs w:val="24"/>
        </w:rPr>
        <w:t xml:space="preserve">Identity </w:t>
      </w:r>
      <w:r>
        <w:rPr>
          <w:sz w:val="24"/>
          <w:szCs w:val="24"/>
          <w:lang w:val="en-US"/>
        </w:rPr>
        <w:t>,</w:t>
      </w:r>
      <w:r>
        <w:rPr>
          <w:sz w:val="24"/>
          <w:szCs w:val="24"/>
        </w:rPr>
        <w:t xml:space="preserve"> Grievances </w:t>
      </w:r>
      <w:r>
        <w:rPr>
          <w:sz w:val="24"/>
          <w:szCs w:val="24"/>
          <w:lang w:val="en-US"/>
        </w:rPr>
        <w:t xml:space="preserve">, </w:t>
      </w:r>
      <w:r>
        <w:rPr>
          <w:sz w:val="24"/>
          <w:szCs w:val="24"/>
        </w:rPr>
        <w:t xml:space="preserve">Destabilization  </w:t>
      </w:r>
      <w:r>
        <w:rPr>
          <w:sz w:val="24"/>
          <w:szCs w:val="24"/>
          <w:lang w:val="en-US"/>
        </w:rPr>
        <w:t xml:space="preserve">, </w:t>
      </w:r>
      <w:r>
        <w:rPr>
          <w:sz w:val="24"/>
          <w:szCs w:val="24"/>
        </w:rPr>
        <w:t xml:space="preserve">Authority of the State  </w:t>
      </w:r>
      <w:r>
        <w:rPr>
          <w:sz w:val="24"/>
          <w:szCs w:val="24"/>
          <w:lang w:val="en-US"/>
        </w:rPr>
        <w:t xml:space="preserve">and </w:t>
      </w:r>
      <w:r>
        <w:rPr>
          <w:sz w:val="24"/>
          <w:szCs w:val="24"/>
        </w:rPr>
        <w:t>Nation-State</w:t>
      </w:r>
    </w:p>
    <w:p>
      <w:pPr>
        <w:pStyle w:val="style0"/>
        <w:rPr>
          <w:sz w:val="24"/>
          <w:szCs w:val="24"/>
          <w:lang w:val="en-US"/>
        </w:rPr>
      </w:pPr>
    </w:p>
    <w:p>
      <w:pPr>
        <w:pStyle w:val="style0"/>
        <w:rPr>
          <w:sz w:val="24"/>
          <w:szCs w:val="24"/>
        </w:rPr>
      </w:pPr>
      <w:r>
        <w:rPr>
          <w:b/>
          <w:bCs/>
          <w:caps/>
          <w:smallCaps w:val="false"/>
          <w:sz w:val="24"/>
          <w:szCs w:val="24"/>
          <w:lang w:val="en-US"/>
        </w:rPr>
        <w:t xml:space="preserve">Introduction </w:t>
      </w:r>
    </w:p>
    <w:p>
      <w:pPr>
        <w:pStyle w:val="style0"/>
        <w:rPr>
          <w:b/>
          <w:bCs/>
          <w:caps w:val="false"/>
          <w:smallCaps w:val="false"/>
          <w:sz w:val="24"/>
          <w:szCs w:val="24"/>
        </w:rPr>
      </w:pPr>
      <w:r>
        <w:rPr>
          <w:b/>
          <w:bCs/>
          <w:caps w:val="false"/>
          <w:smallCaps w:val="false"/>
          <w:sz w:val="24"/>
          <w:szCs w:val="24"/>
          <w:lang w:val="en-US"/>
        </w:rPr>
        <w:t>1. Contexte du problème</w:t>
      </w:r>
    </w:p>
    <w:p>
      <w:pPr>
        <w:pStyle w:val="style0"/>
        <w:jc w:val="both"/>
        <w:rPr>
          <w:sz w:val="24"/>
          <w:szCs w:val="24"/>
        </w:rPr>
      </w:pPr>
      <w:r>
        <w:rPr>
          <w:sz w:val="24"/>
          <w:szCs w:val="24"/>
          <w:lang w:val="en-US"/>
        </w:rPr>
        <w:t xml:space="preserve">                           Depuis l’indépendance en 1960, la République démocratique du Congo (RDC) est confrontée à une fragilité chronique de ses institutions étatiques. Cette fragilité s’est accentuée dans les provinces orientales (Nord-Kivu, Sud-Kivu, Ituri), où l’autorité de l’État est souvent concurrencée par des acteurs armés non étatiques, des réseaux transnationaux et des dynamiques communautaires. L’histoire des conflits dans cette région  marquée par les guerres du Congo (1996–2003), l’ingérence des puissances régionales, et la persistance des groupes armés  illustre une incapacité structurelle de l’État à exercer un monopole légitime de la violence et à garantir la sécurité des populations</w:t>
      </w:r>
      <w:r>
        <w:rPr>
          <w:rStyle w:val="style38"/>
          <w:sz w:val="24"/>
          <w:szCs w:val="24"/>
        </w:rPr>
        <w:footnoteReference w:id="1"/>
      </w:r>
      <w:r>
        <w:rPr>
          <w:sz w:val="24"/>
          <w:szCs w:val="24"/>
          <w:lang w:val="en-US"/>
        </w:rPr>
        <w:t xml:space="preserve">.  </w:t>
      </w:r>
    </w:p>
    <w:p>
      <w:pPr>
        <w:pStyle w:val="style0"/>
        <w:jc w:val="both"/>
        <w:rPr>
          <w:b/>
          <w:bCs/>
          <w:sz w:val="24"/>
          <w:szCs w:val="24"/>
        </w:rPr>
      </w:pPr>
      <w:r>
        <w:rPr>
          <w:b/>
          <w:bCs/>
          <w:sz w:val="24"/>
          <w:szCs w:val="24"/>
          <w:lang w:val="en-US"/>
        </w:rPr>
        <w:t>2. Justification scientifique et pratique</w:t>
      </w:r>
    </w:p>
    <w:p>
      <w:pPr>
        <w:pStyle w:val="style0"/>
        <w:jc w:val="both"/>
        <w:rPr>
          <w:sz w:val="24"/>
          <w:szCs w:val="24"/>
          <w:lang w:val="en-US"/>
        </w:rPr>
      </w:pPr>
      <w:r>
        <w:rPr>
          <w:sz w:val="24"/>
          <w:szCs w:val="24"/>
          <w:lang w:val="en-US"/>
        </w:rPr>
        <w:t xml:space="preserve">                            Sur le plan scientifique, l’étude de l’absence d’autorité étatique dans l’Est de la RDC permet d’interroger les concepts de gouvernance fragile, de souveraineté contestée et de construction de l’État dans un contexte postcolonial. Elle contribue à enrichir les débats comparatifs sur les États dits </w:t>
      </w:r>
      <w:r>
        <w:rPr>
          <w:b/>
          <w:bCs/>
          <w:sz w:val="24"/>
          <w:szCs w:val="24"/>
          <w:lang w:val="en-US"/>
        </w:rPr>
        <w:t>« faillis »</w:t>
      </w:r>
      <w:r>
        <w:rPr>
          <w:sz w:val="24"/>
          <w:szCs w:val="24"/>
          <w:lang w:val="en-US"/>
        </w:rPr>
        <w:t xml:space="preserve"> ou</w:t>
      </w:r>
      <w:r>
        <w:rPr>
          <w:b/>
          <w:bCs/>
          <w:sz w:val="24"/>
          <w:szCs w:val="24"/>
          <w:lang w:val="en-US"/>
        </w:rPr>
        <w:t xml:space="preserve"> « fragiles »</w:t>
      </w:r>
      <w:r>
        <w:rPr>
          <w:sz w:val="24"/>
          <w:szCs w:val="24"/>
          <w:lang w:val="en-US"/>
        </w:rPr>
        <w:t xml:space="preserve">, en mettant en lumière les spécificités congolaises. </w:t>
      </w:r>
    </w:p>
    <w:p>
      <w:pPr>
        <w:pStyle w:val="style0"/>
        <w:jc w:val="both"/>
        <w:rPr>
          <w:sz w:val="24"/>
          <w:szCs w:val="24"/>
        </w:rPr>
      </w:pPr>
      <w:r>
        <w:rPr>
          <w:sz w:val="24"/>
          <w:szCs w:val="24"/>
          <w:lang w:val="en-US"/>
        </w:rPr>
        <w:t xml:space="preserve"> </w:t>
      </w:r>
    </w:p>
    <w:p>
      <w:pPr>
        <w:pStyle w:val="style0"/>
        <w:jc w:val="both"/>
        <w:rPr>
          <w:sz w:val="24"/>
          <w:szCs w:val="24"/>
        </w:rPr>
      </w:pPr>
      <w:r>
        <w:rPr>
          <w:sz w:val="24"/>
          <w:szCs w:val="24"/>
          <w:lang w:val="en-US"/>
        </w:rPr>
        <w:t xml:space="preserve">                           Sur le plan pratique, cette recherche est cruciale pour les décideurs politiques, les acteurs de la société civile et les partenaires internationaux. Comprendre les causes et les manifestations de l’absence d’autorité étatique est une condition préalable à l’élaboration de stratégies de paix, de réformes institutionnelles et de politiques publiques adaptées aux réalités locales.  </w:t>
      </w:r>
    </w:p>
    <w:p>
      <w:pPr>
        <w:pStyle w:val="style0"/>
        <w:rPr>
          <w:b/>
          <w:bCs/>
          <w:sz w:val="24"/>
          <w:szCs w:val="24"/>
        </w:rPr>
      </w:pPr>
      <w:r>
        <w:rPr>
          <w:b/>
          <w:bCs/>
          <w:sz w:val="24"/>
          <w:szCs w:val="24"/>
          <w:lang w:val="en-US"/>
        </w:rPr>
        <w:t>3. Objectifs et hypothèses</w:t>
      </w:r>
    </w:p>
    <w:p>
      <w:pPr>
        <w:pStyle w:val="style0"/>
        <w:jc w:val="both"/>
        <w:rPr>
          <w:sz w:val="24"/>
          <w:szCs w:val="24"/>
        </w:rPr>
      </w:pPr>
      <w:r>
        <w:rPr>
          <w:sz w:val="24"/>
          <w:szCs w:val="24"/>
          <w:lang w:val="en-US"/>
        </w:rPr>
        <w:t xml:space="preserve">                               L’objectif principal de cette étude est d’analyser les mécanismes historiques, politiques et socio-économiques qui expliquent l’absence d’autorité étatique dans l’Est de la RDC, et d’identifier les conséquences de cette absence sur la gouvernance et la sécurité.  </w:t>
      </w:r>
    </w:p>
    <w:p>
      <w:pPr>
        <w:pStyle w:val="style0"/>
        <w:jc w:val="both"/>
        <w:rPr>
          <w:sz w:val="24"/>
          <w:szCs w:val="24"/>
          <w:lang w:val="en-US"/>
        </w:rPr>
      </w:pPr>
      <w:r>
        <w:rPr>
          <w:sz w:val="24"/>
          <w:szCs w:val="24"/>
          <w:lang w:val="en-US"/>
        </w:rPr>
        <w:t xml:space="preserve">Les hypothèses de travail peuvent être formulées ainsi :  </w:t>
      </w:r>
    </w:p>
    <w:p>
      <w:pPr>
        <w:pStyle w:val="style179"/>
        <w:numPr>
          <w:ilvl w:val="0"/>
          <w:numId w:val="1"/>
        </w:numPr>
        <w:jc w:val="both"/>
        <w:rPr>
          <w:sz w:val="24"/>
          <w:szCs w:val="24"/>
          <w:lang w:val="en-US"/>
        </w:rPr>
      </w:pPr>
      <w:r>
        <w:rPr>
          <w:sz w:val="24"/>
          <w:szCs w:val="24"/>
          <w:lang w:val="en-US"/>
        </w:rPr>
        <w:t xml:space="preserve">L’absence d’autorité étatique dans l’Est de la RDC résulte d’une combinaison de facteurs historiques (héritage colonial, guerres régionales) et institutionnels (faiblesse des structures administratives, corruption).  </w:t>
      </w:r>
    </w:p>
    <w:p>
      <w:pPr>
        <w:pStyle w:val="style179"/>
        <w:numPr>
          <w:ilvl w:val="0"/>
          <w:numId w:val="1"/>
        </w:numPr>
        <w:jc w:val="both"/>
        <w:rPr>
          <w:sz w:val="24"/>
          <w:szCs w:val="24"/>
          <w:lang w:val="en-US"/>
        </w:rPr>
      </w:pPr>
      <w:r>
        <w:rPr>
          <w:sz w:val="24"/>
          <w:szCs w:val="24"/>
          <w:lang w:val="en-US"/>
        </w:rPr>
        <w:t xml:space="preserve"> Cette absence favorise l’émergence d’autorités parallèles (groupes armés, chefs coutumiers, réseaux économiques transfrontaliers) qui remplissent partiellement les fonctions de l’État.  </w:t>
      </w:r>
    </w:p>
    <w:p>
      <w:pPr>
        <w:pStyle w:val="style179"/>
        <w:numPr>
          <w:ilvl w:val="0"/>
          <w:numId w:val="1"/>
        </w:numPr>
        <w:jc w:val="both"/>
        <w:rPr>
          <w:sz w:val="24"/>
          <w:szCs w:val="24"/>
          <w:lang w:val="en-US"/>
        </w:rPr>
      </w:pPr>
      <w:r>
        <w:rPr>
          <w:sz w:val="24"/>
          <w:szCs w:val="24"/>
          <w:lang w:val="en-US"/>
        </w:rPr>
        <w:t xml:space="preserve"> La persistance de cette situation compromet non seulement la stabilité nationale, mais aussi les efforts régionaux de paix et de coopération.  </w:t>
      </w:r>
    </w:p>
    <w:p>
      <w:pPr>
        <w:pStyle w:val="style0"/>
        <w:rPr>
          <w:sz w:val="24"/>
          <w:szCs w:val="24"/>
        </w:rPr>
      </w:pPr>
      <w:r>
        <w:rPr>
          <w:b/>
          <w:bCs/>
          <w:sz w:val="24"/>
          <w:szCs w:val="24"/>
          <w:lang w:val="en-US"/>
        </w:rPr>
        <w:t>I.</w:t>
      </w:r>
      <w:r>
        <w:rPr>
          <w:b/>
          <w:bCs/>
          <w:caps/>
          <w:smallCaps w:val="false"/>
          <w:sz w:val="24"/>
          <w:szCs w:val="24"/>
          <w:lang w:val="en-US"/>
        </w:rPr>
        <w:t>Cadre théorique et méthodologique</w:t>
      </w:r>
    </w:p>
    <w:p>
      <w:pPr>
        <w:pStyle w:val="style0"/>
        <w:rPr>
          <w:sz w:val="24"/>
          <w:szCs w:val="24"/>
        </w:rPr>
      </w:pPr>
      <w:r>
        <w:rPr>
          <w:b/>
          <w:bCs/>
          <w:sz w:val="24"/>
          <w:szCs w:val="24"/>
          <w:lang w:val="en-US"/>
        </w:rPr>
        <w:t>1. Cadre théorique</w:t>
      </w:r>
    </w:p>
    <w:p>
      <w:pPr>
        <w:pStyle w:val="style0"/>
        <w:jc w:val="both"/>
        <w:rPr>
          <w:sz w:val="24"/>
          <w:szCs w:val="24"/>
        </w:rPr>
      </w:pPr>
      <w:r>
        <w:rPr>
          <w:sz w:val="24"/>
          <w:szCs w:val="24"/>
          <w:lang w:val="en-US"/>
        </w:rPr>
        <w:t xml:space="preserve">                         L’analyse de l’absence d’autorité étatique dans l’Est de la République démocratique du Congo s’inscrit dans les débats sur la fragilité des États et la gouvernance en contexte postcolonial. La littérature sur les États fragiles met en évidence trois dimensions essentielles : la faiblesse institutionnelle, la légitimité contestée et la dépendance aux acteurs externes. Dans le cas congolais, ces dimensions se manifestent par une administration incapable de fournir des services de base, une armée fragmentée et une gouvernance largement influencée par des puissances régionales.  </w:t>
      </w:r>
    </w:p>
    <w:p>
      <w:pPr>
        <w:pStyle w:val="style0"/>
        <w:jc w:val="both"/>
        <w:rPr>
          <w:sz w:val="24"/>
          <w:szCs w:val="24"/>
        </w:rPr>
      </w:pPr>
      <w:r>
        <w:rPr>
          <w:sz w:val="24"/>
          <w:szCs w:val="24"/>
          <w:lang w:val="en-US"/>
        </w:rPr>
        <w:t xml:space="preserve">                            La référence classique demeure la définition wébérienne de l’État comme détenteur du monopole de la violence légitime. Or, dans l’Est de la RDC, ce monopole est éclaté : l’armée nationale, les groupes armés locaux, les forces étrangères et les autorités coutumières exercent simultanément des formes de contrôle territorial et social</w:t>
      </w:r>
      <w:r>
        <w:rPr>
          <w:rStyle w:val="style38"/>
          <w:sz w:val="24"/>
          <w:szCs w:val="24"/>
        </w:rPr>
        <w:footnoteReference w:id="2"/>
      </w:r>
      <w:r>
        <w:rPr>
          <w:sz w:val="24"/>
          <w:szCs w:val="24"/>
          <w:lang w:val="en-US"/>
        </w:rPr>
        <w:t xml:space="preserve">. Cette fragmentation illustre une souveraineté limitée, concept développé par des chercheurs en relations internationales pour décrire des États dont l’autorité est partagée ou négociée avec des acteurs non étatiques.  </w:t>
      </w:r>
    </w:p>
    <w:p>
      <w:pPr>
        <w:pStyle w:val="style0"/>
        <w:jc w:val="both"/>
        <w:rPr>
          <w:sz w:val="24"/>
          <w:szCs w:val="24"/>
        </w:rPr>
      </w:pPr>
      <w:r>
        <w:rPr>
          <w:sz w:val="24"/>
          <w:szCs w:val="24"/>
          <w:lang w:val="en-US"/>
        </w:rPr>
        <w:t xml:space="preserve">                         Les théories de la construction de l’État (state-building) apportent également un éclairage pertinent. Elles insistent sur la nécessité de processus historiques et institutionnels pour consolider l’autorité étatique. Dans le cas congolais, ces processus ont été entravés par la colonisation extractive, les guerres régionales et la corruption endémique. L’Est du pays devient ainsi un laboratoire où se croisent des dynamiques locales (identités communautaires, rivalités foncières) et régionales (ingérences du Rwanda, de l’Ouganda et du Burundi), produisant une gouvernance hybride et instable</w:t>
      </w:r>
      <w:r>
        <w:rPr>
          <w:rStyle w:val="style38"/>
          <w:sz w:val="24"/>
          <w:szCs w:val="24"/>
        </w:rPr>
        <w:footnoteReference w:id="3"/>
      </w:r>
      <w:r>
        <w:rPr>
          <w:sz w:val="24"/>
          <w:szCs w:val="24"/>
          <w:lang w:val="en-US"/>
        </w:rPr>
        <w:t xml:space="preserve">.  </w:t>
      </w:r>
    </w:p>
    <w:p>
      <w:pPr>
        <w:pStyle w:val="style0"/>
        <w:jc w:val="both"/>
        <w:rPr>
          <w:sz w:val="24"/>
          <w:szCs w:val="24"/>
        </w:rPr>
      </w:pPr>
      <w:r>
        <w:rPr>
          <w:sz w:val="24"/>
          <w:szCs w:val="24"/>
          <w:lang w:val="en-US"/>
        </w:rPr>
        <w:t xml:space="preserve">                          Les approches critiques de la gouvernance soulignent que l’absence d’autorité étatique ne signifie pas nécessairement un vide politique. Au contraire, elle ouvre la voie à des autorités parallèles  groupes armés, chefs coutumiers, réseaux économiques transfrontaliers qui remplissent partiellement les fonctions de l’État, tout en exacerbant les tensions et en fragilisant la cohésion nationale.  </w:t>
      </w:r>
    </w:p>
    <w:p>
      <w:pPr>
        <w:pStyle w:val="style0"/>
        <w:rPr>
          <w:sz w:val="24"/>
          <w:szCs w:val="24"/>
        </w:rPr>
      </w:pPr>
      <w:r>
        <w:rPr>
          <w:b/>
          <w:bCs/>
          <w:sz w:val="24"/>
          <w:szCs w:val="24"/>
          <w:lang w:val="en-US"/>
        </w:rPr>
        <w:t>2. Cadre méthodologique</w:t>
      </w:r>
    </w:p>
    <w:p>
      <w:pPr>
        <w:pStyle w:val="style0"/>
        <w:jc w:val="both"/>
        <w:rPr>
          <w:sz w:val="24"/>
          <w:szCs w:val="24"/>
        </w:rPr>
      </w:pPr>
      <w:r>
        <w:rPr>
          <w:sz w:val="24"/>
          <w:szCs w:val="24"/>
          <w:lang w:val="en-US"/>
        </w:rPr>
        <w:t xml:space="preserve">                            La recherche adopte une approche qualitative et historique, fondée sur l’analyse documentaire (rapports des Nations unies, études académiques, archives coloniales et postcoloniales) et sur une contextualisation des conflits dans l’Est de la RDC. Cette approche permet de saisir la profondeur historique des dynamiques actuelles et d’éviter une lecture strictement événementielle.  </w:t>
      </w:r>
    </w:p>
    <w:p>
      <w:pPr>
        <w:pStyle w:val="style0"/>
        <w:jc w:val="both"/>
        <w:rPr>
          <w:sz w:val="24"/>
          <w:szCs w:val="24"/>
        </w:rPr>
      </w:pPr>
      <w:r>
        <w:rPr>
          <w:sz w:val="24"/>
          <w:szCs w:val="24"/>
          <w:lang w:val="en-US"/>
        </w:rPr>
        <w:t xml:space="preserve">                             L’étude repose sur une étude de cas centrée sur les relations Hutu/Tutsi, qui constituent un prisme particulièrement révélateur des tensions identitaires et transfrontalières. Ce choix est justifié par la centralité de ces dynamiques dans les guerres du Congo et par leur rôle dans la persistance des groupes armés, tels que les FDLR ou le M23. L’analyse de ce cas permet de montrer comment des identités communautaires, construites dans un contexte régional, influencent directement la gouvernance et la sécurité locales.  </w:t>
      </w:r>
    </w:p>
    <w:p>
      <w:pPr>
        <w:pStyle w:val="style0"/>
        <w:jc w:val="both"/>
        <w:rPr>
          <w:sz w:val="24"/>
          <w:szCs w:val="24"/>
        </w:rPr>
      </w:pPr>
      <w:r>
        <w:rPr>
          <w:sz w:val="24"/>
          <w:szCs w:val="24"/>
          <w:lang w:val="en-US"/>
        </w:rPr>
        <w:t xml:space="preserve">                              La méthodologie intègre également une comparaison avec d’autres contextes de fragilité étatique (Somalie, Soudan du Sud), afin de dégager des constantes et des spécificités. Cette démarche comparative enrichit la réflexion théorique et permet de situer le cas congolais dans une perspective plus large.  L’étude adopte une analyse systémique, considérant l’absence d’autorité étatique comme le produit d’interactions entre facteurs internes (faiblesse institutionnelle, corruption, fractures sociales) et externes (ingérences régionales, exploitation des ressources naturelles). Cette approche permet de dépasser une lecture simpliste et de mettre en évidence la complexité des dynamiques en jeu.  </w:t>
      </w:r>
    </w:p>
    <w:p>
      <w:pPr>
        <w:pStyle w:val="style0"/>
        <w:rPr>
          <w:sz w:val="24"/>
          <w:szCs w:val="24"/>
        </w:rPr>
      </w:pPr>
      <w:r>
        <w:rPr>
          <w:b/>
          <w:bCs/>
          <w:caps/>
          <w:smallCaps w:val="false"/>
          <w:sz w:val="24"/>
          <w:szCs w:val="24"/>
          <w:lang w:val="en-US"/>
        </w:rPr>
        <w:t>II.Contexte historique et constitutionnel de l’Est de la RDC</w:t>
      </w:r>
    </w:p>
    <w:p>
      <w:pPr>
        <w:pStyle w:val="style0"/>
        <w:rPr>
          <w:b/>
          <w:bCs/>
          <w:sz w:val="24"/>
          <w:szCs w:val="24"/>
        </w:rPr>
      </w:pPr>
      <w:r>
        <w:rPr>
          <w:b/>
          <w:bCs/>
          <w:sz w:val="24"/>
          <w:szCs w:val="24"/>
          <w:lang w:val="en-US"/>
        </w:rPr>
        <w:t>1. Arrivée des communautés Hutu et Tutsi</w:t>
      </w:r>
    </w:p>
    <w:p>
      <w:pPr>
        <w:pStyle w:val="style0"/>
        <w:jc w:val="both"/>
        <w:rPr>
          <w:sz w:val="24"/>
          <w:szCs w:val="24"/>
        </w:rPr>
      </w:pPr>
      <w:r>
        <w:rPr>
          <w:sz w:val="24"/>
          <w:szCs w:val="24"/>
          <w:lang w:val="en-US"/>
        </w:rPr>
        <w:t xml:space="preserve">                         L’installation des communautés Hutu et Tutsi dans l’Est de la République démocratique du Congo s’inscrit dans une dynamique historique complexe, liée à la colonisation et aux mouvements migratoires régionaux. Dès la période coloniale belge, des politiques de migration organisée ont favorisé l’arrivée de populations rwandophones, principalement Hutu et Tutsi, dans les provinces du Kivu. Ces migrations répondaient à des besoins économiques, notamment dans le secteur agricole et minier, et furent institutionnalisées par des programmes tels que le « plan de colonisation du Kivu » dans les années 1930</w:t>
      </w:r>
      <w:r>
        <w:rPr>
          <w:rStyle w:val="style38"/>
          <w:sz w:val="24"/>
          <w:szCs w:val="24"/>
        </w:rPr>
        <w:footnoteReference w:id="4"/>
      </w:r>
      <w:r>
        <w:rPr>
          <w:sz w:val="24"/>
          <w:szCs w:val="24"/>
          <w:lang w:val="en-US"/>
        </w:rPr>
        <w:t xml:space="preserve">.  </w:t>
      </w:r>
    </w:p>
    <w:p>
      <w:pPr>
        <w:pStyle w:val="style0"/>
        <w:jc w:val="both"/>
        <w:rPr>
          <w:sz w:val="24"/>
          <w:szCs w:val="24"/>
        </w:rPr>
      </w:pPr>
      <w:r>
        <w:rPr>
          <w:sz w:val="24"/>
          <w:szCs w:val="24"/>
          <w:lang w:val="en-US"/>
        </w:rPr>
        <w:t xml:space="preserve">                           À ces migrations planifiées se sont ajoutés des déplacements forcés liés aux crises politiques régionales. Les violences au Rwanda, notamment la révolution sociale de 1959 et le génocide de 1994, ont entraîné des vagues massives de réfugiés Hutu et Tutsi vers l’Est du Congo. Ces arrivées successives ont profondément modifié la composition démographique et les équilibres identitaires de la région.  </w:t>
      </w:r>
    </w:p>
    <w:p>
      <w:pPr>
        <w:pStyle w:val="style0"/>
        <w:rPr>
          <w:b/>
          <w:bCs/>
          <w:sz w:val="24"/>
          <w:szCs w:val="24"/>
        </w:rPr>
      </w:pPr>
      <w:r>
        <w:rPr>
          <w:b/>
          <w:bCs/>
          <w:sz w:val="24"/>
          <w:szCs w:val="24"/>
          <w:lang w:val="en-US"/>
        </w:rPr>
        <w:t>2. Intégration et tensions identitaires</w:t>
      </w:r>
    </w:p>
    <w:p>
      <w:pPr>
        <w:pStyle w:val="style0"/>
        <w:jc w:val="both"/>
        <w:rPr>
          <w:sz w:val="24"/>
          <w:szCs w:val="24"/>
        </w:rPr>
      </w:pPr>
      <w:r>
        <w:rPr>
          <w:sz w:val="24"/>
          <w:szCs w:val="24"/>
          <w:lang w:val="en-US"/>
        </w:rPr>
        <w:t xml:space="preserve">                            L’intégration des communautés Hutu et Tutsi dans le tissu social congolais s’est révélée problématique. D’une part, certains groupes ont réussi à s’insérer dans les structures économiques et politiques locales, en particulier grâce à leur maîtrise des réseaux transfrontaliers et à leur participation au commerce régional. D’autre part, leur présence a souvent été perçue comme une menace par les communautés autochtones, alimentant des tensions autour de la citoyenneté, de l’accès à la terre et de la légitimité politique.  </w:t>
      </w:r>
    </w:p>
    <w:p>
      <w:pPr>
        <w:pStyle w:val="style0"/>
        <w:jc w:val="both"/>
        <w:rPr>
          <w:sz w:val="24"/>
          <w:szCs w:val="24"/>
        </w:rPr>
      </w:pPr>
      <w:r>
        <w:rPr>
          <w:sz w:val="24"/>
          <w:szCs w:val="24"/>
          <w:lang w:val="en-US"/>
        </w:rPr>
        <w:t xml:space="preserve">                                 Ces tensions identitaires se sont cristallisées dans des conflits armés, où les appartenances ethniques ont été instrumentalisées par des acteurs locaux et régionaux. Les groupes armés rwandophones, tels que les FDLR (Forces démocratiques de libération du Rwanda) ou le M23, illustrent cette dynamique : ils revendiquent des causes liées à l’histoire des Hutu et Tutsi, tout en s’inscrivant dans les luttes de pouvoir congolaises</w:t>
      </w:r>
      <w:r>
        <w:rPr>
          <w:rStyle w:val="style38"/>
          <w:sz w:val="24"/>
          <w:szCs w:val="24"/>
        </w:rPr>
        <w:footnoteReference w:id="5"/>
      </w:r>
      <w:r>
        <w:rPr>
          <w:sz w:val="24"/>
          <w:szCs w:val="24"/>
          <w:lang w:val="en-US"/>
        </w:rPr>
        <w:t xml:space="preserve">. Ainsi, l’identité devient un vecteur de mobilisation politique et militaire, exacerbant la fragilité de l’autorité étatique.  </w:t>
      </w:r>
    </w:p>
    <w:p>
      <w:pPr>
        <w:pStyle w:val="style0"/>
        <w:rPr>
          <w:b/>
          <w:bCs/>
          <w:sz w:val="24"/>
          <w:szCs w:val="24"/>
        </w:rPr>
      </w:pPr>
      <w:r>
        <w:rPr>
          <w:b/>
          <w:bCs/>
          <w:sz w:val="24"/>
          <w:szCs w:val="24"/>
          <w:lang w:val="en-US"/>
        </w:rPr>
        <w:t>3. Limites des réformes constitutionnelles</w:t>
      </w:r>
    </w:p>
    <w:p>
      <w:pPr>
        <w:pStyle w:val="style0"/>
        <w:jc w:val="both"/>
        <w:rPr>
          <w:sz w:val="24"/>
          <w:szCs w:val="24"/>
        </w:rPr>
      </w:pPr>
      <w:r>
        <w:rPr>
          <w:sz w:val="24"/>
          <w:szCs w:val="24"/>
          <w:lang w:val="en-US"/>
        </w:rPr>
        <w:t xml:space="preserve">                                    Sur le plan institutionnel, les réformes constitutionnelles menées en RDC, notamment celles de 2006, ont tenté de répondre aux défis de la gouvernance et de l’intégration des communautés. La Constitution reconnaît l’égalité de tous les citoyens et consacre la décentralisation comme mécanisme de gestion des diversités locales</w:t>
      </w:r>
      <w:r>
        <w:rPr>
          <w:rStyle w:val="style38"/>
          <w:sz w:val="24"/>
          <w:szCs w:val="24"/>
        </w:rPr>
        <w:footnoteReference w:id="6"/>
      </w:r>
      <w:r>
        <w:rPr>
          <w:sz w:val="24"/>
          <w:szCs w:val="24"/>
          <w:lang w:val="en-US"/>
        </w:rPr>
        <w:t xml:space="preserve">. Toutefois, ces réformes se heurtent à plusieurs limites.  </w:t>
      </w:r>
    </w:p>
    <w:p>
      <w:pPr>
        <w:pStyle w:val="style0"/>
        <w:jc w:val="both"/>
        <w:rPr>
          <w:sz w:val="24"/>
          <w:szCs w:val="24"/>
        </w:rPr>
      </w:pPr>
      <w:r>
        <w:rPr>
          <w:sz w:val="24"/>
          <w:szCs w:val="24"/>
          <w:lang w:val="en-US"/>
        </w:rPr>
        <w:t xml:space="preserve">                                    Premièrement, la question de la nationalité demeure une source de contestation. Les débats autour de la </w:t>
      </w:r>
      <w:r>
        <w:rPr>
          <w:b/>
          <w:bCs/>
          <w:sz w:val="24"/>
          <w:szCs w:val="24"/>
          <w:lang w:val="en-US"/>
        </w:rPr>
        <w:t>« congolité »</w:t>
      </w:r>
      <w:r>
        <w:rPr>
          <w:sz w:val="24"/>
          <w:szCs w:val="24"/>
          <w:lang w:val="en-US"/>
        </w:rPr>
        <w:t xml:space="preserve"> des populations rwandophones révèlent une tension persistante entre inclusion juridique et exclusion sociale. Deuxièmement, la faiblesse des institutions chargées de mettre en œuvre la Constitution – tribunaux, administrations locales, forces de sécurité  empêche une application effective des principes d’égalité et de protection. Enfin, la persistance des ingérences régionales et des conflits armés réduit la portée des réformes, en maintenant un climat d’instabilité qui fragilise la légitimité constitutionnelle.  </w:t>
      </w:r>
    </w:p>
    <w:p>
      <w:pPr>
        <w:pStyle w:val="style0"/>
        <w:rPr>
          <w:sz w:val="24"/>
          <w:szCs w:val="24"/>
        </w:rPr>
      </w:pPr>
      <w:r>
        <w:rPr>
          <w:b/>
          <w:bCs/>
          <w:caps/>
          <w:smallCaps w:val="false"/>
          <w:sz w:val="24"/>
          <w:szCs w:val="24"/>
          <w:lang w:val="en-US"/>
        </w:rPr>
        <w:t>III.Exploitation des griefs socio-économiques et fonciers</w:t>
      </w:r>
    </w:p>
    <w:p>
      <w:pPr>
        <w:pStyle w:val="style0"/>
        <w:jc w:val="both"/>
        <w:rPr>
          <w:b/>
          <w:bCs/>
          <w:sz w:val="24"/>
          <w:szCs w:val="24"/>
        </w:rPr>
      </w:pPr>
      <w:r>
        <w:rPr>
          <w:b/>
          <w:bCs/>
          <w:sz w:val="24"/>
          <w:szCs w:val="24"/>
          <w:lang w:val="en-US"/>
        </w:rPr>
        <w:t>1. Ressources minières et économie de guerre</w:t>
      </w:r>
    </w:p>
    <w:p>
      <w:pPr>
        <w:pStyle w:val="style0"/>
        <w:jc w:val="both"/>
        <w:rPr>
          <w:sz w:val="24"/>
          <w:szCs w:val="24"/>
        </w:rPr>
      </w:pPr>
      <w:r>
        <w:rPr>
          <w:sz w:val="24"/>
          <w:szCs w:val="24"/>
          <w:lang w:val="en-US"/>
        </w:rPr>
        <w:t xml:space="preserve">                                 L’Est de la RDC est riche en ressources naturelles stratégiques (coltan, or, cassitérite, wolframite), qui ont été au cœur d’une économie de guerre. Les groupes armés, locaux comme transnationaux, exploitent ces ressources pour financer leurs activités militaires et politiques. Cette dynamique a été largement documentée par les rapports du Groupe d’experts des Nations unies sur la RDC (2001–2020), qui montrent comment les minerais sont extraits illégalement, acheminés par des réseaux transfrontaliers et intégrés dans les chaînes d’approvisionnement mondiales.  </w:t>
      </w:r>
    </w:p>
    <w:p>
      <w:pPr>
        <w:pStyle w:val="style0"/>
        <w:jc w:val="both"/>
        <w:rPr>
          <w:sz w:val="24"/>
          <w:szCs w:val="24"/>
        </w:rPr>
      </w:pPr>
      <w:r>
        <w:rPr>
          <w:sz w:val="24"/>
          <w:szCs w:val="24"/>
          <w:lang w:val="en-US"/>
        </w:rPr>
        <w:t xml:space="preserve">                              L’exploitation minière illégale ne se limite pas à une logique de prédation : elle constitue aussi un instrument de contrôle territorial. Les acteurs armés imposent des taxes, régulent l’accès aux sites miniers et utilisent les revenus pour renforcer leur légitimité auprès des communautés locales. Cette économie de guerre fragilise l’autorité étatique, en privant l’État de ses ressources fiscales et en consolidant des autorités parallèles.  </w:t>
      </w:r>
    </w:p>
    <w:p>
      <w:pPr>
        <w:pStyle w:val="style0"/>
        <w:jc w:val="both"/>
        <w:rPr>
          <w:b/>
          <w:bCs/>
          <w:sz w:val="24"/>
          <w:szCs w:val="24"/>
        </w:rPr>
      </w:pPr>
      <w:r>
        <w:rPr>
          <w:b/>
          <w:bCs/>
          <w:sz w:val="24"/>
          <w:szCs w:val="24"/>
          <w:lang w:val="en-US"/>
        </w:rPr>
        <w:t>2. Revendications foncières et conflits villageois</w:t>
      </w:r>
    </w:p>
    <w:p>
      <w:pPr>
        <w:pStyle w:val="style0"/>
        <w:jc w:val="both"/>
        <w:rPr>
          <w:sz w:val="24"/>
          <w:szCs w:val="24"/>
        </w:rPr>
      </w:pPr>
      <w:r>
        <w:rPr>
          <w:sz w:val="24"/>
          <w:szCs w:val="24"/>
          <w:lang w:val="en-US"/>
        </w:rPr>
        <w:t xml:space="preserve">                                Les griefs fonciers constituent un autre moteur majeur des conflits dans l’Est de la RDC. L’accès à la terre est au centre des rivalités entre communautés autochtones et populations rwandophones (Hutu et Tutsi), mais aussi entre clans et familles au sein des villages.  </w:t>
      </w:r>
    </w:p>
    <w:p>
      <w:pPr>
        <w:pStyle w:val="style0"/>
        <w:numPr>
          <w:ilvl w:val="0"/>
          <w:numId w:val="0"/>
        </w:numPr>
        <w:jc w:val="both"/>
        <w:rPr>
          <w:sz w:val="24"/>
          <w:szCs w:val="24"/>
        </w:rPr>
      </w:pPr>
      <w:r>
        <w:rPr>
          <w:sz w:val="24"/>
          <w:szCs w:val="24"/>
          <w:lang w:val="en-US"/>
        </w:rPr>
        <w:t xml:space="preserve">                                 Les revendications foncières sont souvent liées à des mémoires historiques d’exclusion ou de dépossession, renforcées par les migrations coloniales et postcoloniales. Les conflits villageois autour de la terre sont fréquemment ethnicisés, transformant des disputes locales en affrontements communautaires. Les élites locales exploitent ces tensions pour mobiliser des milices, renforcer leur pouvoir politique et négocier avec les acteurs régionaux.  </w:t>
      </w:r>
    </w:p>
    <w:p>
      <w:pPr>
        <w:pStyle w:val="style0"/>
        <w:rPr>
          <w:b/>
          <w:bCs/>
          <w:sz w:val="24"/>
          <w:szCs w:val="24"/>
        </w:rPr>
      </w:pPr>
      <w:r>
        <w:rPr>
          <w:b/>
          <w:bCs/>
          <w:sz w:val="24"/>
          <w:szCs w:val="24"/>
          <w:lang w:val="en-US"/>
        </w:rPr>
        <w:t>3. Alliances transnationales et réseaux criminels</w:t>
      </w:r>
    </w:p>
    <w:p>
      <w:pPr>
        <w:pStyle w:val="style0"/>
        <w:jc w:val="both"/>
        <w:rPr>
          <w:sz w:val="24"/>
          <w:szCs w:val="24"/>
        </w:rPr>
      </w:pPr>
      <w:r>
        <w:rPr>
          <w:sz w:val="24"/>
          <w:szCs w:val="24"/>
          <w:lang w:val="en-US"/>
        </w:rPr>
        <w:t xml:space="preserve">                                  Les griefs socio-économiques et fonciers sont exploités par des alliances transnationales et des réseaux criminels qui relient l’Est de la RDC aux pays voisins (Rwanda, Ouganda, Burundi).  </w:t>
      </w:r>
    </w:p>
    <w:p>
      <w:pPr>
        <w:pStyle w:val="style179"/>
        <w:numPr>
          <w:ilvl w:val="0"/>
          <w:numId w:val="2"/>
        </w:numPr>
        <w:jc w:val="both"/>
        <w:rPr>
          <w:sz w:val="24"/>
          <w:szCs w:val="24"/>
          <w:lang w:val="en-US"/>
        </w:rPr>
      </w:pPr>
      <w:r>
        <w:rPr>
          <w:sz w:val="24"/>
          <w:szCs w:val="24"/>
          <w:lang w:val="en-US"/>
        </w:rPr>
        <w:t xml:space="preserve">Les groupes armés congolais s’allient avec des acteurs régionaux pour sécuriser les routes commerciales et écouler les minerais; </w:t>
      </w:r>
    </w:p>
    <w:p>
      <w:pPr>
        <w:pStyle w:val="style179"/>
        <w:numPr>
          <w:ilvl w:val="0"/>
          <w:numId w:val="2"/>
        </w:numPr>
        <w:jc w:val="both"/>
        <w:rPr>
          <w:sz w:val="24"/>
          <w:szCs w:val="24"/>
          <w:lang w:val="en-US"/>
        </w:rPr>
      </w:pPr>
      <w:r>
        <w:rPr>
          <w:sz w:val="24"/>
          <w:szCs w:val="24"/>
          <w:lang w:val="en-US"/>
        </w:rPr>
        <w:t xml:space="preserve"> Les réseaux criminels transnationaux utilisent les frontières poreuses pour organiser le trafic de ressources, d’armes et de personnes;</w:t>
      </w:r>
    </w:p>
    <w:p>
      <w:pPr>
        <w:pStyle w:val="style179"/>
        <w:numPr>
          <w:ilvl w:val="0"/>
          <w:numId w:val="2"/>
        </w:numPr>
        <w:jc w:val="both"/>
        <w:rPr>
          <w:sz w:val="24"/>
          <w:szCs w:val="24"/>
        </w:rPr>
      </w:pPr>
      <w:r>
        <w:rPr>
          <w:sz w:val="24"/>
          <w:szCs w:val="24"/>
          <w:lang w:val="en-US"/>
        </w:rPr>
        <w:t xml:space="preserve"> Ces alliances transnationales renforcent la dimension géopolitique des conflits locaux, transformant des griefs socio-économiques en enjeux régionaux.  </w:t>
      </w:r>
    </w:p>
    <w:p>
      <w:pPr>
        <w:pStyle w:val="style0"/>
        <w:jc w:val="both"/>
        <w:rPr>
          <w:sz w:val="24"/>
          <w:szCs w:val="24"/>
          <w:lang w:val="en-US"/>
        </w:rPr>
      </w:pPr>
      <w:r>
        <w:rPr>
          <w:sz w:val="24"/>
          <w:szCs w:val="24"/>
          <w:lang w:val="en-US"/>
        </w:rPr>
        <w:t xml:space="preserve">                                      Les travaux de Gérard Prunier (2009) et les rapports de l’ONU montrent que ces réseaux criminels ne sont pas marginaux, mais structurants</w:t>
      </w:r>
      <w:r>
        <w:rPr>
          <w:rStyle w:val="style38"/>
          <w:sz w:val="24"/>
          <w:szCs w:val="24"/>
        </w:rPr>
        <w:footnoteReference w:id="7"/>
      </w:r>
      <w:r>
        <w:rPr>
          <w:sz w:val="24"/>
          <w:szCs w:val="24"/>
          <w:lang w:val="en-US"/>
        </w:rPr>
        <w:t xml:space="preserve"> : ils constituent une véritable économie politique de la guerre, où les identités et les revendications locales sont instrumentalisées pour servir des intérêts transnationaux.  L’exploitation des griefs socio-économiques et fonciers dans l’Est de la RDC illustre la manière dont des ressources locales (minerais, terres) sont transformées en instruments de guerre et de pouvoir. Les revendications foncières et les conflits villageois, souvent ethnicisés, alimentent la fragmentation sociale et politique. Les alliances transnationales et les réseaux criminels prolongent et amplifient ces dynamiques, inscrivant les conflits locaux dans une logique régionale et mondiale. Cette exploitation systématique des griefs fragilise l’autorité étatique et perpétue une gouvernance parallèle, où l’État congolais reste marginalisé face à des acteurs armés et économiques puissants.  </w:t>
      </w:r>
    </w:p>
    <w:p>
      <w:pPr>
        <w:pStyle w:val="style0"/>
        <w:rPr>
          <w:sz w:val="24"/>
          <w:szCs w:val="24"/>
        </w:rPr>
      </w:pPr>
      <w:r>
        <w:rPr>
          <w:b/>
          <w:bCs/>
          <w:caps/>
          <w:smallCaps w:val="false"/>
          <w:sz w:val="24"/>
          <w:szCs w:val="24"/>
          <w:lang w:val="en-US"/>
        </w:rPr>
        <w:t>IV.Instrumentalisation de l’identité Hutu et Tutsi</w:t>
      </w:r>
    </w:p>
    <w:p>
      <w:pPr>
        <w:pStyle w:val="style0"/>
        <w:jc w:val="both"/>
        <w:rPr>
          <w:b/>
          <w:bCs/>
          <w:sz w:val="24"/>
          <w:szCs w:val="24"/>
        </w:rPr>
      </w:pPr>
      <w:r>
        <w:rPr>
          <w:b/>
          <w:bCs/>
          <w:sz w:val="24"/>
          <w:szCs w:val="24"/>
          <w:lang w:val="en-US"/>
        </w:rPr>
        <w:t>1. Narratifs identitaires et légitimation des revendications</w:t>
      </w:r>
    </w:p>
    <w:p>
      <w:pPr>
        <w:pStyle w:val="style0"/>
        <w:jc w:val="both"/>
        <w:rPr>
          <w:sz w:val="24"/>
          <w:szCs w:val="24"/>
        </w:rPr>
      </w:pPr>
      <w:r>
        <w:rPr>
          <w:sz w:val="24"/>
          <w:szCs w:val="24"/>
          <w:lang w:val="en-US"/>
        </w:rPr>
        <w:t xml:space="preserve">Les identités Hutu et Tutsi ont été mobilisées comme des ressources politiques et militaires dans l’Est de la RDC. Les narratifs identitaires construits autour de la victimisation, de l’exclusion et de la légitimité historique ont servi à justifier des revendications territoriales et politiques.  </w:t>
      </w:r>
    </w:p>
    <w:p>
      <w:pPr>
        <w:pStyle w:val="style179"/>
        <w:numPr>
          <w:ilvl w:val="0"/>
          <w:numId w:val="3"/>
        </w:numPr>
        <w:jc w:val="both"/>
        <w:rPr>
          <w:sz w:val="24"/>
          <w:szCs w:val="24"/>
          <w:lang w:val="en-US"/>
        </w:rPr>
      </w:pPr>
      <w:r>
        <w:rPr>
          <w:sz w:val="24"/>
          <w:szCs w:val="24"/>
          <w:lang w:val="en-US"/>
        </w:rPr>
        <w:t xml:space="preserve">Les Hutu réfugiés après 1994 ont souvent invoqué le statut de victimes du régime rwandais pour légitimer leur présence et leur mobilisation armée au Congo, notamment à travers les FDLR.  </w:t>
      </w:r>
    </w:p>
    <w:p>
      <w:pPr>
        <w:pStyle w:val="style179"/>
        <w:numPr>
          <w:ilvl w:val="0"/>
          <w:numId w:val="3"/>
        </w:numPr>
        <w:jc w:val="both"/>
        <w:rPr>
          <w:sz w:val="24"/>
          <w:szCs w:val="24"/>
        </w:rPr>
      </w:pPr>
      <w:r>
        <w:rPr>
          <w:sz w:val="24"/>
          <w:szCs w:val="24"/>
          <w:lang w:val="en-US"/>
        </w:rPr>
        <w:t>Les Tutsi congolais, quant à eux, ont revendiqué une citoyenneté pleine et entière, en s’appuyant sur leur enracinement historique dans le Kivu. Ces narratifs ont été utilisés pour justifier la création de mouvements politico-militaires comme le RCD ou le M23, qui se présentent comme défenseurs des droits des Tutsi congolais</w:t>
      </w:r>
      <w:r>
        <w:rPr>
          <w:rStyle w:val="style38"/>
          <w:sz w:val="24"/>
          <w:szCs w:val="24"/>
        </w:rPr>
        <w:footnoteReference w:id="8"/>
      </w:r>
      <w:r>
        <w:rPr>
          <w:sz w:val="24"/>
          <w:szCs w:val="24"/>
          <w:lang w:val="en-US"/>
        </w:rPr>
        <w:t xml:space="preserve">.  </w:t>
      </w:r>
    </w:p>
    <w:p>
      <w:pPr>
        <w:pStyle w:val="style0"/>
        <w:jc w:val="both"/>
        <w:rPr>
          <w:sz w:val="24"/>
          <w:szCs w:val="24"/>
        </w:rPr>
      </w:pPr>
      <w:r>
        <w:rPr>
          <w:sz w:val="24"/>
          <w:szCs w:val="24"/>
          <w:lang w:val="en-US"/>
        </w:rPr>
        <w:t xml:space="preserve">Ainsi, l’identité devient un instrument de légitimation, permettant aux acteurs armés de transformer des revendications locales en enjeux régionaux.  </w:t>
      </w:r>
    </w:p>
    <w:p>
      <w:pPr>
        <w:pStyle w:val="style0"/>
        <w:rPr>
          <w:b/>
          <w:bCs/>
          <w:sz w:val="24"/>
          <w:szCs w:val="24"/>
        </w:rPr>
      </w:pPr>
      <w:r>
        <w:rPr>
          <w:b/>
          <w:bCs/>
          <w:sz w:val="24"/>
          <w:szCs w:val="24"/>
          <w:lang w:val="en-US"/>
        </w:rPr>
        <w:t>2. Ethnicisation des conflits locaux</w:t>
      </w:r>
    </w:p>
    <w:p>
      <w:pPr>
        <w:pStyle w:val="style0"/>
        <w:rPr>
          <w:sz w:val="24"/>
          <w:szCs w:val="24"/>
        </w:rPr>
      </w:pPr>
      <w:r>
        <w:rPr>
          <w:sz w:val="24"/>
          <w:szCs w:val="24"/>
          <w:lang w:val="en-US"/>
        </w:rPr>
        <w:t xml:space="preserve">                                    La compétition pour la terre, les ressources et le pouvoir local a été ethnicisée par les acteurs politiques et militaires. Les tensions foncières entre communautés autochtones (Nande, Hunde, Nyanga, etc.) et populations rwandophones ont été reformulées en termes identitaires, exacerbant les clivages.  </w:t>
      </w:r>
    </w:p>
    <w:p>
      <w:pPr>
        <w:pStyle w:val="style179"/>
        <w:numPr>
          <w:ilvl w:val="0"/>
          <w:numId w:val="4"/>
        </w:numPr>
        <w:rPr>
          <w:sz w:val="24"/>
          <w:szCs w:val="24"/>
          <w:lang w:val="en-US"/>
        </w:rPr>
      </w:pPr>
      <w:r>
        <w:rPr>
          <w:sz w:val="24"/>
          <w:szCs w:val="24"/>
          <w:lang w:val="en-US"/>
        </w:rPr>
        <w:t xml:space="preserve">Dans le Nord-Kivu, les conflits autour de la propriété foncière ont été interprétés comme une lutte entre « </w:t>
      </w:r>
      <w:r>
        <w:rPr>
          <w:b/>
          <w:bCs/>
          <w:sz w:val="24"/>
          <w:szCs w:val="24"/>
          <w:lang w:val="en-US"/>
        </w:rPr>
        <w:t>autochtones</w:t>
      </w:r>
      <w:r>
        <w:rPr>
          <w:sz w:val="24"/>
          <w:szCs w:val="24"/>
          <w:lang w:val="en-US"/>
        </w:rPr>
        <w:t xml:space="preserve"> » et « </w:t>
      </w:r>
      <w:r>
        <w:rPr>
          <w:b/>
          <w:bCs/>
          <w:sz w:val="24"/>
          <w:szCs w:val="24"/>
          <w:lang w:val="en-US"/>
        </w:rPr>
        <w:t>étrangers</w:t>
      </w:r>
      <w:r>
        <w:rPr>
          <w:sz w:val="24"/>
          <w:szCs w:val="24"/>
          <w:lang w:val="en-US"/>
        </w:rPr>
        <w:t xml:space="preserve"> », renforçant la marginalisation des Hutu et Tutsi.  </w:t>
      </w:r>
    </w:p>
    <w:p>
      <w:pPr>
        <w:pStyle w:val="style179"/>
        <w:numPr>
          <w:ilvl w:val="0"/>
          <w:numId w:val="4"/>
        </w:numPr>
        <w:rPr>
          <w:sz w:val="24"/>
          <w:szCs w:val="24"/>
          <w:lang w:val="en-US"/>
        </w:rPr>
      </w:pPr>
      <w:r>
        <w:rPr>
          <w:sz w:val="24"/>
          <w:szCs w:val="24"/>
          <w:lang w:val="en-US"/>
        </w:rPr>
        <w:t xml:space="preserve"> Dans le Sud-Kivu, les tensions entre Banyamulenge (Tutsi congolais) et autres communautés ont été instrumentalisées par des élites locales et des puissances régionales, transformant des rivalités locales en affrontements armés.  </w:t>
      </w:r>
    </w:p>
    <w:p>
      <w:pPr>
        <w:pStyle w:val="style179"/>
        <w:numPr>
          <w:ilvl w:val="0"/>
          <w:numId w:val="4"/>
        </w:numPr>
        <w:rPr>
          <w:sz w:val="24"/>
          <w:szCs w:val="24"/>
        </w:rPr>
      </w:pPr>
      <w:r>
        <w:rPr>
          <w:sz w:val="24"/>
          <w:szCs w:val="24"/>
          <w:lang w:val="en-US"/>
        </w:rPr>
        <w:t xml:space="preserve">L’ethnicisation des conflits a favorisé la formation de milices communautaires, chacune se présentant comme protectrice de son groupe, ce qui a fragmenté davantage le paysage sécuritaire et affaibli l’autorité étatique. </w:t>
      </w:r>
    </w:p>
    <w:p>
      <w:pPr>
        <w:pStyle w:val="style0"/>
        <w:rPr>
          <w:b/>
          <w:bCs/>
          <w:sz w:val="24"/>
          <w:szCs w:val="24"/>
        </w:rPr>
      </w:pPr>
      <w:r>
        <w:rPr>
          <w:b/>
          <w:bCs/>
          <w:sz w:val="24"/>
          <w:szCs w:val="24"/>
          <w:lang w:val="en-US"/>
        </w:rPr>
        <w:t>3. Études de cas (Nord-Kivu, Ituri, Sud-Kivu)</w:t>
      </w:r>
    </w:p>
    <w:p>
      <w:pPr>
        <w:pStyle w:val="style179"/>
        <w:numPr>
          <w:ilvl w:val="0"/>
          <w:numId w:val="5"/>
        </w:numPr>
        <w:jc w:val="both"/>
        <w:rPr>
          <w:sz w:val="24"/>
          <w:szCs w:val="24"/>
          <w:lang w:val="en-US"/>
        </w:rPr>
      </w:pPr>
      <w:r>
        <w:rPr>
          <w:b/>
          <w:bCs/>
          <w:sz w:val="24"/>
          <w:szCs w:val="24"/>
          <w:lang w:val="en-US"/>
        </w:rPr>
        <w:t>Nord-Kivu :</w:t>
      </w:r>
      <w:r>
        <w:rPr>
          <w:sz w:val="24"/>
          <w:szCs w:val="24"/>
          <w:lang w:val="en-US"/>
        </w:rPr>
        <w:t xml:space="preserve"> Les FDLR, composées principalement de Hutu rwandais, ont utilisé l’identité pour justifier leur lutte contre Kigali, tout en s’insérant dans les dynamiques locales de prédation des ressources. Le M23, majoritairement tutsi, a mobilisé l’argument de la protection des Tutsi congolais pour légitimer ses offensives militaires.  </w:t>
      </w:r>
    </w:p>
    <w:p>
      <w:pPr>
        <w:pStyle w:val="style179"/>
        <w:numPr>
          <w:ilvl w:val="0"/>
          <w:numId w:val="5"/>
        </w:numPr>
        <w:jc w:val="both"/>
        <w:rPr>
          <w:sz w:val="24"/>
          <w:szCs w:val="24"/>
          <w:lang w:val="en-US"/>
        </w:rPr>
      </w:pPr>
      <w:r>
        <w:rPr>
          <w:b/>
          <w:bCs/>
          <w:sz w:val="24"/>
          <w:szCs w:val="24"/>
          <w:lang w:val="en-US"/>
        </w:rPr>
        <w:t>Ituri</w:t>
      </w:r>
      <w:r>
        <w:rPr>
          <w:sz w:val="24"/>
          <w:szCs w:val="24"/>
          <w:lang w:val="en-US"/>
        </w:rPr>
        <w:t xml:space="preserve"> : Bien que les conflits y soient principalement liés aux communautés Hema et Lendu, l’influence des narratifs Hutu/Tutsi a contribué à complexifier les alliances régionales et à renforcer la logique d’ethnicisation.  </w:t>
      </w:r>
    </w:p>
    <w:p>
      <w:pPr>
        <w:pStyle w:val="style179"/>
        <w:numPr>
          <w:ilvl w:val="0"/>
          <w:numId w:val="5"/>
        </w:numPr>
        <w:jc w:val="both"/>
        <w:rPr>
          <w:sz w:val="24"/>
          <w:szCs w:val="24"/>
        </w:rPr>
      </w:pPr>
      <w:r>
        <w:rPr>
          <w:b/>
          <w:bCs/>
          <w:sz w:val="24"/>
          <w:szCs w:val="24"/>
          <w:lang w:val="en-US"/>
        </w:rPr>
        <w:t xml:space="preserve">Sud-Kivu </w:t>
      </w:r>
      <w:r>
        <w:rPr>
          <w:sz w:val="24"/>
          <w:szCs w:val="24"/>
          <w:lang w:val="en-US"/>
        </w:rPr>
        <w:t xml:space="preserve">: Les Banyamulenge ont été au cœur de tensions identitaires, accusés par certains acteurs d’être des relais de l’influence rwandaise. Leur mobilisation armée a été justifiée par la nécessité de défendre leur survie face aux milices locales et aux groupes armés hostiles.  </w:t>
      </w:r>
    </w:p>
    <w:p>
      <w:pPr>
        <w:pStyle w:val="style0"/>
        <w:rPr>
          <w:sz w:val="24"/>
          <w:szCs w:val="24"/>
        </w:rPr>
      </w:pPr>
      <w:r>
        <w:rPr>
          <w:b/>
          <w:bCs/>
          <w:caps/>
          <w:smallCaps w:val="false"/>
          <w:sz w:val="24"/>
          <w:szCs w:val="24"/>
          <w:lang w:val="en-US"/>
        </w:rPr>
        <w:t>V.Impact sur l’autorité de l’État</w:t>
      </w:r>
    </w:p>
    <w:p>
      <w:pPr>
        <w:pStyle w:val="style0"/>
        <w:jc w:val="both"/>
        <w:rPr>
          <w:b/>
          <w:bCs/>
          <w:sz w:val="24"/>
          <w:szCs w:val="24"/>
        </w:rPr>
      </w:pPr>
      <w:r>
        <w:rPr>
          <w:b/>
          <w:bCs/>
          <w:sz w:val="24"/>
          <w:szCs w:val="24"/>
          <w:lang w:val="en-US"/>
        </w:rPr>
        <w:t>1. Fragmentation politico-sécuritaire</w:t>
      </w:r>
    </w:p>
    <w:p>
      <w:pPr>
        <w:pStyle w:val="style0"/>
        <w:jc w:val="both"/>
        <w:rPr>
          <w:sz w:val="24"/>
          <w:szCs w:val="24"/>
        </w:rPr>
      </w:pPr>
      <w:r>
        <w:rPr>
          <w:sz w:val="24"/>
          <w:szCs w:val="24"/>
          <w:lang w:val="en-US"/>
        </w:rPr>
        <w:t xml:space="preserve">                               L’absence d’autorité étatique dans l’Est de la RDC se traduit par une fragmentation politico-sécuritaire. L’État congolais n’exerce qu’un contrôle limité sur les territoires, tandis que des groupes armés, des autorités coutumières et des réseaux transnationaux imposent leurs propres règles. Cette fragmentation est accentuée par la prolifération de milices communautaires, chacune se présentant comme protectrice de son groupe ethnique ou de ses intérêts fonciers.  </w:t>
      </w:r>
    </w:p>
    <w:p>
      <w:pPr>
        <w:pStyle w:val="style0"/>
        <w:jc w:val="both"/>
        <w:rPr>
          <w:sz w:val="24"/>
          <w:szCs w:val="24"/>
        </w:rPr>
      </w:pPr>
      <w:r>
        <w:rPr>
          <w:sz w:val="24"/>
          <w:szCs w:val="24"/>
          <w:lang w:val="en-US"/>
        </w:rPr>
        <w:t xml:space="preserve">                               Les travaux de Reyntjens (2009) et les rapports du Groupe d’experts de l’ONU montrent que cette pluralité d’acteurs armés crée une gouvernance parallèle, où l’État est marginalisé et où la sécurité devient un bien négocié plutôt qu’un droit garanti</w:t>
      </w:r>
      <w:r>
        <w:rPr>
          <w:rStyle w:val="style38"/>
          <w:sz w:val="24"/>
          <w:szCs w:val="24"/>
        </w:rPr>
        <w:footnoteReference w:id="9"/>
      </w:r>
      <w:r>
        <w:rPr>
          <w:sz w:val="24"/>
          <w:szCs w:val="24"/>
          <w:lang w:val="en-US"/>
        </w:rPr>
        <w:t xml:space="preserve">.  </w:t>
      </w:r>
    </w:p>
    <w:p>
      <w:pPr>
        <w:pStyle w:val="style0"/>
        <w:jc w:val="both"/>
        <w:rPr>
          <w:b/>
          <w:bCs/>
          <w:sz w:val="24"/>
          <w:szCs w:val="24"/>
        </w:rPr>
      </w:pPr>
      <w:r>
        <w:rPr>
          <w:b/>
          <w:bCs/>
          <w:sz w:val="24"/>
          <w:szCs w:val="24"/>
          <w:lang w:val="en-US"/>
        </w:rPr>
        <w:t>2. Érosion de la légitimité institutionnelle</w:t>
      </w:r>
    </w:p>
    <w:p>
      <w:pPr>
        <w:pStyle w:val="style0"/>
        <w:jc w:val="both"/>
        <w:rPr>
          <w:sz w:val="24"/>
          <w:szCs w:val="24"/>
        </w:rPr>
      </w:pPr>
      <w:r>
        <w:rPr>
          <w:sz w:val="24"/>
          <w:szCs w:val="24"/>
          <w:lang w:val="en-US"/>
        </w:rPr>
        <w:t xml:space="preserve">La légitimité des institutions congolaises est profondément érodée par leur incapacité à répondre aux besoins fondamentaux des populations. Les communautés locales perçoivent l’État comme absent ou complice des violences, ce qui alimente une défiance généralisée.  </w:t>
      </w:r>
    </w:p>
    <w:p>
      <w:pPr>
        <w:pStyle w:val="style179"/>
        <w:numPr>
          <w:ilvl w:val="0"/>
          <w:numId w:val="6"/>
        </w:numPr>
        <w:jc w:val="both"/>
        <w:rPr>
          <w:sz w:val="24"/>
          <w:szCs w:val="24"/>
          <w:lang w:val="en-US"/>
        </w:rPr>
      </w:pPr>
      <w:r>
        <w:rPr>
          <w:sz w:val="24"/>
          <w:szCs w:val="24"/>
          <w:lang w:val="en-US"/>
        </w:rPr>
        <w:t xml:space="preserve">Les populations rwandophones (Hutu et Tutsi) contestent leur exclusion sociale et politique, malgré une reconnaissance juridique de leur citoyenneté.  </w:t>
      </w:r>
    </w:p>
    <w:p>
      <w:pPr>
        <w:pStyle w:val="style179"/>
        <w:numPr>
          <w:ilvl w:val="0"/>
          <w:numId w:val="6"/>
        </w:numPr>
        <w:jc w:val="both"/>
        <w:rPr>
          <w:sz w:val="24"/>
          <w:szCs w:val="24"/>
        </w:rPr>
      </w:pPr>
      <w:r>
        <w:rPr>
          <w:sz w:val="24"/>
          <w:szCs w:val="24"/>
          <w:lang w:val="en-US"/>
        </w:rPr>
        <w:t xml:space="preserve">Les communautés autochtones dénoncent l’incapacité de l’État à protéger leurs terres et à réguler les conflits fonciers.  </w:t>
      </w:r>
    </w:p>
    <w:p>
      <w:pPr>
        <w:pStyle w:val="style0"/>
        <w:jc w:val="both"/>
        <w:rPr>
          <w:sz w:val="24"/>
          <w:szCs w:val="24"/>
        </w:rPr>
      </w:pPr>
      <w:r>
        <w:rPr>
          <w:sz w:val="24"/>
          <w:szCs w:val="24"/>
          <w:lang w:val="en-US"/>
        </w:rPr>
        <w:t xml:space="preserve">Cette érosion de la légitimité institutionnelle est aggravée par les ingérences régionales : les interventions du Rwanda et de l’Ouganda sont perçues comme des preuves de la faiblesse congolaise, réduisant encore la crédibilité de l’État.  </w:t>
      </w:r>
    </w:p>
    <w:p>
      <w:pPr>
        <w:pStyle w:val="style0"/>
        <w:jc w:val="both"/>
        <w:rPr>
          <w:b/>
          <w:bCs/>
          <w:sz w:val="24"/>
          <w:szCs w:val="24"/>
        </w:rPr>
      </w:pPr>
      <w:r>
        <w:rPr>
          <w:b/>
          <w:bCs/>
          <w:sz w:val="24"/>
          <w:szCs w:val="24"/>
          <w:lang w:val="en-US"/>
        </w:rPr>
        <w:t>3. Déficit de gouvernance et corruption</w:t>
      </w:r>
    </w:p>
    <w:p>
      <w:pPr>
        <w:pStyle w:val="style0"/>
        <w:jc w:val="both"/>
        <w:rPr>
          <w:sz w:val="24"/>
          <w:szCs w:val="24"/>
        </w:rPr>
      </w:pPr>
      <w:r>
        <w:rPr>
          <w:sz w:val="24"/>
          <w:szCs w:val="24"/>
          <w:lang w:val="en-US"/>
        </w:rPr>
        <w:t xml:space="preserve">                                Le déficit de gouvernance se manifeste par une corruption systémique et une incapacité à mettre en œuvre les réformes constitutionnelles. Les institutions locales et nationales sont souvent instrumentalisées par des élites politiques qui exploitent les tensions identitaires et foncières pour renforcer leur pouvoir.  </w:t>
      </w:r>
    </w:p>
    <w:p>
      <w:pPr>
        <w:pStyle w:val="style179"/>
        <w:numPr>
          <w:ilvl w:val="0"/>
          <w:numId w:val="7"/>
        </w:numPr>
        <w:jc w:val="both"/>
        <w:rPr>
          <w:sz w:val="24"/>
          <w:szCs w:val="24"/>
          <w:lang w:val="en-US"/>
        </w:rPr>
      </w:pPr>
      <w:r>
        <w:rPr>
          <w:sz w:val="24"/>
          <w:szCs w:val="24"/>
          <w:lang w:val="en-US"/>
        </w:rPr>
        <w:t xml:space="preserve">Les ressources minières sont détournées par des réseaux politico-militaires, privant l’État de revenus essentiels. </w:t>
      </w:r>
    </w:p>
    <w:p>
      <w:pPr>
        <w:pStyle w:val="style179"/>
        <w:numPr>
          <w:ilvl w:val="0"/>
          <w:numId w:val="7"/>
        </w:numPr>
        <w:jc w:val="both"/>
        <w:rPr>
          <w:sz w:val="24"/>
          <w:szCs w:val="24"/>
          <w:lang w:val="en-US"/>
        </w:rPr>
      </w:pPr>
      <w:r>
        <w:rPr>
          <w:sz w:val="24"/>
          <w:szCs w:val="24"/>
          <w:lang w:val="en-US"/>
        </w:rPr>
        <w:t xml:space="preserve">Les administrations locales sont incapables de gérer les conflits fonciers, souvent parce qu’elles sont elles-mêmes impliquées dans des pratiques clientélistes.  </w:t>
      </w:r>
    </w:p>
    <w:p>
      <w:pPr>
        <w:pStyle w:val="style179"/>
        <w:numPr>
          <w:ilvl w:val="0"/>
          <w:numId w:val="7"/>
        </w:numPr>
        <w:jc w:val="both"/>
        <w:rPr>
          <w:sz w:val="24"/>
          <w:szCs w:val="24"/>
        </w:rPr>
      </w:pPr>
      <w:r>
        <w:rPr>
          <w:sz w:val="24"/>
          <w:szCs w:val="24"/>
          <w:lang w:val="en-US"/>
        </w:rPr>
        <w:t xml:space="preserve">La corruption au sein des forces de sécurité fragilise leur efficacité et alimente la perception d’un État prédateur plutôt que protecteur.  </w:t>
      </w:r>
    </w:p>
    <w:p>
      <w:pPr>
        <w:pStyle w:val="style0"/>
        <w:jc w:val="both"/>
        <w:rPr>
          <w:sz w:val="24"/>
          <w:szCs w:val="24"/>
        </w:rPr>
      </w:pPr>
      <w:r>
        <w:rPr>
          <w:sz w:val="24"/>
          <w:szCs w:val="24"/>
          <w:lang w:val="en-US"/>
        </w:rPr>
        <w:t>Comme le souligne Mamdani (When Victims Become Killers, 2001), l’État congolais est pris dans une dynamique où la gouvernance est fragmentée, la légitimité institutionnelle est contestée, et la corruption devient un mode de régulation. Ce déficit structurel empêche l’État de reconstruire son autorité et de répondre aux défis sécuritaires et sociaux</w:t>
      </w:r>
      <w:r>
        <w:rPr>
          <w:rStyle w:val="style38"/>
          <w:sz w:val="24"/>
          <w:szCs w:val="24"/>
        </w:rPr>
        <w:footnoteReference w:id="10"/>
      </w:r>
      <w:r>
        <w:rPr>
          <w:sz w:val="24"/>
          <w:szCs w:val="24"/>
          <w:lang w:val="en-US"/>
        </w:rPr>
        <w:t xml:space="preserve">.  </w:t>
      </w:r>
    </w:p>
    <w:p>
      <w:pPr>
        <w:pStyle w:val="style0"/>
        <w:jc w:val="both"/>
        <w:rPr>
          <w:sz w:val="24"/>
          <w:szCs w:val="24"/>
        </w:rPr>
      </w:pPr>
      <w:r>
        <w:rPr>
          <w:b/>
          <w:bCs/>
          <w:caps/>
          <w:smallCaps w:val="false"/>
          <w:sz w:val="24"/>
          <w:szCs w:val="24"/>
          <w:lang w:val="en-US"/>
        </w:rPr>
        <w:t>VI.Stratégies de résilience de l’État-nation</w:t>
      </w:r>
    </w:p>
    <w:p>
      <w:pPr>
        <w:pStyle w:val="style0"/>
        <w:jc w:val="both"/>
        <w:rPr>
          <w:b/>
          <w:bCs/>
          <w:sz w:val="24"/>
          <w:szCs w:val="24"/>
        </w:rPr>
      </w:pPr>
      <w:r>
        <w:rPr>
          <w:b/>
          <w:bCs/>
          <w:sz w:val="24"/>
          <w:szCs w:val="24"/>
          <w:lang w:val="en-US"/>
        </w:rPr>
        <w:t>1. Réformes institutionnelles et constitutionnelles</w:t>
      </w:r>
    </w:p>
    <w:p>
      <w:pPr>
        <w:pStyle w:val="style0"/>
        <w:jc w:val="both"/>
        <w:rPr>
          <w:sz w:val="24"/>
          <w:szCs w:val="24"/>
        </w:rPr>
      </w:pPr>
      <w:r>
        <w:rPr>
          <w:sz w:val="24"/>
          <w:szCs w:val="24"/>
          <w:lang w:val="en-US"/>
        </w:rPr>
        <w:t xml:space="preserve">                                La résilience de l’État congolais repose en premier lieu sur la capacité à renforcer ses institutions et à adapter son cadre constitutionnel aux réalités locales. La Constitution de 2006 a introduit des mécanismes de décentralisation et de reconnaissance des diversités communautaires, visant à rapprocher l’État des citoyens et à réduire les tensions identitaires. Toutefois, la mise en œuvre de ces réformes reste incomplète, en raison de la faiblesse des administrations locales et de la corruption.  </w:t>
      </w:r>
    </w:p>
    <w:p>
      <w:pPr>
        <w:pStyle w:val="style0"/>
        <w:jc w:val="both"/>
        <w:rPr>
          <w:sz w:val="24"/>
          <w:szCs w:val="24"/>
        </w:rPr>
      </w:pPr>
      <w:r>
        <w:rPr>
          <w:sz w:val="24"/>
          <w:szCs w:val="24"/>
          <w:lang w:val="en-US"/>
        </w:rPr>
        <w:t xml:space="preserve">                                 Pour consolider la résilience, il est nécessaire de renforcer l’indépendance du pouvoir judiciaire, d’améliorer la transparence dans la gestion des ressources naturelles et de garantir l’application effective des droits fondamentaux. Les travaux de Reyntjens (2009) et les rapports du Groupe d’experts de l’ONU soulignent que la réforme institutionnelle doit être accompagnée d’un contrôle effectif du territoire, sans quoi les textes constitutionnels demeurent lettre morte.  </w:t>
      </w:r>
    </w:p>
    <w:p>
      <w:pPr>
        <w:pStyle w:val="style0"/>
        <w:jc w:val="both"/>
        <w:rPr>
          <w:b/>
          <w:bCs/>
          <w:sz w:val="24"/>
          <w:szCs w:val="24"/>
        </w:rPr>
      </w:pPr>
      <w:r>
        <w:rPr>
          <w:b/>
          <w:bCs/>
          <w:sz w:val="24"/>
          <w:szCs w:val="24"/>
          <w:lang w:val="en-US"/>
        </w:rPr>
        <w:t>2. Inclusion sociale et dialogue intercommunautaire</w:t>
      </w:r>
    </w:p>
    <w:p>
      <w:pPr>
        <w:pStyle w:val="style0"/>
        <w:jc w:val="both"/>
        <w:rPr>
          <w:sz w:val="24"/>
          <w:szCs w:val="24"/>
        </w:rPr>
      </w:pPr>
      <w:r>
        <w:rPr>
          <w:sz w:val="24"/>
          <w:szCs w:val="24"/>
          <w:lang w:val="en-US"/>
        </w:rPr>
        <w:t xml:space="preserve">                                  La résilience de l’État-nation ne peut se limiter aux institutions : elle doit intégrer une dimension sociale et communautaire. L’inclusion des populations rwandophones (Hutu et Tutsi) dans le tissu politique et économique congolais est essentielle pour réduire les tensions identitaires. Le dialogue intercommunautaire, soutenu par des mécanismes locaux de médiation, peut contribuer à désamorcer les conflits fonciers et à reconstruire la confiance entre communautés.  </w:t>
      </w:r>
    </w:p>
    <w:p>
      <w:pPr>
        <w:pStyle w:val="style0"/>
        <w:jc w:val="both"/>
        <w:rPr>
          <w:sz w:val="24"/>
          <w:szCs w:val="24"/>
        </w:rPr>
      </w:pPr>
      <w:r>
        <w:rPr>
          <w:sz w:val="24"/>
          <w:szCs w:val="24"/>
          <w:lang w:val="en-US"/>
        </w:rPr>
        <w:t xml:space="preserve">                             Des initiatives locales, telles que les baraza communautaires ou les plateformes de dialogue interethnique, ont montré leur efficacité dans la résolution de conflits villageois. Toutefois, leur impact reste limité sans un soutien institutionnel fort, cela veut tout simplement dire que la reconnaissance des identités multiples et la mise en place de politiques inclusives sont des conditions indispensables pour transformer des identités instrumentalisées en ressources de coexistence pacifique.  </w:t>
      </w:r>
    </w:p>
    <w:p>
      <w:pPr>
        <w:pStyle w:val="style0"/>
        <w:jc w:val="both"/>
        <w:rPr>
          <w:b/>
          <w:bCs/>
          <w:sz w:val="24"/>
          <w:szCs w:val="24"/>
        </w:rPr>
      </w:pPr>
      <w:r>
        <w:rPr>
          <w:b/>
          <w:bCs/>
          <w:sz w:val="24"/>
          <w:szCs w:val="24"/>
          <w:lang w:val="en-US"/>
        </w:rPr>
        <w:t>3. Justice transitionnelle et mécanismes de paix</w:t>
      </w:r>
    </w:p>
    <w:p>
      <w:pPr>
        <w:pStyle w:val="style0"/>
        <w:jc w:val="both"/>
        <w:rPr>
          <w:sz w:val="24"/>
          <w:szCs w:val="24"/>
        </w:rPr>
      </w:pPr>
      <w:r>
        <w:rPr>
          <w:sz w:val="24"/>
          <w:szCs w:val="24"/>
          <w:lang w:val="en-US"/>
        </w:rPr>
        <w:t xml:space="preserve">                                La résilience de l’État congolais passe également par la mise en place de mécanismes de justice transitionnelle et de consolidation de la paix. Les crimes commis par les groupes armés et les violations des droits humains doivent être traités par des institutions crédibles, afin de restaurer la confiance des populations dans l’État.  </w:t>
      </w:r>
    </w:p>
    <w:p>
      <w:pPr>
        <w:pStyle w:val="style179"/>
        <w:numPr>
          <w:ilvl w:val="0"/>
          <w:numId w:val="8"/>
        </w:numPr>
        <w:jc w:val="both"/>
        <w:rPr>
          <w:sz w:val="24"/>
          <w:szCs w:val="24"/>
          <w:lang w:val="en-US"/>
        </w:rPr>
      </w:pPr>
      <w:r>
        <w:rPr>
          <w:sz w:val="24"/>
          <w:szCs w:val="24"/>
          <w:lang w:val="en-US"/>
        </w:rPr>
        <w:t xml:space="preserve">La création de tribunaux spécialisés pour juger les crimes de guerre et les violences sexuelles peut contribuer à briser le cycle de l’impunité.  </w:t>
      </w:r>
    </w:p>
    <w:p>
      <w:pPr>
        <w:pStyle w:val="style179"/>
        <w:numPr>
          <w:ilvl w:val="0"/>
          <w:numId w:val="8"/>
        </w:numPr>
        <w:jc w:val="both"/>
        <w:rPr>
          <w:sz w:val="24"/>
          <w:szCs w:val="24"/>
          <w:lang w:val="en-US"/>
        </w:rPr>
      </w:pPr>
      <w:r>
        <w:rPr>
          <w:sz w:val="24"/>
          <w:szCs w:val="24"/>
          <w:lang w:val="en-US"/>
        </w:rPr>
        <w:t xml:space="preserve">Les mécanismes de paix, tels que les programmes de désarmement, démobilisation et réintégration (DDR), doivent être renforcés pour offrir des alternatives économiques aux ex-combattants. </w:t>
      </w:r>
    </w:p>
    <w:p>
      <w:pPr>
        <w:pStyle w:val="style179"/>
        <w:numPr>
          <w:ilvl w:val="0"/>
          <w:numId w:val="8"/>
        </w:numPr>
        <w:jc w:val="both"/>
        <w:rPr>
          <w:sz w:val="24"/>
          <w:szCs w:val="24"/>
        </w:rPr>
      </w:pPr>
      <w:r>
        <w:rPr>
          <w:sz w:val="24"/>
          <w:szCs w:val="24"/>
          <w:lang w:val="en-US"/>
        </w:rPr>
        <w:t xml:space="preserve"> La coopération régionale est également indispensable : sans une coordination avec le le Burundi, la Zambie, et l'Angola, les efforts de paix resteront fragiles.  </w:t>
      </w:r>
    </w:p>
    <w:p>
      <w:pPr>
        <w:pStyle w:val="style0"/>
        <w:jc w:val="both"/>
        <w:rPr>
          <w:sz w:val="24"/>
          <w:szCs w:val="24"/>
        </w:rPr>
      </w:pPr>
      <w:r>
        <w:rPr>
          <w:sz w:val="24"/>
          <w:szCs w:val="24"/>
          <w:lang w:val="en-US"/>
        </w:rPr>
        <w:t>Les rapports de l’ONU et les analyses de Prunier (2009)</w:t>
      </w:r>
      <w:r>
        <w:rPr>
          <w:rStyle w:val="style38"/>
          <w:sz w:val="24"/>
          <w:szCs w:val="24"/>
        </w:rPr>
        <w:footnoteReference w:id="11"/>
      </w:r>
      <w:r>
        <w:rPr>
          <w:sz w:val="24"/>
          <w:szCs w:val="24"/>
          <w:lang w:val="en-US"/>
        </w:rPr>
        <w:t xml:space="preserve"> montrent que la justice transitionnelle et les mécanismes de paix ne sont pas seulement des instruments juridiques, mais des leviers politiques pour reconstruire la légitimité de l’État et rétablir son autorité dans les zones de conflit.  </w:t>
      </w:r>
    </w:p>
    <w:p>
      <w:pPr>
        <w:pStyle w:val="style0"/>
        <w:jc w:val="both"/>
        <w:rPr>
          <w:sz w:val="24"/>
          <w:szCs w:val="24"/>
        </w:rPr>
      </w:pPr>
      <w:r>
        <w:rPr>
          <w:b/>
          <w:bCs/>
          <w:caps/>
          <w:smallCaps w:val="false"/>
          <w:sz w:val="24"/>
          <w:szCs w:val="24"/>
          <w:lang w:val="en-US"/>
        </w:rPr>
        <w:t>VII.Recommandations opérationnelles</w:t>
      </w:r>
    </w:p>
    <w:p>
      <w:pPr>
        <w:pStyle w:val="style0"/>
        <w:jc w:val="both"/>
        <w:rPr>
          <w:b/>
          <w:bCs/>
          <w:sz w:val="24"/>
          <w:szCs w:val="24"/>
        </w:rPr>
      </w:pPr>
      <w:r>
        <w:rPr>
          <w:b/>
          <w:bCs/>
          <w:sz w:val="24"/>
          <w:szCs w:val="24"/>
          <w:lang w:val="en-US"/>
        </w:rPr>
        <w:t>1. Politiques publiques prioritaires</w:t>
      </w:r>
    </w:p>
    <w:p>
      <w:pPr>
        <w:pStyle w:val="style0"/>
        <w:jc w:val="both"/>
        <w:rPr>
          <w:sz w:val="24"/>
          <w:szCs w:val="24"/>
        </w:rPr>
      </w:pPr>
      <w:r>
        <w:rPr>
          <w:sz w:val="24"/>
          <w:szCs w:val="24"/>
          <w:lang w:val="en-US"/>
        </w:rPr>
        <w:t xml:space="preserve">                               La restauration de l’autorité de l’État   dans l’Est de la RDC exige des politiques publiques ciblées et cohérentes.  </w:t>
      </w:r>
    </w:p>
    <w:p>
      <w:pPr>
        <w:pStyle w:val="style179"/>
        <w:numPr>
          <w:ilvl w:val="0"/>
          <w:numId w:val="9"/>
        </w:numPr>
        <w:jc w:val="both"/>
        <w:rPr>
          <w:sz w:val="24"/>
          <w:szCs w:val="24"/>
          <w:lang w:val="en-US"/>
        </w:rPr>
      </w:pPr>
      <w:r>
        <w:rPr>
          <w:b/>
          <w:bCs/>
          <w:sz w:val="24"/>
          <w:szCs w:val="24"/>
          <w:lang w:val="en-US"/>
        </w:rPr>
        <w:t>Révision constitutionnelle</w:t>
      </w:r>
      <w:r>
        <w:rPr>
          <w:sz w:val="24"/>
          <w:szCs w:val="24"/>
          <w:lang w:val="en-US"/>
        </w:rPr>
        <w:t xml:space="preserve"> : Il est nécessaire de clarifier les articles relatifs à la nationalité et à la citoyenneté, afin de mettre fin aux débats sur la « congolité » des populations rwandophones. Une réforme constitutionnelle pourrait consacrer explicitement l’égalité de toutes les communautés établies sur le territoire congolais, tout en renforçant la protection des frontières nationales.  </w:t>
      </w:r>
    </w:p>
    <w:p>
      <w:pPr>
        <w:pStyle w:val="style179"/>
        <w:numPr>
          <w:ilvl w:val="0"/>
          <w:numId w:val="9"/>
        </w:numPr>
        <w:jc w:val="both"/>
        <w:rPr>
          <w:sz w:val="24"/>
          <w:szCs w:val="24"/>
          <w:lang w:val="en-US"/>
        </w:rPr>
      </w:pPr>
      <w:r>
        <w:rPr>
          <w:b/>
          <w:bCs/>
          <w:sz w:val="24"/>
          <w:szCs w:val="24"/>
          <w:lang w:val="en-US"/>
        </w:rPr>
        <w:t>Sécurisation des ressources naturelles</w:t>
      </w:r>
      <w:r>
        <w:rPr>
          <w:sz w:val="24"/>
          <w:szCs w:val="24"/>
          <w:lang w:val="en-US"/>
        </w:rPr>
        <w:t xml:space="preserve"> : L’État doit instaurer un système transparent de gestion des ressources minières, en renforçant les mécanismes de traçabilité et en luttant contre les réseaux de prédation.  </w:t>
      </w:r>
    </w:p>
    <w:p>
      <w:pPr>
        <w:pStyle w:val="style179"/>
        <w:numPr>
          <w:ilvl w:val="0"/>
          <w:numId w:val="9"/>
        </w:numPr>
        <w:jc w:val="both"/>
        <w:rPr>
          <w:sz w:val="24"/>
          <w:szCs w:val="24"/>
        </w:rPr>
      </w:pPr>
      <w:r>
        <w:rPr>
          <w:b/>
          <w:bCs/>
          <w:sz w:val="24"/>
          <w:szCs w:val="24"/>
          <w:lang w:val="en-US"/>
        </w:rPr>
        <w:t xml:space="preserve">Renforcement institutionnel </w:t>
      </w:r>
      <w:r>
        <w:rPr>
          <w:sz w:val="24"/>
          <w:szCs w:val="24"/>
          <w:lang w:val="en-US"/>
        </w:rPr>
        <w:t xml:space="preserve">: Les administrations locales doivent être dotées de moyens financiers et humains pour appliquer les réformes, notamment en matière foncière et sécuritaire.  </w:t>
      </w:r>
    </w:p>
    <w:p>
      <w:pPr>
        <w:pStyle w:val="style0"/>
        <w:jc w:val="both"/>
        <w:rPr>
          <w:sz w:val="24"/>
          <w:szCs w:val="24"/>
        </w:rPr>
      </w:pPr>
      <w:r>
        <w:rPr>
          <w:sz w:val="24"/>
          <w:szCs w:val="24"/>
          <w:lang w:val="en-US"/>
        </w:rPr>
        <w:t xml:space="preserve">Ces politiques publiques doivent être accompagnées d’une lutte systématique contre la corruption, afin de restaurer la confiance des populations dans les institutions.  </w:t>
      </w:r>
    </w:p>
    <w:p>
      <w:pPr>
        <w:pStyle w:val="style0"/>
        <w:jc w:val="both"/>
        <w:rPr>
          <w:b/>
          <w:bCs/>
          <w:sz w:val="24"/>
          <w:szCs w:val="24"/>
        </w:rPr>
      </w:pPr>
      <w:r>
        <w:rPr>
          <w:b/>
          <w:bCs/>
          <w:sz w:val="24"/>
          <w:szCs w:val="24"/>
          <w:lang w:val="en-US"/>
        </w:rPr>
        <w:t>2. Coopération régionale et internationale</w:t>
      </w:r>
    </w:p>
    <w:p>
      <w:pPr>
        <w:pStyle w:val="style0"/>
        <w:jc w:val="both"/>
        <w:rPr>
          <w:sz w:val="24"/>
          <w:szCs w:val="24"/>
        </w:rPr>
      </w:pPr>
      <w:r>
        <w:rPr>
          <w:sz w:val="24"/>
          <w:szCs w:val="24"/>
          <w:lang w:val="en-US"/>
        </w:rPr>
        <w:t xml:space="preserve">                                  La résilience de l’État congolais ne peut être envisagée sans une coopération régionale et internationale renforcée.  </w:t>
      </w:r>
    </w:p>
    <w:p>
      <w:pPr>
        <w:pStyle w:val="style179"/>
        <w:numPr>
          <w:ilvl w:val="0"/>
          <w:numId w:val="10"/>
        </w:numPr>
        <w:jc w:val="both"/>
        <w:rPr>
          <w:sz w:val="24"/>
          <w:szCs w:val="24"/>
          <w:lang w:val="en-US"/>
        </w:rPr>
      </w:pPr>
      <w:r>
        <w:rPr>
          <w:b/>
          <w:bCs/>
          <w:sz w:val="24"/>
          <w:szCs w:val="24"/>
          <w:lang w:val="en-US"/>
        </w:rPr>
        <w:t xml:space="preserve">Dialogue avec les pays voisins </w:t>
      </w:r>
      <w:r>
        <w:rPr>
          <w:sz w:val="24"/>
          <w:szCs w:val="24"/>
          <w:lang w:val="en-US"/>
        </w:rPr>
        <w:t xml:space="preserve">: Le Burundi, la Zambie et l'Angola doivent être intégrés dans des mécanismes de coopération sécuritaire et économique, afin de réduire les ingérences et de réguler les flux transfrontaliers.  </w:t>
      </w:r>
    </w:p>
    <w:p>
      <w:pPr>
        <w:pStyle w:val="style179"/>
        <w:numPr>
          <w:ilvl w:val="0"/>
          <w:numId w:val="10"/>
        </w:numPr>
        <w:jc w:val="both"/>
        <w:rPr>
          <w:sz w:val="24"/>
          <w:szCs w:val="24"/>
          <w:lang w:val="en-US"/>
        </w:rPr>
      </w:pPr>
      <w:r>
        <w:rPr>
          <w:b/>
          <w:bCs/>
          <w:sz w:val="24"/>
          <w:szCs w:val="24"/>
          <w:lang w:val="en-US"/>
        </w:rPr>
        <w:t xml:space="preserve">Mécanismes régionaux </w:t>
      </w:r>
      <w:r>
        <w:rPr>
          <w:sz w:val="24"/>
          <w:szCs w:val="24"/>
          <w:lang w:val="en-US"/>
        </w:rPr>
        <w:t xml:space="preserve">: La CIRGL (Conférence internationale sur la région des Grands Lacs) et la SADC (Communauté de développement de l’Afrique australe) doivent jouer un rôle plus actif dans la médiation des conflits et la surveillance des frontières. </w:t>
      </w:r>
    </w:p>
    <w:p>
      <w:pPr>
        <w:pStyle w:val="style179"/>
        <w:numPr>
          <w:ilvl w:val="0"/>
          <w:numId w:val="10"/>
        </w:numPr>
        <w:jc w:val="both"/>
        <w:rPr>
          <w:sz w:val="24"/>
          <w:szCs w:val="24"/>
        </w:rPr>
      </w:pPr>
      <w:r>
        <w:rPr>
          <w:b/>
          <w:bCs/>
          <w:sz w:val="24"/>
          <w:szCs w:val="24"/>
          <w:lang w:val="en-US"/>
        </w:rPr>
        <w:t>Partenariat international</w:t>
      </w:r>
      <w:r>
        <w:rPr>
          <w:sz w:val="24"/>
          <w:szCs w:val="24"/>
          <w:lang w:val="en-US"/>
        </w:rPr>
        <w:t xml:space="preserve"> : Les États-Unis d'Amérique, la Russie, l'Afrique du Sud, les Nations unies et l’Union africaine doivent soutenir les réformes institutionnelles par des programmes de renforcement des capacités, tout en favorisant une approche centrée sur la souveraineté congolaise.  </w:t>
      </w:r>
    </w:p>
    <w:p>
      <w:pPr>
        <w:pStyle w:val="style0"/>
        <w:jc w:val="both"/>
        <w:rPr>
          <w:b/>
          <w:bCs/>
          <w:sz w:val="24"/>
          <w:szCs w:val="24"/>
          <w:lang w:val="en-US"/>
        </w:rPr>
      </w:pPr>
      <w:r>
        <w:rPr>
          <w:sz w:val="24"/>
          <w:szCs w:val="24"/>
          <w:lang w:val="en-US"/>
        </w:rPr>
        <w:t xml:space="preserve">Cette coopération doit être conçue non comme une tutelle, mais comme un appui à la consolidation de l’État-nation congolais.  </w:t>
      </w:r>
    </w:p>
    <w:p>
      <w:pPr>
        <w:pStyle w:val="style0"/>
        <w:jc w:val="both"/>
        <w:rPr>
          <w:b/>
          <w:bCs/>
          <w:sz w:val="24"/>
          <w:szCs w:val="24"/>
        </w:rPr>
      </w:pPr>
      <w:r>
        <w:rPr>
          <w:b/>
          <w:bCs/>
          <w:sz w:val="24"/>
          <w:szCs w:val="24"/>
          <w:lang w:val="en-US"/>
        </w:rPr>
        <w:t>3. Perspectives de consolidation de l’État</w:t>
      </w:r>
    </w:p>
    <w:p>
      <w:pPr>
        <w:pStyle w:val="style0"/>
        <w:jc w:val="both"/>
        <w:rPr>
          <w:sz w:val="24"/>
          <w:szCs w:val="24"/>
        </w:rPr>
      </w:pPr>
      <w:r>
        <w:rPr>
          <w:sz w:val="24"/>
          <w:szCs w:val="24"/>
          <w:lang w:val="en-US"/>
        </w:rPr>
        <w:t xml:space="preserve">                        La consolidation de l’État-nation en RDC repose sur une articulation entre réformes internes et dynamiques régionales.  </w:t>
      </w:r>
    </w:p>
    <w:p>
      <w:pPr>
        <w:pStyle w:val="style179"/>
        <w:numPr>
          <w:ilvl w:val="0"/>
          <w:numId w:val="11"/>
        </w:numPr>
        <w:jc w:val="both"/>
        <w:rPr>
          <w:sz w:val="24"/>
          <w:szCs w:val="24"/>
          <w:lang w:val="en-US"/>
        </w:rPr>
      </w:pPr>
      <w:r>
        <w:rPr>
          <w:b/>
          <w:bCs/>
          <w:sz w:val="24"/>
          <w:szCs w:val="24"/>
          <w:lang w:val="en-US"/>
        </w:rPr>
        <w:t>Protection des frontières</w:t>
      </w:r>
      <w:r>
        <w:rPr>
          <w:sz w:val="24"/>
          <w:szCs w:val="24"/>
          <w:lang w:val="en-US"/>
        </w:rPr>
        <w:t xml:space="preserve"> : La révision constitutionnelle doit inclure des dispositions renforcées sur l’inviolabilité des frontières et la souveraineté territoriale, afin de prévenir les contestations identitaires et les ingérences extérieures.  </w:t>
      </w:r>
    </w:p>
    <w:p>
      <w:pPr>
        <w:pStyle w:val="style179"/>
        <w:numPr>
          <w:ilvl w:val="0"/>
          <w:numId w:val="11"/>
        </w:numPr>
        <w:jc w:val="both"/>
        <w:rPr>
          <w:sz w:val="24"/>
          <w:szCs w:val="24"/>
          <w:lang w:val="en-US"/>
        </w:rPr>
      </w:pPr>
      <w:r>
        <w:rPr>
          <w:b/>
          <w:bCs/>
          <w:sz w:val="24"/>
          <w:szCs w:val="24"/>
          <w:lang w:val="en-US"/>
        </w:rPr>
        <w:t>Inclusion sociale</w:t>
      </w:r>
      <w:r>
        <w:rPr>
          <w:sz w:val="24"/>
          <w:szCs w:val="24"/>
          <w:lang w:val="en-US"/>
        </w:rPr>
        <w:t xml:space="preserve"> : La reconnaissance juridique et politique de toutes les communautés établies en RDC est indispensable pour mettre fin aux tensions identitaires.  </w:t>
      </w:r>
    </w:p>
    <w:p>
      <w:pPr>
        <w:pStyle w:val="style179"/>
        <w:numPr>
          <w:ilvl w:val="0"/>
          <w:numId w:val="11"/>
        </w:numPr>
        <w:jc w:val="both"/>
        <w:rPr>
          <w:sz w:val="24"/>
          <w:szCs w:val="24"/>
        </w:rPr>
      </w:pPr>
      <w:r>
        <w:rPr>
          <w:b/>
          <w:bCs/>
          <w:sz w:val="24"/>
          <w:szCs w:val="24"/>
          <w:lang w:val="en-US"/>
        </w:rPr>
        <w:t>Justice transitionnelle et paix durable</w:t>
      </w:r>
      <w:r>
        <w:rPr>
          <w:sz w:val="24"/>
          <w:szCs w:val="24"/>
          <w:lang w:val="en-US"/>
        </w:rPr>
        <w:t xml:space="preserve"> : La mise en place de mécanismes de justice transitionnelle, combinés à des programmes de désarmement et de réintégration, permettra de briser le cycle de l’impunité et de rétablir la légitimité de l’État.  </w:t>
      </w:r>
    </w:p>
    <w:p>
      <w:pPr>
        <w:pStyle w:val="style0"/>
        <w:jc w:val="both"/>
        <w:rPr>
          <w:sz w:val="24"/>
          <w:szCs w:val="24"/>
        </w:rPr>
      </w:pPr>
      <w:r>
        <w:rPr>
          <w:sz w:val="24"/>
          <w:szCs w:val="24"/>
          <w:lang w:val="en-US"/>
        </w:rPr>
        <w:t xml:space="preserve">                              Ces perspectives doivent être guidées par la théorie de l’État-nation, qui repose sur l’idée d’un contrat social inclusif et d’une souveraineté indivisible. En consolidant ses institutions, en révisant son cadre constitutionnel et en intégrant toutes les communautés dans le projet national, la RDC peut restaurer son autorité étatique et inscrire l’Est du pays dans une dynamique de paix et de stabilité.  </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center"/>
        <w:rPr>
          <w:b/>
          <w:bCs/>
          <w:caps/>
          <w:smallCaps w:val="false"/>
          <w:sz w:val="24"/>
          <w:szCs w:val="24"/>
        </w:rPr>
      </w:pPr>
      <w:r>
        <w:rPr>
          <w:b/>
          <w:bCs/>
          <w:caps/>
          <w:smallCaps w:val="false"/>
          <w:sz w:val="24"/>
          <w:szCs w:val="24"/>
          <w:lang w:val="en-US"/>
        </w:rPr>
        <w:t>Conclusion</w:t>
      </w:r>
    </w:p>
    <w:p>
      <w:pPr>
        <w:pStyle w:val="style0"/>
        <w:spacing w:after="200" w:lineRule="auto" w:line="276"/>
        <w:jc w:val="both"/>
        <w:rPr>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L’analyse menée sur l’absence d’autorité étatique dans l’Est de la République démocratique du Congo met en évidence une série de dynamiques historiques, politiques et socio-économiques qui expliquent la fragilité persistante de l’État dans cette région. L’arrivée des communautés Hutu et Tutsi, d’abord organisée par la colonisation puis amplifiée par les crises régionales, a profondément transformé la composition démographique et les équilibres identitaires du Kivu et de l’Ituri. Leur intégration incomplète, marquée par des tensions autour de la citoyenneté et de l’accès à la terre, illustre les limites des réformes constitutionnelles et la difficulté de construire un État inclusif.  L’étude a montré que l’identité Hutu et Tutsi a été instrumentalisée par des acteurs locaux et transnationaux, transformant des revendications sociales en narratifs politiques et militaires. Cette ethnicisation des conflits a favorisé la prolifération de groupes armés et la fragmentation politico-sécuritaire, accentuant l’érosion de la légitimité institutionnelle. Parallèlement, l’exploitation des griefs socio-économiques et fonciers – notamment à travers l’économie de guerre fondée sur les ressources minières – a consolidé des autorités parallèles et des réseaux criminels transnationaux, privant l’État de ses ressources fiscales et de son rôle régulateur.  </w:t>
      </w:r>
    </w:p>
    <w:p>
      <w:pPr>
        <w:pStyle w:val="style0"/>
        <w:spacing w:after="200" w:lineRule="auto" w:line="276"/>
        <w:jc w:val="both"/>
        <w:rPr>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L’impact sur l’autorité de l’État est triple : une fragmentation sécuritaire qui multiplie les centres de pouvoir, une défiance généralisée des populations envers les institutions, et un déficit de gouvernance marqué par la corruption et l’instrumentalisation des réformes. Ces dynamiques expliquent pourquoi les réformes constitutionnelles, bien qu’ambitieuses, n’ont pas permis de restaurer l’autorité étatique ni de mettre fin aux débats sur la nationalité.  Face à ce constat, l’article propose des stratégies de résilience articulées autour de trois axes : des réformes institutionnelles et constitutionnelles adaptées aux réalités locales, une inclusion sociale fondée sur le dialogue intercommunautaire, et des mécanismes de justice transitionnelle capables de briser le cycle de l’impunité. Ces stratégies doivent être complétées par des recommandations opérationnelles fortes : clarification des articles constitutionnels relatifs à la nationalité, protection des frontières, sécurisation des ressources naturelles, et coopération régionale renforcée avec  le Burundi, la Zambie et l'Angola.</w:t>
      </w:r>
    </w:p>
    <w:p>
      <w:pPr>
        <w:pStyle w:val="style0"/>
        <w:spacing w:after="200" w:lineRule="auto" w:line="276"/>
        <w:jc w:val="left"/>
        <w:rPr>
          <w:sz w:val="24"/>
          <w:szCs w:val="24"/>
        </w:rPr>
      </w:pPr>
    </w:p>
    <w:p>
      <w:pPr>
        <w:pStyle w:val="style0"/>
        <w:jc w:val="both"/>
        <w:rPr>
          <w:sz w:val="24"/>
          <w:szCs w:val="24"/>
        </w:rPr>
      </w:pPr>
    </w:p>
    <w:p>
      <w:pPr>
        <w:pStyle w:val="style0"/>
        <w:rPr>
          <w:sz w:val="24"/>
          <w:szCs w:val="24"/>
        </w:rPr>
      </w:pPr>
    </w:p>
    <w:p>
      <w:pPr>
        <w:pStyle w:val="style0"/>
        <w:rPr>
          <w:sz w:val="24"/>
          <w:szCs w:val="24"/>
        </w:rPr>
      </w:pPr>
    </w:p>
    <w:p>
      <w:pPr>
        <w:pStyle w:val="style0"/>
        <w:jc w:val="center"/>
        <w:rPr>
          <w:sz w:val="24"/>
          <w:szCs w:val="24"/>
        </w:rPr>
      </w:pPr>
      <w:r>
        <w:rPr>
          <w:b/>
          <w:bCs/>
          <w:caps/>
          <w:smallCaps w:val="false"/>
          <w:sz w:val="24"/>
          <w:szCs w:val="24"/>
          <w:lang w:val="en-US"/>
        </w:rPr>
        <w:t>Bibliographie</w:t>
      </w:r>
      <w:r>
        <w:rPr>
          <w:sz w:val="24"/>
          <w:szCs w:val="24"/>
          <w:lang w:val="en-US"/>
        </w:rPr>
        <w:t xml:space="preserve"> </w:t>
      </w:r>
    </w:p>
    <w:p>
      <w:pPr>
        <w:pStyle w:val="style0"/>
        <w:rPr>
          <w:sz w:val="24"/>
          <w:szCs w:val="24"/>
        </w:rPr>
      </w:pPr>
      <w:r>
        <w:rPr>
          <w:sz w:val="24"/>
          <w:szCs w:val="24"/>
          <w:lang w:val="en-US"/>
        </w:rPr>
        <w:t xml:space="preserve">1. </w:t>
      </w:r>
      <w:r>
        <w:rPr>
          <w:caps/>
          <w:smallCaps w:val="false"/>
          <w:sz w:val="24"/>
          <w:szCs w:val="24"/>
          <w:lang w:val="en-US"/>
        </w:rPr>
        <w:t>Mbela Hiza</w:t>
      </w:r>
      <w:r>
        <w:rPr>
          <w:sz w:val="24"/>
          <w:szCs w:val="24"/>
          <w:lang w:val="en-US"/>
        </w:rPr>
        <w:t xml:space="preserve">, Longin, </w:t>
      </w:r>
      <w:r>
        <w:rPr>
          <w:i/>
          <w:iCs/>
          <w:sz w:val="24"/>
          <w:szCs w:val="24"/>
          <w:lang w:val="en-US"/>
        </w:rPr>
        <w:t xml:space="preserve">Les défis de la gouvernance sécuritaire en RDC, </w:t>
      </w:r>
      <w:r>
        <w:rPr>
          <w:sz w:val="24"/>
          <w:szCs w:val="24"/>
          <w:lang w:val="en-US"/>
        </w:rPr>
        <w:t xml:space="preserve"> Kinshasa, Université de Kinshasa/Éditions universitaires africaines, 2023. </w:t>
      </w:r>
    </w:p>
    <w:p>
      <w:pPr>
        <w:pStyle w:val="style0"/>
        <w:rPr>
          <w:sz w:val="24"/>
          <w:szCs w:val="24"/>
        </w:rPr>
      </w:pPr>
      <w:r>
        <w:rPr>
          <w:sz w:val="24"/>
          <w:szCs w:val="24"/>
          <w:lang w:val="en-US"/>
        </w:rPr>
        <w:t xml:space="preserve">2. </w:t>
      </w:r>
      <w:r>
        <w:rPr>
          <w:caps/>
          <w:smallCaps w:val="false"/>
          <w:sz w:val="24"/>
          <w:szCs w:val="24"/>
          <w:lang w:val="en-US"/>
        </w:rPr>
        <w:t>Mukulu</w:t>
      </w:r>
      <w:r>
        <w:rPr>
          <w:sz w:val="24"/>
          <w:szCs w:val="24"/>
          <w:lang w:val="en-US"/>
        </w:rPr>
        <w:t xml:space="preserve">, Patrice,  </w:t>
      </w:r>
      <w:r>
        <w:rPr>
          <w:i/>
          <w:iCs/>
          <w:sz w:val="24"/>
          <w:szCs w:val="24"/>
          <w:lang w:val="en-US"/>
        </w:rPr>
        <w:t xml:space="preserve">Gouvernance et sécurité en République démocratique du Congo, </w:t>
      </w:r>
      <w:r>
        <w:rPr>
          <w:sz w:val="24"/>
          <w:szCs w:val="24"/>
          <w:lang w:val="en-US"/>
        </w:rPr>
        <w:t xml:space="preserve">Kinshasa, Presses universitaires de Kinshasa, 2022. </w:t>
      </w:r>
    </w:p>
    <w:p>
      <w:pPr>
        <w:pStyle w:val="style0"/>
        <w:rPr>
          <w:sz w:val="24"/>
          <w:szCs w:val="24"/>
        </w:rPr>
      </w:pPr>
      <w:r>
        <w:rPr>
          <w:sz w:val="24"/>
          <w:szCs w:val="24"/>
          <w:lang w:val="en-US"/>
        </w:rPr>
        <w:t xml:space="preserve">3. </w:t>
      </w:r>
      <w:r>
        <w:rPr>
          <w:caps/>
          <w:smallCaps w:val="false"/>
          <w:sz w:val="24"/>
          <w:szCs w:val="24"/>
          <w:lang w:val="en-US"/>
        </w:rPr>
        <w:t>Mbelu Biosha</w:t>
      </w:r>
      <w:r>
        <w:rPr>
          <w:sz w:val="24"/>
          <w:szCs w:val="24"/>
          <w:lang w:val="en-US"/>
        </w:rPr>
        <w:t xml:space="preserve">, Jean-Hervé, </w:t>
      </w:r>
      <w:r>
        <w:rPr>
          <w:i/>
          <w:iCs/>
          <w:sz w:val="24"/>
          <w:szCs w:val="24"/>
          <w:lang w:val="en-US"/>
        </w:rPr>
        <w:t xml:space="preserve">Pour une gouvernance du secteur de la sécurité en République démocratique du Congo, </w:t>
      </w:r>
      <w:r>
        <w:rPr>
          <w:sz w:val="24"/>
          <w:szCs w:val="24"/>
          <w:lang w:val="en-US"/>
        </w:rPr>
        <w:t xml:space="preserve">Kinshasa, Éditions universitaires africaines, 2021. </w:t>
      </w:r>
    </w:p>
    <w:p>
      <w:pPr>
        <w:pStyle w:val="style0"/>
        <w:rPr>
          <w:sz w:val="24"/>
          <w:szCs w:val="24"/>
        </w:rPr>
      </w:pPr>
      <w:r>
        <w:rPr>
          <w:sz w:val="24"/>
          <w:szCs w:val="24"/>
          <w:lang w:val="en-US"/>
        </w:rPr>
        <w:t xml:space="preserve">4. </w:t>
      </w:r>
      <w:r>
        <w:rPr>
          <w:caps/>
          <w:smallCaps w:val="false"/>
          <w:sz w:val="24"/>
          <w:szCs w:val="24"/>
          <w:lang w:val="en-US"/>
        </w:rPr>
        <w:t xml:space="preserve">Kasongo Tshibangu, E., </w:t>
      </w:r>
      <w:r>
        <w:rPr>
          <w:i/>
          <w:iCs/>
          <w:sz w:val="24"/>
          <w:szCs w:val="24"/>
          <w:lang w:val="en-US"/>
        </w:rPr>
        <w:t xml:space="preserve">La problématique de la citoyenneté et de la nationalité en RDC, </w:t>
      </w:r>
      <w:r>
        <w:rPr>
          <w:sz w:val="24"/>
          <w:szCs w:val="24"/>
          <w:lang w:val="en-US"/>
        </w:rPr>
        <w:t xml:space="preserve">Kinshasa, Éditions Saint Paul, 2018.  </w:t>
      </w:r>
    </w:p>
    <w:p>
      <w:pPr>
        <w:pStyle w:val="style0"/>
        <w:rPr>
          <w:sz w:val="24"/>
          <w:szCs w:val="24"/>
        </w:rPr>
      </w:pPr>
      <w:r>
        <w:rPr>
          <w:sz w:val="24"/>
          <w:szCs w:val="24"/>
          <w:lang w:val="en-US"/>
        </w:rPr>
        <w:t xml:space="preserve">5. </w:t>
      </w:r>
      <w:r>
        <w:rPr>
          <w:caps/>
          <w:smallCaps w:val="false"/>
          <w:sz w:val="24"/>
          <w:szCs w:val="24"/>
          <w:lang w:val="en-US"/>
        </w:rPr>
        <w:t>Mukwege</w:t>
      </w:r>
      <w:r>
        <w:rPr>
          <w:sz w:val="24"/>
          <w:szCs w:val="24"/>
          <w:lang w:val="en-US"/>
        </w:rPr>
        <w:t xml:space="preserve">, Denis, </w:t>
      </w:r>
      <w:r>
        <w:rPr>
          <w:i/>
          <w:iCs/>
          <w:sz w:val="24"/>
          <w:szCs w:val="24"/>
          <w:lang w:val="en-US"/>
        </w:rPr>
        <w:t xml:space="preserve">La guerre contre les femmes : plaidoyer pour la justice en RDC, </w:t>
      </w:r>
      <w:r>
        <w:rPr>
          <w:sz w:val="24"/>
          <w:szCs w:val="24"/>
          <w:lang w:val="en-US"/>
        </w:rPr>
        <w:t>Paris, Éditions du Seuil, 2019.</w:t>
      </w:r>
    </w:p>
    <w:p>
      <w:pPr>
        <w:pStyle w:val="style0"/>
        <w:rPr>
          <w:sz w:val="24"/>
          <w:szCs w:val="24"/>
        </w:rPr>
      </w:pPr>
      <w:r>
        <w:rPr>
          <w:sz w:val="24"/>
          <w:szCs w:val="24"/>
          <w:lang w:val="en-US"/>
        </w:rPr>
        <w:t xml:space="preserve">6. </w:t>
      </w:r>
      <w:r>
        <w:rPr>
          <w:caps/>
          <w:smallCaps w:val="false"/>
          <w:sz w:val="24"/>
          <w:szCs w:val="24"/>
          <w:lang w:val="en-US"/>
        </w:rPr>
        <w:t>Kabuya-Lumuna</w:t>
      </w:r>
      <w:r>
        <w:rPr>
          <w:sz w:val="24"/>
          <w:szCs w:val="24"/>
          <w:lang w:val="en-US"/>
        </w:rPr>
        <w:t xml:space="preserve">, S., </w:t>
      </w:r>
      <w:r>
        <w:rPr>
          <w:i/>
          <w:iCs/>
          <w:sz w:val="24"/>
          <w:szCs w:val="24"/>
          <w:lang w:val="en-US"/>
        </w:rPr>
        <w:t>État et société en République démocratique du Congo</w:t>
      </w:r>
      <w:r>
        <w:rPr>
          <w:sz w:val="24"/>
          <w:szCs w:val="24"/>
          <w:lang w:val="en-US"/>
        </w:rPr>
        <w:t>, Kinshasa, Éditions universitaires africaines, 2017.</w:t>
      </w:r>
    </w:p>
    <w:p>
      <w:pPr>
        <w:pStyle w:val="style0"/>
        <w:rPr>
          <w:sz w:val="24"/>
          <w:szCs w:val="24"/>
          <w:lang w:val="en-US"/>
        </w:rPr>
      </w:pPr>
      <w:r>
        <w:rPr>
          <w:sz w:val="24"/>
          <w:szCs w:val="24"/>
          <w:lang w:val="en-US"/>
        </w:rPr>
        <w:t xml:space="preserve">7. </w:t>
      </w:r>
      <w:r>
        <w:rPr>
          <w:caps/>
          <w:smallCaps w:val="false"/>
          <w:sz w:val="24"/>
          <w:szCs w:val="24"/>
          <w:lang w:val="en-US"/>
        </w:rPr>
        <w:t>Ndaywel è Nziem</w:t>
      </w:r>
      <w:r>
        <w:rPr>
          <w:sz w:val="24"/>
          <w:szCs w:val="24"/>
          <w:lang w:val="en-US"/>
        </w:rPr>
        <w:t xml:space="preserve">, Isidore, </w:t>
      </w:r>
      <w:r>
        <w:rPr>
          <w:i/>
          <w:iCs/>
          <w:sz w:val="24"/>
          <w:szCs w:val="24"/>
          <w:lang w:val="en-US"/>
        </w:rPr>
        <w:t>Histoire générale du Congo : de l’héritage ancien à nos jours</w:t>
      </w:r>
      <w:r>
        <w:rPr>
          <w:sz w:val="24"/>
          <w:szCs w:val="24"/>
          <w:lang w:val="en-US"/>
        </w:rPr>
        <w:t>, Paris, L’Harmattan, 2024.</w:t>
      </w:r>
    </w:p>
    <w:p>
      <w:pPr>
        <w:pStyle w:val="style0"/>
        <w:rPr>
          <w:sz w:val="24"/>
          <w:szCs w:val="24"/>
        </w:rPr>
      </w:pPr>
      <w:r>
        <w:rPr>
          <w:sz w:val="24"/>
          <w:szCs w:val="24"/>
          <w:lang w:val="en-US"/>
        </w:rPr>
        <w:t xml:space="preserve">8. </w:t>
      </w:r>
      <w:r>
        <w:rPr>
          <w:caps/>
          <w:smallCaps w:val="false"/>
          <w:sz w:val="24"/>
          <w:szCs w:val="24"/>
          <w:lang w:val="en-US"/>
        </w:rPr>
        <w:t>Reyntjens</w:t>
      </w:r>
      <w:r>
        <w:rPr>
          <w:sz w:val="24"/>
          <w:szCs w:val="24"/>
          <w:lang w:val="en-US"/>
        </w:rPr>
        <w:t xml:space="preserve">, Filip,  </w:t>
      </w:r>
      <w:r>
        <w:rPr>
          <w:i/>
          <w:iCs/>
          <w:sz w:val="24"/>
          <w:szCs w:val="24"/>
          <w:lang w:val="en-US"/>
        </w:rPr>
        <w:t xml:space="preserve">La guerre des Grands Lacs : alliances mouvantes et conflits extraterritoriaux en Afrique centrale, </w:t>
      </w:r>
      <w:r>
        <w:rPr>
          <w:sz w:val="24"/>
          <w:szCs w:val="24"/>
          <w:lang w:val="en-US"/>
        </w:rPr>
        <w:t xml:space="preserve">Paris, L’Harmattan, 2009.  </w:t>
      </w:r>
    </w:p>
    <w:p>
      <w:pPr>
        <w:pStyle w:val="style0"/>
        <w:rPr>
          <w:sz w:val="24"/>
          <w:szCs w:val="24"/>
        </w:rPr>
      </w:pPr>
      <w:r>
        <w:rPr>
          <w:sz w:val="24"/>
          <w:szCs w:val="24"/>
          <w:lang w:val="en-US"/>
        </w:rPr>
        <w:t xml:space="preserve">9. </w:t>
      </w:r>
      <w:r>
        <w:rPr>
          <w:caps/>
          <w:smallCaps w:val="false"/>
          <w:sz w:val="24"/>
          <w:szCs w:val="24"/>
          <w:lang w:val="en-US"/>
        </w:rPr>
        <w:t>Prunier</w:t>
      </w:r>
      <w:r>
        <w:rPr>
          <w:sz w:val="24"/>
          <w:szCs w:val="24"/>
          <w:lang w:val="en-US"/>
        </w:rPr>
        <w:t xml:space="preserve">, Gérard,  </w:t>
      </w:r>
      <w:r>
        <w:rPr>
          <w:i/>
          <w:iCs/>
          <w:sz w:val="24"/>
          <w:szCs w:val="24"/>
          <w:lang w:val="en-US"/>
        </w:rPr>
        <w:t>Rwanda, 1959-1996 : histoire d’un génocide</w:t>
      </w:r>
      <w:r>
        <w:rPr>
          <w:sz w:val="24"/>
          <w:szCs w:val="24"/>
          <w:lang w:val="en-US"/>
        </w:rPr>
        <w:t>, Paris, Éditions Karthala, 1997.</w:t>
      </w:r>
    </w:p>
    <w:p>
      <w:pPr>
        <w:pStyle w:val="style0"/>
        <w:rPr>
          <w:sz w:val="24"/>
          <w:szCs w:val="24"/>
        </w:rPr>
      </w:pPr>
      <w:r>
        <w:rPr>
          <w:sz w:val="24"/>
          <w:szCs w:val="24"/>
          <w:lang w:val="en-US"/>
        </w:rPr>
        <w:t xml:space="preserve">10. Mamdani, Mahmood. Quand les victimes deviennent des tueurs : le colonialisme, le nativisme et le génocide au Rwanda. Paris, Éditions La Découverte, 2002, p. 89-134.  </w:t>
      </w:r>
    </w:p>
    <w:p>
      <w:pPr>
        <w:pStyle w:val="style0"/>
        <w:rPr>
          <w:sz w:val="24"/>
          <w:szCs w:val="24"/>
        </w:rPr>
      </w:pPr>
      <w:r>
        <w:rPr>
          <w:sz w:val="24"/>
          <w:szCs w:val="24"/>
          <w:lang w:val="en-US"/>
        </w:rPr>
        <w:t>11. Nations Unies, Rapport final du Groupe d’experts sur la République démocratique du Congo (S/2024/432). New York, Conseil de sécurité des Nations Unies, 2024.</w:t>
      </w:r>
    </w:p>
    <w:p>
      <w:pPr>
        <w:pStyle w:val="style0"/>
        <w:rPr>
          <w:sz w:val="24"/>
          <w:szCs w:val="24"/>
        </w:rPr>
      </w:pPr>
      <w:r>
        <w:rPr>
          <w:sz w:val="24"/>
          <w:szCs w:val="24"/>
          <w:lang w:val="en-US"/>
        </w:rPr>
        <w:t>12. République démocratique du Congo. Constitution du 18 février 2006. Kinshasa, Journal officiel, 2006.</w:t>
      </w:r>
    </w:p>
    <w:p>
      <w:pPr>
        <w:pStyle w:val="style0"/>
        <w:rPr>
          <w:sz w:val="24"/>
          <w:szCs w:val="24"/>
        </w:rPr>
      </w:pPr>
    </w:p>
    <w:p>
      <w:pPr>
        <w:pStyle w:val="style0"/>
        <w:rPr/>
      </w:pP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pPr>
      <w:r>
        <w:rPr>
          <w:rStyle w:val="style38"/>
        </w:rPr>
        <w:footnoteRef/>
      </w:r>
      <w:r>
        <w:t xml:space="preserve"> </w:t>
      </w:r>
      <w:r>
        <w:rPr>
          <w:caps/>
          <w:smallCaps w:val="false"/>
          <w:lang w:val="en-US"/>
        </w:rPr>
        <w:t>Mbela Hiza</w:t>
      </w:r>
      <w:r>
        <w:rPr>
          <w:lang w:val="en-US"/>
        </w:rPr>
        <w:t xml:space="preserve">, Longin,  </w:t>
      </w:r>
      <w:r>
        <w:rPr>
          <w:i/>
          <w:iCs/>
          <w:lang w:val="en-US"/>
        </w:rPr>
        <w:t>Les défis de la gouvernance sécuritaire en RDC,</w:t>
      </w:r>
      <w:r>
        <w:rPr>
          <w:lang w:val="en-US"/>
        </w:rPr>
        <w:t xml:space="preserve"> Kinshasa, Université de Kinshasa, Éditions universitaires africaines, 2023, p. 45-78.  </w:t>
      </w:r>
    </w:p>
  </w:footnote>
  <w:footnote w:id="2">
    <w:p>
      <w:pPr>
        <w:pStyle w:val="style29"/>
        <w:rPr/>
      </w:pPr>
      <w:r>
        <w:rPr>
          <w:rStyle w:val="style38"/>
        </w:rPr>
        <w:footnoteRef/>
      </w:r>
      <w:r>
        <w:t xml:space="preserve"> </w:t>
      </w:r>
      <w:r>
        <w:rPr>
          <w:lang w:val="en-US"/>
        </w:rPr>
        <w:t xml:space="preserve"> </w:t>
      </w:r>
      <w:r>
        <w:rPr>
          <w:b w:val="false"/>
          <w:bCs w:val="false"/>
          <w:caps/>
          <w:smallCaps w:val="false"/>
          <w:lang w:val="en-US"/>
        </w:rPr>
        <w:t>Kabuya-Lumuna</w:t>
      </w:r>
      <w:r>
        <w:rPr>
          <w:b w:val="false"/>
          <w:bCs w:val="false"/>
          <w:lang w:val="en-US"/>
        </w:rPr>
        <w:t>,</w:t>
      </w:r>
      <w:r>
        <w:rPr>
          <w:lang w:val="en-US"/>
        </w:rPr>
        <w:t xml:space="preserve"> S, </w:t>
      </w:r>
      <w:r>
        <w:rPr>
          <w:i/>
          <w:iCs/>
          <w:lang w:val="en-US"/>
        </w:rPr>
        <w:t xml:space="preserve">État et société en République démocratique du Congo, </w:t>
      </w:r>
      <w:r>
        <w:rPr>
          <w:lang w:val="en-US"/>
        </w:rPr>
        <w:t>Kinshasa, Éditions universitaires africaines, 2017, p. 88-120.</w:t>
      </w:r>
    </w:p>
  </w:footnote>
  <w:footnote w:id="3">
    <w:p>
      <w:pPr>
        <w:pStyle w:val="style29"/>
        <w:rPr>
          <w:rStyle w:val="style38"/>
        </w:rPr>
      </w:pPr>
      <w:r>
        <w:rPr>
          <w:rStyle w:val="style38"/>
        </w:rPr>
        <w:footnoteRef/>
      </w:r>
      <w:r>
        <w:t xml:space="preserve"> </w:t>
      </w:r>
      <w:r>
        <w:rPr>
          <w:caps/>
          <w:smallCaps w:val="false"/>
          <w:lang w:val="en-US"/>
        </w:rPr>
        <w:t>Mukwege</w:t>
      </w:r>
      <w:r>
        <w:rPr>
          <w:lang w:val="en-US"/>
        </w:rPr>
        <w:t xml:space="preserve">, Denis,  </w:t>
      </w:r>
      <w:r>
        <w:rPr>
          <w:i/>
          <w:iCs/>
          <w:lang w:val="en-US"/>
        </w:rPr>
        <w:t>La guerre contre les femmes : plaidoyer pour la justice en RDC</w:t>
      </w:r>
      <w:r>
        <w:rPr>
          <w:lang w:val="en-US"/>
        </w:rPr>
        <w:t xml:space="preserve">, Paris, Éditions du Seuil, 2019, p. 145-176.  </w:t>
      </w:r>
    </w:p>
  </w:footnote>
  <w:footnote w:id="4">
    <w:p>
      <w:pPr>
        <w:pStyle w:val="style29"/>
        <w:rPr/>
      </w:pPr>
      <w:r>
        <w:rPr>
          <w:rStyle w:val="style38"/>
        </w:rPr>
        <w:footnoteRef/>
      </w:r>
      <w:r>
        <w:t xml:space="preserve"> </w:t>
      </w:r>
      <w:r>
        <w:rPr>
          <w:caps/>
          <w:smallCaps w:val="false"/>
          <w:lang w:val="en-US"/>
        </w:rPr>
        <w:t>Mukulu</w:t>
      </w:r>
      <w:r>
        <w:rPr>
          <w:lang w:val="en-US"/>
        </w:rPr>
        <w:t xml:space="preserve">, Patrice, </w:t>
      </w:r>
      <w:r>
        <w:rPr>
          <w:i/>
          <w:iCs/>
          <w:lang w:val="en-US"/>
        </w:rPr>
        <w:t xml:space="preserve">Gouvernance et sécurité en République démocratique du Congo, </w:t>
      </w:r>
      <w:r>
        <w:rPr>
          <w:lang w:val="en-US"/>
        </w:rPr>
        <w:t>Kinshasa, Presses universitaires de Kinshasa, 2022, p. 101-134</w:t>
      </w:r>
    </w:p>
  </w:footnote>
  <w:footnote w:id="5">
    <w:p>
      <w:pPr>
        <w:pStyle w:val="style29"/>
        <w:rPr/>
      </w:pPr>
      <w:r>
        <w:rPr>
          <w:rStyle w:val="style38"/>
        </w:rPr>
        <w:footnoteRef/>
      </w:r>
      <w:r>
        <w:t xml:space="preserve"> </w:t>
      </w:r>
      <w:r>
        <w:rPr>
          <w:caps/>
          <w:smallCaps w:val="false"/>
          <w:lang w:val="en-US"/>
        </w:rPr>
        <w:t>Ndaywel è Nziem</w:t>
      </w:r>
      <w:r>
        <w:rPr>
          <w:lang w:val="en-US"/>
        </w:rPr>
        <w:t xml:space="preserve">, Isidore, </w:t>
      </w:r>
      <w:r>
        <w:rPr>
          <w:i/>
          <w:iCs/>
          <w:lang w:val="en-US"/>
        </w:rPr>
        <w:t>Histoire générale du Congo : de l’héritage ancien à nos jours</w:t>
      </w:r>
      <w:r>
        <w:rPr>
          <w:lang w:val="en-US"/>
        </w:rPr>
        <w:t>, Paris, L’Harmattan, 1998, p. 543-589</w:t>
      </w:r>
    </w:p>
  </w:footnote>
  <w:footnote w:id="6">
    <w:p>
      <w:pPr>
        <w:pStyle w:val="style29"/>
        <w:rPr>
          <w:rStyle w:val="style38"/>
        </w:rPr>
      </w:pPr>
      <w:r>
        <w:rPr>
          <w:rStyle w:val="style38"/>
        </w:rPr>
        <w:footnoteRef/>
      </w:r>
      <w:r>
        <w:t xml:space="preserve"> </w:t>
      </w:r>
      <w:r>
        <w:rPr>
          <w:lang w:val="en-US"/>
        </w:rPr>
        <w:t xml:space="preserve">République démocratique du Congo. Constitution du 18 février 2006, Kinshasa, Journal officiel, 2006, p. 1-45.  </w:t>
      </w:r>
    </w:p>
    <w:p>
      <w:pPr>
        <w:pStyle w:val="style0"/>
        <w:numPr>
          <w:ilvl w:val="0"/>
          <w:numId w:val="0"/>
        </w:numPr>
        <w:rPr>
          <w:rStyle w:val="style38"/>
        </w:rPr>
      </w:pPr>
    </w:p>
  </w:footnote>
  <w:footnote w:id="7">
    <w:p>
      <w:pPr>
        <w:pStyle w:val="style29"/>
        <w:rPr/>
      </w:pPr>
      <w:r>
        <w:rPr>
          <w:rStyle w:val="style38"/>
        </w:rPr>
        <w:footnoteRef/>
      </w:r>
      <w:r>
        <w:t xml:space="preserve"> </w:t>
      </w:r>
      <w:r>
        <w:rPr>
          <w:caps/>
          <w:smallCaps w:val="false"/>
          <w:lang w:val="en-US"/>
        </w:rPr>
        <w:t>Prunier</w:t>
      </w:r>
      <w:r>
        <w:rPr>
          <w:lang w:val="en-US"/>
        </w:rPr>
        <w:t xml:space="preserve">, Gérard,  </w:t>
      </w:r>
      <w:r>
        <w:rPr>
          <w:i/>
          <w:iCs/>
          <w:lang w:val="en-US"/>
        </w:rPr>
        <w:t xml:space="preserve">Rwanda, 1959-1996 : histoire d’un génocide, </w:t>
      </w:r>
      <w:r>
        <w:rPr>
          <w:lang w:val="en-US"/>
        </w:rPr>
        <w:t xml:space="preserve">Paris, Éditions Karthala, 1997, p. 201-245.  </w:t>
      </w:r>
    </w:p>
  </w:footnote>
  <w:footnote w:id="8">
    <w:p>
      <w:pPr>
        <w:pStyle w:val="style29"/>
        <w:rPr>
          <w:rStyle w:val="style38"/>
        </w:rPr>
      </w:pPr>
      <w:r>
        <w:rPr>
          <w:rStyle w:val="style38"/>
        </w:rPr>
        <w:footnoteRef/>
      </w:r>
      <w:r>
        <w:t xml:space="preserve"> </w:t>
      </w:r>
      <w:r>
        <w:rPr>
          <w:caps/>
          <w:smallCaps w:val="false"/>
          <w:lang w:val="en-US"/>
        </w:rPr>
        <w:t>MbelU Biosha</w:t>
      </w:r>
      <w:r>
        <w:rPr>
          <w:lang w:val="en-US"/>
        </w:rPr>
        <w:t xml:space="preserve">, Jean-Hervé, </w:t>
      </w:r>
      <w:r>
        <w:rPr>
          <w:i/>
          <w:iCs/>
          <w:lang w:val="en-US"/>
        </w:rPr>
        <w:t>Pour une gouvernance du secteur de la sécurité en République démocratique du Congo,</w:t>
      </w:r>
      <w:r>
        <w:rPr>
          <w:lang w:val="en-US"/>
        </w:rPr>
        <w:t xml:space="preserve"> Kinshasa, Éditions universitaires africaines, 2021, p. 56-89.  </w:t>
      </w:r>
    </w:p>
    <w:p>
      <w:pPr>
        <w:pStyle w:val="style0"/>
        <w:numPr>
          <w:ilvl w:val="0"/>
          <w:numId w:val="0"/>
        </w:numPr>
        <w:rPr>
          <w:rStyle w:val="style38"/>
        </w:rPr>
      </w:pPr>
    </w:p>
  </w:footnote>
  <w:footnote w:id="9">
    <w:p>
      <w:pPr>
        <w:pStyle w:val="style29"/>
        <w:rPr/>
      </w:pPr>
      <w:r>
        <w:rPr>
          <w:rStyle w:val="style38"/>
        </w:rPr>
        <w:footnoteRef/>
      </w:r>
      <w:r>
        <w:t xml:space="preserve"> </w:t>
      </w:r>
      <w:r>
        <w:rPr>
          <w:caps/>
          <w:smallCaps w:val="false"/>
          <w:lang w:val="en-US"/>
        </w:rPr>
        <w:t>Reyntjens</w:t>
      </w:r>
      <w:r>
        <w:rPr>
          <w:lang w:val="en-US"/>
        </w:rPr>
        <w:t xml:space="preserve">, Filip, </w:t>
      </w:r>
      <w:r>
        <w:rPr>
          <w:i/>
          <w:iCs/>
          <w:lang w:val="en-US"/>
        </w:rPr>
        <w:t>La guerre des Grands Lacs : alliances mouvantes et conflits extraterritoriaux en Afrique centrale,</w:t>
      </w:r>
      <w:r>
        <w:rPr>
          <w:lang w:val="en-US"/>
        </w:rPr>
        <w:t xml:space="preserve"> Paris, L’Harmattan, 2009, p. 112-158.  </w:t>
      </w:r>
    </w:p>
  </w:footnote>
  <w:footnote w:id="10">
    <w:p>
      <w:pPr>
        <w:pStyle w:val="style29"/>
        <w:rPr>
          <w:rStyle w:val="style38"/>
        </w:rPr>
      </w:pPr>
      <w:r>
        <w:rPr>
          <w:rStyle w:val="style38"/>
        </w:rPr>
        <w:footnoteRef/>
      </w:r>
      <w:r>
        <w:t xml:space="preserve"> </w:t>
      </w:r>
      <w:r>
        <w:rPr>
          <w:caps/>
          <w:smallCaps w:val="false"/>
          <w:lang w:val="en-US"/>
        </w:rPr>
        <w:t>Mamdani</w:t>
      </w:r>
      <w:r>
        <w:rPr>
          <w:lang w:val="en-US"/>
        </w:rPr>
        <w:t xml:space="preserve">, Mahmood, </w:t>
      </w:r>
      <w:r>
        <w:rPr>
          <w:i/>
          <w:iCs/>
          <w:lang w:val="en-US"/>
        </w:rPr>
        <w:t>Quand les victimes deviennent des tueurs : le colonialisme, le nativisme et le génocide au Rwanda</w:t>
      </w:r>
      <w:r>
        <w:rPr>
          <w:lang w:val="en-US"/>
        </w:rPr>
        <w:t xml:space="preserve">, Paris, Éditions La Découverte, 2002, p. 89-134.  </w:t>
      </w:r>
    </w:p>
    <w:p>
      <w:pPr>
        <w:pStyle w:val="style0"/>
        <w:numPr>
          <w:ilvl w:val="0"/>
          <w:numId w:val="0"/>
        </w:numPr>
        <w:rPr>
          <w:rStyle w:val="style38"/>
        </w:rPr>
      </w:pPr>
    </w:p>
  </w:footnote>
  <w:footnote w:id="11">
    <w:p>
      <w:pPr>
        <w:pStyle w:val="style29"/>
        <w:rPr/>
      </w:pPr>
      <w:r>
        <w:rPr>
          <w:rStyle w:val="style38"/>
        </w:rPr>
        <w:footnoteRef/>
      </w:r>
      <w:r>
        <w:t xml:space="preserve"> </w:t>
      </w:r>
      <w:r>
        <w:rPr>
          <w:lang w:val="en-US"/>
        </w:rPr>
        <w:t xml:space="preserve">Nations Unies, Rapport final du Groupe d’experts sur la République démocratique du Congo (S/2024/432), New York, Conseil de sécurité des Nations Unies, 2024, p. 12-56.  </w:t>
      </w:r>
    </w:p>
    <w:p>
      <w:pPr>
        <w:pStyle w:val="style0"/>
        <w:numPr>
          <w:ilvl w:val="0"/>
          <w:numId w:val="0"/>
        </w:numPr>
        <w:rPr/>
      </w:pP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35cc151f-8706-48ad-a2ee-61b322193628"/>
    <w:basedOn w:val="style65"/>
    <w:next w:val="style4097"/>
    <w:link w:val="style31"/>
    <w:uiPriority w:val="99"/>
  </w:style>
  <w:style w:type="character" w:styleId="style38">
    <w:name w:val="footnote reference"/>
    <w:basedOn w:val="style65"/>
    <w:next w:val="style0"/>
    <w:uiPriority w:val="99"/>
    <w:rPr>
      <w:vertAlign w:val="superscript"/>
    </w:rPr>
  </w:style>
  <w:style w:type="paragraph" w:styleId="style29">
    <w:name w:val="footnote text"/>
    <w:basedOn w:val="style0"/>
    <w:next w:val="style0"/>
    <w:link w:val="style38"/>
    <w:uiPriority w:val="99"/>
    <w:pPr>
      <w:snapToGrid w:val="false"/>
      <w:jc w:val="left"/>
    </w:pPr>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185</TotalTime>
  <Words>4772</Words>
  <Characters>29506</Characters>
  <Application>WPS Office</Application>
  <Paragraphs>175</Paragraphs>
  <CharactersWithSpaces>35495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2026-03-09T09:08:07Z</dcterms:created>
  <dc:creator>TECNO KM5</dc:creator>
  <lastModifiedBy>TECNO KM5</lastModifiedBy>
  <dcterms:modified xsi:type="dcterms:W3CDTF">2026-03-09T19:17:42Z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50643fa7619940aabbc47ebf38528376</vt:lpwstr>
  </property>
</Properties>
</file>