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E3" w:rsidRDefault="0005162C" w:rsidP="004B2A05">
      <w:pPr>
        <w:jc w:val="center"/>
        <w:rPr>
          <w:rFonts w:ascii="Times New Roman" w:hAnsi="Times New Roman" w:cs="Times New Roman"/>
          <w:b/>
          <w:bCs/>
          <w:sz w:val="32"/>
          <w:szCs w:val="32"/>
        </w:rPr>
      </w:pPr>
      <w:r>
        <w:rPr>
          <w:rFonts w:ascii="Times New Roman" w:hAnsi="Times New Roman" w:cs="Times New Roman"/>
          <w:b/>
          <w:bCs/>
          <w:sz w:val="32"/>
          <w:szCs w:val="32"/>
        </w:rPr>
        <w:t>Spatial Assessment</w:t>
      </w:r>
      <w:r w:rsidR="004B2A05" w:rsidRPr="00F15820">
        <w:rPr>
          <w:rFonts w:ascii="Times New Roman" w:hAnsi="Times New Roman" w:cs="Times New Roman"/>
          <w:b/>
          <w:bCs/>
          <w:sz w:val="32"/>
          <w:szCs w:val="32"/>
        </w:rPr>
        <w:t xml:space="preserve"> of Water, Sanitation, and Hygiene</w:t>
      </w:r>
      <w:r w:rsidR="0075539D">
        <w:rPr>
          <w:rFonts w:ascii="Times New Roman" w:hAnsi="Times New Roman" w:cs="Times New Roman"/>
          <w:b/>
          <w:bCs/>
          <w:sz w:val="32"/>
          <w:szCs w:val="32"/>
        </w:rPr>
        <w:t xml:space="preserve"> </w:t>
      </w:r>
    </w:p>
    <w:p w:rsidR="00A82D23" w:rsidRPr="00F15820" w:rsidRDefault="0075539D" w:rsidP="004B2A05">
      <w:pPr>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
      </w:r>
      <w:r w:rsidR="0005162C">
        <w:rPr>
          <w:rFonts w:ascii="Times New Roman" w:hAnsi="Times New Roman" w:cs="Times New Roman"/>
          <w:b/>
          <w:bCs/>
          <w:sz w:val="32"/>
          <w:szCs w:val="32"/>
        </w:rPr>
        <w:t xml:space="preserve"/>
      </w:r>
      <w:r w:rsidR="004B2A05" w:rsidRPr="00F15820">
        <w:rPr>
          <w:rFonts w:ascii="Times New Roman" w:hAnsi="Times New Roman" w:cs="Times New Roman"/>
          <w:b/>
          <w:bCs/>
          <w:sz w:val="32"/>
          <w:szCs w:val="32"/>
        </w:rPr>
        <w:t xml:space="preserve"/>
      </w:r>
    </w:p>
    <w:p w:rsidR="00E953A4" w:rsidRPr="00EA60BA" w:rsidRDefault="00E953A4" w:rsidP="00E953A4">
      <w:pPr>
        <w:spacing w:after="0"/>
        <w:jc w:val="center"/>
        <w:rPr>
          <w:rFonts w:ascii="Times New Roman" w:hAnsi="Times New Roman" w:cs="Times New Roman"/>
          <w:i/>
          <w:sz w:val="24"/>
          <w:szCs w:val="24"/>
          <w:vertAlign w:val="superscript"/>
        </w:rPr>
      </w:pPr>
      <w:proofErr w:type="spellStart"/>
      <w:r>
        <w:rPr>
          <w:rFonts w:ascii="Times New Roman" w:hAnsi="Times New Roman" w:cs="Times New Roman"/>
          <w:i/>
          <w:sz w:val="24"/>
          <w:szCs w:val="24"/>
        </w:rPr>
        <w:t/>
      </w:r>
      <w:proofErr w:type="spellEnd"/>
      <w:r>
        <w:rPr>
          <w:rFonts w:ascii="Times New Roman" w:hAnsi="Times New Roman" w:cs="Times New Roman"/>
          <w:i/>
          <w:sz w:val="24"/>
          <w:szCs w:val="24"/>
        </w:rPr>
        <w:t xml:space="preserve"/>
      </w:r>
      <w:proofErr w:type="spellStart"/>
      <w:r w:rsidRPr="00EA60BA">
        <w:rPr>
          <w:rFonts w:ascii="Times New Roman" w:hAnsi="Times New Roman" w:cs="Times New Roman"/>
          <w:i/>
          <w:sz w:val="24"/>
          <w:szCs w:val="24"/>
        </w:rPr>
        <w:t/>
      </w:r>
      <w:proofErr w:type="spellEnd"/>
      <w:r w:rsidRPr="00EA60BA">
        <w:rPr>
          <w:rFonts w:ascii="Times New Roman" w:hAnsi="Times New Roman" w:cs="Times New Roman"/>
          <w:i/>
          <w:sz w:val="24"/>
          <w:szCs w:val="24"/>
        </w:rPr>
        <w:t xml:space="preserve"/>
      </w:r>
      <w:r w:rsidRPr="00EA60BA">
        <w:rPr>
          <w:rFonts w:ascii="Times New Roman" w:hAnsi="Times New Roman" w:cs="Times New Roman"/>
          <w:i/>
          <w:sz w:val="24"/>
          <w:szCs w:val="24"/>
          <w:vertAlign w:val="superscript"/>
        </w:rPr>
        <w:t/>
      </w:r>
    </w:p>
    <w:p w:rsidR="00E953A4" w:rsidRPr="00BA1B0E" w:rsidRDefault="00E953A4" w:rsidP="00E953A4">
      <w:pPr>
        <w:spacing w:after="0" w:line="240" w:lineRule="auto"/>
        <w:jc w:val="center"/>
        <w:rPr>
          <w:rFonts w:ascii="Times New Roman" w:hAnsi="Times New Roman" w:cs="Times New Roman"/>
          <w:sz w:val="24"/>
          <w:szCs w:val="24"/>
          <w:vertAlign w:val="superscript"/>
        </w:rPr>
      </w:pPr>
    </w:p>
    <w:p w:rsidR="00E953A4" w:rsidRPr="008320E8" w:rsidRDefault="00E953A4" w:rsidP="00E953A4">
      <w:pPr>
        <w:spacing w:after="0" w:line="240" w:lineRule="auto"/>
        <w:jc w:val="center"/>
        <w:rPr>
          <w:rFonts w:ascii="Times New Roman" w:hAnsi="Times New Roman" w:cs="Times New Roman"/>
          <w:sz w:val="24"/>
          <w:szCs w:val="24"/>
          <w:lang w:val="en-US"/>
        </w:rPr>
      </w:pPr>
      <w:r w:rsidRPr="00BA1B0E">
        <w:rPr>
          <w:rStyle w:val="FootnoteReference"/>
          <w:rFonts w:ascii="Times New Roman" w:hAnsi="Times New Roman" w:cs="Times New Roman"/>
        </w:rPr>
        <w:footnoteRef/>
      </w:r>
      <w:r w:rsidRPr="008320E8">
        <w:rPr>
          <w:rFonts w:ascii="Times New Roman" w:hAnsi="Times New Roman" w:cs="Times New Roman"/>
          <w:sz w:val="24"/>
          <w:szCs w:val="24"/>
        </w:rPr>
        <w:t xml:space="preserve"/>
      </w:r>
      <w:proofErr w:type="spellStart"/>
      <w:r w:rsidRPr="008320E8">
        <w:rPr>
          <w:rFonts w:ascii="Times New Roman" w:hAnsi="Times New Roman" w:cs="Times New Roman"/>
          <w:sz w:val="24"/>
          <w:szCs w:val="24"/>
        </w:rPr>
        <w:t/>
      </w:r>
      <w:proofErr w:type="spellEnd"/>
      <w:r w:rsidRPr="008320E8">
        <w:rPr>
          <w:rFonts w:ascii="Times New Roman" w:hAnsi="Times New Roman" w:cs="Times New Roman"/>
          <w:sz w:val="24"/>
          <w:szCs w:val="24"/>
        </w:rPr>
        <w:t xml:space="preserve"/>
      </w:r>
      <w:proofErr w:type="spellStart"/>
      <w:r w:rsidRPr="008320E8">
        <w:rPr>
          <w:rFonts w:ascii="Times New Roman" w:hAnsi="Times New Roman" w:cs="Times New Roman"/>
          <w:sz w:val="24"/>
          <w:szCs w:val="24"/>
        </w:rPr>
        <w:t/>
      </w:r>
      <w:proofErr w:type="spellEnd"/>
      <w:r w:rsidRPr="008320E8">
        <w:rPr>
          <w:rFonts w:ascii="Times New Roman" w:hAnsi="Times New Roman" w:cs="Times New Roman"/>
          <w:sz w:val="24"/>
          <w:szCs w:val="24"/>
        </w:rPr>
        <w:t xml:space="preserve"/>
      </w:r>
      <w:proofErr w:type="spellStart"/>
      <w:r w:rsidRPr="008320E8">
        <w:rPr>
          <w:rFonts w:ascii="Times New Roman" w:hAnsi="Times New Roman" w:cs="Times New Roman"/>
          <w:sz w:val="24"/>
          <w:szCs w:val="24"/>
        </w:rPr>
        <w:t/>
      </w:r>
      <w:proofErr w:type="spellEnd"/>
      <w:r w:rsidRPr="008320E8">
        <w:rPr>
          <w:rFonts w:ascii="Times New Roman" w:hAnsi="Times New Roman" w:cs="Times New Roman"/>
          <w:sz w:val="24"/>
          <w:szCs w:val="24"/>
        </w:rPr>
        <w:t xml:space="preserve"/>
      </w:r>
      <w:hyperlink r:id="rId6" w:history="1">
        <w:r w:rsidRPr="008320E8">
          <w:rPr>
            <w:rStyle w:val="Hyperlink"/>
            <w:rFonts w:ascii="Times New Roman" w:hAnsi="Times New Roman" w:cs="Times New Roman"/>
            <w:sz w:val="24"/>
            <w:szCs w:val="24"/>
            <w:lang w:val="en-US"/>
          </w:rPr>
          <w:t/>
        </w:r>
      </w:hyperlink>
      <w:r w:rsidRPr="008320E8">
        <w:rPr>
          <w:rFonts w:ascii="Times New Roman" w:hAnsi="Times New Roman" w:cs="Times New Roman"/>
          <w:sz w:val="24"/>
          <w:szCs w:val="24"/>
          <w:lang w:val="en-US"/>
        </w:rPr>
        <w:t xml:space="preserve"/>
      </w:r>
      <w:hyperlink r:id="rId7" w:history="1">
        <w:r w:rsidRPr="008320E8">
          <w:rPr>
            <w:rStyle w:val="Hyperlink"/>
            <w:rFonts w:ascii="Times New Roman" w:hAnsi="Times New Roman" w:cs="Times New Roman"/>
            <w:sz w:val="24"/>
            <w:szCs w:val="24"/>
            <w:lang w:val="en-US"/>
          </w:rPr>
          <w:t/>
        </w:r>
      </w:hyperlink>
    </w:p>
    <w:p w:rsidR="00E953A4" w:rsidRDefault="00E953A4" w:rsidP="00E953A4">
      <w:pPr>
        <w:rPr>
          <w:rFonts w:ascii="Times New Roman" w:hAnsi="Times New Roman" w:cs="Times New Roman"/>
          <w:b/>
          <w:bCs/>
          <w:color w:val="222222"/>
          <w:sz w:val="24"/>
          <w:szCs w:val="24"/>
          <w:shd w:val="clear" w:color="auto" w:fill="FFFFFF"/>
        </w:rPr>
      </w:pPr>
    </w:p>
    <w:p w:rsidR="0026530E" w:rsidRPr="0026530E" w:rsidRDefault="0026530E" w:rsidP="0026530E">
      <w:pPr>
        <w:jc w:val="cente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Abstract</w:t>
      </w:r>
    </w:p>
    <w:p w:rsidR="0026530E" w:rsidRPr="0026530E" w:rsidRDefault="0026530E" w:rsidP="0026530E">
      <w:pPr>
        <w:spacing w:line="360" w:lineRule="auto"/>
        <w:jc w:val="both"/>
        <w:rPr>
          <w:rFonts w:ascii="Times New Roman" w:hAnsi="Times New Roman" w:cs="Times New Roman"/>
          <w:sz w:val="24"/>
          <w:szCs w:val="24"/>
        </w:rPr>
      </w:pPr>
      <w:r w:rsidRPr="0026530E">
        <w:rPr>
          <w:rFonts w:ascii="Times New Roman" w:hAnsi="Times New Roman" w:cs="Times New Roman"/>
          <w:sz w:val="24"/>
          <w:szCs w:val="24"/>
        </w:rPr>
        <w:t xml:space="preserve">Access to safe drinking water, improved sanitation, and adequate hygiene facilities is fundamental to human well-being and the achievement of Sustainable Development Goal 6 (SDG 6). Despite substantial policy interventions, significant disparities in Water, Sanitation, and Hygiene (WASH) services persist across regions of India. This study examines the geographical dimensions and spatial disparities of WASH development in West Bengal using district-level data from the National Family Health Survey (NFHS-5, 2019–2021). A Composite WASH Index was constructed using ten indicators related to drinking water, sanitation, hygiene, housing conditions, and household amenities. Principal Component Analysis (PCA) was employed to identify the underlying structure of WASH </w:t>
      </w:r>
      <w:proofErr w:type="gramStart"/>
      <w:r w:rsidRPr="0026530E">
        <w:rPr>
          <w:rFonts w:ascii="Times New Roman" w:hAnsi="Times New Roman" w:cs="Times New Roman"/>
          <w:sz w:val="24"/>
          <w:szCs w:val="24"/>
        </w:rPr>
        <w:t>indicators,</w:t>
      </w:r>
      <w:proofErr w:type="gramEnd"/>
      <w:r w:rsidRPr="0026530E">
        <w:rPr>
          <w:rFonts w:ascii="Times New Roman" w:hAnsi="Times New Roman" w:cs="Times New Roman"/>
          <w:sz w:val="24"/>
          <w:szCs w:val="24"/>
        </w:rPr>
        <w:t xml:space="preserve"> while Local Indicators of Spatial Association (LISA) and Moran’s I statistics were used to investigate spatial clustering and autocorrelation.</w:t>
      </w:r>
    </w:p>
    <w:p w:rsidR="0026530E" w:rsidRPr="0026530E" w:rsidRDefault="0026530E" w:rsidP="0026530E">
      <w:pPr>
        <w:spacing w:line="360" w:lineRule="auto"/>
        <w:jc w:val="both"/>
        <w:rPr>
          <w:rFonts w:ascii="Times New Roman" w:hAnsi="Times New Roman" w:cs="Times New Roman"/>
          <w:sz w:val="24"/>
          <w:szCs w:val="24"/>
        </w:rPr>
      </w:pPr>
    </w:p>
    <w:p w:rsidR="0026530E" w:rsidRPr="0026530E" w:rsidRDefault="0026530E" w:rsidP="0026530E">
      <w:pPr>
        <w:spacing w:line="360" w:lineRule="auto"/>
        <w:jc w:val="both"/>
        <w:rPr>
          <w:rFonts w:ascii="Times New Roman" w:hAnsi="Times New Roman" w:cs="Times New Roman"/>
          <w:sz w:val="24"/>
          <w:szCs w:val="24"/>
        </w:rPr>
      </w:pPr>
      <w:r w:rsidRPr="0026530E">
        <w:rPr>
          <w:rFonts w:ascii="Times New Roman" w:hAnsi="Times New Roman" w:cs="Times New Roman"/>
          <w:sz w:val="24"/>
          <w:szCs w:val="24"/>
        </w:rPr>
        <w:t xml:space="preserve">The findings reveal considerable inter-district variation in WASH development across West Bengal. Kolkata emerged as the highest-performing district (0.89), whereas </w:t>
      </w:r>
      <w:proofErr w:type="spellStart"/>
      <w:r w:rsidRPr="0026530E">
        <w:rPr>
          <w:rFonts w:ascii="Times New Roman" w:hAnsi="Times New Roman" w:cs="Times New Roman"/>
          <w:sz w:val="24"/>
          <w:szCs w:val="24"/>
        </w:rPr>
        <w:t>Purulia</w:t>
      </w:r>
      <w:proofErr w:type="spellEnd"/>
      <w:r w:rsidRPr="0026530E">
        <w:rPr>
          <w:rFonts w:ascii="Times New Roman" w:hAnsi="Times New Roman" w:cs="Times New Roman"/>
          <w:sz w:val="24"/>
          <w:szCs w:val="24"/>
        </w:rPr>
        <w:t xml:space="preserve"> recorded the lowest WASH Index value (0.15). PCA extracted three principal components explaining 78.69% of the total variance, with sanitation and hygiene-related variables contributing most significantly to district-level differences. Spatial analysis identified significant High–High clusters in northern West Bengal and Low–Low clusters in the western and south-western districts, indicating geographically concentrated patterns of advantage and deprivation. Moran’s I value (0.12766) suggests weak but positive spatial autocorrelation in WASH development. The study highlights the existence of persistent regional inequalities and underscores the need for geographically targeted interventions under programmes such as the </w:t>
      </w:r>
      <w:proofErr w:type="spellStart"/>
      <w:r w:rsidRPr="0026530E">
        <w:rPr>
          <w:rFonts w:ascii="Times New Roman" w:hAnsi="Times New Roman" w:cs="Times New Roman"/>
          <w:sz w:val="24"/>
          <w:szCs w:val="24"/>
        </w:rPr>
        <w:t>Jal</w:t>
      </w:r>
      <w:proofErr w:type="spellEnd"/>
      <w:r w:rsidRPr="0026530E">
        <w:rPr>
          <w:rFonts w:ascii="Times New Roman" w:hAnsi="Times New Roman" w:cs="Times New Roman"/>
          <w:sz w:val="24"/>
          <w:szCs w:val="24"/>
        </w:rPr>
        <w:t xml:space="preserve"> </w:t>
      </w:r>
      <w:proofErr w:type="spellStart"/>
      <w:r w:rsidRPr="0026530E">
        <w:rPr>
          <w:rFonts w:ascii="Times New Roman" w:hAnsi="Times New Roman" w:cs="Times New Roman"/>
          <w:sz w:val="24"/>
          <w:szCs w:val="24"/>
        </w:rPr>
        <w:t>Jeevan</w:t>
      </w:r>
      <w:proofErr w:type="spellEnd"/>
      <w:r w:rsidRPr="0026530E">
        <w:rPr>
          <w:rFonts w:ascii="Times New Roman" w:hAnsi="Times New Roman" w:cs="Times New Roman"/>
          <w:sz w:val="24"/>
          <w:szCs w:val="24"/>
        </w:rPr>
        <w:t xml:space="preserve"> Mission and </w:t>
      </w:r>
      <w:proofErr w:type="spellStart"/>
      <w:r w:rsidRPr="0026530E">
        <w:rPr>
          <w:rFonts w:ascii="Times New Roman" w:hAnsi="Times New Roman" w:cs="Times New Roman"/>
          <w:sz w:val="24"/>
          <w:szCs w:val="24"/>
        </w:rPr>
        <w:t>Swachh</w:t>
      </w:r>
      <w:proofErr w:type="spellEnd"/>
      <w:r w:rsidRPr="0026530E">
        <w:rPr>
          <w:rFonts w:ascii="Times New Roman" w:hAnsi="Times New Roman" w:cs="Times New Roman"/>
          <w:sz w:val="24"/>
          <w:szCs w:val="24"/>
        </w:rPr>
        <w:t xml:space="preserve"> Bharat Mission. The findings provide valuable insights for </w:t>
      </w:r>
      <w:r w:rsidRPr="0026530E">
        <w:rPr>
          <w:rFonts w:ascii="Times New Roman" w:hAnsi="Times New Roman" w:cs="Times New Roman"/>
          <w:sz w:val="24"/>
          <w:szCs w:val="24"/>
        </w:rPr>
        <w:lastRenderedPageBreak/>
        <w:t>policymakers seeking to promote equitable WASH development and accelerate progress towards SDG 6 in West Bengal.</w:t>
      </w:r>
    </w:p>
    <w:p w:rsidR="0026530E" w:rsidRPr="0026530E" w:rsidRDefault="0026530E" w:rsidP="0026530E">
      <w:pPr>
        <w:spacing w:line="360" w:lineRule="auto"/>
        <w:jc w:val="both"/>
        <w:rPr>
          <w:rFonts w:ascii="Times New Roman" w:hAnsi="Times New Roman" w:cs="Times New Roman"/>
          <w:sz w:val="24"/>
          <w:szCs w:val="24"/>
        </w:rPr>
      </w:pPr>
    </w:p>
    <w:p w:rsidR="002216F0" w:rsidRDefault="0026530E" w:rsidP="0026530E">
      <w:pPr>
        <w:spacing w:line="360" w:lineRule="auto"/>
        <w:jc w:val="both"/>
        <w:rPr>
          <w:rFonts w:ascii="Times New Roman" w:hAnsi="Times New Roman" w:cs="Times New Roman"/>
          <w:sz w:val="24"/>
          <w:szCs w:val="24"/>
        </w:rPr>
      </w:pPr>
      <w:r w:rsidRPr="0026530E">
        <w:rPr>
          <w:rFonts w:ascii="Times New Roman" w:hAnsi="Times New Roman" w:cs="Times New Roman"/>
          <w:sz w:val="24"/>
          <w:szCs w:val="24"/>
        </w:rPr>
        <w:t xml:space="preserve">Keywords: Water, Sanitation and Hygiene (WASH), Composite WASH Index, Spatial Disparities, Principal Component Analysis, LISA, SDG 6, </w:t>
      </w:r>
      <w:proofErr w:type="gramStart"/>
      <w:r w:rsidRPr="0026530E">
        <w:rPr>
          <w:rFonts w:ascii="Times New Roman" w:hAnsi="Times New Roman" w:cs="Times New Roman"/>
          <w:sz w:val="24"/>
          <w:szCs w:val="24"/>
        </w:rPr>
        <w:t>West</w:t>
      </w:r>
      <w:proofErr w:type="gramEnd"/>
      <w:r w:rsidRPr="0026530E">
        <w:rPr>
          <w:rFonts w:ascii="Times New Roman" w:hAnsi="Times New Roman" w:cs="Times New Roman"/>
          <w:sz w:val="24"/>
          <w:szCs w:val="24"/>
        </w:rPr>
        <w:t xml:space="preserve"> Bengal.</w:t>
      </w: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216F0" w:rsidRDefault="002216F0"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6530E" w:rsidRDefault="0026530E" w:rsidP="002216F0">
      <w:pPr>
        <w:jc w:val="both"/>
        <w:rPr>
          <w:rFonts w:ascii="Times New Roman" w:hAnsi="Times New Roman" w:cs="Times New Roman"/>
          <w:sz w:val="24"/>
          <w:szCs w:val="24"/>
        </w:rPr>
      </w:pPr>
    </w:p>
    <w:p w:rsidR="002216F0" w:rsidRPr="00AF7B0C" w:rsidRDefault="002216F0" w:rsidP="002216F0">
      <w:pPr>
        <w:spacing w:line="360" w:lineRule="auto"/>
        <w:jc w:val="both"/>
        <w:rPr>
          <w:rFonts w:ascii="Times New Roman" w:hAnsi="Times New Roman" w:cs="Times New Roman"/>
          <w:sz w:val="24"/>
          <w:szCs w:val="24"/>
        </w:rPr>
      </w:pPr>
      <w:r w:rsidRPr="00AF7B0C">
        <w:rPr>
          <w:rFonts w:ascii="Times New Roman" w:hAnsi="Times New Roman" w:cs="Times New Roman"/>
          <w:b/>
          <w:bCs/>
          <w:sz w:val="24"/>
          <w:szCs w:val="24"/>
          <w:lang w:val="en-US"/>
        </w:rPr>
        <w:lastRenderedPageBreak/>
        <w:t>Introduction:-</w:t>
      </w:r>
    </w:p>
    <w:p w:rsidR="002216F0" w:rsidRDefault="002216F0" w:rsidP="002216F0">
      <w:pPr>
        <w:spacing w:line="360" w:lineRule="auto"/>
        <w:jc w:val="both"/>
        <w:rPr>
          <w:rFonts w:ascii="Times New Roman" w:hAnsi="Times New Roman" w:cs="Times New Roman"/>
          <w:sz w:val="24"/>
          <w:szCs w:val="24"/>
        </w:rPr>
      </w:pPr>
      <w:r w:rsidRPr="002216F0">
        <w:rPr>
          <w:rFonts w:ascii="Times New Roman" w:hAnsi="Times New Roman" w:cs="Times New Roman"/>
          <w:sz w:val="24"/>
          <w:szCs w:val="24"/>
        </w:rPr>
        <w:t>For human health, societal well-being, and sustainable development, access to safe drinking water, sufficient sanitation, and hygienic facilities—collectively known as Water, Sanitation, and Hygiene (WASH)—is crucial. In addition to improving educational achievements, increasing productivity, and lowering the burden of waterborne illnesses, safe water and sanitation services also play a major role in reducing poverty. Under Sustainable Development Goal (SDG) 6 of the United Nations' 2030 Agenda for Sustainable Development, the international community has included universal access to clean water and sanitation as a priority aim due to its significance.</w:t>
      </w:r>
    </w:p>
    <w:p w:rsidR="002216F0" w:rsidRDefault="002216F0" w:rsidP="002216F0">
      <w:pPr>
        <w:jc w:val="both"/>
        <w:rPr>
          <w:rFonts w:ascii="Times New Roman" w:hAnsi="Times New Roman" w:cs="Times New Roman"/>
          <w:sz w:val="24"/>
          <w:szCs w:val="24"/>
        </w:rPr>
      </w:pPr>
    </w:p>
    <w:p w:rsidR="002216F0" w:rsidRDefault="002216F0" w:rsidP="002216F0">
      <w:pPr>
        <w:spacing w:line="360" w:lineRule="auto"/>
        <w:jc w:val="both"/>
        <w:rPr>
          <w:rFonts w:ascii="Times New Roman" w:hAnsi="Times New Roman" w:cs="Times New Roman"/>
          <w:sz w:val="24"/>
          <w:szCs w:val="24"/>
        </w:rPr>
      </w:pPr>
      <w:r w:rsidRPr="002216F0">
        <w:rPr>
          <w:rFonts w:ascii="Times New Roman" w:hAnsi="Times New Roman" w:cs="Times New Roman"/>
          <w:sz w:val="24"/>
          <w:szCs w:val="24"/>
        </w:rPr>
        <w:t xml:space="preserve">Significant differences still persist across and within regions, despite significant advancements in the expansion of WASH services in developing nations. Significant differences in access to clean drinking water, better sanitation facilities, and hygiene habits have been brought about by India's fast population expansion, urbanization, socioeconomic disparities, and environmental issues. The Government of India has launched a number of programs, such as the National Rural Drinking Water Programme (NRDWP), </w:t>
      </w:r>
      <w:proofErr w:type="spellStart"/>
      <w:r w:rsidRPr="002216F0">
        <w:rPr>
          <w:rFonts w:ascii="Times New Roman" w:hAnsi="Times New Roman" w:cs="Times New Roman"/>
          <w:sz w:val="24"/>
          <w:szCs w:val="24"/>
        </w:rPr>
        <w:t>Jal</w:t>
      </w:r>
      <w:proofErr w:type="spellEnd"/>
      <w:r w:rsidRPr="002216F0">
        <w:rPr>
          <w:rFonts w:ascii="Times New Roman" w:hAnsi="Times New Roman" w:cs="Times New Roman"/>
          <w:sz w:val="24"/>
          <w:szCs w:val="24"/>
        </w:rPr>
        <w:t xml:space="preserve"> </w:t>
      </w:r>
      <w:proofErr w:type="spellStart"/>
      <w:r w:rsidRPr="002216F0">
        <w:rPr>
          <w:rFonts w:ascii="Times New Roman" w:hAnsi="Times New Roman" w:cs="Times New Roman"/>
          <w:sz w:val="24"/>
          <w:szCs w:val="24"/>
        </w:rPr>
        <w:t>Jeevan</w:t>
      </w:r>
      <w:proofErr w:type="spellEnd"/>
      <w:r w:rsidRPr="002216F0">
        <w:rPr>
          <w:rFonts w:ascii="Times New Roman" w:hAnsi="Times New Roman" w:cs="Times New Roman"/>
          <w:sz w:val="24"/>
          <w:szCs w:val="24"/>
        </w:rPr>
        <w:t xml:space="preserve"> Mission (JJM), and </w:t>
      </w:r>
      <w:proofErr w:type="spellStart"/>
      <w:r w:rsidRPr="002216F0">
        <w:rPr>
          <w:rFonts w:ascii="Times New Roman" w:hAnsi="Times New Roman" w:cs="Times New Roman"/>
          <w:sz w:val="24"/>
          <w:szCs w:val="24"/>
        </w:rPr>
        <w:t>Swachh</w:t>
      </w:r>
      <w:proofErr w:type="spellEnd"/>
      <w:r w:rsidRPr="002216F0">
        <w:rPr>
          <w:rFonts w:ascii="Times New Roman" w:hAnsi="Times New Roman" w:cs="Times New Roman"/>
          <w:sz w:val="24"/>
          <w:szCs w:val="24"/>
        </w:rPr>
        <w:t xml:space="preserve"> Bharat Mission (SBM), to improve WASH infrastructure and guarantee fair access to vital services in order to address these issues.</w:t>
      </w:r>
    </w:p>
    <w:p w:rsidR="002216F0" w:rsidRDefault="002216F0" w:rsidP="002216F0">
      <w:pPr>
        <w:spacing w:line="360" w:lineRule="auto"/>
        <w:jc w:val="both"/>
        <w:rPr>
          <w:rFonts w:ascii="Times New Roman" w:hAnsi="Times New Roman" w:cs="Times New Roman"/>
          <w:sz w:val="24"/>
          <w:szCs w:val="24"/>
        </w:rPr>
      </w:pPr>
    </w:p>
    <w:p w:rsidR="002216F0" w:rsidRDefault="002216F0" w:rsidP="002216F0">
      <w:pPr>
        <w:spacing w:line="360" w:lineRule="auto"/>
        <w:jc w:val="both"/>
        <w:rPr>
          <w:rFonts w:ascii="Times New Roman" w:hAnsi="Times New Roman" w:cs="Times New Roman"/>
          <w:sz w:val="24"/>
          <w:szCs w:val="24"/>
        </w:rPr>
      </w:pPr>
      <w:r w:rsidRPr="002216F0">
        <w:rPr>
          <w:rFonts w:ascii="Times New Roman" w:hAnsi="Times New Roman" w:cs="Times New Roman"/>
          <w:sz w:val="24"/>
          <w:szCs w:val="24"/>
        </w:rPr>
        <w:t xml:space="preserve">One of the most populous states in India, West Bengal, offers a distinctive setting for </w:t>
      </w:r>
      <w:proofErr w:type="spellStart"/>
      <w:r w:rsidRPr="002216F0">
        <w:rPr>
          <w:rFonts w:ascii="Times New Roman" w:hAnsi="Times New Roman" w:cs="Times New Roman"/>
          <w:sz w:val="24"/>
          <w:szCs w:val="24"/>
        </w:rPr>
        <w:t>analyzing</w:t>
      </w:r>
      <w:proofErr w:type="spellEnd"/>
      <w:r w:rsidRPr="002216F0">
        <w:rPr>
          <w:rFonts w:ascii="Times New Roman" w:hAnsi="Times New Roman" w:cs="Times New Roman"/>
          <w:sz w:val="24"/>
          <w:szCs w:val="24"/>
        </w:rPr>
        <w:t xml:space="preserve"> WASH issues. The state has a wide range of geographical locations, from the coastal </w:t>
      </w:r>
      <w:proofErr w:type="spellStart"/>
      <w:r w:rsidRPr="002216F0">
        <w:rPr>
          <w:rFonts w:ascii="Times New Roman" w:hAnsi="Times New Roman" w:cs="Times New Roman"/>
          <w:sz w:val="24"/>
          <w:szCs w:val="24"/>
        </w:rPr>
        <w:t>Sundarbans</w:t>
      </w:r>
      <w:proofErr w:type="spellEnd"/>
      <w:r w:rsidRPr="002216F0">
        <w:rPr>
          <w:rFonts w:ascii="Times New Roman" w:hAnsi="Times New Roman" w:cs="Times New Roman"/>
          <w:sz w:val="24"/>
          <w:szCs w:val="24"/>
        </w:rPr>
        <w:t xml:space="preserve"> in the south to the foothills of the Himalayas in the north, and it shows significant socioeconomic and demographic diversity. The accessibility, quality, and availability of drinking water and sanitation services are all impacted by this variety. Even though there have been notable advancements in recent years, worries about unequal access still exist, especially in rural areas, economically disadvantaged groups, and environmentally vulnerable places.</w:t>
      </w:r>
    </w:p>
    <w:p w:rsidR="00F15820" w:rsidRDefault="00F15820" w:rsidP="002216F0">
      <w:pPr>
        <w:spacing w:line="360" w:lineRule="auto"/>
        <w:jc w:val="both"/>
        <w:rPr>
          <w:rFonts w:ascii="Times New Roman" w:hAnsi="Times New Roman" w:cs="Times New Roman"/>
          <w:sz w:val="24"/>
          <w:szCs w:val="24"/>
        </w:rPr>
      </w:pPr>
    </w:p>
    <w:p w:rsidR="00F15820" w:rsidRDefault="00F15820" w:rsidP="002216F0">
      <w:pPr>
        <w:spacing w:line="360" w:lineRule="auto"/>
        <w:jc w:val="both"/>
        <w:rPr>
          <w:rFonts w:ascii="Times New Roman" w:hAnsi="Times New Roman" w:cs="Times New Roman"/>
          <w:sz w:val="24"/>
          <w:szCs w:val="24"/>
        </w:rPr>
      </w:pPr>
      <w:r w:rsidRPr="00F15820">
        <w:rPr>
          <w:rFonts w:ascii="Times New Roman" w:hAnsi="Times New Roman" w:cs="Times New Roman"/>
          <w:sz w:val="24"/>
          <w:szCs w:val="24"/>
        </w:rPr>
        <w:t xml:space="preserve">Previous research has shown that characteristics including income, education, urban/rural residency, social group, and geographic location are strongly linked to discrepancies in </w:t>
      </w:r>
      <w:r w:rsidRPr="00F15820">
        <w:rPr>
          <w:rFonts w:ascii="Times New Roman" w:hAnsi="Times New Roman" w:cs="Times New Roman"/>
          <w:sz w:val="24"/>
          <w:szCs w:val="24"/>
        </w:rPr>
        <w:lastRenderedPageBreak/>
        <w:t>WASH services. Malnutrition, diarrheal infections, and other communicable diseases are among the health concerns associated with inadequate sanitation and poor hygiene practices, particularly among children and vulnerable groups. For the purpose of creating focused interventions and attaining inclusive development, it is therefore essential to comprehend the spatial distribution and determinants of WASH facilities.</w:t>
      </w:r>
    </w:p>
    <w:p w:rsidR="00F15820" w:rsidRDefault="00F15820" w:rsidP="002216F0">
      <w:pPr>
        <w:spacing w:line="360" w:lineRule="auto"/>
        <w:jc w:val="both"/>
        <w:rPr>
          <w:rFonts w:ascii="Times New Roman" w:hAnsi="Times New Roman" w:cs="Times New Roman"/>
          <w:sz w:val="24"/>
          <w:szCs w:val="24"/>
        </w:rPr>
      </w:pPr>
    </w:p>
    <w:p w:rsidR="00F15820" w:rsidRDefault="00F15820" w:rsidP="002216F0">
      <w:pPr>
        <w:spacing w:line="360" w:lineRule="auto"/>
        <w:jc w:val="both"/>
        <w:rPr>
          <w:rFonts w:ascii="Times New Roman" w:hAnsi="Times New Roman" w:cs="Times New Roman"/>
          <w:sz w:val="24"/>
          <w:szCs w:val="24"/>
        </w:rPr>
      </w:pPr>
      <w:r w:rsidRPr="00F15820">
        <w:rPr>
          <w:rFonts w:ascii="Times New Roman" w:hAnsi="Times New Roman" w:cs="Times New Roman"/>
          <w:sz w:val="24"/>
          <w:szCs w:val="24"/>
        </w:rPr>
        <w:t xml:space="preserve">Against this backdrop, the present study aims to examine the status of drinking water, sanitation, and hygiene facilities in West Bengal and explore the spatial disparities that exist across districts. The study specifically aims to: (i) evaluate district-level access to better sources of drinking water, sanitary facilities, and </w:t>
      </w:r>
      <w:proofErr w:type="spellStart"/>
      <w:r w:rsidRPr="00F15820">
        <w:rPr>
          <w:rFonts w:ascii="Times New Roman" w:hAnsi="Times New Roman" w:cs="Times New Roman"/>
          <w:sz w:val="24"/>
          <w:szCs w:val="24"/>
        </w:rPr>
        <w:t>handwashing</w:t>
      </w:r>
      <w:proofErr w:type="spellEnd"/>
      <w:r w:rsidRPr="00F15820">
        <w:rPr>
          <w:rFonts w:ascii="Times New Roman" w:hAnsi="Times New Roman" w:cs="Times New Roman"/>
          <w:sz w:val="24"/>
          <w:szCs w:val="24"/>
        </w:rPr>
        <w:t xml:space="preserve"> facilities; (ii) pinpoint regional disparities and spatial trends in WASH coverage; and (iii) offer policy-relevant insights to promote equitable and sustainable WASH development in the state. It is anticipated that the results will add to the expanding body of research on WASH disparities and help policymakers accomplish the objectives of inclusive and universal access to basic services.</w:t>
      </w:r>
    </w:p>
    <w:p w:rsidR="002216F0" w:rsidRDefault="002216F0" w:rsidP="002216F0">
      <w:pPr>
        <w:jc w:val="both"/>
        <w:rPr>
          <w:rFonts w:ascii="Times New Roman" w:hAnsi="Times New Roman" w:cs="Times New Roman"/>
          <w:sz w:val="24"/>
          <w:szCs w:val="24"/>
        </w:rPr>
      </w:pPr>
    </w:p>
    <w:p w:rsidR="00F15820" w:rsidRDefault="00F15820" w:rsidP="002216F0">
      <w:pPr>
        <w:jc w:val="both"/>
        <w:rPr>
          <w:rFonts w:ascii="Times New Roman" w:hAnsi="Times New Roman" w:cs="Times New Roman"/>
          <w:b/>
          <w:bCs/>
          <w:sz w:val="24"/>
          <w:szCs w:val="24"/>
        </w:rPr>
      </w:pPr>
      <w:r w:rsidRPr="00F15820">
        <w:rPr>
          <w:rFonts w:ascii="Times New Roman" w:hAnsi="Times New Roman" w:cs="Times New Roman"/>
          <w:b/>
          <w:bCs/>
          <w:sz w:val="24"/>
          <w:szCs w:val="24"/>
        </w:rPr>
        <w:t>Literature Review:-</w:t>
      </w:r>
    </w:p>
    <w:p w:rsidR="00F15820" w:rsidRDefault="00F15820" w:rsidP="002216F0">
      <w:pPr>
        <w:jc w:val="both"/>
        <w:rPr>
          <w:rFonts w:ascii="Times New Roman" w:hAnsi="Times New Roman" w:cs="Times New Roman"/>
          <w:b/>
          <w:bCs/>
          <w:sz w:val="24"/>
          <w:szCs w:val="24"/>
        </w:rPr>
      </w:pPr>
    </w:p>
    <w:p w:rsidR="00F15820" w:rsidRDefault="00F15820" w:rsidP="00F15820">
      <w:pPr>
        <w:spacing w:line="360" w:lineRule="auto"/>
        <w:jc w:val="both"/>
        <w:rPr>
          <w:rFonts w:ascii="Times New Roman" w:hAnsi="Times New Roman" w:cs="Times New Roman"/>
          <w:sz w:val="24"/>
          <w:szCs w:val="24"/>
        </w:rPr>
      </w:pPr>
      <w:r w:rsidRPr="00F15820">
        <w:rPr>
          <w:rFonts w:ascii="Times New Roman" w:hAnsi="Times New Roman" w:cs="Times New Roman"/>
          <w:sz w:val="24"/>
          <w:szCs w:val="24"/>
        </w:rPr>
        <w:t>People's quality of life can be greatly enhanced by having access to WASH (water, sanitation, and hygiene). Improved WASH services are less accessible to underprivileged and vulnerable populations, especially children under five and teenage girls (</w:t>
      </w:r>
      <w:r w:rsidRPr="00F15820">
        <w:rPr>
          <w:rFonts w:ascii="Times New Roman" w:hAnsi="Times New Roman" w:cs="Times New Roman"/>
          <w:b/>
          <w:bCs/>
          <w:sz w:val="24"/>
          <w:szCs w:val="24"/>
        </w:rPr>
        <w:t>Hutton &amp; Chase 2017</w:t>
      </w:r>
      <w:r w:rsidRPr="00F15820">
        <w:rPr>
          <w:rFonts w:ascii="Times New Roman" w:hAnsi="Times New Roman" w:cs="Times New Roman"/>
          <w:sz w:val="24"/>
          <w:szCs w:val="24"/>
        </w:rPr>
        <w:t>). According to the UN General Assembly, everyone has a fundamental right to improved water and sanitation.  Human health is also negatively impacted by inadequate WASH services Over 2.6 billion people are thought to lack access to proper sanitation, which contributes to an estimated 10% illness burden (</w:t>
      </w:r>
      <w:r w:rsidRPr="00F15820">
        <w:rPr>
          <w:rFonts w:ascii="Times New Roman" w:hAnsi="Times New Roman" w:cs="Times New Roman"/>
          <w:b/>
          <w:bCs/>
          <w:sz w:val="24"/>
          <w:szCs w:val="24"/>
        </w:rPr>
        <w:t>Mara et al. 2010</w:t>
      </w:r>
      <w:r w:rsidRPr="00F15820">
        <w:rPr>
          <w:rFonts w:ascii="Times New Roman" w:hAnsi="Times New Roman" w:cs="Times New Roman"/>
          <w:sz w:val="24"/>
          <w:szCs w:val="24"/>
        </w:rPr>
        <w:t>).</w:t>
      </w:r>
    </w:p>
    <w:p w:rsidR="00F15820" w:rsidRDefault="00F15820" w:rsidP="00F15820">
      <w:pPr>
        <w:spacing w:line="360" w:lineRule="auto"/>
        <w:jc w:val="both"/>
        <w:rPr>
          <w:rFonts w:ascii="Times New Roman" w:hAnsi="Times New Roman" w:cs="Times New Roman"/>
          <w:sz w:val="24"/>
          <w:szCs w:val="24"/>
        </w:rPr>
      </w:pPr>
    </w:p>
    <w:p w:rsidR="009429E9" w:rsidRPr="009429E9" w:rsidRDefault="00F15820" w:rsidP="009429E9">
      <w:pPr>
        <w:spacing w:line="360" w:lineRule="auto"/>
        <w:jc w:val="both"/>
        <w:rPr>
          <w:rFonts w:ascii="Times New Roman" w:hAnsi="Times New Roman" w:cs="Times New Roman"/>
          <w:sz w:val="24"/>
          <w:szCs w:val="24"/>
        </w:rPr>
      </w:pPr>
      <w:r w:rsidRPr="00F15820">
        <w:rPr>
          <w:rFonts w:ascii="Times New Roman" w:hAnsi="Times New Roman" w:cs="Times New Roman"/>
          <w:sz w:val="24"/>
          <w:szCs w:val="24"/>
        </w:rPr>
        <w:t>There are geographical differences between states in India, and there are very few sanitary facilities, particularly in areas like Madhya Pradesh, Bihar, and Assam. Assam, Rajasthan, and Maharashtra are still having difficulty reaching their goals, despite Haryana's notable advancements throughout the years (</w:t>
      </w:r>
      <w:proofErr w:type="spellStart"/>
      <w:r w:rsidRPr="00FA202C">
        <w:rPr>
          <w:rFonts w:ascii="Times New Roman" w:hAnsi="Times New Roman" w:cs="Times New Roman"/>
          <w:b/>
          <w:bCs/>
          <w:sz w:val="24"/>
          <w:szCs w:val="24"/>
        </w:rPr>
        <w:t>Agarwal</w:t>
      </w:r>
      <w:proofErr w:type="spellEnd"/>
      <w:r w:rsidRPr="00FA202C">
        <w:rPr>
          <w:rFonts w:ascii="Times New Roman" w:hAnsi="Times New Roman" w:cs="Times New Roman"/>
          <w:b/>
          <w:bCs/>
          <w:sz w:val="24"/>
          <w:szCs w:val="24"/>
        </w:rPr>
        <w:t xml:space="preserve"> &amp; </w:t>
      </w:r>
      <w:proofErr w:type="spellStart"/>
      <w:r w:rsidRPr="00FA202C">
        <w:rPr>
          <w:rFonts w:ascii="Times New Roman" w:hAnsi="Times New Roman" w:cs="Times New Roman"/>
          <w:b/>
          <w:bCs/>
          <w:sz w:val="24"/>
          <w:szCs w:val="24"/>
        </w:rPr>
        <w:t>Saha</w:t>
      </w:r>
      <w:proofErr w:type="spellEnd"/>
      <w:r w:rsidRPr="00FA202C">
        <w:rPr>
          <w:rFonts w:ascii="Times New Roman" w:hAnsi="Times New Roman" w:cs="Times New Roman"/>
          <w:b/>
          <w:bCs/>
          <w:sz w:val="24"/>
          <w:szCs w:val="24"/>
        </w:rPr>
        <w:t xml:space="preserve"> 2021</w:t>
      </w:r>
      <w:r w:rsidRPr="00F15820">
        <w:rPr>
          <w:rFonts w:ascii="Times New Roman" w:hAnsi="Times New Roman" w:cs="Times New Roman"/>
          <w:sz w:val="24"/>
          <w:szCs w:val="24"/>
        </w:rPr>
        <w:t>).</w:t>
      </w:r>
      <w:r w:rsidR="009429E9" w:rsidRPr="009429E9">
        <w:rPr>
          <w:rFonts w:ascii="Times New Roman" w:hAnsi="Times New Roman" w:cs="Times New Roman"/>
          <w:sz w:val="24"/>
          <w:szCs w:val="24"/>
        </w:rPr>
        <w:t>WASH poverty is more prevalent in the group of districts in central and eastern India (</w:t>
      </w:r>
      <w:proofErr w:type="spellStart"/>
      <w:r w:rsidR="009429E9" w:rsidRPr="009429E9">
        <w:rPr>
          <w:rFonts w:ascii="Times New Roman" w:hAnsi="Times New Roman" w:cs="Times New Roman"/>
          <w:b/>
          <w:bCs/>
          <w:sz w:val="24"/>
          <w:szCs w:val="24"/>
        </w:rPr>
        <w:t>Ghosh</w:t>
      </w:r>
      <w:proofErr w:type="spellEnd"/>
      <w:r w:rsidR="009429E9" w:rsidRPr="009429E9">
        <w:rPr>
          <w:rFonts w:ascii="Times New Roman" w:hAnsi="Times New Roman" w:cs="Times New Roman"/>
          <w:b/>
          <w:bCs/>
          <w:sz w:val="24"/>
          <w:szCs w:val="24"/>
        </w:rPr>
        <w:t xml:space="preserve"> et al. 2022</w:t>
      </w:r>
      <w:r w:rsidR="009429E9" w:rsidRPr="009429E9">
        <w:rPr>
          <w:rFonts w:ascii="Times New Roman" w:hAnsi="Times New Roman" w:cs="Times New Roman"/>
          <w:sz w:val="24"/>
          <w:szCs w:val="24"/>
        </w:rPr>
        <w:t>).</w:t>
      </w:r>
    </w:p>
    <w:p w:rsidR="000C070D" w:rsidRDefault="009429E9" w:rsidP="009429E9">
      <w:pPr>
        <w:spacing w:line="360" w:lineRule="auto"/>
        <w:jc w:val="both"/>
      </w:pPr>
      <w:r>
        <w:rPr>
          <w:rFonts w:ascii="Times New Roman" w:hAnsi="Times New Roman" w:cs="Times New Roman"/>
          <w:sz w:val="24"/>
          <w:szCs w:val="24"/>
        </w:rPr>
        <w:lastRenderedPageBreak/>
        <w:t>F</w:t>
      </w:r>
      <w:r w:rsidRPr="009429E9">
        <w:rPr>
          <w:rFonts w:ascii="Times New Roman" w:hAnsi="Times New Roman" w:cs="Times New Roman"/>
          <w:sz w:val="24"/>
          <w:szCs w:val="24"/>
        </w:rPr>
        <w:t>amilies with low WASH scores are strongly linked to underweight and stunted children in West Bengal</w:t>
      </w:r>
      <w:r>
        <w:rPr>
          <w:rFonts w:ascii="Times New Roman" w:hAnsi="Times New Roman" w:cs="Times New Roman"/>
          <w:sz w:val="24"/>
          <w:szCs w:val="24"/>
        </w:rPr>
        <w:t xml:space="preserve"> (</w:t>
      </w:r>
      <w:proofErr w:type="spellStart"/>
      <w:r w:rsidRPr="009429E9">
        <w:rPr>
          <w:rFonts w:ascii="Times New Roman" w:hAnsi="Times New Roman" w:cs="Times New Roman"/>
          <w:b/>
          <w:bCs/>
          <w:sz w:val="24"/>
          <w:szCs w:val="24"/>
        </w:rPr>
        <w:t>Sabud</w:t>
      </w:r>
      <w:proofErr w:type="spellEnd"/>
      <w:r w:rsidRPr="009429E9">
        <w:rPr>
          <w:rFonts w:ascii="Times New Roman" w:hAnsi="Times New Roman" w:cs="Times New Roman"/>
          <w:b/>
          <w:bCs/>
          <w:sz w:val="24"/>
          <w:szCs w:val="24"/>
        </w:rPr>
        <w:t xml:space="preserve"> et al.</w:t>
      </w:r>
      <w:proofErr w:type="gramStart"/>
      <w:r w:rsidRPr="009429E9">
        <w:rPr>
          <w:rFonts w:ascii="Times New Roman" w:hAnsi="Times New Roman" w:cs="Times New Roman"/>
          <w:b/>
          <w:bCs/>
          <w:sz w:val="24"/>
          <w:szCs w:val="24"/>
        </w:rPr>
        <w:t>,2020</w:t>
      </w:r>
      <w:proofErr w:type="gramEnd"/>
      <w:r>
        <w:rPr>
          <w:rFonts w:ascii="Times New Roman" w:hAnsi="Times New Roman" w:cs="Times New Roman"/>
          <w:sz w:val="24"/>
          <w:szCs w:val="24"/>
        </w:rPr>
        <w:t>).</w:t>
      </w:r>
      <w:r w:rsidRPr="009429E9">
        <w:t xml:space="preserve"> </w:t>
      </w:r>
      <w:r w:rsidRPr="009429E9">
        <w:rPr>
          <w:rFonts w:ascii="Times New Roman" w:hAnsi="Times New Roman" w:cs="Times New Roman"/>
          <w:sz w:val="24"/>
          <w:szCs w:val="24"/>
        </w:rPr>
        <w:t>According to the results (</w:t>
      </w:r>
      <w:proofErr w:type="spellStart"/>
      <w:r w:rsidRPr="009429E9">
        <w:rPr>
          <w:rFonts w:ascii="Times New Roman" w:hAnsi="Times New Roman" w:cs="Times New Roman"/>
          <w:b/>
          <w:bCs/>
          <w:sz w:val="24"/>
          <w:szCs w:val="24"/>
        </w:rPr>
        <w:t>Ghosh</w:t>
      </w:r>
      <w:proofErr w:type="spellEnd"/>
      <w:r w:rsidRPr="009429E9">
        <w:rPr>
          <w:rFonts w:ascii="Times New Roman" w:hAnsi="Times New Roman" w:cs="Times New Roman"/>
          <w:b/>
          <w:bCs/>
          <w:sz w:val="24"/>
          <w:szCs w:val="24"/>
        </w:rPr>
        <w:t xml:space="preserve"> et al., 2021</w:t>
      </w:r>
      <w:r w:rsidRPr="009429E9">
        <w:rPr>
          <w:rFonts w:ascii="Times New Roman" w:hAnsi="Times New Roman" w:cs="Times New Roman"/>
          <w:sz w:val="24"/>
          <w:szCs w:val="24"/>
        </w:rPr>
        <w:t xml:space="preserve">), there was a moderate to very high geographical dependence on all dimensions of WASH poverty in Indian districts. Additionally, the central and eastern Indian states of West Bengal, Bihar, </w:t>
      </w:r>
      <w:proofErr w:type="spellStart"/>
      <w:r w:rsidRPr="009429E9">
        <w:rPr>
          <w:rFonts w:ascii="Times New Roman" w:hAnsi="Times New Roman" w:cs="Times New Roman"/>
          <w:sz w:val="24"/>
          <w:szCs w:val="24"/>
        </w:rPr>
        <w:t>Odisha</w:t>
      </w:r>
      <w:proofErr w:type="spellEnd"/>
      <w:r w:rsidRPr="009429E9">
        <w:rPr>
          <w:rFonts w:ascii="Times New Roman" w:hAnsi="Times New Roman" w:cs="Times New Roman"/>
          <w:sz w:val="24"/>
          <w:szCs w:val="24"/>
        </w:rPr>
        <w:t>, Jharkhand, Chhattisgarh, Uttar Pradesh, and Madhya Pradesh were found to have clusters of districts with higher levels of WASH poverty.</w:t>
      </w:r>
      <w:r w:rsidRPr="009429E9">
        <w:t xml:space="preserve"> </w:t>
      </w:r>
      <w:r w:rsidRPr="009429E9">
        <w:rPr>
          <w:rFonts w:ascii="Times New Roman" w:hAnsi="Times New Roman" w:cs="Times New Roman"/>
          <w:sz w:val="24"/>
          <w:szCs w:val="24"/>
        </w:rPr>
        <w:t xml:space="preserve">In West Bengal, India, health outcomes and disparities are influenced by water, sanitation, and hygiene (WASH). </w:t>
      </w:r>
      <w:r>
        <w:rPr>
          <w:rFonts w:ascii="Times New Roman" w:hAnsi="Times New Roman" w:cs="Times New Roman"/>
          <w:sz w:val="24"/>
          <w:szCs w:val="24"/>
        </w:rPr>
        <w:t>C</w:t>
      </w:r>
      <w:r w:rsidRPr="009429E9">
        <w:rPr>
          <w:rFonts w:ascii="Times New Roman" w:hAnsi="Times New Roman" w:cs="Times New Roman"/>
          <w:sz w:val="24"/>
          <w:szCs w:val="24"/>
        </w:rPr>
        <w:t>omprehensive analysis of the trends, determinants, and geographical inequalities affecting WASH conditions in the state, highlighting significant regional variations and the complex variables affecting access to WASH services</w:t>
      </w:r>
      <w:r>
        <w:rPr>
          <w:rFonts w:ascii="Times New Roman" w:hAnsi="Times New Roman" w:cs="Times New Roman"/>
          <w:sz w:val="24"/>
          <w:szCs w:val="24"/>
        </w:rPr>
        <w:t xml:space="preserve"> </w:t>
      </w:r>
      <w:r w:rsidRPr="009429E9">
        <w:rPr>
          <w:rFonts w:ascii="Times New Roman" w:hAnsi="Times New Roman" w:cs="Times New Roman"/>
          <w:sz w:val="24"/>
          <w:szCs w:val="24"/>
        </w:rPr>
        <w:t>(</w:t>
      </w:r>
      <w:proofErr w:type="spellStart"/>
      <w:r w:rsidRPr="009429E9">
        <w:rPr>
          <w:rFonts w:ascii="Times New Roman" w:hAnsi="Times New Roman" w:cs="Times New Roman"/>
          <w:b/>
          <w:bCs/>
          <w:sz w:val="24"/>
          <w:szCs w:val="24"/>
        </w:rPr>
        <w:t>Trivedy</w:t>
      </w:r>
      <w:proofErr w:type="spellEnd"/>
      <w:r w:rsidRPr="009429E9">
        <w:rPr>
          <w:rFonts w:ascii="Times New Roman" w:hAnsi="Times New Roman" w:cs="Times New Roman"/>
          <w:b/>
          <w:bCs/>
          <w:sz w:val="24"/>
          <w:szCs w:val="24"/>
        </w:rPr>
        <w:t xml:space="preserve"> et al., 2024</w:t>
      </w:r>
      <w:r w:rsidRPr="009429E9">
        <w:rPr>
          <w:rFonts w:ascii="Times New Roman" w:hAnsi="Times New Roman" w:cs="Times New Roman"/>
          <w:sz w:val="24"/>
          <w:szCs w:val="24"/>
        </w:rPr>
        <w:t>).</w:t>
      </w:r>
      <w:r w:rsidR="006B0B83" w:rsidRPr="006B0B83">
        <w:t xml:space="preserve"> </w:t>
      </w:r>
    </w:p>
    <w:p w:rsidR="000C070D" w:rsidRDefault="000C070D" w:rsidP="009429E9">
      <w:pPr>
        <w:spacing w:line="360" w:lineRule="auto"/>
        <w:jc w:val="both"/>
      </w:pPr>
    </w:p>
    <w:p w:rsidR="009429E9" w:rsidRDefault="006B0B83" w:rsidP="009429E9">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6B0B83">
        <w:rPr>
          <w:rFonts w:ascii="Times New Roman" w:hAnsi="Times New Roman" w:cs="Times New Roman"/>
          <w:sz w:val="24"/>
          <w:szCs w:val="24"/>
        </w:rPr>
        <w:t xml:space="preserve">espite having relatively ample access to water, a large majority of households (85.1%) had "good" water ratings, but only 14.6% practice "good" hand hygiene, indicating gaps in hygiene habits despite relatively adequate water access. This disparity highlights how crucial </w:t>
      </w:r>
      <w:proofErr w:type="spellStart"/>
      <w:r w:rsidRPr="006B0B83">
        <w:rPr>
          <w:rFonts w:ascii="Times New Roman" w:hAnsi="Times New Roman" w:cs="Times New Roman"/>
          <w:sz w:val="24"/>
          <w:szCs w:val="24"/>
        </w:rPr>
        <w:t>behavioral</w:t>
      </w:r>
      <w:proofErr w:type="spellEnd"/>
      <w:r w:rsidRPr="006B0B83">
        <w:rPr>
          <w:rFonts w:ascii="Times New Roman" w:hAnsi="Times New Roman" w:cs="Times New Roman"/>
          <w:sz w:val="24"/>
          <w:szCs w:val="24"/>
        </w:rPr>
        <w:t xml:space="preserve"> patterns and infrastructure are to the prevention of disease</w:t>
      </w:r>
      <w:r>
        <w:rPr>
          <w:rFonts w:ascii="Times New Roman" w:hAnsi="Times New Roman" w:cs="Times New Roman"/>
          <w:sz w:val="24"/>
          <w:szCs w:val="24"/>
        </w:rPr>
        <w:t xml:space="preserve"> (</w:t>
      </w:r>
      <w:proofErr w:type="spellStart"/>
      <w:r w:rsidRPr="006B0B83">
        <w:rPr>
          <w:rFonts w:ascii="Times New Roman" w:hAnsi="Times New Roman" w:cs="Times New Roman"/>
          <w:b/>
          <w:bCs/>
          <w:sz w:val="24"/>
          <w:szCs w:val="24"/>
        </w:rPr>
        <w:t>Chatterjee</w:t>
      </w:r>
      <w:proofErr w:type="spellEnd"/>
      <w:r w:rsidRPr="006B0B83">
        <w:rPr>
          <w:rFonts w:ascii="Times New Roman" w:hAnsi="Times New Roman" w:cs="Times New Roman"/>
          <w:b/>
          <w:bCs/>
          <w:sz w:val="24"/>
          <w:szCs w:val="24"/>
        </w:rPr>
        <w:t xml:space="preserve"> et al.</w:t>
      </w:r>
      <w:r w:rsidR="000C070D" w:rsidRPr="006B0B83">
        <w:rPr>
          <w:rFonts w:ascii="Times New Roman" w:hAnsi="Times New Roman" w:cs="Times New Roman"/>
          <w:b/>
          <w:bCs/>
          <w:sz w:val="24"/>
          <w:szCs w:val="24"/>
        </w:rPr>
        <w:t>, 2023</w:t>
      </w:r>
      <w:r w:rsidRPr="004F7E57">
        <w:t>)</w:t>
      </w:r>
      <w:r w:rsidRPr="006B0B83">
        <w:rPr>
          <w:rFonts w:ascii="Times New Roman" w:hAnsi="Times New Roman" w:cs="Times New Roman"/>
          <w:sz w:val="24"/>
          <w:szCs w:val="24"/>
        </w:rPr>
        <w:t>.</w:t>
      </w:r>
      <w:r>
        <w:rPr>
          <w:rFonts w:ascii="Times New Roman" w:hAnsi="Times New Roman" w:cs="Times New Roman"/>
          <w:sz w:val="24"/>
          <w:szCs w:val="24"/>
        </w:rPr>
        <w:t xml:space="preserve"> There is a high prevalence of </w:t>
      </w:r>
      <w:proofErr w:type="spellStart"/>
      <w:r w:rsidRPr="006B0B83">
        <w:rPr>
          <w:rFonts w:ascii="Times New Roman" w:hAnsi="Times New Roman" w:cs="Times New Roman"/>
          <w:sz w:val="24"/>
          <w:szCs w:val="24"/>
        </w:rPr>
        <w:t>diarrhea</w:t>
      </w:r>
      <w:proofErr w:type="spellEnd"/>
      <w:r w:rsidRPr="006B0B83">
        <w:rPr>
          <w:rFonts w:ascii="Times New Roman" w:hAnsi="Times New Roman" w:cs="Times New Roman"/>
          <w:sz w:val="24"/>
          <w:szCs w:val="24"/>
        </w:rPr>
        <w:t xml:space="preserve"> in children </w:t>
      </w:r>
      <w:proofErr w:type="gramStart"/>
      <w:r w:rsidRPr="006B0B83">
        <w:rPr>
          <w:rFonts w:ascii="Times New Roman" w:hAnsi="Times New Roman" w:cs="Times New Roman"/>
          <w:sz w:val="24"/>
          <w:szCs w:val="24"/>
        </w:rPr>
        <w:t>under</w:t>
      </w:r>
      <w:proofErr w:type="gramEnd"/>
      <w:r w:rsidRPr="006B0B83">
        <w:rPr>
          <w:rFonts w:ascii="Times New Roman" w:hAnsi="Times New Roman" w:cs="Times New Roman"/>
          <w:sz w:val="24"/>
          <w:szCs w:val="24"/>
        </w:rPr>
        <w:t xml:space="preserve"> five associated with a lack of WASH facilities. The study highlights the impact that poor WASH conditions have on children's health, particularly in underprivileged metropolitan areas</w:t>
      </w:r>
      <w:r>
        <w:rPr>
          <w:rFonts w:ascii="Times New Roman" w:hAnsi="Times New Roman" w:cs="Times New Roman"/>
          <w:sz w:val="24"/>
          <w:szCs w:val="24"/>
        </w:rPr>
        <w:t xml:space="preserve"> (</w:t>
      </w:r>
      <w:proofErr w:type="spellStart"/>
      <w:r w:rsidRPr="006B0B83">
        <w:rPr>
          <w:rFonts w:ascii="Times New Roman" w:hAnsi="Times New Roman" w:cs="Times New Roman"/>
          <w:b/>
          <w:bCs/>
          <w:sz w:val="24"/>
          <w:szCs w:val="24"/>
        </w:rPr>
        <w:t>Sarkar</w:t>
      </w:r>
      <w:proofErr w:type="spellEnd"/>
      <w:r w:rsidRPr="006B0B83">
        <w:rPr>
          <w:rFonts w:ascii="Times New Roman" w:hAnsi="Times New Roman" w:cs="Times New Roman"/>
          <w:b/>
          <w:bCs/>
          <w:sz w:val="24"/>
          <w:szCs w:val="24"/>
        </w:rPr>
        <w:t xml:space="preserve"> et al.</w:t>
      </w:r>
      <w:r w:rsidR="000C070D" w:rsidRPr="006B0B83">
        <w:rPr>
          <w:rFonts w:ascii="Times New Roman" w:hAnsi="Times New Roman" w:cs="Times New Roman"/>
          <w:b/>
          <w:bCs/>
          <w:sz w:val="24"/>
          <w:szCs w:val="24"/>
        </w:rPr>
        <w:t>, 2024</w:t>
      </w:r>
      <w:r w:rsidRPr="006B0B83">
        <w:rPr>
          <w:rFonts w:ascii="Times New Roman" w:hAnsi="Times New Roman" w:cs="Times New Roman"/>
          <w:sz w:val="24"/>
          <w:szCs w:val="24"/>
        </w:rPr>
        <w:t>).</w:t>
      </w:r>
      <w:r>
        <w:rPr>
          <w:rFonts w:ascii="Times New Roman" w:hAnsi="Times New Roman" w:cs="Times New Roman"/>
          <w:sz w:val="24"/>
          <w:szCs w:val="24"/>
        </w:rPr>
        <w:t xml:space="preserve"> D</w:t>
      </w:r>
      <w:r w:rsidRPr="006B0B83">
        <w:rPr>
          <w:rFonts w:ascii="Times New Roman" w:hAnsi="Times New Roman" w:cs="Times New Roman"/>
          <w:sz w:val="24"/>
          <w:szCs w:val="24"/>
        </w:rPr>
        <w:t>espite advancements, there are still large gaps in</w:t>
      </w:r>
      <w:r>
        <w:rPr>
          <w:rFonts w:ascii="Times New Roman" w:hAnsi="Times New Roman" w:cs="Times New Roman"/>
          <w:sz w:val="24"/>
          <w:szCs w:val="24"/>
        </w:rPr>
        <w:t xml:space="preserve"> </w:t>
      </w:r>
      <w:r w:rsidRPr="006B0B83">
        <w:rPr>
          <w:rFonts w:ascii="Times New Roman" w:hAnsi="Times New Roman" w:cs="Times New Roman"/>
          <w:sz w:val="24"/>
          <w:szCs w:val="24"/>
        </w:rPr>
        <w:t xml:space="preserve">West </w:t>
      </w:r>
      <w:r w:rsidR="000C070D">
        <w:rPr>
          <w:rFonts w:ascii="Times New Roman" w:hAnsi="Times New Roman" w:cs="Times New Roman"/>
          <w:sz w:val="24"/>
          <w:szCs w:val="24"/>
        </w:rPr>
        <w:t>Bengal</w:t>
      </w:r>
      <w:r w:rsidRPr="006B0B83">
        <w:rPr>
          <w:rFonts w:ascii="Times New Roman" w:hAnsi="Times New Roman" w:cs="Times New Roman"/>
          <w:sz w:val="24"/>
          <w:szCs w:val="24"/>
        </w:rPr>
        <w:t>'s access to clean water and sanitary services</w:t>
      </w:r>
      <w:r>
        <w:rPr>
          <w:rFonts w:ascii="Times New Roman" w:hAnsi="Times New Roman" w:cs="Times New Roman"/>
          <w:sz w:val="24"/>
          <w:szCs w:val="24"/>
        </w:rPr>
        <w:t xml:space="preserve"> (</w:t>
      </w:r>
      <w:r w:rsidRPr="006B0B83">
        <w:rPr>
          <w:rFonts w:ascii="Times New Roman" w:hAnsi="Times New Roman" w:cs="Times New Roman"/>
          <w:b/>
          <w:bCs/>
          <w:sz w:val="24"/>
          <w:szCs w:val="24"/>
        </w:rPr>
        <w:t>Roy et al.</w:t>
      </w:r>
      <w:r w:rsidR="000C070D" w:rsidRPr="006B0B83">
        <w:rPr>
          <w:rFonts w:ascii="Times New Roman" w:hAnsi="Times New Roman" w:cs="Times New Roman"/>
          <w:b/>
          <w:bCs/>
          <w:sz w:val="24"/>
          <w:szCs w:val="24"/>
        </w:rPr>
        <w:t>, 2022</w:t>
      </w:r>
      <w:r>
        <w:t>)</w:t>
      </w:r>
      <w:r w:rsidRPr="006B0B83">
        <w:rPr>
          <w:rFonts w:ascii="Times New Roman" w:hAnsi="Times New Roman" w:cs="Times New Roman"/>
          <w:sz w:val="24"/>
          <w:szCs w:val="24"/>
        </w:rPr>
        <w:t>.</w:t>
      </w:r>
      <w:r w:rsidR="000C070D" w:rsidRPr="000C070D">
        <w:t xml:space="preserve"> </w:t>
      </w:r>
      <w:r w:rsidR="000C070D">
        <w:rPr>
          <w:rFonts w:ascii="Times New Roman" w:hAnsi="Times New Roman" w:cs="Times New Roman"/>
          <w:sz w:val="24"/>
          <w:szCs w:val="24"/>
        </w:rPr>
        <w:t>P</w:t>
      </w:r>
      <w:r w:rsidR="000C070D" w:rsidRPr="000C070D">
        <w:rPr>
          <w:rFonts w:ascii="Times New Roman" w:hAnsi="Times New Roman" w:cs="Times New Roman"/>
          <w:sz w:val="24"/>
          <w:szCs w:val="24"/>
        </w:rPr>
        <w:t>oor WASH contributes to malnutrition and health vulnerabilities in rural areas by directly connecting environmental sanitation and hygienic practices to women's and children's nutritional status</w:t>
      </w:r>
      <w:r w:rsidR="000C070D">
        <w:rPr>
          <w:rFonts w:ascii="Times New Roman" w:hAnsi="Times New Roman" w:cs="Times New Roman"/>
          <w:sz w:val="24"/>
          <w:szCs w:val="24"/>
        </w:rPr>
        <w:t xml:space="preserve"> (</w:t>
      </w:r>
      <w:proofErr w:type="spellStart"/>
      <w:r w:rsidR="000C070D" w:rsidRPr="009429E9">
        <w:rPr>
          <w:rFonts w:ascii="Times New Roman" w:hAnsi="Times New Roman" w:cs="Times New Roman"/>
          <w:b/>
          <w:bCs/>
          <w:sz w:val="24"/>
          <w:szCs w:val="24"/>
        </w:rPr>
        <w:t>Sabud</w:t>
      </w:r>
      <w:proofErr w:type="spellEnd"/>
      <w:r w:rsidR="000C070D" w:rsidRPr="009429E9">
        <w:rPr>
          <w:rFonts w:ascii="Times New Roman" w:hAnsi="Times New Roman" w:cs="Times New Roman"/>
          <w:b/>
          <w:bCs/>
          <w:sz w:val="24"/>
          <w:szCs w:val="24"/>
        </w:rPr>
        <w:t xml:space="preserve"> et al.</w:t>
      </w:r>
      <w:proofErr w:type="gramStart"/>
      <w:r w:rsidR="000C070D" w:rsidRPr="009429E9">
        <w:rPr>
          <w:rFonts w:ascii="Times New Roman" w:hAnsi="Times New Roman" w:cs="Times New Roman"/>
          <w:b/>
          <w:bCs/>
          <w:sz w:val="24"/>
          <w:szCs w:val="24"/>
        </w:rPr>
        <w:t>,2020</w:t>
      </w:r>
      <w:proofErr w:type="gramEnd"/>
      <w:r w:rsidR="000C070D">
        <w:rPr>
          <w:rFonts w:ascii="Times New Roman" w:hAnsi="Times New Roman" w:cs="Times New Roman"/>
          <w:sz w:val="24"/>
          <w:szCs w:val="24"/>
        </w:rPr>
        <w:t>)</w:t>
      </w:r>
      <w:r w:rsidR="000C070D" w:rsidRPr="000C070D">
        <w:rPr>
          <w:rFonts w:ascii="Times New Roman" w:hAnsi="Times New Roman" w:cs="Times New Roman"/>
          <w:sz w:val="24"/>
          <w:szCs w:val="24"/>
        </w:rPr>
        <w:t>.</w:t>
      </w:r>
      <w:r w:rsidR="000C070D">
        <w:rPr>
          <w:rFonts w:ascii="Times New Roman" w:hAnsi="Times New Roman" w:cs="Times New Roman"/>
          <w:sz w:val="24"/>
          <w:szCs w:val="24"/>
        </w:rPr>
        <w:t xml:space="preserve"> </w:t>
      </w:r>
      <w:r w:rsidR="000C070D" w:rsidRPr="000C070D">
        <w:rPr>
          <w:rFonts w:ascii="Times New Roman" w:hAnsi="Times New Roman" w:cs="Times New Roman"/>
          <w:sz w:val="24"/>
          <w:szCs w:val="24"/>
        </w:rPr>
        <w:t xml:space="preserve">WASH accessibility is greatly influenced by household affluence, urbanization, literacy, and socioeconomic development. The equitable distribution and </w:t>
      </w:r>
      <w:proofErr w:type="spellStart"/>
      <w:r w:rsidR="000C070D" w:rsidRPr="000C070D">
        <w:rPr>
          <w:rFonts w:ascii="Times New Roman" w:hAnsi="Times New Roman" w:cs="Times New Roman"/>
          <w:sz w:val="24"/>
          <w:szCs w:val="24"/>
        </w:rPr>
        <w:t>behavioral</w:t>
      </w:r>
      <w:proofErr w:type="spellEnd"/>
      <w:r w:rsidR="000C070D" w:rsidRPr="000C070D">
        <w:rPr>
          <w:rFonts w:ascii="Times New Roman" w:hAnsi="Times New Roman" w:cs="Times New Roman"/>
          <w:sz w:val="24"/>
          <w:szCs w:val="24"/>
        </w:rPr>
        <w:t xml:space="preserve"> adjustments pertaining to hygiene practices are necessary in addition to improvements in sanitation infrastructure</w:t>
      </w:r>
      <w:r w:rsidR="000C070D">
        <w:rPr>
          <w:rFonts w:ascii="Times New Roman" w:hAnsi="Times New Roman" w:cs="Times New Roman"/>
          <w:sz w:val="24"/>
          <w:szCs w:val="24"/>
        </w:rPr>
        <w:t xml:space="preserve"> (</w:t>
      </w:r>
      <w:proofErr w:type="spellStart"/>
      <w:r w:rsidR="000C070D" w:rsidRPr="000C070D">
        <w:rPr>
          <w:rFonts w:ascii="Times New Roman" w:hAnsi="Times New Roman" w:cs="Times New Roman"/>
          <w:b/>
          <w:bCs/>
          <w:sz w:val="24"/>
          <w:szCs w:val="24"/>
        </w:rPr>
        <w:t>Trivedy</w:t>
      </w:r>
      <w:proofErr w:type="spellEnd"/>
      <w:r w:rsidR="000C070D" w:rsidRPr="000C070D">
        <w:rPr>
          <w:rFonts w:ascii="Times New Roman" w:hAnsi="Times New Roman" w:cs="Times New Roman"/>
          <w:b/>
          <w:bCs/>
          <w:sz w:val="24"/>
          <w:szCs w:val="24"/>
        </w:rPr>
        <w:t xml:space="preserve"> and </w:t>
      </w:r>
      <w:proofErr w:type="spellStart"/>
      <w:r w:rsidR="000C070D" w:rsidRPr="000C070D">
        <w:rPr>
          <w:rFonts w:ascii="Times New Roman" w:hAnsi="Times New Roman" w:cs="Times New Roman"/>
          <w:b/>
          <w:bCs/>
          <w:sz w:val="24"/>
          <w:szCs w:val="24"/>
        </w:rPr>
        <w:t>Khatun</w:t>
      </w:r>
      <w:proofErr w:type="spellEnd"/>
      <w:r w:rsidR="000C070D" w:rsidRPr="000C070D">
        <w:rPr>
          <w:rFonts w:ascii="Times New Roman" w:hAnsi="Times New Roman" w:cs="Times New Roman"/>
          <w:b/>
          <w:bCs/>
          <w:sz w:val="24"/>
          <w:szCs w:val="24"/>
        </w:rPr>
        <w:t>, 2024</w:t>
      </w:r>
      <w:r w:rsidR="000C070D">
        <w:t>)</w:t>
      </w:r>
      <w:r w:rsidR="000C070D" w:rsidRPr="000C070D">
        <w:rPr>
          <w:rFonts w:ascii="Times New Roman" w:hAnsi="Times New Roman" w:cs="Times New Roman"/>
          <w:sz w:val="24"/>
          <w:szCs w:val="24"/>
        </w:rPr>
        <w:t>.</w:t>
      </w:r>
    </w:p>
    <w:p w:rsidR="000C070D" w:rsidRDefault="000C070D" w:rsidP="009429E9">
      <w:pPr>
        <w:spacing w:line="360" w:lineRule="auto"/>
        <w:jc w:val="both"/>
        <w:rPr>
          <w:rFonts w:ascii="Times New Roman" w:hAnsi="Times New Roman" w:cs="Times New Roman"/>
          <w:sz w:val="24"/>
          <w:szCs w:val="24"/>
        </w:rPr>
      </w:pPr>
    </w:p>
    <w:p w:rsidR="000C070D" w:rsidRPr="00F15820" w:rsidRDefault="000C070D" w:rsidP="009429E9">
      <w:pPr>
        <w:spacing w:line="360" w:lineRule="auto"/>
        <w:jc w:val="both"/>
        <w:rPr>
          <w:rFonts w:ascii="Times New Roman" w:hAnsi="Times New Roman" w:cs="Times New Roman"/>
          <w:sz w:val="24"/>
          <w:szCs w:val="24"/>
        </w:rPr>
      </w:pPr>
      <w:r w:rsidRPr="000C070D">
        <w:rPr>
          <w:rFonts w:ascii="Times New Roman" w:hAnsi="Times New Roman" w:cs="Times New Roman"/>
          <w:sz w:val="24"/>
          <w:szCs w:val="24"/>
        </w:rPr>
        <w:t>Compared to rural settlements, socioeconomically developed urban areas showed noticeably improved service coverage. Urbanization does not, however, always ensure sufficient sanitation infrastructure, as seen by the persistence of problems in drainage and sewerage systems even in many metropolitan areas</w:t>
      </w:r>
      <w:r>
        <w:rPr>
          <w:rFonts w:ascii="Times New Roman" w:hAnsi="Times New Roman" w:cs="Times New Roman"/>
          <w:sz w:val="24"/>
          <w:szCs w:val="24"/>
        </w:rPr>
        <w:t xml:space="preserve"> (</w:t>
      </w:r>
      <w:proofErr w:type="spellStart"/>
      <w:r w:rsidRPr="000C070D">
        <w:rPr>
          <w:rFonts w:ascii="Times New Roman" w:hAnsi="Times New Roman" w:cs="Times New Roman"/>
          <w:b/>
          <w:bCs/>
          <w:sz w:val="24"/>
          <w:szCs w:val="24"/>
        </w:rPr>
        <w:t>Chattopadhyay</w:t>
      </w:r>
      <w:proofErr w:type="spellEnd"/>
      <w:r w:rsidRPr="000C070D">
        <w:rPr>
          <w:rFonts w:ascii="Times New Roman" w:hAnsi="Times New Roman" w:cs="Times New Roman"/>
          <w:b/>
          <w:bCs/>
          <w:sz w:val="24"/>
          <w:szCs w:val="24"/>
        </w:rPr>
        <w:t>, 2022</w:t>
      </w:r>
      <w:r>
        <w:t>)</w:t>
      </w:r>
      <w:r w:rsidRPr="000C070D">
        <w:rPr>
          <w:rFonts w:ascii="Times New Roman" w:hAnsi="Times New Roman" w:cs="Times New Roman"/>
          <w:sz w:val="24"/>
          <w:szCs w:val="24"/>
        </w:rPr>
        <w:t>.</w:t>
      </w:r>
      <w:r w:rsidR="00D20457" w:rsidRPr="00D20457">
        <w:t xml:space="preserve"> </w:t>
      </w:r>
      <w:r w:rsidR="00D20457">
        <w:rPr>
          <w:rFonts w:ascii="Times New Roman" w:hAnsi="Times New Roman" w:cs="Times New Roman"/>
          <w:sz w:val="24"/>
          <w:szCs w:val="24"/>
        </w:rPr>
        <w:t>T</w:t>
      </w:r>
      <w:r w:rsidR="00D20457" w:rsidRPr="00D20457">
        <w:rPr>
          <w:rFonts w:ascii="Times New Roman" w:hAnsi="Times New Roman" w:cs="Times New Roman"/>
          <w:sz w:val="24"/>
          <w:szCs w:val="24"/>
        </w:rPr>
        <w:t xml:space="preserve">he availability, accessibility, and socio-economic inequalities in Water, Sanitation, and Hygiene (WASH) </w:t>
      </w:r>
      <w:r w:rsidR="00D20457" w:rsidRPr="00D20457">
        <w:rPr>
          <w:rFonts w:ascii="Times New Roman" w:hAnsi="Times New Roman" w:cs="Times New Roman"/>
          <w:sz w:val="24"/>
          <w:szCs w:val="24"/>
        </w:rPr>
        <w:lastRenderedPageBreak/>
        <w:t>services across major Indian metropolitan cities. The study found that despite overall improvements in urban WASH infrastructure, substantial disparities persist among households based on income, education, and residential location, highlighting the need for inclusive urban planning and equitable service provision</w:t>
      </w:r>
      <w:r w:rsidR="00D20457">
        <w:rPr>
          <w:rFonts w:ascii="Times New Roman" w:hAnsi="Times New Roman" w:cs="Times New Roman"/>
          <w:sz w:val="24"/>
          <w:szCs w:val="24"/>
        </w:rPr>
        <w:t xml:space="preserve"> (</w:t>
      </w:r>
      <w:proofErr w:type="spellStart"/>
      <w:r w:rsidR="00D20457" w:rsidRPr="00D20457">
        <w:rPr>
          <w:rFonts w:ascii="Times New Roman" w:hAnsi="Times New Roman" w:cs="Times New Roman"/>
          <w:b/>
          <w:bCs/>
          <w:sz w:val="24"/>
          <w:szCs w:val="24"/>
        </w:rPr>
        <w:t>Saroj</w:t>
      </w:r>
      <w:proofErr w:type="spellEnd"/>
      <w:r w:rsidR="00D20457" w:rsidRPr="00D20457">
        <w:rPr>
          <w:rFonts w:ascii="Times New Roman" w:hAnsi="Times New Roman" w:cs="Times New Roman"/>
          <w:b/>
          <w:bCs/>
          <w:sz w:val="24"/>
          <w:szCs w:val="24"/>
        </w:rPr>
        <w:t xml:space="preserve"> et al.</w:t>
      </w:r>
      <w:proofErr w:type="gramStart"/>
      <w:r w:rsidR="00D20457" w:rsidRPr="00D20457">
        <w:rPr>
          <w:rFonts w:ascii="Times New Roman" w:hAnsi="Times New Roman" w:cs="Times New Roman"/>
          <w:b/>
          <w:bCs/>
          <w:sz w:val="24"/>
          <w:szCs w:val="24"/>
        </w:rPr>
        <w:t>,</w:t>
      </w:r>
      <w:r w:rsidR="00D20457" w:rsidRPr="00D20457">
        <w:rPr>
          <w:rFonts w:ascii="Times New Roman" w:hAnsi="Times New Roman" w:cs="Times New Roman"/>
          <w:b/>
          <w:bCs/>
          <w:sz w:val="24"/>
          <w:szCs w:val="24"/>
        </w:rPr>
        <w:t>2020</w:t>
      </w:r>
      <w:proofErr w:type="gramEnd"/>
      <w:r w:rsidR="00D20457" w:rsidRPr="00D20457">
        <w:rPr>
          <w:rFonts w:ascii="Times New Roman" w:hAnsi="Times New Roman" w:cs="Times New Roman"/>
          <w:sz w:val="24"/>
          <w:szCs w:val="24"/>
        </w:rPr>
        <w:t>)</w:t>
      </w:r>
      <w:r w:rsidR="00D20457" w:rsidRPr="00D20457">
        <w:rPr>
          <w:rFonts w:ascii="Times New Roman" w:hAnsi="Times New Roman" w:cs="Times New Roman"/>
          <w:sz w:val="24"/>
          <w:szCs w:val="24"/>
        </w:rPr>
        <w:t>.</w:t>
      </w:r>
    </w:p>
    <w:p w:rsidR="00D20457" w:rsidRDefault="00D20457" w:rsidP="008118A2">
      <w:pPr>
        <w:spacing w:line="360" w:lineRule="auto"/>
        <w:jc w:val="both"/>
        <w:rPr>
          <w:rFonts w:ascii="Times New Roman" w:hAnsi="Times New Roman" w:cs="Times New Roman"/>
          <w:sz w:val="24"/>
          <w:szCs w:val="24"/>
        </w:rPr>
      </w:pPr>
    </w:p>
    <w:p w:rsidR="008118A2" w:rsidRDefault="008118A2" w:rsidP="008118A2">
      <w:pPr>
        <w:spacing w:line="360" w:lineRule="auto"/>
        <w:jc w:val="both"/>
        <w:rPr>
          <w:rFonts w:ascii="Times New Roman" w:hAnsi="Times New Roman" w:cs="Times New Roman"/>
          <w:sz w:val="24"/>
          <w:szCs w:val="24"/>
        </w:rPr>
      </w:pPr>
      <w:r w:rsidRPr="008118A2">
        <w:rPr>
          <w:rFonts w:ascii="Times New Roman" w:hAnsi="Times New Roman" w:cs="Times New Roman"/>
          <w:sz w:val="24"/>
          <w:szCs w:val="24"/>
        </w:rPr>
        <w:t xml:space="preserve">There are still a number of research gaps despite the expanding body of knowledge on WASH in West Bengal. The majority of research either concentrate on certain districts and rural areas or on individual WASH components. There are very few thorough district-level evaluations that look at drinking water, sanitation, and hygiene indicators all at once. Additionally, only a small number of </w:t>
      </w:r>
      <w:proofErr w:type="gramStart"/>
      <w:r w:rsidRPr="008118A2">
        <w:rPr>
          <w:rFonts w:ascii="Times New Roman" w:hAnsi="Times New Roman" w:cs="Times New Roman"/>
          <w:sz w:val="24"/>
          <w:szCs w:val="24"/>
        </w:rPr>
        <w:t>research</w:t>
      </w:r>
      <w:proofErr w:type="gramEnd"/>
      <w:r w:rsidRPr="008118A2">
        <w:rPr>
          <w:rFonts w:ascii="Times New Roman" w:hAnsi="Times New Roman" w:cs="Times New Roman"/>
          <w:sz w:val="24"/>
          <w:szCs w:val="24"/>
        </w:rPr>
        <w:t xml:space="preserve"> have used spatial analytical techniques to find regional trends and disparities within the state. Further analysis utilizing current datasets is also necessary to assess the dynamic changes brought about by recent government programs, such as the </w:t>
      </w:r>
      <w:proofErr w:type="spellStart"/>
      <w:r w:rsidRPr="008118A2">
        <w:rPr>
          <w:rFonts w:ascii="Times New Roman" w:hAnsi="Times New Roman" w:cs="Times New Roman"/>
          <w:sz w:val="24"/>
          <w:szCs w:val="24"/>
        </w:rPr>
        <w:t>Jal</w:t>
      </w:r>
      <w:proofErr w:type="spellEnd"/>
      <w:r w:rsidRPr="008118A2">
        <w:rPr>
          <w:rFonts w:ascii="Times New Roman" w:hAnsi="Times New Roman" w:cs="Times New Roman"/>
          <w:sz w:val="24"/>
          <w:szCs w:val="24"/>
        </w:rPr>
        <w:t xml:space="preserve"> </w:t>
      </w:r>
      <w:proofErr w:type="spellStart"/>
      <w:r w:rsidRPr="008118A2">
        <w:rPr>
          <w:rFonts w:ascii="Times New Roman" w:hAnsi="Times New Roman" w:cs="Times New Roman"/>
          <w:sz w:val="24"/>
          <w:szCs w:val="24"/>
        </w:rPr>
        <w:t>Jeevan</w:t>
      </w:r>
      <w:proofErr w:type="spellEnd"/>
      <w:r w:rsidRPr="008118A2">
        <w:rPr>
          <w:rFonts w:ascii="Times New Roman" w:hAnsi="Times New Roman" w:cs="Times New Roman"/>
          <w:sz w:val="24"/>
          <w:szCs w:val="24"/>
        </w:rPr>
        <w:t xml:space="preserve"> Mission and </w:t>
      </w:r>
      <w:proofErr w:type="spellStart"/>
      <w:r w:rsidRPr="008118A2">
        <w:rPr>
          <w:rFonts w:ascii="Times New Roman" w:hAnsi="Times New Roman" w:cs="Times New Roman"/>
          <w:sz w:val="24"/>
          <w:szCs w:val="24"/>
        </w:rPr>
        <w:t>Swachh</w:t>
      </w:r>
      <w:proofErr w:type="spellEnd"/>
      <w:r w:rsidRPr="008118A2">
        <w:rPr>
          <w:rFonts w:ascii="Times New Roman" w:hAnsi="Times New Roman" w:cs="Times New Roman"/>
          <w:sz w:val="24"/>
          <w:szCs w:val="24"/>
        </w:rPr>
        <w:t xml:space="preserve"> Bharat Mission.</w:t>
      </w:r>
      <w:r w:rsidR="00D20457">
        <w:rPr>
          <w:rFonts w:ascii="Times New Roman" w:hAnsi="Times New Roman" w:cs="Times New Roman"/>
          <w:sz w:val="24"/>
          <w:szCs w:val="24"/>
        </w:rPr>
        <w:t xml:space="preserve"> </w:t>
      </w:r>
      <w:r w:rsidRPr="008118A2">
        <w:rPr>
          <w:rFonts w:ascii="Times New Roman" w:hAnsi="Times New Roman" w:cs="Times New Roman"/>
          <w:sz w:val="24"/>
          <w:szCs w:val="24"/>
        </w:rPr>
        <w:t xml:space="preserve">In order to close these gaps, the current study uses NFHS-5 (2019–2021) data to provide a thorough evaluation of drinking water, sanitation, and hygiene facilities in West Bengal. The study advances knowledge of regional disparities in WASH services and provides evidence-based insights for sustainable development planning and policy formulation by </w:t>
      </w:r>
      <w:proofErr w:type="spellStart"/>
      <w:r w:rsidRPr="008118A2">
        <w:rPr>
          <w:rFonts w:ascii="Times New Roman" w:hAnsi="Times New Roman" w:cs="Times New Roman"/>
          <w:sz w:val="24"/>
          <w:szCs w:val="24"/>
        </w:rPr>
        <w:t>analyzing</w:t>
      </w:r>
      <w:proofErr w:type="spellEnd"/>
      <w:r w:rsidRPr="008118A2">
        <w:rPr>
          <w:rFonts w:ascii="Times New Roman" w:hAnsi="Times New Roman" w:cs="Times New Roman"/>
          <w:sz w:val="24"/>
          <w:szCs w:val="24"/>
        </w:rPr>
        <w:t xml:space="preserve"> district-level disparities and spatial patterns.</w:t>
      </w:r>
    </w:p>
    <w:p w:rsidR="008118A2" w:rsidRDefault="008118A2" w:rsidP="008118A2">
      <w:pPr>
        <w:spacing w:line="360" w:lineRule="auto"/>
        <w:jc w:val="both"/>
        <w:rPr>
          <w:rFonts w:ascii="Times New Roman" w:hAnsi="Times New Roman" w:cs="Times New Roman"/>
          <w:b/>
          <w:bCs/>
          <w:sz w:val="24"/>
          <w:szCs w:val="24"/>
          <w:lang w:val="en-US"/>
        </w:rPr>
      </w:pPr>
    </w:p>
    <w:p w:rsidR="008118A2" w:rsidRDefault="008118A2" w:rsidP="008118A2">
      <w:pPr>
        <w:spacing w:line="360" w:lineRule="auto"/>
        <w:jc w:val="both"/>
        <w:rPr>
          <w:rFonts w:ascii="Times New Roman" w:hAnsi="Times New Roman" w:cs="Times New Roman"/>
          <w:b/>
          <w:bCs/>
          <w:sz w:val="24"/>
          <w:szCs w:val="24"/>
          <w:lang w:val="en-US"/>
        </w:rPr>
      </w:pPr>
      <w:r w:rsidRPr="00AF7B0C">
        <w:rPr>
          <w:rFonts w:ascii="Times New Roman" w:hAnsi="Times New Roman" w:cs="Times New Roman"/>
          <w:b/>
          <w:bCs/>
          <w:sz w:val="24"/>
          <w:szCs w:val="24"/>
          <w:lang w:val="en-US"/>
        </w:rPr>
        <w:t>Research Question:-</w:t>
      </w:r>
    </w:p>
    <w:p w:rsidR="001E7054" w:rsidRPr="00E0315A" w:rsidRDefault="001E7054" w:rsidP="008118A2">
      <w:pPr>
        <w:spacing w:line="360" w:lineRule="auto"/>
        <w:jc w:val="both"/>
        <w:rPr>
          <w:rFonts w:ascii="Times New Roman" w:hAnsi="Times New Roman" w:cs="Times New Roman"/>
          <w:b/>
          <w:bCs/>
          <w:sz w:val="24"/>
          <w:szCs w:val="24"/>
          <w:lang w:val="en-US"/>
        </w:rPr>
      </w:pPr>
    </w:p>
    <w:p w:rsidR="008118A2" w:rsidRPr="00C01DC0" w:rsidRDefault="008118A2" w:rsidP="008118A2">
      <w:pPr>
        <w:spacing w:line="360" w:lineRule="auto"/>
        <w:jc w:val="both"/>
        <w:rPr>
          <w:rFonts w:ascii="Times New Roman" w:hAnsi="Times New Roman" w:cs="Times New Roman"/>
          <w:sz w:val="24"/>
          <w:szCs w:val="24"/>
        </w:rPr>
      </w:pPr>
      <w:r w:rsidRPr="00C01DC0">
        <w:rPr>
          <w:rFonts w:ascii="Times New Roman" w:hAnsi="Times New Roman" w:cs="Times New Roman"/>
          <w:sz w:val="24"/>
          <w:szCs w:val="24"/>
        </w:rPr>
        <w:t>The following research questions have been attempted to be addressed by the study:</w:t>
      </w:r>
    </w:p>
    <w:p w:rsidR="001E7054" w:rsidRPr="001E7054" w:rsidRDefault="001E7054" w:rsidP="001E7054">
      <w:pPr>
        <w:spacing w:before="100" w:beforeAutospacing="1" w:after="100" w:afterAutospacing="1" w:line="360" w:lineRule="auto"/>
        <w:jc w:val="both"/>
        <w:rPr>
          <w:rFonts w:ascii="Times New Roman" w:eastAsia="Times New Roman" w:hAnsi="Symbol" w:cs="Times New Roman"/>
          <w:sz w:val="24"/>
          <w:szCs w:val="24"/>
          <w:lang w:eastAsia="en-IN" w:bidi="bn-IN"/>
        </w:rPr>
      </w:pPr>
      <w:r>
        <w:rPr>
          <w:rFonts w:ascii="Times New Roman" w:eastAsia="Times New Roman" w:hAnsi="Symbol" w:cs="Times New Roman"/>
          <w:sz w:val="24"/>
          <w:szCs w:val="24"/>
          <w:lang w:eastAsia="en-IN" w:bidi="bn-IN"/>
        </w:rPr>
        <w:t xml:space="preserve">1. </w:t>
      </w:r>
      <w:r w:rsidRPr="001E7054">
        <w:rPr>
          <w:rFonts w:ascii="Times New Roman" w:eastAsia="Times New Roman" w:hAnsi="Symbol" w:cs="Times New Roman"/>
          <w:sz w:val="24"/>
          <w:szCs w:val="24"/>
          <w:lang w:eastAsia="en-IN" w:bidi="bn-IN"/>
        </w:rPr>
        <w:t>How do the districts of West Bengal differ in their overall level of Water, Sanitation, and Hygiene (WASH) development as measured through a composite WASH Index?</w:t>
      </w:r>
    </w:p>
    <w:p w:rsidR="001E7054" w:rsidRDefault="001E7054" w:rsidP="001E7054">
      <w:pPr>
        <w:spacing w:before="100" w:beforeAutospacing="1" w:after="100" w:afterAutospacing="1" w:line="360" w:lineRule="auto"/>
        <w:jc w:val="both"/>
        <w:rPr>
          <w:rFonts w:ascii="Times New Roman" w:eastAsia="Times New Roman" w:hAnsi="Symbol" w:cs="Times New Roman"/>
          <w:sz w:val="24"/>
          <w:szCs w:val="24"/>
          <w:lang w:eastAsia="en-IN" w:bidi="bn-IN"/>
        </w:rPr>
      </w:pPr>
      <w:r>
        <w:rPr>
          <w:rFonts w:ascii="Times New Roman" w:eastAsia="Times New Roman" w:hAnsi="Symbol" w:cs="Times New Roman"/>
          <w:sz w:val="24"/>
          <w:szCs w:val="24"/>
          <w:lang w:eastAsia="en-IN" w:bidi="bn-IN"/>
        </w:rPr>
        <w:t xml:space="preserve">2. </w:t>
      </w:r>
      <w:r w:rsidRPr="001E7054">
        <w:rPr>
          <w:rFonts w:ascii="Times New Roman" w:eastAsia="Times New Roman" w:hAnsi="Symbol" w:cs="Times New Roman"/>
          <w:sz w:val="24"/>
          <w:szCs w:val="24"/>
          <w:lang w:eastAsia="en-IN" w:bidi="bn-IN"/>
        </w:rPr>
        <w:t>Which districts of West Bengal emerge as the best-performing and lagging regions with respect to access to drinking water, sanitation, and hygiene facilities?</w:t>
      </w:r>
    </w:p>
    <w:p w:rsidR="008118A2" w:rsidRDefault="001E7054" w:rsidP="008118A2">
      <w:pPr>
        <w:spacing w:line="360" w:lineRule="auto"/>
        <w:jc w:val="both"/>
        <w:rPr>
          <w:rFonts w:ascii="Times New Roman" w:hAnsi="Times New Roman" w:cs="Times New Roman"/>
          <w:sz w:val="24"/>
          <w:szCs w:val="24"/>
        </w:rPr>
      </w:pPr>
      <w:r>
        <w:rPr>
          <w:rFonts w:ascii="Times New Roman" w:eastAsia="Times New Roman" w:hAnsi="Symbol" w:cs="Times New Roman"/>
          <w:sz w:val="24"/>
          <w:szCs w:val="24"/>
          <w:lang w:eastAsia="en-IN" w:bidi="bn-IN"/>
        </w:rPr>
        <w:t xml:space="preserve">3. </w:t>
      </w:r>
      <w:r w:rsidRPr="001E7054">
        <w:rPr>
          <w:rFonts w:ascii="Times New Roman" w:eastAsia="Times New Roman" w:hAnsi="Symbol" w:cs="Times New Roman"/>
          <w:sz w:val="24"/>
          <w:szCs w:val="24"/>
          <w:lang w:eastAsia="en-IN" w:bidi="bn-IN"/>
        </w:rPr>
        <w:t>How can the identification of spatial clusters and regional disparities in WASH facilities contribute to more targeted policy interventions for achieving Sustainable Development Goal 6 (SDG 6) in West Bengal?</w:t>
      </w:r>
    </w:p>
    <w:p w:rsidR="001E7054" w:rsidRDefault="001E7054" w:rsidP="008118A2">
      <w:pPr>
        <w:spacing w:line="360" w:lineRule="auto"/>
        <w:jc w:val="both"/>
        <w:rPr>
          <w:rFonts w:ascii="Times New Roman" w:hAnsi="Times New Roman" w:cs="Times New Roman"/>
          <w:sz w:val="24"/>
          <w:szCs w:val="24"/>
        </w:rPr>
      </w:pPr>
    </w:p>
    <w:p w:rsidR="008118A2" w:rsidRDefault="008118A2" w:rsidP="008118A2">
      <w:pPr>
        <w:spacing w:line="360" w:lineRule="auto"/>
        <w:jc w:val="both"/>
        <w:rPr>
          <w:rFonts w:ascii="Times New Roman" w:hAnsi="Times New Roman" w:cs="Times New Roman"/>
          <w:b/>
          <w:bCs/>
          <w:sz w:val="24"/>
          <w:szCs w:val="24"/>
        </w:rPr>
      </w:pPr>
      <w:r w:rsidRPr="00D209C0">
        <w:rPr>
          <w:rFonts w:ascii="Times New Roman" w:hAnsi="Times New Roman" w:cs="Times New Roman"/>
          <w:b/>
          <w:bCs/>
          <w:sz w:val="24"/>
          <w:szCs w:val="24"/>
        </w:rPr>
        <w:t>Objectives:-</w:t>
      </w:r>
    </w:p>
    <w:p w:rsidR="008118A2" w:rsidRPr="00D209C0" w:rsidRDefault="008118A2" w:rsidP="008118A2">
      <w:pPr>
        <w:spacing w:line="360" w:lineRule="auto"/>
        <w:jc w:val="both"/>
        <w:rPr>
          <w:rFonts w:ascii="Times New Roman" w:hAnsi="Times New Roman" w:cs="Times New Roman"/>
          <w:sz w:val="24"/>
          <w:szCs w:val="24"/>
        </w:rPr>
      </w:pPr>
      <w:r w:rsidRPr="00D209C0">
        <w:rPr>
          <w:rFonts w:ascii="Times New Roman" w:hAnsi="Times New Roman" w:cs="Times New Roman"/>
          <w:sz w:val="24"/>
          <w:szCs w:val="24"/>
        </w:rPr>
        <w:t>Objectives of the study are as following</w:t>
      </w:r>
      <w:r>
        <w:rPr>
          <w:rFonts w:ascii="Times New Roman" w:hAnsi="Times New Roman" w:cs="Times New Roman"/>
          <w:sz w:val="24"/>
          <w:szCs w:val="24"/>
        </w:rPr>
        <w:t>,</w:t>
      </w:r>
    </w:p>
    <w:p w:rsidR="008118A2" w:rsidRPr="0068015A" w:rsidRDefault="00033BFB" w:rsidP="00033BFB">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Pr>
          <w:rFonts w:ascii="Times New Roman" w:eastAsia="Times New Roman" w:hAnsi="Times New Roman" w:cs="Times New Roman"/>
          <w:sz w:val="24"/>
          <w:szCs w:val="24"/>
          <w:lang w:eastAsia="en-IN" w:bidi="bn-IN"/>
        </w:rPr>
        <w:t xml:space="preserve">1. </w:t>
      </w:r>
      <w:r w:rsidRPr="00033BFB">
        <w:rPr>
          <w:rFonts w:ascii="Times New Roman" w:eastAsia="Times New Roman" w:hAnsi="Times New Roman" w:cs="Times New Roman"/>
          <w:sz w:val="24"/>
          <w:szCs w:val="24"/>
          <w:lang w:eastAsia="en-IN" w:bidi="bn-IN"/>
        </w:rPr>
        <w:t>To construct a composite WASH index for ranking districts according to their level of WASH development.</w:t>
      </w:r>
    </w:p>
    <w:p w:rsidR="008118A2" w:rsidRPr="0068015A" w:rsidRDefault="00033BFB" w:rsidP="00033BFB">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Pr>
          <w:rFonts w:ascii="Times New Roman" w:eastAsia="Times New Roman" w:hAnsi="Times New Roman" w:cs="Times New Roman"/>
          <w:sz w:val="24"/>
          <w:szCs w:val="24"/>
          <w:lang w:eastAsia="en-IN" w:bidi="bn-IN"/>
        </w:rPr>
        <w:t xml:space="preserve">2. </w:t>
      </w:r>
      <w:r w:rsidRPr="00033BFB">
        <w:rPr>
          <w:rFonts w:ascii="Times New Roman" w:eastAsia="Times New Roman" w:hAnsi="Times New Roman" w:cs="Times New Roman"/>
          <w:sz w:val="24"/>
          <w:szCs w:val="24"/>
          <w:lang w:eastAsia="en-IN" w:bidi="bn-IN"/>
        </w:rPr>
        <w:t>To identify the best-performing and lagging districts in terms of drinking water, sanitation, and hygiene</w:t>
      </w:r>
      <w:r>
        <w:rPr>
          <w:rFonts w:ascii="Times New Roman" w:eastAsia="Times New Roman" w:hAnsi="Times New Roman" w:cs="Times New Roman"/>
          <w:sz w:val="24"/>
          <w:szCs w:val="24"/>
          <w:lang w:eastAsia="en-IN" w:bidi="bn-IN"/>
        </w:rPr>
        <w:t xml:space="preserve"> (WASH)</w:t>
      </w:r>
      <w:r w:rsidRPr="00033BFB">
        <w:rPr>
          <w:rFonts w:ascii="Times New Roman" w:eastAsia="Times New Roman" w:hAnsi="Times New Roman" w:cs="Times New Roman"/>
          <w:sz w:val="24"/>
          <w:szCs w:val="24"/>
          <w:lang w:eastAsia="en-IN" w:bidi="bn-IN"/>
        </w:rPr>
        <w:t xml:space="preserve"> facilities.</w:t>
      </w:r>
    </w:p>
    <w:p w:rsidR="008118A2" w:rsidRPr="00710EB8" w:rsidRDefault="00033BFB" w:rsidP="00033BFB">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Pr>
          <w:rFonts w:ascii="Times New Roman" w:eastAsia="Times New Roman" w:hAnsi="Times New Roman" w:cs="Times New Roman"/>
          <w:sz w:val="24"/>
          <w:szCs w:val="24"/>
          <w:lang w:eastAsia="en-IN" w:bidi="bn-IN"/>
        </w:rPr>
        <w:t xml:space="preserve">3. </w:t>
      </w:r>
      <w:r w:rsidR="008118A2" w:rsidRPr="0068015A">
        <w:rPr>
          <w:rFonts w:ascii="Times New Roman" w:eastAsia="Times New Roman" w:hAnsi="Times New Roman" w:cs="Times New Roman"/>
          <w:sz w:val="24"/>
          <w:szCs w:val="24"/>
          <w:lang w:eastAsia="en-IN" w:bidi="bn-IN"/>
        </w:rPr>
        <w:t xml:space="preserve">To examine the extent and nature of spatial dependence and clustering in </w:t>
      </w:r>
      <w:r>
        <w:rPr>
          <w:rFonts w:ascii="Times New Roman" w:eastAsia="Times New Roman" w:hAnsi="Times New Roman" w:cs="Times New Roman"/>
          <w:sz w:val="24"/>
          <w:szCs w:val="24"/>
          <w:lang w:eastAsia="en-IN" w:bidi="bn-IN"/>
        </w:rPr>
        <w:t>WASH facilities</w:t>
      </w:r>
      <w:r w:rsidR="008118A2" w:rsidRPr="0068015A">
        <w:rPr>
          <w:rFonts w:ascii="Times New Roman" w:eastAsia="Times New Roman" w:hAnsi="Times New Roman" w:cs="Times New Roman"/>
          <w:sz w:val="24"/>
          <w:szCs w:val="24"/>
          <w:lang w:eastAsia="en-IN" w:bidi="bn-IN"/>
        </w:rPr>
        <w:t xml:space="preserve"> using Local Indicators of Spatial Association (LISA) and Moran’s I, in</w:t>
      </w:r>
      <w:r w:rsidR="008118A2" w:rsidRPr="00710EB8">
        <w:rPr>
          <w:rFonts w:ascii="Times New Roman" w:eastAsia="Times New Roman" w:hAnsi="Times New Roman" w:cs="Times New Roman"/>
          <w:sz w:val="24"/>
          <w:szCs w:val="24"/>
          <w:lang w:eastAsia="en-IN" w:bidi="bn-IN"/>
        </w:rPr>
        <w:t xml:space="preserve"> order to highlight regional disparities and draw policy-relevant insights </w:t>
      </w:r>
      <w:r w:rsidR="001E7054">
        <w:rPr>
          <w:rFonts w:ascii="Times New Roman" w:eastAsia="Times New Roman" w:hAnsi="Times New Roman" w:cs="Times New Roman"/>
          <w:sz w:val="24"/>
          <w:szCs w:val="24"/>
          <w:lang w:eastAsia="en-IN" w:bidi="bn-IN"/>
        </w:rPr>
        <w:t>for achieving Sustainable Development Goal 6 (SDG 6</w:t>
      </w:r>
      <w:r w:rsidR="008118A2" w:rsidRPr="00710EB8">
        <w:rPr>
          <w:rFonts w:ascii="Times New Roman" w:eastAsia="Times New Roman" w:hAnsi="Times New Roman" w:cs="Times New Roman"/>
          <w:sz w:val="24"/>
          <w:szCs w:val="24"/>
          <w:lang w:eastAsia="en-IN" w:bidi="bn-IN"/>
        </w:rPr>
        <w:t>).</w:t>
      </w:r>
    </w:p>
    <w:p w:rsidR="008118A2" w:rsidRDefault="008118A2" w:rsidP="008118A2">
      <w:pPr>
        <w:spacing w:line="360" w:lineRule="auto"/>
        <w:jc w:val="both"/>
        <w:rPr>
          <w:rFonts w:ascii="Times New Roman" w:hAnsi="Times New Roman" w:cs="Times New Roman"/>
          <w:sz w:val="24"/>
          <w:szCs w:val="24"/>
        </w:rPr>
      </w:pPr>
    </w:p>
    <w:p w:rsidR="008118A2" w:rsidRDefault="008118A2" w:rsidP="008118A2">
      <w:pPr>
        <w:spacing w:line="360" w:lineRule="auto"/>
        <w:jc w:val="both"/>
        <w:rPr>
          <w:rFonts w:ascii="Times New Roman" w:hAnsi="Times New Roman" w:cs="Times New Roman"/>
          <w:b/>
          <w:bCs/>
          <w:sz w:val="24"/>
          <w:szCs w:val="24"/>
        </w:rPr>
      </w:pPr>
      <w:r w:rsidRPr="005363FA">
        <w:rPr>
          <w:rFonts w:ascii="Times New Roman" w:hAnsi="Times New Roman" w:cs="Times New Roman"/>
          <w:b/>
          <w:bCs/>
          <w:sz w:val="24"/>
          <w:szCs w:val="24"/>
        </w:rPr>
        <w:t>Data and Methods:-</w:t>
      </w:r>
    </w:p>
    <w:p w:rsidR="008118A2" w:rsidRPr="005363FA" w:rsidRDefault="008118A2" w:rsidP="008118A2">
      <w:pPr>
        <w:spacing w:line="360" w:lineRule="auto"/>
        <w:jc w:val="both"/>
        <w:rPr>
          <w:rFonts w:ascii="Times New Roman" w:hAnsi="Times New Roman" w:cs="Times New Roman"/>
          <w:b/>
          <w:bCs/>
          <w:sz w:val="24"/>
          <w:szCs w:val="24"/>
        </w:rPr>
      </w:pPr>
    </w:p>
    <w:p w:rsidR="001E7054" w:rsidRDefault="008118A2" w:rsidP="00287656">
      <w:pPr>
        <w:spacing w:line="360" w:lineRule="auto"/>
        <w:jc w:val="both"/>
        <w:rPr>
          <w:rFonts w:ascii="Times New Roman" w:hAnsi="Times New Roman" w:cs="Times New Roman"/>
          <w:sz w:val="24"/>
          <w:szCs w:val="24"/>
        </w:rPr>
      </w:pPr>
      <w:r w:rsidRPr="005363FA">
        <w:rPr>
          <w:rFonts w:ascii="Times New Roman" w:hAnsi="Times New Roman" w:cs="Times New Roman"/>
          <w:sz w:val="24"/>
          <w:szCs w:val="24"/>
        </w:rPr>
        <w:t>The nationally representative NFHS-5 data collected between 2019 and 2021</w:t>
      </w:r>
      <w:r>
        <w:rPr>
          <w:rFonts w:ascii="Times New Roman" w:hAnsi="Times New Roman" w:cs="Times New Roman"/>
          <w:sz w:val="24"/>
          <w:szCs w:val="24"/>
        </w:rPr>
        <w:t xml:space="preserve"> </w:t>
      </w:r>
      <w:r w:rsidRPr="005363FA">
        <w:rPr>
          <w:rFonts w:ascii="Times New Roman" w:hAnsi="Times New Roman" w:cs="Times New Roman"/>
          <w:sz w:val="24"/>
          <w:szCs w:val="24"/>
        </w:rPr>
        <w:t>served as the basis for this study.</w:t>
      </w:r>
      <w:r>
        <w:rPr>
          <w:rFonts w:ascii="Times New Roman" w:hAnsi="Times New Roman" w:cs="Times New Roman"/>
          <w:sz w:val="24"/>
          <w:szCs w:val="24"/>
        </w:rPr>
        <w:t xml:space="preserve"> </w:t>
      </w:r>
      <w:r w:rsidRPr="005363FA">
        <w:rPr>
          <w:rFonts w:ascii="Times New Roman" w:hAnsi="Times New Roman" w:cs="Times New Roman"/>
          <w:sz w:val="24"/>
          <w:szCs w:val="24"/>
        </w:rPr>
        <w:t>The National Family Health Survey (NFHS), a large multi-round survey conducted by the Government of India's Ministry of Health and Family Welfare (</w:t>
      </w:r>
      <w:proofErr w:type="spellStart"/>
      <w:r w:rsidRPr="005363FA">
        <w:rPr>
          <w:rFonts w:ascii="Times New Roman" w:hAnsi="Times New Roman" w:cs="Times New Roman"/>
          <w:sz w:val="24"/>
          <w:szCs w:val="24"/>
        </w:rPr>
        <w:t>MoHFW</w:t>
      </w:r>
      <w:proofErr w:type="spellEnd"/>
      <w:r w:rsidRPr="005363FA">
        <w:rPr>
          <w:rFonts w:ascii="Times New Roman" w:hAnsi="Times New Roman" w:cs="Times New Roman"/>
          <w:sz w:val="24"/>
          <w:szCs w:val="24"/>
        </w:rPr>
        <w:t>), gives estimates of a number of variables at the national, state/union territory (UT), and district levels. The International Institute for Population Sciences in Mumbai has been named the nodal agency for several NFHS rounds.</w:t>
      </w:r>
    </w:p>
    <w:p w:rsidR="00A82D23" w:rsidRDefault="00A82D23" w:rsidP="00287656">
      <w:pPr>
        <w:spacing w:line="360" w:lineRule="auto"/>
        <w:jc w:val="both"/>
        <w:rPr>
          <w:rFonts w:ascii="Times New Roman" w:hAnsi="Times New Roman" w:cs="Times New Roman"/>
          <w:sz w:val="24"/>
          <w:szCs w:val="24"/>
        </w:rPr>
      </w:pPr>
    </w:p>
    <w:p w:rsidR="00A82D23" w:rsidRPr="0026530E" w:rsidRDefault="00287656" w:rsidP="00287656">
      <w:pPr>
        <w:spacing w:line="360" w:lineRule="auto"/>
        <w:jc w:val="both"/>
        <w:rPr>
          <w:rFonts w:ascii="Times New Roman" w:hAnsi="Times New Roman" w:cs="Times New Roman"/>
          <w:b/>
          <w:bCs/>
          <w:sz w:val="24"/>
          <w:szCs w:val="24"/>
        </w:rPr>
      </w:pPr>
      <w:r w:rsidRPr="0026530E">
        <w:rPr>
          <w:rFonts w:ascii="Times New Roman" w:hAnsi="Times New Roman" w:cs="Times New Roman"/>
          <w:b/>
          <w:bCs/>
          <w:sz w:val="24"/>
          <w:szCs w:val="24"/>
        </w:rPr>
        <w:t>Table 1 Selected dimension and indicators of WASH index</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2892"/>
        <w:gridCol w:w="5028"/>
      </w:tblGrid>
      <w:tr w:rsidR="00287656" w:rsidTr="00A82D23">
        <w:tc>
          <w:tcPr>
            <w:tcW w:w="1728" w:type="dxa"/>
            <w:tcBorders>
              <w:top w:val="single" w:sz="4" w:space="0" w:color="auto"/>
              <w:bottom w:val="single" w:sz="4" w:space="0" w:color="auto"/>
            </w:tcBorders>
          </w:tcPr>
          <w:p w:rsidR="00287656" w:rsidRPr="00E953A4" w:rsidRDefault="00287656" w:rsidP="00A82D23">
            <w:pPr>
              <w:jc w:val="center"/>
              <w:rPr>
                <w:rFonts w:ascii="Times New Roman" w:hAnsi="Times New Roman" w:cs="Times New Roman"/>
                <w:b/>
                <w:bCs/>
                <w:sz w:val="24"/>
                <w:szCs w:val="24"/>
              </w:rPr>
            </w:pPr>
            <w:r w:rsidRPr="00E953A4">
              <w:rPr>
                <w:rFonts w:ascii="Times New Roman" w:hAnsi="Times New Roman" w:cs="Times New Roman"/>
                <w:b/>
                <w:bCs/>
                <w:sz w:val="24"/>
                <w:szCs w:val="24"/>
              </w:rPr>
              <w:t>Sub-components</w:t>
            </w:r>
          </w:p>
        </w:tc>
        <w:tc>
          <w:tcPr>
            <w:tcW w:w="2892" w:type="dxa"/>
            <w:tcBorders>
              <w:top w:val="single" w:sz="4" w:space="0" w:color="auto"/>
              <w:bottom w:val="single" w:sz="4" w:space="0" w:color="auto"/>
            </w:tcBorders>
          </w:tcPr>
          <w:p w:rsidR="00287656" w:rsidRPr="00E953A4" w:rsidRDefault="00287656" w:rsidP="00A82D23">
            <w:pPr>
              <w:jc w:val="center"/>
              <w:rPr>
                <w:rFonts w:ascii="Times New Roman" w:hAnsi="Times New Roman" w:cs="Times New Roman"/>
                <w:b/>
                <w:bCs/>
                <w:sz w:val="24"/>
                <w:szCs w:val="24"/>
              </w:rPr>
            </w:pPr>
            <w:r w:rsidRPr="00E953A4">
              <w:rPr>
                <w:rFonts w:ascii="Times New Roman" w:hAnsi="Times New Roman" w:cs="Times New Roman"/>
                <w:b/>
                <w:bCs/>
                <w:sz w:val="24"/>
                <w:szCs w:val="24"/>
              </w:rPr>
              <w:t>Indicators</w:t>
            </w:r>
          </w:p>
        </w:tc>
        <w:tc>
          <w:tcPr>
            <w:tcW w:w="5028" w:type="dxa"/>
            <w:tcBorders>
              <w:top w:val="single" w:sz="4" w:space="0" w:color="auto"/>
              <w:bottom w:val="single" w:sz="4" w:space="0" w:color="auto"/>
            </w:tcBorders>
          </w:tcPr>
          <w:p w:rsidR="00287656" w:rsidRPr="00E953A4" w:rsidRDefault="00287656" w:rsidP="00A82D23">
            <w:pPr>
              <w:jc w:val="center"/>
              <w:rPr>
                <w:rFonts w:ascii="Times New Roman" w:hAnsi="Times New Roman" w:cs="Times New Roman"/>
                <w:b/>
                <w:bCs/>
                <w:sz w:val="24"/>
                <w:szCs w:val="24"/>
              </w:rPr>
            </w:pPr>
            <w:r w:rsidRPr="00E953A4">
              <w:rPr>
                <w:rFonts w:ascii="Times New Roman" w:hAnsi="Times New Roman" w:cs="Times New Roman"/>
                <w:b/>
                <w:bCs/>
                <w:sz w:val="24"/>
                <w:szCs w:val="24"/>
              </w:rPr>
              <w:t>Descriptions</w:t>
            </w:r>
          </w:p>
        </w:tc>
      </w:tr>
      <w:tr w:rsidR="00287656" w:rsidTr="00A82D23">
        <w:tc>
          <w:tcPr>
            <w:tcW w:w="1728" w:type="dxa"/>
            <w:vMerge w:val="restart"/>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Drinking Water Index</w:t>
            </w:r>
          </w:p>
        </w:tc>
        <w:tc>
          <w:tcPr>
            <w:tcW w:w="2892" w:type="dxa"/>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Access to improved drinking water sources</w:t>
            </w:r>
          </w:p>
        </w:tc>
        <w:tc>
          <w:tcPr>
            <w:tcW w:w="5028" w:type="dxa"/>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accessing improved drinking water sources</w:t>
            </w:r>
          </w:p>
        </w:tc>
      </w:tr>
      <w:tr w:rsidR="00287656" w:rsidTr="00A82D23">
        <w:tc>
          <w:tcPr>
            <w:tcW w:w="1728" w:type="dxa"/>
            <w:vMerge/>
            <w:tcBorders>
              <w:bottom w:val="single" w:sz="4" w:space="0" w:color="auto"/>
            </w:tcBorders>
          </w:tcPr>
          <w:p w:rsidR="00287656" w:rsidRDefault="00287656" w:rsidP="00A82D23">
            <w:pPr>
              <w:jc w:val="center"/>
              <w:rPr>
                <w:rFonts w:ascii="Times New Roman" w:hAnsi="Times New Roman" w:cs="Times New Roman"/>
                <w:sz w:val="24"/>
                <w:szCs w:val="24"/>
              </w:rPr>
            </w:pPr>
          </w:p>
        </w:tc>
        <w:tc>
          <w:tcPr>
            <w:tcW w:w="2892" w:type="dxa"/>
            <w:tcBorders>
              <w:bottom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Water sources close to HH</w:t>
            </w:r>
          </w:p>
        </w:tc>
        <w:tc>
          <w:tcPr>
            <w:tcW w:w="5028" w:type="dxa"/>
            <w:tcBorders>
              <w:bottom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using drinking water close to HH</w:t>
            </w:r>
          </w:p>
        </w:tc>
      </w:tr>
      <w:tr w:rsidR="00287656" w:rsidTr="00A82D23">
        <w:tc>
          <w:tcPr>
            <w:tcW w:w="1728" w:type="dxa"/>
            <w:vMerge w:val="restart"/>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Sanitary Index</w:t>
            </w:r>
          </w:p>
        </w:tc>
        <w:tc>
          <w:tcPr>
            <w:tcW w:w="2892" w:type="dxa"/>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Drainage Facilities</w:t>
            </w:r>
          </w:p>
        </w:tc>
        <w:tc>
          <w:tcPr>
            <w:tcW w:w="5028" w:type="dxa"/>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having drainage facilities</w:t>
            </w:r>
          </w:p>
        </w:tc>
      </w:tr>
      <w:tr w:rsidR="00287656" w:rsidTr="00A82D23">
        <w:tc>
          <w:tcPr>
            <w:tcW w:w="1728" w:type="dxa"/>
            <w:vMerge/>
            <w:tcBorders>
              <w:bottom w:val="single" w:sz="4" w:space="0" w:color="auto"/>
            </w:tcBorders>
          </w:tcPr>
          <w:p w:rsidR="00287656" w:rsidRDefault="00287656" w:rsidP="00A82D23">
            <w:pPr>
              <w:jc w:val="center"/>
              <w:rPr>
                <w:rFonts w:ascii="Times New Roman" w:hAnsi="Times New Roman" w:cs="Times New Roman"/>
                <w:sz w:val="24"/>
                <w:szCs w:val="24"/>
              </w:rPr>
            </w:pPr>
          </w:p>
        </w:tc>
        <w:tc>
          <w:tcPr>
            <w:tcW w:w="2892" w:type="dxa"/>
            <w:tcBorders>
              <w:bottom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 xml:space="preserve">Improved Sanitation </w:t>
            </w:r>
            <w:r>
              <w:rPr>
                <w:rFonts w:ascii="Times New Roman" w:hAnsi="Times New Roman" w:cs="Times New Roman"/>
                <w:sz w:val="24"/>
                <w:szCs w:val="24"/>
              </w:rPr>
              <w:lastRenderedPageBreak/>
              <w:t>Facilities</w:t>
            </w:r>
          </w:p>
        </w:tc>
        <w:tc>
          <w:tcPr>
            <w:tcW w:w="5028" w:type="dxa"/>
            <w:tcBorders>
              <w:bottom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Households (%) having improved sanitation </w:t>
            </w:r>
            <w:r>
              <w:rPr>
                <w:rFonts w:ascii="Times New Roman" w:hAnsi="Times New Roman" w:cs="Times New Roman"/>
                <w:sz w:val="24"/>
                <w:szCs w:val="24"/>
              </w:rPr>
              <w:lastRenderedPageBreak/>
              <w:t>facilities</w:t>
            </w:r>
          </w:p>
        </w:tc>
      </w:tr>
      <w:tr w:rsidR="00287656" w:rsidTr="00A82D23">
        <w:tc>
          <w:tcPr>
            <w:tcW w:w="1728" w:type="dxa"/>
            <w:vMerge w:val="restart"/>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lastRenderedPageBreak/>
              <w:t>Hygiene Index</w:t>
            </w:r>
          </w:p>
        </w:tc>
        <w:tc>
          <w:tcPr>
            <w:tcW w:w="2892" w:type="dxa"/>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Hand washing facilities</w:t>
            </w:r>
          </w:p>
        </w:tc>
        <w:tc>
          <w:tcPr>
            <w:tcW w:w="5028" w:type="dxa"/>
            <w:tcBorders>
              <w:top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having hand washing facilities</w:t>
            </w:r>
          </w:p>
        </w:tc>
      </w:tr>
      <w:tr w:rsidR="00287656" w:rsidTr="00A82D23">
        <w:tc>
          <w:tcPr>
            <w:tcW w:w="1728" w:type="dxa"/>
            <w:vMerge/>
          </w:tcPr>
          <w:p w:rsidR="00287656" w:rsidRDefault="00287656" w:rsidP="00A82D23">
            <w:pPr>
              <w:jc w:val="center"/>
              <w:rPr>
                <w:rFonts w:ascii="Times New Roman" w:hAnsi="Times New Roman" w:cs="Times New Roman"/>
                <w:sz w:val="24"/>
                <w:szCs w:val="24"/>
              </w:rPr>
            </w:pPr>
          </w:p>
        </w:tc>
        <w:tc>
          <w:tcPr>
            <w:tcW w:w="2892"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Use soap for hand wash</w:t>
            </w:r>
          </w:p>
        </w:tc>
        <w:tc>
          <w:tcPr>
            <w:tcW w:w="5028"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using soap for hand wash</w:t>
            </w:r>
          </w:p>
        </w:tc>
      </w:tr>
      <w:tr w:rsidR="00287656" w:rsidTr="00A82D23">
        <w:tc>
          <w:tcPr>
            <w:tcW w:w="1728" w:type="dxa"/>
            <w:vMerge/>
          </w:tcPr>
          <w:p w:rsidR="00287656" w:rsidRDefault="00287656" w:rsidP="00A82D23">
            <w:pPr>
              <w:jc w:val="center"/>
              <w:rPr>
                <w:rFonts w:ascii="Times New Roman" w:hAnsi="Times New Roman" w:cs="Times New Roman"/>
                <w:sz w:val="24"/>
                <w:szCs w:val="24"/>
              </w:rPr>
            </w:pPr>
          </w:p>
        </w:tc>
        <w:tc>
          <w:tcPr>
            <w:tcW w:w="2892"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Access to electricity</w:t>
            </w:r>
          </w:p>
        </w:tc>
        <w:tc>
          <w:tcPr>
            <w:tcW w:w="5028"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having electricity</w:t>
            </w:r>
          </w:p>
        </w:tc>
      </w:tr>
      <w:tr w:rsidR="00287656" w:rsidTr="00A82D23">
        <w:tc>
          <w:tcPr>
            <w:tcW w:w="1728" w:type="dxa"/>
            <w:vMerge/>
          </w:tcPr>
          <w:p w:rsidR="00287656" w:rsidRDefault="00287656" w:rsidP="00A82D23">
            <w:pPr>
              <w:jc w:val="center"/>
              <w:rPr>
                <w:rFonts w:ascii="Times New Roman" w:hAnsi="Times New Roman" w:cs="Times New Roman"/>
                <w:sz w:val="24"/>
                <w:szCs w:val="24"/>
              </w:rPr>
            </w:pPr>
          </w:p>
        </w:tc>
        <w:tc>
          <w:tcPr>
            <w:tcW w:w="2892"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Access to separate kitchen</w:t>
            </w:r>
          </w:p>
        </w:tc>
        <w:tc>
          <w:tcPr>
            <w:tcW w:w="5028"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having separate kitchen facilities within HH</w:t>
            </w:r>
          </w:p>
        </w:tc>
      </w:tr>
      <w:tr w:rsidR="00287656" w:rsidTr="00A82D23">
        <w:tc>
          <w:tcPr>
            <w:tcW w:w="1728" w:type="dxa"/>
            <w:vMerge/>
          </w:tcPr>
          <w:p w:rsidR="00287656" w:rsidRDefault="00287656" w:rsidP="00A82D23">
            <w:pPr>
              <w:jc w:val="center"/>
              <w:rPr>
                <w:rFonts w:ascii="Times New Roman" w:hAnsi="Times New Roman" w:cs="Times New Roman"/>
                <w:sz w:val="24"/>
                <w:szCs w:val="24"/>
              </w:rPr>
            </w:pPr>
          </w:p>
        </w:tc>
        <w:tc>
          <w:tcPr>
            <w:tcW w:w="2892"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Improved cooking facilities</w:t>
            </w:r>
          </w:p>
        </w:tc>
        <w:tc>
          <w:tcPr>
            <w:tcW w:w="5028" w:type="dxa"/>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Households (%) having improved cooking facilities</w:t>
            </w:r>
          </w:p>
        </w:tc>
      </w:tr>
      <w:tr w:rsidR="00287656" w:rsidTr="00A82D23">
        <w:tc>
          <w:tcPr>
            <w:tcW w:w="1728" w:type="dxa"/>
            <w:vMerge/>
            <w:tcBorders>
              <w:bottom w:val="single" w:sz="4" w:space="0" w:color="auto"/>
            </w:tcBorders>
          </w:tcPr>
          <w:p w:rsidR="00287656" w:rsidRDefault="00287656" w:rsidP="00A82D23">
            <w:pPr>
              <w:jc w:val="center"/>
              <w:rPr>
                <w:rFonts w:ascii="Times New Roman" w:hAnsi="Times New Roman" w:cs="Times New Roman"/>
                <w:sz w:val="24"/>
                <w:szCs w:val="24"/>
              </w:rPr>
            </w:pPr>
          </w:p>
        </w:tc>
        <w:tc>
          <w:tcPr>
            <w:tcW w:w="2892" w:type="dxa"/>
            <w:tcBorders>
              <w:bottom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Suitable for living Residence</w:t>
            </w:r>
          </w:p>
        </w:tc>
        <w:tc>
          <w:tcPr>
            <w:tcW w:w="5028" w:type="dxa"/>
            <w:tcBorders>
              <w:bottom w:val="single" w:sz="4" w:space="0" w:color="auto"/>
            </w:tcBorders>
          </w:tcPr>
          <w:p w:rsidR="00287656" w:rsidRDefault="00287656" w:rsidP="00A82D23">
            <w:pPr>
              <w:jc w:val="center"/>
              <w:rPr>
                <w:rFonts w:ascii="Times New Roman" w:hAnsi="Times New Roman" w:cs="Times New Roman"/>
                <w:sz w:val="24"/>
                <w:szCs w:val="24"/>
              </w:rPr>
            </w:pPr>
            <w:r>
              <w:rPr>
                <w:rFonts w:ascii="Times New Roman" w:hAnsi="Times New Roman" w:cs="Times New Roman"/>
                <w:sz w:val="24"/>
                <w:szCs w:val="24"/>
              </w:rPr>
              <w:t>The proportion (%) of suitable housing condition of residence to total residence</w:t>
            </w:r>
          </w:p>
        </w:tc>
      </w:tr>
    </w:tbl>
    <w:p w:rsidR="00287656" w:rsidRPr="004B2A05" w:rsidRDefault="00287656" w:rsidP="00287656">
      <w:pPr>
        <w:jc w:val="center"/>
        <w:rPr>
          <w:rFonts w:ascii="Times New Roman" w:hAnsi="Times New Roman" w:cs="Times New Roman"/>
          <w:sz w:val="24"/>
          <w:szCs w:val="24"/>
        </w:rPr>
      </w:pPr>
    </w:p>
    <w:p w:rsidR="00287656" w:rsidRDefault="00287656" w:rsidP="008118A2">
      <w:pPr>
        <w:spacing w:line="360" w:lineRule="auto"/>
        <w:jc w:val="both"/>
        <w:rPr>
          <w:rFonts w:ascii="Times New Roman" w:hAnsi="Times New Roman" w:cs="Times New Roman"/>
          <w:sz w:val="24"/>
          <w:szCs w:val="24"/>
        </w:rPr>
      </w:pPr>
    </w:p>
    <w:p w:rsidR="008118A2" w:rsidRDefault="008118A2" w:rsidP="008118A2">
      <w:pPr>
        <w:shd w:val="clear" w:color="auto" w:fill="FFFFFF"/>
        <w:spacing w:after="0" w:line="360" w:lineRule="auto"/>
        <w:jc w:val="both"/>
        <w:rPr>
          <w:rFonts w:ascii="Times New Roman" w:hAnsi="Times New Roman" w:cs="Times New Roman"/>
          <w:color w:val="222222"/>
          <w:sz w:val="24"/>
          <w:szCs w:val="24"/>
          <w:shd w:val="clear" w:color="auto" w:fill="FFFFFF"/>
        </w:rPr>
      </w:pPr>
      <w:r w:rsidRPr="004472C2">
        <w:rPr>
          <w:rFonts w:ascii="Times New Roman" w:hAnsi="Times New Roman" w:cs="Times New Roman"/>
          <w:color w:val="222222"/>
          <w:sz w:val="24"/>
          <w:szCs w:val="24"/>
          <w:shd w:val="clear" w:color="auto" w:fill="FFFFFF"/>
        </w:rPr>
        <w:t>There are particular data issues when working with the NFHS- datasets for district-level</w:t>
      </w:r>
      <w:r>
        <w:rPr>
          <w:rFonts w:ascii="Times New Roman" w:hAnsi="Times New Roman" w:cs="Times New Roman"/>
          <w:color w:val="222222"/>
          <w:sz w:val="24"/>
          <w:szCs w:val="24"/>
          <w:shd w:val="clear" w:color="auto" w:fill="FFFFFF"/>
        </w:rPr>
        <w:t xml:space="preserve"> (Sample size N = 23 districts of West Bengal)</w:t>
      </w:r>
      <w:r w:rsidRPr="004472C2">
        <w:rPr>
          <w:rFonts w:ascii="Times New Roman" w:hAnsi="Times New Roman" w:cs="Times New Roman"/>
          <w:color w:val="222222"/>
          <w:sz w:val="24"/>
          <w:szCs w:val="24"/>
          <w:shd w:val="clear" w:color="auto" w:fill="FFFFFF"/>
        </w:rPr>
        <w:t xml:space="preserve"> analysis of </w:t>
      </w:r>
      <w:r>
        <w:rPr>
          <w:rFonts w:ascii="Times New Roman" w:hAnsi="Times New Roman" w:cs="Times New Roman"/>
          <w:color w:val="222222"/>
          <w:sz w:val="24"/>
          <w:szCs w:val="24"/>
          <w:shd w:val="clear" w:color="auto" w:fill="FFFFFF"/>
        </w:rPr>
        <w:t>WASH index</w:t>
      </w:r>
      <w:r w:rsidRPr="004472C2">
        <w:rPr>
          <w:rFonts w:ascii="Times New Roman" w:hAnsi="Times New Roman" w:cs="Times New Roman"/>
          <w:color w:val="222222"/>
          <w:sz w:val="24"/>
          <w:szCs w:val="24"/>
          <w:shd w:val="clear" w:color="auto" w:fill="FFFFFF"/>
        </w:rPr>
        <w:t xml:space="preserve">. The two main drawbacks are the possibility of sample bias and non-random missing data, both of which might </w:t>
      </w:r>
      <w:proofErr w:type="gramStart"/>
      <w:r w:rsidRPr="004472C2">
        <w:rPr>
          <w:rFonts w:ascii="Times New Roman" w:hAnsi="Times New Roman" w:cs="Times New Roman"/>
          <w:color w:val="222222"/>
          <w:sz w:val="24"/>
          <w:szCs w:val="24"/>
          <w:shd w:val="clear" w:color="auto" w:fill="FFFFFF"/>
        </w:rPr>
        <w:t>skew  results</w:t>
      </w:r>
      <w:proofErr w:type="gramEnd"/>
      <w:r w:rsidRPr="004472C2">
        <w:rPr>
          <w:rFonts w:ascii="Times New Roman" w:hAnsi="Times New Roman" w:cs="Times New Roman"/>
          <w:color w:val="222222"/>
          <w:sz w:val="24"/>
          <w:szCs w:val="24"/>
          <w:shd w:val="clear" w:color="auto" w:fill="FFFFFF"/>
        </w:rPr>
        <w:t xml:space="preserve"> if improperly handled. These issues are addressed through using correct subsamples, survey weights and using benchmarks from the Census.</w:t>
      </w:r>
    </w:p>
    <w:p w:rsidR="008118A2" w:rsidRDefault="008118A2" w:rsidP="008118A2">
      <w:pPr>
        <w:shd w:val="clear" w:color="auto" w:fill="FFFFFF"/>
        <w:spacing w:after="0" w:line="360" w:lineRule="auto"/>
        <w:jc w:val="both"/>
        <w:rPr>
          <w:rFonts w:ascii="Times New Roman" w:hAnsi="Times New Roman" w:cs="Times New Roman"/>
          <w:color w:val="222222"/>
          <w:sz w:val="24"/>
          <w:szCs w:val="24"/>
          <w:shd w:val="clear" w:color="auto" w:fill="FFFFFF"/>
        </w:rPr>
      </w:pPr>
    </w:p>
    <w:p w:rsidR="008118A2" w:rsidRPr="004472C2" w:rsidRDefault="008118A2" w:rsidP="008118A2">
      <w:pPr>
        <w:shd w:val="clear" w:color="auto" w:fill="FFFFFF"/>
        <w:spacing w:after="0" w:line="360" w:lineRule="auto"/>
        <w:jc w:val="both"/>
        <w:rPr>
          <w:rFonts w:ascii="Times New Roman" w:hAnsi="Times New Roman" w:cs="Times New Roman"/>
          <w:color w:val="222222"/>
          <w:sz w:val="24"/>
          <w:szCs w:val="24"/>
          <w:shd w:val="clear" w:color="auto" w:fill="FFFFFF"/>
        </w:rPr>
      </w:pPr>
    </w:p>
    <w:p w:rsidR="008118A2" w:rsidRPr="00D209C0" w:rsidRDefault="008118A2" w:rsidP="008118A2">
      <w:pPr>
        <w:spacing w:line="360" w:lineRule="auto"/>
        <w:jc w:val="both"/>
        <w:rPr>
          <w:rFonts w:ascii="Times New Roman" w:hAnsi="Times New Roman" w:cs="Times New Roman"/>
          <w:b/>
          <w:bCs/>
          <w:sz w:val="24"/>
          <w:szCs w:val="24"/>
        </w:rPr>
      </w:pPr>
      <w:r w:rsidRPr="00D209C0">
        <w:rPr>
          <w:rFonts w:ascii="Times New Roman" w:hAnsi="Times New Roman" w:cs="Times New Roman"/>
          <w:b/>
          <w:bCs/>
          <w:sz w:val="24"/>
          <w:szCs w:val="24"/>
        </w:rPr>
        <w:t>Methods:-</w:t>
      </w:r>
    </w:p>
    <w:p w:rsidR="008118A2" w:rsidRDefault="008118A2" w:rsidP="008118A2">
      <w:pPr>
        <w:spacing w:line="360" w:lineRule="auto"/>
        <w:jc w:val="both"/>
        <w:rPr>
          <w:rFonts w:ascii="Times New Roman" w:hAnsi="Times New Roman" w:cs="Times New Roman"/>
          <w:sz w:val="24"/>
          <w:szCs w:val="24"/>
        </w:rPr>
      </w:pPr>
      <w:r w:rsidRPr="00AF7B0C">
        <w:rPr>
          <w:rFonts w:ascii="Times New Roman" w:hAnsi="Times New Roman" w:cs="Times New Roman"/>
          <w:sz w:val="24"/>
          <w:szCs w:val="24"/>
          <w:lang w:val="en-US"/>
        </w:rPr>
        <w:t>Composite Index is calculated after calculating Dimension Index.</w:t>
      </w:r>
      <w:r w:rsidRPr="00AF7B0C">
        <w:rPr>
          <w:rFonts w:ascii="Times New Roman" w:hAnsi="Times New Roman" w:cs="Times New Roman"/>
          <w:sz w:val="24"/>
          <w:szCs w:val="24"/>
        </w:rPr>
        <w:t xml:space="preserve"> </w:t>
      </w:r>
      <w:r w:rsidRPr="00C85F6C">
        <w:rPr>
          <w:rFonts w:ascii="Times New Roman" w:hAnsi="Times New Roman" w:cs="Times New Roman"/>
          <w:sz w:val="24"/>
          <w:szCs w:val="24"/>
        </w:rPr>
        <w:t>We used the Dimension Index approach, which is what the UNDP uses to create the human development index, to normalize the indicators in our analysis. The original dataset had values between 0 and 1. Consequently, the following formula is applied to scale equivalency:</w:t>
      </w:r>
    </w:p>
    <w:p w:rsidR="008118A2" w:rsidRPr="00AF7B0C" w:rsidRDefault="008118A2" w:rsidP="008118A2">
      <w:pPr>
        <w:spacing w:line="360" w:lineRule="auto"/>
        <w:jc w:val="both"/>
        <w:rPr>
          <w:rFonts w:ascii="Times New Roman" w:hAnsi="Times New Roman" w:cs="Times New Roman"/>
          <w:sz w:val="24"/>
          <w:szCs w:val="24"/>
        </w:rPr>
      </w:pPr>
    </w:p>
    <w:p w:rsidR="008118A2" w:rsidRPr="002446B9" w:rsidRDefault="0052607B" w:rsidP="008118A2">
      <w:pPr>
        <w:spacing w:line="360" w:lineRule="auto"/>
        <w:jc w:val="both"/>
        <w:rPr>
          <w:rFonts w:ascii="Times New Roman" w:eastAsiaTheme="minorEastAsia" w:hAnsi="Times New Roman" w:cs="Times New Roman"/>
          <w:iCs/>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DI</m:t>
              </m:r>
            </m:e>
            <m:sub>
              <m:r>
                <w:rPr>
                  <w:rFonts w:ascii="Cambria Math" w:hAnsi="Cambria Math" w:cs="Times New Roman"/>
                  <w:sz w:val="24"/>
                  <w:szCs w:val="24"/>
                </w:rPr>
                <m:t>ik</m:t>
              </m:r>
            </m:sub>
          </m:sSub>
          <m:r>
            <m:rPr>
              <m:sty m:val="bi"/>
            </m:rPr>
            <w:rPr>
              <w:rFonts w:ascii="Cambria Math" w:hAnsi="Cambria Math" w:cs="Times New Roman"/>
              <w:sz w:val="24"/>
              <w:szCs w:val="24"/>
              <w:lang w:val="en-US"/>
            </w:rPr>
            <m:t>(Dimension Index)</m:t>
          </m:r>
          <m:r>
            <w:rPr>
              <w:rFonts w:ascii="Cambria Math" w:hAnsi="Cambria Math" w:cs="Times New Roman"/>
              <w:sz w:val="24"/>
              <w:szCs w:val="24"/>
            </w:rPr>
            <m:t>= </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ik</m:t>
                  </m:r>
                </m:sub>
              </m:sSub>
              <m:r>
                <w:rPr>
                  <w:rFonts w:ascii="Cambria Math" w:hAnsi="Cambria Math" w:cs="Times New Roman"/>
                  <w:sz w:val="24"/>
                  <w:szCs w:val="24"/>
                </w:rPr>
                <m:t>-Min (X…</m:t>
              </m:r>
              <m:sSub>
                <m:sSubPr>
                  <m:ctrlPr>
                    <w:rPr>
                      <w:rFonts w:ascii="Cambria Math" w:hAnsi="Cambria Math" w:cs="Times New Roman"/>
                      <w:i/>
                      <w:iCs/>
                      <w:sz w:val="24"/>
                      <w:szCs w:val="24"/>
                    </w:rPr>
                  </m:ctrlPr>
                </m:sSubPr>
                <m:e>
                  <m:r>
                    <w:rPr>
                      <w:rFonts w:ascii="Cambria Math" w:hAnsi="Cambria Math" w:cs="Times New Roman"/>
                      <w:sz w:val="24"/>
                      <w:szCs w:val="24"/>
                      <w:lang w:val="en-US"/>
                    </w:rPr>
                    <m:t>1</m:t>
                  </m:r>
                </m:e>
                <m:sub>
                  <m:r>
                    <w:rPr>
                      <w:rFonts w:ascii="Cambria Math" w:hAnsi="Cambria Math" w:cs="Times New Roman"/>
                      <w:sz w:val="24"/>
                      <w:szCs w:val="24"/>
                    </w:rPr>
                    <m:t>k</m:t>
                  </m:r>
                </m:sub>
              </m:sSub>
              <m:r>
                <w:rPr>
                  <w:rFonts w:ascii="Cambria Math" w:hAnsi="Cambria Math" w:cs="Times New Roman"/>
                  <w:sz w:val="24"/>
                  <w:szCs w:val="24"/>
                </w:rPr>
                <m:t>)</m:t>
              </m:r>
            </m:num>
            <m:den>
              <m:r>
                <w:rPr>
                  <w:rFonts w:ascii="Cambria Math" w:hAnsi="Cambria Math" w:cs="Times New Roman"/>
                  <w:sz w:val="24"/>
                  <w:szCs w:val="24"/>
                </w:rPr>
                <m:t>Max (X…</m:t>
              </m:r>
              <m:sSub>
                <m:sSubPr>
                  <m:ctrlPr>
                    <w:rPr>
                      <w:rFonts w:ascii="Cambria Math" w:hAnsi="Cambria Math" w:cs="Times New Roman"/>
                      <w:i/>
                      <w:iCs/>
                      <w:sz w:val="24"/>
                      <w:szCs w:val="24"/>
                    </w:rPr>
                  </m:ctrlPr>
                </m:sSubPr>
                <m:e>
                  <m:r>
                    <w:rPr>
                      <w:rFonts w:ascii="Cambria Math" w:hAnsi="Cambria Math" w:cs="Times New Roman"/>
                      <w:sz w:val="24"/>
                      <w:szCs w:val="24"/>
                      <w:lang w:val="en-US"/>
                    </w:rPr>
                    <m:t>1</m:t>
                  </m:r>
                </m:e>
                <m:sub>
                  <m:r>
                    <w:rPr>
                      <w:rFonts w:ascii="Cambria Math" w:hAnsi="Cambria Math" w:cs="Times New Roman"/>
                      <w:sz w:val="24"/>
                      <w:szCs w:val="24"/>
                    </w:rPr>
                    <m:t>k</m:t>
                  </m:r>
                </m:sub>
              </m:sSub>
              <m:r>
                <w:rPr>
                  <w:rFonts w:ascii="Cambria Math" w:hAnsi="Cambria Math" w:cs="Times New Roman"/>
                  <w:sz w:val="24"/>
                  <w:szCs w:val="24"/>
                </w:rPr>
                <m:t>)-Min (X…</m:t>
              </m:r>
              <m:sSub>
                <m:sSubPr>
                  <m:ctrlPr>
                    <w:rPr>
                      <w:rFonts w:ascii="Cambria Math" w:hAnsi="Cambria Math" w:cs="Times New Roman"/>
                      <w:i/>
                      <w:iCs/>
                      <w:sz w:val="24"/>
                      <w:szCs w:val="24"/>
                    </w:rPr>
                  </m:ctrlPr>
                </m:sSubPr>
                <m:e>
                  <m:r>
                    <w:rPr>
                      <w:rFonts w:ascii="Cambria Math" w:hAnsi="Cambria Math" w:cs="Times New Roman"/>
                      <w:sz w:val="24"/>
                      <w:szCs w:val="24"/>
                      <w:lang w:val="en-US"/>
                    </w:rPr>
                    <m:t>1</m:t>
                  </m:r>
                </m:e>
                <m:sub>
                  <m:r>
                    <w:rPr>
                      <w:rFonts w:ascii="Cambria Math" w:hAnsi="Cambria Math" w:cs="Times New Roman"/>
                      <w:sz w:val="24"/>
                      <w:szCs w:val="24"/>
                    </w:rPr>
                    <m:t>k</m:t>
                  </m:r>
                </m:sub>
              </m:sSub>
              <m:r>
                <w:rPr>
                  <w:rFonts w:ascii="Cambria Math" w:hAnsi="Cambria Math" w:cs="Times New Roman"/>
                  <w:sz w:val="24"/>
                  <w:szCs w:val="24"/>
                </w:rPr>
                <m:t>)</m:t>
              </m:r>
            </m:den>
          </m:f>
        </m:oMath>
      </m:oMathPara>
    </w:p>
    <w:p w:rsidR="008118A2" w:rsidRPr="008314CA" w:rsidRDefault="008118A2" w:rsidP="008118A2">
      <w:pPr>
        <w:spacing w:line="360" w:lineRule="auto"/>
        <w:jc w:val="both"/>
        <w:rPr>
          <w:rFonts w:ascii="Times New Roman" w:hAnsi="Times New Roman" w:cs="Times New Roman"/>
          <w:sz w:val="24"/>
          <w:szCs w:val="24"/>
        </w:rPr>
      </w:pPr>
      <w:r w:rsidRPr="008314CA">
        <w:rPr>
          <w:rFonts w:ascii="Times New Roman" w:hAnsi="Times New Roman" w:cs="Times New Roman"/>
          <w:sz w:val="24"/>
          <w:szCs w:val="24"/>
        </w:rPr>
        <w:t>Where:</w:t>
      </w:r>
    </w:p>
    <w:p w:rsidR="008118A2" w:rsidRPr="008314CA" w:rsidRDefault="0052607B" w:rsidP="008118A2">
      <w:pPr>
        <w:spacing w:line="360" w:lineRule="auto"/>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DI</m:t>
            </m:r>
          </m:e>
          <m:sub>
            <m:r>
              <w:rPr>
                <w:rFonts w:ascii="Cambria Math" w:hAnsi="Cambria Math" w:cs="Times New Roman"/>
                <w:sz w:val="24"/>
                <w:szCs w:val="24"/>
              </w:rPr>
              <m:t>ik</m:t>
            </m:r>
          </m:sub>
        </m:sSub>
      </m:oMath>
      <w:r w:rsidR="008118A2" w:rsidRPr="008314CA">
        <w:rPr>
          <w:rFonts w:ascii="Times New Roman" w:hAnsi="Times New Roman" w:cs="Times New Roman"/>
          <w:sz w:val="24"/>
          <w:szCs w:val="24"/>
        </w:rPr>
        <w:t xml:space="preserve"> = Dimension Index for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8118A2" w:rsidRPr="008314CA">
        <w:rPr>
          <w:rFonts w:ascii="Times New Roman" w:hAnsi="Times New Roman" w:cs="Times New Roman"/>
          <w:sz w:val="24"/>
          <w:szCs w:val="24"/>
        </w:rPr>
        <w:t xml:space="preserve"> unit and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008118A2" w:rsidRPr="008314CA">
        <w:rPr>
          <w:rFonts w:ascii="Times New Roman" w:hAnsi="Times New Roman" w:cs="Times New Roman"/>
          <w:sz w:val="24"/>
          <w:szCs w:val="24"/>
        </w:rPr>
        <w:t xml:space="preserve"> dimension</w:t>
      </w:r>
    </w:p>
    <w:p w:rsidR="008118A2" w:rsidRPr="008314CA" w:rsidRDefault="0052607B" w:rsidP="008118A2">
      <w:pPr>
        <w:spacing w:line="360" w:lineRule="auto"/>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ik</m:t>
            </m:r>
          </m:sub>
        </m:sSub>
      </m:oMath>
      <w:r w:rsidR="008118A2" w:rsidRPr="008314CA">
        <w:rPr>
          <w:rFonts w:ascii="Times New Roman" w:hAnsi="Times New Roman" w:cs="Times New Roman"/>
          <w:sz w:val="24"/>
          <w:szCs w:val="24"/>
        </w:rPr>
        <w:t xml:space="preserve"> = observed value of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8118A2" w:rsidRPr="008314CA">
        <w:rPr>
          <w:rFonts w:ascii="Times New Roman" w:hAnsi="Times New Roman" w:cs="Times New Roman"/>
          <w:sz w:val="24"/>
          <w:szCs w:val="24"/>
        </w:rPr>
        <w:t xml:space="preserve"> unit in the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008118A2" w:rsidRPr="008314CA">
        <w:rPr>
          <w:rFonts w:ascii="Times New Roman" w:hAnsi="Times New Roman" w:cs="Times New Roman"/>
          <w:sz w:val="24"/>
          <w:szCs w:val="24"/>
        </w:rPr>
        <w:t xml:space="preserve"> dimension</w:t>
      </w:r>
    </w:p>
    <w:p w:rsidR="008118A2" w:rsidRPr="008314CA" w:rsidRDefault="008118A2" w:rsidP="008118A2">
      <w:pPr>
        <w:spacing w:line="360" w:lineRule="auto"/>
        <w:jc w:val="both"/>
        <w:rPr>
          <w:rFonts w:ascii="Times New Roman" w:hAnsi="Times New Roman" w:cs="Times New Roman"/>
          <w:sz w:val="24"/>
          <w:szCs w:val="24"/>
        </w:rPr>
      </w:pPr>
      <m:oMath>
        <m:r>
          <w:rPr>
            <w:rFonts w:ascii="Cambria Math" w:hAnsi="Cambria Math" w:cs="Times New Roman"/>
            <w:sz w:val="24"/>
            <w:szCs w:val="24"/>
          </w:rPr>
          <m:t>Min (X…</m:t>
        </m:r>
        <m:sSub>
          <m:sSubPr>
            <m:ctrlPr>
              <w:rPr>
                <w:rFonts w:ascii="Cambria Math" w:hAnsi="Cambria Math" w:cs="Times New Roman"/>
                <w:i/>
                <w:iCs/>
                <w:sz w:val="24"/>
                <w:szCs w:val="24"/>
              </w:rPr>
            </m:ctrlPr>
          </m:sSubPr>
          <m:e>
            <m:r>
              <w:rPr>
                <w:rFonts w:ascii="Cambria Math" w:hAnsi="Cambria Math" w:cs="Times New Roman"/>
                <w:sz w:val="24"/>
                <w:szCs w:val="24"/>
                <w:lang w:val="en-US"/>
              </w:rPr>
              <m:t>1</m:t>
            </m:r>
          </m:e>
          <m:sub>
            <m:r>
              <w:rPr>
                <w:rFonts w:ascii="Cambria Math" w:hAnsi="Cambria Math" w:cs="Times New Roman"/>
                <w:sz w:val="24"/>
                <w:szCs w:val="24"/>
              </w:rPr>
              <m:t>k</m:t>
            </m:r>
          </m:sub>
        </m:sSub>
        <m:r>
          <w:rPr>
            <w:rFonts w:ascii="Cambria Math" w:hAnsi="Cambria Math" w:cs="Times New Roman"/>
            <w:sz w:val="24"/>
            <w:szCs w:val="24"/>
          </w:rPr>
          <m:t>)</m:t>
        </m:r>
      </m:oMath>
      <w:r w:rsidRPr="008314CA">
        <w:rPr>
          <w:rFonts w:ascii="Times New Roman" w:hAnsi="Times New Roman" w:cs="Times New Roman"/>
          <w:sz w:val="24"/>
          <w:szCs w:val="24"/>
        </w:rPr>
        <w:t xml:space="preserve"> = minimum value of the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Pr="008314CA">
        <w:rPr>
          <w:rFonts w:ascii="Times New Roman" w:hAnsi="Times New Roman" w:cs="Times New Roman"/>
          <w:sz w:val="24"/>
          <w:szCs w:val="24"/>
        </w:rPr>
        <w:t xml:space="preserve"> dimension</w:t>
      </w:r>
    </w:p>
    <w:p w:rsidR="008118A2" w:rsidRDefault="008118A2" w:rsidP="008118A2">
      <w:pPr>
        <w:spacing w:line="360" w:lineRule="auto"/>
        <w:jc w:val="both"/>
        <w:rPr>
          <w:rFonts w:ascii="Times New Roman" w:hAnsi="Times New Roman" w:cs="Times New Roman"/>
          <w:sz w:val="24"/>
          <w:szCs w:val="24"/>
        </w:rPr>
      </w:pPr>
      <m:oMath>
        <m:r>
          <w:rPr>
            <w:rFonts w:ascii="Cambria Math" w:hAnsi="Cambria Math" w:cs="Times New Roman"/>
            <w:sz w:val="24"/>
            <w:szCs w:val="24"/>
          </w:rPr>
          <m:t>Max (X…</m:t>
        </m:r>
        <m:sSub>
          <m:sSubPr>
            <m:ctrlPr>
              <w:rPr>
                <w:rFonts w:ascii="Cambria Math" w:hAnsi="Cambria Math" w:cs="Times New Roman"/>
                <w:i/>
                <w:iCs/>
                <w:sz w:val="24"/>
                <w:szCs w:val="24"/>
              </w:rPr>
            </m:ctrlPr>
          </m:sSubPr>
          <m:e>
            <m:r>
              <w:rPr>
                <w:rFonts w:ascii="Cambria Math" w:hAnsi="Cambria Math" w:cs="Times New Roman"/>
                <w:sz w:val="24"/>
                <w:szCs w:val="24"/>
                <w:lang w:val="en-US"/>
              </w:rPr>
              <m:t>1</m:t>
            </m:r>
          </m:e>
          <m:sub>
            <m:r>
              <w:rPr>
                <w:rFonts w:ascii="Cambria Math" w:hAnsi="Cambria Math" w:cs="Times New Roman"/>
                <w:sz w:val="24"/>
                <w:szCs w:val="24"/>
              </w:rPr>
              <m:t>k</m:t>
            </m:r>
          </m:sub>
        </m:sSub>
        <m:r>
          <w:rPr>
            <w:rFonts w:ascii="Cambria Math" w:hAnsi="Cambria Math" w:cs="Times New Roman"/>
            <w:sz w:val="24"/>
            <w:szCs w:val="24"/>
          </w:rPr>
          <m:t>)</m:t>
        </m:r>
      </m:oMath>
      <w:r w:rsidRPr="008314CA">
        <w:rPr>
          <w:rFonts w:ascii="Times New Roman" w:hAnsi="Times New Roman" w:cs="Times New Roman"/>
          <w:sz w:val="24"/>
          <w:szCs w:val="24"/>
        </w:rPr>
        <w:t xml:space="preserve"> = maximum value of the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Pr="008314CA">
        <w:rPr>
          <w:rFonts w:ascii="Times New Roman" w:hAnsi="Times New Roman" w:cs="Times New Roman"/>
          <w:sz w:val="24"/>
          <w:szCs w:val="24"/>
        </w:rPr>
        <w:t xml:space="preserve"> dimension</w:t>
      </w:r>
    </w:p>
    <w:p w:rsidR="008118A2" w:rsidRPr="001262B0" w:rsidRDefault="008118A2" w:rsidP="008118A2">
      <w:pPr>
        <w:spacing w:line="360" w:lineRule="auto"/>
        <w:jc w:val="both"/>
        <w:rPr>
          <w:rFonts w:ascii="Times New Roman" w:hAnsi="Times New Roman" w:cs="Times New Roman"/>
          <w:sz w:val="24"/>
          <w:szCs w:val="24"/>
        </w:rPr>
      </w:pPr>
    </w:p>
    <w:p w:rsidR="008118A2" w:rsidRDefault="008118A2" w:rsidP="008118A2">
      <w:pPr>
        <w:spacing w:line="360" w:lineRule="auto"/>
        <w:jc w:val="both"/>
        <w:rPr>
          <w:rFonts w:ascii="Times New Roman" w:hAnsi="Times New Roman" w:cs="Times New Roman"/>
          <w:sz w:val="24"/>
          <w:szCs w:val="24"/>
        </w:rPr>
      </w:pPr>
      <w:r w:rsidRPr="00AF7B0C">
        <w:rPr>
          <w:rFonts w:ascii="Times New Roman" w:hAnsi="Times New Roman" w:cs="Times New Roman"/>
          <w:sz w:val="24"/>
          <w:szCs w:val="24"/>
        </w:rPr>
        <w:t xml:space="preserve">The value of </w:t>
      </w:r>
      <w:proofErr w:type="spellStart"/>
      <w:r w:rsidRPr="00AF7B0C">
        <w:rPr>
          <w:rFonts w:ascii="Times New Roman" w:hAnsi="Times New Roman" w:cs="Times New Roman"/>
          <w:i/>
          <w:iCs/>
          <w:sz w:val="24"/>
          <w:szCs w:val="24"/>
        </w:rPr>
        <w:t>DIik</w:t>
      </w:r>
      <w:proofErr w:type="spellEnd"/>
      <w:r w:rsidRPr="00AF7B0C">
        <w:rPr>
          <w:rFonts w:ascii="Times New Roman" w:hAnsi="Times New Roman" w:cs="Times New Roman"/>
          <w:i/>
          <w:iCs/>
          <w:sz w:val="24"/>
          <w:szCs w:val="24"/>
        </w:rPr>
        <w:t xml:space="preserve"> </w:t>
      </w:r>
      <w:r w:rsidRPr="00C85F6C">
        <w:rPr>
          <w:rFonts w:ascii="Times New Roman" w:hAnsi="Times New Roman" w:cs="Times New Roman"/>
          <w:sz w:val="24"/>
          <w:szCs w:val="24"/>
        </w:rPr>
        <w:t>ranges from zero to one, with a number of one indicating that the district in question has the greatest level of authority in relation to the other districts in the state. For a value of 0, the opposite is true.</w:t>
      </w:r>
    </w:p>
    <w:p w:rsidR="008118A2" w:rsidRDefault="008118A2" w:rsidP="008118A2">
      <w:pPr>
        <w:spacing w:line="360" w:lineRule="auto"/>
        <w:jc w:val="both"/>
        <w:rPr>
          <w:rFonts w:ascii="Times New Roman" w:hAnsi="Times New Roman" w:cs="Times New Roman"/>
          <w:sz w:val="24"/>
          <w:szCs w:val="24"/>
        </w:rPr>
      </w:pPr>
    </w:p>
    <w:p w:rsidR="008118A2" w:rsidRPr="00AF7B0C" w:rsidRDefault="008118A2" w:rsidP="008118A2">
      <w:pPr>
        <w:spacing w:line="360" w:lineRule="auto"/>
        <w:jc w:val="both"/>
        <w:rPr>
          <w:rFonts w:ascii="Times New Roman" w:hAnsi="Times New Roman" w:cs="Times New Roman"/>
          <w:sz w:val="24"/>
          <w:szCs w:val="24"/>
        </w:rPr>
      </w:pPr>
      <w:r w:rsidRPr="00C85F6C">
        <w:rPr>
          <w:rFonts w:ascii="Times New Roman" w:hAnsi="Times New Roman" w:cs="Times New Roman"/>
          <w:sz w:val="24"/>
          <w:szCs w:val="24"/>
        </w:rPr>
        <w:t>After calculating DI of each indicator all the indicators wise values have been aggregated for each district to get aggregate score. Later the composite score is divided by t</w:t>
      </w:r>
      <w:r w:rsidR="00287656">
        <w:rPr>
          <w:rFonts w:ascii="Times New Roman" w:hAnsi="Times New Roman" w:cs="Times New Roman"/>
          <w:sz w:val="24"/>
          <w:szCs w:val="24"/>
        </w:rPr>
        <w:t>he number of indicators (here 10</w:t>
      </w:r>
      <w:r w:rsidRPr="00C85F6C">
        <w:rPr>
          <w:rFonts w:ascii="Times New Roman" w:hAnsi="Times New Roman" w:cs="Times New Roman"/>
          <w:sz w:val="24"/>
          <w:szCs w:val="24"/>
        </w:rPr>
        <w:t xml:space="preserve"> indicators) to get the index value by using the following formula –</w:t>
      </w:r>
    </w:p>
    <w:p w:rsidR="008118A2" w:rsidRDefault="0052607B" w:rsidP="008118A2">
      <w:pPr>
        <w:spacing w:line="360" w:lineRule="auto"/>
        <w:jc w:val="both"/>
        <w:rPr>
          <w:rFonts w:ascii="Times New Roman" w:eastAsiaTheme="minorEastAsia" w:hAnsi="Times New Roman" w:cs="Times New Roman"/>
          <w:iCs/>
          <w:sz w:val="28"/>
          <w:szCs w:val="28"/>
        </w:rPr>
      </w:pPr>
      <m:oMathPara>
        <m:oMath>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m:rPr>
              <m:sty m:val="bi"/>
            </m:rPr>
            <w:rPr>
              <w:rFonts w:ascii="Cambria Math" w:hAnsi="Cambria Math" w:cs="Times New Roman"/>
              <w:sz w:val="28"/>
              <w:szCs w:val="28"/>
              <w:lang w:val="en-US"/>
            </w:rPr>
            <m:t>(Composite Score)</m:t>
          </m:r>
          <m:r>
            <w:rPr>
              <w:rFonts w:ascii="Cambria Math" w:hAnsi="Cambria Math" w:cs="Times New Roman"/>
              <w:sz w:val="28"/>
              <w:szCs w:val="28"/>
            </w:rPr>
            <m:t>= </m:t>
          </m:r>
          <m:box>
            <m:boxPr>
              <m:ctrlPr>
                <w:rPr>
                  <w:rFonts w:ascii="Cambria Math" w:hAnsi="Cambria Math" w:cs="Times New Roman"/>
                  <w:i/>
                  <w:iCs/>
                  <w:sz w:val="28"/>
                  <w:szCs w:val="28"/>
                </w:rPr>
              </m:ctrlPr>
            </m:boxPr>
            <m:e>
              <m:argPr>
                <m:argSz m:val="-1"/>
              </m:argPr>
              <m:f>
                <m:fPr>
                  <m:ctrlPr>
                    <w:rPr>
                      <w:rFonts w:ascii="Cambria Math" w:hAnsi="Cambria Math" w:cs="Times New Roman"/>
                      <w:i/>
                      <w:iCs/>
                      <w:sz w:val="28"/>
                      <w:szCs w:val="28"/>
                    </w:rPr>
                  </m:ctrlPr>
                </m:fPr>
                <m:num>
                  <m:nary>
                    <m:naryPr>
                      <m:chr m:val="∑"/>
                      <m:limLoc m:val="undOvr"/>
                      <m:ctrlPr>
                        <w:rPr>
                          <w:rFonts w:ascii="Cambria Math" w:hAnsi="Cambria Math" w:cs="Times New Roman"/>
                          <w:i/>
                          <w:iCs/>
                          <w:sz w:val="28"/>
                          <w:szCs w:val="28"/>
                        </w:rPr>
                      </m:ctrlPr>
                    </m:naryPr>
                    <m:sub>
                      <m:r>
                        <w:rPr>
                          <w:rFonts w:ascii="Cambria Math" w:hAnsi="Cambria Math" w:cs="Times New Roman"/>
                          <w:sz w:val="28"/>
                          <w:szCs w:val="28"/>
                        </w:rPr>
                        <m:t>i</m:t>
                      </m:r>
                    </m:sub>
                    <m:sup>
                      <m:r>
                        <w:rPr>
                          <w:rFonts w:ascii="Cambria Math" w:hAnsi="Cambria Math" w:cs="Times New Roman"/>
                          <w:sz w:val="28"/>
                          <w:szCs w:val="28"/>
                        </w:rPr>
                        <m:t>n</m:t>
                      </m:r>
                    </m:sup>
                    <m:e>
                      <m:r>
                        <w:rPr>
                          <w:rFonts w:ascii="Cambria Math" w:hAnsi="Cambria Math" w:cs="Times New Roman"/>
                          <w:sz w:val="28"/>
                          <w:szCs w:val="28"/>
                        </w:rPr>
                        <m:t>1 index </m:t>
                      </m:r>
                      <m:sSub>
                        <m:sSubPr>
                          <m:ctrlPr>
                            <w:rPr>
                              <w:rFonts w:ascii="Cambria Math" w:hAnsi="Cambria Math" w:cs="Times New Roman"/>
                              <w:i/>
                              <w:iCs/>
                              <w:sz w:val="28"/>
                              <w:szCs w:val="28"/>
                            </w:rPr>
                          </m:ctrlPr>
                        </m:sSubPr>
                        <m:e>
                          <m:r>
                            <w:rPr>
                              <w:rFonts w:ascii="Cambria Math" w:hAnsi="Cambria Math" w:cs="Times New Roman"/>
                              <w:sz w:val="28"/>
                              <w:szCs w:val="28"/>
                            </w:rPr>
                            <m:t>X</m:t>
                          </m:r>
                        </m:e>
                        <m:sub>
                          <m:r>
                            <w:rPr>
                              <w:rFonts w:ascii="Cambria Math" w:hAnsi="Cambria Math" w:cs="Times New Roman"/>
                              <w:sz w:val="28"/>
                              <w:szCs w:val="28"/>
                            </w:rPr>
                            <m:t>ik</m:t>
                          </m:r>
                        </m:sub>
                      </m:sSub>
                      <m:r>
                        <w:rPr>
                          <w:rFonts w:ascii="Cambria Math" w:hAnsi="Cambria Math" w:cs="Times New Roman"/>
                          <w:sz w:val="28"/>
                          <w:szCs w:val="28"/>
                        </w:rPr>
                        <m:t> </m:t>
                      </m:r>
                    </m:e>
                  </m:nary>
                </m:num>
                <m:den>
                  <m:r>
                    <w:rPr>
                      <w:rFonts w:ascii="Cambria Math" w:hAnsi="Cambria Math" w:cs="Times New Roman"/>
                      <w:sz w:val="28"/>
                      <w:szCs w:val="28"/>
                    </w:rPr>
                    <m:t>n</m:t>
                  </m:r>
                </m:den>
              </m:f>
            </m:e>
          </m:box>
        </m:oMath>
      </m:oMathPara>
    </w:p>
    <w:p w:rsidR="008118A2" w:rsidRPr="000942E4" w:rsidRDefault="008118A2" w:rsidP="008118A2">
      <w:pPr>
        <w:spacing w:line="360" w:lineRule="auto"/>
        <w:jc w:val="both"/>
        <w:rPr>
          <w:rFonts w:ascii="Times New Roman" w:hAnsi="Times New Roman" w:cs="Times New Roman"/>
          <w:sz w:val="24"/>
          <w:szCs w:val="24"/>
        </w:rPr>
      </w:pPr>
      <w:r w:rsidRPr="000942E4">
        <w:rPr>
          <w:rFonts w:ascii="Times New Roman" w:hAnsi="Times New Roman" w:cs="Times New Roman"/>
          <w:sz w:val="24"/>
          <w:szCs w:val="24"/>
        </w:rPr>
        <w:t>Where:</w:t>
      </w:r>
    </w:p>
    <w:p w:rsidR="008118A2" w:rsidRPr="000942E4" w:rsidRDefault="0052607B" w:rsidP="008118A2">
      <w:pPr>
        <w:spacing w:line="360" w:lineRule="auto"/>
        <w:jc w:val="both"/>
        <w:rPr>
          <w:rFonts w:ascii="Times New Roman" w:hAnsi="Times New Roman" w:cs="Times New Roman"/>
          <w:sz w:val="24"/>
          <w:szCs w:val="24"/>
        </w:rPr>
      </w:pPr>
      <m:oMath>
        <m:sSub>
          <m:sSubPr>
            <m:ctrlPr>
              <w:rPr>
                <w:rFonts w:ascii="Cambria Math" w:hAnsi="Cambria Math" w:cs="Times New Roman"/>
                <w:i/>
                <w:iCs/>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oMath>
      <w:r w:rsidR="008118A2" w:rsidRPr="000942E4">
        <w:rPr>
          <w:rFonts w:ascii="Times New Roman" w:hAnsi="Times New Roman" w:cs="Times New Roman"/>
          <w:sz w:val="24"/>
          <w:szCs w:val="24"/>
        </w:rPr>
        <w:t xml:space="preserve"> = Composite Score for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8118A2" w:rsidRPr="000942E4">
        <w:rPr>
          <w:rFonts w:ascii="Times New Roman" w:hAnsi="Times New Roman" w:cs="Times New Roman"/>
          <w:sz w:val="24"/>
          <w:szCs w:val="24"/>
        </w:rPr>
        <w:t xml:space="preserve"> unit</w:t>
      </w:r>
    </w:p>
    <w:p w:rsidR="008118A2" w:rsidRPr="000942E4" w:rsidRDefault="0052607B" w:rsidP="008118A2">
      <w:pPr>
        <w:spacing w:line="360" w:lineRule="auto"/>
        <w:jc w:val="both"/>
        <w:rPr>
          <w:rFonts w:ascii="Times New Roman" w:hAnsi="Times New Roman" w:cs="Times New Roman"/>
          <w:sz w:val="24"/>
          <w:szCs w:val="24"/>
        </w:rPr>
      </w:pPr>
      <m:oMath>
        <m:sSub>
          <m:sSubPr>
            <m:ctrlPr>
              <w:rPr>
                <w:rFonts w:ascii="Cambria Math" w:hAnsi="Cambria Math" w:cs="Times New Roman"/>
                <w:i/>
                <w:iCs/>
                <w:sz w:val="28"/>
                <w:szCs w:val="28"/>
              </w:rPr>
            </m:ctrlPr>
          </m:sSubPr>
          <m:e>
            <m:r>
              <w:rPr>
                <w:rFonts w:ascii="Cambria Math" w:hAnsi="Cambria Math" w:cs="Times New Roman"/>
                <w:sz w:val="28"/>
                <w:szCs w:val="28"/>
              </w:rPr>
              <m:t>X</m:t>
            </m:r>
          </m:e>
          <m:sub>
            <m:r>
              <w:rPr>
                <w:rFonts w:ascii="Cambria Math" w:hAnsi="Cambria Math" w:cs="Times New Roman"/>
                <w:sz w:val="28"/>
                <w:szCs w:val="28"/>
              </w:rPr>
              <m:t>ik</m:t>
            </m:r>
          </m:sub>
        </m:sSub>
      </m:oMath>
      <w:r w:rsidR="008118A2" w:rsidRPr="000942E4">
        <w:rPr>
          <w:rFonts w:ascii="Times New Roman" w:hAnsi="Times New Roman" w:cs="Times New Roman"/>
          <w:sz w:val="24"/>
          <w:szCs w:val="24"/>
        </w:rPr>
        <w:t xml:space="preserve"> = index value of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8118A2" w:rsidRPr="000942E4">
        <w:rPr>
          <w:rFonts w:ascii="Times New Roman" w:hAnsi="Times New Roman" w:cs="Times New Roman"/>
          <w:sz w:val="24"/>
          <w:szCs w:val="24"/>
        </w:rPr>
        <w:t xml:space="preserve"> unit for the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008118A2" w:rsidRPr="000942E4">
        <w:rPr>
          <w:rFonts w:ascii="Times New Roman" w:hAnsi="Times New Roman" w:cs="Times New Roman"/>
          <w:sz w:val="24"/>
          <w:szCs w:val="24"/>
        </w:rPr>
        <w:t xml:space="preserve"> indicator</w:t>
      </w:r>
    </w:p>
    <w:p w:rsidR="008118A2" w:rsidRPr="00AF7B0C" w:rsidRDefault="008118A2" w:rsidP="008118A2">
      <w:pPr>
        <w:spacing w:line="360" w:lineRule="auto"/>
        <w:jc w:val="both"/>
        <w:rPr>
          <w:rFonts w:ascii="Times New Roman" w:hAnsi="Times New Roman" w:cs="Times New Roman"/>
          <w:sz w:val="24"/>
          <w:szCs w:val="24"/>
        </w:rPr>
      </w:pPr>
      <m:oMath>
        <m:r>
          <w:rPr>
            <w:rFonts w:ascii="Cambria Math" w:hAnsi="Cambria Math" w:cs="Times New Roman"/>
            <w:sz w:val="28"/>
            <w:szCs w:val="28"/>
          </w:rPr>
          <m:t>n</m:t>
        </m:r>
      </m:oMath>
      <w:r w:rsidRPr="000942E4">
        <w:rPr>
          <w:rFonts w:ascii="Times New Roman" w:hAnsi="Times New Roman" w:cs="Times New Roman"/>
          <w:sz w:val="24"/>
          <w:szCs w:val="24"/>
        </w:rPr>
        <w:t xml:space="preserve"> = total number of indicators</w:t>
      </w:r>
    </w:p>
    <w:p w:rsidR="008118A2" w:rsidRPr="00AF7B0C" w:rsidRDefault="008118A2" w:rsidP="008118A2">
      <w:pPr>
        <w:spacing w:after="0" w:line="360" w:lineRule="auto"/>
        <w:jc w:val="both"/>
        <w:rPr>
          <w:rFonts w:ascii="Times New Roman" w:hAnsi="Times New Roman" w:cs="Times New Roman"/>
          <w:sz w:val="24"/>
          <w:szCs w:val="24"/>
        </w:rPr>
      </w:pPr>
      <w:r w:rsidRPr="00C85F6C">
        <w:rPr>
          <w:rFonts w:ascii="Times New Roman" w:hAnsi="Times New Roman" w:cs="Times New Roman"/>
          <w:sz w:val="24"/>
          <w:szCs w:val="24"/>
        </w:rPr>
        <w:t>Higher values indicate higher levels of empowerment, while lower values indicate lower levels. The index value goes from 0 to 1.</w:t>
      </w:r>
    </w:p>
    <w:p w:rsidR="008118A2" w:rsidRDefault="008118A2" w:rsidP="008118A2">
      <w:pPr>
        <w:spacing w:line="360" w:lineRule="auto"/>
        <w:jc w:val="both"/>
        <w:rPr>
          <w:rFonts w:ascii="Times New Roman" w:hAnsi="Times New Roman" w:cs="Times New Roman"/>
          <w:sz w:val="24"/>
          <w:szCs w:val="24"/>
        </w:rPr>
      </w:pPr>
    </w:p>
    <w:p w:rsidR="008118A2" w:rsidRDefault="00287656" w:rsidP="008118A2">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Ten</w:t>
      </w:r>
      <w:r w:rsidR="008118A2" w:rsidRPr="003A6373">
        <w:rPr>
          <w:rFonts w:ascii="Times New Roman" w:hAnsi="Times New Roman" w:cs="Times New Roman"/>
          <w:color w:val="222222"/>
          <w:sz w:val="24"/>
          <w:szCs w:val="24"/>
          <w:shd w:val="clear" w:color="auto" w:fill="FFFFFF"/>
        </w:rPr>
        <w:t xml:space="preserve"> indicators relating to </w:t>
      </w:r>
      <w:r>
        <w:rPr>
          <w:rFonts w:ascii="Times New Roman" w:hAnsi="Times New Roman" w:cs="Times New Roman"/>
          <w:color w:val="222222"/>
          <w:sz w:val="24"/>
          <w:szCs w:val="24"/>
          <w:shd w:val="clear" w:color="auto" w:fill="FFFFFF"/>
        </w:rPr>
        <w:t>WASH index</w:t>
      </w:r>
      <w:r w:rsidR="008118A2" w:rsidRPr="003A6373">
        <w:rPr>
          <w:rFonts w:ascii="Times New Roman" w:hAnsi="Times New Roman" w:cs="Times New Roman"/>
          <w:color w:val="222222"/>
          <w:sz w:val="24"/>
          <w:szCs w:val="24"/>
          <w:shd w:val="clear" w:color="auto" w:fill="FFFFFF"/>
        </w:rPr>
        <w:t xml:space="preserve"> were factor analysed using Principal Component Analysis</w:t>
      </w:r>
      <w:r w:rsidR="008118A2">
        <w:rPr>
          <w:rFonts w:ascii="Times New Roman" w:hAnsi="Times New Roman" w:cs="Times New Roman"/>
          <w:color w:val="222222"/>
          <w:sz w:val="24"/>
          <w:szCs w:val="24"/>
          <w:shd w:val="clear" w:color="auto" w:fill="FFFFFF"/>
        </w:rPr>
        <w:t xml:space="preserve"> (PCA). Local Moran I and LISA is carried out to analyse spatial autocorrelation.</w:t>
      </w:r>
    </w:p>
    <w:p w:rsidR="000305FF" w:rsidRDefault="000305FF" w:rsidP="008118A2">
      <w:pPr>
        <w:spacing w:line="360" w:lineRule="auto"/>
        <w:jc w:val="both"/>
        <w:rPr>
          <w:rFonts w:ascii="Times New Roman" w:hAnsi="Times New Roman" w:cs="Times New Roman"/>
          <w:color w:val="222222"/>
          <w:sz w:val="24"/>
          <w:szCs w:val="24"/>
          <w:shd w:val="clear" w:color="auto" w:fill="FFFFFF"/>
        </w:rPr>
      </w:pPr>
    </w:p>
    <w:p w:rsidR="00D37159" w:rsidRDefault="000305FF" w:rsidP="000305FF">
      <w:pPr>
        <w:spacing w:line="360" w:lineRule="auto"/>
        <w:jc w:val="both"/>
        <w:rPr>
          <w:rFonts w:ascii="Times New Roman" w:hAnsi="Times New Roman" w:cs="Times New Roman"/>
          <w:color w:val="222222"/>
          <w:sz w:val="24"/>
          <w:szCs w:val="24"/>
          <w:shd w:val="clear" w:color="auto" w:fill="FFFFFF"/>
        </w:rPr>
      </w:pPr>
      <w:r w:rsidRPr="00D37159">
        <w:rPr>
          <w:rFonts w:ascii="Times New Roman" w:hAnsi="Times New Roman" w:cs="Times New Roman"/>
          <w:b/>
          <w:bCs/>
          <w:color w:val="222222"/>
          <w:sz w:val="24"/>
          <w:szCs w:val="24"/>
          <w:shd w:val="clear" w:color="auto" w:fill="FFFFFF"/>
        </w:rPr>
        <w:t>Results and Discussion:</w:t>
      </w:r>
      <w:r w:rsidR="00D37159">
        <w:rPr>
          <w:rFonts w:ascii="Times New Roman" w:hAnsi="Times New Roman" w:cs="Times New Roman"/>
          <w:color w:val="222222"/>
          <w:sz w:val="24"/>
          <w:szCs w:val="24"/>
          <w:shd w:val="clear" w:color="auto" w:fill="FFFFFF"/>
        </w:rPr>
        <w:t>-</w:t>
      </w:r>
    </w:p>
    <w:p w:rsidR="00D37159" w:rsidRDefault="00D37159" w:rsidP="000305FF">
      <w:pPr>
        <w:spacing w:line="360" w:lineRule="auto"/>
        <w:jc w:val="both"/>
        <w:rPr>
          <w:rFonts w:ascii="Times New Roman" w:hAnsi="Times New Roman" w:cs="Times New Roman"/>
          <w:color w:val="222222"/>
          <w:sz w:val="24"/>
          <w:szCs w:val="24"/>
          <w:shd w:val="clear" w:color="auto" w:fill="FFFFFF"/>
        </w:rPr>
      </w:pPr>
    </w:p>
    <w:p w:rsidR="000305FF" w:rsidRPr="00D37159" w:rsidRDefault="000305FF" w:rsidP="000305FF">
      <w:pPr>
        <w:spacing w:line="360" w:lineRule="auto"/>
        <w:jc w:val="both"/>
        <w:rPr>
          <w:rFonts w:ascii="Times New Roman" w:hAnsi="Times New Roman" w:cs="Times New Roman"/>
          <w:b/>
          <w:bCs/>
          <w:color w:val="222222"/>
          <w:sz w:val="24"/>
          <w:szCs w:val="24"/>
          <w:shd w:val="clear" w:color="auto" w:fill="FFFFFF"/>
        </w:rPr>
      </w:pPr>
      <w:r w:rsidRPr="00D37159">
        <w:rPr>
          <w:rFonts w:ascii="Times New Roman" w:hAnsi="Times New Roman" w:cs="Times New Roman"/>
          <w:b/>
          <w:bCs/>
          <w:color w:val="222222"/>
          <w:sz w:val="24"/>
          <w:szCs w:val="24"/>
          <w:shd w:val="clear" w:color="auto" w:fill="FFFFFF"/>
        </w:rPr>
        <w:t>Spatial Pattern of WASH Index in West Bengal</w:t>
      </w: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p>
    <w:p w:rsidR="00D37159"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The co</w:t>
      </w:r>
      <w:r w:rsidR="00795903">
        <w:rPr>
          <w:rFonts w:ascii="Times New Roman" w:hAnsi="Times New Roman" w:cs="Times New Roman"/>
          <w:color w:val="222222"/>
          <w:sz w:val="24"/>
          <w:szCs w:val="24"/>
          <w:shd w:val="clear" w:color="auto" w:fill="FFFFFF"/>
        </w:rPr>
        <w:t>mposite WASH Index map (Figure 1</w:t>
      </w:r>
      <w:r w:rsidRPr="000305FF">
        <w:rPr>
          <w:rFonts w:ascii="Times New Roman" w:hAnsi="Times New Roman" w:cs="Times New Roman"/>
          <w:color w:val="222222"/>
          <w:sz w:val="24"/>
          <w:szCs w:val="24"/>
          <w:shd w:val="clear" w:color="auto" w:fill="FFFFFF"/>
        </w:rPr>
        <w:t xml:space="preserve">) illustrates the spatial distribution of Water, Sanitation, and Hygiene (WASH) development across the districts of West Bengal based on </w:t>
      </w:r>
    </w:p>
    <w:p w:rsidR="00D37159" w:rsidRDefault="00D37159" w:rsidP="000305FF">
      <w:pPr>
        <w:spacing w:line="360" w:lineRule="auto"/>
        <w:jc w:val="both"/>
        <w:rPr>
          <w:rFonts w:ascii="Times New Roman" w:hAnsi="Times New Roman" w:cs="Times New Roman"/>
          <w:color w:val="222222"/>
          <w:sz w:val="24"/>
          <w:szCs w:val="24"/>
          <w:shd w:val="clear" w:color="auto" w:fill="FFFFFF"/>
        </w:rPr>
      </w:pP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proofErr w:type="gramStart"/>
      <w:r w:rsidRPr="000305FF">
        <w:rPr>
          <w:rFonts w:ascii="Times New Roman" w:hAnsi="Times New Roman" w:cs="Times New Roman"/>
          <w:color w:val="222222"/>
          <w:sz w:val="24"/>
          <w:szCs w:val="24"/>
          <w:shd w:val="clear" w:color="auto" w:fill="FFFFFF"/>
        </w:rPr>
        <w:t>NFHS-5 (2019–2021) data.</w:t>
      </w:r>
      <w:proofErr w:type="gramEnd"/>
      <w:r w:rsidRPr="000305FF">
        <w:rPr>
          <w:rFonts w:ascii="Times New Roman" w:hAnsi="Times New Roman" w:cs="Times New Roman"/>
          <w:color w:val="222222"/>
          <w:sz w:val="24"/>
          <w:szCs w:val="24"/>
          <w:shd w:val="clear" w:color="auto" w:fill="FFFFFF"/>
        </w:rPr>
        <w:t xml:space="preserve"> The districts have been classified into three categories—Low, Moderate, and High WASH Development—revealing marked regional disparities in access to drinking water, sanitation, and hygiene facilities.</w:t>
      </w: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p>
    <w:p w:rsidR="00795903" w:rsidRPr="000305FF"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 xml:space="preserve">The analysis indicates that high WASH development is concentrated primarily in the northern and central districts of the state. Districts such as Cooch Behar, Uttar </w:t>
      </w:r>
      <w:proofErr w:type="spellStart"/>
      <w:r w:rsidRPr="000305FF">
        <w:rPr>
          <w:rFonts w:ascii="Times New Roman" w:hAnsi="Times New Roman" w:cs="Times New Roman"/>
          <w:color w:val="222222"/>
          <w:sz w:val="24"/>
          <w:szCs w:val="24"/>
          <w:shd w:val="clear" w:color="auto" w:fill="FFFFFF"/>
        </w:rPr>
        <w:t>Dinajpur</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Dakshin</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Di</w:t>
      </w:r>
      <w:r>
        <w:rPr>
          <w:rFonts w:ascii="Times New Roman" w:hAnsi="Times New Roman" w:cs="Times New Roman"/>
          <w:color w:val="222222"/>
          <w:sz w:val="24"/>
          <w:szCs w:val="24"/>
          <w:shd w:val="clear" w:color="auto" w:fill="FFFFFF"/>
        </w:rPr>
        <w:t>najpur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Malda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Murshidabad</w:t>
      </w:r>
      <w:proofErr w:type="spellEnd"/>
      <w:r>
        <w:rPr>
          <w:rFonts w:ascii="Times New Roman" w:hAnsi="Times New Roman" w:cs="Times New Roman"/>
          <w:color w:val="222222"/>
          <w:sz w:val="24"/>
          <w:szCs w:val="24"/>
          <w:shd w:val="clear" w:color="auto" w:fill="FFFFFF"/>
        </w:rPr>
        <w:t xml:space="preserve">, </w:t>
      </w:r>
      <w:r w:rsidRPr="000305FF">
        <w:rPr>
          <w:rFonts w:ascii="Times New Roman" w:hAnsi="Times New Roman" w:cs="Times New Roman"/>
          <w:color w:val="222222"/>
          <w:sz w:val="24"/>
          <w:szCs w:val="24"/>
          <w:shd w:val="clear" w:color="auto" w:fill="FFFFFF"/>
        </w:rPr>
        <w:t>Hooghly</w:t>
      </w:r>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Kolkaya</w:t>
      </w:r>
      <w:proofErr w:type="spellEnd"/>
      <w:r w:rsidRPr="000305FF">
        <w:rPr>
          <w:rFonts w:ascii="Times New Roman" w:hAnsi="Times New Roman" w:cs="Times New Roman"/>
          <w:color w:val="222222"/>
          <w:sz w:val="24"/>
          <w:szCs w:val="24"/>
          <w:shd w:val="clear" w:color="auto" w:fill="FFFFFF"/>
        </w:rPr>
        <w:t xml:space="preserve"> fall within the high WASH category. These districts exhibit relatively better performance in terms of access to improved drinking water sources, sanitation facilities, and hygiene amenities. </w:t>
      </w:r>
      <w:r>
        <w:rPr>
          <w:rFonts w:ascii="Times New Roman" w:hAnsi="Times New Roman" w:cs="Times New Roman"/>
          <w:color w:val="222222"/>
          <w:sz w:val="24"/>
          <w:szCs w:val="24"/>
          <w:shd w:val="clear" w:color="auto" w:fill="FFFFFF"/>
        </w:rPr>
        <w:t>Kolkata</w:t>
      </w:r>
      <w:r w:rsidRPr="000305FF">
        <w:rPr>
          <w:rFonts w:ascii="Times New Roman" w:hAnsi="Times New Roman" w:cs="Times New Roman"/>
          <w:color w:val="222222"/>
          <w:sz w:val="24"/>
          <w:szCs w:val="24"/>
          <w:shd w:val="clear" w:color="auto" w:fill="FFFFFF"/>
        </w:rPr>
        <w:t>, in particular, stands out as one of the best-performing districts, reflecting the positive influence of urbanization, infrastructural development, and improved public service delivery.</w:t>
      </w: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 xml:space="preserve">The moderate WASH category includes </w:t>
      </w:r>
      <w:proofErr w:type="spellStart"/>
      <w:r w:rsidRPr="000305FF">
        <w:rPr>
          <w:rFonts w:ascii="Times New Roman" w:hAnsi="Times New Roman" w:cs="Times New Roman"/>
          <w:color w:val="222222"/>
          <w:sz w:val="24"/>
          <w:szCs w:val="24"/>
          <w:shd w:val="clear" w:color="auto" w:fill="FFFFFF"/>
        </w:rPr>
        <w:t>Jalpaiguri</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Purba</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Bardhaman</w:t>
      </w:r>
      <w:proofErr w:type="spellEnd"/>
      <w:r w:rsidRPr="000305FF">
        <w:rPr>
          <w:rFonts w:ascii="Times New Roman" w:hAnsi="Times New Roman" w:cs="Times New Roman"/>
          <w:color w:val="222222"/>
          <w:sz w:val="24"/>
          <w:szCs w:val="24"/>
          <w:shd w:val="clear" w:color="auto" w:fill="FFFFFF"/>
        </w:rPr>
        <w:t xml:space="preserve">, Nadia, North 24 </w:t>
      </w:r>
      <w:proofErr w:type="spellStart"/>
      <w:r w:rsidRPr="000305FF">
        <w:rPr>
          <w:rFonts w:ascii="Times New Roman" w:hAnsi="Times New Roman" w:cs="Times New Roman"/>
          <w:color w:val="222222"/>
          <w:sz w:val="24"/>
          <w:szCs w:val="24"/>
          <w:shd w:val="clear" w:color="auto" w:fill="FFFFFF"/>
        </w:rPr>
        <w:t>Parganas</w:t>
      </w:r>
      <w:proofErr w:type="spellEnd"/>
      <w:r w:rsidRPr="000305FF">
        <w:rPr>
          <w:rFonts w:ascii="Times New Roman" w:hAnsi="Times New Roman" w:cs="Times New Roman"/>
          <w:color w:val="222222"/>
          <w:sz w:val="24"/>
          <w:szCs w:val="24"/>
          <w:shd w:val="clear" w:color="auto" w:fill="FFFFFF"/>
        </w:rPr>
        <w:t xml:space="preserve">, Howrah, and </w:t>
      </w:r>
      <w:proofErr w:type="spellStart"/>
      <w:r w:rsidRPr="000305FF">
        <w:rPr>
          <w:rFonts w:ascii="Times New Roman" w:hAnsi="Times New Roman" w:cs="Times New Roman"/>
          <w:color w:val="222222"/>
          <w:sz w:val="24"/>
          <w:szCs w:val="24"/>
          <w:shd w:val="clear" w:color="auto" w:fill="FFFFFF"/>
        </w:rPr>
        <w:t>Purba</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Medinipur</w:t>
      </w:r>
      <w:proofErr w:type="spellEnd"/>
      <w:r w:rsidRPr="000305FF">
        <w:rPr>
          <w:rFonts w:ascii="Times New Roman" w:hAnsi="Times New Roman" w:cs="Times New Roman"/>
          <w:color w:val="222222"/>
          <w:sz w:val="24"/>
          <w:szCs w:val="24"/>
          <w:shd w:val="clear" w:color="auto" w:fill="FFFFFF"/>
        </w:rPr>
        <w:t xml:space="preserve">. These districts demonstrate intermediate levels of WASH development, indicating substantial progress but also highlighting areas where improvements are still required. The presence of rapidly urbanizing districts such as Howrah and North 24 </w:t>
      </w:r>
      <w:proofErr w:type="spellStart"/>
      <w:r w:rsidRPr="000305FF">
        <w:rPr>
          <w:rFonts w:ascii="Times New Roman" w:hAnsi="Times New Roman" w:cs="Times New Roman"/>
          <w:color w:val="222222"/>
          <w:sz w:val="24"/>
          <w:szCs w:val="24"/>
          <w:shd w:val="clear" w:color="auto" w:fill="FFFFFF"/>
        </w:rPr>
        <w:t>Parganas</w:t>
      </w:r>
      <w:proofErr w:type="spellEnd"/>
      <w:r w:rsidRPr="000305FF">
        <w:rPr>
          <w:rFonts w:ascii="Times New Roman" w:hAnsi="Times New Roman" w:cs="Times New Roman"/>
          <w:color w:val="222222"/>
          <w:sz w:val="24"/>
          <w:szCs w:val="24"/>
          <w:shd w:val="clear" w:color="auto" w:fill="FFFFFF"/>
        </w:rPr>
        <w:t xml:space="preserve"> in this category suggests that urban growth alone does not necessarily guarantee universal access to WASH facilities.</w:t>
      </w: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p>
    <w:p w:rsidR="000305FF"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 xml:space="preserve">The low WASH development category is predominantly concentrated in the western and south-western districts, including </w:t>
      </w:r>
      <w:proofErr w:type="spellStart"/>
      <w:r w:rsidRPr="000305FF">
        <w:rPr>
          <w:rFonts w:ascii="Times New Roman" w:hAnsi="Times New Roman" w:cs="Times New Roman"/>
          <w:color w:val="222222"/>
          <w:sz w:val="24"/>
          <w:szCs w:val="24"/>
          <w:shd w:val="clear" w:color="auto" w:fill="FFFFFF"/>
        </w:rPr>
        <w:t>Purulia</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Bankura</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Paschim</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Medinipur</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Paschim</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Bardhaman</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Birb</w:t>
      </w:r>
      <w:r>
        <w:rPr>
          <w:rFonts w:ascii="Times New Roman" w:hAnsi="Times New Roman" w:cs="Times New Roman"/>
          <w:color w:val="222222"/>
          <w:sz w:val="24"/>
          <w:szCs w:val="24"/>
          <w:shd w:val="clear" w:color="auto" w:fill="FFFFFF"/>
        </w:rPr>
        <w:t>hum</w:t>
      </w:r>
      <w:proofErr w:type="spellEnd"/>
      <w:r>
        <w:rPr>
          <w:rFonts w:ascii="Times New Roman" w:hAnsi="Times New Roman" w:cs="Times New Roman"/>
          <w:color w:val="222222"/>
          <w:sz w:val="24"/>
          <w:szCs w:val="24"/>
          <w:shd w:val="clear" w:color="auto" w:fill="FFFFFF"/>
        </w:rPr>
        <w:t xml:space="preserve">, South 24 </w:t>
      </w:r>
      <w:proofErr w:type="spellStart"/>
      <w:r>
        <w:rPr>
          <w:rFonts w:ascii="Times New Roman" w:hAnsi="Times New Roman" w:cs="Times New Roman"/>
          <w:color w:val="222222"/>
          <w:sz w:val="24"/>
          <w:szCs w:val="24"/>
          <w:shd w:val="clear" w:color="auto" w:fill="FFFFFF"/>
        </w:rPr>
        <w:t>Parganas</w:t>
      </w:r>
      <w:proofErr w:type="spellEnd"/>
      <w:r>
        <w:rPr>
          <w:rFonts w:ascii="Times New Roman" w:hAnsi="Times New Roman" w:cs="Times New Roman"/>
          <w:color w:val="222222"/>
          <w:sz w:val="24"/>
          <w:szCs w:val="24"/>
          <w:shd w:val="clear" w:color="auto" w:fill="FFFFFF"/>
        </w:rPr>
        <w:t xml:space="preserve">, </w:t>
      </w:r>
      <w:r w:rsidRPr="000305FF">
        <w:rPr>
          <w:rFonts w:ascii="Times New Roman" w:hAnsi="Times New Roman" w:cs="Times New Roman"/>
          <w:color w:val="222222"/>
          <w:sz w:val="24"/>
          <w:szCs w:val="24"/>
          <w:shd w:val="clear" w:color="auto" w:fill="FFFFFF"/>
        </w:rPr>
        <w:t xml:space="preserve">and Darjeeling. These districts are characterized by relatively poor access to one or more components of WASH services. In the western districts of </w:t>
      </w:r>
      <w:proofErr w:type="spellStart"/>
      <w:r w:rsidRPr="000305FF">
        <w:rPr>
          <w:rFonts w:ascii="Times New Roman" w:hAnsi="Times New Roman" w:cs="Times New Roman"/>
          <w:color w:val="222222"/>
          <w:sz w:val="24"/>
          <w:szCs w:val="24"/>
          <w:shd w:val="clear" w:color="auto" w:fill="FFFFFF"/>
        </w:rPr>
        <w:t>Purulia</w:t>
      </w:r>
      <w:proofErr w:type="spellEnd"/>
      <w:r w:rsidRPr="000305FF">
        <w:rPr>
          <w:rFonts w:ascii="Times New Roman" w:hAnsi="Times New Roman" w:cs="Times New Roman"/>
          <w:color w:val="222222"/>
          <w:sz w:val="24"/>
          <w:szCs w:val="24"/>
          <w:shd w:val="clear" w:color="auto" w:fill="FFFFFF"/>
        </w:rPr>
        <w:t xml:space="preserve"> and </w:t>
      </w:r>
      <w:proofErr w:type="spellStart"/>
      <w:r w:rsidRPr="000305FF">
        <w:rPr>
          <w:rFonts w:ascii="Times New Roman" w:hAnsi="Times New Roman" w:cs="Times New Roman"/>
          <w:color w:val="222222"/>
          <w:sz w:val="24"/>
          <w:szCs w:val="24"/>
          <w:shd w:val="clear" w:color="auto" w:fill="FFFFFF"/>
        </w:rPr>
        <w:t>Bankura</w:t>
      </w:r>
      <w:proofErr w:type="spellEnd"/>
      <w:r w:rsidRPr="000305FF">
        <w:rPr>
          <w:rFonts w:ascii="Times New Roman" w:hAnsi="Times New Roman" w:cs="Times New Roman"/>
          <w:color w:val="222222"/>
          <w:sz w:val="24"/>
          <w:szCs w:val="24"/>
          <w:shd w:val="clear" w:color="auto" w:fill="FFFFFF"/>
        </w:rPr>
        <w:t xml:space="preserve">, geographical constraints, lower socio-economic development, and rural dominance may contribute to inadequate WASH infrastructure. Similarly, South 24 </w:t>
      </w:r>
      <w:proofErr w:type="spellStart"/>
      <w:r w:rsidRPr="000305FF">
        <w:rPr>
          <w:rFonts w:ascii="Times New Roman" w:hAnsi="Times New Roman" w:cs="Times New Roman"/>
          <w:color w:val="222222"/>
          <w:sz w:val="24"/>
          <w:szCs w:val="24"/>
          <w:shd w:val="clear" w:color="auto" w:fill="FFFFFF"/>
        </w:rPr>
        <w:t>Parganas</w:t>
      </w:r>
      <w:proofErr w:type="spellEnd"/>
      <w:r w:rsidRPr="000305FF">
        <w:rPr>
          <w:rFonts w:ascii="Times New Roman" w:hAnsi="Times New Roman" w:cs="Times New Roman"/>
          <w:color w:val="222222"/>
          <w:sz w:val="24"/>
          <w:szCs w:val="24"/>
          <w:shd w:val="clear" w:color="auto" w:fill="FFFFFF"/>
        </w:rPr>
        <w:t xml:space="preserve"> faces challenges arising from its deltaic environment and dispersed settlement pattern. Darjeeling's mountainous terrain may also limit the provision of WASH services.</w:t>
      </w:r>
    </w:p>
    <w:p w:rsidR="0093481E" w:rsidRDefault="0093481E" w:rsidP="000305FF">
      <w:pPr>
        <w:spacing w:line="360" w:lineRule="auto"/>
        <w:jc w:val="both"/>
        <w:rPr>
          <w:rFonts w:ascii="Times New Roman" w:hAnsi="Times New Roman" w:cs="Times New Roman"/>
          <w:color w:val="222222"/>
          <w:sz w:val="24"/>
          <w:szCs w:val="24"/>
          <w:shd w:val="clear" w:color="auto" w:fill="FFFFFF"/>
        </w:rPr>
      </w:pPr>
    </w:p>
    <w:p w:rsidR="0093481E" w:rsidRPr="0093481E" w:rsidRDefault="0093481E" w:rsidP="0093481E">
      <w:pPr>
        <w:spacing w:line="360" w:lineRule="auto"/>
        <w:rPr>
          <w:rFonts w:ascii="Times New Roman" w:hAnsi="Times New Roman" w:cs="Times New Roman"/>
          <w:b/>
          <w:bCs/>
          <w:color w:val="222222"/>
          <w:sz w:val="24"/>
          <w:szCs w:val="24"/>
          <w:shd w:val="clear" w:color="auto" w:fill="FFFFFF"/>
        </w:rPr>
      </w:pPr>
      <w:r w:rsidRPr="0093481E">
        <w:rPr>
          <w:rFonts w:ascii="Times New Roman" w:hAnsi="Times New Roman" w:cs="Times New Roman"/>
          <w:b/>
          <w:bCs/>
          <w:color w:val="222222"/>
          <w:sz w:val="24"/>
          <w:szCs w:val="24"/>
          <w:shd w:val="clear" w:color="auto" w:fill="FFFFFF"/>
        </w:rPr>
        <w:lastRenderedPageBreak/>
        <w:t>Fig: 1 Spatial Pattern of WASH index</w:t>
      </w:r>
    </w:p>
    <w:p w:rsidR="000305FF" w:rsidRDefault="00795903" w:rsidP="00795903">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lang w:eastAsia="en-IN" w:bidi="bn-IN"/>
        </w:rPr>
        <w:drawing>
          <wp:inline distT="0" distB="0" distL="0" distR="0" wp14:anchorId="71D6C0D3" wp14:editId="56B05497">
            <wp:extent cx="4042611" cy="5716189"/>
            <wp:effectExtent l="0" t="0" r="0" b="0"/>
            <wp:docPr id="1" name="Picture 1" descr="E:\WASH JUNE 2025\WASH WB map Digitisation\WASH index wb 14.10.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ASH JUNE 2025\WASH WB map Digitisation\WASH index wb 14.10.202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2611" cy="5716189"/>
                    </a:xfrm>
                    <a:prstGeom prst="rect">
                      <a:avLst/>
                    </a:prstGeom>
                    <a:noFill/>
                    <a:ln>
                      <a:noFill/>
                    </a:ln>
                  </pic:spPr>
                </pic:pic>
              </a:graphicData>
            </a:graphic>
          </wp:inline>
        </w:drawing>
      </w: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A notable feature of the spatial pattern is the emergence of a north–south and east–west contrast in WASH development. Northern districts generally perform better than many western and southern districts. This pattern suggests that WASH development in West Bengal is not spatially uniform but influenced by geographical, socio-economic, and infrastructural factors.</w:t>
      </w:r>
    </w:p>
    <w:p w:rsidR="000305FF" w:rsidRPr="000305FF" w:rsidRDefault="000305FF" w:rsidP="000305FF">
      <w:pPr>
        <w:spacing w:line="360" w:lineRule="auto"/>
        <w:jc w:val="both"/>
        <w:rPr>
          <w:rFonts w:ascii="Times New Roman" w:hAnsi="Times New Roman" w:cs="Times New Roman"/>
          <w:color w:val="222222"/>
          <w:sz w:val="24"/>
          <w:szCs w:val="24"/>
          <w:shd w:val="clear" w:color="auto" w:fill="FFFFFF"/>
        </w:rPr>
      </w:pPr>
    </w:p>
    <w:p w:rsidR="000305FF"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 xml:space="preserve">The map further reveals the existence of regional clustering of WASH development. High-performing districts are spatially contiguous in northern West Bengal, while low-performing districts form clusters in the western plateau region and parts of southern Bengal. Such </w:t>
      </w:r>
      <w:r w:rsidRPr="000305FF">
        <w:rPr>
          <w:rFonts w:ascii="Times New Roman" w:hAnsi="Times New Roman" w:cs="Times New Roman"/>
          <w:color w:val="222222"/>
          <w:sz w:val="24"/>
          <w:szCs w:val="24"/>
          <w:shd w:val="clear" w:color="auto" w:fill="FFFFFF"/>
        </w:rPr>
        <w:lastRenderedPageBreak/>
        <w:t xml:space="preserve">clustering indicates the likelihood of positive spatial autocorrelation, implying that </w:t>
      </w:r>
      <w:proofErr w:type="spellStart"/>
      <w:r w:rsidRPr="000305FF">
        <w:rPr>
          <w:rFonts w:ascii="Times New Roman" w:hAnsi="Times New Roman" w:cs="Times New Roman"/>
          <w:color w:val="222222"/>
          <w:sz w:val="24"/>
          <w:szCs w:val="24"/>
          <w:shd w:val="clear" w:color="auto" w:fill="FFFFFF"/>
        </w:rPr>
        <w:t>neighboring</w:t>
      </w:r>
      <w:proofErr w:type="spellEnd"/>
      <w:r w:rsidRPr="000305FF">
        <w:rPr>
          <w:rFonts w:ascii="Times New Roman" w:hAnsi="Times New Roman" w:cs="Times New Roman"/>
          <w:color w:val="222222"/>
          <w:sz w:val="24"/>
          <w:szCs w:val="24"/>
          <w:shd w:val="clear" w:color="auto" w:fill="FFFFFF"/>
        </w:rPr>
        <w:t xml:space="preserve"> districts tend to exhibit similar levels of WASH development. This observation provides a strong rationale for further examination using Local Indicators of Spatial Association (LISA) to identify statistically significant hotspots and cold spots.</w:t>
      </w:r>
    </w:p>
    <w:p w:rsidR="00795903" w:rsidRDefault="00795903" w:rsidP="000305FF">
      <w:pPr>
        <w:spacing w:line="360" w:lineRule="auto"/>
        <w:jc w:val="both"/>
        <w:rPr>
          <w:rFonts w:ascii="Times New Roman" w:hAnsi="Times New Roman" w:cs="Times New Roman"/>
          <w:color w:val="222222"/>
          <w:sz w:val="24"/>
          <w:szCs w:val="24"/>
          <w:shd w:val="clear" w:color="auto" w:fill="FFFFFF"/>
        </w:rPr>
      </w:pPr>
    </w:p>
    <w:p w:rsidR="00D37159" w:rsidRPr="0093481E" w:rsidRDefault="00D37159" w:rsidP="000305FF">
      <w:pPr>
        <w:spacing w:line="360" w:lineRule="auto"/>
        <w:jc w:val="both"/>
        <w:rPr>
          <w:rFonts w:ascii="Times New Roman" w:hAnsi="Times New Roman" w:cs="Times New Roman"/>
          <w:b/>
          <w:bCs/>
          <w:color w:val="222222"/>
          <w:sz w:val="24"/>
          <w:szCs w:val="24"/>
          <w:shd w:val="clear" w:color="auto" w:fill="FFFFFF"/>
        </w:rPr>
      </w:pPr>
      <w:r w:rsidRPr="0093481E">
        <w:rPr>
          <w:rFonts w:ascii="Times New Roman" w:hAnsi="Times New Roman" w:cs="Times New Roman"/>
          <w:b/>
          <w:bCs/>
          <w:color w:val="222222"/>
          <w:sz w:val="24"/>
          <w:szCs w:val="24"/>
          <w:shd w:val="clear" w:color="auto" w:fill="FFFFFF"/>
        </w:rPr>
        <w:t>Table 2 Ranking of districts as per WASH index</w:t>
      </w:r>
    </w:p>
    <w:tbl>
      <w:tblPr>
        <w:tblW w:w="5000" w:type="dxa"/>
        <w:jc w:val="center"/>
        <w:tblInd w:w="93" w:type="dxa"/>
        <w:tblLook w:val="04A0" w:firstRow="1" w:lastRow="0" w:firstColumn="1" w:lastColumn="0" w:noHBand="0" w:noVBand="1"/>
      </w:tblPr>
      <w:tblGrid>
        <w:gridCol w:w="2860"/>
        <w:gridCol w:w="1180"/>
        <w:gridCol w:w="960"/>
      </w:tblGrid>
      <w:tr w:rsidR="00D37159" w:rsidRPr="00795903" w:rsidTr="00A82D23">
        <w:trPr>
          <w:trHeight w:val="300"/>
          <w:jc w:val="center"/>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159" w:rsidRPr="00795903" w:rsidRDefault="00D37159" w:rsidP="00D37159">
            <w:pPr>
              <w:spacing w:after="0" w:line="240" w:lineRule="auto"/>
              <w:jc w:val="center"/>
              <w:rPr>
                <w:rFonts w:ascii="Calibri" w:eastAsia="Times New Roman" w:hAnsi="Calibri" w:cs="Times New Roman"/>
                <w:b/>
                <w:bCs/>
                <w:color w:val="000000"/>
                <w:lang w:eastAsia="en-IN" w:bidi="bn-IN"/>
              </w:rPr>
            </w:pPr>
            <w:r w:rsidRPr="00795903">
              <w:rPr>
                <w:rFonts w:ascii="Calibri" w:eastAsia="Times New Roman" w:hAnsi="Calibri" w:cs="Times New Roman"/>
                <w:b/>
                <w:bCs/>
                <w:color w:val="000000"/>
                <w:lang w:eastAsia="en-IN" w:bidi="bn-IN"/>
              </w:rPr>
              <w:t>District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37159" w:rsidRPr="00795903" w:rsidRDefault="00D37159" w:rsidP="00D37159">
            <w:pPr>
              <w:spacing w:after="0" w:line="240" w:lineRule="auto"/>
              <w:jc w:val="center"/>
              <w:rPr>
                <w:rFonts w:ascii="Calibri" w:eastAsia="Times New Roman" w:hAnsi="Calibri" w:cs="Times New Roman"/>
                <w:b/>
                <w:bCs/>
                <w:color w:val="000000"/>
                <w:lang w:eastAsia="en-IN" w:bidi="bn-IN"/>
              </w:rPr>
            </w:pPr>
            <w:r w:rsidRPr="00795903">
              <w:rPr>
                <w:rFonts w:ascii="Calibri" w:eastAsia="Times New Roman" w:hAnsi="Calibri" w:cs="Times New Roman"/>
                <w:b/>
                <w:bCs/>
                <w:color w:val="000000"/>
                <w:lang w:eastAsia="en-IN" w:bidi="bn-IN"/>
              </w:rPr>
              <w:t>Final Index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7159" w:rsidRPr="00795903" w:rsidRDefault="00D37159" w:rsidP="00D37159">
            <w:pPr>
              <w:spacing w:after="0" w:line="240" w:lineRule="auto"/>
              <w:jc w:val="center"/>
              <w:rPr>
                <w:rFonts w:ascii="Calibri" w:eastAsia="Times New Roman" w:hAnsi="Calibri" w:cs="Times New Roman"/>
                <w:b/>
                <w:bCs/>
                <w:color w:val="000000"/>
                <w:lang w:eastAsia="en-IN" w:bidi="bn-IN"/>
              </w:rPr>
            </w:pPr>
            <w:r w:rsidRPr="00795903">
              <w:rPr>
                <w:rFonts w:ascii="Calibri" w:eastAsia="Times New Roman" w:hAnsi="Calibri" w:cs="Times New Roman"/>
                <w:b/>
                <w:bCs/>
                <w:color w:val="000000"/>
                <w:lang w:eastAsia="en-IN" w:bidi="bn-IN"/>
              </w:rPr>
              <w:t>Rank</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Kolkata</w:t>
            </w:r>
          </w:p>
        </w:tc>
        <w:tc>
          <w:tcPr>
            <w:tcW w:w="118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0.89</w:t>
            </w:r>
          </w:p>
        </w:tc>
        <w:tc>
          <w:tcPr>
            <w:tcW w:w="96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 xml:space="preserve">North Twenty Four </w:t>
            </w:r>
            <w:proofErr w:type="spellStart"/>
            <w:r w:rsidRPr="00795903">
              <w:rPr>
                <w:rFonts w:ascii="Calibri" w:eastAsia="Times New Roman" w:hAnsi="Calibri" w:cs="Times New Roman"/>
                <w:color w:val="000000"/>
                <w:lang w:eastAsia="en-IN" w:bidi="bn-IN"/>
              </w:rPr>
              <w:t>Parganas</w:t>
            </w:r>
            <w:proofErr w:type="spellEnd"/>
          </w:p>
        </w:tc>
        <w:tc>
          <w:tcPr>
            <w:tcW w:w="118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0.80</w:t>
            </w:r>
          </w:p>
        </w:tc>
        <w:tc>
          <w:tcPr>
            <w:tcW w:w="96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2</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Darjiling</w:t>
            </w:r>
            <w:proofErr w:type="spellEnd"/>
          </w:p>
        </w:tc>
        <w:tc>
          <w:tcPr>
            <w:tcW w:w="118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0.75</w:t>
            </w:r>
          </w:p>
        </w:tc>
        <w:tc>
          <w:tcPr>
            <w:tcW w:w="96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3</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Haora</w:t>
            </w:r>
            <w:proofErr w:type="spellEnd"/>
          </w:p>
        </w:tc>
        <w:tc>
          <w:tcPr>
            <w:tcW w:w="118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0.71</w:t>
            </w:r>
          </w:p>
        </w:tc>
        <w:tc>
          <w:tcPr>
            <w:tcW w:w="96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4</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Jalpaiguri</w:t>
            </w:r>
            <w:proofErr w:type="spellEnd"/>
          </w:p>
        </w:tc>
        <w:tc>
          <w:tcPr>
            <w:tcW w:w="118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0.70</w:t>
            </w:r>
          </w:p>
        </w:tc>
        <w:tc>
          <w:tcPr>
            <w:tcW w:w="960" w:type="dxa"/>
            <w:tcBorders>
              <w:top w:val="nil"/>
              <w:left w:val="nil"/>
              <w:bottom w:val="single" w:sz="4" w:space="0" w:color="auto"/>
              <w:right w:val="single" w:sz="4" w:space="0" w:color="auto"/>
            </w:tcBorders>
            <w:shd w:val="clear" w:color="000000" w:fill="92D05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5</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Koch Bihar</w:t>
            </w:r>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0.69</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6</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 xml:space="preserve">South Twenty Four </w:t>
            </w:r>
            <w:proofErr w:type="spellStart"/>
            <w:r w:rsidRPr="00795903">
              <w:rPr>
                <w:rFonts w:ascii="Calibri" w:eastAsia="Times New Roman" w:hAnsi="Calibri" w:cs="Times New Roman"/>
                <w:color w:val="000000"/>
                <w:lang w:eastAsia="en-IN" w:bidi="bn-IN"/>
              </w:rPr>
              <w:t>Parganas</w:t>
            </w:r>
            <w:proofErr w:type="spellEnd"/>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0.64</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7</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Hugli</w:t>
            </w:r>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0.63</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8</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Paschim</w:t>
            </w:r>
            <w:proofErr w:type="spellEnd"/>
            <w:r w:rsidRPr="00795903">
              <w:rPr>
                <w:rFonts w:ascii="Calibri" w:eastAsia="Times New Roman" w:hAnsi="Calibri" w:cs="Times New Roman"/>
                <w:color w:val="000000"/>
                <w:lang w:eastAsia="en-IN" w:bidi="bn-IN"/>
              </w:rPr>
              <w:t xml:space="preserve"> </w:t>
            </w:r>
            <w:proofErr w:type="spellStart"/>
            <w:r w:rsidRPr="00795903">
              <w:rPr>
                <w:rFonts w:ascii="Calibri" w:eastAsia="Times New Roman" w:hAnsi="Calibri" w:cs="Times New Roman"/>
                <w:color w:val="000000"/>
                <w:lang w:eastAsia="en-IN" w:bidi="bn-IN"/>
              </w:rPr>
              <w:t>Barddhaman</w:t>
            </w:r>
            <w:proofErr w:type="spellEnd"/>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0.62</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9</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 xml:space="preserve">Uttar </w:t>
            </w:r>
            <w:proofErr w:type="spellStart"/>
            <w:r w:rsidRPr="00795903">
              <w:rPr>
                <w:rFonts w:ascii="Calibri" w:eastAsia="Times New Roman" w:hAnsi="Calibri" w:cs="Times New Roman"/>
                <w:color w:val="000000"/>
                <w:lang w:eastAsia="en-IN" w:bidi="bn-IN"/>
              </w:rPr>
              <w:t>Dinajpur</w:t>
            </w:r>
            <w:proofErr w:type="spellEnd"/>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0.62</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10</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Maldah</w:t>
            </w:r>
            <w:proofErr w:type="spellEnd"/>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0.61</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11</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Nadia</w:t>
            </w:r>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0.59</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12</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Dakshin</w:t>
            </w:r>
            <w:proofErr w:type="spellEnd"/>
            <w:r w:rsidRPr="00795903">
              <w:rPr>
                <w:rFonts w:ascii="Calibri" w:eastAsia="Times New Roman" w:hAnsi="Calibri" w:cs="Times New Roman"/>
                <w:color w:val="000000"/>
                <w:lang w:eastAsia="en-IN" w:bidi="bn-IN"/>
              </w:rPr>
              <w:t xml:space="preserve"> </w:t>
            </w:r>
            <w:proofErr w:type="spellStart"/>
            <w:r w:rsidRPr="00795903">
              <w:rPr>
                <w:rFonts w:ascii="Calibri" w:eastAsia="Times New Roman" w:hAnsi="Calibri" w:cs="Times New Roman"/>
                <w:color w:val="000000"/>
                <w:lang w:eastAsia="en-IN" w:bidi="bn-IN"/>
              </w:rPr>
              <w:t>Dinajpur</w:t>
            </w:r>
            <w:proofErr w:type="spellEnd"/>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0.55</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13</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Purba</w:t>
            </w:r>
            <w:proofErr w:type="spellEnd"/>
            <w:r w:rsidRPr="00795903">
              <w:rPr>
                <w:rFonts w:ascii="Calibri" w:eastAsia="Times New Roman" w:hAnsi="Calibri" w:cs="Times New Roman"/>
                <w:color w:val="000000"/>
                <w:lang w:eastAsia="en-IN" w:bidi="bn-IN"/>
              </w:rPr>
              <w:t xml:space="preserve"> </w:t>
            </w:r>
            <w:proofErr w:type="spellStart"/>
            <w:r w:rsidRPr="00795903">
              <w:rPr>
                <w:rFonts w:ascii="Calibri" w:eastAsia="Times New Roman" w:hAnsi="Calibri" w:cs="Times New Roman"/>
                <w:color w:val="000000"/>
                <w:lang w:eastAsia="en-IN" w:bidi="bn-IN"/>
              </w:rPr>
              <w:t>Barddhaman</w:t>
            </w:r>
            <w:proofErr w:type="spellEnd"/>
          </w:p>
        </w:tc>
        <w:tc>
          <w:tcPr>
            <w:tcW w:w="118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0.54</w:t>
            </w:r>
          </w:p>
        </w:tc>
        <w:tc>
          <w:tcPr>
            <w:tcW w:w="960" w:type="dxa"/>
            <w:tcBorders>
              <w:top w:val="nil"/>
              <w:left w:val="nil"/>
              <w:bottom w:val="single" w:sz="4" w:space="0" w:color="auto"/>
              <w:right w:val="single" w:sz="4" w:space="0" w:color="auto"/>
            </w:tcBorders>
            <w:shd w:val="clear" w:color="000000" w:fill="FFFF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14</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Paschim</w:t>
            </w:r>
            <w:proofErr w:type="spellEnd"/>
            <w:r w:rsidRPr="00795903">
              <w:rPr>
                <w:rFonts w:ascii="Calibri" w:eastAsia="Times New Roman" w:hAnsi="Calibri" w:cs="Times New Roman"/>
                <w:color w:val="000000"/>
                <w:lang w:eastAsia="en-IN" w:bidi="bn-IN"/>
              </w:rPr>
              <w:t xml:space="preserve"> </w:t>
            </w:r>
            <w:proofErr w:type="spellStart"/>
            <w:r w:rsidRPr="00795903">
              <w:rPr>
                <w:rFonts w:ascii="Calibri" w:eastAsia="Times New Roman" w:hAnsi="Calibri" w:cs="Times New Roman"/>
                <w:color w:val="000000"/>
                <w:lang w:eastAsia="en-IN" w:bidi="bn-IN"/>
              </w:rPr>
              <w:t>Medinipur</w:t>
            </w:r>
            <w:proofErr w:type="spellEnd"/>
          </w:p>
        </w:tc>
        <w:tc>
          <w:tcPr>
            <w:tcW w:w="118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0.49</w:t>
            </w:r>
          </w:p>
        </w:tc>
        <w:tc>
          <w:tcPr>
            <w:tcW w:w="96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15</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Murshidabad</w:t>
            </w:r>
            <w:proofErr w:type="spellEnd"/>
          </w:p>
        </w:tc>
        <w:tc>
          <w:tcPr>
            <w:tcW w:w="118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0.48</w:t>
            </w:r>
          </w:p>
        </w:tc>
        <w:tc>
          <w:tcPr>
            <w:tcW w:w="96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16</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Birbhum</w:t>
            </w:r>
            <w:proofErr w:type="spellEnd"/>
          </w:p>
        </w:tc>
        <w:tc>
          <w:tcPr>
            <w:tcW w:w="118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0.40</w:t>
            </w:r>
          </w:p>
        </w:tc>
        <w:tc>
          <w:tcPr>
            <w:tcW w:w="96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17</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Purba</w:t>
            </w:r>
            <w:proofErr w:type="spellEnd"/>
            <w:r w:rsidRPr="00795903">
              <w:rPr>
                <w:rFonts w:ascii="Calibri" w:eastAsia="Times New Roman" w:hAnsi="Calibri" w:cs="Times New Roman"/>
                <w:color w:val="000000"/>
                <w:lang w:eastAsia="en-IN" w:bidi="bn-IN"/>
              </w:rPr>
              <w:t xml:space="preserve"> </w:t>
            </w:r>
            <w:proofErr w:type="spellStart"/>
            <w:r w:rsidRPr="00795903">
              <w:rPr>
                <w:rFonts w:ascii="Calibri" w:eastAsia="Times New Roman" w:hAnsi="Calibri" w:cs="Times New Roman"/>
                <w:color w:val="000000"/>
                <w:lang w:eastAsia="en-IN" w:bidi="bn-IN"/>
              </w:rPr>
              <w:t>Medinipur</w:t>
            </w:r>
            <w:proofErr w:type="spellEnd"/>
          </w:p>
        </w:tc>
        <w:tc>
          <w:tcPr>
            <w:tcW w:w="118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0.35</w:t>
            </w:r>
          </w:p>
        </w:tc>
        <w:tc>
          <w:tcPr>
            <w:tcW w:w="96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18</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Bankura</w:t>
            </w:r>
            <w:proofErr w:type="spellEnd"/>
          </w:p>
        </w:tc>
        <w:tc>
          <w:tcPr>
            <w:tcW w:w="118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0.34</w:t>
            </w:r>
          </w:p>
        </w:tc>
        <w:tc>
          <w:tcPr>
            <w:tcW w:w="96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19</w:t>
            </w:r>
          </w:p>
        </w:tc>
      </w:tr>
      <w:tr w:rsidR="00D37159" w:rsidRPr="00795903" w:rsidTr="00A82D23">
        <w:trPr>
          <w:trHeight w:val="300"/>
          <w:jc w:val="center"/>
        </w:trPr>
        <w:tc>
          <w:tcPr>
            <w:tcW w:w="2860" w:type="dxa"/>
            <w:tcBorders>
              <w:top w:val="nil"/>
              <w:left w:val="single" w:sz="4" w:space="0" w:color="auto"/>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rPr>
                <w:rFonts w:ascii="Calibri" w:eastAsia="Times New Roman" w:hAnsi="Calibri" w:cs="Times New Roman"/>
                <w:color w:val="000000"/>
                <w:lang w:eastAsia="en-IN" w:bidi="bn-IN"/>
              </w:rPr>
            </w:pPr>
            <w:proofErr w:type="spellStart"/>
            <w:r w:rsidRPr="00795903">
              <w:rPr>
                <w:rFonts w:ascii="Calibri" w:eastAsia="Times New Roman" w:hAnsi="Calibri" w:cs="Times New Roman"/>
                <w:color w:val="000000"/>
                <w:lang w:eastAsia="en-IN" w:bidi="bn-IN"/>
              </w:rPr>
              <w:t>Puruliya</w:t>
            </w:r>
            <w:proofErr w:type="spellEnd"/>
          </w:p>
        </w:tc>
        <w:tc>
          <w:tcPr>
            <w:tcW w:w="118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0.15</w:t>
            </w:r>
          </w:p>
        </w:tc>
        <w:tc>
          <w:tcPr>
            <w:tcW w:w="960" w:type="dxa"/>
            <w:tcBorders>
              <w:top w:val="nil"/>
              <w:left w:val="nil"/>
              <w:bottom w:val="single" w:sz="4" w:space="0" w:color="auto"/>
              <w:right w:val="single" w:sz="4" w:space="0" w:color="auto"/>
            </w:tcBorders>
            <w:shd w:val="clear" w:color="000000" w:fill="FF0000"/>
            <w:noWrap/>
            <w:vAlign w:val="bottom"/>
            <w:hideMark/>
          </w:tcPr>
          <w:p w:rsidR="00D37159" w:rsidRPr="00795903" w:rsidRDefault="00D37159" w:rsidP="00A82D23">
            <w:pPr>
              <w:spacing w:after="0" w:line="240" w:lineRule="auto"/>
              <w:jc w:val="center"/>
              <w:rPr>
                <w:rFonts w:ascii="Calibri" w:eastAsia="Times New Roman" w:hAnsi="Calibri" w:cs="Times New Roman"/>
                <w:color w:val="000000"/>
                <w:lang w:eastAsia="en-IN" w:bidi="bn-IN"/>
              </w:rPr>
            </w:pPr>
            <w:r w:rsidRPr="00795903">
              <w:rPr>
                <w:rFonts w:ascii="Calibri" w:eastAsia="Times New Roman" w:hAnsi="Calibri" w:cs="Times New Roman"/>
                <w:color w:val="000000"/>
                <w:lang w:eastAsia="en-IN" w:bidi="bn-IN"/>
              </w:rPr>
              <w:t>20</w:t>
            </w:r>
          </w:p>
        </w:tc>
      </w:tr>
    </w:tbl>
    <w:p w:rsidR="00D37159" w:rsidRDefault="00D37159" w:rsidP="000305FF">
      <w:pPr>
        <w:spacing w:line="360" w:lineRule="auto"/>
        <w:jc w:val="both"/>
        <w:rPr>
          <w:rFonts w:ascii="Times New Roman" w:hAnsi="Times New Roman" w:cs="Times New Roman"/>
          <w:color w:val="222222"/>
          <w:sz w:val="24"/>
          <w:szCs w:val="24"/>
          <w:shd w:val="clear" w:color="auto" w:fill="FFFFFF"/>
        </w:rPr>
      </w:pPr>
    </w:p>
    <w:p w:rsidR="00D37159" w:rsidRDefault="00D37159" w:rsidP="000305FF">
      <w:pPr>
        <w:spacing w:line="360" w:lineRule="auto"/>
        <w:jc w:val="both"/>
        <w:rPr>
          <w:rFonts w:ascii="Times New Roman" w:hAnsi="Times New Roman" w:cs="Times New Roman"/>
          <w:color w:val="222222"/>
          <w:sz w:val="24"/>
          <w:szCs w:val="24"/>
          <w:shd w:val="clear" w:color="auto" w:fill="FFFFFF"/>
        </w:rPr>
      </w:pPr>
      <w:r w:rsidRPr="00D37159">
        <w:rPr>
          <w:rFonts w:ascii="Times New Roman" w:hAnsi="Times New Roman" w:cs="Times New Roman"/>
          <w:color w:val="222222"/>
          <w:sz w:val="24"/>
          <w:szCs w:val="24"/>
          <w:shd w:val="clear" w:color="auto" w:fill="FFFFFF"/>
        </w:rPr>
        <w:t>The gap between the highest-ranked district (Kolkata: 0.89) and the lowest-ranked district (</w:t>
      </w:r>
      <w:proofErr w:type="spellStart"/>
      <w:r w:rsidRPr="00D37159">
        <w:rPr>
          <w:rFonts w:ascii="Times New Roman" w:hAnsi="Times New Roman" w:cs="Times New Roman"/>
          <w:color w:val="222222"/>
          <w:sz w:val="24"/>
          <w:szCs w:val="24"/>
          <w:shd w:val="clear" w:color="auto" w:fill="FFFFFF"/>
        </w:rPr>
        <w:t>Purulia</w:t>
      </w:r>
      <w:proofErr w:type="spellEnd"/>
      <w:r w:rsidRPr="00D37159">
        <w:rPr>
          <w:rFonts w:ascii="Times New Roman" w:hAnsi="Times New Roman" w:cs="Times New Roman"/>
          <w:color w:val="222222"/>
          <w:sz w:val="24"/>
          <w:szCs w:val="24"/>
          <w:shd w:val="clear" w:color="auto" w:fill="FFFFFF"/>
        </w:rPr>
        <w:t>: 0.15) is 0.74 index points, highlighting substantial regional disparities in WASH development across West Bengal</w:t>
      </w:r>
      <w:r>
        <w:rPr>
          <w:rFonts w:ascii="Times New Roman" w:hAnsi="Times New Roman" w:cs="Times New Roman"/>
          <w:color w:val="222222"/>
          <w:sz w:val="24"/>
          <w:szCs w:val="24"/>
          <w:shd w:val="clear" w:color="auto" w:fill="FFFFFF"/>
        </w:rPr>
        <w:t xml:space="preserve"> (Table2)</w:t>
      </w:r>
      <w:r w:rsidRPr="00D37159">
        <w:rPr>
          <w:rFonts w:ascii="Times New Roman" w:hAnsi="Times New Roman" w:cs="Times New Roman"/>
          <w:color w:val="222222"/>
          <w:sz w:val="24"/>
          <w:szCs w:val="24"/>
          <w:shd w:val="clear" w:color="auto" w:fill="FFFFFF"/>
        </w:rPr>
        <w:t>. Such differences indicate that progress toward universal access to water, sanitation, and hygiene remains uneven across the state.</w:t>
      </w:r>
    </w:p>
    <w:p w:rsidR="000305FF" w:rsidRDefault="000305FF" w:rsidP="000305FF">
      <w:pPr>
        <w:spacing w:line="360" w:lineRule="auto"/>
        <w:jc w:val="both"/>
        <w:rPr>
          <w:rFonts w:ascii="Times New Roman" w:hAnsi="Times New Roman" w:cs="Times New Roman"/>
          <w:color w:val="222222"/>
          <w:sz w:val="24"/>
          <w:szCs w:val="24"/>
          <w:shd w:val="clear" w:color="auto" w:fill="FFFFFF"/>
        </w:rPr>
      </w:pPr>
      <w:r w:rsidRPr="000305FF">
        <w:rPr>
          <w:rFonts w:ascii="Times New Roman" w:hAnsi="Times New Roman" w:cs="Times New Roman"/>
          <w:color w:val="222222"/>
          <w:sz w:val="24"/>
          <w:szCs w:val="24"/>
          <w:shd w:val="clear" w:color="auto" w:fill="FFFFFF"/>
        </w:rPr>
        <w:t xml:space="preserve">From a policy perspective, the findings highlight the need for geographically targeted interventions. Districts categorized as low WASH performers should be prioritized under programmes such as the </w:t>
      </w:r>
      <w:proofErr w:type="spellStart"/>
      <w:r w:rsidRPr="000305FF">
        <w:rPr>
          <w:rFonts w:ascii="Times New Roman" w:hAnsi="Times New Roman" w:cs="Times New Roman"/>
          <w:color w:val="222222"/>
          <w:sz w:val="24"/>
          <w:szCs w:val="24"/>
          <w:shd w:val="clear" w:color="auto" w:fill="FFFFFF"/>
        </w:rPr>
        <w:t>Jal</w:t>
      </w:r>
      <w:proofErr w:type="spellEnd"/>
      <w:r w:rsidRPr="000305FF">
        <w:rPr>
          <w:rFonts w:ascii="Times New Roman" w:hAnsi="Times New Roman" w:cs="Times New Roman"/>
          <w:color w:val="222222"/>
          <w:sz w:val="24"/>
          <w:szCs w:val="24"/>
          <w:shd w:val="clear" w:color="auto" w:fill="FFFFFF"/>
        </w:rPr>
        <w:t xml:space="preserve"> </w:t>
      </w:r>
      <w:proofErr w:type="spellStart"/>
      <w:r w:rsidRPr="000305FF">
        <w:rPr>
          <w:rFonts w:ascii="Times New Roman" w:hAnsi="Times New Roman" w:cs="Times New Roman"/>
          <w:color w:val="222222"/>
          <w:sz w:val="24"/>
          <w:szCs w:val="24"/>
          <w:shd w:val="clear" w:color="auto" w:fill="FFFFFF"/>
        </w:rPr>
        <w:t>Jeevan</w:t>
      </w:r>
      <w:proofErr w:type="spellEnd"/>
      <w:r w:rsidRPr="000305FF">
        <w:rPr>
          <w:rFonts w:ascii="Times New Roman" w:hAnsi="Times New Roman" w:cs="Times New Roman"/>
          <w:color w:val="222222"/>
          <w:sz w:val="24"/>
          <w:szCs w:val="24"/>
          <w:shd w:val="clear" w:color="auto" w:fill="FFFFFF"/>
        </w:rPr>
        <w:t xml:space="preserve"> Mission, </w:t>
      </w:r>
      <w:proofErr w:type="spellStart"/>
      <w:r w:rsidRPr="000305FF">
        <w:rPr>
          <w:rFonts w:ascii="Times New Roman" w:hAnsi="Times New Roman" w:cs="Times New Roman"/>
          <w:color w:val="222222"/>
          <w:sz w:val="24"/>
          <w:szCs w:val="24"/>
          <w:shd w:val="clear" w:color="auto" w:fill="FFFFFF"/>
        </w:rPr>
        <w:t>Swachh</w:t>
      </w:r>
      <w:proofErr w:type="spellEnd"/>
      <w:r w:rsidRPr="000305FF">
        <w:rPr>
          <w:rFonts w:ascii="Times New Roman" w:hAnsi="Times New Roman" w:cs="Times New Roman"/>
          <w:color w:val="222222"/>
          <w:sz w:val="24"/>
          <w:szCs w:val="24"/>
          <w:shd w:val="clear" w:color="auto" w:fill="FFFFFF"/>
        </w:rPr>
        <w:t xml:space="preserve"> Bharat Mission, and other state-level WASH initiatives. Special attention should be given to the western plateau districts, the </w:t>
      </w:r>
      <w:proofErr w:type="spellStart"/>
      <w:r w:rsidRPr="000305FF">
        <w:rPr>
          <w:rFonts w:ascii="Times New Roman" w:hAnsi="Times New Roman" w:cs="Times New Roman"/>
          <w:color w:val="222222"/>
          <w:sz w:val="24"/>
          <w:szCs w:val="24"/>
          <w:shd w:val="clear" w:color="auto" w:fill="FFFFFF"/>
        </w:rPr>
        <w:lastRenderedPageBreak/>
        <w:t>Sundarbans</w:t>
      </w:r>
      <w:proofErr w:type="spellEnd"/>
      <w:r w:rsidRPr="000305FF">
        <w:rPr>
          <w:rFonts w:ascii="Times New Roman" w:hAnsi="Times New Roman" w:cs="Times New Roman"/>
          <w:color w:val="222222"/>
          <w:sz w:val="24"/>
          <w:szCs w:val="24"/>
          <w:shd w:val="clear" w:color="auto" w:fill="FFFFFF"/>
        </w:rPr>
        <w:t xml:space="preserve"> region, and the hilly areas of Darjeeling, where geographical and infrastructural constraints pose significant challenges. Reducing these spatial disparities is essential for achieving Sustainable Development Goal 6 (SDG 6), which seeks to ensure universal and equitable access to safe drinking water, sanitation, and hygiene services.</w:t>
      </w:r>
    </w:p>
    <w:p w:rsidR="00795903" w:rsidRDefault="00795903" w:rsidP="004325CA">
      <w:pPr>
        <w:spacing w:line="360" w:lineRule="auto"/>
        <w:jc w:val="both"/>
        <w:rPr>
          <w:rFonts w:ascii="Times New Roman" w:hAnsi="Times New Roman" w:cs="Times New Roman"/>
          <w:color w:val="222222"/>
          <w:sz w:val="24"/>
          <w:szCs w:val="24"/>
          <w:shd w:val="clear" w:color="auto" w:fill="FFFFFF"/>
        </w:rPr>
      </w:pPr>
    </w:p>
    <w:p w:rsidR="004325CA" w:rsidRPr="00F61F78" w:rsidRDefault="004325CA" w:rsidP="004325CA">
      <w:pPr>
        <w:spacing w:line="360" w:lineRule="auto"/>
        <w:jc w:val="both"/>
        <w:rPr>
          <w:rFonts w:ascii="Times New Roman" w:hAnsi="Times New Roman" w:cs="Times New Roman"/>
          <w:b/>
          <w:bCs/>
          <w:color w:val="222222"/>
          <w:sz w:val="24"/>
          <w:szCs w:val="24"/>
          <w:shd w:val="clear" w:color="auto" w:fill="FFFFFF"/>
        </w:rPr>
      </w:pPr>
      <w:r w:rsidRPr="00F61F78">
        <w:rPr>
          <w:rFonts w:ascii="Times New Roman" w:hAnsi="Times New Roman" w:cs="Times New Roman"/>
          <w:b/>
          <w:bCs/>
          <w:color w:val="222222"/>
          <w:sz w:val="24"/>
          <w:szCs w:val="24"/>
          <w:shd w:val="clear" w:color="auto" w:fill="FFFFFF"/>
        </w:rPr>
        <w:t>Principal Component Analysis (PCA) of WASH Indicators</w:t>
      </w: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Principal Component Analysis (PCA) was employed to reduce dimensionality and identify the underlying structure among the selected WASH indicators. Prior to PCA, the suitability of the dataset was assessed using the Kaiser–Meyer–</w:t>
      </w:r>
      <w:proofErr w:type="spellStart"/>
      <w:r w:rsidRPr="004325CA">
        <w:rPr>
          <w:rFonts w:ascii="Times New Roman" w:hAnsi="Times New Roman" w:cs="Times New Roman"/>
          <w:color w:val="222222"/>
          <w:sz w:val="24"/>
          <w:szCs w:val="24"/>
          <w:shd w:val="clear" w:color="auto" w:fill="FFFFFF"/>
        </w:rPr>
        <w:t>Olkin</w:t>
      </w:r>
      <w:proofErr w:type="spellEnd"/>
      <w:r w:rsidRPr="004325CA">
        <w:rPr>
          <w:rFonts w:ascii="Times New Roman" w:hAnsi="Times New Roman" w:cs="Times New Roman"/>
          <w:color w:val="222222"/>
          <w:sz w:val="24"/>
          <w:szCs w:val="24"/>
          <w:shd w:val="clear" w:color="auto" w:fill="FFFFFF"/>
        </w:rPr>
        <w:t xml:space="preserve"> (KMO) Measure of Sampling Adequacy and Bartlett's Test of </w:t>
      </w:r>
      <w:proofErr w:type="spellStart"/>
      <w:r w:rsidRPr="004325CA">
        <w:rPr>
          <w:rFonts w:ascii="Times New Roman" w:hAnsi="Times New Roman" w:cs="Times New Roman"/>
          <w:color w:val="222222"/>
          <w:sz w:val="24"/>
          <w:szCs w:val="24"/>
          <w:shd w:val="clear" w:color="auto" w:fill="FFFFFF"/>
        </w:rPr>
        <w:t>Sphericity</w:t>
      </w:r>
      <w:proofErr w:type="spellEnd"/>
      <w:r w:rsidRPr="004325CA">
        <w:rPr>
          <w:rFonts w:ascii="Times New Roman" w:hAnsi="Times New Roman" w:cs="Times New Roman"/>
          <w:color w:val="222222"/>
          <w:sz w:val="24"/>
          <w:szCs w:val="24"/>
          <w:shd w:val="clear" w:color="auto" w:fill="FFFFFF"/>
        </w:rPr>
        <w:t>.</w:t>
      </w: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p>
    <w:p w:rsidR="004325CA" w:rsidRDefault="004325CA" w:rsidP="004325CA">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 xml:space="preserve">The KMO </w:t>
      </w:r>
      <w:r w:rsidR="00F61F78">
        <w:rPr>
          <w:rFonts w:ascii="Times New Roman" w:hAnsi="Times New Roman" w:cs="Times New Roman"/>
          <w:color w:val="222222"/>
          <w:sz w:val="24"/>
          <w:szCs w:val="24"/>
          <w:shd w:val="clear" w:color="auto" w:fill="FFFFFF"/>
        </w:rPr>
        <w:t>(Table 3</w:t>
      </w:r>
      <w:r w:rsidR="00795903">
        <w:rPr>
          <w:rFonts w:ascii="Times New Roman" w:hAnsi="Times New Roman" w:cs="Times New Roman"/>
          <w:color w:val="222222"/>
          <w:sz w:val="24"/>
          <w:szCs w:val="24"/>
          <w:shd w:val="clear" w:color="auto" w:fill="FFFFFF"/>
        </w:rPr>
        <w:t xml:space="preserve">) </w:t>
      </w:r>
      <w:r w:rsidR="005F5297">
        <w:rPr>
          <w:rFonts w:ascii="Times New Roman" w:hAnsi="Times New Roman" w:cs="Times New Roman"/>
          <w:color w:val="222222"/>
          <w:sz w:val="24"/>
          <w:szCs w:val="24"/>
          <w:shd w:val="clear" w:color="auto" w:fill="FFFFFF"/>
        </w:rPr>
        <w:t>value was 0.643</w:t>
      </w:r>
      <w:r w:rsidRPr="004325CA">
        <w:rPr>
          <w:rFonts w:ascii="Times New Roman" w:hAnsi="Times New Roman" w:cs="Times New Roman"/>
          <w:color w:val="222222"/>
          <w:sz w:val="24"/>
          <w:szCs w:val="24"/>
          <w:shd w:val="clear" w:color="auto" w:fill="FFFFFF"/>
        </w:rPr>
        <w:t xml:space="preserve">, indicating a moderate level of sampling adequacy and suggesting that the variables share sufficient common variance for factor extraction. Furthermore, Bartlett's Test of </w:t>
      </w:r>
      <w:proofErr w:type="spellStart"/>
      <w:r w:rsidRPr="004325CA">
        <w:rPr>
          <w:rFonts w:ascii="Times New Roman" w:hAnsi="Times New Roman" w:cs="Times New Roman"/>
          <w:color w:val="222222"/>
          <w:sz w:val="24"/>
          <w:szCs w:val="24"/>
          <w:shd w:val="clear" w:color="auto" w:fill="FFFFFF"/>
        </w:rPr>
        <w:t>Sphericity</w:t>
      </w:r>
      <w:proofErr w:type="spellEnd"/>
      <w:r w:rsidRPr="004325CA">
        <w:rPr>
          <w:rFonts w:ascii="Times New Roman" w:hAnsi="Times New Roman" w:cs="Times New Roman"/>
          <w:color w:val="222222"/>
          <w:sz w:val="24"/>
          <w:szCs w:val="24"/>
          <w:shd w:val="clear" w:color="auto" w:fill="FFFFFF"/>
        </w:rPr>
        <w:t xml:space="preserve"> was highly significant (χ² = 144.001, </w:t>
      </w:r>
      <w:proofErr w:type="spellStart"/>
      <w:proofErr w:type="gramStart"/>
      <w:r w:rsidRPr="004325CA">
        <w:rPr>
          <w:rFonts w:ascii="Times New Roman" w:hAnsi="Times New Roman" w:cs="Times New Roman"/>
          <w:color w:val="222222"/>
          <w:sz w:val="24"/>
          <w:szCs w:val="24"/>
          <w:shd w:val="clear" w:color="auto" w:fill="FFFFFF"/>
        </w:rPr>
        <w:t>df</w:t>
      </w:r>
      <w:proofErr w:type="spellEnd"/>
      <w:proofErr w:type="gramEnd"/>
      <w:r w:rsidRPr="004325CA">
        <w:rPr>
          <w:rFonts w:ascii="Times New Roman" w:hAnsi="Times New Roman" w:cs="Times New Roman"/>
          <w:color w:val="222222"/>
          <w:sz w:val="24"/>
          <w:szCs w:val="24"/>
          <w:shd w:val="clear" w:color="auto" w:fill="FFFFFF"/>
        </w:rPr>
        <w:t xml:space="preserve"> = 45, p &lt; 0.001), confirming that the correlation matrix is not an identity matrix and that PCA is appropriate for the dataset.</w:t>
      </w:r>
    </w:p>
    <w:p w:rsidR="00F61F78" w:rsidRPr="004325CA" w:rsidRDefault="00F61F78" w:rsidP="004325CA">
      <w:pPr>
        <w:spacing w:line="360" w:lineRule="auto"/>
        <w:jc w:val="both"/>
        <w:rPr>
          <w:rFonts w:ascii="Times New Roman" w:hAnsi="Times New Roman" w:cs="Times New Roman"/>
          <w:color w:val="222222"/>
          <w:sz w:val="24"/>
          <w:szCs w:val="24"/>
          <w:shd w:val="clear" w:color="auto" w:fill="FFFFFF"/>
        </w:rPr>
      </w:pPr>
    </w:p>
    <w:p w:rsidR="004325CA" w:rsidRPr="0093481E" w:rsidRDefault="00D37159" w:rsidP="004325CA">
      <w:pPr>
        <w:spacing w:line="360" w:lineRule="auto"/>
        <w:jc w:val="both"/>
        <w:rPr>
          <w:rFonts w:ascii="Times New Roman" w:hAnsi="Times New Roman" w:cs="Times New Roman"/>
          <w:b/>
          <w:bCs/>
          <w:color w:val="222222"/>
          <w:sz w:val="24"/>
          <w:szCs w:val="24"/>
          <w:shd w:val="clear" w:color="auto" w:fill="FFFFFF"/>
        </w:rPr>
      </w:pPr>
      <w:r w:rsidRPr="0093481E">
        <w:rPr>
          <w:rFonts w:ascii="Times New Roman" w:hAnsi="Times New Roman" w:cs="Times New Roman"/>
          <w:b/>
          <w:bCs/>
          <w:color w:val="222222"/>
          <w:sz w:val="24"/>
          <w:szCs w:val="24"/>
          <w:shd w:val="clear" w:color="auto" w:fill="FFFFFF"/>
        </w:rPr>
        <w:t>Table 3</w:t>
      </w:r>
      <w:r w:rsidR="00795903" w:rsidRPr="0093481E">
        <w:rPr>
          <w:rFonts w:ascii="Times New Roman" w:hAnsi="Times New Roman" w:cs="Times New Roman"/>
          <w:b/>
          <w:bCs/>
          <w:color w:val="222222"/>
          <w:sz w:val="24"/>
          <w:szCs w:val="24"/>
          <w:shd w:val="clear" w:color="auto" w:fill="FFFFFF"/>
        </w:rPr>
        <w:t xml:space="preserve"> </w:t>
      </w:r>
      <w:r w:rsidR="00F61F78" w:rsidRPr="0093481E">
        <w:rPr>
          <w:rFonts w:ascii="Times New Roman" w:hAnsi="Times New Roman" w:cs="Times New Roman"/>
          <w:b/>
          <w:bCs/>
          <w:color w:val="222222"/>
          <w:sz w:val="24"/>
          <w:szCs w:val="24"/>
          <w:shd w:val="clear" w:color="auto" w:fill="FFFFFF"/>
        </w:rPr>
        <w:t>Data suitability statistics</w:t>
      </w:r>
    </w:p>
    <w:tbl>
      <w:tblPr>
        <w:tblW w:w="5793" w:type="dxa"/>
        <w:jc w:val="center"/>
        <w:tblInd w:w="-3072" w:type="dxa"/>
        <w:tblLayout w:type="fixed"/>
        <w:tblCellMar>
          <w:left w:w="30" w:type="dxa"/>
          <w:right w:w="30" w:type="dxa"/>
        </w:tblCellMar>
        <w:tblLook w:val="0000" w:firstRow="0" w:lastRow="0" w:firstColumn="0" w:lastColumn="0" w:noHBand="0" w:noVBand="0"/>
      </w:tblPr>
      <w:tblGrid>
        <w:gridCol w:w="2393"/>
        <w:gridCol w:w="2400"/>
        <w:gridCol w:w="1000"/>
      </w:tblGrid>
      <w:tr w:rsidR="00795903" w:rsidRPr="00D63167" w:rsidTr="00795903">
        <w:trPr>
          <w:cantSplit/>
          <w:tblHeader/>
          <w:jc w:val="center"/>
        </w:trPr>
        <w:tc>
          <w:tcPr>
            <w:tcW w:w="5793" w:type="dxa"/>
            <w:gridSpan w:val="3"/>
            <w:tcBorders>
              <w:top w:val="single" w:sz="4" w:space="0" w:color="auto"/>
              <w:bottom w:val="single" w:sz="4" w:space="0" w:color="auto"/>
            </w:tcBorders>
            <w:shd w:val="clear" w:color="auto" w:fill="FFFFFF"/>
            <w:tcMar>
              <w:top w:w="30" w:type="dxa"/>
              <w:left w:w="30" w:type="dxa"/>
              <w:bottom w:w="30" w:type="dxa"/>
              <w:right w:w="30" w:type="dxa"/>
            </w:tcMar>
            <w:vAlign w:val="center"/>
          </w:tcPr>
          <w:p w:rsidR="00795903" w:rsidRPr="00D63167" w:rsidRDefault="0079590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b/>
                <w:bCs/>
                <w:color w:val="000000"/>
                <w:sz w:val="24"/>
                <w:szCs w:val="24"/>
                <w:lang w:bidi="bn-IN"/>
              </w:rPr>
              <w:t>KMO and Bartlett's Test</w:t>
            </w:r>
          </w:p>
        </w:tc>
      </w:tr>
      <w:tr w:rsidR="00795903" w:rsidRPr="00D63167" w:rsidTr="00795903">
        <w:trPr>
          <w:cantSplit/>
          <w:tblHeader/>
          <w:jc w:val="center"/>
        </w:trPr>
        <w:tc>
          <w:tcPr>
            <w:tcW w:w="4793" w:type="dxa"/>
            <w:gridSpan w:val="2"/>
            <w:tcBorders>
              <w:top w:val="single" w:sz="4" w:space="0" w:color="auto"/>
            </w:tcBorders>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Kaiser-Meyer-</w:t>
            </w:r>
            <w:proofErr w:type="spellStart"/>
            <w:r w:rsidRPr="00D63167">
              <w:rPr>
                <w:rFonts w:ascii="Times New Roman" w:hAnsi="Times New Roman" w:cs="Times New Roman"/>
                <w:color w:val="000000"/>
                <w:sz w:val="24"/>
                <w:szCs w:val="24"/>
                <w:lang w:bidi="bn-IN"/>
              </w:rPr>
              <w:t>Olkin</w:t>
            </w:r>
            <w:proofErr w:type="spellEnd"/>
            <w:r w:rsidRPr="00D63167">
              <w:rPr>
                <w:rFonts w:ascii="Times New Roman" w:hAnsi="Times New Roman" w:cs="Times New Roman"/>
                <w:color w:val="000000"/>
                <w:sz w:val="24"/>
                <w:szCs w:val="24"/>
                <w:lang w:bidi="bn-IN"/>
              </w:rPr>
              <w:t xml:space="preserve"> Measure of Sampling Adequacy.</w:t>
            </w:r>
          </w:p>
        </w:tc>
        <w:tc>
          <w:tcPr>
            <w:tcW w:w="1000" w:type="dxa"/>
            <w:tcBorders>
              <w:top w:val="single" w:sz="4" w:space="0" w:color="auto"/>
            </w:tcBorders>
            <w:shd w:val="clear" w:color="auto" w:fill="FFFFFF"/>
            <w:tcMar>
              <w:top w:w="30" w:type="dxa"/>
              <w:left w:w="30" w:type="dxa"/>
              <w:bottom w:w="30" w:type="dxa"/>
              <w:right w:w="30" w:type="dxa"/>
            </w:tcMar>
            <w:vAlign w:val="center"/>
          </w:tcPr>
          <w:p w:rsidR="00795903" w:rsidRPr="00D63167" w:rsidRDefault="0079590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.643</w:t>
            </w:r>
          </w:p>
        </w:tc>
      </w:tr>
      <w:tr w:rsidR="00795903" w:rsidRPr="00D63167" w:rsidTr="00795903">
        <w:trPr>
          <w:cantSplit/>
          <w:tblHeader/>
          <w:jc w:val="center"/>
        </w:trPr>
        <w:tc>
          <w:tcPr>
            <w:tcW w:w="2393" w:type="dxa"/>
            <w:vMerge w:val="restart"/>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 xml:space="preserve">Bartlett's Test of </w:t>
            </w:r>
            <w:proofErr w:type="spellStart"/>
            <w:r w:rsidRPr="00D63167">
              <w:rPr>
                <w:rFonts w:ascii="Times New Roman" w:hAnsi="Times New Roman" w:cs="Times New Roman"/>
                <w:color w:val="000000"/>
                <w:sz w:val="24"/>
                <w:szCs w:val="24"/>
                <w:lang w:bidi="bn-IN"/>
              </w:rPr>
              <w:t>Sphericity</w:t>
            </w:r>
            <w:proofErr w:type="spellEnd"/>
          </w:p>
        </w:tc>
        <w:tc>
          <w:tcPr>
            <w:tcW w:w="2400" w:type="dxa"/>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Approx. Chi-Square</w:t>
            </w:r>
          </w:p>
        </w:tc>
        <w:tc>
          <w:tcPr>
            <w:tcW w:w="1000" w:type="dxa"/>
            <w:shd w:val="clear" w:color="auto" w:fill="FFFFFF"/>
            <w:tcMar>
              <w:top w:w="30" w:type="dxa"/>
              <w:left w:w="30" w:type="dxa"/>
              <w:bottom w:w="30" w:type="dxa"/>
              <w:right w:w="30" w:type="dxa"/>
            </w:tcMar>
            <w:vAlign w:val="center"/>
          </w:tcPr>
          <w:p w:rsidR="00795903" w:rsidRPr="00D63167" w:rsidRDefault="0079590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144.001</w:t>
            </w:r>
          </w:p>
        </w:tc>
      </w:tr>
      <w:tr w:rsidR="00795903" w:rsidRPr="00D63167" w:rsidTr="00795903">
        <w:trPr>
          <w:cantSplit/>
          <w:tblHeader/>
          <w:jc w:val="center"/>
        </w:trPr>
        <w:tc>
          <w:tcPr>
            <w:tcW w:w="2393" w:type="dxa"/>
            <w:vMerge/>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240" w:lineRule="auto"/>
              <w:rPr>
                <w:rFonts w:ascii="Times New Roman" w:hAnsi="Times New Roman" w:cs="Times New Roman"/>
                <w:color w:val="000000"/>
                <w:sz w:val="24"/>
                <w:szCs w:val="24"/>
                <w:lang w:bidi="bn-IN"/>
              </w:rPr>
            </w:pPr>
          </w:p>
        </w:tc>
        <w:tc>
          <w:tcPr>
            <w:tcW w:w="2400" w:type="dxa"/>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320" w:lineRule="atLeast"/>
              <w:rPr>
                <w:rFonts w:ascii="Times New Roman" w:hAnsi="Times New Roman" w:cs="Times New Roman"/>
                <w:color w:val="000000"/>
                <w:sz w:val="24"/>
                <w:szCs w:val="24"/>
                <w:lang w:bidi="bn-IN"/>
              </w:rPr>
            </w:pPr>
            <w:proofErr w:type="spellStart"/>
            <w:r w:rsidRPr="00D63167">
              <w:rPr>
                <w:rFonts w:ascii="Times New Roman" w:hAnsi="Times New Roman" w:cs="Times New Roman"/>
                <w:color w:val="000000"/>
                <w:sz w:val="24"/>
                <w:szCs w:val="24"/>
                <w:lang w:bidi="bn-IN"/>
              </w:rPr>
              <w:t>df</w:t>
            </w:r>
            <w:proofErr w:type="spellEnd"/>
          </w:p>
        </w:tc>
        <w:tc>
          <w:tcPr>
            <w:tcW w:w="1000" w:type="dxa"/>
            <w:shd w:val="clear" w:color="auto" w:fill="FFFFFF"/>
            <w:tcMar>
              <w:top w:w="30" w:type="dxa"/>
              <w:left w:w="30" w:type="dxa"/>
              <w:bottom w:w="30" w:type="dxa"/>
              <w:right w:w="30" w:type="dxa"/>
            </w:tcMar>
            <w:vAlign w:val="center"/>
          </w:tcPr>
          <w:p w:rsidR="00795903" w:rsidRPr="00D63167" w:rsidRDefault="0079590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45</w:t>
            </w:r>
          </w:p>
        </w:tc>
      </w:tr>
      <w:tr w:rsidR="00795903" w:rsidRPr="00D63167" w:rsidTr="00795903">
        <w:trPr>
          <w:cantSplit/>
          <w:jc w:val="center"/>
        </w:trPr>
        <w:tc>
          <w:tcPr>
            <w:tcW w:w="2393" w:type="dxa"/>
            <w:vMerge/>
            <w:tcBorders>
              <w:bottom w:val="single" w:sz="4" w:space="0" w:color="auto"/>
            </w:tcBorders>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240" w:lineRule="auto"/>
              <w:rPr>
                <w:rFonts w:ascii="Times New Roman" w:hAnsi="Times New Roman" w:cs="Times New Roman"/>
                <w:color w:val="000000"/>
                <w:sz w:val="24"/>
                <w:szCs w:val="24"/>
                <w:lang w:bidi="bn-IN"/>
              </w:rPr>
            </w:pPr>
          </w:p>
        </w:tc>
        <w:tc>
          <w:tcPr>
            <w:tcW w:w="2400" w:type="dxa"/>
            <w:tcBorders>
              <w:bottom w:val="single" w:sz="4" w:space="0" w:color="auto"/>
            </w:tcBorders>
            <w:shd w:val="clear" w:color="auto" w:fill="FFFFFF"/>
            <w:tcMar>
              <w:top w:w="30" w:type="dxa"/>
              <w:left w:w="30" w:type="dxa"/>
              <w:bottom w:w="30" w:type="dxa"/>
              <w:right w:w="30" w:type="dxa"/>
            </w:tcMar>
          </w:tcPr>
          <w:p w:rsidR="00795903" w:rsidRPr="00D63167" w:rsidRDefault="0079590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Sig.</w:t>
            </w:r>
          </w:p>
        </w:tc>
        <w:tc>
          <w:tcPr>
            <w:tcW w:w="1000" w:type="dxa"/>
            <w:tcBorders>
              <w:bottom w:val="single" w:sz="4" w:space="0" w:color="auto"/>
            </w:tcBorders>
            <w:shd w:val="clear" w:color="auto" w:fill="FFFFFF"/>
            <w:tcMar>
              <w:top w:w="30" w:type="dxa"/>
              <w:left w:w="30" w:type="dxa"/>
              <w:bottom w:w="30" w:type="dxa"/>
              <w:right w:w="30" w:type="dxa"/>
            </w:tcMar>
            <w:vAlign w:val="center"/>
          </w:tcPr>
          <w:p w:rsidR="00795903" w:rsidRPr="00D63167" w:rsidRDefault="0079590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.000</w:t>
            </w:r>
          </w:p>
        </w:tc>
      </w:tr>
    </w:tbl>
    <w:p w:rsidR="00795903" w:rsidRPr="004325CA" w:rsidRDefault="00795903" w:rsidP="004325CA">
      <w:pPr>
        <w:spacing w:line="360" w:lineRule="auto"/>
        <w:jc w:val="both"/>
        <w:rPr>
          <w:rFonts w:ascii="Times New Roman" w:hAnsi="Times New Roman" w:cs="Times New Roman"/>
          <w:color w:val="222222"/>
          <w:sz w:val="24"/>
          <w:szCs w:val="24"/>
          <w:shd w:val="clear" w:color="auto" w:fill="FFFFFF"/>
        </w:rPr>
      </w:pP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The communalities indicate the proportion of variance in each variable explained by the extracted components. Most variables exhibit high communalities, suggesting that the extracted components adequately represent the original dataset.</w:t>
      </w: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p>
    <w:p w:rsidR="004325CA" w:rsidRPr="004325CA" w:rsidRDefault="00F61F78" w:rsidP="004325CA">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Among the indicators</w:t>
      </w:r>
      <w:r w:rsidR="00462CF9">
        <w:rPr>
          <w:rFonts w:ascii="Times New Roman" w:hAnsi="Times New Roman" w:cs="Times New Roman"/>
          <w:color w:val="222222"/>
          <w:sz w:val="24"/>
          <w:szCs w:val="24"/>
          <w:shd w:val="clear" w:color="auto" w:fill="FFFFFF"/>
        </w:rPr>
        <w:t xml:space="preserve"> (Table 4)</w:t>
      </w:r>
      <w:r>
        <w:rPr>
          <w:rFonts w:ascii="Times New Roman" w:hAnsi="Times New Roman" w:cs="Times New Roman"/>
          <w:color w:val="222222"/>
          <w:sz w:val="24"/>
          <w:szCs w:val="24"/>
          <w:shd w:val="clear" w:color="auto" w:fill="FFFFFF"/>
        </w:rPr>
        <w:t xml:space="preserve">, </w:t>
      </w:r>
      <w:r w:rsidR="004325CA" w:rsidRPr="004325CA">
        <w:rPr>
          <w:rFonts w:ascii="Times New Roman" w:hAnsi="Times New Roman" w:cs="Times New Roman"/>
          <w:color w:val="222222"/>
          <w:sz w:val="24"/>
          <w:szCs w:val="24"/>
          <w:shd w:val="clear" w:color="auto" w:fill="FFFFFF"/>
        </w:rPr>
        <w:t>Improved Cooking Fu</w:t>
      </w:r>
      <w:r w:rsidR="00462CF9">
        <w:rPr>
          <w:rFonts w:ascii="Times New Roman" w:hAnsi="Times New Roman" w:cs="Times New Roman"/>
          <w:color w:val="222222"/>
          <w:sz w:val="24"/>
          <w:szCs w:val="24"/>
          <w:shd w:val="clear" w:color="auto" w:fill="FFFFFF"/>
        </w:rPr>
        <w:t>el (</w:t>
      </w:r>
      <w:r>
        <w:rPr>
          <w:rFonts w:ascii="Times New Roman" w:hAnsi="Times New Roman" w:cs="Times New Roman"/>
          <w:color w:val="222222"/>
          <w:sz w:val="24"/>
          <w:szCs w:val="24"/>
          <w:shd w:val="clear" w:color="auto" w:fill="FFFFFF"/>
        </w:rPr>
        <w:t xml:space="preserve">ICKF) </w:t>
      </w:r>
      <w:r w:rsidR="004325CA" w:rsidRPr="004325CA">
        <w:rPr>
          <w:rFonts w:ascii="Times New Roman" w:hAnsi="Times New Roman" w:cs="Times New Roman"/>
          <w:color w:val="222222"/>
          <w:sz w:val="24"/>
          <w:szCs w:val="24"/>
          <w:shd w:val="clear" w:color="auto" w:fill="FFFFFF"/>
        </w:rPr>
        <w:t>showed the highest com</w:t>
      </w:r>
      <w:r>
        <w:rPr>
          <w:rFonts w:ascii="Times New Roman" w:hAnsi="Times New Roman" w:cs="Times New Roman"/>
          <w:color w:val="222222"/>
          <w:sz w:val="24"/>
          <w:szCs w:val="24"/>
          <w:shd w:val="clear" w:color="auto" w:fill="FFFFFF"/>
        </w:rPr>
        <w:t xml:space="preserve">munality (0.974), followed by </w:t>
      </w:r>
      <w:r w:rsidR="004325CA" w:rsidRPr="004325CA">
        <w:rPr>
          <w:rFonts w:ascii="Times New Roman" w:hAnsi="Times New Roman" w:cs="Times New Roman"/>
          <w:color w:val="222222"/>
          <w:sz w:val="24"/>
          <w:szCs w:val="24"/>
          <w:shd w:val="clear" w:color="auto" w:fill="FFFFFF"/>
        </w:rPr>
        <w:t>Dr</w:t>
      </w:r>
      <w:r w:rsidR="00462CF9">
        <w:rPr>
          <w:rFonts w:ascii="Times New Roman" w:hAnsi="Times New Roman" w:cs="Times New Roman"/>
          <w:color w:val="222222"/>
          <w:sz w:val="24"/>
          <w:szCs w:val="24"/>
          <w:shd w:val="clear" w:color="auto" w:fill="FFFFFF"/>
        </w:rPr>
        <w:t>inking Water Facility (</w:t>
      </w:r>
      <w:r>
        <w:rPr>
          <w:rFonts w:ascii="Times New Roman" w:hAnsi="Times New Roman" w:cs="Times New Roman"/>
          <w:color w:val="222222"/>
          <w:sz w:val="24"/>
          <w:szCs w:val="24"/>
          <w:shd w:val="clear" w:color="auto" w:fill="FFFFFF"/>
        </w:rPr>
        <w:t xml:space="preserve">DF) (0.965), </w:t>
      </w:r>
      <w:r w:rsidR="004325CA" w:rsidRPr="004325CA">
        <w:rPr>
          <w:rFonts w:ascii="Times New Roman" w:hAnsi="Times New Roman" w:cs="Times New Roman"/>
          <w:color w:val="222222"/>
          <w:sz w:val="24"/>
          <w:szCs w:val="24"/>
          <w:shd w:val="clear" w:color="auto" w:fill="FFFFFF"/>
        </w:rPr>
        <w:t>Soap and</w:t>
      </w:r>
      <w:r>
        <w:rPr>
          <w:rFonts w:ascii="Times New Roman" w:hAnsi="Times New Roman" w:cs="Times New Roman"/>
          <w:color w:val="222222"/>
          <w:sz w:val="24"/>
          <w:szCs w:val="24"/>
          <w:shd w:val="clear" w:color="auto" w:fill="FFFFFF"/>
        </w:rPr>
        <w:t xml:space="preserve"> Water Avail</w:t>
      </w:r>
      <w:r w:rsidR="00462CF9">
        <w:rPr>
          <w:rFonts w:ascii="Times New Roman" w:hAnsi="Times New Roman" w:cs="Times New Roman"/>
          <w:color w:val="222222"/>
          <w:sz w:val="24"/>
          <w:szCs w:val="24"/>
          <w:shd w:val="clear" w:color="auto" w:fill="FFFFFF"/>
        </w:rPr>
        <w:t>ability (</w:t>
      </w:r>
      <w:r>
        <w:rPr>
          <w:rFonts w:ascii="Times New Roman" w:hAnsi="Times New Roman" w:cs="Times New Roman"/>
          <w:color w:val="222222"/>
          <w:sz w:val="24"/>
          <w:szCs w:val="24"/>
          <w:shd w:val="clear" w:color="auto" w:fill="FFFFFF"/>
        </w:rPr>
        <w:t xml:space="preserve">SHWA) (0.899), and </w:t>
      </w:r>
      <w:r w:rsidR="004325CA" w:rsidRPr="004325CA">
        <w:rPr>
          <w:rFonts w:ascii="Times New Roman" w:hAnsi="Times New Roman" w:cs="Times New Roman"/>
          <w:color w:val="222222"/>
          <w:sz w:val="24"/>
          <w:szCs w:val="24"/>
          <w:shd w:val="clear" w:color="auto" w:fill="FFFFFF"/>
        </w:rPr>
        <w:t>Ho</w:t>
      </w:r>
      <w:r>
        <w:rPr>
          <w:rFonts w:ascii="Times New Roman" w:hAnsi="Times New Roman" w:cs="Times New Roman"/>
          <w:color w:val="222222"/>
          <w:sz w:val="24"/>
          <w:szCs w:val="24"/>
          <w:shd w:val="clear" w:color="auto" w:fill="FFFFFF"/>
        </w:rPr>
        <w:t xml:space="preserve">usehold Electricity (HELEC) (0.889). Conversely, </w:t>
      </w:r>
      <w:r w:rsidR="004325CA" w:rsidRPr="004325CA">
        <w:rPr>
          <w:rFonts w:ascii="Times New Roman" w:hAnsi="Times New Roman" w:cs="Times New Roman"/>
          <w:color w:val="222222"/>
          <w:sz w:val="24"/>
          <w:szCs w:val="24"/>
          <w:shd w:val="clear" w:color="auto" w:fill="FFFFFF"/>
        </w:rPr>
        <w:t>Water Source within Household</w:t>
      </w:r>
      <w:r w:rsidR="00462CF9">
        <w:rPr>
          <w:rFonts w:ascii="Times New Roman" w:hAnsi="Times New Roman" w:cs="Times New Roman"/>
          <w:color w:val="222222"/>
          <w:sz w:val="24"/>
          <w:szCs w:val="24"/>
          <w:shd w:val="clear" w:color="auto" w:fill="FFFFFF"/>
        </w:rPr>
        <w:t xml:space="preserve"> Premises (</w:t>
      </w:r>
      <w:r>
        <w:rPr>
          <w:rFonts w:ascii="Times New Roman" w:hAnsi="Times New Roman" w:cs="Times New Roman"/>
          <w:color w:val="222222"/>
          <w:sz w:val="24"/>
          <w:szCs w:val="24"/>
          <w:shd w:val="clear" w:color="auto" w:fill="FFFFFF"/>
        </w:rPr>
        <w:t xml:space="preserve">WSHH) </w:t>
      </w:r>
      <w:r w:rsidR="004325CA" w:rsidRPr="004325CA">
        <w:rPr>
          <w:rFonts w:ascii="Times New Roman" w:hAnsi="Times New Roman" w:cs="Times New Roman"/>
          <w:color w:val="222222"/>
          <w:sz w:val="24"/>
          <w:szCs w:val="24"/>
          <w:shd w:val="clear" w:color="auto" w:fill="FFFFFF"/>
        </w:rPr>
        <w:t>recorded the lowest communality (0.460), indicating that this variable is comparatively less explained by the extracted components. Overall, the communalities demonstrate that the selected indicators contribute substantially to the measurement of WASH development.</w:t>
      </w:r>
    </w:p>
    <w:p w:rsidR="004325CA" w:rsidRDefault="004325CA" w:rsidP="004325CA">
      <w:pPr>
        <w:spacing w:line="360" w:lineRule="auto"/>
        <w:jc w:val="both"/>
        <w:rPr>
          <w:rFonts w:ascii="Times New Roman" w:hAnsi="Times New Roman" w:cs="Times New Roman"/>
          <w:color w:val="222222"/>
          <w:sz w:val="24"/>
          <w:szCs w:val="24"/>
          <w:shd w:val="clear" w:color="auto" w:fill="FFFFFF"/>
        </w:rPr>
      </w:pPr>
    </w:p>
    <w:p w:rsidR="00F61F78" w:rsidRPr="0093481E" w:rsidRDefault="0093481E" w:rsidP="00F61F78">
      <w:pPr>
        <w:tabs>
          <w:tab w:val="left" w:pos="3461"/>
        </w:tabs>
        <w:spacing w:line="360" w:lineRule="auto"/>
        <w:jc w:val="both"/>
        <w:rPr>
          <w:rFonts w:ascii="Times New Roman" w:hAnsi="Times New Roman" w:cs="Times New Roman"/>
          <w:b/>
          <w:bCs/>
          <w:color w:val="222222"/>
          <w:sz w:val="24"/>
          <w:szCs w:val="24"/>
          <w:shd w:val="clear" w:color="auto" w:fill="FFFFFF"/>
        </w:rPr>
      </w:pPr>
      <w:r w:rsidRPr="0093481E">
        <w:rPr>
          <w:rFonts w:ascii="Times New Roman" w:hAnsi="Times New Roman" w:cs="Times New Roman"/>
          <w:b/>
          <w:bCs/>
          <w:color w:val="222222"/>
          <w:sz w:val="24"/>
          <w:szCs w:val="24"/>
          <w:shd w:val="clear" w:color="auto" w:fill="FFFFFF"/>
        </w:rPr>
        <w:t xml:space="preserve">Table </w:t>
      </w:r>
      <w:proofErr w:type="gramStart"/>
      <w:r w:rsidRPr="0093481E">
        <w:rPr>
          <w:rFonts w:ascii="Times New Roman" w:hAnsi="Times New Roman" w:cs="Times New Roman"/>
          <w:b/>
          <w:bCs/>
          <w:color w:val="222222"/>
          <w:sz w:val="24"/>
          <w:szCs w:val="24"/>
          <w:shd w:val="clear" w:color="auto" w:fill="FFFFFF"/>
        </w:rPr>
        <w:t xml:space="preserve">4 </w:t>
      </w:r>
      <w:r w:rsidR="00F61F78" w:rsidRPr="0093481E">
        <w:rPr>
          <w:rFonts w:ascii="Times New Roman" w:hAnsi="Times New Roman" w:cs="Times New Roman"/>
          <w:b/>
          <w:bCs/>
          <w:color w:val="222222"/>
          <w:sz w:val="24"/>
          <w:szCs w:val="24"/>
          <w:shd w:val="clear" w:color="auto" w:fill="FFFFFF"/>
        </w:rPr>
        <w:t xml:space="preserve"> Proportion</w:t>
      </w:r>
      <w:proofErr w:type="gramEnd"/>
      <w:r w:rsidR="00F61F78" w:rsidRPr="0093481E">
        <w:rPr>
          <w:rFonts w:ascii="Times New Roman" w:hAnsi="Times New Roman" w:cs="Times New Roman"/>
          <w:b/>
          <w:bCs/>
          <w:color w:val="222222"/>
          <w:sz w:val="24"/>
          <w:szCs w:val="24"/>
          <w:shd w:val="clear" w:color="auto" w:fill="FFFFFF"/>
        </w:rPr>
        <w:t xml:space="preserve"> of variance in each variable explained</w:t>
      </w:r>
    </w:p>
    <w:tbl>
      <w:tblPr>
        <w:tblW w:w="3295" w:type="dxa"/>
        <w:jc w:val="center"/>
        <w:tblInd w:w="30" w:type="dxa"/>
        <w:tblLayout w:type="fixed"/>
        <w:tblCellMar>
          <w:left w:w="30" w:type="dxa"/>
          <w:right w:w="30" w:type="dxa"/>
        </w:tblCellMar>
        <w:tblLook w:val="0000" w:firstRow="0" w:lastRow="0" w:firstColumn="0" w:lastColumn="0" w:noHBand="0" w:noVBand="0"/>
      </w:tblPr>
      <w:tblGrid>
        <w:gridCol w:w="1214"/>
        <w:gridCol w:w="1000"/>
        <w:gridCol w:w="1081"/>
      </w:tblGrid>
      <w:tr w:rsidR="00F61F78" w:rsidRPr="00D63167" w:rsidTr="00F61F78">
        <w:trPr>
          <w:cantSplit/>
          <w:tblHeader/>
          <w:jc w:val="center"/>
        </w:trPr>
        <w:tc>
          <w:tcPr>
            <w:tcW w:w="3294" w:type="dxa"/>
            <w:gridSpan w:val="3"/>
            <w:tcBorders>
              <w:top w:val="single" w:sz="4" w:space="0" w:color="auto"/>
              <w:bottom w:val="single" w:sz="4" w:space="0" w:color="auto"/>
            </w:tcBorders>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b/>
                <w:bCs/>
                <w:color w:val="000000"/>
                <w:sz w:val="24"/>
                <w:szCs w:val="24"/>
                <w:lang w:bidi="bn-IN"/>
              </w:rPr>
              <w:t>Communalities</w:t>
            </w:r>
          </w:p>
        </w:tc>
      </w:tr>
      <w:tr w:rsidR="00F61F78" w:rsidRPr="00D63167" w:rsidTr="00F61F78">
        <w:trPr>
          <w:cantSplit/>
          <w:tblHeader/>
          <w:jc w:val="center"/>
        </w:trPr>
        <w:tc>
          <w:tcPr>
            <w:tcW w:w="1213" w:type="dxa"/>
            <w:tcBorders>
              <w:top w:val="single" w:sz="4" w:space="0" w:color="auto"/>
              <w:bottom w:val="single" w:sz="4" w:space="0" w:color="auto"/>
            </w:tcBorders>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240" w:lineRule="auto"/>
              <w:rPr>
                <w:rFonts w:ascii="Times New Roman" w:hAnsi="Times New Roman" w:cs="Times New Roman"/>
                <w:sz w:val="24"/>
                <w:szCs w:val="24"/>
                <w:lang w:bidi="bn-IN"/>
              </w:rPr>
            </w:pP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61F78" w:rsidRPr="00D63167" w:rsidRDefault="00F61F78"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Initial</w:t>
            </w:r>
          </w:p>
        </w:tc>
        <w:tc>
          <w:tcPr>
            <w:tcW w:w="108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F61F78" w:rsidRPr="00D63167" w:rsidRDefault="00F61F78"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Extraction</w:t>
            </w:r>
          </w:p>
        </w:tc>
      </w:tr>
      <w:tr w:rsidR="00F61F78" w:rsidRPr="00D63167" w:rsidTr="00F61F78">
        <w:trPr>
          <w:cantSplit/>
          <w:tblHeader/>
          <w:jc w:val="center"/>
        </w:trPr>
        <w:tc>
          <w:tcPr>
            <w:tcW w:w="1213" w:type="dxa"/>
            <w:tcBorders>
              <w:top w:val="single" w:sz="4" w:space="0" w:color="auto"/>
            </w:tcBorders>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DW</w:t>
            </w:r>
          </w:p>
        </w:tc>
        <w:tc>
          <w:tcPr>
            <w:tcW w:w="1000" w:type="dxa"/>
            <w:tcBorders>
              <w:top w:val="single" w:sz="4" w:space="0" w:color="auto"/>
            </w:tcBorders>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tcBorders>
              <w:top w:val="single" w:sz="4" w:space="0" w:color="auto"/>
            </w:tcBorders>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.765</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WSHH</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.460</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DF</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.965</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IMPS</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.612</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HWF</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.740</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SHWA</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.899</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HELEC</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.889</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SPRKIT</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.866</w:t>
            </w:r>
          </w:p>
        </w:tc>
      </w:tr>
      <w:tr w:rsidR="00F61F78" w:rsidRPr="00D63167" w:rsidTr="00F61F78">
        <w:trPr>
          <w:cantSplit/>
          <w:tblHeader/>
          <w:jc w:val="center"/>
        </w:trPr>
        <w:tc>
          <w:tcPr>
            <w:tcW w:w="1213" w:type="dxa"/>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ICKF</w:t>
            </w:r>
          </w:p>
        </w:tc>
        <w:tc>
          <w:tcPr>
            <w:tcW w:w="1000"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.974</w:t>
            </w:r>
          </w:p>
        </w:tc>
      </w:tr>
      <w:tr w:rsidR="00F61F78" w:rsidRPr="00D63167" w:rsidTr="00F61F78">
        <w:trPr>
          <w:cantSplit/>
          <w:tblHeader/>
          <w:jc w:val="center"/>
        </w:trPr>
        <w:tc>
          <w:tcPr>
            <w:tcW w:w="1213" w:type="dxa"/>
            <w:tcBorders>
              <w:bottom w:val="single" w:sz="4" w:space="0" w:color="auto"/>
            </w:tcBorders>
            <w:shd w:val="clear" w:color="auto" w:fill="FFFFFF"/>
            <w:tcMar>
              <w:top w:w="30" w:type="dxa"/>
              <w:left w:w="30" w:type="dxa"/>
              <w:bottom w:w="30" w:type="dxa"/>
              <w:right w:w="30" w:type="dxa"/>
            </w:tcMar>
          </w:tcPr>
          <w:p w:rsidR="00F61F78" w:rsidRPr="00D63167"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SUHH</w:t>
            </w:r>
          </w:p>
        </w:tc>
        <w:tc>
          <w:tcPr>
            <w:tcW w:w="1000" w:type="dxa"/>
            <w:tcBorders>
              <w:bottom w:val="single" w:sz="4" w:space="0" w:color="auto"/>
            </w:tcBorders>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w:t>
            </w:r>
          </w:p>
        </w:tc>
        <w:tc>
          <w:tcPr>
            <w:tcW w:w="1081" w:type="dxa"/>
            <w:tcBorders>
              <w:bottom w:val="single" w:sz="4" w:space="0" w:color="auto"/>
            </w:tcBorders>
            <w:shd w:val="clear" w:color="auto" w:fill="FFFFFF"/>
            <w:tcMar>
              <w:top w:w="30" w:type="dxa"/>
              <w:left w:w="30" w:type="dxa"/>
              <w:bottom w:w="30" w:type="dxa"/>
              <w:right w:w="30" w:type="dxa"/>
            </w:tcMar>
            <w:vAlign w:val="center"/>
          </w:tcPr>
          <w:p w:rsidR="00F61F78" w:rsidRPr="00D63167" w:rsidRDefault="00F61F78"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.698</w:t>
            </w:r>
          </w:p>
        </w:tc>
      </w:tr>
      <w:tr w:rsidR="00F61F78" w:rsidRPr="00D63167" w:rsidTr="00F61F78">
        <w:trPr>
          <w:cantSplit/>
          <w:jc w:val="center"/>
        </w:trPr>
        <w:tc>
          <w:tcPr>
            <w:tcW w:w="3294" w:type="dxa"/>
            <w:gridSpan w:val="3"/>
            <w:tcBorders>
              <w:top w:val="single" w:sz="4" w:space="0" w:color="auto"/>
            </w:tcBorders>
            <w:shd w:val="clear" w:color="auto" w:fill="FFFFFF"/>
            <w:tcMar>
              <w:top w:w="30" w:type="dxa"/>
              <w:left w:w="30" w:type="dxa"/>
              <w:bottom w:w="30" w:type="dxa"/>
              <w:right w:w="30" w:type="dxa"/>
            </w:tcMar>
          </w:tcPr>
          <w:p w:rsidR="00F61F78" w:rsidRPr="00A82D23" w:rsidRDefault="00F61F78"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Extraction Method: Principal Component Analysis.</w:t>
            </w:r>
          </w:p>
          <w:p w:rsidR="00462CF9" w:rsidRPr="00D63167" w:rsidRDefault="00462CF9" w:rsidP="00A82D23">
            <w:pPr>
              <w:autoSpaceDE w:val="0"/>
              <w:autoSpaceDN w:val="0"/>
              <w:adjustRightInd w:val="0"/>
              <w:spacing w:after="0" w:line="320" w:lineRule="atLeast"/>
              <w:rPr>
                <w:rFonts w:ascii="Times New Roman" w:hAnsi="Times New Roman" w:cs="Times New Roman"/>
                <w:color w:val="000000"/>
                <w:sz w:val="24"/>
                <w:szCs w:val="24"/>
                <w:lang w:bidi="bn-IN"/>
              </w:rPr>
            </w:pPr>
          </w:p>
        </w:tc>
      </w:tr>
    </w:tbl>
    <w:p w:rsidR="00F61F78" w:rsidRPr="004325CA" w:rsidRDefault="00F61F78" w:rsidP="004325CA">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(DW = Improved drinking water, WSHH = Water source close to HH, DF= Drainage facilities, IMPS=Improved sanitation facilities, HWF=Hand washing facilities, SHWA= HH using soap for hand wash, HELEC= HH having electricity, SPRKIT=HH having separate kitchen, ICKF= </w:t>
      </w:r>
      <w:r w:rsidR="00462CF9">
        <w:rPr>
          <w:rFonts w:ascii="Times New Roman" w:hAnsi="Times New Roman" w:cs="Times New Roman"/>
          <w:color w:val="222222"/>
          <w:sz w:val="24"/>
          <w:szCs w:val="24"/>
          <w:shd w:val="clear" w:color="auto" w:fill="FFFFFF"/>
        </w:rPr>
        <w:t>Improved cooking facilities</w:t>
      </w:r>
      <w:r>
        <w:rPr>
          <w:rFonts w:ascii="Times New Roman" w:hAnsi="Times New Roman" w:cs="Times New Roman"/>
          <w:color w:val="222222"/>
          <w:sz w:val="24"/>
          <w:szCs w:val="24"/>
          <w:shd w:val="clear" w:color="auto" w:fill="FFFFFF"/>
        </w:rPr>
        <w:t>, SUHH=</w:t>
      </w:r>
      <w:r w:rsidR="00462CF9">
        <w:rPr>
          <w:rFonts w:ascii="Times New Roman" w:hAnsi="Times New Roman" w:cs="Times New Roman"/>
          <w:color w:val="222222"/>
          <w:sz w:val="24"/>
          <w:szCs w:val="24"/>
          <w:shd w:val="clear" w:color="auto" w:fill="FFFFFF"/>
        </w:rPr>
        <w:t xml:space="preserve"> House suitable for living)</w:t>
      </w: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p>
    <w:p w:rsidR="004325CA" w:rsidRPr="004325CA" w:rsidRDefault="00A82D23" w:rsidP="004325CA">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PCA extracted (Table 5) three principal components</w:t>
      </w:r>
      <w:r w:rsidR="004325CA" w:rsidRPr="004325CA">
        <w:rPr>
          <w:rFonts w:ascii="Times New Roman" w:hAnsi="Times New Roman" w:cs="Times New Roman"/>
          <w:color w:val="222222"/>
          <w:sz w:val="24"/>
          <w:szCs w:val="24"/>
          <w:shd w:val="clear" w:color="auto" w:fill="FFFFFF"/>
        </w:rPr>
        <w:t xml:space="preserve"> with eigenvalues greater than one, satisfying the Kaiser criterion. These thre</w:t>
      </w:r>
      <w:r>
        <w:rPr>
          <w:rFonts w:ascii="Times New Roman" w:hAnsi="Times New Roman" w:cs="Times New Roman"/>
          <w:color w:val="222222"/>
          <w:sz w:val="24"/>
          <w:szCs w:val="24"/>
          <w:shd w:val="clear" w:color="auto" w:fill="FFFFFF"/>
        </w:rPr>
        <w:t xml:space="preserve">e components together explain 78.69% of the total </w:t>
      </w:r>
      <w:r>
        <w:rPr>
          <w:rFonts w:ascii="Times New Roman" w:hAnsi="Times New Roman" w:cs="Times New Roman"/>
          <w:color w:val="222222"/>
          <w:sz w:val="24"/>
          <w:szCs w:val="24"/>
          <w:shd w:val="clear" w:color="auto" w:fill="FFFFFF"/>
        </w:rPr>
        <w:lastRenderedPageBreak/>
        <w:t>variance</w:t>
      </w:r>
      <w:r w:rsidR="004325CA" w:rsidRPr="004325CA">
        <w:rPr>
          <w:rFonts w:ascii="Times New Roman" w:hAnsi="Times New Roman" w:cs="Times New Roman"/>
          <w:color w:val="222222"/>
          <w:sz w:val="24"/>
          <w:szCs w:val="24"/>
          <w:shd w:val="clear" w:color="auto" w:fill="FFFFFF"/>
        </w:rPr>
        <w:t>, indicating a high level of information retention.</w:t>
      </w:r>
      <w:r>
        <w:rPr>
          <w:rFonts w:ascii="Times New Roman" w:hAnsi="Times New Roman" w:cs="Times New Roman"/>
          <w:color w:val="222222"/>
          <w:sz w:val="24"/>
          <w:szCs w:val="24"/>
          <w:shd w:val="clear" w:color="auto" w:fill="FFFFFF"/>
        </w:rPr>
        <w:t xml:space="preserve"> </w:t>
      </w:r>
      <w:r w:rsidR="004325CA" w:rsidRPr="004325CA">
        <w:rPr>
          <w:rFonts w:ascii="Times New Roman" w:hAnsi="Times New Roman" w:cs="Times New Roman"/>
          <w:color w:val="222222"/>
          <w:sz w:val="24"/>
          <w:szCs w:val="24"/>
          <w:shd w:val="clear" w:color="auto" w:fill="FFFFFF"/>
        </w:rPr>
        <w:t>Compo</w:t>
      </w:r>
      <w:r>
        <w:rPr>
          <w:rFonts w:ascii="Times New Roman" w:hAnsi="Times New Roman" w:cs="Times New Roman"/>
          <w:color w:val="222222"/>
          <w:sz w:val="24"/>
          <w:szCs w:val="24"/>
          <w:shd w:val="clear" w:color="auto" w:fill="FFFFFF"/>
        </w:rPr>
        <w:t>nent 1 has an eigenvalue of 4.840 and explains 48.40%</w:t>
      </w:r>
      <w:r w:rsidR="004325CA" w:rsidRPr="004325CA">
        <w:rPr>
          <w:rFonts w:ascii="Times New Roman" w:hAnsi="Times New Roman" w:cs="Times New Roman"/>
          <w:color w:val="222222"/>
          <w:sz w:val="24"/>
          <w:szCs w:val="24"/>
          <w:shd w:val="clear" w:color="auto" w:fill="FFFFFF"/>
        </w:rPr>
        <w:t xml:space="preserve"> of the total variance.</w:t>
      </w:r>
      <w:r>
        <w:rPr>
          <w:rFonts w:ascii="Times New Roman" w:hAnsi="Times New Roman" w:cs="Times New Roman"/>
          <w:color w:val="222222"/>
          <w:sz w:val="24"/>
          <w:szCs w:val="24"/>
          <w:shd w:val="clear" w:color="auto" w:fill="FFFFFF"/>
        </w:rPr>
        <w:t xml:space="preserve"> Component 2 has an eigenvalue of 1.851 and contributes 18.51%</w:t>
      </w:r>
      <w:r w:rsidR="004325CA" w:rsidRPr="004325CA">
        <w:rPr>
          <w:rFonts w:ascii="Times New Roman" w:hAnsi="Times New Roman" w:cs="Times New Roman"/>
          <w:color w:val="222222"/>
          <w:sz w:val="24"/>
          <w:szCs w:val="24"/>
          <w:shd w:val="clear" w:color="auto" w:fill="FFFFFF"/>
        </w:rPr>
        <w:t xml:space="preserve"> of the variance.</w:t>
      </w:r>
      <w:r>
        <w:rPr>
          <w:rFonts w:ascii="Times New Roman" w:hAnsi="Times New Roman" w:cs="Times New Roman"/>
          <w:color w:val="222222"/>
          <w:sz w:val="24"/>
          <w:szCs w:val="24"/>
          <w:shd w:val="clear" w:color="auto" w:fill="FFFFFF"/>
        </w:rPr>
        <w:t xml:space="preserve"> Component 3</w:t>
      </w:r>
      <w:r w:rsidR="004325CA" w:rsidRPr="004325CA">
        <w:rPr>
          <w:rFonts w:ascii="Times New Roman" w:hAnsi="Times New Roman" w:cs="Times New Roman"/>
          <w:color w:val="222222"/>
          <w:sz w:val="24"/>
          <w:szCs w:val="24"/>
          <w:shd w:val="clear" w:color="auto" w:fill="FFFFFF"/>
        </w:rPr>
        <w:t xml:space="preserve"> ha</w:t>
      </w:r>
      <w:r>
        <w:rPr>
          <w:rFonts w:ascii="Times New Roman" w:hAnsi="Times New Roman" w:cs="Times New Roman"/>
          <w:color w:val="222222"/>
          <w:sz w:val="24"/>
          <w:szCs w:val="24"/>
          <w:shd w:val="clear" w:color="auto" w:fill="FFFFFF"/>
        </w:rPr>
        <w:t>s an eigenvalue of 1.177 and explains 11.77%</w:t>
      </w:r>
      <w:r w:rsidR="004325CA" w:rsidRPr="004325CA">
        <w:rPr>
          <w:rFonts w:ascii="Times New Roman" w:hAnsi="Times New Roman" w:cs="Times New Roman"/>
          <w:color w:val="222222"/>
          <w:sz w:val="24"/>
          <w:szCs w:val="24"/>
          <w:shd w:val="clear" w:color="auto" w:fill="FFFFFF"/>
        </w:rPr>
        <w:t xml:space="preserve"> of the variance.</w:t>
      </w:r>
    </w:p>
    <w:p w:rsidR="004325CA" w:rsidRDefault="004325CA" w:rsidP="004325CA">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Since the first component alone accounts for nearly half of the total variance, it can be regarded as the dominant dimension of WASH development across the districts of West Bengal.</w:t>
      </w:r>
    </w:p>
    <w:p w:rsidR="00A82D23" w:rsidRDefault="00A82D23" w:rsidP="004325CA">
      <w:pPr>
        <w:spacing w:line="360" w:lineRule="auto"/>
        <w:jc w:val="both"/>
        <w:rPr>
          <w:rFonts w:ascii="Times New Roman" w:hAnsi="Times New Roman" w:cs="Times New Roman"/>
          <w:color w:val="222222"/>
          <w:sz w:val="24"/>
          <w:szCs w:val="24"/>
          <w:shd w:val="clear" w:color="auto" w:fill="FFFFFF"/>
        </w:rPr>
      </w:pPr>
    </w:p>
    <w:p w:rsidR="00A82D23" w:rsidRPr="0093481E" w:rsidRDefault="0093481E" w:rsidP="004325CA">
      <w:pPr>
        <w:spacing w:line="360" w:lineRule="auto"/>
        <w:jc w:val="both"/>
        <w:rPr>
          <w:rFonts w:ascii="Times New Roman" w:hAnsi="Times New Roman" w:cs="Times New Roman"/>
          <w:b/>
          <w:bCs/>
          <w:color w:val="222222"/>
          <w:sz w:val="24"/>
          <w:szCs w:val="24"/>
          <w:shd w:val="clear" w:color="auto" w:fill="FFFFFF"/>
        </w:rPr>
      </w:pPr>
      <w:r w:rsidRPr="0093481E">
        <w:rPr>
          <w:rFonts w:ascii="Times New Roman" w:hAnsi="Times New Roman" w:cs="Times New Roman"/>
          <w:b/>
          <w:bCs/>
          <w:color w:val="222222"/>
          <w:sz w:val="24"/>
          <w:szCs w:val="24"/>
          <w:shd w:val="clear" w:color="auto" w:fill="FFFFFF"/>
        </w:rPr>
        <w:t xml:space="preserve">Table </w:t>
      </w:r>
      <w:proofErr w:type="gramStart"/>
      <w:r w:rsidRPr="0093481E">
        <w:rPr>
          <w:rFonts w:ascii="Times New Roman" w:hAnsi="Times New Roman" w:cs="Times New Roman"/>
          <w:b/>
          <w:bCs/>
          <w:color w:val="222222"/>
          <w:sz w:val="24"/>
          <w:szCs w:val="24"/>
          <w:shd w:val="clear" w:color="auto" w:fill="FFFFFF"/>
        </w:rPr>
        <w:t xml:space="preserve">5 </w:t>
      </w:r>
      <w:r w:rsidR="00A82D23" w:rsidRPr="0093481E">
        <w:rPr>
          <w:rFonts w:ascii="Times New Roman" w:hAnsi="Times New Roman" w:cs="Times New Roman"/>
          <w:b/>
          <w:bCs/>
          <w:color w:val="222222"/>
          <w:sz w:val="24"/>
          <w:szCs w:val="24"/>
          <w:shd w:val="clear" w:color="auto" w:fill="FFFFFF"/>
        </w:rPr>
        <w:t xml:space="preserve"> Total</w:t>
      </w:r>
      <w:proofErr w:type="gramEnd"/>
      <w:r w:rsidR="00A82D23" w:rsidRPr="0093481E">
        <w:rPr>
          <w:rFonts w:ascii="Times New Roman" w:hAnsi="Times New Roman" w:cs="Times New Roman"/>
          <w:b/>
          <w:bCs/>
          <w:color w:val="222222"/>
          <w:sz w:val="24"/>
          <w:szCs w:val="24"/>
          <w:shd w:val="clear" w:color="auto" w:fill="FFFFFF"/>
        </w:rPr>
        <w:t xml:space="preserve"> Variance Explained by Principal Component Analysis</w:t>
      </w:r>
    </w:p>
    <w:tbl>
      <w:tblPr>
        <w:tblW w:w="8535" w:type="dxa"/>
        <w:jc w:val="center"/>
        <w:tblInd w:w="30" w:type="dxa"/>
        <w:tblLayout w:type="fixed"/>
        <w:tblCellMar>
          <w:left w:w="30" w:type="dxa"/>
          <w:right w:w="30" w:type="dxa"/>
        </w:tblCellMar>
        <w:tblLook w:val="0000" w:firstRow="0" w:lastRow="0" w:firstColumn="0" w:lastColumn="0" w:noHBand="0" w:noVBand="0"/>
      </w:tblPr>
      <w:tblGrid>
        <w:gridCol w:w="721"/>
        <w:gridCol w:w="1000"/>
        <w:gridCol w:w="1411"/>
        <w:gridCol w:w="1428"/>
        <w:gridCol w:w="1135"/>
        <w:gridCol w:w="1412"/>
        <w:gridCol w:w="1428"/>
      </w:tblGrid>
      <w:tr w:rsidR="00A82D23" w:rsidRPr="00D63167" w:rsidTr="00A82D23">
        <w:trPr>
          <w:cantSplit/>
          <w:tblHeader/>
          <w:jc w:val="center"/>
        </w:trPr>
        <w:tc>
          <w:tcPr>
            <w:tcW w:w="8532" w:type="dxa"/>
            <w:gridSpan w:val="7"/>
            <w:tcBorders>
              <w:bottom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p>
        </w:tc>
      </w:tr>
      <w:tr w:rsidR="00A82D23" w:rsidRPr="00D63167" w:rsidTr="00A82D23">
        <w:trPr>
          <w:cantSplit/>
          <w:tblHeader/>
          <w:jc w:val="center"/>
        </w:trPr>
        <w:tc>
          <w:tcPr>
            <w:tcW w:w="720" w:type="dxa"/>
            <w:vMerge w:val="restart"/>
            <w:tcBorders>
              <w:top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Component</w:t>
            </w:r>
          </w:p>
        </w:tc>
        <w:tc>
          <w:tcPr>
            <w:tcW w:w="3838" w:type="dxa"/>
            <w:gridSpan w:val="3"/>
            <w:tcBorders>
              <w:top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Initial Eigenvalues</w:t>
            </w:r>
          </w:p>
        </w:tc>
        <w:tc>
          <w:tcPr>
            <w:tcW w:w="3974" w:type="dxa"/>
            <w:gridSpan w:val="3"/>
            <w:tcBorders>
              <w:top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Extraction Sums of Squared Loadings</w:t>
            </w:r>
          </w:p>
        </w:tc>
      </w:tr>
      <w:tr w:rsidR="00A82D23" w:rsidRPr="00D63167" w:rsidTr="00A82D23">
        <w:trPr>
          <w:cantSplit/>
          <w:tblHeader/>
          <w:jc w:val="center"/>
        </w:trPr>
        <w:tc>
          <w:tcPr>
            <w:tcW w:w="720" w:type="dxa"/>
            <w:vMerge/>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240" w:lineRule="auto"/>
              <w:rPr>
                <w:rFonts w:ascii="Times New Roman" w:hAnsi="Times New Roman" w:cs="Times New Roman"/>
                <w:color w:val="000000"/>
                <w:sz w:val="24"/>
                <w:szCs w:val="24"/>
                <w:lang w:bidi="bn-IN"/>
              </w:rPr>
            </w:pPr>
          </w:p>
        </w:tc>
        <w:tc>
          <w:tcPr>
            <w:tcW w:w="1000" w:type="dxa"/>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Total</w:t>
            </w:r>
          </w:p>
        </w:tc>
        <w:tc>
          <w:tcPr>
            <w:tcW w:w="1411" w:type="dxa"/>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 of Variance</w:t>
            </w:r>
          </w:p>
        </w:tc>
        <w:tc>
          <w:tcPr>
            <w:tcW w:w="1427" w:type="dxa"/>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Cumulative %</w:t>
            </w:r>
          </w:p>
        </w:tc>
        <w:tc>
          <w:tcPr>
            <w:tcW w:w="1135" w:type="dxa"/>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Total</w:t>
            </w:r>
          </w:p>
        </w:tc>
        <w:tc>
          <w:tcPr>
            <w:tcW w:w="1412" w:type="dxa"/>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 of Variance</w:t>
            </w:r>
          </w:p>
        </w:tc>
        <w:tc>
          <w:tcPr>
            <w:tcW w:w="1427" w:type="dxa"/>
            <w:tcBorders>
              <w:bottom w:val="single" w:sz="4" w:space="0" w:color="auto"/>
            </w:tcBorders>
            <w:shd w:val="clear" w:color="auto" w:fill="FFFFFF"/>
            <w:tcMar>
              <w:top w:w="30" w:type="dxa"/>
              <w:left w:w="30" w:type="dxa"/>
              <w:bottom w:w="30" w:type="dxa"/>
              <w:right w:w="30" w:type="dxa"/>
            </w:tcMar>
            <w:vAlign w:val="bottom"/>
          </w:tcPr>
          <w:p w:rsidR="00A82D23" w:rsidRPr="00D63167" w:rsidRDefault="00A82D23" w:rsidP="00A82D23">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Cumulative %</w:t>
            </w:r>
          </w:p>
        </w:tc>
      </w:tr>
      <w:tr w:rsidR="00A82D23" w:rsidRPr="00D63167" w:rsidTr="00A82D23">
        <w:trPr>
          <w:cantSplit/>
          <w:tblHeader/>
          <w:jc w:val="center"/>
        </w:trPr>
        <w:tc>
          <w:tcPr>
            <w:tcW w:w="720" w:type="dxa"/>
            <w:tcBorders>
              <w:top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w:t>
            </w:r>
          </w:p>
        </w:tc>
        <w:tc>
          <w:tcPr>
            <w:tcW w:w="1000" w:type="dxa"/>
            <w:tcBorders>
              <w:top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4.840</w:t>
            </w:r>
          </w:p>
        </w:tc>
        <w:tc>
          <w:tcPr>
            <w:tcW w:w="1411" w:type="dxa"/>
            <w:tcBorders>
              <w:top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48.402</w:t>
            </w:r>
          </w:p>
        </w:tc>
        <w:tc>
          <w:tcPr>
            <w:tcW w:w="1427" w:type="dxa"/>
            <w:tcBorders>
              <w:top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48.402</w:t>
            </w:r>
          </w:p>
        </w:tc>
        <w:tc>
          <w:tcPr>
            <w:tcW w:w="1135" w:type="dxa"/>
            <w:tcBorders>
              <w:top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4.840</w:t>
            </w:r>
          </w:p>
        </w:tc>
        <w:tc>
          <w:tcPr>
            <w:tcW w:w="1412" w:type="dxa"/>
            <w:tcBorders>
              <w:top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48.402</w:t>
            </w:r>
          </w:p>
        </w:tc>
        <w:tc>
          <w:tcPr>
            <w:tcW w:w="1427" w:type="dxa"/>
            <w:tcBorders>
              <w:top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48.402</w:t>
            </w: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1.851</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18.514</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66.916</w:t>
            </w:r>
          </w:p>
        </w:tc>
        <w:tc>
          <w:tcPr>
            <w:tcW w:w="1135"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1.851</w:t>
            </w:r>
          </w:p>
        </w:tc>
        <w:tc>
          <w:tcPr>
            <w:tcW w:w="1412"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18.514</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66.916</w:t>
            </w: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1.177</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11.772</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78.688</w:t>
            </w:r>
          </w:p>
        </w:tc>
        <w:tc>
          <w:tcPr>
            <w:tcW w:w="1135"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1.177</w:t>
            </w:r>
          </w:p>
        </w:tc>
        <w:tc>
          <w:tcPr>
            <w:tcW w:w="1412"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11.772</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78.688</w:t>
            </w: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.722</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7.222</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85.910</w:t>
            </w:r>
          </w:p>
        </w:tc>
        <w:tc>
          <w:tcPr>
            <w:tcW w:w="1135"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5</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.608</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6.077</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91.987</w:t>
            </w:r>
          </w:p>
        </w:tc>
        <w:tc>
          <w:tcPr>
            <w:tcW w:w="1135"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.365</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3.652</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95.639</w:t>
            </w:r>
          </w:p>
        </w:tc>
        <w:tc>
          <w:tcPr>
            <w:tcW w:w="1135"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.203</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2.031</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97.670</w:t>
            </w:r>
          </w:p>
        </w:tc>
        <w:tc>
          <w:tcPr>
            <w:tcW w:w="1135"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8</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.160</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1.599</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99.269</w:t>
            </w:r>
          </w:p>
        </w:tc>
        <w:tc>
          <w:tcPr>
            <w:tcW w:w="1135"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tblHeader/>
          <w:jc w:val="center"/>
        </w:trPr>
        <w:tc>
          <w:tcPr>
            <w:tcW w:w="720"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w:t>
            </w:r>
          </w:p>
        </w:tc>
        <w:tc>
          <w:tcPr>
            <w:tcW w:w="1000"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.052</w:t>
            </w:r>
          </w:p>
        </w:tc>
        <w:tc>
          <w:tcPr>
            <w:tcW w:w="1411"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.517</w:t>
            </w:r>
          </w:p>
        </w:tc>
        <w:tc>
          <w:tcPr>
            <w:tcW w:w="1427" w:type="dxa"/>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99.786</w:t>
            </w:r>
          </w:p>
        </w:tc>
        <w:tc>
          <w:tcPr>
            <w:tcW w:w="1135"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jc w:val="center"/>
        </w:trPr>
        <w:tc>
          <w:tcPr>
            <w:tcW w:w="720" w:type="dxa"/>
            <w:tcBorders>
              <w:bottom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w:t>
            </w:r>
          </w:p>
        </w:tc>
        <w:tc>
          <w:tcPr>
            <w:tcW w:w="1000" w:type="dxa"/>
            <w:tcBorders>
              <w:bottom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.021</w:t>
            </w:r>
          </w:p>
        </w:tc>
        <w:tc>
          <w:tcPr>
            <w:tcW w:w="1411" w:type="dxa"/>
            <w:tcBorders>
              <w:bottom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.214</w:t>
            </w:r>
          </w:p>
        </w:tc>
        <w:tc>
          <w:tcPr>
            <w:tcW w:w="1427" w:type="dxa"/>
            <w:tcBorders>
              <w:bottom w:val="single" w:sz="4" w:space="0" w:color="auto"/>
            </w:tcBorders>
            <w:shd w:val="clear" w:color="auto" w:fill="FFFFFF"/>
            <w:tcMar>
              <w:top w:w="30" w:type="dxa"/>
              <w:left w:w="30" w:type="dxa"/>
              <w:bottom w:w="30" w:type="dxa"/>
              <w:right w:w="30" w:type="dxa"/>
            </w:tcMar>
            <w:vAlign w:val="center"/>
          </w:tcPr>
          <w:p w:rsidR="00A82D23" w:rsidRPr="00D63167" w:rsidRDefault="00A82D23" w:rsidP="00A82D23">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100.000</w:t>
            </w:r>
          </w:p>
        </w:tc>
        <w:tc>
          <w:tcPr>
            <w:tcW w:w="1135" w:type="dxa"/>
            <w:tcBorders>
              <w:bottom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tcBorders>
              <w:bottom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tcBorders>
              <w:bottom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r w:rsidR="00A82D23" w:rsidRPr="00D63167" w:rsidTr="00A82D23">
        <w:trPr>
          <w:cantSplit/>
          <w:jc w:val="center"/>
        </w:trPr>
        <w:tc>
          <w:tcPr>
            <w:tcW w:w="4558" w:type="dxa"/>
            <w:gridSpan w:val="4"/>
            <w:tcBorders>
              <w:top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Extraction Method: Principal Component Analysis.</w:t>
            </w:r>
          </w:p>
        </w:tc>
        <w:tc>
          <w:tcPr>
            <w:tcW w:w="1135" w:type="dxa"/>
            <w:tcBorders>
              <w:top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12" w:type="dxa"/>
            <w:tcBorders>
              <w:top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c>
          <w:tcPr>
            <w:tcW w:w="1427" w:type="dxa"/>
            <w:tcBorders>
              <w:top w:val="single" w:sz="4" w:space="0" w:color="auto"/>
            </w:tcBorders>
            <w:shd w:val="clear" w:color="auto" w:fill="FFFFFF"/>
            <w:tcMar>
              <w:top w:w="30" w:type="dxa"/>
              <w:left w:w="30" w:type="dxa"/>
              <w:bottom w:w="30" w:type="dxa"/>
              <w:right w:w="30" w:type="dxa"/>
            </w:tcMar>
          </w:tcPr>
          <w:p w:rsidR="00A82D23" w:rsidRPr="00D63167" w:rsidRDefault="00A82D23" w:rsidP="00A82D23">
            <w:pPr>
              <w:autoSpaceDE w:val="0"/>
              <w:autoSpaceDN w:val="0"/>
              <w:adjustRightInd w:val="0"/>
              <w:spacing w:after="0" w:line="240" w:lineRule="auto"/>
              <w:rPr>
                <w:rFonts w:ascii="Times New Roman" w:hAnsi="Times New Roman" w:cs="Times New Roman"/>
                <w:sz w:val="24"/>
                <w:szCs w:val="24"/>
                <w:lang w:bidi="bn-IN"/>
              </w:rPr>
            </w:pPr>
          </w:p>
        </w:tc>
      </w:tr>
    </w:tbl>
    <w:p w:rsidR="00A82D23" w:rsidRPr="004325CA" w:rsidRDefault="00A82D23" w:rsidP="004325CA">
      <w:pPr>
        <w:spacing w:line="360" w:lineRule="auto"/>
        <w:jc w:val="both"/>
        <w:rPr>
          <w:rFonts w:ascii="Times New Roman" w:hAnsi="Times New Roman" w:cs="Times New Roman"/>
          <w:color w:val="222222"/>
          <w:sz w:val="24"/>
          <w:szCs w:val="24"/>
          <w:shd w:val="clear" w:color="auto" w:fill="FFFFFF"/>
        </w:rPr>
      </w:pPr>
    </w:p>
    <w:p w:rsidR="004325CA" w:rsidRDefault="004325CA" w:rsidP="005F5297">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The component matrix reveals the contribution of individual indicators to each extracted component.</w:t>
      </w:r>
    </w:p>
    <w:p w:rsidR="005F5297" w:rsidRPr="004325CA" w:rsidRDefault="005F5297" w:rsidP="005F5297">
      <w:pPr>
        <w:spacing w:line="360" w:lineRule="auto"/>
        <w:jc w:val="both"/>
        <w:rPr>
          <w:rFonts w:ascii="Times New Roman" w:hAnsi="Times New Roman" w:cs="Times New Roman"/>
          <w:color w:val="222222"/>
          <w:sz w:val="24"/>
          <w:szCs w:val="24"/>
          <w:shd w:val="clear" w:color="auto" w:fill="FFFFFF"/>
        </w:rPr>
      </w:pPr>
    </w:p>
    <w:p w:rsidR="004325CA" w:rsidRPr="004325CA" w:rsidRDefault="004325CA" w:rsidP="005F5297">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Component 1 is strongly associated with:</w:t>
      </w:r>
      <w:r w:rsidR="00A82D23">
        <w:rPr>
          <w:rFonts w:ascii="Times New Roman" w:hAnsi="Times New Roman" w:cs="Times New Roman"/>
          <w:color w:val="222222"/>
          <w:sz w:val="24"/>
          <w:szCs w:val="24"/>
          <w:shd w:val="clear" w:color="auto" w:fill="FFFFFF"/>
        </w:rPr>
        <w:t xml:space="preserve"> </w:t>
      </w:r>
      <w:r w:rsidRPr="004325CA">
        <w:rPr>
          <w:rFonts w:ascii="Times New Roman" w:hAnsi="Times New Roman" w:cs="Times New Roman"/>
          <w:color w:val="222222"/>
          <w:sz w:val="24"/>
          <w:szCs w:val="24"/>
          <w:shd w:val="clear" w:color="auto" w:fill="FFFFFF"/>
        </w:rPr>
        <w:t>Soap and Water Availability (0.948)</w:t>
      </w:r>
      <w:r w:rsidR="00A82D23">
        <w:rPr>
          <w:rFonts w:ascii="Times New Roman" w:hAnsi="Times New Roman" w:cs="Times New Roman"/>
          <w:color w:val="222222"/>
          <w:sz w:val="24"/>
          <w:szCs w:val="24"/>
          <w:shd w:val="clear" w:color="auto" w:fill="FFFFFF"/>
        </w:rPr>
        <w:t>,</w:t>
      </w:r>
      <w:r w:rsidRPr="004325CA">
        <w:rPr>
          <w:rFonts w:ascii="Times New Roman" w:hAnsi="Times New Roman" w:cs="Times New Roman"/>
          <w:color w:val="222222"/>
          <w:sz w:val="24"/>
          <w:szCs w:val="24"/>
          <w:shd w:val="clear" w:color="auto" w:fill="FFFFFF"/>
        </w:rPr>
        <w:t xml:space="preserve"> Suitable Household Housing (0.814)</w:t>
      </w:r>
      <w:r w:rsidR="00A82D23">
        <w:rPr>
          <w:rFonts w:ascii="Times New Roman" w:hAnsi="Times New Roman" w:cs="Times New Roman"/>
          <w:color w:val="222222"/>
          <w:sz w:val="24"/>
          <w:szCs w:val="24"/>
          <w:shd w:val="clear" w:color="auto" w:fill="FFFFFF"/>
        </w:rPr>
        <w:t xml:space="preserve">, </w:t>
      </w:r>
      <w:r w:rsidRPr="004325CA">
        <w:rPr>
          <w:rFonts w:ascii="Times New Roman" w:hAnsi="Times New Roman" w:cs="Times New Roman"/>
          <w:color w:val="222222"/>
          <w:sz w:val="24"/>
          <w:szCs w:val="24"/>
          <w:shd w:val="clear" w:color="auto" w:fill="FFFFFF"/>
        </w:rPr>
        <w:t>Improved Cooking Fuel (0.789)</w:t>
      </w:r>
      <w:r w:rsidR="00A82D23">
        <w:rPr>
          <w:rFonts w:ascii="Times New Roman" w:hAnsi="Times New Roman" w:cs="Times New Roman"/>
          <w:color w:val="222222"/>
          <w:sz w:val="24"/>
          <w:szCs w:val="24"/>
          <w:shd w:val="clear" w:color="auto" w:fill="FFFFFF"/>
        </w:rPr>
        <w:t xml:space="preserve">, </w:t>
      </w:r>
      <w:proofErr w:type="spellStart"/>
      <w:r w:rsidRPr="004325CA">
        <w:rPr>
          <w:rFonts w:ascii="Times New Roman" w:hAnsi="Times New Roman" w:cs="Times New Roman"/>
          <w:color w:val="222222"/>
          <w:sz w:val="24"/>
          <w:szCs w:val="24"/>
          <w:shd w:val="clear" w:color="auto" w:fill="FFFFFF"/>
        </w:rPr>
        <w:t>Handwashing</w:t>
      </w:r>
      <w:proofErr w:type="spellEnd"/>
      <w:r w:rsidRPr="004325CA">
        <w:rPr>
          <w:rFonts w:ascii="Times New Roman" w:hAnsi="Times New Roman" w:cs="Times New Roman"/>
          <w:color w:val="222222"/>
          <w:sz w:val="24"/>
          <w:szCs w:val="24"/>
          <w:shd w:val="clear" w:color="auto" w:fill="FFFFFF"/>
        </w:rPr>
        <w:t xml:space="preserve"> Facility (0.771)</w:t>
      </w:r>
      <w:r w:rsidR="00A82D23">
        <w:rPr>
          <w:rFonts w:ascii="Times New Roman" w:hAnsi="Times New Roman" w:cs="Times New Roman"/>
          <w:color w:val="222222"/>
          <w:sz w:val="24"/>
          <w:szCs w:val="24"/>
          <w:shd w:val="clear" w:color="auto" w:fill="FFFFFF"/>
        </w:rPr>
        <w:t xml:space="preserve">, </w:t>
      </w:r>
      <w:r w:rsidRPr="004325CA">
        <w:rPr>
          <w:rFonts w:ascii="Times New Roman" w:hAnsi="Times New Roman" w:cs="Times New Roman"/>
          <w:color w:val="222222"/>
          <w:sz w:val="24"/>
          <w:szCs w:val="24"/>
          <w:shd w:val="clear" w:color="auto" w:fill="FFFFFF"/>
        </w:rPr>
        <w:t>Separate Kitchen Facility (0.759)</w:t>
      </w:r>
      <w:r w:rsidR="00A82D23">
        <w:rPr>
          <w:rFonts w:ascii="Times New Roman" w:hAnsi="Times New Roman" w:cs="Times New Roman"/>
          <w:color w:val="222222"/>
          <w:sz w:val="24"/>
          <w:szCs w:val="24"/>
          <w:shd w:val="clear" w:color="auto" w:fill="FFFFFF"/>
        </w:rPr>
        <w:t xml:space="preserve"> and </w:t>
      </w:r>
      <w:r w:rsidRPr="004325CA">
        <w:rPr>
          <w:rFonts w:ascii="Times New Roman" w:hAnsi="Times New Roman" w:cs="Times New Roman"/>
          <w:color w:val="222222"/>
          <w:sz w:val="24"/>
          <w:szCs w:val="24"/>
          <w:shd w:val="clear" w:color="auto" w:fill="FFFFFF"/>
        </w:rPr>
        <w:t>Household Electricity (0.740)</w:t>
      </w:r>
    </w:p>
    <w:p w:rsidR="004325CA" w:rsidRPr="004325CA" w:rsidRDefault="004325CA" w:rsidP="005F5297">
      <w:pPr>
        <w:spacing w:line="360" w:lineRule="auto"/>
        <w:jc w:val="both"/>
        <w:rPr>
          <w:rFonts w:ascii="Times New Roman" w:hAnsi="Times New Roman" w:cs="Times New Roman"/>
          <w:color w:val="222222"/>
          <w:sz w:val="24"/>
          <w:szCs w:val="24"/>
          <w:shd w:val="clear" w:color="auto" w:fill="FFFFFF"/>
        </w:rPr>
      </w:pPr>
    </w:p>
    <w:p w:rsidR="004325CA" w:rsidRDefault="004325CA" w:rsidP="005F5297">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 xml:space="preserve">These high positive loadings suggest that Component 1 primarily reflects the overall level of household infrastructure, sanitation, hygiene, and living conditions. </w:t>
      </w:r>
    </w:p>
    <w:p w:rsidR="005F5297" w:rsidRPr="004325CA" w:rsidRDefault="005F5297" w:rsidP="005F5297">
      <w:pPr>
        <w:spacing w:line="360" w:lineRule="auto"/>
        <w:jc w:val="both"/>
        <w:rPr>
          <w:rFonts w:ascii="Times New Roman" w:hAnsi="Times New Roman" w:cs="Times New Roman"/>
          <w:color w:val="222222"/>
          <w:sz w:val="24"/>
          <w:szCs w:val="24"/>
          <w:shd w:val="clear" w:color="auto" w:fill="FFFFFF"/>
        </w:rPr>
      </w:pPr>
    </w:p>
    <w:p w:rsidR="004325CA" w:rsidRDefault="00A82D23" w:rsidP="005F529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Component 2 is characterized by </w:t>
      </w:r>
      <w:r w:rsidR="004325CA" w:rsidRPr="004325CA">
        <w:rPr>
          <w:rFonts w:ascii="Times New Roman" w:hAnsi="Times New Roman" w:cs="Times New Roman"/>
          <w:color w:val="222222"/>
          <w:sz w:val="24"/>
          <w:szCs w:val="24"/>
          <w:shd w:val="clear" w:color="auto" w:fill="FFFFFF"/>
        </w:rPr>
        <w:t>Drinking Water Source (0.716)</w:t>
      </w:r>
      <w:r>
        <w:rPr>
          <w:rFonts w:ascii="Times New Roman" w:hAnsi="Times New Roman" w:cs="Times New Roman"/>
          <w:color w:val="222222"/>
          <w:sz w:val="24"/>
          <w:szCs w:val="24"/>
          <w:shd w:val="clear" w:color="auto" w:fill="FFFFFF"/>
        </w:rPr>
        <w:t xml:space="preserve">, </w:t>
      </w:r>
      <w:r w:rsidR="004325CA" w:rsidRPr="004325CA">
        <w:rPr>
          <w:rFonts w:ascii="Times New Roman" w:hAnsi="Times New Roman" w:cs="Times New Roman"/>
          <w:color w:val="222222"/>
          <w:sz w:val="24"/>
          <w:szCs w:val="24"/>
          <w:shd w:val="clear" w:color="auto" w:fill="FFFFFF"/>
        </w:rPr>
        <w:t>Negative loadings for Improved Sanitation (-0.642) and Drinking Water Facility (-0.557)</w:t>
      </w:r>
      <w:r>
        <w:rPr>
          <w:rFonts w:ascii="Times New Roman" w:hAnsi="Times New Roman" w:cs="Times New Roman"/>
          <w:color w:val="222222"/>
          <w:sz w:val="24"/>
          <w:szCs w:val="24"/>
          <w:shd w:val="clear" w:color="auto" w:fill="FFFFFF"/>
        </w:rPr>
        <w:t xml:space="preserve"> </w:t>
      </w:r>
      <w:r w:rsidR="004325CA" w:rsidRPr="004325CA">
        <w:rPr>
          <w:rFonts w:ascii="Times New Roman" w:hAnsi="Times New Roman" w:cs="Times New Roman"/>
          <w:color w:val="222222"/>
          <w:sz w:val="24"/>
          <w:szCs w:val="24"/>
          <w:shd w:val="clear" w:color="auto" w:fill="FFFFFF"/>
        </w:rPr>
        <w:t>This component appears to capture variations related to water accessibility and service availability, distinguishing districts based on access to drinking water facilities.</w:t>
      </w:r>
    </w:p>
    <w:p w:rsidR="005F5297" w:rsidRPr="004325CA" w:rsidRDefault="005F5297" w:rsidP="005F5297">
      <w:pPr>
        <w:spacing w:line="360" w:lineRule="auto"/>
        <w:jc w:val="both"/>
        <w:rPr>
          <w:rFonts w:ascii="Times New Roman" w:hAnsi="Times New Roman" w:cs="Times New Roman"/>
          <w:color w:val="222222"/>
          <w:sz w:val="24"/>
          <w:szCs w:val="24"/>
          <w:shd w:val="clear" w:color="auto" w:fill="FFFFFF"/>
        </w:rPr>
      </w:pPr>
    </w:p>
    <w:p w:rsidR="004325CA" w:rsidRPr="004325CA" w:rsidRDefault="004325CA" w:rsidP="005F5297">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Component 3 shows</w:t>
      </w:r>
      <w:r w:rsidR="00A82D23">
        <w:rPr>
          <w:rFonts w:ascii="Times New Roman" w:hAnsi="Times New Roman" w:cs="Times New Roman"/>
          <w:color w:val="222222"/>
          <w:sz w:val="24"/>
          <w:szCs w:val="24"/>
          <w:shd w:val="clear" w:color="auto" w:fill="FFFFFF"/>
        </w:rPr>
        <w:t xml:space="preserve"> relatively higher loadings for </w:t>
      </w:r>
      <w:r w:rsidRPr="004325CA">
        <w:rPr>
          <w:rFonts w:ascii="Times New Roman" w:hAnsi="Times New Roman" w:cs="Times New Roman"/>
          <w:color w:val="222222"/>
          <w:sz w:val="24"/>
          <w:szCs w:val="24"/>
          <w:shd w:val="clear" w:color="auto" w:fill="FFFFFF"/>
        </w:rPr>
        <w:t>Drinking Water Facility (0.524)</w:t>
      </w:r>
      <w:r w:rsidR="00A82D23">
        <w:rPr>
          <w:rFonts w:ascii="Times New Roman" w:hAnsi="Times New Roman" w:cs="Times New Roman"/>
          <w:color w:val="222222"/>
          <w:sz w:val="24"/>
          <w:szCs w:val="24"/>
          <w:shd w:val="clear" w:color="auto" w:fill="FFFFFF"/>
        </w:rPr>
        <w:t xml:space="preserve">, </w:t>
      </w:r>
      <w:r w:rsidRPr="004325CA">
        <w:rPr>
          <w:rFonts w:ascii="Times New Roman" w:hAnsi="Times New Roman" w:cs="Times New Roman"/>
          <w:color w:val="222222"/>
          <w:sz w:val="24"/>
          <w:szCs w:val="24"/>
          <w:shd w:val="clear" w:color="auto" w:fill="FFFFFF"/>
        </w:rPr>
        <w:t>Drinking Water Source (0.477)</w:t>
      </w:r>
      <w:r w:rsidR="00A82D23">
        <w:rPr>
          <w:rFonts w:ascii="Times New Roman" w:hAnsi="Times New Roman" w:cs="Times New Roman"/>
          <w:color w:val="222222"/>
          <w:sz w:val="24"/>
          <w:szCs w:val="24"/>
          <w:shd w:val="clear" w:color="auto" w:fill="FFFFFF"/>
        </w:rPr>
        <w:t xml:space="preserve">, </w:t>
      </w:r>
      <w:r w:rsidRPr="004325CA">
        <w:rPr>
          <w:rFonts w:ascii="Times New Roman" w:hAnsi="Times New Roman" w:cs="Times New Roman"/>
          <w:color w:val="222222"/>
          <w:sz w:val="24"/>
          <w:szCs w:val="24"/>
          <w:shd w:val="clear" w:color="auto" w:fill="FFFFFF"/>
        </w:rPr>
        <w:t>Household Electricity (0.372)</w:t>
      </w:r>
      <w:r w:rsidR="00A82D23">
        <w:rPr>
          <w:rFonts w:ascii="Times New Roman" w:hAnsi="Times New Roman" w:cs="Times New Roman"/>
          <w:color w:val="222222"/>
          <w:sz w:val="24"/>
          <w:szCs w:val="24"/>
          <w:shd w:val="clear" w:color="auto" w:fill="FFFFFF"/>
        </w:rPr>
        <w:t xml:space="preserve"> and </w:t>
      </w:r>
      <w:r w:rsidRPr="004325CA">
        <w:rPr>
          <w:rFonts w:ascii="Times New Roman" w:hAnsi="Times New Roman" w:cs="Times New Roman"/>
          <w:color w:val="222222"/>
          <w:sz w:val="24"/>
          <w:szCs w:val="24"/>
          <w:shd w:val="clear" w:color="auto" w:fill="FFFFFF"/>
        </w:rPr>
        <w:t>Improved Cooking Fuel (0.334)</w:t>
      </w:r>
      <w:r w:rsidR="005F5297">
        <w:rPr>
          <w:rFonts w:ascii="Times New Roman" w:hAnsi="Times New Roman" w:cs="Times New Roman"/>
          <w:color w:val="222222"/>
          <w:sz w:val="24"/>
          <w:szCs w:val="24"/>
          <w:shd w:val="clear" w:color="auto" w:fill="FFFFFF"/>
        </w:rPr>
        <w:t>.</w:t>
      </w:r>
    </w:p>
    <w:p w:rsidR="004325CA" w:rsidRDefault="004325CA" w:rsidP="005F5297">
      <w:pPr>
        <w:spacing w:line="360" w:lineRule="auto"/>
        <w:jc w:val="both"/>
        <w:rPr>
          <w:rFonts w:ascii="Times New Roman" w:hAnsi="Times New Roman" w:cs="Times New Roman"/>
          <w:color w:val="222222"/>
          <w:sz w:val="24"/>
          <w:szCs w:val="24"/>
          <w:shd w:val="clear" w:color="auto" w:fill="FFFFFF"/>
        </w:rPr>
      </w:pPr>
    </w:p>
    <w:p w:rsidR="005F5297" w:rsidRPr="0093481E" w:rsidRDefault="005F5297" w:rsidP="005F5297">
      <w:pPr>
        <w:spacing w:line="360" w:lineRule="auto"/>
        <w:jc w:val="both"/>
        <w:rPr>
          <w:rFonts w:ascii="Times New Roman" w:hAnsi="Times New Roman" w:cs="Times New Roman"/>
          <w:b/>
          <w:bCs/>
          <w:color w:val="222222"/>
          <w:sz w:val="24"/>
          <w:szCs w:val="24"/>
          <w:shd w:val="clear" w:color="auto" w:fill="FFFFFF"/>
        </w:rPr>
      </w:pPr>
      <w:r w:rsidRPr="0093481E">
        <w:rPr>
          <w:rFonts w:ascii="Times New Roman" w:hAnsi="Times New Roman" w:cs="Times New Roman"/>
          <w:b/>
          <w:bCs/>
          <w:color w:val="222222"/>
          <w:sz w:val="24"/>
          <w:szCs w:val="24"/>
          <w:shd w:val="clear" w:color="auto" w:fill="FFFFFF"/>
        </w:rPr>
        <w:t xml:space="preserve">Table </w:t>
      </w:r>
      <w:proofErr w:type="gramStart"/>
      <w:r w:rsidR="0093481E" w:rsidRPr="0093481E">
        <w:rPr>
          <w:rFonts w:ascii="Times New Roman" w:hAnsi="Times New Roman" w:cs="Times New Roman"/>
          <w:b/>
          <w:bCs/>
          <w:color w:val="222222"/>
          <w:sz w:val="24"/>
          <w:szCs w:val="24"/>
          <w:shd w:val="clear" w:color="auto" w:fill="FFFFFF"/>
        </w:rPr>
        <w:t xml:space="preserve">6  </w:t>
      </w:r>
      <w:r w:rsidRPr="0093481E">
        <w:rPr>
          <w:rFonts w:ascii="Times New Roman" w:hAnsi="Times New Roman" w:cs="Times New Roman"/>
          <w:b/>
          <w:bCs/>
          <w:color w:val="222222"/>
          <w:sz w:val="24"/>
          <w:szCs w:val="24"/>
          <w:shd w:val="clear" w:color="auto" w:fill="FFFFFF"/>
        </w:rPr>
        <w:t>Component</w:t>
      </w:r>
      <w:proofErr w:type="gramEnd"/>
      <w:r w:rsidRPr="0093481E">
        <w:rPr>
          <w:rFonts w:ascii="Times New Roman" w:hAnsi="Times New Roman" w:cs="Times New Roman"/>
          <w:b/>
          <w:bCs/>
          <w:color w:val="222222"/>
          <w:sz w:val="24"/>
          <w:szCs w:val="24"/>
          <w:shd w:val="clear" w:color="auto" w:fill="FFFFFF"/>
        </w:rPr>
        <w:t xml:space="preserve"> Matrix</w:t>
      </w:r>
    </w:p>
    <w:tbl>
      <w:tblPr>
        <w:tblW w:w="4212" w:type="dxa"/>
        <w:jc w:val="center"/>
        <w:tblInd w:w="30" w:type="dxa"/>
        <w:tblLayout w:type="fixed"/>
        <w:tblCellMar>
          <w:left w:w="30" w:type="dxa"/>
          <w:right w:w="30" w:type="dxa"/>
        </w:tblCellMar>
        <w:tblLook w:val="0000" w:firstRow="0" w:lastRow="0" w:firstColumn="0" w:lastColumn="0" w:noHBand="0" w:noVBand="0"/>
      </w:tblPr>
      <w:tblGrid>
        <w:gridCol w:w="1373"/>
        <w:gridCol w:w="840"/>
        <w:gridCol w:w="999"/>
        <w:gridCol w:w="1000"/>
      </w:tblGrid>
      <w:tr w:rsidR="005F5297" w:rsidRPr="00D63167" w:rsidTr="005F5297">
        <w:trPr>
          <w:cantSplit/>
          <w:tblHeader/>
          <w:jc w:val="center"/>
        </w:trPr>
        <w:tc>
          <w:tcPr>
            <w:tcW w:w="1373" w:type="dxa"/>
            <w:tcBorders>
              <w:top w:val="single" w:sz="4" w:space="0" w:color="auto"/>
              <w:bottom w:val="single" w:sz="4" w:space="0" w:color="auto"/>
            </w:tcBorders>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240" w:lineRule="auto"/>
              <w:rPr>
                <w:rFonts w:ascii="Times New Roman" w:hAnsi="Times New Roman" w:cs="Times New Roman"/>
                <w:sz w:val="24"/>
                <w:szCs w:val="24"/>
                <w:lang w:bidi="bn-IN"/>
              </w:rPr>
            </w:pPr>
          </w:p>
        </w:tc>
        <w:tc>
          <w:tcPr>
            <w:tcW w:w="2839" w:type="dxa"/>
            <w:gridSpan w:val="3"/>
            <w:tcBorders>
              <w:top w:val="single" w:sz="4" w:space="0" w:color="auto"/>
              <w:bottom w:val="single" w:sz="4" w:space="0" w:color="auto"/>
            </w:tcBorders>
            <w:shd w:val="clear" w:color="auto" w:fill="FFFFFF"/>
            <w:tcMar>
              <w:top w:w="30" w:type="dxa"/>
              <w:left w:w="30" w:type="dxa"/>
              <w:bottom w:w="30" w:type="dxa"/>
              <w:right w:w="30" w:type="dxa"/>
            </w:tcMar>
            <w:vAlign w:val="bottom"/>
          </w:tcPr>
          <w:p w:rsidR="005F5297" w:rsidRPr="00D63167" w:rsidRDefault="005F5297" w:rsidP="0052607B">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Component</w:t>
            </w:r>
          </w:p>
        </w:tc>
      </w:tr>
      <w:tr w:rsidR="005F5297" w:rsidRPr="00D63167" w:rsidTr="005F5297">
        <w:trPr>
          <w:cantSplit/>
          <w:tblHeader/>
          <w:jc w:val="center"/>
        </w:trPr>
        <w:tc>
          <w:tcPr>
            <w:tcW w:w="1373" w:type="dxa"/>
            <w:tcBorders>
              <w:top w:val="single" w:sz="4" w:space="0" w:color="auto"/>
            </w:tcBorders>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240" w:lineRule="auto"/>
              <w:rPr>
                <w:rFonts w:ascii="Times New Roman" w:hAnsi="Times New Roman" w:cs="Times New Roman"/>
                <w:sz w:val="24"/>
                <w:szCs w:val="24"/>
                <w:lang w:bidi="bn-IN"/>
              </w:rPr>
            </w:pPr>
          </w:p>
        </w:tc>
        <w:tc>
          <w:tcPr>
            <w:tcW w:w="840" w:type="dxa"/>
            <w:tcBorders>
              <w:top w:val="single" w:sz="4" w:space="0" w:color="auto"/>
            </w:tcBorders>
            <w:shd w:val="clear" w:color="auto" w:fill="FFFFFF"/>
            <w:tcMar>
              <w:top w:w="30" w:type="dxa"/>
              <w:left w:w="30" w:type="dxa"/>
              <w:bottom w:w="30" w:type="dxa"/>
              <w:right w:w="30" w:type="dxa"/>
            </w:tcMar>
            <w:vAlign w:val="bottom"/>
          </w:tcPr>
          <w:p w:rsidR="005F5297" w:rsidRPr="00D63167" w:rsidRDefault="005F5297" w:rsidP="0052607B">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w:t>
            </w:r>
          </w:p>
        </w:tc>
        <w:tc>
          <w:tcPr>
            <w:tcW w:w="999" w:type="dxa"/>
            <w:tcBorders>
              <w:top w:val="single" w:sz="4" w:space="0" w:color="auto"/>
            </w:tcBorders>
            <w:shd w:val="clear" w:color="auto" w:fill="FFFFFF"/>
            <w:tcMar>
              <w:top w:w="30" w:type="dxa"/>
              <w:left w:w="30" w:type="dxa"/>
              <w:bottom w:w="30" w:type="dxa"/>
              <w:right w:w="30" w:type="dxa"/>
            </w:tcMar>
            <w:vAlign w:val="bottom"/>
          </w:tcPr>
          <w:p w:rsidR="005F5297" w:rsidRPr="00D63167" w:rsidRDefault="005F5297" w:rsidP="0052607B">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w:t>
            </w:r>
          </w:p>
        </w:tc>
        <w:tc>
          <w:tcPr>
            <w:tcW w:w="1000" w:type="dxa"/>
            <w:tcBorders>
              <w:top w:val="single" w:sz="4" w:space="0" w:color="auto"/>
            </w:tcBorders>
            <w:shd w:val="clear" w:color="auto" w:fill="FFFFFF"/>
            <w:tcMar>
              <w:top w:w="30" w:type="dxa"/>
              <w:left w:w="30" w:type="dxa"/>
              <w:bottom w:w="30" w:type="dxa"/>
              <w:right w:w="30" w:type="dxa"/>
            </w:tcMar>
            <w:vAlign w:val="bottom"/>
          </w:tcPr>
          <w:p w:rsidR="005F5297" w:rsidRPr="00D63167" w:rsidRDefault="005F5297" w:rsidP="0052607B">
            <w:pPr>
              <w:autoSpaceDE w:val="0"/>
              <w:autoSpaceDN w:val="0"/>
              <w:adjustRightInd w:val="0"/>
              <w:spacing w:after="0" w:line="320" w:lineRule="atLeast"/>
              <w:jc w:val="center"/>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SHWA</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.948</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.005</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-.032</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SUHH</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.814</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.002</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-.187</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ICKF</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.789</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-.491</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.334</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HWF</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.771</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.190</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-.332</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SPRKIT</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.759</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.299</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-.447</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HELEC</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.740</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.450</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.372</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WSHH</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.634</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.218</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-.103</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DF</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.616</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-.557</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.524</w:t>
            </w:r>
          </w:p>
        </w:tc>
      </w:tr>
      <w:tr w:rsidR="005F5297" w:rsidRPr="00D63167" w:rsidTr="005F5297">
        <w:trPr>
          <w:cantSplit/>
          <w:tblHeader/>
          <w:jc w:val="center"/>
        </w:trPr>
        <w:tc>
          <w:tcPr>
            <w:tcW w:w="1373"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DW</w:t>
            </w:r>
          </w:p>
        </w:tc>
        <w:tc>
          <w:tcPr>
            <w:tcW w:w="84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.158</w:t>
            </w:r>
          </w:p>
        </w:tc>
        <w:tc>
          <w:tcPr>
            <w:tcW w:w="999"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.716</w:t>
            </w:r>
          </w:p>
        </w:tc>
        <w:tc>
          <w:tcPr>
            <w:tcW w:w="1000" w:type="dxa"/>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.477</w:t>
            </w:r>
          </w:p>
        </w:tc>
      </w:tr>
      <w:tr w:rsidR="005F5297" w:rsidRPr="00D63167" w:rsidTr="005F5297">
        <w:trPr>
          <w:cantSplit/>
          <w:tblHeader/>
          <w:jc w:val="center"/>
        </w:trPr>
        <w:tc>
          <w:tcPr>
            <w:tcW w:w="1373" w:type="dxa"/>
            <w:tcBorders>
              <w:bottom w:val="single" w:sz="4" w:space="0" w:color="auto"/>
            </w:tcBorders>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IMPS</w:t>
            </w:r>
          </w:p>
        </w:tc>
        <w:tc>
          <w:tcPr>
            <w:tcW w:w="840" w:type="dxa"/>
            <w:tcBorders>
              <w:bottom w:val="single" w:sz="4" w:space="0" w:color="auto"/>
            </w:tcBorders>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.364</w:t>
            </w:r>
          </w:p>
        </w:tc>
        <w:tc>
          <w:tcPr>
            <w:tcW w:w="999" w:type="dxa"/>
            <w:tcBorders>
              <w:bottom w:val="single" w:sz="4" w:space="0" w:color="auto"/>
            </w:tcBorders>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-.642</w:t>
            </w:r>
          </w:p>
        </w:tc>
        <w:tc>
          <w:tcPr>
            <w:tcW w:w="1000" w:type="dxa"/>
            <w:tcBorders>
              <w:bottom w:val="single" w:sz="4" w:space="0" w:color="auto"/>
            </w:tcBorders>
            <w:shd w:val="clear" w:color="auto" w:fill="FFFFFF"/>
            <w:tcMar>
              <w:top w:w="30" w:type="dxa"/>
              <w:left w:w="30" w:type="dxa"/>
              <w:bottom w:w="30" w:type="dxa"/>
              <w:right w:w="30" w:type="dxa"/>
            </w:tcMar>
            <w:vAlign w:val="center"/>
          </w:tcPr>
          <w:p w:rsidR="005F5297" w:rsidRPr="00D63167" w:rsidRDefault="005F5297" w:rsidP="0052607B">
            <w:pPr>
              <w:autoSpaceDE w:val="0"/>
              <w:autoSpaceDN w:val="0"/>
              <w:adjustRightInd w:val="0"/>
              <w:spacing w:after="0" w:line="320" w:lineRule="atLeast"/>
              <w:jc w:val="righ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-.260</w:t>
            </w:r>
          </w:p>
        </w:tc>
      </w:tr>
      <w:tr w:rsidR="005F5297" w:rsidRPr="00D63167" w:rsidTr="005F5297">
        <w:trPr>
          <w:cantSplit/>
          <w:tblHeader/>
          <w:jc w:val="center"/>
        </w:trPr>
        <w:tc>
          <w:tcPr>
            <w:tcW w:w="4212" w:type="dxa"/>
            <w:gridSpan w:val="4"/>
            <w:tcBorders>
              <w:top w:val="single" w:sz="4" w:space="0" w:color="auto"/>
            </w:tcBorders>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r w:rsidRPr="00D63167">
              <w:rPr>
                <w:rFonts w:ascii="Times New Roman" w:hAnsi="Times New Roman" w:cs="Times New Roman"/>
                <w:color w:val="000000"/>
                <w:sz w:val="24"/>
                <w:szCs w:val="24"/>
                <w:lang w:bidi="bn-IN"/>
              </w:rPr>
              <w:t>Extraction Method: Principal Component Analysis.</w:t>
            </w:r>
          </w:p>
        </w:tc>
      </w:tr>
      <w:tr w:rsidR="005F5297" w:rsidRPr="00D63167" w:rsidTr="005F5297">
        <w:trPr>
          <w:cantSplit/>
          <w:jc w:val="center"/>
        </w:trPr>
        <w:tc>
          <w:tcPr>
            <w:tcW w:w="3212" w:type="dxa"/>
            <w:gridSpan w:val="3"/>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320" w:lineRule="atLeast"/>
              <w:rPr>
                <w:rFonts w:ascii="Times New Roman" w:hAnsi="Times New Roman" w:cs="Times New Roman"/>
                <w:color w:val="000000"/>
                <w:sz w:val="24"/>
                <w:szCs w:val="24"/>
                <w:lang w:bidi="bn-IN"/>
              </w:rPr>
            </w:pPr>
          </w:p>
        </w:tc>
        <w:tc>
          <w:tcPr>
            <w:tcW w:w="1000" w:type="dxa"/>
            <w:shd w:val="clear" w:color="auto" w:fill="FFFFFF"/>
            <w:tcMar>
              <w:top w:w="30" w:type="dxa"/>
              <w:left w:w="30" w:type="dxa"/>
              <w:bottom w:w="30" w:type="dxa"/>
              <w:right w:w="30" w:type="dxa"/>
            </w:tcMar>
          </w:tcPr>
          <w:p w:rsidR="005F5297" w:rsidRPr="00D63167" w:rsidRDefault="005F5297" w:rsidP="0052607B">
            <w:pPr>
              <w:autoSpaceDE w:val="0"/>
              <w:autoSpaceDN w:val="0"/>
              <w:adjustRightInd w:val="0"/>
              <w:spacing w:after="0" w:line="240" w:lineRule="auto"/>
              <w:rPr>
                <w:rFonts w:ascii="Times New Roman" w:hAnsi="Times New Roman" w:cs="Times New Roman"/>
                <w:sz w:val="24"/>
                <w:szCs w:val="24"/>
                <w:lang w:bidi="bn-IN"/>
              </w:rPr>
            </w:pPr>
          </w:p>
        </w:tc>
      </w:tr>
    </w:tbl>
    <w:p w:rsidR="005F5297" w:rsidRPr="004325CA" w:rsidRDefault="005F5297" w:rsidP="005F529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(DW = Improved drinking water, WSHH = Water source close to HH, DF= Drainage facilities, IMPS=Improved sanitation facilities, HWF=Hand washing facilities, SHWA= HH </w:t>
      </w:r>
      <w:r>
        <w:rPr>
          <w:rFonts w:ascii="Times New Roman" w:hAnsi="Times New Roman" w:cs="Times New Roman"/>
          <w:color w:val="222222"/>
          <w:sz w:val="24"/>
          <w:szCs w:val="24"/>
          <w:shd w:val="clear" w:color="auto" w:fill="FFFFFF"/>
        </w:rPr>
        <w:lastRenderedPageBreak/>
        <w:t>using soap for hand wash, HELEC= HH having electricity, SPRKIT=HH having separate kitchen, ICKF= Improved cooking facilities, SUHH= House suitable for living)</w:t>
      </w:r>
    </w:p>
    <w:p w:rsidR="005F5297" w:rsidRPr="004325CA" w:rsidRDefault="005F5297" w:rsidP="005F5297">
      <w:pPr>
        <w:spacing w:line="360" w:lineRule="auto"/>
        <w:jc w:val="both"/>
        <w:rPr>
          <w:rFonts w:ascii="Times New Roman" w:hAnsi="Times New Roman" w:cs="Times New Roman"/>
          <w:color w:val="222222"/>
          <w:sz w:val="24"/>
          <w:szCs w:val="24"/>
          <w:shd w:val="clear" w:color="auto" w:fill="FFFFFF"/>
        </w:rPr>
      </w:pP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The PCA results indicate that WASH development in West Bengal is multidimensional, encompassing water access, sanitation facilities, hygiene practices, and broader household infrastructure. The dominance of the first principal component suggests that sanitation and hygiene-related indicators contribute most strongly to inter-district variation. Therefore, the factor scores derived from the extracted components provide a statistically robust basis for constructing a Composite WASH Index and ranking districts according to their level of WASH development.</w:t>
      </w:r>
    </w:p>
    <w:p w:rsidR="004325CA" w:rsidRPr="004325CA" w:rsidRDefault="004325CA" w:rsidP="004325CA">
      <w:pPr>
        <w:spacing w:line="360" w:lineRule="auto"/>
        <w:jc w:val="both"/>
        <w:rPr>
          <w:rFonts w:ascii="Times New Roman" w:hAnsi="Times New Roman" w:cs="Times New Roman"/>
          <w:color w:val="222222"/>
          <w:sz w:val="24"/>
          <w:szCs w:val="24"/>
          <w:shd w:val="clear" w:color="auto" w:fill="FFFFFF"/>
        </w:rPr>
      </w:pPr>
    </w:p>
    <w:p w:rsidR="004325CA" w:rsidRDefault="004325CA" w:rsidP="004325CA">
      <w:pPr>
        <w:spacing w:line="360" w:lineRule="auto"/>
        <w:jc w:val="both"/>
        <w:rPr>
          <w:rFonts w:ascii="Times New Roman" w:hAnsi="Times New Roman" w:cs="Times New Roman"/>
          <w:color w:val="222222"/>
          <w:sz w:val="24"/>
          <w:szCs w:val="24"/>
          <w:shd w:val="clear" w:color="auto" w:fill="FFFFFF"/>
        </w:rPr>
      </w:pPr>
      <w:r w:rsidRPr="004325CA">
        <w:rPr>
          <w:rFonts w:ascii="Times New Roman" w:hAnsi="Times New Roman" w:cs="Times New Roman"/>
          <w:color w:val="222222"/>
          <w:sz w:val="24"/>
          <w:szCs w:val="24"/>
          <w:shd w:val="clear" w:color="auto" w:fill="FFFFFF"/>
        </w:rPr>
        <w:t>The high cumulative variance explained (78.69%) confirms that the resulting WASH Index captures the majority of information contained in the original indicators and can be reliably used for subsequent spatial analysis, district ranking, and identification of regional disparities.</w:t>
      </w:r>
    </w:p>
    <w:p w:rsidR="0019733F" w:rsidRDefault="0019733F" w:rsidP="004325CA">
      <w:pPr>
        <w:spacing w:line="360" w:lineRule="auto"/>
        <w:jc w:val="both"/>
        <w:rPr>
          <w:rFonts w:ascii="Times New Roman" w:hAnsi="Times New Roman" w:cs="Times New Roman"/>
          <w:color w:val="222222"/>
          <w:sz w:val="24"/>
          <w:szCs w:val="24"/>
          <w:shd w:val="clear" w:color="auto" w:fill="FFFFFF"/>
        </w:rPr>
      </w:pPr>
    </w:p>
    <w:p w:rsidR="0019733F" w:rsidRPr="005F5297" w:rsidRDefault="0019733F" w:rsidP="0019733F">
      <w:pPr>
        <w:spacing w:line="360" w:lineRule="auto"/>
        <w:jc w:val="both"/>
        <w:rPr>
          <w:rFonts w:ascii="Times New Roman" w:hAnsi="Times New Roman" w:cs="Times New Roman"/>
          <w:b/>
          <w:bCs/>
          <w:color w:val="222222"/>
          <w:sz w:val="24"/>
          <w:szCs w:val="24"/>
          <w:shd w:val="clear" w:color="auto" w:fill="FFFFFF"/>
        </w:rPr>
      </w:pPr>
      <w:r w:rsidRPr="005F5297">
        <w:rPr>
          <w:rFonts w:ascii="Times New Roman" w:hAnsi="Times New Roman" w:cs="Times New Roman"/>
          <w:b/>
          <w:bCs/>
          <w:color w:val="222222"/>
          <w:sz w:val="24"/>
          <w:szCs w:val="24"/>
          <w:shd w:val="clear" w:color="auto" w:fill="FFFFFF"/>
        </w:rPr>
        <w:t>Spatial Autocorrelation Analysis of WASH Development: LISA Interpretation</w:t>
      </w: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r w:rsidRPr="0019733F">
        <w:rPr>
          <w:rFonts w:ascii="Times New Roman" w:hAnsi="Times New Roman" w:cs="Times New Roman"/>
          <w:color w:val="222222"/>
          <w:sz w:val="24"/>
          <w:szCs w:val="24"/>
          <w:shd w:val="clear" w:color="auto" w:fill="FFFFFF"/>
        </w:rPr>
        <w:t>To identify local spatial clusters and regional disparities in WASH development, Local Indicators of Spatial Association (LISA) were employed. The LISA Cluster Map reveals statistically significant local patterns of spatial association among districts, while the LISA Significance Map identifies the confidence levels associated with these clusters.</w:t>
      </w: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r w:rsidRPr="0019733F">
        <w:rPr>
          <w:rFonts w:ascii="Times New Roman" w:hAnsi="Times New Roman" w:cs="Times New Roman"/>
          <w:color w:val="222222"/>
          <w:sz w:val="24"/>
          <w:szCs w:val="24"/>
          <w:shd w:val="clear" w:color="auto" w:fill="FFFFFF"/>
        </w:rPr>
        <w:t>The LISA Cluster Map indicates the presence of two domina</w:t>
      </w:r>
      <w:r w:rsidR="00F63435">
        <w:rPr>
          <w:rFonts w:ascii="Times New Roman" w:hAnsi="Times New Roman" w:cs="Times New Roman"/>
          <w:color w:val="222222"/>
          <w:sz w:val="24"/>
          <w:szCs w:val="24"/>
          <w:shd w:val="clear" w:color="auto" w:fill="FFFFFF"/>
        </w:rPr>
        <w:t>nt types of spatial clusters: High–High (HH) and Low–Low (LL) clusters. No High–Low (HL) or Low–High (LH)</w:t>
      </w:r>
      <w:r w:rsidRPr="0019733F">
        <w:rPr>
          <w:rFonts w:ascii="Times New Roman" w:hAnsi="Times New Roman" w:cs="Times New Roman"/>
          <w:color w:val="222222"/>
          <w:sz w:val="24"/>
          <w:szCs w:val="24"/>
          <w:shd w:val="clear" w:color="auto" w:fill="FFFFFF"/>
        </w:rPr>
        <w:t xml:space="preserve"> spatial outliers were observed, suggesting a relatively stable spatial structure in WASH development across the state.</w:t>
      </w: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F63435" w:rsidP="0019733F">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The High–High cluster (Hot Spot in Red colour</w:t>
      </w:r>
      <w:r w:rsidR="0026530E">
        <w:rPr>
          <w:rFonts w:ascii="Times New Roman" w:hAnsi="Times New Roman" w:cs="Times New Roman"/>
          <w:color w:val="222222"/>
          <w:sz w:val="24"/>
          <w:szCs w:val="24"/>
          <w:shd w:val="clear" w:color="auto" w:fill="FFFFFF"/>
        </w:rPr>
        <w:t xml:space="preserve"> in Fig 2</w:t>
      </w:r>
      <w:r>
        <w:rPr>
          <w:rFonts w:ascii="Times New Roman" w:hAnsi="Times New Roman" w:cs="Times New Roman"/>
          <w:color w:val="222222"/>
          <w:sz w:val="24"/>
          <w:szCs w:val="24"/>
          <w:shd w:val="clear" w:color="auto" w:fill="FFFFFF"/>
        </w:rPr>
        <w:t>)</w:t>
      </w:r>
      <w:r w:rsidR="0019733F" w:rsidRPr="0019733F">
        <w:rPr>
          <w:rFonts w:ascii="Times New Roman" w:hAnsi="Times New Roman" w:cs="Times New Roman"/>
          <w:color w:val="222222"/>
          <w:sz w:val="24"/>
          <w:szCs w:val="24"/>
          <w:shd w:val="clear" w:color="auto" w:fill="FFFFFF"/>
        </w:rPr>
        <w:t xml:space="preserve"> comprises four districts located in the northern part of West Bengal. These districts exhibit high WASH index values and are surrounded by </w:t>
      </w:r>
      <w:proofErr w:type="spellStart"/>
      <w:r w:rsidR="0019733F" w:rsidRPr="0019733F">
        <w:rPr>
          <w:rFonts w:ascii="Times New Roman" w:hAnsi="Times New Roman" w:cs="Times New Roman"/>
          <w:color w:val="222222"/>
          <w:sz w:val="24"/>
          <w:szCs w:val="24"/>
          <w:shd w:val="clear" w:color="auto" w:fill="FFFFFF"/>
        </w:rPr>
        <w:t>neighboring</w:t>
      </w:r>
      <w:proofErr w:type="spellEnd"/>
      <w:r w:rsidR="0019733F" w:rsidRPr="0019733F">
        <w:rPr>
          <w:rFonts w:ascii="Times New Roman" w:hAnsi="Times New Roman" w:cs="Times New Roman"/>
          <w:color w:val="222222"/>
          <w:sz w:val="24"/>
          <w:szCs w:val="24"/>
          <w:shd w:val="clear" w:color="auto" w:fill="FFFFFF"/>
        </w:rPr>
        <w:t xml:space="preserve"> districts with similarly high values. This pattern indicates a positive concentration of WASH development and reflects the existence of a regional hotspot characterized by better access to drinking water, sanitation, and hygiene facilities. The clustering suggests that </w:t>
      </w:r>
      <w:proofErr w:type="spellStart"/>
      <w:r w:rsidR="0019733F" w:rsidRPr="0019733F">
        <w:rPr>
          <w:rFonts w:ascii="Times New Roman" w:hAnsi="Times New Roman" w:cs="Times New Roman"/>
          <w:color w:val="222222"/>
          <w:sz w:val="24"/>
          <w:szCs w:val="24"/>
          <w:shd w:val="clear" w:color="auto" w:fill="FFFFFF"/>
        </w:rPr>
        <w:t>neighboring</w:t>
      </w:r>
      <w:proofErr w:type="spellEnd"/>
      <w:r w:rsidR="0019733F" w:rsidRPr="0019733F">
        <w:rPr>
          <w:rFonts w:ascii="Times New Roman" w:hAnsi="Times New Roman" w:cs="Times New Roman"/>
          <w:color w:val="222222"/>
          <w:sz w:val="24"/>
          <w:szCs w:val="24"/>
          <w:shd w:val="clear" w:color="auto" w:fill="FFFFFF"/>
        </w:rPr>
        <w:t xml:space="preserve"> districts may benefit from similar socio-economic conditions, infrastructural development, administrative effectiveness, and policy implementation.</w:t>
      </w:r>
    </w:p>
    <w:p w:rsidR="0019733F" w:rsidRDefault="0019733F" w:rsidP="0019733F">
      <w:pPr>
        <w:spacing w:line="360" w:lineRule="auto"/>
        <w:jc w:val="both"/>
        <w:rPr>
          <w:rFonts w:ascii="Times New Roman" w:hAnsi="Times New Roman" w:cs="Times New Roman"/>
          <w:color w:val="222222"/>
          <w:sz w:val="24"/>
          <w:szCs w:val="24"/>
          <w:shd w:val="clear" w:color="auto" w:fill="FFFFFF"/>
        </w:rPr>
      </w:pPr>
    </w:p>
    <w:p w:rsidR="005F5297" w:rsidRPr="005F5297" w:rsidRDefault="0026530E" w:rsidP="005F5297">
      <w:pPr>
        <w:spacing w:before="100" w:beforeAutospacing="1" w:after="100" w:afterAutospacing="1" w:line="36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Fig </w:t>
      </w:r>
      <w:proofErr w:type="gramStart"/>
      <w:r>
        <w:rPr>
          <w:rFonts w:ascii="Times New Roman" w:eastAsia="Times New Roman" w:hAnsi="Times New Roman" w:cs="Times New Roman"/>
          <w:b/>
          <w:bCs/>
          <w:sz w:val="24"/>
          <w:szCs w:val="24"/>
          <w:lang w:eastAsia="en-IN"/>
        </w:rPr>
        <w:t>2</w:t>
      </w:r>
      <w:r w:rsidR="005F5297" w:rsidRPr="00D4376A">
        <w:rPr>
          <w:rFonts w:ascii="Times New Roman" w:eastAsia="Times New Roman" w:hAnsi="Times New Roman" w:cs="Times New Roman"/>
          <w:b/>
          <w:bCs/>
          <w:sz w:val="24"/>
          <w:szCs w:val="24"/>
          <w:lang w:eastAsia="en-IN"/>
        </w:rPr>
        <w:t xml:space="preserve">  LISA</w:t>
      </w:r>
      <w:proofErr w:type="gramEnd"/>
      <w:r w:rsidR="005F5297" w:rsidRPr="00D4376A">
        <w:rPr>
          <w:rFonts w:ascii="Times New Roman" w:eastAsia="Times New Roman" w:hAnsi="Times New Roman" w:cs="Times New Roman"/>
          <w:b/>
          <w:bCs/>
          <w:sz w:val="24"/>
          <w:szCs w:val="24"/>
          <w:lang w:eastAsia="en-IN"/>
        </w:rPr>
        <w:t xml:space="preserve"> Cluster</w:t>
      </w:r>
      <w:r w:rsidR="005F5297">
        <w:rPr>
          <w:rFonts w:ascii="Times New Roman" w:eastAsia="Times New Roman" w:hAnsi="Times New Roman" w:cs="Times New Roman"/>
          <w:b/>
          <w:bCs/>
          <w:sz w:val="24"/>
          <w:szCs w:val="24"/>
          <w:lang w:eastAsia="en-IN"/>
        </w:rPr>
        <w:t xml:space="preserve"> Map                                               </w:t>
      </w:r>
      <w:r>
        <w:rPr>
          <w:rFonts w:ascii="Times New Roman" w:eastAsia="Times New Roman" w:hAnsi="Times New Roman" w:cs="Times New Roman"/>
          <w:b/>
          <w:bCs/>
          <w:sz w:val="24"/>
          <w:szCs w:val="24"/>
          <w:lang w:eastAsia="en-IN"/>
        </w:rPr>
        <w:t>Fig 3</w:t>
      </w:r>
      <w:r w:rsidR="005F5297">
        <w:rPr>
          <w:rFonts w:ascii="Times New Roman" w:eastAsia="Times New Roman" w:hAnsi="Times New Roman" w:cs="Times New Roman"/>
          <w:b/>
          <w:bCs/>
          <w:sz w:val="24"/>
          <w:szCs w:val="24"/>
          <w:lang w:eastAsia="en-IN"/>
        </w:rPr>
        <w:t xml:space="preserve">  LISA</w:t>
      </w:r>
      <w:r w:rsidR="005F5297" w:rsidRPr="00D4376A">
        <w:rPr>
          <w:rFonts w:ascii="Times New Roman" w:eastAsia="Times New Roman" w:hAnsi="Times New Roman" w:cs="Times New Roman"/>
          <w:b/>
          <w:bCs/>
          <w:sz w:val="24"/>
          <w:szCs w:val="24"/>
          <w:lang w:eastAsia="en-IN"/>
        </w:rPr>
        <w:t xml:space="preserve"> Significance Map</w:t>
      </w:r>
    </w:p>
    <w:p w:rsidR="005F5297" w:rsidRPr="0019733F" w:rsidRDefault="005F5297" w:rsidP="0019733F">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color w:val="222222"/>
          <w:sz w:val="24"/>
          <w:szCs w:val="24"/>
          <w:shd w:val="clear" w:color="auto" w:fill="FFFFFF"/>
          <w:lang w:eastAsia="en-IN" w:bidi="bn-IN"/>
        </w:rPr>
        <w:drawing>
          <wp:inline distT="0" distB="0" distL="0" distR="0">
            <wp:extent cx="2868450" cy="3089563"/>
            <wp:effectExtent l="0" t="0" r="8255" b="0"/>
            <wp:docPr id="2" name="Picture 2" descr="E:\WASH JUNE 2025\WASH WB map Digitisation\WASH WB mapAbstractMa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ASH JUNE 2025\WASH WB map Digitisation\WASH WB mapAbstractMapFr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230" cy="3093634"/>
                    </a:xfrm>
                    <a:prstGeom prst="rect">
                      <a:avLst/>
                    </a:prstGeom>
                    <a:noFill/>
                    <a:ln>
                      <a:noFill/>
                    </a:ln>
                  </pic:spPr>
                </pic:pic>
              </a:graphicData>
            </a:graphic>
          </wp:inline>
        </w:drawing>
      </w:r>
      <w:r>
        <w:rPr>
          <w:rFonts w:ascii="Times New Roman" w:hAnsi="Times New Roman" w:cs="Times New Roman"/>
          <w:color w:val="222222"/>
          <w:sz w:val="24"/>
          <w:szCs w:val="24"/>
          <w:shd w:val="clear" w:color="auto" w:fill="FFFFFF"/>
        </w:rPr>
        <w:t xml:space="preserve"> </w:t>
      </w:r>
      <w:r>
        <w:rPr>
          <w:rFonts w:ascii="Times New Roman" w:hAnsi="Times New Roman" w:cs="Times New Roman"/>
          <w:noProof/>
          <w:color w:val="222222"/>
          <w:sz w:val="24"/>
          <w:szCs w:val="24"/>
          <w:shd w:val="clear" w:color="auto" w:fill="FFFFFF"/>
          <w:lang w:eastAsia="en-IN" w:bidi="bn-IN"/>
        </w:rPr>
        <w:drawing>
          <wp:inline distT="0" distB="0" distL="0" distR="0">
            <wp:extent cx="2743200" cy="2954657"/>
            <wp:effectExtent l="0" t="0" r="0" b="0"/>
            <wp:docPr id="3" name="Picture 3" descr="E:\WASH JUNE 2025\WASH WB map Digitisation\WASH WB mapAbstractMapFra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ASH JUNE 2025\WASH WB map Digitisation\WASH WB mapAbstractMapFram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698" cy="2955193"/>
                    </a:xfrm>
                    <a:prstGeom prst="rect">
                      <a:avLst/>
                    </a:prstGeom>
                    <a:noFill/>
                    <a:ln>
                      <a:noFill/>
                    </a:ln>
                  </pic:spPr>
                </pic:pic>
              </a:graphicData>
            </a:graphic>
          </wp:inline>
        </w:drawing>
      </w:r>
    </w:p>
    <w:p w:rsidR="0019733F" w:rsidRPr="0019733F" w:rsidRDefault="00F63435" w:rsidP="0019733F">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contrast, the Low–Low cluster (Cold Spot in Blue colour</w:t>
      </w:r>
      <w:r w:rsidR="0026530E">
        <w:rPr>
          <w:rFonts w:ascii="Times New Roman" w:hAnsi="Times New Roman" w:cs="Times New Roman"/>
          <w:color w:val="222222"/>
          <w:sz w:val="24"/>
          <w:szCs w:val="24"/>
          <w:shd w:val="clear" w:color="auto" w:fill="FFFFFF"/>
        </w:rPr>
        <w:t xml:space="preserve"> in Fig 2</w:t>
      </w:r>
      <w:r>
        <w:rPr>
          <w:rFonts w:ascii="Times New Roman" w:hAnsi="Times New Roman" w:cs="Times New Roman"/>
          <w:color w:val="222222"/>
          <w:sz w:val="24"/>
          <w:szCs w:val="24"/>
          <w:shd w:val="clear" w:color="auto" w:fill="FFFFFF"/>
        </w:rPr>
        <w:t>)</w:t>
      </w:r>
      <w:r w:rsidR="0019733F" w:rsidRPr="0019733F">
        <w:rPr>
          <w:rFonts w:ascii="Times New Roman" w:hAnsi="Times New Roman" w:cs="Times New Roman"/>
          <w:color w:val="222222"/>
          <w:sz w:val="24"/>
          <w:szCs w:val="24"/>
          <w:shd w:val="clear" w:color="auto" w:fill="FFFFFF"/>
        </w:rPr>
        <w:t xml:space="preserve"> consists of four districts situated in the western and south-western part of the state. These districts possess low WASH index values and are surrounded by </w:t>
      </w:r>
      <w:proofErr w:type="spellStart"/>
      <w:r w:rsidR="0019733F" w:rsidRPr="0019733F">
        <w:rPr>
          <w:rFonts w:ascii="Times New Roman" w:hAnsi="Times New Roman" w:cs="Times New Roman"/>
          <w:color w:val="222222"/>
          <w:sz w:val="24"/>
          <w:szCs w:val="24"/>
          <w:shd w:val="clear" w:color="auto" w:fill="FFFFFF"/>
        </w:rPr>
        <w:t>neighboring</w:t>
      </w:r>
      <w:proofErr w:type="spellEnd"/>
      <w:r w:rsidR="0019733F" w:rsidRPr="0019733F">
        <w:rPr>
          <w:rFonts w:ascii="Times New Roman" w:hAnsi="Times New Roman" w:cs="Times New Roman"/>
          <w:color w:val="222222"/>
          <w:sz w:val="24"/>
          <w:szCs w:val="24"/>
          <w:shd w:val="clear" w:color="auto" w:fill="FFFFFF"/>
        </w:rPr>
        <w:t xml:space="preserve"> districts with similarly low levels of WASH development. This spatial concentration highlights a persistent zone of deprivation where inadequate access to water, sanitation, and hygiene facilities remains a significant challenge. The clustering of low-performing districts points toward shared structural constraints such as lower levels of economic development, rural dominance, infrastructural deficiencies, and geographical disadvantages.</w:t>
      </w: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F63435" w:rsidP="0019733F">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The absence of High–Low and Low–High</w:t>
      </w:r>
      <w:r w:rsidR="0019733F" w:rsidRPr="0019733F">
        <w:rPr>
          <w:rFonts w:ascii="Times New Roman" w:hAnsi="Times New Roman" w:cs="Times New Roman"/>
          <w:color w:val="222222"/>
          <w:sz w:val="24"/>
          <w:szCs w:val="24"/>
          <w:shd w:val="clear" w:color="auto" w:fill="FFFFFF"/>
        </w:rPr>
        <w:t xml:space="preserve"> outliers suggests that no district substantially differs from its surrounding </w:t>
      </w:r>
      <w:proofErr w:type="spellStart"/>
      <w:r w:rsidR="0019733F" w:rsidRPr="0019733F">
        <w:rPr>
          <w:rFonts w:ascii="Times New Roman" w:hAnsi="Times New Roman" w:cs="Times New Roman"/>
          <w:color w:val="222222"/>
          <w:sz w:val="24"/>
          <w:szCs w:val="24"/>
          <w:shd w:val="clear" w:color="auto" w:fill="FFFFFF"/>
        </w:rPr>
        <w:t>neighbors</w:t>
      </w:r>
      <w:proofErr w:type="spellEnd"/>
      <w:r w:rsidR="0019733F" w:rsidRPr="0019733F">
        <w:rPr>
          <w:rFonts w:ascii="Times New Roman" w:hAnsi="Times New Roman" w:cs="Times New Roman"/>
          <w:color w:val="222222"/>
          <w:sz w:val="24"/>
          <w:szCs w:val="24"/>
          <w:shd w:val="clear" w:color="auto" w:fill="FFFFFF"/>
        </w:rPr>
        <w:t xml:space="preserve"> in terms of WASH development. Therefore, WASH disparities in West Bengal appear to be regionally concentrated rather than isolated phenomena. Such a pattern indicates that district-level WASH performance is influenced by broader regional processes rather than individual district characteristics alone.</w:t>
      </w:r>
    </w:p>
    <w:p w:rsidR="00F63435" w:rsidRPr="0019733F" w:rsidRDefault="00F63435"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r w:rsidRPr="0019733F">
        <w:rPr>
          <w:rFonts w:ascii="Times New Roman" w:hAnsi="Times New Roman" w:cs="Times New Roman"/>
          <w:color w:val="222222"/>
          <w:sz w:val="24"/>
          <w:szCs w:val="24"/>
          <w:shd w:val="clear" w:color="auto" w:fill="FFFFFF"/>
        </w:rPr>
        <w:t>The accompanying LISA Significance Map</w:t>
      </w:r>
      <w:r w:rsidR="0026530E">
        <w:rPr>
          <w:rFonts w:ascii="Times New Roman" w:hAnsi="Times New Roman" w:cs="Times New Roman"/>
          <w:color w:val="222222"/>
          <w:sz w:val="24"/>
          <w:szCs w:val="24"/>
          <w:shd w:val="clear" w:color="auto" w:fill="FFFFFF"/>
        </w:rPr>
        <w:t xml:space="preserve"> (Fig 3</w:t>
      </w:r>
      <w:r w:rsidR="00F63435">
        <w:rPr>
          <w:rFonts w:ascii="Times New Roman" w:hAnsi="Times New Roman" w:cs="Times New Roman"/>
          <w:color w:val="222222"/>
          <w:sz w:val="24"/>
          <w:szCs w:val="24"/>
          <w:shd w:val="clear" w:color="auto" w:fill="FFFFFF"/>
        </w:rPr>
        <w:t>)</w:t>
      </w:r>
      <w:r w:rsidRPr="0019733F">
        <w:rPr>
          <w:rFonts w:ascii="Times New Roman" w:hAnsi="Times New Roman" w:cs="Times New Roman"/>
          <w:color w:val="222222"/>
          <w:sz w:val="24"/>
          <w:szCs w:val="24"/>
          <w:shd w:val="clear" w:color="auto" w:fill="FFFFFF"/>
        </w:rPr>
        <w:t xml:space="preserve"> further validates these findings. Significant clus</w:t>
      </w:r>
      <w:r w:rsidR="00F63435">
        <w:rPr>
          <w:rFonts w:ascii="Times New Roman" w:hAnsi="Times New Roman" w:cs="Times New Roman"/>
          <w:color w:val="222222"/>
          <w:sz w:val="24"/>
          <w:szCs w:val="24"/>
          <w:shd w:val="clear" w:color="auto" w:fill="FFFFFF"/>
        </w:rPr>
        <w:t xml:space="preserve">ters are observed at both the 95 </w:t>
      </w:r>
      <w:proofErr w:type="spellStart"/>
      <w:r w:rsidR="00F63435">
        <w:rPr>
          <w:rFonts w:ascii="Times New Roman" w:hAnsi="Times New Roman" w:cs="Times New Roman"/>
          <w:color w:val="222222"/>
          <w:sz w:val="24"/>
          <w:szCs w:val="24"/>
          <w:shd w:val="clear" w:color="auto" w:fill="FFFFFF"/>
        </w:rPr>
        <w:t>percent</w:t>
      </w:r>
      <w:proofErr w:type="spellEnd"/>
      <w:r w:rsidR="00F63435">
        <w:rPr>
          <w:rFonts w:ascii="Times New Roman" w:hAnsi="Times New Roman" w:cs="Times New Roman"/>
          <w:color w:val="222222"/>
          <w:sz w:val="24"/>
          <w:szCs w:val="24"/>
          <w:shd w:val="clear" w:color="auto" w:fill="FFFFFF"/>
        </w:rPr>
        <w:t xml:space="preserve"> (p &lt; 0.05) and 99 </w:t>
      </w:r>
      <w:proofErr w:type="spellStart"/>
      <w:r w:rsidR="00F63435">
        <w:rPr>
          <w:rFonts w:ascii="Times New Roman" w:hAnsi="Times New Roman" w:cs="Times New Roman"/>
          <w:color w:val="222222"/>
          <w:sz w:val="24"/>
          <w:szCs w:val="24"/>
          <w:shd w:val="clear" w:color="auto" w:fill="FFFFFF"/>
        </w:rPr>
        <w:t>percent</w:t>
      </w:r>
      <w:proofErr w:type="spellEnd"/>
      <w:r w:rsidR="00F63435">
        <w:rPr>
          <w:rFonts w:ascii="Times New Roman" w:hAnsi="Times New Roman" w:cs="Times New Roman"/>
          <w:color w:val="222222"/>
          <w:sz w:val="24"/>
          <w:szCs w:val="24"/>
          <w:shd w:val="clear" w:color="auto" w:fill="FFFFFF"/>
        </w:rPr>
        <w:t xml:space="preserve"> (p &lt; 0.01)</w:t>
      </w:r>
      <w:r w:rsidRPr="0019733F">
        <w:rPr>
          <w:rFonts w:ascii="Times New Roman" w:hAnsi="Times New Roman" w:cs="Times New Roman"/>
          <w:color w:val="222222"/>
          <w:sz w:val="24"/>
          <w:szCs w:val="24"/>
          <w:shd w:val="clear" w:color="auto" w:fill="FFFFFF"/>
        </w:rPr>
        <w:t xml:space="preserve"> confidence levels, confirming that the detected spatial patterns are unlikely to have occurred by random chance. The presence of statistically significant hotspots and cold spots provides strong evidence of local spatial dependence in WASH development.</w:t>
      </w:r>
      <w:r w:rsidR="00F63435">
        <w:rPr>
          <w:rFonts w:ascii="Times New Roman" w:hAnsi="Times New Roman" w:cs="Times New Roman"/>
          <w:color w:val="222222"/>
          <w:sz w:val="24"/>
          <w:szCs w:val="24"/>
          <w:shd w:val="clear" w:color="auto" w:fill="FFFFFF"/>
        </w:rPr>
        <w:t xml:space="preserve"> A Moran’s I value of 0.12766 indicates a weak, positive spatial autocorrelation. It is greater than 0. It shows similar values tend to cluster near one another in space. However, this clustering tendency is very weak.</w:t>
      </w:r>
    </w:p>
    <w:p w:rsid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r w:rsidRPr="0019733F">
        <w:rPr>
          <w:rFonts w:ascii="Times New Roman" w:hAnsi="Times New Roman" w:cs="Times New Roman"/>
          <w:color w:val="222222"/>
          <w:sz w:val="24"/>
          <w:szCs w:val="24"/>
          <w:shd w:val="clear" w:color="auto" w:fill="FFFFFF"/>
        </w:rPr>
        <w:t xml:space="preserve">These findings suggest that WASH development in West Bengal exhibits a clear spatial structure. High-performing districts tend to cluster together, while low-performing districts also form geographically contiguous groups. Such clustering supports the existence of positive spatial autocorrelation and indicates that </w:t>
      </w:r>
      <w:proofErr w:type="spellStart"/>
      <w:r w:rsidRPr="0019733F">
        <w:rPr>
          <w:rFonts w:ascii="Times New Roman" w:hAnsi="Times New Roman" w:cs="Times New Roman"/>
          <w:color w:val="222222"/>
          <w:sz w:val="24"/>
          <w:szCs w:val="24"/>
          <w:shd w:val="clear" w:color="auto" w:fill="FFFFFF"/>
        </w:rPr>
        <w:t>neighboring</w:t>
      </w:r>
      <w:proofErr w:type="spellEnd"/>
      <w:r w:rsidRPr="0019733F">
        <w:rPr>
          <w:rFonts w:ascii="Times New Roman" w:hAnsi="Times New Roman" w:cs="Times New Roman"/>
          <w:color w:val="222222"/>
          <w:sz w:val="24"/>
          <w:szCs w:val="24"/>
          <w:shd w:val="clear" w:color="auto" w:fill="FFFFFF"/>
        </w:rPr>
        <w:t xml:space="preserve"> districts often share similar WASH characteristics.</w:t>
      </w: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r w:rsidRPr="0019733F">
        <w:rPr>
          <w:rFonts w:ascii="Times New Roman" w:hAnsi="Times New Roman" w:cs="Times New Roman"/>
          <w:color w:val="222222"/>
          <w:sz w:val="24"/>
          <w:szCs w:val="24"/>
          <w:shd w:val="clear" w:color="auto" w:fill="FFFFFF"/>
        </w:rPr>
        <w:t>From a policy perspective, the i</w:t>
      </w:r>
      <w:r w:rsidR="0026530E">
        <w:rPr>
          <w:rFonts w:ascii="Times New Roman" w:hAnsi="Times New Roman" w:cs="Times New Roman"/>
          <w:color w:val="222222"/>
          <w:sz w:val="24"/>
          <w:szCs w:val="24"/>
          <w:shd w:val="clear" w:color="auto" w:fill="FFFFFF"/>
        </w:rPr>
        <w:t>dentified Low–Low clusters</w:t>
      </w:r>
      <w:r w:rsidRPr="0019733F">
        <w:rPr>
          <w:rFonts w:ascii="Times New Roman" w:hAnsi="Times New Roman" w:cs="Times New Roman"/>
          <w:color w:val="222222"/>
          <w:sz w:val="24"/>
          <w:szCs w:val="24"/>
          <w:shd w:val="clear" w:color="auto" w:fill="FFFFFF"/>
        </w:rPr>
        <w:t xml:space="preserve"> should be prioritized for intervention under programmes such as the </w:t>
      </w:r>
      <w:proofErr w:type="spellStart"/>
      <w:r w:rsidRPr="0019733F">
        <w:rPr>
          <w:rFonts w:ascii="Times New Roman" w:hAnsi="Times New Roman" w:cs="Times New Roman"/>
          <w:color w:val="222222"/>
          <w:sz w:val="24"/>
          <w:szCs w:val="24"/>
          <w:shd w:val="clear" w:color="auto" w:fill="FFFFFF"/>
        </w:rPr>
        <w:t>Jal</w:t>
      </w:r>
      <w:proofErr w:type="spellEnd"/>
      <w:r w:rsidRPr="0019733F">
        <w:rPr>
          <w:rFonts w:ascii="Times New Roman" w:hAnsi="Times New Roman" w:cs="Times New Roman"/>
          <w:color w:val="222222"/>
          <w:sz w:val="24"/>
          <w:szCs w:val="24"/>
          <w:shd w:val="clear" w:color="auto" w:fill="FFFFFF"/>
        </w:rPr>
        <w:t xml:space="preserve"> </w:t>
      </w:r>
      <w:proofErr w:type="spellStart"/>
      <w:r w:rsidRPr="0019733F">
        <w:rPr>
          <w:rFonts w:ascii="Times New Roman" w:hAnsi="Times New Roman" w:cs="Times New Roman"/>
          <w:color w:val="222222"/>
          <w:sz w:val="24"/>
          <w:szCs w:val="24"/>
          <w:shd w:val="clear" w:color="auto" w:fill="FFFFFF"/>
        </w:rPr>
        <w:t>Jeevan</w:t>
      </w:r>
      <w:proofErr w:type="spellEnd"/>
      <w:r w:rsidRPr="0019733F">
        <w:rPr>
          <w:rFonts w:ascii="Times New Roman" w:hAnsi="Times New Roman" w:cs="Times New Roman"/>
          <w:color w:val="222222"/>
          <w:sz w:val="24"/>
          <w:szCs w:val="24"/>
          <w:shd w:val="clear" w:color="auto" w:fill="FFFFFF"/>
        </w:rPr>
        <w:t xml:space="preserve"> Mission and </w:t>
      </w:r>
      <w:proofErr w:type="spellStart"/>
      <w:r w:rsidRPr="0019733F">
        <w:rPr>
          <w:rFonts w:ascii="Times New Roman" w:hAnsi="Times New Roman" w:cs="Times New Roman"/>
          <w:color w:val="222222"/>
          <w:sz w:val="24"/>
          <w:szCs w:val="24"/>
          <w:shd w:val="clear" w:color="auto" w:fill="FFFFFF"/>
        </w:rPr>
        <w:t>Swachh</w:t>
      </w:r>
      <w:proofErr w:type="spellEnd"/>
      <w:r w:rsidRPr="0019733F">
        <w:rPr>
          <w:rFonts w:ascii="Times New Roman" w:hAnsi="Times New Roman" w:cs="Times New Roman"/>
          <w:color w:val="222222"/>
          <w:sz w:val="24"/>
          <w:szCs w:val="24"/>
          <w:shd w:val="clear" w:color="auto" w:fill="FFFFFF"/>
        </w:rPr>
        <w:t xml:space="preserve"> Bharat Mission. Since these districts form contiguous areas of deprivation, regional planning approaches may be more effective than isolated district-specific interventions. Similarly, the **High–High clusters** can serve as model regions from which successful practices and governance strategies may be replicated elsewhere.</w:t>
      </w:r>
    </w:p>
    <w:p w:rsidR="0019733F" w:rsidRPr="0019733F" w:rsidRDefault="0019733F" w:rsidP="0019733F">
      <w:pPr>
        <w:spacing w:line="360" w:lineRule="auto"/>
        <w:jc w:val="both"/>
        <w:rPr>
          <w:rFonts w:ascii="Times New Roman" w:hAnsi="Times New Roman" w:cs="Times New Roman"/>
          <w:color w:val="222222"/>
          <w:sz w:val="24"/>
          <w:szCs w:val="24"/>
          <w:shd w:val="clear" w:color="auto" w:fill="FFFFFF"/>
        </w:rPr>
      </w:pPr>
    </w:p>
    <w:p w:rsidR="0019733F" w:rsidRDefault="0019733F" w:rsidP="0019733F">
      <w:pPr>
        <w:spacing w:line="360" w:lineRule="auto"/>
        <w:jc w:val="both"/>
        <w:rPr>
          <w:rFonts w:ascii="Times New Roman" w:hAnsi="Times New Roman" w:cs="Times New Roman"/>
          <w:color w:val="222222"/>
          <w:sz w:val="24"/>
          <w:szCs w:val="24"/>
          <w:shd w:val="clear" w:color="auto" w:fill="FFFFFF"/>
        </w:rPr>
      </w:pPr>
      <w:r w:rsidRPr="0019733F">
        <w:rPr>
          <w:rFonts w:ascii="Times New Roman" w:hAnsi="Times New Roman" w:cs="Times New Roman"/>
          <w:color w:val="222222"/>
          <w:sz w:val="24"/>
          <w:szCs w:val="24"/>
          <w:shd w:val="clear" w:color="auto" w:fill="FFFFFF"/>
        </w:rPr>
        <w:t xml:space="preserve">Overall, the LISA analysis demonstrates that WASH inequalities in West Bengal are spatially clustered and regionally differentiated. The identification of statistically significant hotspots </w:t>
      </w:r>
      <w:r w:rsidRPr="0019733F">
        <w:rPr>
          <w:rFonts w:ascii="Times New Roman" w:hAnsi="Times New Roman" w:cs="Times New Roman"/>
          <w:color w:val="222222"/>
          <w:sz w:val="24"/>
          <w:szCs w:val="24"/>
          <w:shd w:val="clear" w:color="auto" w:fill="FFFFFF"/>
        </w:rPr>
        <w:lastRenderedPageBreak/>
        <w:t>and cold spots provides valuable evidence for targeted resource allocation and contributes to achieving Sustainable Development Goal 6 (SDG 6), which aims to ensure universal and equitable access to safe water, sanitation, and hygiene services.</w:t>
      </w:r>
    </w:p>
    <w:p w:rsidR="000305FF" w:rsidRDefault="000305FF" w:rsidP="008118A2">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8118A2">
      <w:pPr>
        <w:spacing w:line="360" w:lineRule="auto"/>
        <w:jc w:val="both"/>
        <w:rPr>
          <w:rFonts w:ascii="Times New Roman" w:hAnsi="Times New Roman" w:cs="Times New Roman"/>
          <w:b/>
          <w:bCs/>
          <w:color w:val="222222"/>
          <w:sz w:val="24"/>
          <w:szCs w:val="24"/>
          <w:shd w:val="clear" w:color="auto" w:fill="FFFFFF"/>
        </w:rPr>
      </w:pPr>
      <w:r w:rsidRPr="0052607B">
        <w:rPr>
          <w:rFonts w:ascii="Times New Roman" w:hAnsi="Times New Roman" w:cs="Times New Roman"/>
          <w:b/>
          <w:bCs/>
          <w:color w:val="222222"/>
          <w:sz w:val="24"/>
          <w:szCs w:val="24"/>
          <w:shd w:val="clear" w:color="auto" w:fill="FFFFFF"/>
        </w:rPr>
        <w:t>Conclusion:-</w:t>
      </w:r>
    </w:p>
    <w:p w:rsid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This study examined the geographical dimensions of Water, Sanitation, and Hygiene (WASH) development across the districts of West Bengal using NFHS-5 (2019–2021) data. By constructing a Composite WASH Index and applying Principal Component Analysis (PCA) and Local Indicators of Spatial Association (LISA), the study identified significant spatial disparities in access to drinking water, sanitation, and hygiene facilities.</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 xml:space="preserve">The findings reveal marked inter-district variations in WASH development. While districts such as Kolkata, North 24 </w:t>
      </w:r>
      <w:proofErr w:type="spellStart"/>
      <w:r w:rsidRPr="0052607B">
        <w:rPr>
          <w:rFonts w:ascii="Times New Roman" w:hAnsi="Times New Roman" w:cs="Times New Roman"/>
          <w:color w:val="222222"/>
          <w:sz w:val="24"/>
          <w:szCs w:val="24"/>
          <w:shd w:val="clear" w:color="auto" w:fill="FFFFFF"/>
        </w:rPr>
        <w:t>Parganas</w:t>
      </w:r>
      <w:proofErr w:type="spellEnd"/>
      <w:r w:rsidRPr="0052607B">
        <w:rPr>
          <w:rFonts w:ascii="Times New Roman" w:hAnsi="Times New Roman" w:cs="Times New Roman"/>
          <w:color w:val="222222"/>
          <w:sz w:val="24"/>
          <w:szCs w:val="24"/>
          <w:shd w:val="clear" w:color="auto" w:fill="FFFFFF"/>
        </w:rPr>
        <w:t xml:space="preserve">, Darjeeling, and Howrah demonstrate relatively high levels of WASH development, districts such as </w:t>
      </w:r>
      <w:proofErr w:type="spellStart"/>
      <w:r w:rsidRPr="0052607B">
        <w:rPr>
          <w:rFonts w:ascii="Times New Roman" w:hAnsi="Times New Roman" w:cs="Times New Roman"/>
          <w:color w:val="222222"/>
          <w:sz w:val="24"/>
          <w:szCs w:val="24"/>
          <w:shd w:val="clear" w:color="auto" w:fill="FFFFFF"/>
        </w:rPr>
        <w:t>Purulia</w:t>
      </w:r>
      <w:proofErr w:type="spellEnd"/>
      <w:r w:rsidRPr="0052607B">
        <w:rPr>
          <w:rFonts w:ascii="Times New Roman" w:hAnsi="Times New Roman" w:cs="Times New Roman"/>
          <w:color w:val="222222"/>
          <w:sz w:val="24"/>
          <w:szCs w:val="24"/>
          <w:shd w:val="clear" w:color="auto" w:fill="FFFFFF"/>
        </w:rPr>
        <w:t xml:space="preserve">, </w:t>
      </w:r>
      <w:proofErr w:type="spellStart"/>
      <w:r w:rsidRPr="0052607B">
        <w:rPr>
          <w:rFonts w:ascii="Times New Roman" w:hAnsi="Times New Roman" w:cs="Times New Roman"/>
          <w:color w:val="222222"/>
          <w:sz w:val="24"/>
          <w:szCs w:val="24"/>
          <w:shd w:val="clear" w:color="auto" w:fill="FFFFFF"/>
        </w:rPr>
        <w:t>Bankura</w:t>
      </w:r>
      <w:proofErr w:type="spellEnd"/>
      <w:r w:rsidRPr="0052607B">
        <w:rPr>
          <w:rFonts w:ascii="Times New Roman" w:hAnsi="Times New Roman" w:cs="Times New Roman"/>
          <w:color w:val="222222"/>
          <w:sz w:val="24"/>
          <w:szCs w:val="24"/>
          <w:shd w:val="clear" w:color="auto" w:fill="FFFFFF"/>
        </w:rPr>
        <w:t xml:space="preserve">, </w:t>
      </w:r>
      <w:proofErr w:type="spellStart"/>
      <w:r w:rsidRPr="0052607B">
        <w:rPr>
          <w:rFonts w:ascii="Times New Roman" w:hAnsi="Times New Roman" w:cs="Times New Roman"/>
          <w:color w:val="222222"/>
          <w:sz w:val="24"/>
          <w:szCs w:val="24"/>
          <w:shd w:val="clear" w:color="auto" w:fill="FFFFFF"/>
        </w:rPr>
        <w:t>Birbhum</w:t>
      </w:r>
      <w:proofErr w:type="spellEnd"/>
      <w:r w:rsidRPr="0052607B">
        <w:rPr>
          <w:rFonts w:ascii="Times New Roman" w:hAnsi="Times New Roman" w:cs="Times New Roman"/>
          <w:color w:val="222222"/>
          <w:sz w:val="24"/>
          <w:szCs w:val="24"/>
          <w:shd w:val="clear" w:color="auto" w:fill="FFFFFF"/>
        </w:rPr>
        <w:t xml:space="preserve">, and parts of western West Bengal continue to lag behind. The gap between the highest and lowest performing districts highlights the persistence of regional inequalities despite </w:t>
      </w:r>
      <w:proofErr w:type="spellStart"/>
      <w:r w:rsidRPr="0052607B">
        <w:rPr>
          <w:rFonts w:ascii="Times New Roman" w:hAnsi="Times New Roman" w:cs="Times New Roman"/>
          <w:color w:val="222222"/>
          <w:sz w:val="24"/>
          <w:szCs w:val="24"/>
          <w:shd w:val="clear" w:color="auto" w:fill="FFFFFF"/>
        </w:rPr>
        <w:t>ongoing</w:t>
      </w:r>
      <w:proofErr w:type="spellEnd"/>
      <w:r w:rsidRPr="0052607B">
        <w:rPr>
          <w:rFonts w:ascii="Times New Roman" w:hAnsi="Times New Roman" w:cs="Times New Roman"/>
          <w:color w:val="222222"/>
          <w:sz w:val="24"/>
          <w:szCs w:val="24"/>
          <w:shd w:val="clear" w:color="auto" w:fill="FFFFFF"/>
        </w:rPr>
        <w:t xml:space="preserve"> government initiatives.</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The PCA results show that sanitation and hygiene-related variables contribute most strongly to overall WASH development, emphasizing the importance of household infrastructure and living conditions alongside access to drinking water. Spatial analysis further demonstrates the presence of significant clusters of high and low WASH development, confirming that WASH inequalities are geographically concentrated rather than randomly distributed.</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 xml:space="preserve">The study concludes that achieving universal and equitable access to WASH services in West Bengal requires geographically targeted and region-specific interventions. Special attention should be directed toward the western plateau region, environmentally vulnerable areas, and districts exhibiting low WASH performance. Strengthening sanitation infrastructure, </w:t>
      </w:r>
      <w:r w:rsidRPr="0052607B">
        <w:rPr>
          <w:rFonts w:ascii="Times New Roman" w:hAnsi="Times New Roman" w:cs="Times New Roman"/>
          <w:color w:val="222222"/>
          <w:sz w:val="24"/>
          <w:szCs w:val="24"/>
          <w:shd w:val="clear" w:color="auto" w:fill="FFFFFF"/>
        </w:rPr>
        <w:lastRenderedPageBreak/>
        <w:t xml:space="preserve">promoting </w:t>
      </w:r>
      <w:proofErr w:type="spellStart"/>
      <w:r w:rsidRPr="0052607B">
        <w:rPr>
          <w:rFonts w:ascii="Times New Roman" w:hAnsi="Times New Roman" w:cs="Times New Roman"/>
          <w:color w:val="222222"/>
          <w:sz w:val="24"/>
          <w:szCs w:val="24"/>
          <w:shd w:val="clear" w:color="auto" w:fill="FFFFFF"/>
        </w:rPr>
        <w:t>behavioral</w:t>
      </w:r>
      <w:proofErr w:type="spellEnd"/>
      <w:r w:rsidRPr="0052607B">
        <w:rPr>
          <w:rFonts w:ascii="Times New Roman" w:hAnsi="Times New Roman" w:cs="Times New Roman"/>
          <w:color w:val="222222"/>
          <w:sz w:val="24"/>
          <w:szCs w:val="24"/>
          <w:shd w:val="clear" w:color="auto" w:fill="FFFFFF"/>
        </w:rPr>
        <w:t xml:space="preserve"> change related to hygiene practices, and ensuring equitable resource allocation will be essential for reducing disparities and advancing progress toward Sustainable Development Goal 6.</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Overall, the study contributes to the growing literature on WASH inequalities by providing a comprehensive district-level assessment of WASH development in West Bengal and offering evidence-based insights for policy formulation and sustainable development planning.</w:t>
      </w:r>
    </w:p>
    <w:p w:rsid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b/>
          <w:bCs/>
          <w:color w:val="222222"/>
          <w:sz w:val="24"/>
          <w:szCs w:val="24"/>
          <w:shd w:val="clear" w:color="auto" w:fill="FFFFFF"/>
        </w:rPr>
      </w:pPr>
      <w:r w:rsidRPr="0052607B">
        <w:rPr>
          <w:rFonts w:ascii="Times New Roman" w:hAnsi="Times New Roman" w:cs="Times New Roman"/>
          <w:b/>
          <w:bCs/>
          <w:color w:val="222222"/>
          <w:sz w:val="24"/>
          <w:szCs w:val="24"/>
          <w:shd w:val="clear" w:color="auto" w:fill="FFFFFF"/>
        </w:rPr>
        <w:t>Future Research:-</w:t>
      </w:r>
    </w:p>
    <w:p w:rsid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 xml:space="preserve">The present study opens several avenues for future research and policy development. First, future studies may incorporate more recent datasets and longitudinal analyses to assess temporal changes in WASH development and evaluate the effectiveness of flagship programmes such as the </w:t>
      </w:r>
      <w:proofErr w:type="spellStart"/>
      <w:r w:rsidRPr="0052607B">
        <w:rPr>
          <w:rFonts w:ascii="Times New Roman" w:hAnsi="Times New Roman" w:cs="Times New Roman"/>
          <w:color w:val="222222"/>
          <w:sz w:val="24"/>
          <w:szCs w:val="24"/>
          <w:shd w:val="clear" w:color="auto" w:fill="FFFFFF"/>
        </w:rPr>
        <w:t>Jal</w:t>
      </w:r>
      <w:proofErr w:type="spellEnd"/>
      <w:r w:rsidRPr="0052607B">
        <w:rPr>
          <w:rFonts w:ascii="Times New Roman" w:hAnsi="Times New Roman" w:cs="Times New Roman"/>
          <w:color w:val="222222"/>
          <w:sz w:val="24"/>
          <w:szCs w:val="24"/>
          <w:shd w:val="clear" w:color="auto" w:fill="FFFFFF"/>
        </w:rPr>
        <w:t xml:space="preserve"> </w:t>
      </w:r>
      <w:proofErr w:type="spellStart"/>
      <w:r w:rsidRPr="0052607B">
        <w:rPr>
          <w:rFonts w:ascii="Times New Roman" w:hAnsi="Times New Roman" w:cs="Times New Roman"/>
          <w:color w:val="222222"/>
          <w:sz w:val="24"/>
          <w:szCs w:val="24"/>
          <w:shd w:val="clear" w:color="auto" w:fill="FFFFFF"/>
        </w:rPr>
        <w:t>Jeevan</w:t>
      </w:r>
      <w:proofErr w:type="spellEnd"/>
      <w:r w:rsidRPr="0052607B">
        <w:rPr>
          <w:rFonts w:ascii="Times New Roman" w:hAnsi="Times New Roman" w:cs="Times New Roman"/>
          <w:color w:val="222222"/>
          <w:sz w:val="24"/>
          <w:szCs w:val="24"/>
          <w:shd w:val="clear" w:color="auto" w:fill="FFFFFF"/>
        </w:rPr>
        <w:t xml:space="preserve"> Mission and </w:t>
      </w:r>
      <w:proofErr w:type="spellStart"/>
      <w:r w:rsidRPr="0052607B">
        <w:rPr>
          <w:rFonts w:ascii="Times New Roman" w:hAnsi="Times New Roman" w:cs="Times New Roman"/>
          <w:color w:val="222222"/>
          <w:sz w:val="24"/>
          <w:szCs w:val="24"/>
          <w:shd w:val="clear" w:color="auto" w:fill="FFFFFF"/>
        </w:rPr>
        <w:t>Swachh</w:t>
      </w:r>
      <w:proofErr w:type="spellEnd"/>
      <w:r w:rsidRPr="0052607B">
        <w:rPr>
          <w:rFonts w:ascii="Times New Roman" w:hAnsi="Times New Roman" w:cs="Times New Roman"/>
          <w:color w:val="222222"/>
          <w:sz w:val="24"/>
          <w:szCs w:val="24"/>
          <w:shd w:val="clear" w:color="auto" w:fill="FFFFFF"/>
        </w:rPr>
        <w:t xml:space="preserve"> Bharat Mission. Such analyses would help understand whether regional disparities are narrowing over time.</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Second, research can be extended to finer spatial scales such as blocks, municipalities, villages, or wards to identify localized pockets of deprivation that may remain concealed at the district level. High-resolution spatial analysis would facilitate more precise targeting of interventions and resource allocation.</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Third, future studies may integrate socioeconomic, environmental, and demographic variables—including income, education, gender, caste, urbanization, climate vulnerability, and health outcomes—to examine the determinants of WASH inequalities. Such an approach would provide a more holistic understanding of the factors influencing WASH development.</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lastRenderedPageBreak/>
        <w:t xml:space="preserve">Fourth, advanced spatial analytical techniques such as Geographically Weighted Regression (GWR), Spatial Regression Models, and Spatial Durbin Models may be employed to explore the spatial determinants and </w:t>
      </w:r>
      <w:proofErr w:type="spellStart"/>
      <w:r w:rsidRPr="0052607B">
        <w:rPr>
          <w:rFonts w:ascii="Times New Roman" w:hAnsi="Times New Roman" w:cs="Times New Roman"/>
          <w:color w:val="222222"/>
          <w:sz w:val="24"/>
          <w:szCs w:val="24"/>
          <w:shd w:val="clear" w:color="auto" w:fill="FFFFFF"/>
        </w:rPr>
        <w:t>spillover</w:t>
      </w:r>
      <w:proofErr w:type="spellEnd"/>
      <w:r w:rsidRPr="0052607B">
        <w:rPr>
          <w:rFonts w:ascii="Times New Roman" w:hAnsi="Times New Roman" w:cs="Times New Roman"/>
          <w:color w:val="222222"/>
          <w:sz w:val="24"/>
          <w:szCs w:val="24"/>
          <w:shd w:val="clear" w:color="auto" w:fill="FFFFFF"/>
        </w:rPr>
        <w:t xml:space="preserve"> effects of WASH development across districts.</w:t>
      </w:r>
    </w:p>
    <w:p w:rsidR="0052607B" w:rsidRP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Default="0052607B" w:rsidP="0052607B">
      <w:pPr>
        <w:spacing w:line="360" w:lineRule="auto"/>
        <w:jc w:val="both"/>
        <w:rPr>
          <w:rFonts w:ascii="Times New Roman" w:hAnsi="Times New Roman" w:cs="Times New Roman"/>
          <w:color w:val="222222"/>
          <w:sz w:val="24"/>
          <w:szCs w:val="24"/>
          <w:shd w:val="clear" w:color="auto" w:fill="FFFFFF"/>
        </w:rPr>
      </w:pPr>
      <w:r w:rsidRPr="0052607B">
        <w:rPr>
          <w:rFonts w:ascii="Times New Roman" w:hAnsi="Times New Roman" w:cs="Times New Roman"/>
          <w:color w:val="222222"/>
          <w:sz w:val="24"/>
          <w:szCs w:val="24"/>
          <w:shd w:val="clear" w:color="auto" w:fill="FFFFFF"/>
        </w:rPr>
        <w:t xml:space="preserve">Finally, future policy initiatives should focus not only on infrastructure expansion but also on </w:t>
      </w:r>
      <w:proofErr w:type="spellStart"/>
      <w:r w:rsidRPr="0052607B">
        <w:rPr>
          <w:rFonts w:ascii="Times New Roman" w:hAnsi="Times New Roman" w:cs="Times New Roman"/>
          <w:color w:val="222222"/>
          <w:sz w:val="24"/>
          <w:szCs w:val="24"/>
          <w:shd w:val="clear" w:color="auto" w:fill="FFFFFF"/>
        </w:rPr>
        <w:t>behavioral</w:t>
      </w:r>
      <w:proofErr w:type="spellEnd"/>
      <w:r w:rsidRPr="0052607B">
        <w:rPr>
          <w:rFonts w:ascii="Times New Roman" w:hAnsi="Times New Roman" w:cs="Times New Roman"/>
          <w:color w:val="222222"/>
          <w:sz w:val="24"/>
          <w:szCs w:val="24"/>
          <w:shd w:val="clear" w:color="auto" w:fill="FFFFFF"/>
        </w:rPr>
        <w:t xml:space="preserve"> change, community participation, climate-resilient water management, and sustainable sanitation practices. Given the increasing challenges posed by climate change, population growth, and environmental degradation, strengthening WASH resilience will be critical for improving public health, reducing inequalities, and achieving Sustainable Development Goal 6 in West Bengal and beyond.</w:t>
      </w:r>
    </w:p>
    <w:p w:rsidR="0052607B" w:rsidRDefault="0052607B" w:rsidP="0052607B">
      <w:pPr>
        <w:spacing w:line="360" w:lineRule="auto"/>
        <w:jc w:val="both"/>
        <w:rPr>
          <w:rFonts w:ascii="Times New Roman" w:hAnsi="Times New Roman" w:cs="Times New Roman"/>
          <w:color w:val="222222"/>
          <w:sz w:val="24"/>
          <w:szCs w:val="24"/>
          <w:shd w:val="clear" w:color="auto" w:fill="FFFFFF"/>
        </w:rPr>
      </w:pPr>
    </w:p>
    <w:p w:rsidR="0052607B" w:rsidRPr="0005210D" w:rsidRDefault="0005210D" w:rsidP="0052607B">
      <w:pPr>
        <w:spacing w:line="360" w:lineRule="auto"/>
        <w:jc w:val="both"/>
        <w:rPr>
          <w:rFonts w:ascii="Times New Roman" w:hAnsi="Times New Roman" w:cs="Times New Roman"/>
          <w:b/>
          <w:bCs/>
          <w:color w:val="222222"/>
          <w:sz w:val="24"/>
          <w:szCs w:val="24"/>
          <w:shd w:val="clear" w:color="auto" w:fill="FFFFFF"/>
        </w:rPr>
      </w:pPr>
      <w:r w:rsidRPr="0005210D">
        <w:rPr>
          <w:rFonts w:ascii="Times New Roman" w:hAnsi="Times New Roman" w:cs="Times New Roman"/>
          <w:b/>
          <w:bCs/>
          <w:color w:val="222222"/>
          <w:sz w:val="24"/>
          <w:szCs w:val="24"/>
          <w:shd w:val="clear" w:color="auto" w:fill="FFFFFF"/>
        </w:rPr>
        <w:t>References:-</w:t>
      </w:r>
    </w:p>
    <w:p w:rsidR="0005210D" w:rsidRDefault="0005210D" w:rsidP="0052607B">
      <w:pPr>
        <w:spacing w:line="360" w:lineRule="auto"/>
        <w:jc w:val="both"/>
        <w:rPr>
          <w:rFonts w:ascii="Times New Roman" w:hAnsi="Times New Roman" w:cs="Times New Roman"/>
          <w:color w:val="222222"/>
          <w:sz w:val="24"/>
          <w:szCs w:val="24"/>
          <w:shd w:val="clear" w:color="auto" w:fill="FFFFFF"/>
        </w:rPr>
      </w:pPr>
    </w:p>
    <w:p w:rsidR="0005210D" w:rsidRDefault="0005210D" w:rsidP="00D20457">
      <w:pPr>
        <w:pStyle w:val="isselectedend"/>
        <w:jc w:val="both"/>
      </w:pPr>
      <w:proofErr w:type="spellStart"/>
      <w:proofErr w:type="gramStart"/>
      <w:r>
        <w:t>Agarwal</w:t>
      </w:r>
      <w:proofErr w:type="spellEnd"/>
      <w:r>
        <w:t xml:space="preserve">, S., &amp; </w:t>
      </w:r>
      <w:proofErr w:type="spellStart"/>
      <w:r>
        <w:t>Saha</w:t>
      </w:r>
      <w:proofErr w:type="spellEnd"/>
      <w:r>
        <w:t>, S. (2021).</w:t>
      </w:r>
      <w:proofErr w:type="gramEnd"/>
      <w:r>
        <w:t xml:space="preserve"> </w:t>
      </w:r>
      <w:proofErr w:type="gramStart"/>
      <w:r>
        <w:t>Spatial disparities in water, sanitation and hygiene facilities across Indian states.</w:t>
      </w:r>
      <w:proofErr w:type="gramEnd"/>
      <w:r>
        <w:t xml:space="preserve"> </w:t>
      </w:r>
      <w:r>
        <w:rPr>
          <w:rStyle w:val="Emphasis"/>
        </w:rPr>
        <w:t>Journal of Social and Economic Development, 23</w:t>
      </w:r>
      <w:r>
        <w:t>(2), 215–232.</w:t>
      </w:r>
    </w:p>
    <w:p w:rsidR="0005210D" w:rsidRDefault="0005210D" w:rsidP="00D20457">
      <w:pPr>
        <w:pStyle w:val="isselectedend"/>
        <w:jc w:val="both"/>
      </w:pPr>
      <w:proofErr w:type="spellStart"/>
      <w:proofErr w:type="gramStart"/>
      <w:r>
        <w:t>Chatterjee</w:t>
      </w:r>
      <w:proofErr w:type="spellEnd"/>
      <w:r>
        <w:t xml:space="preserve">, S., </w:t>
      </w:r>
      <w:proofErr w:type="spellStart"/>
      <w:r>
        <w:t>Majumder</w:t>
      </w:r>
      <w:proofErr w:type="spellEnd"/>
      <w:r>
        <w:t>, D., &amp; Roy, M. N. (2023).</w:t>
      </w:r>
      <w:proofErr w:type="gramEnd"/>
      <w:r>
        <w:t xml:space="preserve"> </w:t>
      </w:r>
      <w:proofErr w:type="gramStart"/>
      <w:r>
        <w:t xml:space="preserve">Assessing water, sanitation and hygiene (WASH) practices and their association with diarrhoea in under-five children in urban </w:t>
      </w:r>
      <w:proofErr w:type="spellStart"/>
      <w:r>
        <w:t>Chandernagore</w:t>
      </w:r>
      <w:proofErr w:type="spellEnd"/>
      <w:r>
        <w:t>: Community-based evidence from a small municipal corporation in Hooghly district of West Bengal, India.</w:t>
      </w:r>
      <w:proofErr w:type="gramEnd"/>
      <w:r>
        <w:t xml:space="preserve"> </w:t>
      </w:r>
      <w:r>
        <w:rPr>
          <w:rStyle w:val="Emphasis"/>
        </w:rPr>
        <w:t>Journal of Water and Health, 21</w:t>
      </w:r>
      <w:r>
        <w:t xml:space="preserve">(10), 1468–1480. </w:t>
      </w:r>
      <w:hyperlink r:id="rId11" w:history="1">
        <w:r>
          <w:rPr>
            <w:rStyle w:val="Hyperlink"/>
          </w:rPr>
          <w:t>https://doi.org/10.2166/wh.2023.262</w:t>
        </w:r>
      </w:hyperlink>
    </w:p>
    <w:p w:rsidR="00D20457" w:rsidRDefault="00D20457" w:rsidP="00D20457">
      <w:pPr>
        <w:pStyle w:val="isselectedend"/>
        <w:jc w:val="both"/>
      </w:pPr>
      <w:proofErr w:type="spellStart"/>
      <w:proofErr w:type="gramStart"/>
      <w:r>
        <w:t>Chattopadhyay</w:t>
      </w:r>
      <w:proofErr w:type="spellEnd"/>
      <w:r>
        <w:t>, S., 2022.</w:t>
      </w:r>
      <w:proofErr w:type="gramEnd"/>
      <w:r>
        <w:t xml:space="preserve"> Spatial analysis of access to basic services in urban West Bengal: Disparities and determinants. </w:t>
      </w:r>
      <w:proofErr w:type="gramStart"/>
      <w:r>
        <w:rPr>
          <w:rStyle w:val="Emphasis"/>
        </w:rPr>
        <w:t>Journal of Asian and African Studies</w:t>
      </w:r>
      <w:r>
        <w:t>, 59(5), pp.1516–1538.</w:t>
      </w:r>
      <w:proofErr w:type="gramEnd"/>
      <w:r>
        <w:t xml:space="preserve"> https://doi.org/10.1177/00219096221141343</w:t>
      </w:r>
    </w:p>
    <w:p w:rsidR="0005210D" w:rsidRDefault="0005210D" w:rsidP="00D20457">
      <w:pPr>
        <w:pStyle w:val="isselectedend"/>
        <w:jc w:val="both"/>
      </w:pPr>
      <w:proofErr w:type="spellStart"/>
      <w:proofErr w:type="gramStart"/>
      <w:r>
        <w:t>Chaudhuri</w:t>
      </w:r>
      <w:proofErr w:type="spellEnd"/>
      <w:r>
        <w:t>, S., &amp; Roy, M. (2017).</w:t>
      </w:r>
      <w:proofErr w:type="gramEnd"/>
      <w:r>
        <w:t xml:space="preserve"> Rural–urban spatial inequality in water and sanitation facilities in India: A cross-sectional study from household to national level. </w:t>
      </w:r>
      <w:proofErr w:type="gramStart"/>
      <w:r>
        <w:rPr>
          <w:rStyle w:val="Emphasis"/>
        </w:rPr>
        <w:t>Applied Geography, 85</w:t>
      </w:r>
      <w:r>
        <w:t>, 27–38.</w:t>
      </w:r>
      <w:proofErr w:type="gramEnd"/>
    </w:p>
    <w:p w:rsidR="0005210D" w:rsidRDefault="0005210D" w:rsidP="00D20457">
      <w:pPr>
        <w:pStyle w:val="isselectedend"/>
        <w:jc w:val="both"/>
      </w:pPr>
      <w:proofErr w:type="spellStart"/>
      <w:proofErr w:type="gramStart"/>
      <w:r>
        <w:t>Ghosh</w:t>
      </w:r>
      <w:proofErr w:type="spellEnd"/>
      <w:r>
        <w:t xml:space="preserve">, P., </w:t>
      </w:r>
      <w:proofErr w:type="spellStart"/>
      <w:r>
        <w:t>Hossain</w:t>
      </w:r>
      <w:proofErr w:type="spellEnd"/>
      <w:r>
        <w:t xml:space="preserve">, M., &amp; </w:t>
      </w:r>
      <w:proofErr w:type="spellStart"/>
      <w:r>
        <w:t>Alam</w:t>
      </w:r>
      <w:proofErr w:type="spellEnd"/>
      <w:r>
        <w:t>, A. (2022).</w:t>
      </w:r>
      <w:proofErr w:type="gramEnd"/>
      <w:r>
        <w:t xml:space="preserve"> Water, sanitation, and hygiene (WASH) poverty in India: A district-level geospatial assessment. </w:t>
      </w:r>
      <w:r>
        <w:rPr>
          <w:rStyle w:val="Emphasis"/>
        </w:rPr>
        <w:t>Regional Science Policy &amp; Practice, 14</w:t>
      </w:r>
      <w:r>
        <w:t xml:space="preserve">(2), 396–417. </w:t>
      </w:r>
      <w:hyperlink r:id="rId12" w:history="1">
        <w:r>
          <w:rPr>
            <w:rStyle w:val="Hyperlink"/>
          </w:rPr>
          <w:t>https://doi.org/10.1111/rsp3.12468</w:t>
        </w:r>
      </w:hyperlink>
    </w:p>
    <w:p w:rsidR="001115E5" w:rsidRDefault="00D20457" w:rsidP="00D20457">
      <w:pPr>
        <w:pStyle w:val="isselectedend"/>
        <w:jc w:val="both"/>
      </w:pPr>
      <w:proofErr w:type="gramStart"/>
      <w:r>
        <w:t>Hutton, G., Chase, C., 2017 Water supply, sanitation, and hygiene.</w:t>
      </w:r>
      <w:proofErr w:type="gramEnd"/>
      <w:r>
        <w:t xml:space="preserve"> In: Injury Prevention and Environmental Health, 3rd </w:t>
      </w:r>
      <w:proofErr w:type="spellStart"/>
      <w:r>
        <w:t>edn</w:t>
      </w:r>
      <w:proofErr w:type="spellEnd"/>
      <w:r>
        <w:t xml:space="preserve">. (Mock, C. </w:t>
      </w:r>
      <w:proofErr w:type="spellStart"/>
      <w:r>
        <w:t>N.</w:t>
      </w:r>
      <w:proofErr w:type="gramStart"/>
      <w:r>
        <w:t>,Nugent</w:t>
      </w:r>
      <w:proofErr w:type="spellEnd"/>
      <w:proofErr w:type="gramEnd"/>
      <w:r>
        <w:t xml:space="preserve">, R., </w:t>
      </w:r>
      <w:proofErr w:type="spellStart"/>
      <w:r>
        <w:t>Kobusingye</w:t>
      </w:r>
      <w:proofErr w:type="spellEnd"/>
      <w:r>
        <w:t xml:space="preserve">, O. &amp; Smith, K. R., </w:t>
      </w:r>
      <w:proofErr w:type="spellStart"/>
      <w:r>
        <w:t>eds</w:t>
      </w:r>
      <w:proofErr w:type="spellEnd"/>
      <w:r>
        <w:t>). The International Bank for Reconstruction</w:t>
      </w:r>
      <w:r>
        <w:t xml:space="preserve"> and Development/The World Bank </w:t>
      </w:r>
      <w:r>
        <w:t xml:space="preserve">Available from: </w:t>
      </w:r>
      <w:hyperlink r:id="rId13" w:history="1">
        <w:r w:rsidRPr="00E1049C">
          <w:rPr>
            <w:rStyle w:val="Hyperlink"/>
          </w:rPr>
          <w:t>http://www.ncbi.nlm.nih.gov/books/NBK525207/</w:t>
        </w:r>
      </w:hyperlink>
    </w:p>
    <w:p w:rsidR="00D20457" w:rsidRDefault="00D20457" w:rsidP="00D20457">
      <w:pPr>
        <w:pStyle w:val="isselectedend"/>
        <w:jc w:val="both"/>
      </w:pPr>
    </w:p>
    <w:p w:rsidR="0005210D" w:rsidRDefault="0005210D" w:rsidP="00D20457">
      <w:pPr>
        <w:pStyle w:val="isselectedend"/>
        <w:jc w:val="both"/>
      </w:pPr>
      <w:proofErr w:type="gramStart"/>
      <w:r>
        <w:t xml:space="preserve">Kothari, M. T., </w:t>
      </w:r>
      <w:proofErr w:type="spellStart"/>
      <w:r>
        <w:t>Coile</w:t>
      </w:r>
      <w:proofErr w:type="spellEnd"/>
      <w:r>
        <w:t xml:space="preserve">, A., </w:t>
      </w:r>
      <w:proofErr w:type="spellStart"/>
      <w:r>
        <w:t>Huestis</w:t>
      </w:r>
      <w:proofErr w:type="spellEnd"/>
      <w:r>
        <w:t xml:space="preserve">, A., </w:t>
      </w:r>
      <w:proofErr w:type="spellStart"/>
      <w:r>
        <w:t>Pullum</w:t>
      </w:r>
      <w:proofErr w:type="spellEnd"/>
      <w:r>
        <w:t xml:space="preserve">, T., Garrett, D., &amp; </w:t>
      </w:r>
      <w:proofErr w:type="spellStart"/>
      <w:r>
        <w:t>Engmann</w:t>
      </w:r>
      <w:proofErr w:type="spellEnd"/>
      <w:r>
        <w:t>, C. (2019).</w:t>
      </w:r>
      <w:proofErr w:type="gramEnd"/>
      <w:r>
        <w:t xml:space="preserve"> </w:t>
      </w:r>
      <w:proofErr w:type="gramStart"/>
      <w:r>
        <w:t xml:space="preserve">Exploring associations between water, sanitation, and </w:t>
      </w:r>
      <w:proofErr w:type="spellStart"/>
      <w:r>
        <w:t>anemia</w:t>
      </w:r>
      <w:proofErr w:type="spellEnd"/>
      <w:r>
        <w:t xml:space="preserve"> through 47 nationally representative demographic and health surveys.</w:t>
      </w:r>
      <w:proofErr w:type="gramEnd"/>
      <w:r>
        <w:t xml:space="preserve"> </w:t>
      </w:r>
      <w:r>
        <w:rPr>
          <w:rStyle w:val="Emphasis"/>
        </w:rPr>
        <w:t>Annals of the New York Academy of Sciences, 1450</w:t>
      </w:r>
      <w:r>
        <w:t>(1), 249–267.</w:t>
      </w:r>
    </w:p>
    <w:p w:rsidR="0005210D" w:rsidRDefault="0005210D" w:rsidP="00D20457">
      <w:pPr>
        <w:pStyle w:val="isselectedend"/>
        <w:jc w:val="both"/>
      </w:pPr>
      <w:proofErr w:type="spellStart"/>
      <w:proofErr w:type="gramStart"/>
      <w:r>
        <w:t>Magalhães</w:t>
      </w:r>
      <w:proofErr w:type="spellEnd"/>
      <w:r>
        <w:t>, R. J. S., Barnett, A. G., &amp; Clements, A. C. A. (2011).</w:t>
      </w:r>
      <w:proofErr w:type="gramEnd"/>
      <w:r>
        <w:t xml:space="preserve"> </w:t>
      </w:r>
      <w:proofErr w:type="gramStart"/>
      <w:r>
        <w:t xml:space="preserve">Geographical analysis of the role of water supply and sanitation in the risk of </w:t>
      </w:r>
      <w:proofErr w:type="spellStart"/>
      <w:r>
        <w:t>helminth</w:t>
      </w:r>
      <w:proofErr w:type="spellEnd"/>
      <w:r>
        <w:t xml:space="preserve"> infections among children in West Africa.</w:t>
      </w:r>
      <w:proofErr w:type="gramEnd"/>
      <w:r>
        <w:t xml:space="preserve"> </w:t>
      </w:r>
      <w:r>
        <w:rPr>
          <w:rStyle w:val="Emphasis"/>
        </w:rPr>
        <w:t>Proceedings of the National Academy of Sciences, 108</w:t>
      </w:r>
      <w:r>
        <w:t>(50), 20084–20089.</w:t>
      </w:r>
    </w:p>
    <w:p w:rsidR="00D20457" w:rsidRDefault="00D20457" w:rsidP="00D20457">
      <w:pPr>
        <w:pStyle w:val="isselectedend"/>
        <w:jc w:val="both"/>
      </w:pPr>
      <w:proofErr w:type="gramStart"/>
      <w:r>
        <w:t xml:space="preserve">Mara, D., Lane, J., Scott, B. &amp; </w:t>
      </w:r>
      <w:proofErr w:type="spellStart"/>
      <w:r>
        <w:t>Trouba</w:t>
      </w:r>
      <w:proofErr w:type="spellEnd"/>
      <w:r>
        <w:t>, D. 2010 Sanitation and health.</w:t>
      </w:r>
      <w:proofErr w:type="gramEnd"/>
      <w:r>
        <w:t xml:space="preserve"> </w:t>
      </w:r>
      <w:proofErr w:type="spellStart"/>
      <w:r>
        <w:t>PLoS</w:t>
      </w:r>
      <w:proofErr w:type="spellEnd"/>
      <w:r>
        <w:t xml:space="preserve"> Medicine 7 (11), e1000363. </w:t>
      </w:r>
      <w:hyperlink r:id="rId14" w:history="1">
        <w:r w:rsidRPr="00E1049C">
          <w:rPr>
            <w:rStyle w:val="Hyperlink"/>
          </w:rPr>
          <w:t>https://doi.org/10.1371/journal.pmed.1000363</w:t>
        </w:r>
      </w:hyperlink>
    </w:p>
    <w:p w:rsidR="0005210D" w:rsidRDefault="0005210D" w:rsidP="00D20457">
      <w:pPr>
        <w:pStyle w:val="isselectedend"/>
        <w:jc w:val="both"/>
      </w:pPr>
      <w:r>
        <w:t xml:space="preserve">Rah, J. H., Cronin, A. A., </w:t>
      </w:r>
      <w:proofErr w:type="spellStart"/>
      <w:r>
        <w:t>Badgaiyan</w:t>
      </w:r>
      <w:proofErr w:type="spellEnd"/>
      <w:r>
        <w:t xml:space="preserve">, B., </w:t>
      </w:r>
      <w:proofErr w:type="spellStart"/>
      <w:r>
        <w:t>Aguayo</w:t>
      </w:r>
      <w:proofErr w:type="spellEnd"/>
      <w:r>
        <w:t xml:space="preserve">, V. M., Coates, S., &amp; Ahmed, S. (2015). Household sanitation and personal hygiene practices are associated with child stunting in rural India: A cross-sectional analysis of surveys. </w:t>
      </w:r>
      <w:r>
        <w:rPr>
          <w:rStyle w:val="Emphasis"/>
        </w:rPr>
        <w:t>BMJ Open, 5</w:t>
      </w:r>
      <w:r>
        <w:t xml:space="preserve">(2), e005180. </w:t>
      </w:r>
      <w:hyperlink r:id="rId15" w:history="1">
        <w:r>
          <w:rPr>
            <w:rStyle w:val="Hyperlink"/>
          </w:rPr>
          <w:t>https://doi.org/10.1136/bmjopen-2014-005180</w:t>
        </w:r>
      </w:hyperlink>
    </w:p>
    <w:p w:rsidR="0005210D" w:rsidRDefault="0005210D" w:rsidP="00D20457">
      <w:pPr>
        <w:pStyle w:val="isselectedend"/>
        <w:jc w:val="both"/>
      </w:pPr>
      <w:r>
        <w:t xml:space="preserve">Roy, C., Sati, V., </w:t>
      </w:r>
      <w:proofErr w:type="spellStart"/>
      <w:r>
        <w:t>Biswas</w:t>
      </w:r>
      <w:proofErr w:type="spellEnd"/>
      <w:r>
        <w:t xml:space="preserve">, A., &amp; Kumar, S. (2023). Status of drinking water, sanitation facilities, and hygiene in West Bengal: Evidence from the National Family Health Survey of India (NFHS), 2019–2021. </w:t>
      </w:r>
      <w:r>
        <w:rPr>
          <w:rStyle w:val="Emphasis"/>
        </w:rPr>
        <w:t>Journal of Water, Sanitation and Hygiene for Development, 13</w:t>
      </w:r>
      <w:r>
        <w:t xml:space="preserve">(2), 145–158. </w:t>
      </w:r>
      <w:hyperlink r:id="rId16" w:history="1">
        <w:r>
          <w:rPr>
            <w:rStyle w:val="Hyperlink"/>
          </w:rPr>
          <w:t>https://doi.org/10.2166/washdev.2023.228</w:t>
        </w:r>
      </w:hyperlink>
    </w:p>
    <w:p w:rsidR="0005210D" w:rsidRDefault="0005210D" w:rsidP="00D20457">
      <w:pPr>
        <w:pStyle w:val="isselectedend"/>
        <w:jc w:val="both"/>
      </w:pPr>
      <w:proofErr w:type="spellStart"/>
      <w:r>
        <w:t>Sabud</w:t>
      </w:r>
      <w:proofErr w:type="spellEnd"/>
      <w:r>
        <w:t xml:space="preserve">, P., </w:t>
      </w:r>
      <w:proofErr w:type="spellStart"/>
      <w:r>
        <w:t>Ghosh</w:t>
      </w:r>
      <w:proofErr w:type="spellEnd"/>
      <w:r>
        <w:t xml:space="preserve">, T., </w:t>
      </w:r>
      <w:proofErr w:type="spellStart"/>
      <w:r>
        <w:t>Dhar</w:t>
      </w:r>
      <w:proofErr w:type="spellEnd"/>
      <w:r>
        <w:t xml:space="preserve">, A., </w:t>
      </w:r>
      <w:proofErr w:type="spellStart"/>
      <w:r>
        <w:t>Dutta</w:t>
      </w:r>
      <w:proofErr w:type="spellEnd"/>
      <w:r>
        <w:t xml:space="preserve">, S., </w:t>
      </w:r>
      <w:proofErr w:type="spellStart"/>
      <w:r>
        <w:t>Bisai</w:t>
      </w:r>
      <w:proofErr w:type="spellEnd"/>
      <w:r>
        <w:t xml:space="preserve">, S., &amp; </w:t>
      </w:r>
      <w:proofErr w:type="spellStart"/>
      <w:r>
        <w:t>Maiti</w:t>
      </w:r>
      <w:proofErr w:type="spellEnd"/>
      <w:r>
        <w:t xml:space="preserve"> </w:t>
      </w:r>
      <w:proofErr w:type="spellStart"/>
      <w:r>
        <w:t>Choudhury</w:t>
      </w:r>
      <w:proofErr w:type="spellEnd"/>
      <w:r>
        <w:t xml:space="preserve">, S. (2020). </w:t>
      </w:r>
      <w:proofErr w:type="gramStart"/>
      <w:r>
        <w:t xml:space="preserve">Impact of environmental sanitation and hygienic practices on nutritional status of </w:t>
      </w:r>
      <w:proofErr w:type="spellStart"/>
      <w:r>
        <w:t>Lodha</w:t>
      </w:r>
      <w:proofErr w:type="spellEnd"/>
      <w:r>
        <w:t xml:space="preserve"> women and children of West Bengal, India.</w:t>
      </w:r>
      <w:proofErr w:type="gramEnd"/>
      <w:r>
        <w:t xml:space="preserve"> </w:t>
      </w:r>
      <w:proofErr w:type="gramStart"/>
      <w:r>
        <w:rPr>
          <w:rStyle w:val="Emphasis"/>
        </w:rPr>
        <w:t>International Journal of Community Medicine and Public Health, 7</w:t>
      </w:r>
      <w:r>
        <w:t>(8), 3012–3019.</w:t>
      </w:r>
      <w:proofErr w:type="gramEnd"/>
    </w:p>
    <w:p w:rsidR="0005210D" w:rsidRDefault="0005210D" w:rsidP="00D20457">
      <w:pPr>
        <w:pStyle w:val="isselectedend"/>
        <w:jc w:val="both"/>
      </w:pPr>
      <w:proofErr w:type="spellStart"/>
      <w:proofErr w:type="gramStart"/>
      <w:r>
        <w:t>Sarkar</w:t>
      </w:r>
      <w:proofErr w:type="spellEnd"/>
      <w:r>
        <w:t xml:space="preserve">, M., </w:t>
      </w:r>
      <w:proofErr w:type="spellStart"/>
      <w:r>
        <w:t>Lahiri</w:t>
      </w:r>
      <w:proofErr w:type="spellEnd"/>
      <w:r>
        <w:t xml:space="preserve">, S., Gupta, A., &amp; </w:t>
      </w:r>
      <w:proofErr w:type="spellStart"/>
      <w:r>
        <w:t>Mukhopadhyay</w:t>
      </w:r>
      <w:proofErr w:type="spellEnd"/>
      <w:r>
        <w:t>, P. (2024).</w:t>
      </w:r>
      <w:proofErr w:type="gramEnd"/>
      <w:r>
        <w:t xml:space="preserve"> </w:t>
      </w:r>
      <w:proofErr w:type="gramStart"/>
      <w:r>
        <w:t>Water sanitation and hygiene at households and its implications on diarrhoea among under-five children of slums at field practice area of a peripheral medical college of West Bengal.</w:t>
      </w:r>
      <w:proofErr w:type="gramEnd"/>
      <w:r>
        <w:t xml:space="preserve"> </w:t>
      </w:r>
      <w:r>
        <w:rPr>
          <w:rStyle w:val="Emphasis"/>
        </w:rPr>
        <w:t>Journal of Family Medicine and Primary Care, 13</w:t>
      </w:r>
      <w:r>
        <w:t>(1), 112–118.</w:t>
      </w:r>
    </w:p>
    <w:p w:rsidR="00D20457" w:rsidRDefault="00D20457" w:rsidP="00D20457">
      <w:pPr>
        <w:pStyle w:val="isselectedend"/>
        <w:jc w:val="both"/>
      </w:pPr>
      <w:proofErr w:type="spellStart"/>
      <w:r>
        <w:t>Saroj</w:t>
      </w:r>
      <w:proofErr w:type="spellEnd"/>
      <w:r>
        <w:t xml:space="preserve">, S. K., </w:t>
      </w:r>
      <w:proofErr w:type="spellStart"/>
      <w:r>
        <w:t>Goli</w:t>
      </w:r>
      <w:proofErr w:type="spellEnd"/>
      <w:r>
        <w:t xml:space="preserve">, S., </w:t>
      </w:r>
      <w:proofErr w:type="spellStart"/>
      <w:r>
        <w:t>Rana</w:t>
      </w:r>
      <w:proofErr w:type="spellEnd"/>
      <w:r>
        <w:t xml:space="preserve">, M. J., &amp; </w:t>
      </w:r>
      <w:proofErr w:type="spellStart"/>
      <w:r>
        <w:t>Choudhary</w:t>
      </w:r>
      <w:proofErr w:type="spellEnd"/>
      <w:r>
        <w:t xml:space="preserve">, B. K. (2020). </w:t>
      </w:r>
      <w:proofErr w:type="gramStart"/>
      <w:r>
        <w:t>Availability, accessibility, and inequalities of water, sanitation, and hygiene (WASH) services in Indian metro cities.</w:t>
      </w:r>
      <w:proofErr w:type="gramEnd"/>
      <w:r>
        <w:t xml:space="preserve"> </w:t>
      </w:r>
      <w:proofErr w:type="gramStart"/>
      <w:r>
        <w:rPr>
          <w:rStyle w:val="Emphasis"/>
        </w:rPr>
        <w:t>Sustainable Cities and Society, 54</w:t>
      </w:r>
      <w:r>
        <w:t>, 101878.</w:t>
      </w:r>
      <w:proofErr w:type="gramEnd"/>
      <w:r>
        <w:t xml:space="preserve"> </w:t>
      </w:r>
      <w:hyperlink r:id="rId17" w:tgtFrame="_new" w:history="1">
        <w:r>
          <w:rPr>
            <w:rStyle w:val="Hyperlink"/>
          </w:rPr>
          <w:t>https://doi.org/10.1016/j.scs.2019.101878</w:t>
        </w:r>
      </w:hyperlink>
    </w:p>
    <w:p w:rsidR="0005210D" w:rsidRDefault="0005210D" w:rsidP="00D20457">
      <w:pPr>
        <w:pStyle w:val="isselectedend"/>
        <w:jc w:val="both"/>
      </w:pPr>
      <w:proofErr w:type="spellStart"/>
      <w:proofErr w:type="gramStart"/>
      <w:r>
        <w:t>Trivedy</w:t>
      </w:r>
      <w:proofErr w:type="spellEnd"/>
      <w:r>
        <w:t xml:space="preserve">, A., &amp; </w:t>
      </w:r>
      <w:proofErr w:type="spellStart"/>
      <w:r>
        <w:t>Khatun</w:t>
      </w:r>
      <w:proofErr w:type="spellEnd"/>
      <w:r>
        <w:t>, M. (2023).</w:t>
      </w:r>
      <w:proofErr w:type="gramEnd"/>
      <w:r>
        <w:t xml:space="preserve"> Water, sanitation, and hygiene condition in India: A state-level analysis. In A. </w:t>
      </w:r>
      <w:proofErr w:type="spellStart"/>
      <w:r>
        <w:t>Alam</w:t>
      </w:r>
      <w:proofErr w:type="spellEnd"/>
      <w:r>
        <w:t xml:space="preserve">, </w:t>
      </w:r>
      <w:proofErr w:type="spellStart"/>
      <w:r>
        <w:t>Rukhsana</w:t>
      </w:r>
      <w:proofErr w:type="spellEnd"/>
      <w:r>
        <w:t xml:space="preserve">, N. Islam, B. </w:t>
      </w:r>
      <w:proofErr w:type="spellStart"/>
      <w:r>
        <w:t>Sarkar</w:t>
      </w:r>
      <w:proofErr w:type="spellEnd"/>
      <w:r>
        <w:t xml:space="preserve">, &amp; R. Roy (Eds.), </w:t>
      </w:r>
      <w:r>
        <w:rPr>
          <w:rStyle w:val="Emphasis"/>
        </w:rPr>
        <w:t>Population, sanitation and health</w:t>
      </w:r>
      <w:r>
        <w:t xml:space="preserve"> (pp. 275–292). </w:t>
      </w:r>
      <w:proofErr w:type="gramStart"/>
      <w:r>
        <w:t>Springer.</w:t>
      </w:r>
      <w:proofErr w:type="gramEnd"/>
      <w:r>
        <w:t xml:space="preserve"> </w:t>
      </w:r>
      <w:hyperlink r:id="rId18" w:history="1">
        <w:r>
          <w:rPr>
            <w:rStyle w:val="Hyperlink"/>
          </w:rPr>
          <w:t>https://doi.org/10.1007/978-3-031-40128-2_18</w:t>
        </w:r>
      </w:hyperlink>
    </w:p>
    <w:p w:rsidR="0005210D" w:rsidRDefault="0005210D" w:rsidP="00D20457">
      <w:pPr>
        <w:pStyle w:val="NormalWeb"/>
        <w:jc w:val="both"/>
      </w:pPr>
      <w:proofErr w:type="spellStart"/>
      <w:proofErr w:type="gramStart"/>
      <w:r>
        <w:t>Trivedy</w:t>
      </w:r>
      <w:proofErr w:type="spellEnd"/>
      <w:r>
        <w:t xml:space="preserve">, A., &amp; </w:t>
      </w:r>
      <w:proofErr w:type="spellStart"/>
      <w:r>
        <w:t>Khatun</w:t>
      </w:r>
      <w:proofErr w:type="spellEnd"/>
      <w:r>
        <w:t>, M. (2024).</w:t>
      </w:r>
      <w:proofErr w:type="gramEnd"/>
      <w:r>
        <w:t xml:space="preserve"> Water, sanitation, and hygiene (WASH) condition in West Bengal, India: Exploring geospatial inequality, patterns, and determinants. </w:t>
      </w:r>
      <w:proofErr w:type="spellStart"/>
      <w:r>
        <w:rPr>
          <w:rStyle w:val="Emphasis"/>
        </w:rPr>
        <w:t>GeoJournal</w:t>
      </w:r>
      <w:proofErr w:type="spellEnd"/>
      <w:r>
        <w:rPr>
          <w:rStyle w:val="Emphasis"/>
        </w:rPr>
        <w:t>, 89</w:t>
      </w:r>
      <w:r>
        <w:t>(2), 1–21.</w:t>
      </w:r>
    </w:p>
    <w:p w:rsidR="0005210D" w:rsidRDefault="0005210D" w:rsidP="00D20457">
      <w:pPr>
        <w:spacing w:line="360" w:lineRule="auto"/>
        <w:jc w:val="both"/>
        <w:rPr>
          <w:rFonts w:ascii="Times New Roman" w:hAnsi="Times New Roman" w:cs="Times New Roman"/>
          <w:color w:val="222222"/>
          <w:sz w:val="24"/>
          <w:szCs w:val="24"/>
          <w:shd w:val="clear" w:color="auto" w:fill="FFFFFF"/>
        </w:rPr>
      </w:pPr>
    </w:p>
    <w:p w:rsidR="0052607B" w:rsidRDefault="0052607B" w:rsidP="00D20457">
      <w:pPr>
        <w:spacing w:line="360" w:lineRule="auto"/>
        <w:jc w:val="both"/>
        <w:rPr>
          <w:rFonts w:ascii="Times New Roman" w:hAnsi="Times New Roman" w:cs="Times New Roman"/>
          <w:color w:val="222222"/>
          <w:sz w:val="24"/>
          <w:szCs w:val="24"/>
          <w:shd w:val="clear" w:color="auto" w:fill="FFFFFF"/>
        </w:rPr>
      </w:pPr>
    </w:p>
    <w:sectPr w:rsidR="00526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7B9D"/>
    <w:multiLevelType w:val="multilevel"/>
    <w:tmpl w:val="EE1C3620"/>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05"/>
    <w:rsid w:val="000305FF"/>
    <w:rsid w:val="00033BFB"/>
    <w:rsid w:val="0005162C"/>
    <w:rsid w:val="0005210D"/>
    <w:rsid w:val="000C070D"/>
    <w:rsid w:val="001115E5"/>
    <w:rsid w:val="0018725B"/>
    <w:rsid w:val="0019733F"/>
    <w:rsid w:val="001E7054"/>
    <w:rsid w:val="002216F0"/>
    <w:rsid w:val="0026530E"/>
    <w:rsid w:val="00287656"/>
    <w:rsid w:val="004325CA"/>
    <w:rsid w:val="00462CF9"/>
    <w:rsid w:val="004B2A05"/>
    <w:rsid w:val="0052607B"/>
    <w:rsid w:val="005F5297"/>
    <w:rsid w:val="006B0B83"/>
    <w:rsid w:val="0075539D"/>
    <w:rsid w:val="00795903"/>
    <w:rsid w:val="007F4654"/>
    <w:rsid w:val="008118A2"/>
    <w:rsid w:val="008C57F1"/>
    <w:rsid w:val="0093481E"/>
    <w:rsid w:val="009429E9"/>
    <w:rsid w:val="00A34CE3"/>
    <w:rsid w:val="00A82D23"/>
    <w:rsid w:val="00D20457"/>
    <w:rsid w:val="00D37159"/>
    <w:rsid w:val="00E06A37"/>
    <w:rsid w:val="00E953A4"/>
    <w:rsid w:val="00F15820"/>
    <w:rsid w:val="00F61F78"/>
    <w:rsid w:val="00F63435"/>
    <w:rsid w:val="00FA202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2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53A4"/>
    <w:rPr>
      <w:color w:val="0000FF" w:themeColor="hyperlink"/>
      <w:u w:val="single"/>
    </w:rPr>
  </w:style>
  <w:style w:type="character" w:styleId="FootnoteReference">
    <w:name w:val="footnote reference"/>
    <w:basedOn w:val="DefaultParagraphFont"/>
    <w:uiPriority w:val="99"/>
    <w:semiHidden/>
    <w:unhideWhenUsed/>
    <w:rsid w:val="00E953A4"/>
    <w:rPr>
      <w:vertAlign w:val="superscript"/>
    </w:rPr>
  </w:style>
  <w:style w:type="paragraph" w:styleId="BalloonText">
    <w:name w:val="Balloon Text"/>
    <w:basedOn w:val="Normal"/>
    <w:link w:val="BalloonTextChar"/>
    <w:uiPriority w:val="99"/>
    <w:semiHidden/>
    <w:unhideWhenUsed/>
    <w:rsid w:val="00811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8A2"/>
    <w:rPr>
      <w:rFonts w:ascii="Tahoma" w:hAnsi="Tahoma" w:cs="Tahoma"/>
      <w:sz w:val="16"/>
      <w:szCs w:val="16"/>
    </w:rPr>
  </w:style>
  <w:style w:type="paragraph" w:customStyle="1" w:styleId="isselectedend">
    <w:name w:val="isselectedend"/>
    <w:basedOn w:val="Normal"/>
    <w:rsid w:val="0005210D"/>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styleId="Emphasis">
    <w:name w:val="Emphasis"/>
    <w:basedOn w:val="DefaultParagraphFont"/>
    <w:uiPriority w:val="20"/>
    <w:qFormat/>
    <w:rsid w:val="0005210D"/>
    <w:rPr>
      <w:i/>
      <w:iCs/>
    </w:rPr>
  </w:style>
  <w:style w:type="paragraph" w:styleId="NormalWeb">
    <w:name w:val="Normal (Web)"/>
    <w:basedOn w:val="Normal"/>
    <w:uiPriority w:val="99"/>
    <w:semiHidden/>
    <w:unhideWhenUsed/>
    <w:rsid w:val="0005210D"/>
    <w:pPr>
      <w:spacing w:before="100" w:beforeAutospacing="1" w:after="100" w:afterAutospacing="1" w:line="240" w:lineRule="auto"/>
    </w:pPr>
    <w:rPr>
      <w:rFonts w:ascii="Times New Roman" w:eastAsia="Times New Roman" w:hAnsi="Times New Roman" w:cs="Times New Roman"/>
      <w:sz w:val="24"/>
      <w:szCs w:val="24"/>
      <w:lang w:eastAsia="en-IN"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2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53A4"/>
    <w:rPr>
      <w:color w:val="0000FF" w:themeColor="hyperlink"/>
      <w:u w:val="single"/>
    </w:rPr>
  </w:style>
  <w:style w:type="character" w:styleId="FootnoteReference">
    <w:name w:val="footnote reference"/>
    <w:basedOn w:val="DefaultParagraphFont"/>
    <w:uiPriority w:val="99"/>
    <w:semiHidden/>
    <w:unhideWhenUsed/>
    <w:rsid w:val="00E953A4"/>
    <w:rPr>
      <w:vertAlign w:val="superscript"/>
    </w:rPr>
  </w:style>
  <w:style w:type="paragraph" w:styleId="BalloonText">
    <w:name w:val="Balloon Text"/>
    <w:basedOn w:val="Normal"/>
    <w:link w:val="BalloonTextChar"/>
    <w:uiPriority w:val="99"/>
    <w:semiHidden/>
    <w:unhideWhenUsed/>
    <w:rsid w:val="00811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8A2"/>
    <w:rPr>
      <w:rFonts w:ascii="Tahoma" w:hAnsi="Tahoma" w:cs="Tahoma"/>
      <w:sz w:val="16"/>
      <w:szCs w:val="16"/>
    </w:rPr>
  </w:style>
  <w:style w:type="paragraph" w:customStyle="1" w:styleId="isselectedend">
    <w:name w:val="isselectedend"/>
    <w:basedOn w:val="Normal"/>
    <w:rsid w:val="0005210D"/>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styleId="Emphasis">
    <w:name w:val="Emphasis"/>
    <w:basedOn w:val="DefaultParagraphFont"/>
    <w:uiPriority w:val="20"/>
    <w:qFormat/>
    <w:rsid w:val="0005210D"/>
    <w:rPr>
      <w:i/>
      <w:iCs/>
    </w:rPr>
  </w:style>
  <w:style w:type="paragraph" w:styleId="NormalWeb">
    <w:name w:val="Normal (Web)"/>
    <w:basedOn w:val="Normal"/>
    <w:uiPriority w:val="99"/>
    <w:semiHidden/>
    <w:unhideWhenUsed/>
    <w:rsid w:val="0005210D"/>
    <w:pPr>
      <w:spacing w:before="100" w:beforeAutospacing="1" w:after="100" w:afterAutospacing="1" w:line="240" w:lineRule="auto"/>
    </w:pPr>
    <w:rPr>
      <w:rFonts w:ascii="Times New Roman" w:eastAsia="Times New Roman" w:hAnsi="Times New Roman" w:cs="Times New Roman"/>
      <w:sz w:val="24"/>
      <w:szCs w:val="24"/>
      <w:lang w:eastAsia="en-I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048">
      <w:bodyDiv w:val="1"/>
      <w:marLeft w:val="0"/>
      <w:marRight w:val="0"/>
      <w:marTop w:val="0"/>
      <w:marBottom w:val="0"/>
      <w:divBdr>
        <w:top w:val="none" w:sz="0" w:space="0" w:color="auto"/>
        <w:left w:val="none" w:sz="0" w:space="0" w:color="auto"/>
        <w:bottom w:val="none" w:sz="0" w:space="0" w:color="auto"/>
        <w:right w:val="none" w:sz="0" w:space="0" w:color="auto"/>
      </w:divBdr>
    </w:div>
    <w:div w:id="246039954">
      <w:bodyDiv w:val="1"/>
      <w:marLeft w:val="0"/>
      <w:marRight w:val="0"/>
      <w:marTop w:val="0"/>
      <w:marBottom w:val="0"/>
      <w:divBdr>
        <w:top w:val="none" w:sz="0" w:space="0" w:color="auto"/>
        <w:left w:val="none" w:sz="0" w:space="0" w:color="auto"/>
        <w:bottom w:val="none" w:sz="0" w:space="0" w:color="auto"/>
        <w:right w:val="none" w:sz="0" w:space="0" w:color="auto"/>
      </w:divBdr>
    </w:div>
    <w:div w:id="303657080">
      <w:bodyDiv w:val="1"/>
      <w:marLeft w:val="0"/>
      <w:marRight w:val="0"/>
      <w:marTop w:val="0"/>
      <w:marBottom w:val="0"/>
      <w:divBdr>
        <w:top w:val="none" w:sz="0" w:space="0" w:color="auto"/>
        <w:left w:val="none" w:sz="0" w:space="0" w:color="auto"/>
        <w:bottom w:val="none" w:sz="0" w:space="0" w:color="auto"/>
        <w:right w:val="none" w:sz="0" w:space="0" w:color="auto"/>
      </w:divBdr>
    </w:div>
    <w:div w:id="471218536">
      <w:bodyDiv w:val="1"/>
      <w:marLeft w:val="0"/>
      <w:marRight w:val="0"/>
      <w:marTop w:val="0"/>
      <w:marBottom w:val="0"/>
      <w:divBdr>
        <w:top w:val="none" w:sz="0" w:space="0" w:color="auto"/>
        <w:left w:val="none" w:sz="0" w:space="0" w:color="auto"/>
        <w:bottom w:val="none" w:sz="0" w:space="0" w:color="auto"/>
        <w:right w:val="none" w:sz="0" w:space="0" w:color="auto"/>
      </w:divBdr>
    </w:div>
    <w:div w:id="739016257">
      <w:bodyDiv w:val="1"/>
      <w:marLeft w:val="0"/>
      <w:marRight w:val="0"/>
      <w:marTop w:val="0"/>
      <w:marBottom w:val="0"/>
      <w:divBdr>
        <w:top w:val="none" w:sz="0" w:space="0" w:color="auto"/>
        <w:left w:val="none" w:sz="0" w:space="0" w:color="auto"/>
        <w:bottom w:val="none" w:sz="0" w:space="0" w:color="auto"/>
        <w:right w:val="none" w:sz="0" w:space="0" w:color="auto"/>
      </w:divBdr>
    </w:div>
    <w:div w:id="878131693">
      <w:bodyDiv w:val="1"/>
      <w:marLeft w:val="0"/>
      <w:marRight w:val="0"/>
      <w:marTop w:val="0"/>
      <w:marBottom w:val="0"/>
      <w:divBdr>
        <w:top w:val="none" w:sz="0" w:space="0" w:color="auto"/>
        <w:left w:val="none" w:sz="0" w:space="0" w:color="auto"/>
        <w:bottom w:val="none" w:sz="0" w:space="0" w:color="auto"/>
        <w:right w:val="none" w:sz="0" w:space="0" w:color="auto"/>
      </w:divBdr>
    </w:div>
    <w:div w:id="940337921">
      <w:bodyDiv w:val="1"/>
      <w:marLeft w:val="0"/>
      <w:marRight w:val="0"/>
      <w:marTop w:val="0"/>
      <w:marBottom w:val="0"/>
      <w:divBdr>
        <w:top w:val="none" w:sz="0" w:space="0" w:color="auto"/>
        <w:left w:val="none" w:sz="0" w:space="0" w:color="auto"/>
        <w:bottom w:val="none" w:sz="0" w:space="0" w:color="auto"/>
        <w:right w:val="none" w:sz="0" w:space="0" w:color="auto"/>
      </w:divBdr>
    </w:div>
    <w:div w:id="1219784949">
      <w:bodyDiv w:val="1"/>
      <w:marLeft w:val="0"/>
      <w:marRight w:val="0"/>
      <w:marTop w:val="0"/>
      <w:marBottom w:val="0"/>
      <w:divBdr>
        <w:top w:val="none" w:sz="0" w:space="0" w:color="auto"/>
        <w:left w:val="none" w:sz="0" w:space="0" w:color="auto"/>
        <w:bottom w:val="none" w:sz="0" w:space="0" w:color="auto"/>
        <w:right w:val="none" w:sz="0" w:space="0" w:color="auto"/>
      </w:divBdr>
    </w:div>
    <w:div w:id="21126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bi.nlm.nih.gov/books/NBK525207/" TargetMode="External"/><Relationship Id="rId18" Type="http://schemas.openxmlformats.org/officeDocument/2006/relationships/hyperlink" Target="https://doi.org/10.1007/978-3-031-40128-2_18" TargetMode="External"/><Relationship Id="rId3" Type="http://schemas.microsoft.com/office/2007/relationships/stylesWithEffects" Target="stylesWithEffects.xml"/><Relationship Id="rId7" Type="http://schemas.openxmlformats.org/officeDocument/2006/relationships/hyperlink" Target="https://orcid.org/0000-0002-6062-374X" TargetMode="External"/><Relationship Id="rId12" Type="http://schemas.openxmlformats.org/officeDocument/2006/relationships/hyperlink" Target="https://doi.org/10.1111/rsp3.12468" TargetMode="External"/><Relationship Id="rId17" Type="http://schemas.openxmlformats.org/officeDocument/2006/relationships/hyperlink" Target="https://doi.org/10.1016/j.scs.2019.101878" TargetMode="External"/><Relationship Id="rId2" Type="http://schemas.openxmlformats.org/officeDocument/2006/relationships/styles" Target="styles.xml"/><Relationship Id="rId16" Type="http://schemas.openxmlformats.org/officeDocument/2006/relationships/hyperlink" Target="https://doi.org/10.2166/washdev.2023.22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ndan.das20@gmail.com" TargetMode="External"/><Relationship Id="rId11" Type="http://schemas.openxmlformats.org/officeDocument/2006/relationships/hyperlink" Target="https://doi.org/10.2166/wh.2023.262" TargetMode="External"/><Relationship Id="rId5" Type="http://schemas.openxmlformats.org/officeDocument/2006/relationships/webSettings" Target="webSettings.xml"/><Relationship Id="rId15" Type="http://schemas.openxmlformats.org/officeDocument/2006/relationships/hyperlink" Target="https://doi.org/10.1136/bmjopen-2014-00518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71/journal.pmed.1000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23</Pages>
  <Words>5983</Words>
  <Characters>34108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Kundan</dc:creator>
  <cp:lastModifiedBy>Kundan</cp:lastModifiedBy>
  <cp:revision>13</cp:revision>
  <cp:lastPrinted>2026-06-12T09:31:00Z</cp:lastPrinted>
  <dcterms:created xsi:type="dcterms:W3CDTF">2026-06-11T06:05:00Z</dcterms:created>
  <dcterms:modified xsi:type="dcterms:W3CDTF">2026-06-12T10:27:00Z</dcterms:modified>
</cp:coreProperties>
</file>