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98DBC4" w14:textId="77777777" w:rsidR="002F65C4" w:rsidRPr="00D94607" w:rsidRDefault="002F65C4" w:rsidP="002F65C4">
      <w:pPr>
        <w:spacing w:line="300" w:lineRule="auto"/>
        <w:jc w:val="center"/>
        <w:rPr>
          <w:rFonts w:ascii="Times New Roman" w:eastAsia="Times New Roman" w:hAnsi="Times New Roman" w:cs="Times New Roman"/>
          <w:kern w:val="0"/>
          <w:sz w:val="28"/>
          <w:szCs w:val="28"/>
          <w:lang w:val="en-US"/>
        </w:rPr>
      </w:pPr>
      <w:bookmarkStart w:id="0" w:name="_Hlk216944357"/>
      <w:r>
        <w:rPr>
          <w:rFonts w:ascii="Times New Roman" w:eastAsia="Times New Roman" w:hAnsi="Times New Roman" w:cs="Times New Roman"/>
          <w:kern w:val="0"/>
          <w:sz w:val="28"/>
          <w:szCs w:val="28"/>
          <w:lang w:val="en-US"/>
        </w:rPr>
        <w:t>Engineering Technology i</w:t>
      </w:r>
      <w:r w:rsidRPr="003E6207">
        <w:rPr>
          <w:rFonts w:ascii="Times New Roman" w:eastAsia="Times New Roman" w:hAnsi="Times New Roman" w:cs="Times New Roman"/>
          <w:kern w:val="0"/>
          <w:sz w:val="28"/>
          <w:szCs w:val="28"/>
          <w:lang w:val="en-US"/>
        </w:rPr>
        <w:t xml:space="preserve">n Renewable </w:t>
      </w:r>
      <w:r>
        <w:rPr>
          <w:rFonts w:ascii="Times New Roman" w:eastAsia="Times New Roman" w:hAnsi="Times New Roman" w:cs="Times New Roman"/>
          <w:kern w:val="0"/>
          <w:sz w:val="28"/>
          <w:szCs w:val="28"/>
          <w:lang w:val="en-US"/>
        </w:rPr>
        <w:t>Energy: A Comprehensive Review o</w:t>
      </w:r>
      <w:r w:rsidRPr="003E6207">
        <w:rPr>
          <w:rFonts w:ascii="Times New Roman" w:eastAsia="Times New Roman" w:hAnsi="Times New Roman" w:cs="Times New Roman"/>
          <w:kern w:val="0"/>
          <w:sz w:val="28"/>
          <w:szCs w:val="28"/>
          <w:lang w:val="en-US"/>
        </w:rPr>
        <w:t>f Solar, Wind, and Hybrid System</w:t>
      </w:r>
    </w:p>
    <w:p w14:paraId="4233DBAC" w14:textId="77777777" w:rsidR="002F65C4" w:rsidRPr="00EB7BAC" w:rsidRDefault="002F65C4" w:rsidP="002F65C4">
      <w:pPr>
        <w:spacing w:after="0" w:line="240" w:lineRule="auto"/>
        <w:jc w:val="center"/>
      </w:pPr>
      <w:r w:rsidRPr="00BD45FE">
        <w:rPr>
          <w:b/>
          <w:vertAlign w:val="superscript"/>
        </w:rPr>
        <w:t>1</w:t>
      </w:r>
      <w:r w:rsidRPr="00BD45FE">
        <w:rPr>
          <w:b/>
        </w:rPr>
        <w:t>OLOFINJANA Atolagbe</w:t>
      </w:r>
      <w:r w:rsidRPr="00BD45FE">
        <w:t xml:space="preserve"> </w:t>
      </w:r>
      <w:r w:rsidRPr="00BD45FE">
        <w:rPr>
          <w:b/>
          <w:bCs/>
          <w:vertAlign w:val="superscript"/>
        </w:rPr>
        <w:t>2</w:t>
      </w:r>
      <w:r>
        <w:rPr>
          <w:b/>
          <w:bCs/>
          <w:vertAlign w:val="superscript"/>
        </w:rPr>
        <w:t xml:space="preserve"> </w:t>
      </w:r>
      <w:r>
        <w:rPr>
          <w:b/>
          <w:bCs/>
        </w:rPr>
        <w:t>Ogunsakin Olaolu</w:t>
      </w:r>
      <w:r w:rsidRPr="00BD45FE">
        <w:rPr>
          <w:b/>
          <w:bCs/>
        </w:rPr>
        <w:t xml:space="preserve"> </w:t>
      </w:r>
      <w:r w:rsidRPr="00BD45FE">
        <w:rPr>
          <w:b/>
          <w:bCs/>
          <w:vertAlign w:val="superscript"/>
        </w:rPr>
        <w:t>3</w:t>
      </w:r>
      <w:r w:rsidRPr="00BD45FE">
        <w:rPr>
          <w:b/>
          <w:bCs/>
        </w:rPr>
        <w:t>AWE Oluwatobi Omotosho</w:t>
      </w:r>
    </w:p>
    <w:p w14:paraId="5A7F3DC9" w14:textId="77777777" w:rsidR="002F65C4" w:rsidRPr="00BD45FE" w:rsidRDefault="002F65C4" w:rsidP="002F65C4">
      <w:pPr>
        <w:spacing w:after="0" w:line="240" w:lineRule="auto"/>
        <w:jc w:val="center"/>
      </w:pPr>
      <w:r w:rsidRPr="00BD45FE">
        <w:rPr>
          <w:i/>
          <w:iCs/>
        </w:rPr>
        <w:t>Department:</w:t>
      </w:r>
      <w:r w:rsidRPr="00BD45FE">
        <w:t xml:space="preserve"> Electrical/Electronic Engineering, the </w:t>
      </w:r>
      <w:r>
        <w:t>Federal Polytechnic Ado-Ekiti,</w:t>
      </w:r>
      <w:r w:rsidRPr="00BD45FE">
        <w:t xml:space="preserve"> Ekiti State </w:t>
      </w:r>
      <w:r w:rsidRPr="00BD45FE">
        <w:rPr>
          <w:bCs/>
          <w:color w:val="0000FF"/>
          <w:kern w:val="0"/>
          <w:u w:val="single"/>
        </w:rPr>
        <w:t>olofintola92@gmail</w:t>
      </w:r>
      <w:bookmarkEnd w:id="0"/>
      <w:r>
        <w:rPr>
          <w:bCs/>
          <w:color w:val="0000FF"/>
          <w:kern w:val="0"/>
          <w:u w:val="single"/>
        </w:rPr>
        <w:t>.com</w:t>
      </w:r>
      <w:r w:rsidRPr="00BD45FE">
        <w:rPr>
          <w:bCs/>
          <w:kern w:val="0"/>
        </w:rPr>
        <w:t>,</w:t>
      </w:r>
      <w:r w:rsidRPr="00BD45FE">
        <w:rPr>
          <w:bCs/>
          <w:kern w:val="0"/>
          <w:sz w:val="27"/>
          <w:szCs w:val="27"/>
        </w:rPr>
        <w:t xml:space="preserve"> </w:t>
      </w:r>
      <w:r>
        <w:rPr>
          <w:color w:val="0000FF"/>
          <w:u w:val="single"/>
        </w:rPr>
        <w:t>oogunsakin1@yahoo.co.uk.</w:t>
      </w:r>
      <w:r w:rsidRPr="00BD45FE">
        <w:t xml:space="preserve">, </w:t>
      </w:r>
      <w:r w:rsidRPr="00BD45FE">
        <w:rPr>
          <w:color w:val="2E74B5"/>
          <w:u w:val="single"/>
        </w:rPr>
        <w:t>aweoluwatobi1@gmail.com.</w:t>
      </w:r>
    </w:p>
    <w:p w14:paraId="72F4FFD3" w14:textId="77777777" w:rsidR="003E6207" w:rsidRPr="005F4ECD" w:rsidRDefault="003E6207" w:rsidP="00D94607">
      <w:pPr>
        <w:spacing w:line="300" w:lineRule="auto"/>
        <w:jc w:val="center"/>
        <w:rPr>
          <w:rFonts w:ascii="Times New Roman" w:eastAsia="Times New Roman" w:hAnsi="Times New Roman" w:cs="Times New Roman"/>
          <w:kern w:val="0"/>
          <w:lang w:val="en-US"/>
        </w:rPr>
      </w:pPr>
    </w:p>
    <w:p w14:paraId="3C074095" w14:textId="77777777" w:rsidR="00384AE4" w:rsidRPr="005F4ECD" w:rsidRDefault="00384AE4">
      <w:pPr>
        <w:jc w:val="both"/>
        <w:rPr>
          <w:rFonts w:ascii="Times New Roman" w:hAnsi="Times New Roman" w:cs="Times New Roman"/>
          <w:b/>
          <w:bCs/>
          <w:i/>
          <w:iCs/>
        </w:rPr>
      </w:pPr>
      <w:r w:rsidRPr="005F4ECD">
        <w:rPr>
          <w:rFonts w:ascii="Times New Roman" w:hAnsi="Times New Roman" w:cs="Times New Roman"/>
          <w:b/>
          <w:bCs/>
          <w:i/>
          <w:iCs/>
        </w:rPr>
        <w:t>Abstract</w:t>
      </w:r>
    </w:p>
    <w:p w14:paraId="7D456293" w14:textId="77777777" w:rsidR="00384AE4" w:rsidRPr="005F4ECD" w:rsidRDefault="00384AE4">
      <w:pPr>
        <w:jc w:val="both"/>
        <w:rPr>
          <w:rFonts w:ascii="Times New Roman" w:hAnsi="Times New Roman" w:cs="Times New Roman"/>
          <w:i/>
          <w:iCs/>
        </w:rPr>
      </w:pPr>
      <w:r w:rsidRPr="005F4ECD">
        <w:rPr>
          <w:rFonts w:ascii="Times New Roman" w:hAnsi="Times New Roman" w:cs="Times New Roman"/>
          <w:i/>
          <w:iCs/>
        </w:rPr>
        <w:t>Nigeria’s electricity sector continues to experience persistent challenges including inadequate supply, fragile grid infrastructure, fuel dependency, and exposure to economic and climatic shocks. At the same time, the country is endowed with vast renewable energy resources and stands at a critical juncture in its energy transition. This paper examines emerging renewable energy technologies and strategic pathways for building resilient power systems in Nigeria. Drawing on synthesized evidence from peer</w:t>
      </w:r>
      <w:r w:rsidRPr="005F4ECD">
        <w:rPr>
          <w:rFonts w:ascii="Times New Roman" w:hAnsi="Times New Roman" w:cs="Times New Roman"/>
          <w:i/>
          <w:iCs/>
        </w:rPr>
        <w:noBreakHyphen/>
        <w:t>reviewed literature, international policy reports, and energy transition frameworks, the study explores advances in solar, wind, hybrid systems, digitalisation, energy storage, and hydrogen technologies. It further discusses strategic pathways such as distributed generation, smart grid deployment, institutional reforms, and long</w:t>
      </w:r>
      <w:r w:rsidRPr="005F4ECD">
        <w:rPr>
          <w:rFonts w:ascii="Times New Roman" w:hAnsi="Times New Roman" w:cs="Times New Roman"/>
          <w:i/>
          <w:iCs/>
        </w:rPr>
        <w:noBreakHyphen/>
        <w:t>term transition planning. The paper argues that integrating emerging technologies with coherent policy, robust governance, and inclusive planning is essential for developing a resilient renewable</w:t>
      </w:r>
      <w:r w:rsidRPr="005F4ECD">
        <w:rPr>
          <w:rFonts w:ascii="Times New Roman" w:hAnsi="Times New Roman" w:cs="Times New Roman"/>
          <w:i/>
          <w:iCs/>
        </w:rPr>
        <w:noBreakHyphen/>
        <w:t>based power system capable of supporting Nigeria’s socio</w:t>
      </w:r>
      <w:r w:rsidRPr="005F4ECD">
        <w:rPr>
          <w:rFonts w:ascii="Times New Roman" w:hAnsi="Times New Roman" w:cs="Times New Roman"/>
          <w:i/>
          <w:iCs/>
        </w:rPr>
        <w:noBreakHyphen/>
        <w:t>economic development and climate goals.</w:t>
      </w:r>
    </w:p>
    <w:p w14:paraId="69E3A86C"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Keywords</w:t>
      </w:r>
    </w:p>
    <w:p w14:paraId="5DC11D5C" w14:textId="77777777" w:rsidR="00384AE4" w:rsidRPr="005F4ECD" w:rsidRDefault="005D332F">
      <w:pPr>
        <w:jc w:val="both"/>
        <w:rPr>
          <w:rFonts w:ascii="Times New Roman" w:hAnsi="Times New Roman" w:cs="Times New Roman"/>
        </w:rPr>
      </w:pPr>
      <w:r w:rsidRPr="005F4ECD">
        <w:rPr>
          <w:rFonts w:ascii="Times New Roman" w:hAnsi="Times New Roman" w:cs="Times New Roman"/>
        </w:rPr>
        <w:t>Emerging technologies</w:t>
      </w:r>
      <w:r w:rsidRPr="005F4ECD">
        <w:rPr>
          <w:rFonts w:ascii="Times New Roman" w:eastAsia="Times New Roman" w:hAnsi="Times New Roman" w:cs="Times New Roman"/>
          <w:kern w:val="0"/>
          <w:lang w:val="en-US"/>
        </w:rPr>
        <w:t>,</w:t>
      </w:r>
      <w:r w:rsidR="00384AE4" w:rsidRPr="005F4ECD">
        <w:rPr>
          <w:rFonts w:ascii="Times New Roman" w:hAnsi="Times New Roman" w:cs="Times New Roman"/>
        </w:rPr>
        <w:t xml:space="preserve"> </w:t>
      </w:r>
      <w:r w:rsidRPr="005F4ECD">
        <w:rPr>
          <w:rFonts w:ascii="Times New Roman" w:hAnsi="Times New Roman" w:cs="Times New Roman"/>
        </w:rPr>
        <w:t>E</w:t>
      </w:r>
      <w:r w:rsidR="00384AE4" w:rsidRPr="005F4ECD">
        <w:rPr>
          <w:rFonts w:ascii="Times New Roman" w:hAnsi="Times New Roman" w:cs="Times New Roman"/>
        </w:rPr>
        <w:t>nergy transition,</w:t>
      </w:r>
      <w:r w:rsidRPr="005F4ECD">
        <w:rPr>
          <w:rFonts w:ascii="Times New Roman" w:eastAsia="Times New Roman" w:hAnsi="Times New Roman" w:cs="Times New Roman"/>
          <w:kern w:val="0"/>
          <w:lang w:val="en-US"/>
        </w:rPr>
        <w:t xml:space="preserve"> Engineering Technology</w:t>
      </w:r>
      <w:r w:rsidRPr="005F4ECD">
        <w:rPr>
          <w:rFonts w:ascii="Times New Roman" w:hAnsi="Times New Roman" w:cs="Times New Roman"/>
        </w:rPr>
        <w:t>,</w:t>
      </w:r>
      <w:r w:rsidRPr="005F4ECD">
        <w:rPr>
          <w:rFonts w:ascii="Times New Roman" w:eastAsia="Times New Roman" w:hAnsi="Times New Roman" w:cs="Times New Roman"/>
          <w:kern w:val="0"/>
          <w:lang w:val="en-US"/>
        </w:rPr>
        <w:t xml:space="preserve"> </w:t>
      </w:r>
      <w:r w:rsidRPr="005F4ECD">
        <w:rPr>
          <w:rFonts w:ascii="Times New Roman" w:hAnsi="Times New Roman" w:cs="Times New Roman"/>
        </w:rPr>
        <w:t>Renewable energy,</w:t>
      </w:r>
      <w:r w:rsidR="00384AE4" w:rsidRPr="005F4ECD">
        <w:rPr>
          <w:rFonts w:ascii="Times New Roman" w:hAnsi="Times New Roman" w:cs="Times New Roman"/>
        </w:rPr>
        <w:t xml:space="preserve"> smart grids, Nigeria</w:t>
      </w:r>
    </w:p>
    <w:p w14:paraId="5490425D"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1. Introduction</w:t>
      </w:r>
    </w:p>
    <w:p w14:paraId="3D4ED1DC" w14:textId="4402AC5E" w:rsidR="00384AE4" w:rsidRPr="00324869" w:rsidRDefault="00384AE4" w:rsidP="00324869">
      <w:pPr>
        <w:spacing w:line="360" w:lineRule="auto"/>
        <w:jc w:val="both"/>
        <w:rPr>
          <w:rFonts w:ascii="Times New Roman" w:hAnsi="Times New Roman" w:cs="Times New Roman"/>
        </w:rPr>
      </w:pPr>
      <w:r w:rsidRPr="005F4ECD">
        <w:rPr>
          <w:rFonts w:ascii="Times New Roman" w:hAnsi="Times New Roman" w:cs="Times New Roman"/>
        </w:rPr>
        <w:t xml:space="preserve">Electricity supply remains one of the most critical constraints to Nigeria’s economic growth and social development. Despite an installed grid capacity of approximately 13GW, effective available generation typically averages below 5GW due to gas supply limitations, aging infrastructure, hydrological variability, and transmission bottlenecks (International Renewable Energy Agency </w:t>
      </w:r>
      <w:r w:rsidR="00A51AD8" w:rsidRPr="005F4ECD">
        <w:rPr>
          <w:rFonts w:ascii="Times New Roman" w:hAnsi="Times New Roman" w:cs="Times New Roman"/>
        </w:rPr>
        <w:t>(</w:t>
      </w:r>
      <w:r w:rsidRPr="005F4ECD">
        <w:rPr>
          <w:rFonts w:ascii="Times New Roman" w:hAnsi="Times New Roman" w:cs="Times New Roman"/>
        </w:rPr>
        <w:t>IRENA, 2023). Consequently, households and industries rely heavily on diesel and petrol generators, resulting in high energy costs, environmental degradation, and reduced economic competitiveness.</w:t>
      </w:r>
      <w:r w:rsidR="00A51AD8" w:rsidRPr="005F4ECD">
        <w:rPr>
          <w:rFonts w:ascii="Times New Roman" w:hAnsi="Times New Roman" w:cs="Times New Roman"/>
        </w:rPr>
        <w:t xml:space="preserve"> </w:t>
      </w:r>
      <w:r w:rsidRPr="005F4ECD">
        <w:rPr>
          <w:rFonts w:ascii="Times New Roman" w:hAnsi="Times New Roman" w:cs="Times New Roman"/>
        </w:rPr>
        <w:t>Globally, energy systems are undergoing rapid transformation driven by declining renewable energy costs, technological innovation, and the urgency of climate change mitigation. For Nigeria, this transition presents a strategic opportunity to diversify its energy mix, enhance system resilience, and expand access to affordable electricity. Emerging renewable energy technologies, when integrated with modern grid infrastructure and enabling policy frameworks, can address long</w:t>
      </w:r>
      <w:r w:rsidRPr="005F4ECD">
        <w:rPr>
          <w:rFonts w:ascii="Times New Roman" w:hAnsi="Times New Roman" w:cs="Times New Roman"/>
        </w:rPr>
        <w:noBreakHyphen/>
        <w:t xml:space="preserve">standing structural weaknesses in the power sector (Ogbonnaya </w:t>
      </w:r>
      <w:r w:rsidR="00024F25" w:rsidRPr="005F4ECD">
        <w:rPr>
          <w:rFonts w:ascii="Times New Roman" w:hAnsi="Times New Roman" w:cs="Times New Roman"/>
          <w:i/>
          <w:iCs/>
        </w:rPr>
        <w:t>et al</w:t>
      </w:r>
      <w:r w:rsidRPr="005F4ECD">
        <w:rPr>
          <w:rFonts w:ascii="Times New Roman" w:hAnsi="Times New Roman" w:cs="Times New Roman"/>
        </w:rPr>
        <w:t>., 2019).</w:t>
      </w:r>
      <w:r w:rsidR="00A51AD8" w:rsidRPr="005F4ECD">
        <w:rPr>
          <w:rFonts w:ascii="Times New Roman" w:hAnsi="Times New Roman" w:cs="Times New Roman"/>
        </w:rPr>
        <w:t xml:space="preserve"> </w:t>
      </w:r>
      <w:r w:rsidRPr="005F4ECD">
        <w:rPr>
          <w:rFonts w:ascii="Times New Roman" w:hAnsi="Times New Roman" w:cs="Times New Roman"/>
        </w:rPr>
        <w:t>This paper examines emerging technologies and strategic pathways for resilient renewable power systems in Nigeria</w:t>
      </w:r>
      <w:r w:rsidRPr="00324869">
        <w:rPr>
          <w:rFonts w:ascii="Times New Roman" w:hAnsi="Times New Roman" w:cs="Times New Roman"/>
        </w:rPr>
        <w:t>.</w:t>
      </w:r>
      <w:r w:rsidR="00324869" w:rsidRPr="00324869">
        <w:rPr>
          <w:rFonts w:ascii="Times New Roman" w:hAnsi="Times New Roman" w:cs="Times New Roman"/>
          <w:color w:val="111111"/>
          <w:shd w:val="clear" w:color="auto" w:fill="FFFFFF"/>
        </w:rPr>
        <w:t xml:space="preserve"> </w:t>
      </w:r>
      <w:r w:rsidR="00324869" w:rsidRPr="00324869">
        <w:rPr>
          <w:rFonts w:ascii="Times New Roman" w:hAnsi="Times New Roman" w:cs="Times New Roman"/>
          <w:color w:val="111111"/>
          <w:shd w:val="clear" w:color="auto" w:fill="FFFFFF"/>
        </w:rPr>
        <w:t> However, recurring issues such as gas shortages, outdated infrastructure, seasonal water scarcity, and limited grid capacity continue to hamper progress</w:t>
      </w:r>
      <w:r w:rsidR="00FC23C4">
        <w:rPr>
          <w:rFonts w:ascii="Times New Roman" w:hAnsi="Times New Roman" w:cs="Times New Roman"/>
          <w:color w:val="111111"/>
          <w:shd w:val="clear" w:color="auto" w:fill="FFFFFF"/>
        </w:rPr>
        <w:t xml:space="preserve"> (</w:t>
      </w:r>
      <w:r w:rsidR="00FC23C4" w:rsidRPr="00FC23C4">
        <w:rPr>
          <w:rFonts w:ascii="Times New Roman" w:hAnsi="Times New Roman" w:cs="Times New Roman"/>
        </w:rPr>
        <w:t>Diyoke</w:t>
      </w:r>
      <w:r w:rsidR="00FC23C4" w:rsidRPr="00FC23C4">
        <w:rPr>
          <w:rFonts w:ascii="Times New Roman" w:hAnsi="Times New Roman" w:cs="Times New Roman"/>
        </w:rPr>
        <w:t xml:space="preserve">, </w:t>
      </w:r>
      <w:r w:rsidR="00FC23C4" w:rsidRPr="00FC23C4">
        <w:rPr>
          <w:rFonts w:ascii="Times New Roman" w:hAnsi="Times New Roman" w:cs="Times New Roman"/>
          <w:i/>
        </w:rPr>
        <w:t>et al</w:t>
      </w:r>
      <w:r w:rsidR="00FC23C4" w:rsidRPr="00FC23C4">
        <w:rPr>
          <w:rFonts w:ascii="Times New Roman" w:hAnsi="Times New Roman" w:cs="Times New Roman"/>
        </w:rPr>
        <w:t xml:space="preserve"> ;</w:t>
      </w:r>
      <w:r w:rsidR="00FC23C4" w:rsidRPr="00FC23C4">
        <w:rPr>
          <w:rFonts w:ascii="Times New Roman" w:hAnsi="Times New Roman" w:cs="Times New Roman"/>
        </w:rPr>
        <w:t>2023)</w:t>
      </w:r>
      <w:r w:rsidRPr="00FC23C4">
        <w:rPr>
          <w:rFonts w:ascii="Times New Roman" w:hAnsi="Times New Roman" w:cs="Times New Roman"/>
        </w:rPr>
        <w:t xml:space="preserve"> </w:t>
      </w:r>
      <w:r w:rsidRPr="00324869">
        <w:rPr>
          <w:rFonts w:ascii="Times New Roman" w:hAnsi="Times New Roman" w:cs="Times New Roman"/>
        </w:rPr>
        <w:t>By synthesising insights from technology reviews, national energy roadmaps, and energy transition literature, the study provides a comprehensive perspective on how Nigeria can strengthen power system resilience while advancing sustainable development objectives.</w:t>
      </w:r>
    </w:p>
    <w:p w14:paraId="13D5CA3A" w14:textId="77777777" w:rsidR="00CA06FB" w:rsidRPr="00324869" w:rsidRDefault="007F35C4">
      <w:pPr>
        <w:jc w:val="both"/>
        <w:rPr>
          <w:rFonts w:ascii="Times New Roman" w:hAnsi="Times New Roman" w:cs="Times New Roman"/>
          <w:b/>
        </w:rPr>
      </w:pPr>
      <w:r w:rsidRPr="00324869">
        <w:rPr>
          <w:rFonts w:ascii="Times New Roman" w:hAnsi="Times New Roman" w:cs="Times New Roman"/>
          <w:b/>
        </w:rPr>
        <w:lastRenderedPageBreak/>
        <w:t>2. Materials and Methods.</w:t>
      </w:r>
    </w:p>
    <w:p w14:paraId="0BBBDCBA" w14:textId="77777777" w:rsidR="004A0910" w:rsidRDefault="004A0910" w:rsidP="004A0910">
      <w:pPr>
        <w:pStyle w:val="Default"/>
        <w:rPr>
          <w:sz w:val="22"/>
          <w:szCs w:val="22"/>
        </w:rPr>
      </w:pPr>
      <w:r>
        <w:rPr>
          <w:b/>
          <w:bCs/>
          <w:sz w:val="22"/>
          <w:szCs w:val="22"/>
        </w:rPr>
        <w:t xml:space="preserve">Research Methodology </w:t>
      </w:r>
    </w:p>
    <w:p w14:paraId="410F9440" w14:textId="212E219D" w:rsidR="004A0910" w:rsidRPr="00A0739F" w:rsidRDefault="004A0910" w:rsidP="00A0739F">
      <w:pPr>
        <w:pStyle w:val="Default"/>
        <w:spacing w:line="360" w:lineRule="auto"/>
        <w:jc w:val="both"/>
        <w:rPr>
          <w:rFonts w:ascii="Times New Roman" w:hAnsi="Times New Roman" w:cs="Times New Roman"/>
        </w:rPr>
      </w:pPr>
      <w:r w:rsidRPr="00A0739F">
        <w:rPr>
          <w:rFonts w:ascii="Times New Roman" w:hAnsi="Times New Roman" w:cs="Times New Roman"/>
        </w:rPr>
        <w:t>The study adopted a quantitative descriptive research design to systematically evaluate the effectiveness</w:t>
      </w:r>
      <w:r w:rsidRPr="00A0739F">
        <w:rPr>
          <w:rFonts w:ascii="Times New Roman" w:hAnsi="Times New Roman" w:cs="Times New Roman"/>
        </w:rPr>
        <w:t xml:space="preserve"> and performance of</w:t>
      </w:r>
      <w:r w:rsidRPr="00A0739F">
        <w:rPr>
          <w:rFonts w:ascii="Times New Roman" w:eastAsia="Times New Roman" w:hAnsi="Times New Roman" w:cs="Times New Roman"/>
        </w:rPr>
        <w:t xml:space="preserve"> </w:t>
      </w:r>
      <w:r w:rsidRPr="00A0739F">
        <w:rPr>
          <w:rFonts w:ascii="Times New Roman" w:eastAsia="Times New Roman" w:hAnsi="Times New Roman" w:cs="Times New Roman"/>
        </w:rPr>
        <w:t xml:space="preserve">Engineering Technology in Renewable </w:t>
      </w:r>
      <w:r w:rsidR="00404DC4" w:rsidRPr="00A0739F">
        <w:rPr>
          <w:rFonts w:ascii="Times New Roman" w:eastAsia="Times New Roman" w:hAnsi="Times New Roman" w:cs="Times New Roman"/>
        </w:rPr>
        <w:t>Energy</w:t>
      </w:r>
      <w:r w:rsidR="00404DC4" w:rsidRPr="00A0739F">
        <w:rPr>
          <w:rFonts w:ascii="Times New Roman" w:hAnsi="Times New Roman" w:cs="Times New Roman"/>
        </w:rPr>
        <w:t>,</w:t>
      </w:r>
      <w:r w:rsidRPr="00A0739F">
        <w:rPr>
          <w:rFonts w:ascii="Times New Roman" w:hAnsi="Times New Roman" w:cs="Times New Roman"/>
        </w:rPr>
        <w:t xml:space="preserve"> and the effectiveness </w:t>
      </w:r>
      <w:r w:rsidR="00A0739F" w:rsidRPr="00A0739F">
        <w:rPr>
          <w:rFonts w:ascii="Times New Roman" w:hAnsi="Times New Roman" w:cs="Times New Roman"/>
        </w:rPr>
        <w:t>of Hybrid</w:t>
      </w:r>
      <w:r w:rsidRPr="00A0739F">
        <w:rPr>
          <w:rFonts w:ascii="Times New Roman" w:hAnsi="Times New Roman" w:cs="Times New Roman"/>
        </w:rPr>
        <w:t xml:space="preserve"> Renewable Energy Systems (HRES), specifically those inte</w:t>
      </w:r>
      <w:r w:rsidRPr="00A0739F">
        <w:rPr>
          <w:rFonts w:ascii="Times New Roman" w:hAnsi="Times New Roman" w:cs="Times New Roman"/>
        </w:rPr>
        <w:t xml:space="preserve">grating solar, </w:t>
      </w:r>
      <w:r w:rsidR="00A0739F" w:rsidRPr="00A0739F">
        <w:rPr>
          <w:rFonts w:ascii="Times New Roman" w:hAnsi="Times New Roman" w:cs="Times New Roman"/>
        </w:rPr>
        <w:t>hydro,</w:t>
      </w:r>
      <w:r w:rsidRPr="00A0739F">
        <w:rPr>
          <w:rFonts w:ascii="Times New Roman" w:hAnsi="Times New Roman" w:cs="Times New Roman"/>
        </w:rPr>
        <w:t xml:space="preserve"> and wind </w:t>
      </w:r>
      <w:r w:rsidRPr="00A0739F">
        <w:rPr>
          <w:rFonts w:ascii="Times New Roman" w:hAnsi="Times New Roman" w:cs="Times New Roman"/>
        </w:rPr>
        <w:t xml:space="preserve"> energy sources. This methodological approach enabled the researchers to collect, measure, and analyze numerical data, ensuring an objective evaluation of energy output efficiency, environmental benefits, and cost-effectiveness associated with hybrid systems. A key advantage of this design is its ability to provide statistical insights into patterns and trends, facilitating a deeper understanding of how HRES con</w:t>
      </w:r>
      <w:r w:rsidRPr="00A0739F">
        <w:rPr>
          <w:rFonts w:ascii="Times New Roman" w:hAnsi="Times New Roman" w:cs="Times New Roman"/>
        </w:rPr>
        <w:t>tribute to energy availability</w:t>
      </w:r>
      <w:r w:rsidRPr="00A0739F">
        <w:rPr>
          <w:rFonts w:ascii="Times New Roman" w:hAnsi="Times New Roman" w:cs="Times New Roman"/>
        </w:rPr>
        <w:t xml:space="preserve">. </w:t>
      </w:r>
    </w:p>
    <w:p w14:paraId="4996385A" w14:textId="2DC6C81E" w:rsidR="004A0910" w:rsidRPr="00A0739F" w:rsidRDefault="00FE2B46" w:rsidP="00A0739F">
      <w:pPr>
        <w:spacing w:line="360" w:lineRule="auto"/>
        <w:jc w:val="both"/>
        <w:rPr>
          <w:rFonts w:ascii="Times New Roman" w:hAnsi="Times New Roman" w:cs="Times New Roman"/>
          <w:b/>
        </w:rPr>
      </w:pPr>
      <w:r w:rsidRPr="00A0739F">
        <w:rPr>
          <w:rFonts w:ascii="Times New Roman" w:hAnsi="Times New Roman" w:cs="Times New Roman"/>
        </w:rPr>
        <w:t>.</w:t>
      </w:r>
    </w:p>
    <w:p w14:paraId="22FCC038" w14:textId="77777777" w:rsidR="00CA06FB" w:rsidRPr="007F35C4" w:rsidRDefault="004A0910">
      <w:pPr>
        <w:jc w:val="both"/>
        <w:rPr>
          <w:rFonts w:ascii="Times New Roman" w:hAnsi="Times New Roman" w:cs="Times New Roman"/>
          <w:b/>
        </w:rPr>
      </w:pPr>
      <w:r w:rsidRPr="007F35C4">
        <w:rPr>
          <w:rFonts w:ascii="Times New Roman" w:hAnsi="Times New Roman" w:cs="Times New Roman"/>
          <w:b/>
          <w:noProof/>
          <w:lang w:val="en-US"/>
        </w:rPr>
        <w:drawing>
          <wp:inline distT="0" distB="0" distL="0" distR="0" wp14:anchorId="579D12AF" wp14:editId="302ED578">
            <wp:extent cx="5438775" cy="296660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43643" cy="2969260"/>
                    </a:xfrm>
                    <a:prstGeom prst="rect">
                      <a:avLst/>
                    </a:prstGeom>
                    <a:noFill/>
                    <a:ln>
                      <a:noFill/>
                    </a:ln>
                  </pic:spPr>
                </pic:pic>
              </a:graphicData>
            </a:graphic>
          </wp:inline>
        </w:drawing>
      </w:r>
    </w:p>
    <w:p w14:paraId="5566F0EB" w14:textId="77777777" w:rsidR="00CA06FB" w:rsidRPr="005F4ECD" w:rsidRDefault="00787924">
      <w:pPr>
        <w:jc w:val="both"/>
        <w:rPr>
          <w:rFonts w:ascii="Times New Roman" w:hAnsi="Times New Roman" w:cs="Times New Roman"/>
        </w:rPr>
      </w:pPr>
      <w:r w:rsidRPr="005F4ECD">
        <w:rPr>
          <w:rFonts w:ascii="Times New Roman" w:hAnsi="Times New Roman" w:cs="Times New Roman"/>
        </w:rPr>
        <w:t xml:space="preserve">Fig. 1. </w:t>
      </w:r>
      <w:r w:rsidR="008A7B28" w:rsidRPr="008A7B28">
        <w:rPr>
          <w:rFonts w:ascii="Times New Roman" w:hAnsi="Times New Roman" w:cs="Times New Roman"/>
        </w:rPr>
        <w:t>Comparative analysis of Nigeria's power system capacity levels showing installed (~1.8 MW), available (~1.4 MW), transmission (~0.45 MW), and generation capacities versus peak load demand (~1.2 MW), illustrating infrastructure constraints and operational deficits (Obiora et al., 2025).</w:t>
      </w:r>
    </w:p>
    <w:p w14:paraId="693559A2" w14:textId="77777777" w:rsidR="00CA06FB" w:rsidRPr="005F4ECD" w:rsidRDefault="00CA06FB">
      <w:pPr>
        <w:jc w:val="both"/>
        <w:rPr>
          <w:rFonts w:ascii="Times New Roman" w:hAnsi="Times New Roman" w:cs="Times New Roman"/>
        </w:rPr>
      </w:pPr>
    </w:p>
    <w:p w14:paraId="3EBC9C21" w14:textId="77777777" w:rsidR="00384AE4" w:rsidRPr="005F4ECD" w:rsidRDefault="004A0910">
      <w:pPr>
        <w:jc w:val="both"/>
        <w:rPr>
          <w:rFonts w:ascii="Times New Roman" w:hAnsi="Times New Roman" w:cs="Times New Roman"/>
        </w:rPr>
      </w:pPr>
      <w:r w:rsidRPr="005F4ECD">
        <w:rPr>
          <w:rFonts w:ascii="Times New Roman" w:hAnsi="Times New Roman" w:cs="Times New Roman"/>
          <w:noProof/>
          <w:lang w:val="en-US"/>
        </w:rPr>
        <w:drawing>
          <wp:inline distT="0" distB="0" distL="0" distR="0" wp14:anchorId="76F3D830" wp14:editId="280981C5">
            <wp:extent cx="6028337" cy="2771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3804" cy="2774289"/>
                    </a:xfrm>
                    <a:prstGeom prst="rect">
                      <a:avLst/>
                    </a:prstGeom>
                    <a:noFill/>
                    <a:ln>
                      <a:noFill/>
                    </a:ln>
                  </pic:spPr>
                </pic:pic>
              </a:graphicData>
            </a:graphic>
          </wp:inline>
        </w:drawing>
      </w:r>
    </w:p>
    <w:p w14:paraId="2FAACFA9" w14:textId="424D1849" w:rsidR="006E2A4D" w:rsidRPr="005F4ECD" w:rsidRDefault="00787924">
      <w:pPr>
        <w:jc w:val="both"/>
        <w:rPr>
          <w:rFonts w:ascii="Times New Roman" w:hAnsi="Times New Roman" w:cs="Times New Roman"/>
        </w:rPr>
      </w:pPr>
      <w:r w:rsidRPr="005F4ECD">
        <w:rPr>
          <w:rFonts w:ascii="Times New Roman" w:hAnsi="Times New Roman" w:cs="Times New Roman"/>
        </w:rPr>
        <w:lastRenderedPageBreak/>
        <w:t xml:space="preserve">Fig. 2. </w:t>
      </w:r>
      <w:r w:rsidR="008A7B28" w:rsidRPr="008A7B28">
        <w:rPr>
          <w:rFonts w:ascii="Times New Roman" w:hAnsi="Times New Roman" w:cs="Times New Roman"/>
        </w:rPr>
        <w:t xml:space="preserve">Monthly profile showing persistent supply-demand mismatch in Nigeria's power sector, with grid supply averaging ~0.4 MW against demand of ~1.6 MW throughout the year, indicating a significant baseline </w:t>
      </w:r>
      <w:r w:rsidR="00A0739F">
        <w:rPr>
          <w:rFonts w:ascii="Times New Roman" w:hAnsi="Times New Roman" w:cs="Times New Roman"/>
        </w:rPr>
        <w:t>deficit (Orovwode et al., 202</w:t>
      </w:r>
    </w:p>
    <w:p w14:paraId="46ED49AE" w14:textId="77777777" w:rsidR="006E2A4D" w:rsidRPr="005F4ECD" w:rsidRDefault="004A0910" w:rsidP="008A7B28">
      <w:pPr>
        <w:jc w:val="center"/>
        <w:rPr>
          <w:rFonts w:ascii="Times New Roman" w:hAnsi="Times New Roman" w:cs="Times New Roman"/>
        </w:rPr>
      </w:pPr>
      <w:r w:rsidRPr="005F4ECD">
        <w:rPr>
          <w:rFonts w:ascii="Times New Roman" w:hAnsi="Times New Roman" w:cs="Times New Roman"/>
          <w:noProof/>
          <w:lang w:val="en-US"/>
        </w:rPr>
        <w:drawing>
          <wp:inline distT="0" distB="0" distL="0" distR="0" wp14:anchorId="0634B8BE" wp14:editId="2F9FF3A4">
            <wp:extent cx="5505450" cy="300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450" cy="3000375"/>
                    </a:xfrm>
                    <a:prstGeom prst="rect">
                      <a:avLst/>
                    </a:prstGeom>
                    <a:noFill/>
                    <a:ln>
                      <a:noFill/>
                    </a:ln>
                  </pic:spPr>
                </pic:pic>
              </a:graphicData>
            </a:graphic>
          </wp:inline>
        </w:drawing>
      </w:r>
    </w:p>
    <w:p w14:paraId="18307666" w14:textId="657985D7" w:rsidR="005F4ECD" w:rsidRPr="005F4ECD" w:rsidRDefault="00787924">
      <w:pPr>
        <w:jc w:val="both"/>
        <w:rPr>
          <w:rFonts w:ascii="Times New Roman" w:hAnsi="Times New Roman" w:cs="Times New Roman"/>
        </w:rPr>
      </w:pPr>
      <w:r w:rsidRPr="005F4ECD">
        <w:rPr>
          <w:rFonts w:ascii="Times New Roman" w:hAnsi="Times New Roman" w:cs="Times New Roman"/>
        </w:rPr>
        <w:t xml:space="preserve">Fig. 3. </w:t>
      </w:r>
      <w:r w:rsidR="008A7B28" w:rsidRPr="008A7B28">
        <w:rPr>
          <w:rFonts w:ascii="Times New Roman" w:hAnsi="Times New Roman" w:cs="Times New Roman"/>
        </w:rPr>
        <w:t xml:space="preserve">Evaluation of power delivery efficiency in Nigerian distribution networks, demonstrating technical and non-technical losses with available capacity (~4,500 MW) versus delivered capacity (~2,700 MW), resulting in 60% system efficiency and 1,800 MW losses (Orovwode et al., 2020; Sesay, </w:t>
      </w:r>
      <w:r w:rsidR="00A0739F" w:rsidRPr="005F4ECD">
        <w:rPr>
          <w:rFonts w:ascii="Times New Roman" w:hAnsi="Times New Roman" w:cs="Times New Roman"/>
          <w:noProof/>
          <w:lang w:val="en-US"/>
        </w:rPr>
        <mc:AlternateContent>
          <mc:Choice Requires="wpg">
            <w:drawing>
              <wp:anchor distT="0" distB="0" distL="114300" distR="114300" simplePos="0" relativeHeight="251657728" behindDoc="0" locked="0" layoutInCell="1" allowOverlap="1" wp14:anchorId="2652B146" wp14:editId="5680055D">
                <wp:simplePos x="0" y="0"/>
                <wp:positionH relativeFrom="margin">
                  <wp:align>center</wp:align>
                </wp:positionH>
                <wp:positionV relativeFrom="paragraph">
                  <wp:posOffset>483235</wp:posOffset>
                </wp:positionV>
                <wp:extent cx="4976495" cy="2684780"/>
                <wp:effectExtent l="0" t="0" r="0" b="12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6495" cy="2684780"/>
                          <a:chOff x="0" y="0"/>
                          <a:chExt cx="5731510" cy="4131000"/>
                        </a:xfrm>
                      </wpg:grpSpPr>
                      <wps:wsp>
                        <wps:cNvPr id="995979000" name="Text Box 2"/>
                        <wps:cNvSpPr txBox="1"/>
                        <wps:spPr>
                          <a:xfrm>
                            <a:off x="1127051" y="0"/>
                            <a:ext cx="3539579" cy="435935"/>
                          </a:xfrm>
                          <a:prstGeom prst="rect">
                            <a:avLst/>
                          </a:prstGeom>
                          <a:solidFill>
                            <a:sysClr val="window" lastClr="FFFFFF"/>
                          </a:solidFill>
                          <a:ln w="6350">
                            <a:noFill/>
                          </a:ln>
                        </wps:spPr>
                        <wps:txbx>
                          <w:txbxContent>
                            <w:p w14:paraId="5CBB63AC" w14:textId="77777777" w:rsidR="00787924" w:rsidRPr="00787924" w:rsidRDefault="00787924" w:rsidP="00787924">
                              <w:pPr>
                                <w:jc w:val="center"/>
                                <w:rPr>
                                  <w:rFonts w:ascii="Times New Roman" w:hAnsi="Times New Roman" w:cs="Times New Roman"/>
                                  <w:b/>
                                  <w:bCs/>
                                  <w:sz w:val="32"/>
                                  <w:szCs w:val="32"/>
                                </w:rPr>
                              </w:pPr>
                              <w:r w:rsidRPr="00787924">
                                <w:rPr>
                                  <w:rFonts w:ascii="Times New Roman" w:hAnsi="Times New Roman" w:cs="Times New Roman"/>
                                  <w:b/>
                                  <w:bCs/>
                                  <w:sz w:val="32"/>
                                  <w:szCs w:val="32"/>
                                </w:rPr>
                                <w:t>Fig 4 Total Energy Mix</w:t>
                              </w:r>
                            </w:p>
                            <w:p w14:paraId="1BEB9D52" w14:textId="77777777" w:rsidR="00787924" w:rsidRPr="00787924" w:rsidRDefault="00787924" w:rsidP="0078792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74714690" name="Picture 1"/>
                          <pic:cNvPicPr>
                            <a:picLocks noChangeAspect="1"/>
                          </pic:cNvPicPr>
                        </pic:nvPicPr>
                        <pic:blipFill>
                          <a:blip r:embed="rId8"/>
                          <a:srcRect/>
                          <a:stretch>
                            <a:fillRect/>
                          </a:stretch>
                        </pic:blipFill>
                        <pic:spPr bwMode="auto">
                          <a:xfrm>
                            <a:off x="0" y="435935"/>
                            <a:ext cx="5731510" cy="36950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652B146" id="Group 10" o:spid="_x0000_s1026" style="position:absolute;left:0;text-align:left;margin-left:0;margin-top:38.05pt;width:391.85pt;height:211.4pt;z-index:251657728;mso-position-horizontal:center;mso-position-horizontal-relative:margin" coordsize="57315,41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">
                <v:shapetype id="_x0000_t202" coordsize="21600,21600" o:spt="202" path="m,l,21600r21600,l21600,xe">
                  <v:stroke joinstyle="miter"/>
                  <v:path gradientshapeok="t" o:connecttype="rect"/>
                </v:shapetype>
                <v:shape id="Text Box 2" o:spid="_x0000_s1027" type="#_x0000_t202" style="position:absolute;left:11270;width:35396;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hPMoA&#10;AADiAAAADwAAAGRycy9kb3ducmV2LnhtbESPXUvDMBSG7wX/QziCdy6Z4EfrsiGiuIFl2g28PTRn&#10;bbfmpCRxrfv1y4Xg5cv7xTNbjLYTR/KhdaxhOlEgiCtnWq41bDdvN48gQkQ22DkmDb8UYDG/vJhh&#10;btzAX3QsYy3SCIccNTQx9rmUoWrIYpi4njh5O+ctxiR9LY3HIY3bTt4qdS8ttpweGuzppaHqUP5Y&#10;Dd9D+e7Xq9X+s18Wp/WpLD7otdD6+mp8fgIRaYz/4b/20mjIsrvsIVMqQSSkhANyf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u4TzKAAAA4gAAAA8AAAAAAAAAAAAAAAAAmAIA&#10;AGRycy9kb3ducmV2LnhtbFBLBQYAAAAABAAEAPUAAACPAwAAAAA=&#10;" fillcolor="window" stroked="f" strokeweight=".5pt">
                  <v:textbox>
                    <w:txbxContent>
                      <w:p w14:paraId="5CBB63AC" w14:textId="77777777" w:rsidR="00787924" w:rsidRPr="00787924" w:rsidRDefault="00787924" w:rsidP="00787924">
                        <w:pPr>
                          <w:jc w:val="center"/>
                          <w:rPr>
                            <w:rFonts w:ascii="Times New Roman" w:hAnsi="Times New Roman" w:cs="Times New Roman"/>
                            <w:b/>
                            <w:bCs/>
                            <w:sz w:val="32"/>
                            <w:szCs w:val="32"/>
                          </w:rPr>
                        </w:pPr>
                        <w:r w:rsidRPr="00787924">
                          <w:rPr>
                            <w:rFonts w:ascii="Times New Roman" w:hAnsi="Times New Roman" w:cs="Times New Roman"/>
                            <w:b/>
                            <w:bCs/>
                            <w:sz w:val="32"/>
                            <w:szCs w:val="32"/>
                          </w:rPr>
                          <w:t>Fig 4 Total Energy Mix</w:t>
                        </w:r>
                      </w:p>
                      <w:p w14:paraId="1BEB9D52" w14:textId="77777777" w:rsidR="00787924" w:rsidRPr="00787924" w:rsidRDefault="00787924" w:rsidP="00787924">
                        <w:pPr>
                          <w:rPr>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4359;width:57315;height:36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m3vKAAAA4wAAAA8AAABkcnMvZG93bnJldi54bWxEj9FqwkAQRd8L/YdlBN/qJipqo6uUQqFY&#10;pFT7AUN2TILZ2bC7Junfdx4KfZyZO/feszuMrlU9hdh4NpDPMlDEpbcNVwa+L29PG1AxIVtsPZOB&#10;H4pw2D8+7LCwfuAv6s+pUmLCsUADdUpdoXUsa3IYZ74jltvVB4dJxlBpG3AQc9fqeZattMOGJaHG&#10;jl5rKm/nuzMw9pd5/hFcE+znie5uOC7S6WjMdDK+bEElGtO/+O/73Ur9zXq5zperZ6EQJlmA3v8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mXm3vKAAAA4wAAAA8AAAAAAAAA&#10;AAAAAAAAnwIAAGRycy9kb3ducmV2LnhtbFBLBQYAAAAABAAEAPcAAACWAwAAAAA=&#10;">
                  <v:imagedata r:id="rId9" o:title=""/>
                  <v:path arrowok="t"/>
                </v:shape>
                <w10:wrap anchorx="margin"/>
              </v:group>
            </w:pict>
          </mc:Fallback>
        </mc:AlternateContent>
      </w:r>
      <w:r w:rsidR="008A7B28" w:rsidRPr="008A7B28">
        <w:rPr>
          <w:rFonts w:ascii="Times New Roman" w:hAnsi="Times New Roman" w:cs="Times New Roman"/>
        </w:rPr>
        <w:t>2026).</w:t>
      </w:r>
    </w:p>
    <w:p w14:paraId="163AE6E5" w14:textId="67348905" w:rsidR="006E2A4D" w:rsidRPr="005F4ECD" w:rsidRDefault="006E2A4D">
      <w:pPr>
        <w:jc w:val="both"/>
        <w:rPr>
          <w:rFonts w:ascii="Times New Roman" w:hAnsi="Times New Roman" w:cs="Times New Roman"/>
          <w:b/>
          <w:bCs/>
        </w:rPr>
      </w:pPr>
    </w:p>
    <w:p w14:paraId="6CB8AFBD" w14:textId="3780EA58" w:rsidR="00024F25" w:rsidRPr="005F4ECD" w:rsidRDefault="00024F25">
      <w:pPr>
        <w:jc w:val="both"/>
        <w:rPr>
          <w:rFonts w:ascii="Times New Roman" w:hAnsi="Times New Roman" w:cs="Times New Roman"/>
        </w:rPr>
      </w:pPr>
    </w:p>
    <w:p w14:paraId="043AC99E" w14:textId="00D66B32" w:rsidR="00024F25" w:rsidRPr="005F4ECD" w:rsidRDefault="00024F25">
      <w:pPr>
        <w:jc w:val="both"/>
        <w:rPr>
          <w:rFonts w:ascii="Times New Roman" w:hAnsi="Times New Roman" w:cs="Times New Roman"/>
        </w:rPr>
      </w:pPr>
    </w:p>
    <w:p w14:paraId="5E5571DC" w14:textId="77777777" w:rsidR="00024F25" w:rsidRPr="005F4ECD" w:rsidRDefault="00024F25">
      <w:pPr>
        <w:jc w:val="both"/>
        <w:rPr>
          <w:rFonts w:ascii="Times New Roman" w:hAnsi="Times New Roman" w:cs="Times New Roman"/>
        </w:rPr>
      </w:pPr>
    </w:p>
    <w:p w14:paraId="0EFDFF5C" w14:textId="77777777" w:rsidR="00024F25" w:rsidRPr="005F4ECD" w:rsidRDefault="00024F25">
      <w:pPr>
        <w:jc w:val="both"/>
        <w:rPr>
          <w:rFonts w:ascii="Times New Roman" w:hAnsi="Times New Roman" w:cs="Times New Roman"/>
        </w:rPr>
      </w:pPr>
    </w:p>
    <w:p w14:paraId="413A1841" w14:textId="77777777" w:rsidR="00787924" w:rsidRPr="005F4ECD" w:rsidRDefault="00787924">
      <w:pPr>
        <w:jc w:val="both"/>
        <w:rPr>
          <w:rFonts w:ascii="Times New Roman" w:hAnsi="Times New Roman" w:cs="Times New Roman"/>
        </w:rPr>
      </w:pPr>
    </w:p>
    <w:p w14:paraId="6CC1596A" w14:textId="77777777" w:rsidR="00787924" w:rsidRPr="005F4ECD" w:rsidRDefault="00787924">
      <w:pPr>
        <w:jc w:val="both"/>
        <w:rPr>
          <w:rFonts w:ascii="Times New Roman" w:hAnsi="Times New Roman" w:cs="Times New Roman"/>
        </w:rPr>
      </w:pPr>
    </w:p>
    <w:p w14:paraId="5090359D" w14:textId="77777777" w:rsidR="00787924" w:rsidRPr="005F4ECD" w:rsidRDefault="00787924">
      <w:pPr>
        <w:jc w:val="both"/>
        <w:rPr>
          <w:rFonts w:ascii="Times New Roman" w:hAnsi="Times New Roman" w:cs="Times New Roman"/>
        </w:rPr>
      </w:pPr>
    </w:p>
    <w:p w14:paraId="02DB979B" w14:textId="77777777" w:rsidR="00787924" w:rsidRPr="005F4ECD" w:rsidRDefault="00787924">
      <w:pPr>
        <w:jc w:val="both"/>
        <w:rPr>
          <w:rFonts w:ascii="Times New Roman" w:hAnsi="Times New Roman" w:cs="Times New Roman"/>
        </w:rPr>
      </w:pPr>
    </w:p>
    <w:p w14:paraId="50EBE879" w14:textId="085AAF29" w:rsidR="008A7B28" w:rsidRPr="00A0739F" w:rsidRDefault="00787924">
      <w:pPr>
        <w:jc w:val="both"/>
        <w:rPr>
          <w:rFonts w:ascii="Times New Roman" w:hAnsi="Times New Roman" w:cs="Times New Roman"/>
        </w:rPr>
      </w:pPr>
      <w:r w:rsidRPr="005F4ECD">
        <w:rPr>
          <w:rFonts w:ascii="Times New Roman" w:hAnsi="Times New Roman" w:cs="Times New Roman"/>
        </w:rPr>
        <w:t xml:space="preserve">Fig. 4. </w:t>
      </w:r>
      <w:r w:rsidR="008A7B28" w:rsidRPr="008A7B28">
        <w:rPr>
          <w:rFonts w:ascii="Times New Roman" w:hAnsi="Times New Roman" w:cs="Times New Roman"/>
        </w:rPr>
        <w:t>Nigeria's electricity composition showing 27% from grid supply versus 73% from private generators, highlighting heavy reliance on decentralized backup generation due to grid unreliability (Adesanya &amp; Schelly, 2019; International Energy Agency, 2022).</w:t>
      </w:r>
    </w:p>
    <w:p w14:paraId="05423809"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2. Power System Resilience and Energy Transition</w:t>
      </w:r>
    </w:p>
    <w:p w14:paraId="586C6F16" w14:textId="77777777" w:rsidR="00787924" w:rsidRPr="005F4ECD" w:rsidRDefault="00787924" w:rsidP="00787924">
      <w:pPr>
        <w:jc w:val="both"/>
        <w:rPr>
          <w:rFonts w:ascii="Times New Roman" w:hAnsi="Times New Roman" w:cs="Times New Roman"/>
        </w:rPr>
      </w:pPr>
      <w:r w:rsidRPr="005F4ECD">
        <w:rPr>
          <w:rFonts w:ascii="Times New Roman" w:hAnsi="Times New Roman" w:cs="Times New Roman"/>
        </w:rPr>
        <w:t>Power system resilience refers to the ability of an electricity system to anticipate, absorb, adapt to, and recover from disruptions such as equipment failures, fuel supply shocks, cyber threats, and extreme weather events (Fang et al., 2024). In renewable-dominated systems, resilience is closely linked to system flexibility, diversity of energy sources, decentralisation, and digital control capabilities (Fang et al., 2024).</w:t>
      </w:r>
    </w:p>
    <w:p w14:paraId="52EE7336" w14:textId="77777777" w:rsidR="00787924" w:rsidRPr="005F4ECD" w:rsidRDefault="00787924">
      <w:pPr>
        <w:jc w:val="center"/>
        <w:rPr>
          <w:rFonts w:ascii="Times New Roman" w:hAnsi="Times New Roman" w:cs="Times New Roman"/>
        </w:rPr>
      </w:pPr>
    </w:p>
    <w:p w14:paraId="20C6BEC1" w14:textId="77777777" w:rsidR="00384AE4" w:rsidRPr="005F4ECD" w:rsidRDefault="004A0910">
      <w:pPr>
        <w:jc w:val="center"/>
        <w:rPr>
          <w:rFonts w:ascii="Times New Roman" w:hAnsi="Times New Roman" w:cs="Times New Roman"/>
        </w:rPr>
      </w:pPr>
      <w:r w:rsidRPr="005F4ECD">
        <w:rPr>
          <w:rFonts w:ascii="Times New Roman" w:hAnsi="Times New Roman" w:cs="Times New Roman"/>
          <w:noProof/>
          <w:lang w:val="en-US"/>
        </w:rPr>
        <w:lastRenderedPageBreak/>
        <w:drawing>
          <wp:inline distT="0" distB="0" distL="0" distR="0" wp14:anchorId="173ED47B" wp14:editId="606A312C">
            <wp:extent cx="4524375"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24375" cy="2209800"/>
                    </a:xfrm>
                    <a:prstGeom prst="rect">
                      <a:avLst/>
                    </a:prstGeom>
                    <a:noFill/>
                    <a:ln>
                      <a:noFill/>
                    </a:ln>
                  </pic:spPr>
                </pic:pic>
              </a:graphicData>
            </a:graphic>
          </wp:inline>
        </w:drawing>
      </w:r>
    </w:p>
    <w:p w14:paraId="0390A751" w14:textId="77777777" w:rsidR="00024F25" w:rsidRPr="005F4ECD" w:rsidRDefault="005F4ECD">
      <w:pPr>
        <w:jc w:val="both"/>
        <w:rPr>
          <w:rFonts w:ascii="Times New Roman" w:hAnsi="Times New Roman" w:cs="Times New Roman"/>
        </w:rPr>
      </w:pPr>
      <w:r w:rsidRPr="005F4ECD">
        <w:rPr>
          <w:rFonts w:ascii="Times New Roman" w:hAnsi="Times New Roman" w:cs="Times New Roman"/>
          <w:b/>
          <w:bCs/>
        </w:rPr>
        <w:t>Fig. 5.</w:t>
      </w:r>
      <w:r w:rsidRPr="005F4ECD">
        <w:rPr>
          <w:rFonts w:ascii="Times New Roman" w:hAnsi="Times New Roman" w:cs="Times New Roman"/>
        </w:rPr>
        <w:t xml:space="preserve"> Conceptual framework of power system resilience and energy transition pathways, illustrating the relationship between system stressors, contextual mitigation factors, and recovery outcomes.</w:t>
      </w:r>
      <w:r w:rsidR="00E16127">
        <w:rPr>
          <w:rFonts w:ascii="Times New Roman" w:hAnsi="Times New Roman" w:cs="Times New Roman"/>
        </w:rPr>
        <w:t>(source;</w:t>
      </w:r>
      <w:r w:rsidR="00E16127" w:rsidRPr="00E16127">
        <w:rPr>
          <w:rFonts w:ascii="Times New Roman" w:hAnsi="Times New Roman" w:cs="Times New Roman"/>
        </w:rPr>
        <w:t xml:space="preserve"> </w:t>
      </w:r>
      <w:r w:rsidR="00E16127">
        <w:rPr>
          <w:rFonts w:ascii="Times New Roman" w:hAnsi="Times New Roman" w:cs="Times New Roman"/>
        </w:rPr>
        <w:t>Fang et al., 2024).</w:t>
      </w:r>
    </w:p>
    <w:p w14:paraId="53A38EEB" w14:textId="39A06870" w:rsidR="005F4ECD" w:rsidRPr="00B468E2" w:rsidRDefault="005F4ECD">
      <w:pPr>
        <w:jc w:val="both"/>
        <w:rPr>
          <w:rFonts w:ascii="Times New Roman" w:hAnsi="Times New Roman" w:cs="Times New Roman"/>
        </w:rPr>
      </w:pPr>
      <w:r w:rsidRPr="005F4ECD">
        <w:rPr>
          <w:rFonts w:ascii="Times New Roman" w:hAnsi="Times New Roman" w:cs="Times New Roman"/>
        </w:rPr>
        <w:t>The data confirms that the current power system is trapped in a state of chronic "Partial Recovery" due to the unmitigated impact of System Stressors like equipment failure and transmission bottlenecks. The lack of Resilience Attributes specifically the absence of operational Flexibility to meet the 18,000 MW demand and a 40% loss in distribution prevents the transition to a stable energy future. As per Su’ait et al. (2025), overcoming these stressors requires a shift toward Decentralisation and Digitalisation to bridge the massi</w:t>
      </w:r>
      <w:r w:rsidR="00B468E2">
        <w:rPr>
          <w:rFonts w:ascii="Times New Roman" w:hAnsi="Times New Roman" w:cs="Times New Roman"/>
        </w:rPr>
        <w:t>ve 13,500 MW supply-demand gap.</w:t>
      </w:r>
    </w:p>
    <w:p w14:paraId="44AEA437"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3. Emerging Renewable Energy Technologies Relevant to Nigeria</w:t>
      </w:r>
    </w:p>
    <w:p w14:paraId="7ADE9975"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3.1 Solar Energy Technologies</w:t>
      </w:r>
    </w:p>
    <w:p w14:paraId="77D9868B" w14:textId="1A931414" w:rsidR="00D02F2C" w:rsidRDefault="00006663" w:rsidP="00A0739F">
      <w:pPr>
        <w:autoSpaceDE w:val="0"/>
        <w:autoSpaceDN w:val="0"/>
        <w:adjustRightInd w:val="0"/>
        <w:spacing w:after="0" w:line="276" w:lineRule="auto"/>
        <w:jc w:val="both"/>
        <w:rPr>
          <w:rFonts w:ascii="Times New Roman" w:hAnsi="Times New Roman" w:cs="Times New Roman"/>
        </w:rPr>
      </w:pPr>
      <w:r w:rsidRPr="005F4ECD">
        <w:rPr>
          <w:rFonts w:ascii="Times New Roman" w:hAnsi="Times New Roman" w:cs="Times New Roman"/>
        </w:rPr>
        <w:t>Nigeria possesses one of the largest solar energy potentials in Africa, with average solar irradiation levels between 1,600 and 2,200 kWh/m² annually.</w:t>
      </w:r>
      <w:r w:rsidRPr="005F4ECD">
        <w:rPr>
          <w:rFonts w:ascii="Times New Roman" w:eastAsia="Times New Roman" w:hAnsi="Times New Roman" w:cs="Times New Roman"/>
          <w:kern w:val="0"/>
          <w:lang w:val="en-US"/>
        </w:rPr>
        <w:t xml:space="preserve"> The intensity of solar radiation is well distributed within the country </w:t>
      </w:r>
      <w:r w:rsidR="00FE5B1B">
        <w:rPr>
          <w:rFonts w:ascii="Times New Roman" w:eastAsia="Times New Roman" w:hAnsi="Times New Roman" w:cs="Times New Roman"/>
          <w:kern w:val="0"/>
          <w:lang w:val="en-US"/>
        </w:rPr>
        <w:t>(</w:t>
      </w:r>
      <w:r w:rsidRPr="005F4ECD">
        <w:rPr>
          <w:rFonts w:ascii="Times New Roman" w:eastAsia="Times New Roman" w:hAnsi="Times New Roman" w:cs="Times New Roman"/>
          <w:kern w:val="0"/>
          <w:lang w:val="en-US"/>
        </w:rPr>
        <w:t xml:space="preserve">Akinbulire </w:t>
      </w:r>
      <w:r w:rsidR="00024F25" w:rsidRPr="005F4ECD">
        <w:rPr>
          <w:rFonts w:ascii="Times New Roman" w:eastAsia="Times New Roman" w:hAnsi="Times New Roman" w:cs="Times New Roman"/>
          <w:i/>
          <w:iCs/>
          <w:kern w:val="0"/>
          <w:lang w:val="en-US"/>
        </w:rPr>
        <w:t>et al</w:t>
      </w:r>
      <w:r w:rsidRPr="005F4ECD">
        <w:rPr>
          <w:rFonts w:ascii="Times New Roman" w:eastAsia="Times New Roman" w:hAnsi="Times New Roman" w:cs="Times New Roman"/>
          <w:kern w:val="0"/>
          <w:lang w:val="en-US"/>
        </w:rPr>
        <w:t>, (2014). During the day it is estimated Nigeria receives about 4.851 x 1012 kWh of energy from the sun, which is equivalent to about 1.082 million tons of oil per day. While domestic consumption of oil is 297 thousand barrel per day. When we change barrels into tones we see very exiting number; 297000 barrels = 47219.2281 tons.</w:t>
      </w:r>
      <w:r w:rsidRPr="005F4ECD">
        <w:rPr>
          <w:rFonts w:ascii="Times New Roman" w:hAnsi="Times New Roman" w:cs="Times New Roman"/>
        </w:rPr>
        <w:t xml:space="preserve"> It is obviously seen that domestic demand for oil can be substituted by solar energy   Aydogun </w:t>
      </w:r>
      <w:r w:rsidR="00024F25" w:rsidRPr="005F4ECD">
        <w:rPr>
          <w:rFonts w:ascii="Times New Roman" w:hAnsi="Times New Roman" w:cs="Times New Roman"/>
          <w:i/>
          <w:iCs/>
        </w:rPr>
        <w:t>et al</w:t>
      </w:r>
      <w:r w:rsidRPr="005F4ECD">
        <w:rPr>
          <w:rFonts w:ascii="Times New Roman" w:hAnsi="Times New Roman" w:cs="Times New Roman"/>
        </w:rPr>
        <w:t>, (2001).</w:t>
      </w:r>
      <w:r w:rsidRPr="005F4ECD">
        <w:rPr>
          <w:rFonts w:ascii="Times New Roman" w:eastAsia="Times New Roman" w:hAnsi="Times New Roman" w:cs="Times New Roman"/>
          <w:kern w:val="0"/>
          <w:lang w:val="en-US"/>
        </w:rPr>
        <w:t xml:space="preserve"> </w:t>
      </w:r>
      <w:r w:rsidR="00A0739F">
        <w:rPr>
          <w:rFonts w:ascii="Times New Roman" w:eastAsia="Times New Roman" w:hAnsi="Times New Roman" w:cs="Times New Roman"/>
          <w:kern w:val="0"/>
          <w:lang w:val="en-US"/>
        </w:rPr>
        <w:t>(</w:t>
      </w:r>
      <w:r w:rsidR="00A0739F" w:rsidRPr="00D02F2C">
        <w:rPr>
          <w:rFonts w:ascii="Times New Roman" w:hAnsi="Times New Roman" w:cs="Times New Roman"/>
          <w:i/>
          <w:iCs/>
        </w:rPr>
        <w:t>The World Bank Group</w:t>
      </w:r>
      <w:r w:rsidR="00A0739F" w:rsidRPr="00D02F2C">
        <w:rPr>
          <w:rFonts w:ascii="Times New Roman" w:hAnsi="Times New Roman" w:cs="Times New Roman"/>
        </w:rPr>
        <w:t>, 2019).</w:t>
      </w:r>
    </w:p>
    <w:p w14:paraId="245914A4" w14:textId="6CFCE9DD" w:rsidR="005F4ECD" w:rsidRPr="005F4ECD" w:rsidRDefault="005F4ECD">
      <w:pPr>
        <w:jc w:val="both"/>
        <w:rPr>
          <w:rFonts w:ascii="Times New Roman" w:hAnsi="Times New Roman" w:cs="Times New Roman"/>
        </w:rPr>
      </w:pPr>
      <w:r w:rsidRPr="005F4ECD">
        <w:rPr>
          <w:rFonts w:ascii="Times New Roman" w:hAnsi="Times New Roman" w:cs="Times New Roman"/>
        </w:rPr>
        <w:t>The 210 GW solar potential (IRENA, 2023) across Nigeria's high-irradiance zones serves as a critical contextual factor to mitigate the stressors identified in Fig. 5. By integrating advanced PV technologies (Su’ait et al., 2025), the system can achieve the decentralization and flexibility required to bridge the current 13,500 MW deficit. This strategic deployment transition effectively moves the national energy profile from chronic "Partial Recovery" toward a resilient and in</w:t>
      </w:r>
      <w:r w:rsidR="00B468E2">
        <w:rPr>
          <w:rFonts w:ascii="Times New Roman" w:hAnsi="Times New Roman" w:cs="Times New Roman"/>
        </w:rPr>
        <w:t>clusive "Full Recovery" outcome</w:t>
      </w:r>
      <w:bookmarkStart w:id="1" w:name="_GoBack"/>
      <w:bookmarkEnd w:id="1"/>
    </w:p>
    <w:p w14:paraId="0879A548" w14:textId="77777777" w:rsidR="00384AE4" w:rsidRPr="005F4ECD" w:rsidRDefault="004A0910">
      <w:pPr>
        <w:jc w:val="center"/>
        <w:rPr>
          <w:rFonts w:ascii="Times New Roman" w:hAnsi="Times New Roman" w:cs="Times New Roman"/>
        </w:rPr>
      </w:pPr>
      <w:r w:rsidRPr="005F4ECD">
        <w:rPr>
          <w:rFonts w:ascii="Times New Roman" w:hAnsi="Times New Roman" w:cs="Times New Roman"/>
          <w:noProof/>
          <w:lang w:val="en-US"/>
        </w:rPr>
        <w:drawing>
          <wp:inline distT="0" distB="0" distL="0" distR="0" wp14:anchorId="6AAD1035" wp14:editId="0C53A07E">
            <wp:extent cx="5353050" cy="1990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t="17854" b="26468"/>
                    <a:stretch>
                      <a:fillRect/>
                    </a:stretch>
                  </pic:blipFill>
                  <pic:spPr bwMode="auto">
                    <a:xfrm>
                      <a:off x="0" y="0"/>
                      <a:ext cx="5353050" cy="1990725"/>
                    </a:xfrm>
                    <a:prstGeom prst="rect">
                      <a:avLst/>
                    </a:prstGeom>
                    <a:noFill/>
                    <a:ln>
                      <a:noFill/>
                    </a:ln>
                  </pic:spPr>
                </pic:pic>
              </a:graphicData>
            </a:graphic>
          </wp:inline>
        </w:drawing>
      </w:r>
    </w:p>
    <w:p w14:paraId="3C0F89D8" w14:textId="7596FD49" w:rsidR="005F4ECD" w:rsidRDefault="005F4ECD">
      <w:pPr>
        <w:jc w:val="both"/>
        <w:rPr>
          <w:rFonts w:ascii="Times New Roman" w:hAnsi="Times New Roman" w:cs="Times New Roman"/>
        </w:rPr>
      </w:pPr>
      <w:r w:rsidRPr="005F4ECD">
        <w:rPr>
          <w:rFonts w:ascii="Times New Roman" w:hAnsi="Times New Roman" w:cs="Times New Roman"/>
          <w:b/>
          <w:bCs/>
        </w:rPr>
        <w:lastRenderedPageBreak/>
        <w:t>Fig. 7.</w:t>
      </w:r>
      <w:r w:rsidRPr="005F4ECD">
        <w:rPr>
          <w:rFonts w:ascii="Times New Roman" w:hAnsi="Times New Roman" w:cs="Times New Roman"/>
        </w:rPr>
        <w:t xml:space="preserve"> Evolution of photovoltaic technologies and their corresponding conversion efficiencies.</w:t>
      </w:r>
      <w:r w:rsidR="00E16127" w:rsidRPr="00E16127">
        <w:rPr>
          <w:rFonts w:ascii="Times New Roman" w:hAnsi="Times New Roman" w:cs="Times New Roman"/>
        </w:rPr>
        <w:t xml:space="preserve"> </w:t>
      </w:r>
      <w:r w:rsidR="00E16127" w:rsidRPr="00C917A2">
        <w:rPr>
          <w:rFonts w:ascii="Times New Roman" w:hAnsi="Times New Roman" w:cs="Times New Roman"/>
        </w:rPr>
        <w:t>(</w:t>
      </w:r>
      <w:r w:rsidR="0054006D">
        <w:rPr>
          <w:rFonts w:ascii="Times New Roman" w:hAnsi="Times New Roman" w:cs="Times New Roman"/>
        </w:rPr>
        <w:t>source;</w:t>
      </w:r>
      <w:r w:rsidR="00E16127">
        <w:rPr>
          <w:rFonts w:ascii="Times New Roman" w:hAnsi="Times New Roman" w:cs="Times New Roman"/>
        </w:rPr>
        <w:t xml:space="preserve"> </w:t>
      </w:r>
      <w:r w:rsidR="00E16127" w:rsidRPr="00C917A2">
        <w:rPr>
          <w:rFonts w:ascii="Times New Roman" w:hAnsi="Times New Roman" w:cs="Times New Roman"/>
        </w:rPr>
        <w:t>Fluxim, 2026),</w:t>
      </w:r>
    </w:p>
    <w:p w14:paraId="3B27EA47" w14:textId="1311275C" w:rsidR="00C917A2" w:rsidRPr="00E16127" w:rsidRDefault="00C917A2">
      <w:pPr>
        <w:jc w:val="both"/>
        <w:rPr>
          <w:rFonts w:ascii="Times New Roman" w:hAnsi="Times New Roman" w:cs="Times New Roman"/>
        </w:rPr>
      </w:pPr>
      <w:r w:rsidRPr="00C917A2">
        <w:rPr>
          <w:rFonts w:ascii="Times New Roman" w:hAnsi="Times New Roman" w:cs="Times New Roman"/>
        </w:rPr>
        <w:t>The evolution from conventional 15% efficiency modules to bifacial and tracking systems, culminating in emerging perovskite cells that exceed 30% efficiency (Fluxim, 2026), represents a significant technological advancement in photovoltaic technology. Bifacial modules on dual-axis trackers have demonstrated 14% higher annual energy production compared to monofacial counterparts, with gains reaching up to 40% during wint</w:t>
      </w:r>
      <w:r w:rsidR="00FE5B1B">
        <w:rPr>
          <w:rFonts w:ascii="Times New Roman" w:hAnsi="Times New Roman" w:cs="Times New Roman"/>
        </w:rPr>
        <w:t xml:space="preserve">er months. </w:t>
      </w:r>
      <w:r w:rsidRPr="00C917A2">
        <w:rPr>
          <w:rFonts w:ascii="Times New Roman" w:hAnsi="Times New Roman" w:cs="Times New Roman"/>
        </w:rPr>
        <w:t>This technological progression is further enhanced by AI and machine learning for optimized forecasting and fault detection, facilitating smoother grid integration. When combined with battery storage, these advanced PV systems offer a highly viable solution for Nigeria's expanding off-grid and mini-grid markets (Infra</w:t>
      </w:r>
      <w:r w:rsidR="0054006D">
        <w:rPr>
          <w:rFonts w:ascii="Times New Roman" w:hAnsi="Times New Roman" w:cs="Times New Roman"/>
        </w:rPr>
        <w:t xml:space="preserve"> </w:t>
      </w:r>
      <w:r w:rsidRPr="00C917A2">
        <w:rPr>
          <w:rFonts w:ascii="Times New Roman" w:hAnsi="Times New Roman" w:cs="Times New Roman"/>
        </w:rPr>
        <w:t>Credit, 2025).</w:t>
      </w:r>
    </w:p>
    <w:p w14:paraId="0553893A"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3.2 Wind Energy and Hybrid Systems</w:t>
      </w:r>
    </w:p>
    <w:p w14:paraId="30B14F13" w14:textId="0276E930" w:rsidR="00384AE4" w:rsidRPr="005F4ECD" w:rsidRDefault="00384AE4" w:rsidP="00565E5D">
      <w:pPr>
        <w:jc w:val="both"/>
        <w:rPr>
          <w:rFonts w:ascii="Times New Roman" w:hAnsi="Times New Roman" w:cs="Times New Roman"/>
        </w:rPr>
      </w:pPr>
      <w:r w:rsidRPr="005F4ECD">
        <w:rPr>
          <w:rFonts w:ascii="Times New Roman" w:hAnsi="Times New Roman" w:cs="Times New Roman"/>
        </w:rPr>
        <w:t xml:space="preserve">Nigeria’s wind energy potential is moderate but geographically significant, particularly in northern and coastal regions. The estimated technical onshore wind potential is approximately 3.2 GW (IRENA, 2023). Technological improvements in turbine design, power electronics, and condition monitoring systems have enhanced reliability and reduced operational </w:t>
      </w:r>
      <w:r w:rsidR="00006663" w:rsidRPr="005F4ECD">
        <w:rPr>
          <w:rFonts w:ascii="Times New Roman" w:hAnsi="Times New Roman" w:cs="Times New Roman"/>
        </w:rPr>
        <w:t>challenges. Hybrid</w:t>
      </w:r>
      <w:r w:rsidRPr="005F4ECD">
        <w:rPr>
          <w:rFonts w:ascii="Times New Roman" w:hAnsi="Times New Roman" w:cs="Times New Roman"/>
        </w:rPr>
        <w:t xml:space="preserve"> renewable energy systems that combine wind, solar, and energy storage offer enhanced resilience by smoothing variability and improving supply reliability. Such systems are well suited for rural electrification, industrial clusters, and critical infrastructure, where uninterrupted power supply is essential (Ogbonnaya </w:t>
      </w:r>
      <w:r w:rsidR="00024F25" w:rsidRPr="005F4ECD">
        <w:rPr>
          <w:rFonts w:ascii="Times New Roman" w:hAnsi="Times New Roman" w:cs="Times New Roman"/>
          <w:i/>
          <w:iCs/>
        </w:rPr>
        <w:t>et al</w:t>
      </w:r>
      <w:r w:rsidRPr="005F4ECD">
        <w:rPr>
          <w:rFonts w:ascii="Times New Roman" w:hAnsi="Times New Roman" w:cs="Times New Roman"/>
        </w:rPr>
        <w:t xml:space="preserve">., </w:t>
      </w:r>
      <w:r w:rsidR="00565E5D">
        <w:rPr>
          <w:rFonts w:ascii="Times New Roman" w:hAnsi="Times New Roman" w:cs="Times New Roman"/>
        </w:rPr>
        <w:t>2019).</w:t>
      </w:r>
    </w:p>
    <w:p w14:paraId="14210A61"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3.4 Energy Storage Technologies</w:t>
      </w:r>
    </w:p>
    <w:p w14:paraId="5297E575" w14:textId="77777777" w:rsidR="00384AE4" w:rsidRPr="005F4ECD" w:rsidRDefault="00384AE4">
      <w:pPr>
        <w:jc w:val="both"/>
        <w:rPr>
          <w:rFonts w:ascii="Times New Roman" w:hAnsi="Times New Roman" w:cs="Times New Roman"/>
        </w:rPr>
      </w:pPr>
      <w:r w:rsidRPr="005F4ECD">
        <w:rPr>
          <w:rFonts w:ascii="Times New Roman" w:hAnsi="Times New Roman" w:cs="Times New Roman"/>
        </w:rPr>
        <w:t>Energy storage is a cornerstone of resilient renewable power systems. Battery energy storage systems, pumped hydro storage, and emerging long</w:t>
      </w:r>
      <w:r w:rsidRPr="005F4ECD">
        <w:rPr>
          <w:rFonts w:ascii="Times New Roman" w:hAnsi="Times New Roman" w:cs="Times New Roman"/>
        </w:rPr>
        <w:noBreakHyphen/>
        <w:t>duration storage technologies provide balancing services, frequency regulation, and backup power (Lui, 2024). Advances in lithium</w:t>
      </w:r>
      <w:r w:rsidRPr="005F4ECD">
        <w:rPr>
          <w:rFonts w:ascii="Times New Roman" w:hAnsi="Times New Roman" w:cs="Times New Roman"/>
        </w:rPr>
        <w:noBreakHyphen/>
        <w:t>ion, sodium</w:t>
      </w:r>
      <w:r w:rsidRPr="005F4ECD">
        <w:rPr>
          <w:rFonts w:ascii="Times New Roman" w:hAnsi="Times New Roman" w:cs="Times New Roman"/>
        </w:rPr>
        <w:noBreakHyphen/>
        <w:t xml:space="preserve">ion, and supercapacitor technologies are improving performance while reducing costs (Su’ait </w:t>
      </w:r>
      <w:r w:rsidR="00024F25" w:rsidRPr="005F4ECD">
        <w:rPr>
          <w:rFonts w:ascii="Times New Roman" w:hAnsi="Times New Roman" w:cs="Times New Roman"/>
          <w:i/>
          <w:iCs/>
        </w:rPr>
        <w:t>et al</w:t>
      </w:r>
      <w:r w:rsidRPr="005F4ECD">
        <w:rPr>
          <w:rFonts w:ascii="Times New Roman" w:hAnsi="Times New Roman" w:cs="Times New Roman"/>
        </w:rPr>
        <w:t>., 2025).In Nigeria’s context of frequent outages, coupling storage with renewable generation can significantly reduce reliance on diesel generators for households, healthcare facilities, and small businesses.</w:t>
      </w:r>
    </w:p>
    <w:p w14:paraId="284A9884" w14:textId="3336C1FA" w:rsidR="00384AE4" w:rsidRPr="00DB4121" w:rsidRDefault="004C726C" w:rsidP="00DB4121">
      <w:pPr>
        <w:pBdr>
          <w:bottom w:val="single" w:sz="4" w:space="1" w:color="auto"/>
        </w:pBdr>
        <w:spacing w:after="0"/>
        <w:jc w:val="both"/>
        <w:rPr>
          <w:rFonts w:ascii="Times New Roman" w:hAnsi="Times New Roman" w:cs="Times New Roman"/>
          <w:b/>
          <w:bCs/>
          <w:color w:val="FFFFFF"/>
        </w:rPr>
      </w:pPr>
      <w:r w:rsidRPr="004C726C">
        <w:rPr>
          <w:rFonts w:ascii="Times New Roman" w:hAnsi="Times New Roman" w:cs="Times New Roman"/>
          <w:b/>
          <w:bCs/>
          <w:color w:val="000000"/>
          <w:kern w:val="0"/>
          <w:lang w:val="en-US"/>
        </w:rPr>
        <w:t>Table 1: Performance Improvements of HRES Compared to Single Renewable</w:t>
      </w:r>
      <w:r w:rsidRPr="00DB4121">
        <w:rPr>
          <w:rFonts w:ascii="Times New Roman" w:hAnsi="Times New Roman" w:cs="Times New Roman"/>
          <w:b/>
          <w:bCs/>
          <w:color w:val="000000"/>
          <w:kern w:val="0"/>
          <w:lang w:val="en-US"/>
        </w:rPr>
        <w:t xml:space="preserve"> </w:t>
      </w:r>
      <w:r w:rsidRPr="004C726C">
        <w:rPr>
          <w:rFonts w:ascii="Times New Roman" w:hAnsi="Times New Roman" w:cs="Times New Roman"/>
          <w:b/>
          <w:bCs/>
          <w:color w:val="000000"/>
          <w:kern w:val="0"/>
          <w:lang w:val="en-US"/>
        </w:rPr>
        <w:t>Systems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829"/>
        <w:gridCol w:w="1829"/>
        <w:gridCol w:w="1829"/>
        <w:gridCol w:w="1829"/>
        <w:gridCol w:w="1829"/>
        <w:gridCol w:w="593"/>
      </w:tblGrid>
      <w:tr w:rsidR="004C726C" w:rsidRPr="004C726C" w14:paraId="3A5BDFA3" w14:textId="77777777" w:rsidTr="00DB4121">
        <w:tblPrEx>
          <w:tblCellMar>
            <w:top w:w="0" w:type="dxa"/>
            <w:bottom w:w="0" w:type="dxa"/>
          </w:tblCellMar>
        </w:tblPrEx>
        <w:trPr>
          <w:gridAfter w:val="1"/>
          <w:wAfter w:w="593" w:type="dxa"/>
          <w:trHeight w:val="240"/>
        </w:trPr>
        <w:tc>
          <w:tcPr>
            <w:tcW w:w="1829" w:type="dxa"/>
            <w:tcBorders>
              <w:bottom w:val="single" w:sz="4" w:space="0" w:color="auto"/>
            </w:tcBorders>
          </w:tcPr>
          <w:p w14:paraId="099D8905" w14:textId="2735FE5C"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b/>
                <w:bCs/>
                <w:color w:val="000000"/>
                <w:kern w:val="0"/>
                <w:lang w:val="en-US"/>
              </w:rPr>
              <w:t>Energy System Combination</w:t>
            </w:r>
          </w:p>
        </w:tc>
        <w:tc>
          <w:tcPr>
            <w:tcW w:w="1829" w:type="dxa"/>
            <w:tcBorders>
              <w:bottom w:val="single" w:sz="4" w:space="0" w:color="auto"/>
            </w:tcBorders>
          </w:tcPr>
          <w:p w14:paraId="7B9E33CB" w14:textId="5D6BE92F"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b/>
                <w:bCs/>
                <w:color w:val="000000"/>
                <w:kern w:val="0"/>
                <w:lang w:val="en-US"/>
              </w:rPr>
              <w:t>Performance Metric</w:t>
            </w:r>
          </w:p>
        </w:tc>
        <w:tc>
          <w:tcPr>
            <w:tcW w:w="1829" w:type="dxa"/>
            <w:tcBorders>
              <w:bottom w:val="single" w:sz="4" w:space="0" w:color="auto"/>
            </w:tcBorders>
          </w:tcPr>
          <w:p w14:paraId="7F35FD0D" w14:textId="0FDDA125"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b/>
                <w:bCs/>
                <w:color w:val="000000"/>
                <w:kern w:val="0"/>
                <w:lang w:val="en-US"/>
              </w:rPr>
              <w:t>Mean Score</w:t>
            </w:r>
          </w:p>
        </w:tc>
        <w:tc>
          <w:tcPr>
            <w:tcW w:w="1829" w:type="dxa"/>
            <w:tcBorders>
              <w:bottom w:val="single" w:sz="4" w:space="0" w:color="auto"/>
            </w:tcBorders>
          </w:tcPr>
          <w:p w14:paraId="5539D8A1" w14:textId="447BBF97"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b/>
                <w:bCs/>
                <w:color w:val="000000"/>
                <w:kern w:val="0"/>
                <w:lang w:val="en-US"/>
              </w:rPr>
              <w:t>Improvement (%)</w:t>
            </w:r>
          </w:p>
        </w:tc>
        <w:tc>
          <w:tcPr>
            <w:tcW w:w="1829" w:type="dxa"/>
            <w:tcBorders>
              <w:bottom w:val="single" w:sz="4" w:space="0" w:color="auto"/>
            </w:tcBorders>
          </w:tcPr>
          <w:p w14:paraId="27386A89" w14:textId="5A71D1B4" w:rsidR="004C726C" w:rsidRPr="004C726C" w:rsidRDefault="004C726C" w:rsidP="006418F1">
            <w:pPr>
              <w:autoSpaceDE w:val="0"/>
              <w:autoSpaceDN w:val="0"/>
              <w:adjustRightInd w:val="0"/>
              <w:spacing w:after="0" w:line="240" w:lineRule="auto"/>
              <w:rPr>
                <w:rFonts w:ascii="Times New Roman" w:hAnsi="Times New Roman" w:cs="Times New Roman"/>
                <w:color w:val="000000"/>
                <w:kern w:val="0"/>
                <w:lang w:val="en-US"/>
              </w:rPr>
            </w:pPr>
            <w:r w:rsidRPr="004C726C">
              <w:rPr>
                <w:rFonts w:ascii="Times New Roman" w:hAnsi="Times New Roman" w:cs="Times New Roman"/>
                <w:b/>
                <w:bCs/>
                <w:color w:val="000000"/>
                <w:kern w:val="0"/>
                <w:lang w:val="en-US"/>
              </w:rPr>
              <w:t>Implications for Energy Production</w:t>
            </w:r>
          </w:p>
        </w:tc>
      </w:tr>
      <w:tr w:rsidR="004C726C" w:rsidRPr="004C726C" w14:paraId="1C80FA0A" w14:textId="77777777" w:rsidTr="00DB4121">
        <w:tblPrEx>
          <w:tblCellMar>
            <w:top w:w="0" w:type="dxa"/>
            <w:bottom w:w="0" w:type="dxa"/>
          </w:tblCellMar>
        </w:tblPrEx>
        <w:trPr>
          <w:gridAfter w:val="1"/>
          <w:wAfter w:w="593" w:type="dxa"/>
          <w:trHeight w:val="375"/>
        </w:trPr>
        <w:tc>
          <w:tcPr>
            <w:tcW w:w="1829" w:type="dxa"/>
            <w:tcBorders>
              <w:top w:val="single" w:sz="4" w:space="0" w:color="auto"/>
            </w:tcBorders>
          </w:tcPr>
          <w:p w14:paraId="719F5032" w14:textId="5B86DC07"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Solar + Wind + Biomass</w:t>
            </w:r>
          </w:p>
        </w:tc>
        <w:tc>
          <w:tcPr>
            <w:tcW w:w="1829" w:type="dxa"/>
            <w:tcBorders>
              <w:top w:val="single" w:sz="4" w:space="0" w:color="auto"/>
            </w:tcBorders>
          </w:tcPr>
          <w:p w14:paraId="07D48228" w14:textId="5FB3D920"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Energy Output Efficiency</w:t>
            </w:r>
          </w:p>
        </w:tc>
        <w:tc>
          <w:tcPr>
            <w:tcW w:w="1829" w:type="dxa"/>
            <w:tcBorders>
              <w:top w:val="single" w:sz="4" w:space="0" w:color="auto"/>
            </w:tcBorders>
          </w:tcPr>
          <w:p w14:paraId="7E91F2E6" w14:textId="1A0A37D5" w:rsidR="004C726C" w:rsidRPr="004C726C" w:rsidRDefault="006418F1" w:rsidP="00DB4121">
            <w:pPr>
              <w:autoSpaceDE w:val="0"/>
              <w:autoSpaceDN w:val="0"/>
              <w:adjustRightInd w:val="0"/>
              <w:spacing w:after="0" w:line="240" w:lineRule="auto"/>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      </w:t>
            </w:r>
            <w:r w:rsidR="004C726C" w:rsidRPr="004C726C">
              <w:rPr>
                <w:rFonts w:ascii="Times New Roman" w:hAnsi="Times New Roman" w:cs="Times New Roman"/>
                <w:color w:val="000000"/>
                <w:kern w:val="0"/>
                <w:lang w:val="en-US"/>
              </w:rPr>
              <w:t>4.2</w:t>
            </w:r>
          </w:p>
        </w:tc>
        <w:tc>
          <w:tcPr>
            <w:tcW w:w="1829" w:type="dxa"/>
            <w:tcBorders>
              <w:top w:val="single" w:sz="4" w:space="0" w:color="auto"/>
            </w:tcBorders>
          </w:tcPr>
          <w:p w14:paraId="40204E80" w14:textId="62364FFA"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25%</w:t>
            </w:r>
          </w:p>
        </w:tc>
        <w:tc>
          <w:tcPr>
            <w:tcW w:w="1829" w:type="dxa"/>
            <w:tcBorders>
              <w:top w:val="single" w:sz="4" w:space="0" w:color="auto"/>
            </w:tcBorders>
          </w:tcPr>
          <w:p w14:paraId="32706289" w14:textId="58A719C3" w:rsidR="004C726C" w:rsidRPr="004C726C" w:rsidRDefault="004C726C" w:rsidP="00DB4121">
            <w:pPr>
              <w:autoSpaceDE w:val="0"/>
              <w:autoSpaceDN w:val="0"/>
              <w:adjustRightInd w:val="0"/>
              <w:spacing w:after="0" w:line="240" w:lineRule="auto"/>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Enhanced energy output allows for meeting higher demand.</w:t>
            </w:r>
          </w:p>
        </w:tc>
      </w:tr>
      <w:tr w:rsidR="004C726C" w:rsidRPr="004C726C" w14:paraId="3032973D" w14:textId="77777777">
        <w:tblPrEx>
          <w:tblCellMar>
            <w:top w:w="0" w:type="dxa"/>
            <w:bottom w:w="0" w:type="dxa"/>
          </w:tblCellMar>
        </w:tblPrEx>
        <w:trPr>
          <w:gridAfter w:val="1"/>
          <w:wAfter w:w="593" w:type="dxa"/>
          <w:trHeight w:val="375"/>
        </w:trPr>
        <w:tc>
          <w:tcPr>
            <w:tcW w:w="1829" w:type="dxa"/>
          </w:tcPr>
          <w:p w14:paraId="1B050410" w14:textId="1D9435EB"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Solar + Wind</w:t>
            </w:r>
          </w:p>
        </w:tc>
        <w:tc>
          <w:tcPr>
            <w:tcW w:w="1829" w:type="dxa"/>
          </w:tcPr>
          <w:p w14:paraId="2A7996A8" w14:textId="59E5374F"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Energy Reliability</w:t>
            </w:r>
          </w:p>
        </w:tc>
        <w:tc>
          <w:tcPr>
            <w:tcW w:w="1829" w:type="dxa"/>
          </w:tcPr>
          <w:p w14:paraId="15957164" w14:textId="150CAA7E" w:rsidR="004C726C" w:rsidRPr="004C726C" w:rsidRDefault="006418F1" w:rsidP="00DB4121">
            <w:pPr>
              <w:autoSpaceDE w:val="0"/>
              <w:autoSpaceDN w:val="0"/>
              <w:adjustRightInd w:val="0"/>
              <w:spacing w:after="0" w:line="240" w:lineRule="auto"/>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      </w:t>
            </w:r>
            <w:r w:rsidR="004C726C" w:rsidRPr="004C726C">
              <w:rPr>
                <w:rFonts w:ascii="Times New Roman" w:hAnsi="Times New Roman" w:cs="Times New Roman"/>
                <w:color w:val="000000"/>
                <w:kern w:val="0"/>
                <w:lang w:val="en-US"/>
              </w:rPr>
              <w:t>3.8</w:t>
            </w:r>
          </w:p>
        </w:tc>
        <w:tc>
          <w:tcPr>
            <w:tcW w:w="1829" w:type="dxa"/>
          </w:tcPr>
          <w:p w14:paraId="212BD24F" w14:textId="781F7885"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20%</w:t>
            </w:r>
          </w:p>
        </w:tc>
        <w:tc>
          <w:tcPr>
            <w:tcW w:w="1829" w:type="dxa"/>
          </w:tcPr>
          <w:p w14:paraId="292FF765" w14:textId="6A5F8DDC" w:rsidR="004C726C" w:rsidRPr="004C726C" w:rsidRDefault="004C726C" w:rsidP="00DB4121">
            <w:pPr>
              <w:autoSpaceDE w:val="0"/>
              <w:autoSpaceDN w:val="0"/>
              <w:adjustRightInd w:val="0"/>
              <w:spacing w:after="0" w:line="240" w:lineRule="auto"/>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Increased reliability minimizes outages and fluctuations.</w:t>
            </w:r>
          </w:p>
        </w:tc>
      </w:tr>
      <w:tr w:rsidR="004C726C" w:rsidRPr="004C726C" w14:paraId="179DF1F5" w14:textId="77777777">
        <w:tblPrEx>
          <w:tblCellMar>
            <w:top w:w="0" w:type="dxa"/>
            <w:bottom w:w="0" w:type="dxa"/>
          </w:tblCellMar>
        </w:tblPrEx>
        <w:trPr>
          <w:gridAfter w:val="1"/>
          <w:wAfter w:w="593" w:type="dxa"/>
          <w:trHeight w:val="375"/>
        </w:trPr>
        <w:tc>
          <w:tcPr>
            <w:tcW w:w="1829" w:type="dxa"/>
          </w:tcPr>
          <w:p w14:paraId="1FE0C5D2" w14:textId="6ED22163"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Solar + Biomass</w:t>
            </w:r>
          </w:p>
        </w:tc>
        <w:tc>
          <w:tcPr>
            <w:tcW w:w="1829" w:type="dxa"/>
          </w:tcPr>
          <w:p w14:paraId="0D11C7C8" w14:textId="0E57C575"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Resource Utilization</w:t>
            </w:r>
          </w:p>
        </w:tc>
        <w:tc>
          <w:tcPr>
            <w:tcW w:w="1829" w:type="dxa"/>
          </w:tcPr>
          <w:p w14:paraId="7E2A09DC" w14:textId="21F55B86" w:rsidR="004C726C" w:rsidRPr="004C726C" w:rsidRDefault="006418F1" w:rsidP="00DB4121">
            <w:pPr>
              <w:autoSpaceDE w:val="0"/>
              <w:autoSpaceDN w:val="0"/>
              <w:adjustRightInd w:val="0"/>
              <w:spacing w:after="0" w:line="240" w:lineRule="auto"/>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      </w:t>
            </w:r>
            <w:r w:rsidR="004C726C" w:rsidRPr="004C726C">
              <w:rPr>
                <w:rFonts w:ascii="Times New Roman" w:hAnsi="Times New Roman" w:cs="Times New Roman"/>
                <w:color w:val="000000"/>
                <w:kern w:val="0"/>
                <w:lang w:val="en-US"/>
              </w:rPr>
              <w:t>3.5</w:t>
            </w:r>
          </w:p>
        </w:tc>
        <w:tc>
          <w:tcPr>
            <w:tcW w:w="1829" w:type="dxa"/>
          </w:tcPr>
          <w:p w14:paraId="2DC944B2" w14:textId="7F6F66A4"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15%</w:t>
            </w:r>
          </w:p>
        </w:tc>
        <w:tc>
          <w:tcPr>
            <w:tcW w:w="1829" w:type="dxa"/>
          </w:tcPr>
          <w:p w14:paraId="1D5D193D" w14:textId="6FC19E55" w:rsidR="004C726C" w:rsidRPr="004C726C" w:rsidRDefault="004C726C" w:rsidP="00DB4121">
            <w:pPr>
              <w:autoSpaceDE w:val="0"/>
              <w:autoSpaceDN w:val="0"/>
              <w:adjustRightInd w:val="0"/>
              <w:spacing w:after="0" w:line="240" w:lineRule="auto"/>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More effective use of available resources reduces waste.</w:t>
            </w:r>
          </w:p>
        </w:tc>
      </w:tr>
      <w:tr w:rsidR="004C726C" w:rsidRPr="004C726C" w14:paraId="41F3DF35" w14:textId="77777777" w:rsidTr="00DB4121">
        <w:tblPrEx>
          <w:tblCellMar>
            <w:top w:w="0" w:type="dxa"/>
            <w:bottom w:w="0" w:type="dxa"/>
          </w:tblCellMar>
        </w:tblPrEx>
        <w:trPr>
          <w:trHeight w:val="375"/>
        </w:trPr>
        <w:tc>
          <w:tcPr>
            <w:tcW w:w="1829" w:type="dxa"/>
            <w:tcBorders>
              <w:top w:val="nil"/>
              <w:bottom w:val="single" w:sz="4" w:space="0" w:color="auto"/>
            </w:tcBorders>
          </w:tcPr>
          <w:p w14:paraId="215811B5" w14:textId="71E40D59"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Wind + Biomass</w:t>
            </w:r>
          </w:p>
        </w:tc>
        <w:tc>
          <w:tcPr>
            <w:tcW w:w="1829" w:type="dxa"/>
            <w:tcBorders>
              <w:top w:val="nil"/>
              <w:bottom w:val="single" w:sz="4" w:space="0" w:color="auto"/>
            </w:tcBorders>
          </w:tcPr>
          <w:p w14:paraId="4AAC0E17" w14:textId="54E113E1"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System Synergy</w:t>
            </w:r>
          </w:p>
        </w:tc>
        <w:tc>
          <w:tcPr>
            <w:tcW w:w="1829" w:type="dxa"/>
            <w:tcBorders>
              <w:top w:val="nil"/>
              <w:bottom w:val="single" w:sz="4" w:space="0" w:color="auto"/>
            </w:tcBorders>
          </w:tcPr>
          <w:p w14:paraId="45A5712E" w14:textId="5CC4DC8D" w:rsidR="004C726C" w:rsidRPr="004C726C" w:rsidRDefault="006418F1" w:rsidP="00DB4121">
            <w:pPr>
              <w:autoSpaceDE w:val="0"/>
              <w:autoSpaceDN w:val="0"/>
              <w:adjustRightInd w:val="0"/>
              <w:spacing w:after="0" w:line="240" w:lineRule="auto"/>
              <w:jc w:val="both"/>
              <w:rPr>
                <w:rFonts w:ascii="Times New Roman" w:hAnsi="Times New Roman" w:cs="Times New Roman"/>
                <w:color w:val="000000"/>
                <w:kern w:val="0"/>
                <w:lang w:val="en-US"/>
              </w:rPr>
            </w:pPr>
            <w:r>
              <w:rPr>
                <w:rFonts w:ascii="Times New Roman" w:hAnsi="Times New Roman" w:cs="Times New Roman"/>
                <w:color w:val="000000"/>
                <w:kern w:val="0"/>
                <w:lang w:val="en-US"/>
              </w:rPr>
              <w:t xml:space="preserve">       </w:t>
            </w:r>
            <w:r w:rsidR="004C726C" w:rsidRPr="004C726C">
              <w:rPr>
                <w:rFonts w:ascii="Times New Roman" w:hAnsi="Times New Roman" w:cs="Times New Roman"/>
                <w:color w:val="000000"/>
                <w:kern w:val="0"/>
                <w:lang w:val="en-US"/>
              </w:rPr>
              <w:t>3.6</w:t>
            </w:r>
          </w:p>
        </w:tc>
        <w:tc>
          <w:tcPr>
            <w:tcW w:w="1829" w:type="dxa"/>
            <w:tcBorders>
              <w:top w:val="nil"/>
              <w:bottom w:val="single" w:sz="4" w:space="0" w:color="auto"/>
            </w:tcBorders>
          </w:tcPr>
          <w:p w14:paraId="76F3CFF8" w14:textId="632FC1F8" w:rsidR="004C726C" w:rsidRPr="004C726C" w:rsidRDefault="004C726C" w:rsidP="00DB4121">
            <w:pPr>
              <w:autoSpaceDE w:val="0"/>
              <w:autoSpaceDN w:val="0"/>
              <w:adjustRightInd w:val="0"/>
              <w:spacing w:after="0" w:line="240" w:lineRule="auto"/>
              <w:jc w:val="both"/>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18%</w:t>
            </w:r>
          </w:p>
        </w:tc>
        <w:tc>
          <w:tcPr>
            <w:tcW w:w="2422" w:type="dxa"/>
            <w:gridSpan w:val="2"/>
            <w:tcBorders>
              <w:top w:val="nil"/>
              <w:bottom w:val="single" w:sz="4" w:space="0" w:color="auto"/>
            </w:tcBorders>
          </w:tcPr>
          <w:p w14:paraId="027E4A45" w14:textId="3A3126ED" w:rsidR="004C726C" w:rsidRPr="004C726C" w:rsidRDefault="004C726C" w:rsidP="00DB4121">
            <w:pPr>
              <w:autoSpaceDE w:val="0"/>
              <w:autoSpaceDN w:val="0"/>
              <w:adjustRightInd w:val="0"/>
              <w:spacing w:after="0" w:line="240" w:lineRule="auto"/>
              <w:rPr>
                <w:rFonts w:ascii="Times New Roman" w:hAnsi="Times New Roman" w:cs="Times New Roman"/>
                <w:color w:val="000000"/>
                <w:kern w:val="0"/>
                <w:lang w:val="en-US"/>
              </w:rPr>
            </w:pPr>
            <w:r w:rsidRPr="004C726C">
              <w:rPr>
                <w:rFonts w:ascii="Times New Roman" w:hAnsi="Times New Roman" w:cs="Times New Roman"/>
                <w:color w:val="000000"/>
                <w:kern w:val="0"/>
                <w:lang w:val="en-US"/>
              </w:rPr>
              <w:t>Synergistic effects lead to improved overall system performance.</w:t>
            </w:r>
          </w:p>
        </w:tc>
      </w:tr>
    </w:tbl>
    <w:p w14:paraId="2FC5B7BE" w14:textId="5C35E11F" w:rsidR="006418F1" w:rsidRDefault="006418F1" w:rsidP="006418F1">
      <w:pPr>
        <w:jc w:val="both"/>
        <w:rPr>
          <w:rFonts w:ascii="Times New Roman" w:hAnsi="Times New Roman" w:cs="Times New Roman"/>
          <w:bCs/>
        </w:rPr>
      </w:pPr>
      <w:r>
        <w:rPr>
          <w:rFonts w:ascii="Times New Roman" w:hAnsi="Times New Roman" w:cs="Times New Roman"/>
          <w:b/>
          <w:bCs/>
          <w:color w:val="FFFFFF"/>
        </w:rPr>
        <w:t>S</w:t>
      </w:r>
      <w:r>
        <w:rPr>
          <w:rFonts w:ascii="Times New Roman" w:hAnsi="Times New Roman" w:cs="Times New Roman"/>
        </w:rPr>
        <w:t>(Source;</w:t>
      </w:r>
      <w:r w:rsidRPr="006418F1">
        <w:rPr>
          <w:rFonts w:ascii="Times New Roman" w:hAnsi="Times New Roman" w:cs="Times New Roman"/>
          <w:bCs/>
        </w:rPr>
        <w:t xml:space="preserve"> </w:t>
      </w:r>
      <w:r w:rsidRPr="00DB4121">
        <w:rPr>
          <w:rFonts w:ascii="Times New Roman" w:hAnsi="Times New Roman" w:cs="Times New Roman"/>
          <w:bCs/>
        </w:rPr>
        <w:t>Mahfuj Hosen</w:t>
      </w:r>
      <w:r>
        <w:rPr>
          <w:rFonts w:ascii="Times New Roman" w:hAnsi="Times New Roman" w:cs="Times New Roman"/>
          <w:bCs/>
        </w:rPr>
        <w:t xml:space="preserve"> </w:t>
      </w:r>
      <w:r w:rsidRPr="006418F1">
        <w:rPr>
          <w:rFonts w:ascii="Times New Roman" w:hAnsi="Times New Roman" w:cs="Times New Roman"/>
          <w:bCs/>
          <w:i/>
        </w:rPr>
        <w:t>et al</w:t>
      </w:r>
      <w:r>
        <w:rPr>
          <w:rFonts w:ascii="Times New Roman" w:hAnsi="Times New Roman" w:cs="Times New Roman"/>
          <w:bCs/>
        </w:rPr>
        <w:t xml:space="preserve"> ;2024)</w:t>
      </w:r>
    </w:p>
    <w:p w14:paraId="0D2C8A44" w14:textId="77777777" w:rsidR="00A0739F" w:rsidRPr="005F4ECD" w:rsidRDefault="00A0739F" w:rsidP="00A0739F">
      <w:pPr>
        <w:jc w:val="both"/>
        <w:rPr>
          <w:rFonts w:ascii="Times New Roman" w:hAnsi="Times New Roman" w:cs="Times New Roman"/>
          <w:b/>
          <w:bCs/>
        </w:rPr>
      </w:pPr>
      <w:r w:rsidRPr="005F4ECD">
        <w:rPr>
          <w:rFonts w:ascii="Times New Roman" w:hAnsi="Times New Roman" w:cs="Times New Roman"/>
          <w:b/>
          <w:bCs/>
        </w:rPr>
        <w:lastRenderedPageBreak/>
        <w:t>3.5 Hydrogen and Emerging Energy Hybrid</w:t>
      </w:r>
    </w:p>
    <w:p w14:paraId="26744844" w14:textId="00C10FC6" w:rsidR="00A0739F" w:rsidRPr="00A0739F" w:rsidRDefault="00A0739F" w:rsidP="00A0739F">
      <w:pPr>
        <w:spacing w:line="360" w:lineRule="auto"/>
        <w:jc w:val="both"/>
        <w:rPr>
          <w:rFonts w:ascii="Times New Roman" w:hAnsi="Times New Roman" w:cs="Times New Roman"/>
          <w:bCs/>
        </w:rPr>
      </w:pPr>
      <w:r w:rsidRPr="00A0739F">
        <w:rPr>
          <w:rFonts w:ascii="Times New Roman" w:hAnsi="Times New Roman" w:cs="Times New Roman"/>
        </w:rPr>
        <w:t>A typical hybrid system combines two or more energy sources, from renewable energy technologies such as PV-panels, wind or small-hydro turbines; and from conventional technologies usually diesel generator sets. In addition, it includes power electronics and electricity storage bank (Prajapati and Sukhadiya, 2018). Renewable hydrogen produced via electrolysis using renewable electricity is increasingly recognised as a strategic energy carrier for long</w:t>
      </w:r>
      <w:r w:rsidRPr="00A0739F">
        <w:rPr>
          <w:rFonts w:ascii="Times New Roman" w:hAnsi="Times New Roman" w:cs="Times New Roman"/>
        </w:rPr>
        <w:noBreakHyphen/>
        <w:t>term storage and sector coupling. Hydrogen can support decarbonisation of hard</w:t>
      </w:r>
      <w:r w:rsidRPr="00A0739F">
        <w:rPr>
          <w:rFonts w:ascii="Times New Roman" w:hAnsi="Times New Roman" w:cs="Times New Roman"/>
        </w:rPr>
        <w:noBreakHyphen/>
        <w:t>to</w:t>
      </w:r>
      <w:r w:rsidRPr="00A0739F">
        <w:rPr>
          <w:rFonts w:ascii="Times New Roman" w:hAnsi="Times New Roman" w:cs="Times New Roman"/>
        </w:rPr>
        <w:noBreakHyphen/>
        <w:t xml:space="preserve">abate sectors and provide seasonal energy storage (Ogbonnaya </w:t>
      </w:r>
      <w:r w:rsidRPr="00A0739F">
        <w:rPr>
          <w:rFonts w:ascii="Times New Roman" w:hAnsi="Times New Roman" w:cs="Times New Roman"/>
          <w:i/>
          <w:iCs/>
        </w:rPr>
        <w:t>et al</w:t>
      </w:r>
      <w:r w:rsidRPr="00A0739F">
        <w:rPr>
          <w:rFonts w:ascii="Times New Roman" w:hAnsi="Times New Roman" w:cs="Times New Roman"/>
        </w:rPr>
        <w:t xml:space="preserve">., 2019; Su’ait </w:t>
      </w:r>
      <w:r w:rsidRPr="00A0739F">
        <w:rPr>
          <w:rFonts w:ascii="Times New Roman" w:hAnsi="Times New Roman" w:cs="Times New Roman"/>
          <w:i/>
          <w:iCs/>
        </w:rPr>
        <w:t>et al</w:t>
      </w:r>
      <w:r w:rsidRPr="00A0739F">
        <w:rPr>
          <w:rFonts w:ascii="Times New Roman" w:hAnsi="Times New Roman" w:cs="Times New Roman"/>
        </w:rPr>
        <w:t>., 2025). Although hydrogen deployment in Nigeria remains nascent, it represents a long</w:t>
      </w:r>
      <w:r w:rsidRPr="00A0739F">
        <w:rPr>
          <w:rFonts w:ascii="Times New Roman" w:hAnsi="Times New Roman" w:cs="Times New Roman"/>
        </w:rPr>
        <w:noBreakHyphen/>
        <w:t>term opportunity within a resilient energy transition pathway</w:t>
      </w:r>
    </w:p>
    <w:p w14:paraId="664BC7A1" w14:textId="77777777" w:rsidR="00A0739F" w:rsidRPr="00A0739F" w:rsidRDefault="00A0739F" w:rsidP="00A0739F">
      <w:pPr>
        <w:pStyle w:val="Default"/>
        <w:spacing w:line="360" w:lineRule="auto"/>
        <w:jc w:val="both"/>
        <w:rPr>
          <w:rFonts w:ascii="Times New Roman" w:hAnsi="Times New Roman" w:cs="Times New Roman"/>
        </w:rPr>
      </w:pPr>
      <w:r w:rsidRPr="00A0739F">
        <w:rPr>
          <w:rFonts w:ascii="Times New Roman" w:hAnsi="Times New Roman" w:cs="Times New Roman"/>
          <w:b/>
          <w:bCs/>
        </w:rPr>
        <w:t xml:space="preserve">4.0. Findings and Discursions </w:t>
      </w:r>
    </w:p>
    <w:p w14:paraId="043667D6" w14:textId="77777777" w:rsidR="00A0739F" w:rsidRPr="00A0739F" w:rsidRDefault="00A0739F" w:rsidP="00A0739F">
      <w:pPr>
        <w:spacing w:line="360" w:lineRule="auto"/>
        <w:jc w:val="both"/>
        <w:rPr>
          <w:rFonts w:ascii="Times New Roman" w:hAnsi="Times New Roman" w:cs="Times New Roman"/>
          <w:b/>
          <w:bCs/>
        </w:rPr>
      </w:pPr>
      <w:r w:rsidRPr="00A0739F">
        <w:rPr>
          <w:rFonts w:ascii="Times New Roman" w:hAnsi="Times New Roman" w:cs="Times New Roman"/>
        </w:rPr>
        <w:t>The findings of this study shows that, In Fig 1,2and 3 it shows power grid capacity analysis generation, transmission and the distribution with the power loses as a result of long transmission losses .while in Hybrid Renewable Energy Systems (HRES) significantly enhance energy output efficiency, reliability, and resource utilization and optimisation when compared to single-source renewable energy supply systems as showed in table 1.  The combination of multiple sources of energy sources demonstrated the highest energy output efficiency, with a 25% for Solar + Wind + Biomass, 20% for Solar + Wind, 15% for Solar + Biomass and 18% for Wind + Biomass. Improvement, highlighting the synergistic potential of hybrid configurations. Solar and wind, though highly sustainable, are subject to intermittency issues; however, the integration of biomass energy provides a steady power supply, ensuring continuous electricity generation even when solar or wind conditions are unfavourable. This balanced energy generation structure minimizes fluctuations, making HRES more suitable for both off-grid rural electrification and grid-connected energy generation. The findings emphasize that diversifying energy sources through hybrid systems enhances energy reliability, with a 20% improvement in energy stability, ensuring uninterrupted power supply and reducing dependence on fossil fuel-based backup systems</w:t>
      </w:r>
    </w:p>
    <w:p w14:paraId="56051E9C" w14:textId="77777777" w:rsidR="00A0739F" w:rsidRDefault="00A0739F" w:rsidP="006418F1">
      <w:pPr>
        <w:jc w:val="both"/>
        <w:rPr>
          <w:rFonts w:ascii="Times New Roman" w:hAnsi="Times New Roman" w:cs="Times New Roman"/>
          <w:bCs/>
        </w:rPr>
      </w:pPr>
    </w:p>
    <w:p w14:paraId="1D743292" w14:textId="77777777" w:rsidR="00A0739F" w:rsidRDefault="00A0739F" w:rsidP="006418F1">
      <w:pPr>
        <w:jc w:val="both"/>
        <w:rPr>
          <w:rFonts w:ascii="Times New Roman" w:hAnsi="Times New Roman" w:cs="Times New Roman"/>
          <w:bCs/>
        </w:rPr>
      </w:pPr>
    </w:p>
    <w:p w14:paraId="0DC4D419" w14:textId="77777777" w:rsidR="00A0739F" w:rsidRPr="0054006D" w:rsidRDefault="00A0739F" w:rsidP="006418F1">
      <w:pPr>
        <w:jc w:val="both"/>
        <w:rPr>
          <w:rFonts w:ascii="Times New Roman" w:hAnsi="Times New Roman" w:cs="Times New Roman"/>
        </w:rPr>
        <w:sectPr w:rsidR="00A0739F" w:rsidRPr="0054006D" w:rsidSect="00A64F4E">
          <w:pgSz w:w="11906" w:h="16838"/>
          <w:pgMar w:top="634" w:right="1080" w:bottom="720" w:left="922" w:header="720" w:footer="720" w:gutter="0"/>
          <w:cols w:space="720"/>
          <w:docGrid w:linePitch="360"/>
        </w:sectPr>
      </w:pPr>
    </w:p>
    <w:p w14:paraId="4F06D8E0" w14:textId="5D4546AB" w:rsidR="00384AE4" w:rsidRPr="005F4ECD" w:rsidRDefault="00384AE4" w:rsidP="00565E5D">
      <w:pPr>
        <w:jc w:val="both"/>
        <w:rPr>
          <w:rFonts w:ascii="Times New Roman" w:hAnsi="Times New Roman" w:cs="Times New Roman"/>
        </w:rPr>
      </w:pPr>
    </w:p>
    <w:p w14:paraId="0182D7A0"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6. Conclusion</w:t>
      </w:r>
    </w:p>
    <w:p w14:paraId="1AB74C54" w14:textId="0B958CD2" w:rsidR="0017351F" w:rsidRPr="00D62B25" w:rsidRDefault="00384AE4" w:rsidP="00D62B25">
      <w:pPr>
        <w:spacing w:line="360" w:lineRule="auto"/>
        <w:jc w:val="both"/>
        <w:rPr>
          <w:rFonts w:ascii="Times New Roman" w:hAnsi="Times New Roman" w:cs="Times New Roman"/>
        </w:rPr>
      </w:pPr>
      <w:r w:rsidRPr="006A1FB1">
        <w:rPr>
          <w:rFonts w:ascii="Times New Roman" w:hAnsi="Times New Roman" w:cs="Times New Roman"/>
        </w:rPr>
        <w:t>Emerging renewable energy technologies provide a credible pathway for addressing Nigeria’s long</w:t>
      </w:r>
      <w:r w:rsidRPr="006A1FB1">
        <w:rPr>
          <w:rFonts w:ascii="Times New Roman" w:hAnsi="Times New Roman" w:cs="Times New Roman"/>
        </w:rPr>
        <w:noBreakHyphen/>
        <w:t>standing power sector challenges. Advances in</w:t>
      </w:r>
      <w:r w:rsidR="006A1FB1" w:rsidRPr="006A1FB1">
        <w:rPr>
          <w:rFonts w:ascii="Times New Roman" w:hAnsi="Times New Roman" w:cs="Times New Roman"/>
        </w:rPr>
        <w:t xml:space="preserve"> only single renewable energy supply system like solar</w:t>
      </w:r>
      <w:r w:rsidRPr="006A1FB1">
        <w:rPr>
          <w:rFonts w:ascii="Times New Roman" w:hAnsi="Times New Roman" w:cs="Times New Roman"/>
        </w:rPr>
        <w:t>, wind,</w:t>
      </w:r>
      <w:r w:rsidR="006A1FB1" w:rsidRPr="006A1FB1">
        <w:rPr>
          <w:rFonts w:ascii="Times New Roman" w:hAnsi="Times New Roman" w:cs="Times New Roman"/>
        </w:rPr>
        <w:t xml:space="preserve"> and biomass to hybrid</w:t>
      </w:r>
      <w:r w:rsidRPr="006A1FB1">
        <w:rPr>
          <w:rFonts w:ascii="Times New Roman" w:hAnsi="Times New Roman" w:cs="Times New Roman"/>
        </w:rPr>
        <w:t xml:space="preserve"> systems, digitalisation, energy storage, and hydrogen technologies, when aligned with distributed generation, smart grid deployment, and enabling policy frameworks, can significantly enhance power system resilience. This paper demonstrates that a holistic and inclusive energy transition strategy is essential for building a resilient renewable power system capable of supporting Nigeria’s development aspirations and climate commitments.</w:t>
      </w:r>
      <w:r w:rsidR="006A1FB1" w:rsidRPr="006A1FB1">
        <w:rPr>
          <w:rFonts w:ascii="Times New Roman" w:hAnsi="Times New Roman" w:cs="Times New Roman"/>
        </w:rPr>
        <w:t xml:space="preserve"> </w:t>
      </w:r>
      <w:r w:rsidR="006A1FB1" w:rsidRPr="006A1FB1">
        <w:rPr>
          <w:rFonts w:ascii="Times New Roman" w:hAnsi="Times New Roman" w:cs="Times New Roman"/>
        </w:rPr>
        <w:t xml:space="preserve">Hybrid Renewable Energy Systems (HRES) as a viable solution to address challenges related to energy production, security, and </w:t>
      </w:r>
      <w:r w:rsidR="006A1FB1">
        <w:rPr>
          <w:rFonts w:ascii="Times New Roman" w:hAnsi="Times New Roman" w:cs="Times New Roman"/>
        </w:rPr>
        <w:t xml:space="preserve">energy </w:t>
      </w:r>
      <w:r w:rsidR="006A1FB1" w:rsidRPr="006A1FB1">
        <w:rPr>
          <w:rFonts w:ascii="Times New Roman" w:hAnsi="Times New Roman" w:cs="Times New Roman"/>
        </w:rPr>
        <w:t>sustainability. The findings indi</w:t>
      </w:r>
      <w:r w:rsidR="006A1FB1">
        <w:rPr>
          <w:rFonts w:ascii="Times New Roman" w:hAnsi="Times New Roman" w:cs="Times New Roman"/>
        </w:rPr>
        <w:t xml:space="preserve">cate that </w:t>
      </w:r>
      <w:r w:rsidR="006A1FB1" w:rsidRPr="006A1FB1">
        <w:rPr>
          <w:rFonts w:ascii="Times New Roman" w:hAnsi="Times New Roman" w:cs="Times New Roman"/>
        </w:rPr>
        <w:t>hybrid systems as highl</w:t>
      </w:r>
      <w:r w:rsidR="006A1FB1">
        <w:rPr>
          <w:rFonts w:ascii="Times New Roman" w:hAnsi="Times New Roman" w:cs="Times New Roman"/>
        </w:rPr>
        <w:t xml:space="preserve">y efficient, economically </w:t>
      </w:r>
      <w:r w:rsidR="00D62B25">
        <w:rPr>
          <w:rFonts w:ascii="Times New Roman" w:hAnsi="Times New Roman" w:cs="Times New Roman"/>
        </w:rPr>
        <w:t>reliable,</w:t>
      </w:r>
      <w:r w:rsidR="006A1FB1" w:rsidRPr="006A1FB1">
        <w:rPr>
          <w:rFonts w:ascii="Times New Roman" w:hAnsi="Times New Roman" w:cs="Times New Roman"/>
        </w:rPr>
        <w:t xml:space="preserve"> and environmentally beneficial, reinforcing the need for integrated renewable energy solutions</w:t>
      </w:r>
      <w:r w:rsidR="006A1FB1">
        <w:rPr>
          <w:rFonts w:ascii="Times New Roman" w:hAnsi="Times New Roman" w:cs="Times New Roman"/>
        </w:rPr>
        <w:t xml:space="preserve"> to power system</w:t>
      </w:r>
      <w:r w:rsidR="006A1FB1" w:rsidRPr="006A1FB1">
        <w:rPr>
          <w:rFonts w:ascii="Times New Roman" w:hAnsi="Times New Roman" w:cs="Times New Roman"/>
        </w:rPr>
        <w:t xml:space="preserve">. The study demonstrated that HRES significantly improve power output and system </w:t>
      </w:r>
      <w:r w:rsidR="00D62B25" w:rsidRPr="006A1FB1">
        <w:rPr>
          <w:rFonts w:ascii="Times New Roman" w:hAnsi="Times New Roman" w:cs="Times New Roman"/>
        </w:rPr>
        <w:t>reliability,</w:t>
      </w:r>
      <w:r w:rsidR="006A1FB1">
        <w:rPr>
          <w:rFonts w:ascii="Times New Roman" w:hAnsi="Times New Roman" w:cs="Times New Roman"/>
        </w:rPr>
        <w:t xml:space="preserve"> availability, efficiency</w:t>
      </w:r>
      <w:r w:rsidR="00D62B25">
        <w:rPr>
          <w:rFonts w:ascii="Times New Roman" w:hAnsi="Times New Roman" w:cs="Times New Roman"/>
        </w:rPr>
        <w:t>, compared</w:t>
      </w:r>
      <w:r w:rsidR="006A1FB1" w:rsidRPr="006A1FB1">
        <w:rPr>
          <w:rFonts w:ascii="Times New Roman" w:hAnsi="Times New Roman" w:cs="Times New Roman"/>
        </w:rPr>
        <w:t xml:space="preserve"> to single-source renewable energy systems, thereby addressing the intermittency issues associated with solar and wind power. By integrating solar, wind, and biomass, hybrid systems provide a s</w:t>
      </w:r>
      <w:r w:rsidR="00D62B25">
        <w:rPr>
          <w:rFonts w:ascii="Times New Roman" w:hAnsi="Times New Roman" w:cs="Times New Roman"/>
        </w:rPr>
        <w:t>table and consistent</w:t>
      </w:r>
      <w:r w:rsidR="006A1FB1" w:rsidRPr="006A1FB1">
        <w:rPr>
          <w:rFonts w:ascii="Times New Roman" w:hAnsi="Times New Roman" w:cs="Times New Roman"/>
        </w:rPr>
        <w:t xml:space="preserve"> </w:t>
      </w:r>
      <w:r w:rsidR="00D62B25">
        <w:rPr>
          <w:rFonts w:ascii="Times New Roman" w:hAnsi="Times New Roman" w:cs="Times New Roman"/>
        </w:rPr>
        <w:t xml:space="preserve">power </w:t>
      </w:r>
      <w:r w:rsidR="006A1FB1" w:rsidRPr="006A1FB1">
        <w:rPr>
          <w:rFonts w:ascii="Times New Roman" w:hAnsi="Times New Roman" w:cs="Times New Roman"/>
        </w:rPr>
        <w:t>supply</w:t>
      </w:r>
      <w:r w:rsidR="00D62B25">
        <w:rPr>
          <w:rFonts w:ascii="Times New Roman" w:hAnsi="Times New Roman" w:cs="Times New Roman"/>
        </w:rPr>
        <w:t xml:space="preserve"> system,</w:t>
      </w:r>
      <w:r w:rsidR="006A1FB1" w:rsidRPr="006A1FB1">
        <w:rPr>
          <w:rFonts w:ascii="Times New Roman" w:hAnsi="Times New Roman" w:cs="Times New Roman"/>
        </w:rPr>
        <w:t xml:space="preserve"> reducing the space and infrastructure limitations that hinder the large-scale expansion of standalone renewables</w:t>
      </w:r>
      <w:r w:rsidR="00D62B25">
        <w:rPr>
          <w:rFonts w:ascii="Times New Roman" w:hAnsi="Times New Roman" w:cs="Times New Roman"/>
        </w:rPr>
        <w:t xml:space="preserve"> energy supply system.</w:t>
      </w:r>
    </w:p>
    <w:p w14:paraId="04F7EE33" w14:textId="77777777" w:rsidR="00B67997" w:rsidRPr="005F4ECD" w:rsidRDefault="00B67997">
      <w:pPr>
        <w:jc w:val="both"/>
        <w:rPr>
          <w:rFonts w:ascii="Times New Roman" w:hAnsi="Times New Roman" w:cs="Times New Roman"/>
          <w:b/>
          <w:bCs/>
        </w:rPr>
      </w:pPr>
    </w:p>
    <w:p w14:paraId="3679D4C9" w14:textId="77777777" w:rsidR="00384AE4" w:rsidRPr="005F4ECD" w:rsidRDefault="00384AE4">
      <w:pPr>
        <w:jc w:val="both"/>
        <w:rPr>
          <w:rFonts w:ascii="Times New Roman" w:hAnsi="Times New Roman" w:cs="Times New Roman"/>
          <w:b/>
          <w:bCs/>
        </w:rPr>
      </w:pPr>
      <w:r w:rsidRPr="005F4ECD">
        <w:rPr>
          <w:rFonts w:ascii="Times New Roman" w:hAnsi="Times New Roman" w:cs="Times New Roman"/>
          <w:b/>
          <w:bCs/>
        </w:rPr>
        <w:t>References</w:t>
      </w:r>
    </w:p>
    <w:p w14:paraId="7AE4F254" w14:textId="77777777" w:rsidR="008A7B28" w:rsidRPr="00324869" w:rsidRDefault="008A7B28" w:rsidP="003D7C09">
      <w:pPr>
        <w:spacing w:after="0" w:line="276" w:lineRule="auto"/>
        <w:ind w:left="288" w:hanging="288"/>
        <w:jc w:val="both"/>
        <w:rPr>
          <w:rFonts w:ascii="Times New Roman" w:hAnsi="Times New Roman" w:cs="Times New Roman"/>
        </w:rPr>
      </w:pPr>
      <w:r w:rsidRPr="00A0739F">
        <w:rPr>
          <w:rFonts w:ascii="Times New Roman" w:hAnsi="Times New Roman" w:cs="Times New Roman"/>
          <w:b/>
        </w:rPr>
        <w:t>Adesanya, A. A., &amp; Schelly, C. (2019</w:t>
      </w:r>
      <w:r w:rsidRPr="00324869">
        <w:rPr>
          <w:rFonts w:ascii="Times New Roman" w:hAnsi="Times New Roman" w:cs="Times New Roman"/>
        </w:rPr>
        <w:t xml:space="preserve">). Solar energy development in Nigeria: A review of the opportunities, challenges, and future prospects. </w:t>
      </w:r>
      <w:r w:rsidRPr="00324869">
        <w:rPr>
          <w:rFonts w:ascii="Times New Roman" w:hAnsi="Times New Roman" w:cs="Times New Roman"/>
          <w:iCs/>
        </w:rPr>
        <w:t>Renewable and Sustainable Energy Reviews</w:t>
      </w:r>
      <w:r w:rsidRPr="00324869">
        <w:rPr>
          <w:rFonts w:ascii="Times New Roman" w:hAnsi="Times New Roman" w:cs="Times New Roman"/>
        </w:rPr>
        <w:t xml:space="preserve">, </w:t>
      </w:r>
      <w:r w:rsidRPr="00324869">
        <w:rPr>
          <w:rFonts w:ascii="Times New Roman" w:hAnsi="Times New Roman" w:cs="Times New Roman"/>
          <w:iCs/>
        </w:rPr>
        <w:t>113</w:t>
      </w:r>
      <w:r w:rsidRPr="00324869">
        <w:rPr>
          <w:rFonts w:ascii="Times New Roman" w:hAnsi="Times New Roman" w:cs="Times New Roman"/>
        </w:rPr>
        <w:t>, 109261.</w:t>
      </w:r>
    </w:p>
    <w:p w14:paraId="3C3177CD" w14:textId="77777777" w:rsidR="003D7C09" w:rsidRPr="00324869" w:rsidRDefault="003D7C09" w:rsidP="003D7C09">
      <w:pPr>
        <w:spacing w:after="0" w:line="276" w:lineRule="auto"/>
        <w:ind w:left="288" w:hanging="288"/>
        <w:jc w:val="both"/>
        <w:rPr>
          <w:rFonts w:ascii="Times New Roman" w:hAnsi="Times New Roman" w:cs="Times New Roman"/>
        </w:rPr>
      </w:pPr>
      <w:r w:rsidRPr="00A0739F">
        <w:rPr>
          <w:rFonts w:ascii="Times New Roman" w:hAnsi="Times New Roman" w:cs="Times New Roman"/>
          <w:b/>
        </w:rPr>
        <w:t>Akinbulire, T. O., Oluseyi, P. O., &amp; Babatunde, O. M. (2014</w:t>
      </w:r>
      <w:r w:rsidRPr="00324869">
        <w:rPr>
          <w:rFonts w:ascii="Times New Roman" w:hAnsi="Times New Roman" w:cs="Times New Roman"/>
        </w:rPr>
        <w:t xml:space="preserve">). Techno-economic and environmental evaluation of demand side management techniques for rural electrification in Ibadan, Nigeria. </w:t>
      </w:r>
      <w:r w:rsidRPr="00324869">
        <w:rPr>
          <w:rFonts w:ascii="Times New Roman" w:hAnsi="Times New Roman" w:cs="Times New Roman"/>
          <w:iCs/>
        </w:rPr>
        <w:t>International Journal of Energy and Environmental Engineering, 5</w:t>
      </w:r>
      <w:r w:rsidRPr="00324869">
        <w:rPr>
          <w:rFonts w:ascii="Times New Roman" w:hAnsi="Times New Roman" w:cs="Times New Roman"/>
        </w:rPr>
        <w:t>(132), 1–11.</w:t>
      </w:r>
    </w:p>
    <w:p w14:paraId="50CDD3E8" w14:textId="77777777" w:rsidR="003D7C09" w:rsidRPr="00324869" w:rsidRDefault="003D7C09" w:rsidP="003D7C09">
      <w:pPr>
        <w:spacing w:after="0" w:line="276" w:lineRule="auto"/>
        <w:ind w:left="288" w:hanging="288"/>
        <w:jc w:val="both"/>
        <w:rPr>
          <w:rFonts w:ascii="Times New Roman" w:hAnsi="Times New Roman" w:cs="Times New Roman"/>
        </w:rPr>
      </w:pPr>
      <w:r w:rsidRPr="00A0739F">
        <w:rPr>
          <w:rFonts w:ascii="Times New Roman" w:hAnsi="Times New Roman" w:cs="Times New Roman"/>
          <w:b/>
        </w:rPr>
        <w:t xml:space="preserve">Aydogan, O., Hasan, Y., &amp; Ozgur, S. (2001). </w:t>
      </w:r>
      <w:r w:rsidRPr="00324869">
        <w:rPr>
          <w:rFonts w:ascii="Times New Roman" w:hAnsi="Times New Roman" w:cs="Times New Roman"/>
        </w:rPr>
        <w:t xml:space="preserve">Wind energy utilization in a house in Izmir, Turkey. </w:t>
      </w:r>
      <w:r w:rsidRPr="00324869">
        <w:rPr>
          <w:rFonts w:ascii="Times New Roman" w:hAnsi="Times New Roman" w:cs="Times New Roman"/>
          <w:iCs/>
        </w:rPr>
        <w:t>International Journal of Energy Research, 25</w:t>
      </w:r>
      <w:r w:rsidRPr="00324869">
        <w:rPr>
          <w:rFonts w:ascii="Times New Roman" w:hAnsi="Times New Roman" w:cs="Times New Roman"/>
        </w:rPr>
        <w:t>, 253–261.</w:t>
      </w:r>
    </w:p>
    <w:p w14:paraId="5EE33710" w14:textId="77777777" w:rsidR="003D7C09" w:rsidRPr="00FC23C4" w:rsidRDefault="003D7C09" w:rsidP="003D7C09">
      <w:pPr>
        <w:spacing w:after="0" w:line="276" w:lineRule="auto"/>
        <w:ind w:left="288" w:hanging="288"/>
        <w:jc w:val="both"/>
        <w:rPr>
          <w:rFonts w:ascii="Times New Roman" w:hAnsi="Times New Roman" w:cs="Times New Roman"/>
        </w:rPr>
      </w:pPr>
      <w:r w:rsidRPr="00A0739F">
        <w:rPr>
          <w:rFonts w:ascii="Times New Roman" w:hAnsi="Times New Roman" w:cs="Times New Roman"/>
          <w:b/>
        </w:rPr>
        <w:t>Diyoke, C., Ngwaka, U., &amp; Ugwu, K. (2023).</w:t>
      </w:r>
      <w:r w:rsidRPr="00FC23C4">
        <w:rPr>
          <w:rFonts w:ascii="Times New Roman" w:hAnsi="Times New Roman" w:cs="Times New Roman"/>
        </w:rPr>
        <w:t xml:space="preserve"> A comprehensive analysis on the grid-tied solar photovoltaics for clean energy mix and supply in Nigeria’s on-grid power. </w:t>
      </w:r>
      <w:r w:rsidRPr="00FC23C4">
        <w:rPr>
          <w:rFonts w:ascii="Times New Roman" w:hAnsi="Times New Roman" w:cs="Times New Roman"/>
          <w:iCs/>
        </w:rPr>
        <w:t>Journal of Energy Systems, 7</w:t>
      </w:r>
      <w:r w:rsidRPr="00FC23C4">
        <w:rPr>
          <w:rFonts w:ascii="Times New Roman" w:hAnsi="Times New Roman" w:cs="Times New Roman"/>
        </w:rPr>
        <w:t>, 1–17. https://doi.org/10.30521/jes.988844</w:t>
      </w:r>
    </w:p>
    <w:p w14:paraId="7F3E3C7B" w14:textId="77777777" w:rsidR="003D7C09" w:rsidRPr="00324869" w:rsidRDefault="003D7C09" w:rsidP="003D7C09">
      <w:pPr>
        <w:spacing w:after="0" w:line="276" w:lineRule="auto"/>
        <w:ind w:left="288" w:hanging="288"/>
        <w:jc w:val="both"/>
        <w:rPr>
          <w:rFonts w:ascii="Times New Roman" w:hAnsi="Times New Roman" w:cs="Times New Roman"/>
        </w:rPr>
      </w:pPr>
      <w:r w:rsidRPr="00A0739F">
        <w:rPr>
          <w:rFonts w:ascii="Times New Roman" w:hAnsi="Times New Roman" w:cs="Times New Roman"/>
          <w:b/>
        </w:rPr>
        <w:t>Fang, J., Zheng, X., Zheng, J., Chen, X., Zheng, C., &amp; Zheng, J. (2024</w:t>
      </w:r>
      <w:r w:rsidRPr="00324869">
        <w:rPr>
          <w:rFonts w:ascii="Times New Roman" w:hAnsi="Times New Roman" w:cs="Times New Roman"/>
        </w:rPr>
        <w:t xml:space="preserve">). A comprehensive review on power system resilience. </w:t>
      </w:r>
      <w:r w:rsidRPr="00324869">
        <w:rPr>
          <w:rFonts w:ascii="Times New Roman" w:hAnsi="Times New Roman" w:cs="Times New Roman"/>
          <w:iCs/>
        </w:rPr>
        <w:t>Applied Sciences, 14</w:t>
      </w:r>
      <w:r w:rsidRPr="00324869">
        <w:rPr>
          <w:rFonts w:ascii="Times New Roman" w:hAnsi="Times New Roman" w:cs="Times New Roman"/>
        </w:rPr>
        <w:t xml:space="preserve">(3), 1118. </w:t>
      </w:r>
      <w:hyperlink r:id="rId12" w:tgtFrame="_new" w:history="1">
        <w:r w:rsidRPr="00FC23C4">
          <w:rPr>
            <w:rStyle w:val="Hyperlink"/>
            <w:rFonts w:ascii="Times New Roman" w:hAnsi="Times New Roman" w:cs="Times New Roman"/>
            <w:color w:val="auto"/>
            <w:u w:val="none"/>
          </w:rPr>
          <w:t>https://doi.org/10.3390/app14031118</w:t>
        </w:r>
      </w:hyperlink>
    </w:p>
    <w:p w14:paraId="11A34022" w14:textId="77777777" w:rsidR="003D7C09" w:rsidRPr="00324869" w:rsidRDefault="003D7C09"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t xml:space="preserve">Fluxim. (2026, January 16). </w:t>
      </w:r>
      <w:r w:rsidRPr="00324869">
        <w:rPr>
          <w:rFonts w:ascii="Times New Roman" w:hAnsi="Times New Roman" w:cs="Times New Roman"/>
          <w:iCs/>
        </w:rPr>
        <w:t>Highest perovskite solar cell efficiencies (2026 update)</w:t>
      </w:r>
      <w:r w:rsidRPr="00324869">
        <w:rPr>
          <w:rFonts w:ascii="Times New Roman" w:hAnsi="Times New Roman" w:cs="Times New Roman"/>
        </w:rPr>
        <w:t xml:space="preserve">. </w:t>
      </w:r>
      <w:hyperlink r:id="rId13" w:tgtFrame="_new" w:history="1">
        <w:r w:rsidRPr="00FC23C4">
          <w:rPr>
            <w:rStyle w:val="Hyperlink"/>
            <w:rFonts w:ascii="Times New Roman" w:hAnsi="Times New Roman" w:cs="Times New Roman"/>
            <w:color w:val="auto"/>
            <w:u w:val="none"/>
          </w:rPr>
          <w:t>https://www.fluxim.com/research-blogs/perovskite-silicon-tandem-pv-record-updates</w:t>
        </w:r>
      </w:hyperlink>
    </w:p>
    <w:p w14:paraId="37183452" w14:textId="3B887FB9" w:rsidR="008A7B28" w:rsidRPr="00324869" w:rsidRDefault="00FC23C4" w:rsidP="00D62B25">
      <w:pPr>
        <w:spacing w:after="0" w:line="276" w:lineRule="auto"/>
        <w:ind w:left="288" w:hanging="288"/>
        <w:jc w:val="both"/>
        <w:rPr>
          <w:rFonts w:ascii="Times New Roman" w:hAnsi="Times New Roman" w:cs="Times New Roman"/>
        </w:rPr>
      </w:pPr>
      <w:r>
        <w:rPr>
          <w:rFonts w:ascii="Times New Roman" w:hAnsi="Times New Roman" w:cs="Times New Roman"/>
        </w:rPr>
        <w:t>InfraCredit. (2025,</w:t>
      </w:r>
      <w:r w:rsidR="003D7C09" w:rsidRPr="00324869">
        <w:rPr>
          <w:rFonts w:ascii="Times New Roman" w:hAnsi="Times New Roman" w:cs="Times New Roman"/>
        </w:rPr>
        <w:t xml:space="preserve">). </w:t>
      </w:r>
      <w:r w:rsidR="003D7C09" w:rsidRPr="00324869">
        <w:rPr>
          <w:rFonts w:ascii="Times New Roman" w:hAnsi="Times New Roman" w:cs="Times New Roman"/>
          <w:iCs/>
        </w:rPr>
        <w:t>Providing distributed renewable energy via solar hybrid mini grid solutions</w:t>
      </w:r>
      <w:r w:rsidR="003D7C09" w:rsidRPr="00324869">
        <w:rPr>
          <w:rFonts w:ascii="Times New Roman" w:hAnsi="Times New Roman" w:cs="Times New Roman"/>
        </w:rPr>
        <w:t>. https://infracredit.ng/portfolio/providing-distributed-renewable-energy-via-solar-hybrid-mini-grid-solutions</w:t>
      </w:r>
      <w:r w:rsidR="008A7B28" w:rsidRPr="00324869">
        <w:rPr>
          <w:rFonts w:ascii="Times New Roman" w:hAnsi="Times New Roman" w:cs="Times New Roman"/>
        </w:rPr>
        <w:t>.</w:t>
      </w:r>
    </w:p>
    <w:p w14:paraId="369C121E" w14:textId="77777777" w:rsidR="003D7C09" w:rsidRPr="00324869" w:rsidRDefault="003D7C09"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t xml:space="preserve">International Renewable Energy Agency (IRENA). (2023). </w:t>
      </w:r>
      <w:r w:rsidRPr="00324869">
        <w:rPr>
          <w:rFonts w:ascii="Times New Roman" w:hAnsi="Times New Roman" w:cs="Times New Roman"/>
          <w:iCs/>
        </w:rPr>
        <w:t>Renewable energy roadmap Nigeria</w:t>
      </w:r>
      <w:r w:rsidRPr="00324869">
        <w:rPr>
          <w:rFonts w:ascii="Times New Roman" w:hAnsi="Times New Roman" w:cs="Times New Roman"/>
        </w:rPr>
        <w:t>.</w:t>
      </w:r>
    </w:p>
    <w:p w14:paraId="1C6FEB0F" w14:textId="77777777" w:rsidR="003D7C09" w:rsidRPr="00324869" w:rsidRDefault="003D7C09"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lastRenderedPageBreak/>
        <w:t xml:space="preserve">International Renewable Energy Agency (IRENA). (2026, January 21). </w:t>
      </w:r>
      <w:r w:rsidRPr="00324869">
        <w:rPr>
          <w:rFonts w:ascii="Times New Roman" w:hAnsi="Times New Roman" w:cs="Times New Roman"/>
          <w:iCs/>
        </w:rPr>
        <w:t>Digitalisation and AI for power system transformation: Perspectives for the G7</w:t>
      </w:r>
      <w:r w:rsidRPr="00324869">
        <w:rPr>
          <w:rFonts w:ascii="Times New Roman" w:hAnsi="Times New Roman" w:cs="Times New Roman"/>
        </w:rPr>
        <w:t xml:space="preserve">. </w:t>
      </w:r>
      <w:hyperlink r:id="rId14" w:tgtFrame="_new" w:history="1">
        <w:r w:rsidRPr="00FC23C4">
          <w:rPr>
            <w:rStyle w:val="Hyperlink"/>
            <w:rFonts w:ascii="Times New Roman" w:hAnsi="Times New Roman" w:cs="Times New Roman"/>
            <w:color w:val="auto"/>
            <w:u w:val="none"/>
          </w:rPr>
          <w:t>https://www.irena.org/Digital-Report/Digitalisation-and-AI-for-power-system-transformation-Perspectives-for-the-G7</w:t>
        </w:r>
      </w:hyperlink>
    </w:p>
    <w:p w14:paraId="709E0621" w14:textId="77777777" w:rsidR="003D7C09" w:rsidRPr="00324869" w:rsidRDefault="003D7C09"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t xml:space="preserve">Lui, R. (2024). </w:t>
      </w:r>
      <w:r w:rsidRPr="00324869">
        <w:rPr>
          <w:rFonts w:ascii="Times New Roman" w:hAnsi="Times New Roman" w:cs="Times New Roman"/>
          <w:iCs/>
        </w:rPr>
        <w:t>Renewable energy: Emerging technologies and innovations to reduce climate change</w:t>
      </w:r>
      <w:r w:rsidRPr="00324869">
        <w:rPr>
          <w:rFonts w:ascii="Times New Roman" w:hAnsi="Times New Roman" w:cs="Times New Roman"/>
        </w:rPr>
        <w:t>. UNICEF Office of Innovation.</w:t>
      </w:r>
    </w:p>
    <w:p w14:paraId="726C15A3" w14:textId="538FACA1" w:rsidR="006418F1" w:rsidRPr="00324869" w:rsidRDefault="006418F1" w:rsidP="006418F1">
      <w:pPr>
        <w:pStyle w:val="Default"/>
        <w:spacing w:line="360" w:lineRule="auto"/>
        <w:rPr>
          <w:rFonts w:ascii="Times New Roman" w:hAnsi="Times New Roman" w:cs="Times New Roman"/>
        </w:rPr>
      </w:pPr>
      <w:r w:rsidRPr="00324869">
        <w:rPr>
          <w:rFonts w:ascii="Times New Roman" w:hAnsi="Times New Roman" w:cs="Times New Roman"/>
          <w:bCs/>
        </w:rPr>
        <w:t>Mahfuj Hosen</w:t>
      </w:r>
      <w:r w:rsidRPr="00324869">
        <w:rPr>
          <w:rFonts w:ascii="Times New Roman" w:hAnsi="Times New Roman" w:cs="Times New Roman"/>
          <w:bCs/>
        </w:rPr>
        <w:t xml:space="preserve"> </w:t>
      </w:r>
      <w:r w:rsidRPr="00324869">
        <w:rPr>
          <w:rFonts w:ascii="Times New Roman" w:hAnsi="Times New Roman" w:cs="Times New Roman"/>
          <w:bCs/>
        </w:rPr>
        <w:t>;Rabbi Khan; Mohammad Samiul Islam; Faria Jahan; Jakaria Talukder;(2024)</w:t>
      </w:r>
    </w:p>
    <w:p w14:paraId="3786F71E" w14:textId="77777777" w:rsidR="006418F1" w:rsidRPr="00324869" w:rsidRDefault="006418F1" w:rsidP="006418F1">
      <w:pPr>
        <w:pStyle w:val="Default"/>
        <w:spacing w:line="360" w:lineRule="auto"/>
        <w:rPr>
          <w:rFonts w:ascii="Times New Roman" w:hAnsi="Times New Roman" w:cs="Times New Roman"/>
          <w:bCs/>
        </w:rPr>
      </w:pPr>
      <w:r w:rsidRPr="00324869">
        <w:rPr>
          <w:rFonts w:ascii="Times New Roman" w:hAnsi="Times New Roman" w:cs="Times New Roman"/>
          <w:bCs/>
        </w:rPr>
        <w:t xml:space="preserve">         Hybrid Renewable Energy Systems: Integrating Solar, Wind, And Biomass For Enhanced</w:t>
      </w:r>
    </w:p>
    <w:p w14:paraId="4FC2F8C3" w14:textId="77777777" w:rsidR="006418F1" w:rsidRPr="00324869" w:rsidRDefault="006418F1" w:rsidP="006418F1">
      <w:pPr>
        <w:pStyle w:val="Default"/>
        <w:spacing w:line="360" w:lineRule="auto"/>
        <w:rPr>
          <w:rFonts w:ascii="Times New Roman" w:hAnsi="Times New Roman" w:cs="Times New Roman"/>
          <w:bCs/>
        </w:rPr>
      </w:pPr>
      <w:r w:rsidRPr="00324869">
        <w:rPr>
          <w:rFonts w:ascii="Times New Roman" w:hAnsi="Times New Roman" w:cs="Times New Roman"/>
          <w:bCs/>
        </w:rPr>
        <w:t xml:space="preserve">          Sustainability And Performance. American Journal Of Scholarly Research And</w:t>
      </w:r>
    </w:p>
    <w:p w14:paraId="1BD917A0" w14:textId="05CE39E5" w:rsidR="006418F1" w:rsidRPr="00324869" w:rsidRDefault="006418F1" w:rsidP="006418F1">
      <w:pPr>
        <w:spacing w:after="0" w:line="276" w:lineRule="auto"/>
        <w:ind w:left="288" w:hanging="288"/>
        <w:jc w:val="both"/>
        <w:rPr>
          <w:rFonts w:ascii="Times New Roman" w:hAnsi="Times New Roman" w:cs="Times New Roman"/>
        </w:rPr>
      </w:pPr>
      <w:r w:rsidRPr="00324869">
        <w:rPr>
          <w:rFonts w:ascii="Times New Roman" w:hAnsi="Times New Roman" w:cs="Times New Roman"/>
          <w:bCs/>
        </w:rPr>
        <w:t xml:space="preserve">          Innovation Volume 02 Issue 01 (2022) Page No: 01-24 </w:t>
      </w:r>
      <w:r w:rsidRPr="00324869">
        <w:rPr>
          <w:rFonts w:ascii="Times New Roman" w:hAnsi="Times New Roman" w:cs="Times New Roman"/>
          <w:iCs/>
        </w:rPr>
        <w:t>Doi: 10.63125/8052hp43</w:t>
      </w:r>
    </w:p>
    <w:p w14:paraId="795E17CC" w14:textId="77777777" w:rsidR="008A7B28" w:rsidRPr="00FC23C4" w:rsidRDefault="008A7B28"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t xml:space="preserve">Obiora, G. N., Igbinosa, G. O., &amp; Fiemobebefa, C. B. (2025). Technical losses across distribution networks in Nigeria and mitigative measures: A review. </w:t>
      </w:r>
      <w:r w:rsidRPr="00324869">
        <w:rPr>
          <w:rFonts w:ascii="Times New Roman" w:hAnsi="Times New Roman" w:cs="Times New Roman"/>
          <w:iCs/>
        </w:rPr>
        <w:t>ABUAD Journal of Engineering Research and Development (AJERD)</w:t>
      </w:r>
      <w:r w:rsidRPr="00324869">
        <w:rPr>
          <w:rFonts w:ascii="Times New Roman" w:hAnsi="Times New Roman" w:cs="Times New Roman"/>
        </w:rPr>
        <w:t xml:space="preserve">, </w:t>
      </w:r>
      <w:r w:rsidRPr="00324869">
        <w:rPr>
          <w:rFonts w:ascii="Times New Roman" w:hAnsi="Times New Roman" w:cs="Times New Roman"/>
          <w:iCs/>
        </w:rPr>
        <w:t>8</w:t>
      </w:r>
      <w:r w:rsidRPr="00324869">
        <w:rPr>
          <w:rFonts w:ascii="Times New Roman" w:hAnsi="Times New Roman" w:cs="Times New Roman"/>
        </w:rPr>
        <w:t>(1), 43–49</w:t>
      </w:r>
      <w:r w:rsidRPr="00FC23C4">
        <w:rPr>
          <w:rFonts w:ascii="Times New Roman" w:hAnsi="Times New Roman" w:cs="Times New Roman"/>
        </w:rPr>
        <w:t xml:space="preserve">. </w:t>
      </w:r>
      <w:hyperlink r:id="rId15" w:tgtFrame="_blank" w:history="1">
        <w:r w:rsidRPr="00FC23C4">
          <w:rPr>
            <w:rStyle w:val="Hyperlink"/>
            <w:rFonts w:ascii="Times New Roman" w:hAnsi="Times New Roman" w:cs="Times New Roman"/>
            <w:color w:val="auto"/>
            <w:u w:val="none"/>
          </w:rPr>
          <w:t>https://doi.org/10.53982/ajerd.2025.0801.05-j</w:t>
        </w:r>
      </w:hyperlink>
    </w:p>
    <w:p w14:paraId="29C3D809" w14:textId="77777777" w:rsidR="003D7C09" w:rsidRPr="00324869" w:rsidRDefault="003D7C09"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t xml:space="preserve">Ogbonnaya, C., Abeykoon, C., Damo, U. M., &amp; Turan, A. (2019). The current and emerging renewable energy technologies for power generation in Nigeria: A review. </w:t>
      </w:r>
      <w:r w:rsidRPr="00324869">
        <w:rPr>
          <w:rFonts w:ascii="Times New Roman" w:hAnsi="Times New Roman" w:cs="Times New Roman"/>
          <w:iCs/>
        </w:rPr>
        <w:t>Thermal Science and Engineering Progress, 13</w:t>
      </w:r>
      <w:r w:rsidRPr="00324869">
        <w:rPr>
          <w:rFonts w:ascii="Times New Roman" w:hAnsi="Times New Roman" w:cs="Times New Roman"/>
        </w:rPr>
        <w:t>, 100390</w:t>
      </w:r>
      <w:r w:rsidRPr="00FC23C4">
        <w:rPr>
          <w:rFonts w:ascii="Times New Roman" w:hAnsi="Times New Roman" w:cs="Times New Roman"/>
        </w:rPr>
        <w:t xml:space="preserve">. </w:t>
      </w:r>
      <w:hyperlink r:id="rId16" w:tgtFrame="_new" w:history="1">
        <w:r w:rsidRPr="00FC23C4">
          <w:rPr>
            <w:rStyle w:val="Hyperlink"/>
            <w:rFonts w:ascii="Times New Roman" w:hAnsi="Times New Roman" w:cs="Times New Roman"/>
            <w:color w:val="auto"/>
            <w:u w:val="none"/>
          </w:rPr>
          <w:t>https://doi.org/10.1016/j.tsep.2019.100390</w:t>
        </w:r>
      </w:hyperlink>
    </w:p>
    <w:p w14:paraId="56F4CE77" w14:textId="67909918" w:rsidR="008A7B28" w:rsidRPr="00324869" w:rsidRDefault="008A7B28" w:rsidP="00D62B25">
      <w:pPr>
        <w:spacing w:after="0" w:line="276" w:lineRule="auto"/>
        <w:ind w:left="288" w:hanging="288"/>
        <w:jc w:val="both"/>
        <w:rPr>
          <w:rFonts w:ascii="Times New Roman" w:hAnsi="Times New Roman" w:cs="Times New Roman"/>
        </w:rPr>
      </w:pPr>
      <w:r w:rsidRPr="00324869">
        <w:rPr>
          <w:rFonts w:ascii="Times New Roman" w:hAnsi="Times New Roman" w:cs="Times New Roman"/>
        </w:rPr>
        <w:t xml:space="preserve">Orovwode, H., Simeon, M., Amuta, E., &amp; Alashiri, O. (2020). Losses in the Nigerian distribution systems. </w:t>
      </w:r>
      <w:r w:rsidRPr="00324869">
        <w:rPr>
          <w:rFonts w:ascii="Times New Roman" w:hAnsi="Times New Roman" w:cs="Times New Roman"/>
          <w:iCs/>
        </w:rPr>
        <w:t>International Journal of Engineering Research and Technology</w:t>
      </w:r>
      <w:r w:rsidRPr="00324869">
        <w:rPr>
          <w:rFonts w:ascii="Times New Roman" w:hAnsi="Times New Roman" w:cs="Times New Roman"/>
        </w:rPr>
        <w:t xml:space="preserve">, </w:t>
      </w:r>
      <w:r w:rsidRPr="00324869">
        <w:rPr>
          <w:rFonts w:ascii="Times New Roman" w:hAnsi="Times New Roman" w:cs="Times New Roman"/>
          <w:iCs/>
        </w:rPr>
        <w:t>13</w:t>
      </w:r>
      <w:r w:rsidRPr="00324869">
        <w:rPr>
          <w:rFonts w:ascii="Times New Roman" w:hAnsi="Times New Roman" w:cs="Times New Roman"/>
        </w:rPr>
        <w:t xml:space="preserve">(11), 3251–3254. </w:t>
      </w:r>
      <w:hyperlink r:id="rId17" w:tgtFrame="_blank" w:history="1">
        <w:r w:rsidRPr="00FC23C4">
          <w:rPr>
            <w:rStyle w:val="Hyperlink"/>
            <w:rFonts w:ascii="Times New Roman" w:hAnsi="Times New Roman" w:cs="Times New Roman"/>
            <w:color w:val="000000" w:themeColor="text1"/>
            <w:u w:val="none"/>
          </w:rPr>
          <w:t>https://dx.doi.org/10.37624/IJERT/13.11.2020.3251-3254</w:t>
        </w:r>
      </w:hyperlink>
    </w:p>
    <w:p w14:paraId="08A1A06C" w14:textId="77777777" w:rsidR="003D7C09" w:rsidRPr="00324869" w:rsidRDefault="003D7C09" w:rsidP="003D7C09">
      <w:pPr>
        <w:spacing w:after="0" w:line="276" w:lineRule="auto"/>
        <w:ind w:left="288" w:hanging="288"/>
        <w:jc w:val="both"/>
        <w:rPr>
          <w:rFonts w:ascii="Times New Roman" w:hAnsi="Times New Roman" w:cs="Times New Roman"/>
          <w:color w:val="FF0000"/>
        </w:rPr>
      </w:pPr>
      <w:r w:rsidRPr="00324869">
        <w:rPr>
          <w:rFonts w:ascii="Times New Roman" w:hAnsi="Times New Roman" w:cs="Times New Roman"/>
        </w:rPr>
        <w:t xml:space="preserve">Prajapati, P., &amp; Sukhadiya, R. P. (2018). Review and simulation of solar-wind hybrid system with smart grid integration. </w:t>
      </w:r>
      <w:r w:rsidRPr="00324869">
        <w:rPr>
          <w:rFonts w:ascii="Times New Roman" w:hAnsi="Times New Roman" w:cs="Times New Roman"/>
          <w:iCs/>
        </w:rPr>
        <w:t>International Journal of Creative Research Thoughts</w:t>
      </w:r>
      <w:r w:rsidRPr="00324869">
        <w:rPr>
          <w:rFonts w:ascii="Times New Roman" w:hAnsi="Times New Roman" w:cs="Times New Roman"/>
        </w:rPr>
        <w:t>, 617–621</w:t>
      </w:r>
      <w:r w:rsidRPr="00324869">
        <w:rPr>
          <w:rFonts w:ascii="Times New Roman" w:hAnsi="Times New Roman" w:cs="Times New Roman"/>
          <w:color w:val="FF0000"/>
        </w:rPr>
        <w:t>.</w:t>
      </w:r>
    </w:p>
    <w:p w14:paraId="3B940602" w14:textId="77777777" w:rsidR="003D7C09" w:rsidRPr="00FC23C4" w:rsidRDefault="003D7C09" w:rsidP="003D7C09">
      <w:pPr>
        <w:spacing w:after="0" w:line="276" w:lineRule="auto"/>
        <w:ind w:left="288" w:hanging="288"/>
        <w:jc w:val="both"/>
        <w:rPr>
          <w:rFonts w:ascii="Times New Roman" w:hAnsi="Times New Roman" w:cs="Times New Roman"/>
          <w:color w:val="000000" w:themeColor="text1"/>
        </w:rPr>
      </w:pPr>
      <w:r w:rsidRPr="00324869">
        <w:rPr>
          <w:rFonts w:ascii="Times New Roman" w:hAnsi="Times New Roman" w:cs="Times New Roman"/>
        </w:rPr>
        <w:t xml:space="preserve">QinetiQ. (2015). </w:t>
      </w:r>
      <w:r w:rsidRPr="00324869">
        <w:rPr>
          <w:rFonts w:ascii="Times New Roman" w:hAnsi="Times New Roman" w:cs="Times New Roman"/>
          <w:iCs/>
        </w:rPr>
        <w:t>A smart grid solution to non-technical loss</w:t>
      </w:r>
      <w:r w:rsidRPr="00324869">
        <w:rPr>
          <w:rFonts w:ascii="Times New Roman" w:hAnsi="Times New Roman" w:cs="Times New Roman"/>
        </w:rPr>
        <w:t xml:space="preserve"> [White paper]. </w:t>
      </w:r>
      <w:hyperlink r:id="rId18" w:tgtFrame="_new" w:history="1">
        <w:r w:rsidRPr="00FC23C4">
          <w:rPr>
            <w:rStyle w:val="Hyperlink"/>
            <w:rFonts w:ascii="Times New Roman" w:hAnsi="Times New Roman" w:cs="Times New Roman"/>
            <w:color w:val="000000" w:themeColor="text1"/>
            <w:u w:val="none"/>
          </w:rPr>
          <w:t>https://www.qinetiq.com/-/media/fb618a1d9a8e4513b677fd4284267243.ashx</w:t>
        </w:r>
      </w:hyperlink>
    </w:p>
    <w:p w14:paraId="6AEF3EF6" w14:textId="77777777" w:rsidR="003D7C09" w:rsidRPr="00324869" w:rsidRDefault="003D7C09"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t xml:space="preserve">Su’ait, M. S., Ahmad Ludin, N., &amp; Sopian, K. (2025). </w:t>
      </w:r>
      <w:r w:rsidRPr="00324869">
        <w:rPr>
          <w:rFonts w:ascii="Times New Roman" w:hAnsi="Times New Roman" w:cs="Times New Roman"/>
          <w:iCs/>
        </w:rPr>
        <w:t>Introduction to renewable energy technologies and energy transition strategies</w:t>
      </w:r>
      <w:r w:rsidRPr="00324869">
        <w:rPr>
          <w:rFonts w:ascii="Times New Roman" w:hAnsi="Times New Roman" w:cs="Times New Roman"/>
        </w:rPr>
        <w:t>. Solar Energy Research Institute (SERI), Universiti Kebangsaan Malaysia; Universiti Teknologi Petronas.</w:t>
      </w:r>
    </w:p>
    <w:p w14:paraId="36A6C385" w14:textId="45B4F5BF" w:rsidR="00D02F2C" w:rsidRPr="00A0739F" w:rsidRDefault="00D02F2C" w:rsidP="00A0739F">
      <w:pPr>
        <w:spacing w:after="0" w:line="276" w:lineRule="auto"/>
        <w:ind w:left="288" w:hanging="288"/>
        <w:jc w:val="both"/>
        <w:rPr>
          <w:rFonts w:ascii="Times New Roman" w:hAnsi="Times New Roman" w:cs="Times New Roman"/>
          <w:color w:val="000000" w:themeColor="text1"/>
        </w:rPr>
      </w:pPr>
      <w:r w:rsidRPr="00324869">
        <w:rPr>
          <w:rFonts w:ascii="Times New Roman" w:hAnsi="Times New Roman" w:cs="Times New Roman"/>
        </w:rPr>
        <w:t xml:space="preserve">The World Bank Group. (2019). </w:t>
      </w:r>
      <w:r w:rsidRPr="00324869">
        <w:rPr>
          <w:rFonts w:ascii="Times New Roman" w:hAnsi="Times New Roman" w:cs="Times New Roman"/>
          <w:iCs/>
        </w:rPr>
        <w:t>Global Solar Atlas 2.0: Solar Resource Map of Nigeria</w:t>
      </w:r>
      <w:r w:rsidRPr="00324869">
        <w:rPr>
          <w:rFonts w:ascii="Times New Roman" w:hAnsi="Times New Roman" w:cs="Times New Roman"/>
        </w:rPr>
        <w:t xml:space="preserve">. Energy Sector Management Assistance Program (ESMAP), Washington, DC: World Bank. </w:t>
      </w:r>
      <w:hyperlink r:id="rId19" w:tgtFrame="_blank" w:history="1">
        <w:r w:rsidRPr="00FC23C4">
          <w:rPr>
            <w:rStyle w:val="Hyperlink"/>
            <w:rFonts w:ascii="Times New Roman" w:hAnsi="Times New Roman" w:cs="Times New Roman"/>
            <w:color w:val="000000" w:themeColor="text1"/>
            <w:u w:val="none"/>
          </w:rPr>
          <w:t>https://globalsolaratlas.info</w:t>
        </w:r>
      </w:hyperlink>
    </w:p>
    <w:p w14:paraId="36A79F75" w14:textId="77777777" w:rsidR="003D7C09" w:rsidRPr="00FC23C4" w:rsidRDefault="003D7C09" w:rsidP="003D7C09">
      <w:pPr>
        <w:spacing w:after="0" w:line="276" w:lineRule="auto"/>
        <w:ind w:left="288" w:hanging="288"/>
        <w:jc w:val="both"/>
        <w:rPr>
          <w:rFonts w:ascii="Times New Roman" w:hAnsi="Times New Roman" w:cs="Times New Roman"/>
        </w:rPr>
      </w:pPr>
      <w:r w:rsidRPr="00324869">
        <w:rPr>
          <w:rFonts w:ascii="Times New Roman" w:hAnsi="Times New Roman" w:cs="Times New Roman"/>
        </w:rPr>
        <w:t xml:space="preserve">Usmonov, D., &amp; Kurbonov, N. (2024). Digital transformation in power systems: Smart grid components, control, and challenges. </w:t>
      </w:r>
      <w:r w:rsidRPr="00324869">
        <w:rPr>
          <w:rFonts w:ascii="Times New Roman" w:hAnsi="Times New Roman" w:cs="Times New Roman"/>
          <w:iCs/>
        </w:rPr>
        <w:t>International Journal of Global Optimization and Its Applications, 3</w:t>
      </w:r>
      <w:r w:rsidRPr="00324869">
        <w:rPr>
          <w:rFonts w:ascii="Times New Roman" w:hAnsi="Times New Roman" w:cs="Times New Roman"/>
        </w:rPr>
        <w:t xml:space="preserve">(3), 248. </w:t>
      </w:r>
      <w:hyperlink r:id="rId20" w:tgtFrame="_new" w:history="1">
        <w:r w:rsidRPr="00FC23C4">
          <w:rPr>
            <w:rStyle w:val="Hyperlink"/>
            <w:rFonts w:ascii="Times New Roman" w:hAnsi="Times New Roman" w:cs="Times New Roman"/>
            <w:color w:val="auto"/>
            <w:u w:val="none"/>
          </w:rPr>
          <w:t>https://journal.srnintellectual.com/index.php/ijgoia/article/view/435</w:t>
        </w:r>
      </w:hyperlink>
    </w:p>
    <w:p w14:paraId="7C8D6B9A" w14:textId="77777777" w:rsidR="00DB4121" w:rsidRPr="00324869" w:rsidRDefault="00DB4121" w:rsidP="00DB4121">
      <w:pPr>
        <w:pStyle w:val="Default"/>
      </w:pPr>
    </w:p>
    <w:p w14:paraId="668448E6" w14:textId="77777777" w:rsidR="00DB4121" w:rsidRPr="00324869" w:rsidRDefault="00DB4121" w:rsidP="00DB4121">
      <w:pPr>
        <w:pStyle w:val="Default"/>
      </w:pPr>
      <w:r w:rsidRPr="00324869">
        <w:t xml:space="preserve"> </w:t>
      </w:r>
    </w:p>
    <w:p w14:paraId="365888D8" w14:textId="2737BFCE" w:rsidR="00DB4121" w:rsidRPr="00324869" w:rsidRDefault="00DB4121" w:rsidP="00DB4121">
      <w:pPr>
        <w:pStyle w:val="Default"/>
        <w:spacing w:line="360" w:lineRule="auto"/>
        <w:rPr>
          <w:rFonts w:ascii="Times New Roman" w:hAnsi="Times New Roman" w:cs="Times New Roman"/>
        </w:rPr>
      </w:pPr>
    </w:p>
    <w:p w14:paraId="3BB3A87D" w14:textId="42B1B423" w:rsidR="00DB4121" w:rsidRPr="00DB4121" w:rsidRDefault="00DB4121" w:rsidP="00DB4121">
      <w:pPr>
        <w:spacing w:after="0" w:line="360" w:lineRule="auto"/>
        <w:ind w:left="288" w:hanging="288"/>
        <w:jc w:val="both"/>
        <w:rPr>
          <w:rFonts w:ascii="Times New Roman" w:hAnsi="Times New Roman" w:cs="Times New Roman"/>
        </w:rPr>
      </w:pPr>
    </w:p>
    <w:sectPr w:rsidR="00DB4121" w:rsidRPr="00DB4121">
      <w:pgSz w:w="11906" w:h="16838"/>
      <w:pgMar w:top="720" w:right="926" w:bottom="63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EB0133F"/>
    <w:multiLevelType w:val="multilevel"/>
    <w:tmpl w:val="2BE2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oNotShadeFormData/>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6663"/>
    <w:rsid w:val="00024F25"/>
    <w:rsid w:val="000659A4"/>
    <w:rsid w:val="000B0819"/>
    <w:rsid w:val="001051E0"/>
    <w:rsid w:val="00133138"/>
    <w:rsid w:val="0017351F"/>
    <w:rsid w:val="00252610"/>
    <w:rsid w:val="002C1D21"/>
    <w:rsid w:val="002F65C4"/>
    <w:rsid w:val="00324869"/>
    <w:rsid w:val="0032572D"/>
    <w:rsid w:val="00384AE4"/>
    <w:rsid w:val="003D7C09"/>
    <w:rsid w:val="003E6207"/>
    <w:rsid w:val="00404DC4"/>
    <w:rsid w:val="00424FE2"/>
    <w:rsid w:val="004A0910"/>
    <w:rsid w:val="004C726C"/>
    <w:rsid w:val="004F6AF1"/>
    <w:rsid w:val="00503384"/>
    <w:rsid w:val="0054006D"/>
    <w:rsid w:val="00565E5D"/>
    <w:rsid w:val="005D332F"/>
    <w:rsid w:val="005F4ECD"/>
    <w:rsid w:val="005F7C22"/>
    <w:rsid w:val="00621C0F"/>
    <w:rsid w:val="006418F1"/>
    <w:rsid w:val="00664A13"/>
    <w:rsid w:val="006A1FB1"/>
    <w:rsid w:val="006E2A4D"/>
    <w:rsid w:val="00787924"/>
    <w:rsid w:val="007E3930"/>
    <w:rsid w:val="007F35C4"/>
    <w:rsid w:val="008562BE"/>
    <w:rsid w:val="008640DA"/>
    <w:rsid w:val="008A7B28"/>
    <w:rsid w:val="008B6F79"/>
    <w:rsid w:val="008C2770"/>
    <w:rsid w:val="00A0739F"/>
    <w:rsid w:val="00A3222C"/>
    <w:rsid w:val="00A51AD8"/>
    <w:rsid w:val="00A530BA"/>
    <w:rsid w:val="00A64F4E"/>
    <w:rsid w:val="00AB1DAB"/>
    <w:rsid w:val="00AB4E4C"/>
    <w:rsid w:val="00AC4F60"/>
    <w:rsid w:val="00B04469"/>
    <w:rsid w:val="00B468E2"/>
    <w:rsid w:val="00B67997"/>
    <w:rsid w:val="00C917A2"/>
    <w:rsid w:val="00CA06FB"/>
    <w:rsid w:val="00D02F2C"/>
    <w:rsid w:val="00D62B25"/>
    <w:rsid w:val="00D92421"/>
    <w:rsid w:val="00D94607"/>
    <w:rsid w:val="00DB4121"/>
    <w:rsid w:val="00DD3F4E"/>
    <w:rsid w:val="00E16127"/>
    <w:rsid w:val="00EB7BAC"/>
    <w:rsid w:val="00ED386A"/>
    <w:rsid w:val="00EE245F"/>
    <w:rsid w:val="00EE6E05"/>
    <w:rsid w:val="00F30E59"/>
    <w:rsid w:val="00F326F9"/>
    <w:rsid w:val="00FC23C4"/>
    <w:rsid w:val="00FE2B46"/>
    <w:rsid w:val="00FE5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634BB6"/>
  <w14:defaultImageDpi w14:val="0"/>
  <w15:chartTrackingRefBased/>
  <w15:docId w15:val="{9AC0A031-1D9C-4CA9-BAB2-2766D59E7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78" w:lineRule="auto"/>
    </w:pPr>
    <w:rPr>
      <w:rFonts w:cs="SimSun"/>
      <w:kern w:val="2"/>
      <w:sz w:val="24"/>
      <w:szCs w:val="24"/>
      <w:lang w:val="en-GB"/>
    </w:rPr>
  </w:style>
  <w:style w:type="paragraph" w:styleId="Heading1">
    <w:name w:val="heading 1"/>
    <w:basedOn w:val="Normal"/>
    <w:next w:val="Normal"/>
    <w:link w:val="Heading1Char"/>
    <w:qFormat/>
    <w:pPr>
      <w:keepNext/>
      <w:keepLines/>
      <w:spacing w:before="360" w:after="80"/>
      <w:outlineLvl w:val="0"/>
    </w:pPr>
    <w:rPr>
      <w:rFonts w:ascii="Calibri Light" w:eastAsia="SimSun" w:hAnsi="Calibri Light"/>
      <w:color w:val="2F5496"/>
      <w:sz w:val="40"/>
      <w:szCs w:val="40"/>
    </w:rPr>
  </w:style>
  <w:style w:type="paragraph" w:styleId="Heading2">
    <w:name w:val="heading 2"/>
    <w:basedOn w:val="Normal"/>
    <w:next w:val="Normal"/>
    <w:link w:val="Heading2Char"/>
    <w:qFormat/>
    <w:pPr>
      <w:keepNext/>
      <w:keepLines/>
      <w:spacing w:before="160" w:after="80"/>
      <w:outlineLvl w:val="1"/>
    </w:pPr>
    <w:rPr>
      <w:rFonts w:ascii="Calibri Light" w:eastAsia="SimSun" w:hAnsi="Calibri Light"/>
      <w:color w:val="2F5496"/>
      <w:sz w:val="32"/>
      <w:szCs w:val="32"/>
    </w:rPr>
  </w:style>
  <w:style w:type="paragraph" w:styleId="Heading3">
    <w:name w:val="heading 3"/>
    <w:basedOn w:val="Normal"/>
    <w:next w:val="Normal"/>
    <w:link w:val="Heading3Char"/>
    <w:qFormat/>
    <w:pPr>
      <w:keepNext/>
      <w:keepLines/>
      <w:spacing w:before="160" w:after="80"/>
      <w:outlineLvl w:val="2"/>
    </w:pPr>
    <w:rPr>
      <w:rFonts w:eastAsia="SimSun"/>
      <w:color w:val="2F5496"/>
      <w:sz w:val="28"/>
      <w:szCs w:val="28"/>
    </w:rPr>
  </w:style>
  <w:style w:type="paragraph" w:styleId="Heading4">
    <w:name w:val="heading 4"/>
    <w:basedOn w:val="Normal"/>
    <w:next w:val="Normal"/>
    <w:link w:val="Heading4Char"/>
    <w:qFormat/>
    <w:pPr>
      <w:keepNext/>
      <w:keepLines/>
      <w:spacing w:before="80" w:after="40"/>
      <w:outlineLvl w:val="3"/>
    </w:pPr>
    <w:rPr>
      <w:rFonts w:eastAsia="SimSun"/>
      <w:i/>
      <w:iCs/>
      <w:color w:val="2F5496"/>
    </w:rPr>
  </w:style>
  <w:style w:type="paragraph" w:styleId="Heading5">
    <w:name w:val="heading 5"/>
    <w:basedOn w:val="Normal"/>
    <w:next w:val="Normal"/>
    <w:link w:val="Heading5Char"/>
    <w:qFormat/>
    <w:pPr>
      <w:keepNext/>
      <w:keepLines/>
      <w:spacing w:before="80" w:after="40"/>
      <w:outlineLvl w:val="4"/>
    </w:pPr>
    <w:rPr>
      <w:rFonts w:eastAsia="SimSun"/>
      <w:color w:val="2F5496"/>
    </w:rPr>
  </w:style>
  <w:style w:type="paragraph" w:styleId="Heading6">
    <w:name w:val="heading 6"/>
    <w:basedOn w:val="Normal"/>
    <w:next w:val="Normal"/>
    <w:link w:val="Heading6Char"/>
    <w:qFormat/>
    <w:pPr>
      <w:keepNext/>
      <w:keepLines/>
      <w:spacing w:before="40" w:after="0"/>
      <w:outlineLvl w:val="5"/>
    </w:pPr>
    <w:rPr>
      <w:rFonts w:eastAsia="SimSun"/>
      <w:i/>
      <w:iCs/>
      <w:color w:val="595959"/>
    </w:rPr>
  </w:style>
  <w:style w:type="paragraph" w:styleId="Heading7">
    <w:name w:val="heading 7"/>
    <w:basedOn w:val="Normal"/>
    <w:next w:val="Normal"/>
    <w:link w:val="Heading7Char"/>
    <w:qFormat/>
    <w:pPr>
      <w:keepNext/>
      <w:keepLines/>
      <w:spacing w:before="40" w:after="0"/>
      <w:outlineLvl w:val="6"/>
    </w:pPr>
    <w:rPr>
      <w:rFonts w:eastAsia="SimSun"/>
      <w:color w:val="595959"/>
    </w:rPr>
  </w:style>
  <w:style w:type="paragraph" w:styleId="Heading8">
    <w:name w:val="heading 8"/>
    <w:basedOn w:val="Normal"/>
    <w:next w:val="Normal"/>
    <w:link w:val="Heading8Char"/>
    <w:qFormat/>
    <w:pPr>
      <w:keepNext/>
      <w:keepLines/>
      <w:spacing w:after="0"/>
      <w:outlineLvl w:val="7"/>
    </w:pPr>
    <w:rPr>
      <w:rFonts w:eastAsia="SimSun"/>
      <w:i/>
      <w:iCs/>
      <w:color w:val="272727"/>
    </w:rPr>
  </w:style>
  <w:style w:type="paragraph" w:styleId="Heading9">
    <w:name w:val="heading 9"/>
    <w:basedOn w:val="Normal"/>
    <w:next w:val="Normal"/>
    <w:link w:val="Heading9Char"/>
    <w:qFormat/>
    <w:pPr>
      <w:keepNext/>
      <w:keepLines/>
      <w:spacing w:after="0"/>
      <w:outlineLvl w:val="8"/>
    </w:pPr>
    <w:rPr>
      <w:rFonts w:eastAsia="SimSun"/>
      <w:color w:val="272727"/>
    </w:rPr>
  </w:style>
  <w:style w:type="character" w:default="1" w:styleId="DefaultParagraphFont">
    <w:name w:val="Default Paragraph Font"/>
    <w:rPr>
      <w:rFonts w:ascii="Calibri" w:eastAsia="Calibri" w:hAnsi="Calibri" w:cs="SimSun"/>
      <w:kern w:val="2"/>
      <w:sz w:val="24"/>
      <w:szCs w:val="24"/>
      <w:lang w:val="en-GB" w:eastAsia="en-US" w:bidi="ar-SA"/>
    </w:rPr>
  </w:style>
  <w:style w:type="table" w:default="1" w:styleId="TableNormal">
    <w:name w:val="Normal Table"/>
    <w:pPr>
      <w:spacing w:after="160" w:line="278" w:lineRule="auto"/>
    </w:pPr>
    <w:rPr>
      <w:rFonts w:cs="SimSun"/>
      <w:kern w:val="2"/>
      <w:sz w:val="24"/>
      <w:szCs w:val="24"/>
      <w:lang w:val="en-GB"/>
    </w:rPr>
    <w:tblPr>
      <w:tblInd w:w="0" w:type="dxa"/>
      <w:tblCellMar>
        <w:top w:w="0" w:type="dxa"/>
        <w:left w:w="108" w:type="dxa"/>
        <w:bottom w:w="0" w:type="dxa"/>
        <w:right w:w="108" w:type="dxa"/>
      </w:tblCellMar>
    </w:tblPr>
  </w:style>
  <w:style w:type="numbering" w:default="1" w:styleId="NoList">
    <w:name w:val="No List"/>
    <w:pPr>
      <w:spacing w:after="160" w:line="278" w:lineRule="auto"/>
    </w:pPr>
  </w:style>
  <w:style w:type="character" w:customStyle="1" w:styleId="Heading1Char">
    <w:name w:val="Heading 1 Char"/>
    <w:link w:val="Heading1"/>
    <w:rPr>
      <w:rFonts w:ascii="Calibri Light" w:eastAsia="SimSun" w:hAnsi="Calibri Light" w:cs="SimSun"/>
      <w:color w:val="2F5496"/>
      <w:kern w:val="2"/>
      <w:sz w:val="40"/>
      <w:szCs w:val="40"/>
      <w:lang w:val="en-GB" w:eastAsia="en-US" w:bidi="ar-SA"/>
    </w:rPr>
  </w:style>
  <w:style w:type="character" w:customStyle="1" w:styleId="Heading2Char">
    <w:name w:val="Heading 2 Char"/>
    <w:link w:val="Heading2"/>
    <w:rPr>
      <w:rFonts w:ascii="Calibri Light" w:eastAsia="SimSun" w:hAnsi="Calibri Light" w:cs="SimSun"/>
      <w:color w:val="2F5496"/>
      <w:kern w:val="2"/>
      <w:sz w:val="32"/>
      <w:szCs w:val="32"/>
      <w:lang w:val="en-GB" w:eastAsia="en-US" w:bidi="ar-SA"/>
    </w:rPr>
  </w:style>
  <w:style w:type="character" w:customStyle="1" w:styleId="Heading3Char">
    <w:name w:val="Heading 3 Char"/>
    <w:link w:val="Heading3"/>
    <w:rPr>
      <w:rFonts w:ascii="Calibri" w:eastAsia="SimSun" w:hAnsi="Calibri" w:cs="SimSun"/>
      <w:color w:val="2F5496"/>
      <w:kern w:val="2"/>
      <w:sz w:val="28"/>
      <w:szCs w:val="28"/>
      <w:lang w:val="en-GB" w:eastAsia="en-US" w:bidi="ar-SA"/>
    </w:rPr>
  </w:style>
  <w:style w:type="character" w:customStyle="1" w:styleId="Heading4Char">
    <w:name w:val="Heading 4 Char"/>
    <w:link w:val="Heading4"/>
    <w:rPr>
      <w:rFonts w:ascii="Calibri" w:eastAsia="SimSun" w:hAnsi="Calibri" w:cs="SimSun"/>
      <w:i/>
      <w:iCs/>
      <w:color w:val="2F5496"/>
      <w:kern w:val="2"/>
      <w:sz w:val="24"/>
      <w:szCs w:val="24"/>
      <w:lang w:val="en-GB" w:eastAsia="en-US" w:bidi="ar-SA"/>
    </w:rPr>
  </w:style>
  <w:style w:type="character" w:customStyle="1" w:styleId="Heading5Char">
    <w:name w:val="Heading 5 Char"/>
    <w:link w:val="Heading5"/>
    <w:rPr>
      <w:rFonts w:ascii="Calibri" w:eastAsia="SimSun" w:hAnsi="Calibri" w:cs="SimSun"/>
      <w:color w:val="2F5496"/>
      <w:kern w:val="2"/>
      <w:sz w:val="24"/>
      <w:szCs w:val="24"/>
      <w:lang w:val="en-GB" w:eastAsia="en-US" w:bidi="ar-SA"/>
    </w:rPr>
  </w:style>
  <w:style w:type="character" w:customStyle="1" w:styleId="Heading6Char">
    <w:name w:val="Heading 6 Char"/>
    <w:link w:val="Heading6"/>
    <w:rPr>
      <w:rFonts w:ascii="Calibri" w:eastAsia="SimSun" w:hAnsi="Calibri" w:cs="SimSun"/>
      <w:i/>
      <w:iCs/>
      <w:color w:val="595959"/>
      <w:kern w:val="2"/>
      <w:sz w:val="24"/>
      <w:szCs w:val="24"/>
      <w:lang w:val="en-GB" w:eastAsia="en-US" w:bidi="ar-SA"/>
    </w:rPr>
  </w:style>
  <w:style w:type="character" w:customStyle="1" w:styleId="Heading7Char">
    <w:name w:val="Heading 7 Char"/>
    <w:link w:val="Heading7"/>
    <w:rPr>
      <w:rFonts w:ascii="Calibri" w:eastAsia="SimSun" w:hAnsi="Calibri" w:cs="SimSun"/>
      <w:color w:val="595959"/>
      <w:kern w:val="2"/>
      <w:sz w:val="24"/>
      <w:szCs w:val="24"/>
      <w:lang w:val="en-GB" w:eastAsia="en-US" w:bidi="ar-SA"/>
    </w:rPr>
  </w:style>
  <w:style w:type="character" w:customStyle="1" w:styleId="Heading8Char">
    <w:name w:val="Heading 8 Char"/>
    <w:link w:val="Heading8"/>
    <w:rPr>
      <w:rFonts w:ascii="Calibri" w:eastAsia="SimSun" w:hAnsi="Calibri" w:cs="SimSun"/>
      <w:i/>
      <w:iCs/>
      <w:color w:val="272727"/>
      <w:kern w:val="2"/>
      <w:sz w:val="24"/>
      <w:szCs w:val="24"/>
      <w:lang w:val="en-GB" w:eastAsia="en-US" w:bidi="ar-SA"/>
    </w:rPr>
  </w:style>
  <w:style w:type="character" w:customStyle="1" w:styleId="Heading9Char">
    <w:name w:val="Heading 9 Char"/>
    <w:link w:val="Heading9"/>
    <w:rPr>
      <w:rFonts w:ascii="Calibri" w:eastAsia="SimSun" w:hAnsi="Calibri" w:cs="SimSun"/>
      <w:color w:val="272727"/>
      <w:kern w:val="2"/>
      <w:sz w:val="24"/>
      <w:szCs w:val="24"/>
      <w:lang w:val="en-GB" w:eastAsia="en-US" w:bidi="ar-SA"/>
    </w:rPr>
  </w:style>
  <w:style w:type="paragraph" w:styleId="Title">
    <w:name w:val="Title"/>
    <w:basedOn w:val="Normal"/>
    <w:next w:val="Normal"/>
    <w:link w:val="TitleChar"/>
    <w:qFormat/>
    <w:pPr>
      <w:spacing w:after="80" w:line="240" w:lineRule="auto"/>
      <w:contextualSpacing/>
    </w:pPr>
    <w:rPr>
      <w:rFonts w:ascii="Calibri Light" w:eastAsia="SimSun" w:hAnsi="Calibri Light"/>
      <w:spacing w:val="-10"/>
      <w:kern w:val="28"/>
      <w:sz w:val="56"/>
      <w:szCs w:val="56"/>
    </w:rPr>
  </w:style>
  <w:style w:type="character" w:customStyle="1" w:styleId="TitleChar">
    <w:name w:val="Title Char"/>
    <w:link w:val="Title"/>
    <w:rPr>
      <w:rFonts w:ascii="Calibri Light" w:eastAsia="SimSun" w:hAnsi="Calibri Light" w:cs="SimSun"/>
      <w:spacing w:val="-10"/>
      <w:kern w:val="28"/>
      <w:sz w:val="56"/>
      <w:szCs w:val="56"/>
      <w:lang w:val="en-GB" w:eastAsia="en-US" w:bidi="ar-SA"/>
    </w:rPr>
  </w:style>
  <w:style w:type="paragraph" w:styleId="Subtitle">
    <w:name w:val="Subtitle"/>
    <w:basedOn w:val="Normal"/>
    <w:next w:val="Normal"/>
    <w:link w:val="SubtitleChar"/>
    <w:qFormat/>
    <w:pPr>
      <w:numPr>
        <w:ilvl w:val="1"/>
      </w:numPr>
    </w:pPr>
    <w:rPr>
      <w:rFonts w:eastAsia="SimSun"/>
      <w:color w:val="595959"/>
      <w:spacing w:val="15"/>
      <w:sz w:val="28"/>
      <w:szCs w:val="28"/>
    </w:rPr>
  </w:style>
  <w:style w:type="character" w:customStyle="1" w:styleId="SubtitleChar">
    <w:name w:val="Subtitle Char"/>
    <w:link w:val="Subtitle"/>
    <w:rPr>
      <w:rFonts w:ascii="Calibri" w:eastAsia="SimSun" w:hAnsi="Calibri" w:cs="SimSun"/>
      <w:color w:val="595959"/>
      <w:spacing w:val="15"/>
      <w:kern w:val="2"/>
      <w:sz w:val="28"/>
      <w:szCs w:val="28"/>
      <w:lang w:val="en-GB" w:eastAsia="en-US" w:bidi="ar-SA"/>
    </w:rPr>
  </w:style>
  <w:style w:type="paragraph" w:styleId="Quote">
    <w:name w:val="Quote"/>
    <w:basedOn w:val="Normal"/>
    <w:next w:val="Normal"/>
    <w:link w:val="QuoteChar"/>
    <w:qFormat/>
    <w:pPr>
      <w:spacing w:before="160"/>
      <w:jc w:val="center"/>
    </w:pPr>
    <w:rPr>
      <w:i/>
      <w:iCs/>
      <w:color w:val="404040"/>
    </w:rPr>
  </w:style>
  <w:style w:type="character" w:customStyle="1" w:styleId="QuoteChar">
    <w:name w:val="Quote Char"/>
    <w:link w:val="Quote"/>
    <w:rPr>
      <w:rFonts w:ascii="Calibri" w:eastAsia="Calibri" w:hAnsi="Calibri" w:cs="SimSun"/>
      <w:i/>
      <w:iCs/>
      <w:color w:val="404040"/>
      <w:kern w:val="2"/>
      <w:sz w:val="24"/>
      <w:szCs w:val="24"/>
      <w:lang w:val="en-GB" w:eastAsia="en-US" w:bidi="ar-SA"/>
    </w:rPr>
  </w:style>
  <w:style w:type="paragraph" w:styleId="ListParagraph">
    <w:name w:val="List Paragraph"/>
    <w:basedOn w:val="Normal"/>
    <w:qFormat/>
    <w:pPr>
      <w:ind w:left="720"/>
      <w:contextualSpacing/>
    </w:pPr>
  </w:style>
  <w:style w:type="character" w:styleId="IntenseEmphasis">
    <w:name w:val="Intense Emphasis"/>
    <w:qFormat/>
    <w:rPr>
      <w:rFonts w:ascii="Calibri" w:eastAsia="Calibri" w:hAnsi="Calibri" w:cs="SimSun"/>
      <w:i/>
      <w:iCs/>
      <w:color w:val="2F5496"/>
      <w:kern w:val="2"/>
      <w:sz w:val="24"/>
      <w:szCs w:val="24"/>
      <w:lang w:val="en-GB" w:eastAsia="en-US" w:bidi="ar-SA"/>
    </w:rPr>
  </w:style>
  <w:style w:type="paragraph" w:styleId="IntenseQuote">
    <w:name w:val="Intense Quote"/>
    <w:basedOn w:val="Normal"/>
    <w:next w:val="Normal"/>
    <w:link w:val="IntenseQuoteChar"/>
    <w:qFormat/>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rPr>
      <w:rFonts w:ascii="Calibri" w:eastAsia="Calibri" w:hAnsi="Calibri" w:cs="SimSun"/>
      <w:i/>
      <w:iCs/>
      <w:color w:val="2F5496"/>
      <w:kern w:val="2"/>
      <w:sz w:val="24"/>
      <w:szCs w:val="24"/>
      <w:lang w:val="en-GB" w:eastAsia="en-US" w:bidi="ar-SA"/>
    </w:rPr>
  </w:style>
  <w:style w:type="character" w:styleId="IntenseReference">
    <w:name w:val="Intense Reference"/>
    <w:qFormat/>
    <w:rPr>
      <w:rFonts w:ascii="Calibri" w:eastAsia="Calibri" w:hAnsi="Calibri" w:cs="SimSun"/>
      <w:b/>
      <w:bCs/>
      <w:smallCaps/>
      <w:color w:val="2F5496"/>
      <w:spacing w:val="5"/>
      <w:kern w:val="2"/>
      <w:sz w:val="24"/>
      <w:szCs w:val="24"/>
      <w:lang w:val="en-GB" w:eastAsia="en-US" w:bidi="ar-SA"/>
    </w:rPr>
  </w:style>
  <w:style w:type="character" w:styleId="Hyperlink">
    <w:name w:val="Hyperlink"/>
    <w:rPr>
      <w:rFonts w:ascii="Calibri" w:eastAsia="Calibri" w:hAnsi="Calibri" w:cs="SimSun"/>
      <w:color w:val="0563C1"/>
      <w:kern w:val="2"/>
      <w:sz w:val="24"/>
      <w:szCs w:val="24"/>
      <w:u w:val="single"/>
      <w:lang w:val="en-GB" w:eastAsia="en-US" w:bidi="ar-SA"/>
    </w:rPr>
  </w:style>
  <w:style w:type="character" w:customStyle="1" w:styleId="UnresolvedMention">
    <w:name w:val="Unresolved Mention"/>
    <w:rPr>
      <w:rFonts w:ascii="Calibri" w:eastAsia="Calibri" w:hAnsi="Calibri" w:cs="SimSun"/>
      <w:color w:val="605E5C"/>
      <w:kern w:val="2"/>
      <w:sz w:val="24"/>
      <w:szCs w:val="24"/>
      <w:shd w:val="clear" w:color="auto" w:fill="E1DFDD"/>
      <w:lang w:val="en-GB" w:eastAsia="en-US" w:bidi="ar-SA"/>
    </w:rPr>
  </w:style>
  <w:style w:type="table" w:customStyle="1" w:styleId="GridTable1LightAccent6">
    <w:name w:val="Grid Table 1 Light Accent 6"/>
    <w:basedOn w:val="TableNormal"/>
    <w:pPr>
      <w:spacing w:after="0" w:line="240" w:lineRule="auto"/>
    </w:p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tblPr/>
      <w:tcPr>
        <w:tcBorders>
          <w:bottom w:val="single" w:sz="12" w:space="0" w:color="A8D08D"/>
        </w:tcBorders>
      </w:tcPr>
    </w:tblStylePr>
    <w:tblStylePr w:type="lastRow">
      <w:tblPr/>
      <w:tcPr>
        <w:tcBorders>
          <w:top w:val="double" w:sz="2" w:space="0" w:color="A8D08D"/>
        </w:tcBorders>
      </w:tcPr>
    </w:tblStylePr>
  </w:style>
  <w:style w:type="table" w:customStyle="1" w:styleId="GridTable5DarkAccent4">
    <w:name w:val="Grid Table 5 Dark Accent 4"/>
    <w:basedOn w:val="TableNormal"/>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C"/>
      <w:tblCellMar>
        <w:top w:w="0" w:type="dxa"/>
        <w:left w:w="108" w:type="dxa"/>
        <w:bottom w:w="0" w:type="dxa"/>
        <w:right w:w="108" w:type="dxa"/>
      </w:tblCellMar>
    </w:tblPr>
    <w:tcPr>
      <w:shd w:val="clear" w:color="auto" w:fill="FFF2CC"/>
    </w:tcPr>
    <w:tblStylePr w:type="firstRow">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tblPr/>
      <w:tcPr>
        <w:tcBorders>
          <w:top w:val="single" w:sz="4" w:space="0" w:color="FFFFFF"/>
          <w:left w:val="single" w:sz="4" w:space="0" w:color="FFFFFF"/>
          <w:bottom w:val="single" w:sz="4" w:space="0" w:color="FFFFFF"/>
          <w:insideV w:val="nil"/>
        </w:tcBorders>
        <w:shd w:val="clear" w:color="auto" w:fill="FFC000"/>
      </w:tcPr>
    </w:tblStylePr>
    <w:tblStylePr w:type="lastCol">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4Accent6">
    <w:name w:val="Grid Table 4 Accent 6"/>
    <w:basedOn w:val="TableNormal"/>
    <w:pPr>
      <w:spacing w:after="0" w:line="240" w:lineRule="auto"/>
    </w:p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tblPr/>
      <w:tcPr>
        <w:tcBorders>
          <w:top w:val="double" w:sz="4" w:space="0" w:color="70AD47"/>
        </w:tcBorders>
      </w:tcPr>
    </w:tblStylePr>
    <w:tblStylePr w:type="band1Vert">
      <w:tblPr/>
      <w:tcPr>
        <w:shd w:val="clear" w:color="auto" w:fill="E2EFD9"/>
      </w:tcPr>
    </w:tblStylePr>
    <w:tblStylePr w:type="band1Horz">
      <w:tblPr/>
      <w:tcPr>
        <w:shd w:val="clear" w:color="auto" w:fill="E2EFD9"/>
      </w:tcPr>
    </w:tblStylePr>
  </w:style>
  <w:style w:type="character" w:styleId="CommentReference">
    <w:name w:val="annotation reference"/>
    <w:uiPriority w:val="99"/>
    <w:semiHidden/>
    <w:unhideWhenUsed/>
    <w:rsid w:val="0032572D"/>
    <w:rPr>
      <w:rFonts w:ascii="Calibri" w:eastAsia="Calibri" w:hAnsi="Calibri" w:cs="SimSun"/>
      <w:kern w:val="2"/>
      <w:sz w:val="16"/>
      <w:szCs w:val="16"/>
      <w:lang w:val="en-GB" w:eastAsia="en-US" w:bidi="ar-SA"/>
    </w:rPr>
  </w:style>
  <w:style w:type="paragraph" w:styleId="CommentText">
    <w:name w:val="annotation text"/>
    <w:basedOn w:val="Normal"/>
    <w:link w:val="CommentTextChar"/>
    <w:uiPriority w:val="99"/>
    <w:semiHidden/>
    <w:unhideWhenUsed/>
    <w:rsid w:val="0032572D"/>
    <w:rPr>
      <w:sz w:val="20"/>
      <w:szCs w:val="20"/>
    </w:rPr>
  </w:style>
  <w:style w:type="character" w:customStyle="1" w:styleId="CommentTextChar">
    <w:name w:val="Comment Text Char"/>
    <w:basedOn w:val="DefaultParagraphFont"/>
    <w:link w:val="CommentText"/>
    <w:uiPriority w:val="99"/>
    <w:semiHidden/>
    <w:rsid w:val="0032572D"/>
    <w:rPr>
      <w:rFonts w:ascii="Calibri" w:eastAsia="Calibri" w:hAnsi="Calibri" w:cs="SimSun"/>
      <w:kern w:val="2"/>
      <w:sz w:val="24"/>
      <w:szCs w:val="24"/>
      <w:lang w:val="en-GB" w:eastAsia="en-US" w:bidi="ar-SA"/>
    </w:rPr>
  </w:style>
  <w:style w:type="paragraph" w:styleId="CommentSubject">
    <w:name w:val="annotation subject"/>
    <w:basedOn w:val="CommentText"/>
    <w:next w:val="CommentText"/>
    <w:link w:val="CommentSubjectChar"/>
    <w:uiPriority w:val="99"/>
    <w:semiHidden/>
    <w:unhideWhenUsed/>
    <w:rsid w:val="0032572D"/>
    <w:rPr>
      <w:b/>
      <w:bCs/>
    </w:rPr>
  </w:style>
  <w:style w:type="character" w:customStyle="1" w:styleId="CommentSubjectChar">
    <w:name w:val="Comment Subject Char"/>
    <w:link w:val="CommentSubject"/>
    <w:uiPriority w:val="99"/>
    <w:semiHidden/>
    <w:rsid w:val="0032572D"/>
    <w:rPr>
      <w:rFonts w:ascii="Calibri" w:eastAsia="Calibri" w:hAnsi="Calibri" w:cs="SimSun"/>
      <w:b/>
      <w:bCs/>
      <w:kern w:val="2"/>
      <w:sz w:val="24"/>
      <w:szCs w:val="24"/>
      <w:lang w:val="en-GB" w:eastAsia="en-US" w:bidi="ar-SA"/>
    </w:rPr>
  </w:style>
  <w:style w:type="paragraph" w:styleId="BalloonText">
    <w:name w:val="Balloon Text"/>
    <w:basedOn w:val="Normal"/>
    <w:link w:val="BalloonTextChar"/>
    <w:uiPriority w:val="99"/>
    <w:semiHidden/>
    <w:unhideWhenUsed/>
    <w:rsid w:val="0032572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2572D"/>
    <w:rPr>
      <w:rFonts w:ascii="Segoe UI" w:eastAsia="Calibri" w:hAnsi="Segoe UI" w:cs="Segoe UI"/>
      <w:kern w:val="2"/>
      <w:sz w:val="18"/>
      <w:szCs w:val="18"/>
      <w:lang w:val="en-GB" w:eastAsia="en-US" w:bidi="ar-SA"/>
    </w:rPr>
  </w:style>
  <w:style w:type="paragraph" w:customStyle="1" w:styleId="Default">
    <w:name w:val="Default"/>
    <w:rsid w:val="004A0910"/>
    <w:pPr>
      <w:autoSpaceDE w:val="0"/>
      <w:autoSpaceDN w:val="0"/>
      <w:adjustRightInd w:val="0"/>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fluxim.com/research-blogs/perovskite-silicon-tandem-pv-record-updates" TargetMode="External"/><Relationship Id="rId18" Type="http://schemas.openxmlformats.org/officeDocument/2006/relationships/hyperlink" Target="https://www.qinetiq.com/-/media/fb618a1d9a8e4513b677fd4284267243.ash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emf"/><Relationship Id="rId12" Type="http://schemas.openxmlformats.org/officeDocument/2006/relationships/hyperlink" Target="https://doi.org/10.3390/app14031118" TargetMode="External"/><Relationship Id="rId17" Type="http://schemas.openxmlformats.org/officeDocument/2006/relationships/hyperlink" Target="https://dx.doi.org/10.37624/IJERT/13.11.2020.3251-3254" TargetMode="External"/><Relationship Id="rId2" Type="http://schemas.openxmlformats.org/officeDocument/2006/relationships/styles" Target="styles.xml"/><Relationship Id="rId16" Type="http://schemas.openxmlformats.org/officeDocument/2006/relationships/hyperlink" Target="https://doi.org/10.1016/j.tsep.2019.100390" TargetMode="External"/><Relationship Id="rId20" Type="http://schemas.openxmlformats.org/officeDocument/2006/relationships/hyperlink" Target="https://journal.srnintellectual.com/index.php/ijgoia/article/view/435"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hyperlink" Target="https://doi.org/10.53982/ajerd.2025.0801.05-j" TargetMode="External"/><Relationship Id="rId10" Type="http://schemas.openxmlformats.org/officeDocument/2006/relationships/image" Target="media/image6.png"/><Relationship Id="rId19" Type="http://schemas.openxmlformats.org/officeDocument/2006/relationships/hyperlink" Target="https://globalsolaratlas.inf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irena.org/Digital-Report/Digitalisation-and-AI-for-power-system-transformation-Perspectives-for-the-G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8</Pages>
  <Words>2884</Words>
  <Characters>16441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19287</CharactersWithSpaces>
  <SharedDoc>false</SharedDoc>
  <HLinks>
    <vt:vector size="84" baseType="variant">
      <vt:variant>
        <vt:i4>4456476</vt:i4>
      </vt:variant>
      <vt:variant>
        <vt:i4>39</vt:i4>
      </vt:variant>
      <vt:variant>
        <vt:i4>0</vt:i4>
      </vt:variant>
      <vt:variant>
        <vt:i4>5</vt:i4>
      </vt:variant>
      <vt:variant>
        <vt:lpwstr>https://journal.srnintellectual.com/index.php/ijgoia/article/view/435</vt:lpwstr>
      </vt:variant>
      <vt:variant>
        <vt:lpwstr/>
      </vt:variant>
      <vt:variant>
        <vt:i4>2293886</vt:i4>
      </vt:variant>
      <vt:variant>
        <vt:i4>36</vt:i4>
      </vt:variant>
      <vt:variant>
        <vt:i4>0</vt:i4>
      </vt:variant>
      <vt:variant>
        <vt:i4>5</vt:i4>
      </vt:variant>
      <vt:variant>
        <vt:lpwstr>https://globalsolaratlas.info/</vt:lpwstr>
      </vt:variant>
      <vt:variant>
        <vt:lpwstr/>
      </vt:variant>
      <vt:variant>
        <vt:i4>4587551</vt:i4>
      </vt:variant>
      <vt:variant>
        <vt:i4>33</vt:i4>
      </vt:variant>
      <vt:variant>
        <vt:i4>0</vt:i4>
      </vt:variant>
      <vt:variant>
        <vt:i4>5</vt:i4>
      </vt:variant>
      <vt:variant>
        <vt:lpwstr>https://www.qinetiq.com/-/media/fb618a1d9a8e4513b677fd4284267243.ashx</vt:lpwstr>
      </vt:variant>
      <vt:variant>
        <vt:lpwstr/>
      </vt:variant>
      <vt:variant>
        <vt:i4>7274602</vt:i4>
      </vt:variant>
      <vt:variant>
        <vt:i4>30</vt:i4>
      </vt:variant>
      <vt:variant>
        <vt:i4>0</vt:i4>
      </vt:variant>
      <vt:variant>
        <vt:i4>5</vt:i4>
      </vt:variant>
      <vt:variant>
        <vt:lpwstr>https://dx.doi.org/10.37624/IJERT/13.11.2020.3251-3254</vt:lpwstr>
      </vt:variant>
      <vt:variant>
        <vt:lpwstr/>
      </vt:variant>
      <vt:variant>
        <vt:i4>7274602</vt:i4>
      </vt:variant>
      <vt:variant>
        <vt:i4>27</vt:i4>
      </vt:variant>
      <vt:variant>
        <vt:i4>0</vt:i4>
      </vt:variant>
      <vt:variant>
        <vt:i4>5</vt:i4>
      </vt:variant>
      <vt:variant>
        <vt:lpwstr>https://dx.doi.org/10.37624/IJERT/13.11.2020.3251-3254</vt:lpwstr>
      </vt:variant>
      <vt:variant>
        <vt:lpwstr/>
      </vt:variant>
      <vt:variant>
        <vt:i4>1704023</vt:i4>
      </vt:variant>
      <vt:variant>
        <vt:i4>24</vt:i4>
      </vt:variant>
      <vt:variant>
        <vt:i4>0</vt:i4>
      </vt:variant>
      <vt:variant>
        <vt:i4>5</vt:i4>
      </vt:variant>
      <vt:variant>
        <vt:lpwstr>https://www.opal-rt.com/blog/guide-to-digital-twin-applications-in-power-systems/</vt:lpwstr>
      </vt:variant>
      <vt:variant>
        <vt:lpwstr/>
      </vt:variant>
      <vt:variant>
        <vt:i4>2162744</vt:i4>
      </vt:variant>
      <vt:variant>
        <vt:i4>21</vt:i4>
      </vt:variant>
      <vt:variant>
        <vt:i4>0</vt:i4>
      </vt:variant>
      <vt:variant>
        <vt:i4>5</vt:i4>
      </vt:variant>
      <vt:variant>
        <vt:lpwstr>https://doi.org/10.1016/j.tsep.2019.100390</vt:lpwstr>
      </vt:variant>
      <vt:variant>
        <vt:lpwstr/>
      </vt:variant>
      <vt:variant>
        <vt:i4>5832790</vt:i4>
      </vt:variant>
      <vt:variant>
        <vt:i4>18</vt:i4>
      </vt:variant>
      <vt:variant>
        <vt:i4>0</vt:i4>
      </vt:variant>
      <vt:variant>
        <vt:i4>5</vt:i4>
      </vt:variant>
      <vt:variant>
        <vt:lpwstr>https://doi.org/10.53982/ajerd.2025.0801.05-j</vt:lpwstr>
      </vt:variant>
      <vt:variant>
        <vt:lpwstr/>
      </vt:variant>
      <vt:variant>
        <vt:i4>2490481</vt:i4>
      </vt:variant>
      <vt:variant>
        <vt:i4>15</vt:i4>
      </vt:variant>
      <vt:variant>
        <vt:i4>0</vt:i4>
      </vt:variant>
      <vt:variant>
        <vt:i4>5</vt:i4>
      </vt:variant>
      <vt:variant>
        <vt:lpwstr>https://www.irena.org/Digital-Report/Digitalisation-and-AI-for-power-system-transformation-Perspectives-for-the-G7</vt:lpwstr>
      </vt:variant>
      <vt:variant>
        <vt:lpwstr/>
      </vt:variant>
      <vt:variant>
        <vt:i4>4325402</vt:i4>
      </vt:variant>
      <vt:variant>
        <vt:i4>12</vt:i4>
      </vt:variant>
      <vt:variant>
        <vt:i4>0</vt:i4>
      </vt:variant>
      <vt:variant>
        <vt:i4>5</vt:i4>
      </vt:variant>
      <vt:variant>
        <vt:lpwstr>https://infracredit.ng/portfolio/providing-distributed-renewable-energy-via-solar-hybrid-mini-grid-solutions</vt:lpwstr>
      </vt:variant>
      <vt:variant>
        <vt:lpwstr/>
      </vt:variant>
      <vt:variant>
        <vt:i4>4980746</vt:i4>
      </vt:variant>
      <vt:variant>
        <vt:i4>9</vt:i4>
      </vt:variant>
      <vt:variant>
        <vt:i4>0</vt:i4>
      </vt:variant>
      <vt:variant>
        <vt:i4>5</vt:i4>
      </vt:variant>
      <vt:variant>
        <vt:lpwstr>https://www.fluxim.com/research-blogs/perovskite-silicon-tandem-pv-record-updates</vt:lpwstr>
      </vt:variant>
      <vt:variant>
        <vt:lpwstr/>
      </vt:variant>
      <vt:variant>
        <vt:i4>6881406</vt:i4>
      </vt:variant>
      <vt:variant>
        <vt:i4>6</vt:i4>
      </vt:variant>
      <vt:variant>
        <vt:i4>0</vt:i4>
      </vt:variant>
      <vt:variant>
        <vt:i4>5</vt:i4>
      </vt:variant>
      <vt:variant>
        <vt:lpwstr>https://doi.org/10.3390/app14031118</vt:lpwstr>
      </vt:variant>
      <vt:variant>
        <vt:lpwstr/>
      </vt:variant>
      <vt:variant>
        <vt:i4>2621502</vt:i4>
      </vt:variant>
      <vt:variant>
        <vt:i4>3</vt:i4>
      </vt:variant>
      <vt:variant>
        <vt:i4>0</vt:i4>
      </vt:variant>
      <vt:variant>
        <vt:i4>5</vt:i4>
      </vt:variant>
      <vt:variant>
        <vt:lpwstr>https://etap.com/products/etap-digital-twin</vt:lpwstr>
      </vt:variant>
      <vt:variant>
        <vt:lpwstr/>
      </vt:variant>
      <vt:variant>
        <vt:i4>8257609</vt:i4>
      </vt:variant>
      <vt:variant>
        <vt:i4>0</vt:i4>
      </vt:variant>
      <vt:variant>
        <vt:i4>0</vt:i4>
      </vt:variant>
      <vt:variant>
        <vt:i4>5</vt:i4>
      </vt:variant>
      <vt:variant>
        <vt:lpwstr>https://www.allearthrenewables.com/wp-content/uploads/2025/02/PVSC_BiFi_Tracker_Study.Burnham.175701-3.pdf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Taofeek Aliu</dc:creator>
  <cp:keywords/>
  <cp:lastModifiedBy>EEE LAB</cp:lastModifiedBy>
  <cp:revision>6</cp:revision>
  <dcterms:created xsi:type="dcterms:W3CDTF">2026-04-10T00:05:00Z</dcterms:created>
  <dcterms:modified xsi:type="dcterms:W3CDTF">2026-04-10T00:18:00Z</dcterms:modified>
  <cp:version>16.0000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361b296ed06b4d5db57591c7b00b70fd</vt:lpwstr>
  </property>
</Properties>
</file>