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6478" w14:textId="574582B1" w:rsidR="00437975" w:rsidRPr="004A3F14" w:rsidRDefault="00BF2367" w:rsidP="009547A4">
      <w:pPr>
        <w:spacing w:line="240" w:lineRule="auto"/>
        <w:jc w:val="center"/>
        <w:rPr>
          <w:rFonts w:ascii="Times New Roman" w:hAnsi="Times New Roman" w:cs="Times New Roman"/>
          <w:b/>
          <w:bCs/>
          <w:sz w:val="36"/>
          <w:szCs w:val="36"/>
          <w:lang w:val="en-US"/>
        </w:rPr>
      </w:pPr>
      <w:r w:rsidRPr="004A3F14">
        <w:rPr>
          <w:rFonts w:ascii="Times New Roman" w:hAnsi="Times New Roman" w:cs="Times New Roman"/>
          <w:b/>
          <w:bCs/>
          <w:sz w:val="36"/>
          <w:szCs w:val="36"/>
          <w:lang w:val="en-US"/>
        </w:rPr>
        <w:t>THE</w:t>
      </w:r>
      <w:r w:rsidR="00352524" w:rsidRPr="004A3F14">
        <w:rPr>
          <w:rFonts w:ascii="Times New Roman" w:hAnsi="Times New Roman" w:cs="Times New Roman"/>
          <w:b/>
          <w:bCs/>
          <w:sz w:val="36"/>
          <w:szCs w:val="36"/>
          <w:lang w:val="en-US"/>
        </w:rPr>
        <w:t xml:space="preserve"> FOR</w:t>
      </w:r>
      <w:r w:rsidR="00E5529D" w:rsidRPr="004A3F14">
        <w:rPr>
          <w:rFonts w:ascii="Times New Roman" w:hAnsi="Times New Roman" w:cs="Times New Roman"/>
          <w:b/>
          <w:bCs/>
          <w:sz w:val="36"/>
          <w:szCs w:val="36"/>
          <w:lang w:val="en-US"/>
        </w:rPr>
        <w:t>E</w:t>
      </w:r>
      <w:r w:rsidR="00352524" w:rsidRPr="004A3F14">
        <w:rPr>
          <w:rFonts w:ascii="Times New Roman" w:hAnsi="Times New Roman" w:cs="Times New Roman"/>
          <w:b/>
          <w:bCs/>
          <w:sz w:val="36"/>
          <w:szCs w:val="36"/>
          <w:lang w:val="en-US"/>
        </w:rPr>
        <w:t xml:space="preserve">CAST </w:t>
      </w:r>
      <w:r w:rsidR="0092442B" w:rsidRPr="004A3F14">
        <w:rPr>
          <w:rFonts w:ascii="Times New Roman" w:hAnsi="Times New Roman" w:cs="Times New Roman"/>
          <w:b/>
          <w:bCs/>
          <w:sz w:val="36"/>
          <w:szCs w:val="36"/>
          <w:lang w:val="en-US"/>
        </w:rPr>
        <w:t>IN</w:t>
      </w:r>
      <w:r w:rsidR="00E5529D" w:rsidRPr="004A3F14">
        <w:rPr>
          <w:rFonts w:ascii="Times New Roman" w:hAnsi="Times New Roman" w:cs="Times New Roman"/>
          <w:b/>
          <w:bCs/>
          <w:sz w:val="36"/>
          <w:szCs w:val="36"/>
          <w:lang w:val="en-US"/>
        </w:rPr>
        <w:t xml:space="preserve"> DECLINE </w:t>
      </w:r>
      <w:r w:rsidR="0092442B" w:rsidRPr="004A3F14">
        <w:rPr>
          <w:rFonts w:ascii="Times New Roman" w:hAnsi="Times New Roman" w:cs="Times New Roman"/>
          <w:b/>
          <w:bCs/>
          <w:sz w:val="36"/>
          <w:szCs w:val="36"/>
          <w:lang w:val="en-US"/>
        </w:rPr>
        <w:t>OF</w:t>
      </w:r>
      <w:r w:rsidR="00E5529D" w:rsidRPr="004A3F14">
        <w:rPr>
          <w:rFonts w:ascii="Times New Roman" w:hAnsi="Times New Roman" w:cs="Times New Roman"/>
          <w:b/>
          <w:bCs/>
          <w:sz w:val="36"/>
          <w:szCs w:val="36"/>
          <w:lang w:val="en-US"/>
        </w:rPr>
        <w:t xml:space="preserve"> INDIA’S CITRUS PEEL EXPORTS</w:t>
      </w:r>
      <w:r w:rsidR="006E6A4F" w:rsidRPr="004A3F14">
        <w:rPr>
          <w:rFonts w:ascii="Times New Roman" w:hAnsi="Times New Roman" w:cs="Times New Roman"/>
          <w:b/>
          <w:bCs/>
          <w:sz w:val="36"/>
          <w:szCs w:val="36"/>
          <w:lang w:val="en-US"/>
        </w:rPr>
        <w:t xml:space="preserve"> IN 2028</w:t>
      </w:r>
      <w:r w:rsidR="00E461D8" w:rsidRPr="004A3F14">
        <w:rPr>
          <w:rFonts w:ascii="Times New Roman" w:hAnsi="Times New Roman" w:cs="Times New Roman"/>
          <w:b/>
          <w:bCs/>
          <w:sz w:val="36"/>
          <w:szCs w:val="36"/>
          <w:lang w:val="en-US"/>
        </w:rPr>
        <w:t>:</w:t>
      </w:r>
      <w:r w:rsidR="00E5529D" w:rsidRPr="004A3F14">
        <w:rPr>
          <w:rFonts w:ascii="Times New Roman" w:hAnsi="Times New Roman" w:cs="Times New Roman"/>
          <w:b/>
          <w:bCs/>
          <w:sz w:val="36"/>
          <w:szCs w:val="36"/>
          <w:lang w:val="en-US"/>
        </w:rPr>
        <w:t xml:space="preserve"> </w:t>
      </w:r>
      <w:r w:rsidR="00BA7B7C" w:rsidRPr="004A3F14">
        <w:rPr>
          <w:rFonts w:ascii="Times New Roman" w:hAnsi="Times New Roman" w:cs="Times New Roman"/>
          <w:b/>
          <w:bCs/>
          <w:sz w:val="36"/>
          <w:szCs w:val="36"/>
          <w:lang w:val="en-US"/>
        </w:rPr>
        <w:t>A</w:t>
      </w:r>
      <w:r w:rsidR="00592397" w:rsidRPr="004A3F14">
        <w:rPr>
          <w:rFonts w:ascii="Times New Roman" w:hAnsi="Times New Roman" w:cs="Times New Roman"/>
          <w:b/>
          <w:bCs/>
          <w:sz w:val="36"/>
          <w:szCs w:val="36"/>
          <w:lang w:val="en-US"/>
        </w:rPr>
        <w:t xml:space="preserve"> TREND</w:t>
      </w:r>
      <w:r w:rsidR="00BA7B7C" w:rsidRPr="004A3F14">
        <w:rPr>
          <w:rFonts w:ascii="Times New Roman" w:hAnsi="Times New Roman" w:cs="Times New Roman"/>
          <w:b/>
          <w:bCs/>
          <w:sz w:val="36"/>
          <w:szCs w:val="36"/>
          <w:lang w:val="en-US"/>
        </w:rPr>
        <w:t xml:space="preserve"> ANALYSIS</w:t>
      </w:r>
      <w:r w:rsidR="00592397" w:rsidRPr="004A3F14">
        <w:rPr>
          <w:rFonts w:ascii="Times New Roman" w:hAnsi="Times New Roman" w:cs="Times New Roman"/>
          <w:b/>
          <w:bCs/>
          <w:sz w:val="36"/>
          <w:szCs w:val="36"/>
          <w:lang w:val="en-US"/>
        </w:rPr>
        <w:t xml:space="preserve"> </w:t>
      </w:r>
    </w:p>
    <w:p w14:paraId="3ECA79AF" w14:textId="77777777" w:rsidR="003E3C4A" w:rsidRPr="000A4086" w:rsidRDefault="003E3C4A" w:rsidP="000A4086">
      <w:pPr>
        <w:spacing w:line="240" w:lineRule="auto"/>
        <w:rPr>
          <w:rFonts w:ascii="Times New Roman" w:hAnsi="Times New Roman" w:cs="Times New Roman"/>
          <w:sz w:val="20"/>
          <w:szCs w:val="20"/>
          <w:lang w:val="en-US"/>
        </w:rPr>
      </w:pPr>
    </w:p>
    <w:p w14:paraId="7EB92368" w14:textId="7E19D291" w:rsidR="000A4086" w:rsidRDefault="00F35F2F" w:rsidP="0016491C">
      <w:pPr>
        <w:spacing w:line="240" w:lineRule="auto"/>
        <w:jc w:val="center"/>
        <w:rPr>
          <w:rFonts w:ascii="Times New Roman" w:hAnsi="Times New Roman" w:cs="Times New Roman"/>
          <w:b/>
          <w:bCs/>
        </w:rPr>
      </w:pPr>
      <w:r>
        <w:rPr>
          <w:rFonts w:ascii="Times New Roman" w:hAnsi="Times New Roman" w:cs="Times New Roman"/>
          <w:b/>
          <w:bCs/>
          <w:vertAlign w:val="superscript"/>
        </w:rPr>
        <w:t>1</w:t>
      </w:r>
      <w:r w:rsidR="000A4086" w:rsidRPr="0016491C">
        <w:rPr>
          <w:rFonts w:ascii="Times New Roman" w:hAnsi="Times New Roman" w:cs="Times New Roman"/>
          <w:b/>
          <w:bCs/>
        </w:rPr>
        <w:t>Dr. G. B. Karthikeyan, Associate Professor &amp; Head of the Department, Department of Commerce (International Business), Government Arts College (A), Coimbatore - 18.</w:t>
      </w:r>
    </w:p>
    <w:p w14:paraId="5A414104" w14:textId="77777777" w:rsidR="00F35F2F" w:rsidRDefault="00F35F2F" w:rsidP="009049A9">
      <w:pPr>
        <w:spacing w:after="0" w:line="240" w:lineRule="auto"/>
        <w:jc w:val="center"/>
        <w:rPr>
          <w:rFonts w:ascii="Times New Roman" w:hAnsi="Times New Roman" w:cs="Times New Roman"/>
          <w:b/>
          <w:bCs/>
        </w:rPr>
      </w:pPr>
      <w:r w:rsidRPr="00F35F2F">
        <w:rPr>
          <w:rFonts w:ascii="Times New Roman" w:hAnsi="Times New Roman" w:cs="Times New Roman"/>
          <w:b/>
          <w:bCs/>
          <w:vertAlign w:val="superscript"/>
        </w:rPr>
        <w:t>2</w:t>
      </w:r>
      <w:r>
        <w:rPr>
          <w:rFonts w:ascii="Times New Roman" w:hAnsi="Times New Roman" w:cs="Times New Roman"/>
          <w:b/>
          <w:bCs/>
        </w:rPr>
        <w:t xml:space="preserve">Ms. M. Janani, Assistant Professor, </w:t>
      </w:r>
      <w:r w:rsidRPr="0016491C">
        <w:rPr>
          <w:rFonts w:ascii="Times New Roman" w:hAnsi="Times New Roman" w:cs="Times New Roman"/>
          <w:b/>
          <w:bCs/>
        </w:rPr>
        <w:t xml:space="preserve">Department of Commerce (International Business), </w:t>
      </w:r>
    </w:p>
    <w:p w14:paraId="1923DD12" w14:textId="00ABCF6D" w:rsidR="00F35F2F" w:rsidRDefault="00F35F2F" w:rsidP="009049A9">
      <w:pPr>
        <w:spacing w:after="0" w:line="360" w:lineRule="auto"/>
        <w:jc w:val="center"/>
        <w:rPr>
          <w:rFonts w:ascii="Times New Roman" w:hAnsi="Times New Roman" w:cs="Times New Roman"/>
          <w:b/>
          <w:bCs/>
        </w:rPr>
      </w:pPr>
      <w:r w:rsidRPr="0016491C">
        <w:rPr>
          <w:rFonts w:ascii="Times New Roman" w:hAnsi="Times New Roman" w:cs="Times New Roman"/>
          <w:b/>
          <w:bCs/>
        </w:rPr>
        <w:t>Government Arts College (A), Coimbatore - 18.</w:t>
      </w:r>
    </w:p>
    <w:p w14:paraId="6D3127FC" w14:textId="3EDB83BF" w:rsidR="0016491C" w:rsidRPr="00F35F2F" w:rsidRDefault="00F35F2F" w:rsidP="009049A9">
      <w:pPr>
        <w:spacing w:after="0" w:line="240" w:lineRule="auto"/>
        <w:jc w:val="center"/>
        <w:rPr>
          <w:rFonts w:ascii="Times New Roman" w:hAnsi="Times New Roman" w:cs="Times New Roman"/>
          <w:b/>
          <w:bCs/>
        </w:rPr>
      </w:pPr>
      <w:r>
        <w:rPr>
          <w:rFonts w:ascii="Times New Roman" w:hAnsi="Times New Roman" w:cs="Times New Roman"/>
          <w:b/>
          <w:bCs/>
          <w:vertAlign w:val="superscript"/>
        </w:rPr>
        <w:t>3</w:t>
      </w:r>
      <w:r w:rsidR="0016491C">
        <w:rPr>
          <w:rFonts w:ascii="Times New Roman" w:hAnsi="Times New Roman" w:cs="Times New Roman"/>
          <w:b/>
          <w:bCs/>
        </w:rPr>
        <w:t xml:space="preserve">Mr. S. Jerom Prince Kingstan, </w:t>
      </w:r>
      <w:r w:rsidRPr="00F35F2F">
        <w:rPr>
          <w:rFonts w:ascii="Times New Roman" w:hAnsi="Times New Roman" w:cs="Times New Roman"/>
          <w:b/>
          <w:bCs/>
          <w:vertAlign w:val="superscript"/>
        </w:rPr>
        <w:t>4</w:t>
      </w:r>
      <w:r w:rsidR="0016491C">
        <w:rPr>
          <w:rFonts w:ascii="Times New Roman" w:hAnsi="Times New Roman" w:cs="Times New Roman"/>
          <w:b/>
          <w:bCs/>
        </w:rPr>
        <w:t xml:space="preserve">Mr. </w:t>
      </w:r>
      <w:r w:rsidR="0016491C">
        <w:rPr>
          <w:rFonts w:ascii="Times New Roman" w:hAnsi="Times New Roman" w:cs="Times New Roman"/>
          <w:b/>
          <w:bCs/>
        </w:rPr>
        <w:t xml:space="preserve">A. </w:t>
      </w:r>
      <w:r w:rsidR="0016491C">
        <w:rPr>
          <w:rFonts w:ascii="Times New Roman" w:hAnsi="Times New Roman" w:cs="Times New Roman"/>
          <w:b/>
          <w:bCs/>
        </w:rPr>
        <w:t>Kamalesh</w:t>
      </w:r>
      <w:r w:rsidR="0016491C">
        <w:rPr>
          <w:rFonts w:ascii="Times New Roman" w:hAnsi="Times New Roman" w:cs="Times New Roman"/>
          <w:b/>
          <w:bCs/>
        </w:rPr>
        <w:t xml:space="preserve">, </w:t>
      </w:r>
      <w:r w:rsidRPr="00F35F2F">
        <w:rPr>
          <w:rFonts w:ascii="Times New Roman" w:hAnsi="Times New Roman" w:cs="Times New Roman"/>
          <w:b/>
          <w:bCs/>
          <w:vertAlign w:val="superscript"/>
        </w:rPr>
        <w:t>5</w:t>
      </w:r>
      <w:r w:rsidR="0016491C">
        <w:rPr>
          <w:rFonts w:ascii="Times New Roman" w:hAnsi="Times New Roman" w:cs="Times New Roman"/>
          <w:b/>
          <w:bCs/>
        </w:rPr>
        <w:t>M</w:t>
      </w:r>
      <w:r>
        <w:rPr>
          <w:rFonts w:ascii="Times New Roman" w:hAnsi="Times New Roman" w:cs="Times New Roman"/>
          <w:b/>
          <w:bCs/>
        </w:rPr>
        <w:t>s</w:t>
      </w:r>
      <w:r w:rsidR="0016491C">
        <w:rPr>
          <w:rFonts w:ascii="Times New Roman" w:hAnsi="Times New Roman" w:cs="Times New Roman"/>
          <w:b/>
          <w:bCs/>
        </w:rPr>
        <w:t>.</w:t>
      </w:r>
      <w:r>
        <w:rPr>
          <w:rFonts w:ascii="Times New Roman" w:hAnsi="Times New Roman" w:cs="Times New Roman"/>
          <w:b/>
          <w:bCs/>
        </w:rPr>
        <w:t xml:space="preserve"> </w:t>
      </w:r>
      <w:r w:rsidR="0016491C">
        <w:rPr>
          <w:rFonts w:ascii="Times New Roman" w:hAnsi="Times New Roman" w:cs="Times New Roman"/>
          <w:b/>
          <w:bCs/>
        </w:rPr>
        <w:t>A. Sathyabama</w:t>
      </w:r>
      <w:r w:rsidR="0016491C" w:rsidRPr="00F35F2F">
        <w:rPr>
          <w:rFonts w:ascii="Times New Roman" w:hAnsi="Times New Roman" w:cs="Times New Roman"/>
          <w:b/>
          <w:bCs/>
        </w:rPr>
        <w:t xml:space="preserve">, </w:t>
      </w:r>
      <w:r w:rsidRPr="00F35F2F">
        <w:rPr>
          <w:rFonts w:ascii="Times New Roman" w:hAnsi="Times New Roman" w:cs="Times New Roman"/>
          <w:b/>
          <w:bCs/>
        </w:rPr>
        <w:t xml:space="preserve">Final Year Students, </w:t>
      </w:r>
      <w:r w:rsidR="0016491C" w:rsidRPr="00F35F2F">
        <w:rPr>
          <w:rFonts w:ascii="Times New Roman" w:hAnsi="Times New Roman" w:cs="Times New Roman"/>
          <w:b/>
          <w:bCs/>
        </w:rPr>
        <w:t>Department</w:t>
      </w:r>
      <w:r w:rsidR="0016491C" w:rsidRPr="0016491C">
        <w:rPr>
          <w:rFonts w:ascii="Times New Roman" w:hAnsi="Times New Roman" w:cs="Times New Roman"/>
          <w:b/>
          <w:bCs/>
        </w:rPr>
        <w:t xml:space="preserve"> of Commerce (International Business), Government Arts College (A), Coimbatore - 18.</w:t>
      </w:r>
    </w:p>
    <w:p w14:paraId="6A8BB5CE" w14:textId="6563AFD3" w:rsidR="00D00AA4" w:rsidRPr="00541C63" w:rsidRDefault="000A4086" w:rsidP="00650F31">
      <w:pPr>
        <w:spacing w:before="240" w:after="240" w:line="240" w:lineRule="auto"/>
        <w:jc w:val="both"/>
        <w:rPr>
          <w:rFonts w:ascii="Times New Roman" w:hAnsi="Times New Roman" w:cs="Times New Roman"/>
        </w:rPr>
      </w:pPr>
      <w:r w:rsidRPr="004A3F14">
        <w:rPr>
          <w:rFonts w:ascii="Times New Roman" w:hAnsi="Times New Roman" w:cs="Times New Roman"/>
          <w:b/>
          <w:bCs/>
          <w:sz w:val="28"/>
          <w:szCs w:val="28"/>
          <w:lang w:val="en-US"/>
        </w:rPr>
        <w:t>ABSTRACT</w:t>
      </w:r>
      <w:r>
        <w:rPr>
          <w:rFonts w:ascii="Times New Roman" w:hAnsi="Times New Roman" w:cs="Times New Roman"/>
          <w:lang w:val="en-US"/>
        </w:rPr>
        <w:t>:</w:t>
      </w:r>
      <w:r w:rsidR="003637B7" w:rsidRPr="00541C63">
        <w:rPr>
          <w:rFonts w:ascii="Times New Roman" w:hAnsi="Times New Roman" w:cs="Times New Roman"/>
          <w:lang w:val="en-US"/>
        </w:rPr>
        <w:t xml:space="preserve"> India’s citrus peel exports from 2014 to 2024 have </w:t>
      </w:r>
      <w:r w:rsidR="00F35F2F">
        <w:rPr>
          <w:rFonts w:ascii="Times New Roman" w:hAnsi="Times New Roman" w:cs="Times New Roman"/>
          <w:lang w:val="en-US"/>
        </w:rPr>
        <w:t xml:space="preserve">substantial </w:t>
      </w:r>
      <w:r w:rsidR="003637B7" w:rsidRPr="00541C63">
        <w:rPr>
          <w:rFonts w:ascii="Times New Roman" w:hAnsi="Times New Roman" w:cs="Times New Roman"/>
          <w:lang w:val="en-US"/>
        </w:rPr>
        <w:t xml:space="preserve">declining trends, as shown by CAGR and linear regression analysis. The data reveal negative CAGRs of (-4.52%) for export volume and (-3.17%) for export </w:t>
      </w:r>
      <w:r w:rsidR="009049A9">
        <w:rPr>
          <w:rFonts w:ascii="Times New Roman" w:hAnsi="Times New Roman" w:cs="Times New Roman"/>
          <w:lang w:val="en-US"/>
        </w:rPr>
        <w:t>value</w:t>
      </w:r>
      <w:r w:rsidR="003637B7" w:rsidRPr="00541C63">
        <w:rPr>
          <w:rFonts w:ascii="Times New Roman" w:hAnsi="Times New Roman" w:cs="Times New Roman"/>
          <w:lang w:val="en-US"/>
        </w:rPr>
        <w:t xml:space="preserve">. Projections suggest that if these trends persist, export value may hit a low point by 2028. Despite an annual </w:t>
      </w:r>
      <w:r w:rsidR="00717E5E">
        <w:rPr>
          <w:rFonts w:ascii="Times New Roman" w:hAnsi="Times New Roman" w:cs="Times New Roman"/>
          <w:lang w:val="en-US"/>
        </w:rPr>
        <w:t>citrus production of approximately 16.8 million tonnes</w:t>
      </w:r>
      <w:r w:rsidR="003637B7" w:rsidRPr="00541C63">
        <w:rPr>
          <w:rFonts w:ascii="Times New Roman" w:hAnsi="Times New Roman" w:cs="Times New Roman"/>
          <w:lang w:val="en-US"/>
        </w:rPr>
        <w:t>, exports are constrained by high post-harvest losses (up to 30.7%), elevated shipping costs (2.5 to 3 times higher), strong domestic demand (75%)</w:t>
      </w:r>
      <w:r w:rsidR="00F35F2F">
        <w:rPr>
          <w:rFonts w:ascii="Times New Roman" w:hAnsi="Times New Roman" w:cs="Times New Roman"/>
          <w:lang w:val="en-US"/>
        </w:rPr>
        <w:t xml:space="preserve"> and </w:t>
      </w:r>
      <w:r w:rsidR="00F35F2F" w:rsidRPr="00304C40">
        <w:rPr>
          <w:rFonts w:ascii="Times New Roman" w:hAnsi="Times New Roman" w:cs="Times New Roman"/>
        </w:rPr>
        <w:t xml:space="preserve">COVID-19 pandemic </w:t>
      </w:r>
      <w:r w:rsidR="00F35F2F">
        <w:rPr>
          <w:rFonts w:ascii="Times New Roman" w:hAnsi="Times New Roman" w:cs="Times New Roman"/>
        </w:rPr>
        <w:t>has undergone a gradual but impactful</w:t>
      </w:r>
      <w:r w:rsidR="00F35F2F">
        <w:rPr>
          <w:rFonts w:ascii="Times New Roman" w:hAnsi="Times New Roman" w:cs="Times New Roman"/>
        </w:rPr>
        <w:t xml:space="preserve"> </w:t>
      </w:r>
      <w:r w:rsidR="00F35F2F" w:rsidRPr="00304C40">
        <w:rPr>
          <w:rFonts w:ascii="Times New Roman" w:hAnsi="Times New Roman" w:cs="Times New Roman"/>
        </w:rPr>
        <w:t>by 20</w:t>
      </w:r>
      <w:r w:rsidR="00F35F2F">
        <w:rPr>
          <w:rFonts w:ascii="Times New Roman" w:hAnsi="Times New Roman" w:cs="Times New Roman"/>
        </w:rPr>
        <w:t xml:space="preserve">% </w:t>
      </w:r>
      <w:r w:rsidR="00F35F2F" w:rsidRPr="00304C40">
        <w:rPr>
          <w:rFonts w:ascii="Times New Roman" w:hAnsi="Times New Roman" w:cs="Times New Roman"/>
        </w:rPr>
        <w:t>of the amount received in the lockdown indicated that even with high demand in the world, India was unable to effectively get its fruit to the borders</w:t>
      </w:r>
      <w:r w:rsidR="003637B7" w:rsidRPr="00541C63">
        <w:rPr>
          <w:rFonts w:ascii="Times New Roman" w:hAnsi="Times New Roman" w:cs="Times New Roman"/>
          <w:lang w:val="en-US"/>
        </w:rPr>
        <w:t>. Climate issues, such as fruit splitting and pests, further diminish peel quality and export potential</w:t>
      </w:r>
      <w:r w:rsidR="009049A9">
        <w:rPr>
          <w:rFonts w:ascii="Times New Roman" w:hAnsi="Times New Roman" w:cs="Times New Roman"/>
          <w:lang w:val="en-US"/>
        </w:rPr>
        <w:t xml:space="preserve"> justify the decline of trends in citrus exports in </w:t>
      </w:r>
      <w:r w:rsidR="009049A9" w:rsidRPr="009049A9">
        <w:rPr>
          <w:rFonts w:ascii="Times New Roman" w:hAnsi="Times New Roman" w:cs="Times New Roman"/>
          <w:lang w:val="en-US"/>
        </w:rPr>
        <w:t>India</w:t>
      </w:r>
      <w:r w:rsidR="003637B7" w:rsidRPr="00541C63">
        <w:rPr>
          <w:rFonts w:ascii="Times New Roman" w:hAnsi="Times New Roman" w:cs="Times New Roman"/>
          <w:lang w:val="en-US"/>
        </w:rPr>
        <w:t>. Improving storage infrastructure, pest control, and value-added processing are crucial steps to enhance export performance.</w:t>
      </w:r>
    </w:p>
    <w:p w14:paraId="3FDAF2B7" w14:textId="518E53D2" w:rsidR="00A0473C" w:rsidRPr="00541C63" w:rsidRDefault="008D6DFC" w:rsidP="00650F31">
      <w:pPr>
        <w:spacing w:before="240" w:after="240" w:line="240" w:lineRule="auto"/>
        <w:jc w:val="both"/>
        <w:rPr>
          <w:rFonts w:ascii="Times New Roman" w:hAnsi="Times New Roman" w:cs="Times New Roman"/>
        </w:rPr>
      </w:pPr>
      <w:r w:rsidRPr="00541C63">
        <w:rPr>
          <w:rFonts w:ascii="Times New Roman" w:hAnsi="Times New Roman" w:cs="Times New Roman"/>
          <w:lang w:val="en-US"/>
        </w:rPr>
        <w:t>Key</w:t>
      </w:r>
      <w:r w:rsidR="00D54F5A" w:rsidRPr="00541C63">
        <w:rPr>
          <w:rFonts w:ascii="Times New Roman" w:hAnsi="Times New Roman" w:cs="Times New Roman"/>
          <w:lang w:val="en-US"/>
        </w:rPr>
        <w:t xml:space="preserve">words: </w:t>
      </w:r>
      <w:r w:rsidR="00E80C5D" w:rsidRPr="00541C63">
        <w:rPr>
          <w:rFonts w:ascii="Times New Roman" w:hAnsi="Times New Roman" w:cs="Times New Roman"/>
          <w:lang w:val="en-US"/>
        </w:rPr>
        <w:t xml:space="preserve">Citrus peel </w:t>
      </w:r>
      <w:r w:rsidR="00666C49" w:rsidRPr="00541C63">
        <w:rPr>
          <w:rFonts w:ascii="Times New Roman" w:hAnsi="Times New Roman" w:cs="Times New Roman"/>
          <w:lang w:val="en-US"/>
        </w:rPr>
        <w:t>exports</w:t>
      </w:r>
      <w:r w:rsidR="00E80C5D" w:rsidRPr="00541C63">
        <w:rPr>
          <w:rFonts w:ascii="Times New Roman" w:hAnsi="Times New Roman" w:cs="Times New Roman"/>
          <w:lang w:val="en-US"/>
        </w:rPr>
        <w:t>, Tr</w:t>
      </w:r>
      <w:r w:rsidR="00666C49" w:rsidRPr="00541C63">
        <w:rPr>
          <w:rFonts w:ascii="Times New Roman" w:hAnsi="Times New Roman" w:cs="Times New Roman"/>
          <w:lang w:val="en-US"/>
        </w:rPr>
        <w:t>ade decline</w:t>
      </w:r>
      <w:r w:rsidR="00E80C5D" w:rsidRPr="00541C63">
        <w:rPr>
          <w:rFonts w:ascii="Times New Roman" w:hAnsi="Times New Roman" w:cs="Times New Roman"/>
          <w:lang w:val="en-US"/>
        </w:rPr>
        <w:t xml:space="preserve">, </w:t>
      </w:r>
      <w:r w:rsidR="006A7CA9" w:rsidRPr="00541C63">
        <w:rPr>
          <w:rFonts w:ascii="Times New Roman" w:hAnsi="Times New Roman" w:cs="Times New Roman"/>
          <w:lang w:val="en-US"/>
        </w:rPr>
        <w:t>post-harvest</w:t>
      </w:r>
      <w:r w:rsidR="00ED4876" w:rsidRPr="00541C63">
        <w:rPr>
          <w:rFonts w:ascii="Times New Roman" w:hAnsi="Times New Roman" w:cs="Times New Roman"/>
          <w:lang w:val="en-US"/>
        </w:rPr>
        <w:t xml:space="preserve"> losses</w:t>
      </w:r>
      <w:r w:rsidR="0025192D" w:rsidRPr="00541C63">
        <w:rPr>
          <w:rFonts w:ascii="Times New Roman" w:hAnsi="Times New Roman" w:cs="Times New Roman"/>
          <w:lang w:val="en-US"/>
        </w:rPr>
        <w:t xml:space="preserve">, </w:t>
      </w:r>
      <w:r w:rsidR="002C2ED3" w:rsidRPr="00541C63">
        <w:rPr>
          <w:rFonts w:ascii="Times New Roman" w:hAnsi="Times New Roman" w:cs="Times New Roman"/>
          <w:lang w:val="en-US"/>
        </w:rPr>
        <w:t>Climate impact, Value addition.</w:t>
      </w:r>
    </w:p>
    <w:p w14:paraId="43C5EB12" w14:textId="4388C6D7" w:rsidR="008D385C" w:rsidRPr="004A3F14" w:rsidRDefault="009F586F" w:rsidP="009547A4">
      <w:pPr>
        <w:spacing w:line="240" w:lineRule="auto"/>
        <w:rPr>
          <w:rFonts w:ascii="Times New Roman" w:hAnsi="Times New Roman" w:cs="Times New Roman"/>
          <w:b/>
          <w:bCs/>
          <w:sz w:val="28"/>
          <w:szCs w:val="28"/>
          <w:lang w:val="en-US"/>
        </w:rPr>
      </w:pPr>
      <w:r w:rsidRPr="004A3F14">
        <w:rPr>
          <w:rFonts w:ascii="Times New Roman" w:hAnsi="Times New Roman" w:cs="Times New Roman"/>
          <w:b/>
          <w:bCs/>
          <w:sz w:val="28"/>
          <w:szCs w:val="28"/>
          <w:lang w:val="en-US"/>
        </w:rPr>
        <w:t>1.</w:t>
      </w:r>
      <w:r w:rsidR="000A4086" w:rsidRPr="004A3F14">
        <w:rPr>
          <w:rFonts w:ascii="Times New Roman" w:hAnsi="Times New Roman" w:cs="Times New Roman"/>
          <w:b/>
          <w:bCs/>
          <w:sz w:val="28"/>
          <w:szCs w:val="28"/>
          <w:lang w:val="en-US"/>
        </w:rPr>
        <w:t>1</w:t>
      </w:r>
      <w:r w:rsidRPr="004A3F14">
        <w:rPr>
          <w:rFonts w:ascii="Times New Roman" w:hAnsi="Times New Roman" w:cs="Times New Roman"/>
          <w:b/>
          <w:bCs/>
          <w:sz w:val="28"/>
          <w:szCs w:val="28"/>
          <w:lang w:val="en-US"/>
        </w:rPr>
        <w:t xml:space="preserve"> </w:t>
      </w:r>
      <w:r w:rsidR="008D385C" w:rsidRPr="004A3F14">
        <w:rPr>
          <w:rFonts w:ascii="Times New Roman" w:hAnsi="Times New Roman" w:cs="Times New Roman"/>
          <w:b/>
          <w:bCs/>
          <w:sz w:val="28"/>
          <w:szCs w:val="28"/>
          <w:lang w:val="en-US"/>
        </w:rPr>
        <w:t>INTRODUCTION</w:t>
      </w:r>
    </w:p>
    <w:p w14:paraId="1F7D5E25" w14:textId="1843862B" w:rsidR="00D00A00" w:rsidRPr="004A3F14" w:rsidRDefault="003637B7" w:rsidP="00650F31">
      <w:pPr>
        <w:spacing w:before="240" w:after="240" w:line="240" w:lineRule="auto"/>
        <w:jc w:val="both"/>
        <w:rPr>
          <w:rFonts w:ascii="Times New Roman" w:hAnsi="Times New Roman" w:cs="Times New Roman"/>
          <w:sz w:val="28"/>
          <w:szCs w:val="28"/>
        </w:rPr>
      </w:pPr>
      <w:r w:rsidRPr="00541C63">
        <w:rPr>
          <w:rFonts w:ascii="Times New Roman" w:hAnsi="Times New Roman" w:cs="Times New Roman"/>
        </w:rPr>
        <w:t xml:space="preserve">Citrus fruits are extensively cultivated across India, making the country one of the </w:t>
      </w:r>
      <w:r w:rsidR="00717E5E">
        <w:rPr>
          <w:rFonts w:ascii="Times New Roman" w:hAnsi="Times New Roman" w:cs="Times New Roman"/>
        </w:rPr>
        <w:t>world's top citrus producers</w:t>
      </w:r>
      <w:r w:rsidRPr="00541C63">
        <w:rPr>
          <w:rFonts w:ascii="Times New Roman" w:hAnsi="Times New Roman" w:cs="Times New Roman"/>
        </w:rPr>
        <w:t xml:space="preserve">. Major producing states include Maharashtra, Madhya Pradesh, Punjab, Rajasthan, and Haryana, with Nagpur famously called the “Orange City”. India ranks </w:t>
      </w:r>
      <w:r w:rsidR="00717E5E">
        <w:rPr>
          <w:rFonts w:ascii="Times New Roman" w:hAnsi="Times New Roman" w:cs="Times New Roman"/>
        </w:rPr>
        <w:t>second among the world's orange producers</w:t>
      </w:r>
      <w:r w:rsidRPr="00541C63">
        <w:rPr>
          <w:rFonts w:ascii="Times New Roman" w:hAnsi="Times New Roman" w:cs="Times New Roman"/>
        </w:rPr>
        <w:t xml:space="preserve">, with approximately 14 million tons of citrus produced annually. Despite this, only a small share of the produce is exported, as most is consumed domestically in fresh form. Export revenue primarily comes from nearby markets like Bangladesh and Nepal. Consequently, a significant amount of citrus peel is generated domestically, presenting strong opportunities for value-added processing and </w:t>
      </w:r>
      <w:r w:rsidR="00717E5E">
        <w:rPr>
          <w:rFonts w:ascii="Times New Roman" w:hAnsi="Times New Roman" w:cs="Times New Roman"/>
        </w:rPr>
        <w:t>utilisation of by-products</w:t>
      </w:r>
      <w:r w:rsidRPr="00541C63">
        <w:rPr>
          <w:rFonts w:ascii="Times New Roman" w:hAnsi="Times New Roman" w:cs="Times New Roman"/>
        </w:rPr>
        <w:t>. This study reviews historical export data to analyse the decline in exports and to project future trends.</w:t>
      </w:r>
    </w:p>
    <w:p w14:paraId="67BA6FD8" w14:textId="680EDCE8" w:rsidR="008D385C" w:rsidRPr="004A3F14" w:rsidRDefault="009F586F" w:rsidP="009547A4">
      <w:pPr>
        <w:spacing w:line="240" w:lineRule="auto"/>
        <w:rPr>
          <w:rFonts w:ascii="Times New Roman" w:hAnsi="Times New Roman" w:cs="Times New Roman"/>
          <w:b/>
          <w:bCs/>
          <w:sz w:val="28"/>
          <w:szCs w:val="28"/>
          <w:lang w:val="en-US"/>
        </w:rPr>
      </w:pPr>
      <w:r w:rsidRPr="004A3F14">
        <w:rPr>
          <w:rFonts w:ascii="Times New Roman" w:hAnsi="Times New Roman" w:cs="Times New Roman"/>
          <w:b/>
          <w:bCs/>
          <w:sz w:val="28"/>
          <w:szCs w:val="28"/>
          <w:lang w:val="en-US"/>
        </w:rPr>
        <w:t>1.</w:t>
      </w:r>
      <w:r w:rsidR="000A4086" w:rsidRPr="004A3F14">
        <w:rPr>
          <w:rFonts w:ascii="Times New Roman" w:hAnsi="Times New Roman" w:cs="Times New Roman"/>
          <w:b/>
          <w:bCs/>
          <w:sz w:val="28"/>
          <w:szCs w:val="28"/>
          <w:lang w:val="en-US"/>
        </w:rPr>
        <w:t>2</w:t>
      </w:r>
      <w:r w:rsidRPr="004A3F14">
        <w:rPr>
          <w:rFonts w:ascii="Times New Roman" w:hAnsi="Times New Roman" w:cs="Times New Roman"/>
          <w:b/>
          <w:bCs/>
          <w:sz w:val="28"/>
          <w:szCs w:val="28"/>
          <w:lang w:val="en-US"/>
        </w:rPr>
        <w:t xml:space="preserve"> </w:t>
      </w:r>
      <w:r w:rsidR="008D385C" w:rsidRPr="004A3F14">
        <w:rPr>
          <w:rFonts w:ascii="Times New Roman" w:hAnsi="Times New Roman" w:cs="Times New Roman"/>
          <w:b/>
          <w:bCs/>
          <w:sz w:val="28"/>
          <w:szCs w:val="28"/>
          <w:lang w:val="en-US"/>
        </w:rPr>
        <w:t>OBJECTIVE OF THE STUDY</w:t>
      </w:r>
    </w:p>
    <w:p w14:paraId="7C29FE99" w14:textId="2CED6FCB" w:rsidR="007B1BEB" w:rsidRPr="00541C63" w:rsidRDefault="00717E5E" w:rsidP="00650F31">
      <w:pPr>
        <w:spacing w:before="240" w:after="240" w:line="240" w:lineRule="auto"/>
        <w:jc w:val="both"/>
        <w:rPr>
          <w:rFonts w:ascii="Times New Roman" w:hAnsi="Times New Roman" w:cs="Times New Roman"/>
        </w:rPr>
      </w:pPr>
      <w:r>
        <w:rPr>
          <w:rFonts w:ascii="Times New Roman" w:hAnsi="Times New Roman" w:cs="Times New Roman"/>
        </w:rPr>
        <w:t>An analysis</w:t>
      </w:r>
      <w:r w:rsidR="003637B7" w:rsidRPr="00541C63">
        <w:rPr>
          <w:rFonts w:ascii="Times New Roman" w:hAnsi="Times New Roman" w:cs="Times New Roman"/>
        </w:rPr>
        <w:t xml:space="preserve"> of India’s citrus peel export data from 2014 to 2024 was conducted using linear regression to project future trends through 2035 and uncover reasons for the anticipated decline.</w:t>
      </w:r>
    </w:p>
    <w:p w14:paraId="57977EA8" w14:textId="62A856B8" w:rsidR="008D385C" w:rsidRPr="004A3F14" w:rsidRDefault="009F586F" w:rsidP="009547A4">
      <w:pPr>
        <w:spacing w:line="240" w:lineRule="auto"/>
        <w:jc w:val="both"/>
        <w:rPr>
          <w:rFonts w:ascii="Times New Roman" w:hAnsi="Times New Roman" w:cs="Times New Roman"/>
          <w:b/>
          <w:bCs/>
          <w:sz w:val="28"/>
          <w:szCs w:val="28"/>
        </w:rPr>
      </w:pPr>
      <w:r w:rsidRPr="004A3F14">
        <w:rPr>
          <w:rFonts w:ascii="Times New Roman" w:hAnsi="Times New Roman" w:cs="Times New Roman"/>
          <w:b/>
          <w:bCs/>
          <w:sz w:val="28"/>
          <w:szCs w:val="28"/>
          <w:lang w:val="en-US"/>
        </w:rPr>
        <w:t>1.</w:t>
      </w:r>
      <w:r w:rsidR="000A4086" w:rsidRPr="004A3F14">
        <w:rPr>
          <w:rFonts w:ascii="Times New Roman" w:hAnsi="Times New Roman" w:cs="Times New Roman"/>
          <w:b/>
          <w:bCs/>
          <w:sz w:val="28"/>
          <w:szCs w:val="28"/>
          <w:lang w:val="en-US"/>
        </w:rPr>
        <w:t>3</w:t>
      </w:r>
      <w:r w:rsidRPr="004A3F14">
        <w:rPr>
          <w:rFonts w:ascii="Times New Roman" w:hAnsi="Times New Roman" w:cs="Times New Roman"/>
          <w:b/>
          <w:bCs/>
          <w:sz w:val="28"/>
          <w:szCs w:val="28"/>
          <w:lang w:val="en-US"/>
        </w:rPr>
        <w:t xml:space="preserve"> </w:t>
      </w:r>
      <w:r w:rsidR="008D385C" w:rsidRPr="004A3F14">
        <w:rPr>
          <w:rFonts w:ascii="Times New Roman" w:hAnsi="Times New Roman" w:cs="Times New Roman"/>
          <w:b/>
          <w:bCs/>
          <w:sz w:val="28"/>
          <w:szCs w:val="28"/>
          <w:lang w:val="en-US"/>
        </w:rPr>
        <w:t>REVIEW OF LITERATURE</w:t>
      </w:r>
    </w:p>
    <w:p w14:paraId="6945F344" w14:textId="4D84D171" w:rsidR="00823C9A" w:rsidRPr="00541C63" w:rsidRDefault="003637B7" w:rsidP="00650F31">
      <w:pPr>
        <w:spacing w:before="240" w:after="240" w:line="240" w:lineRule="auto"/>
        <w:jc w:val="both"/>
        <w:rPr>
          <w:rFonts w:ascii="Times New Roman" w:eastAsia="Times New Roman" w:hAnsi="Times New Roman" w:cs="Times New Roman"/>
          <w:kern w:val="0"/>
          <w:lang w:val="en-US"/>
          <w14:ligatures w14:val="none"/>
        </w:rPr>
      </w:pPr>
      <w:r w:rsidRPr="00541C63">
        <w:rPr>
          <w:rFonts w:ascii="Times New Roman" w:hAnsi="Times New Roman" w:cs="Times New Roman"/>
          <w:lang w:val="en-US"/>
        </w:rPr>
        <w:t>Ali, M., Hussain, M. H., and Zaman, W. Q. (2022) examine the use of Orange Peel Waste (OPW) in functional foods like beverages, yoghurts, and extruded snacks. They detail extraction techniques for obtaining essential oils, pectin, and carotenoids</w:t>
      </w:r>
      <w:r w:rsidR="00717E5E">
        <w:rPr>
          <w:rFonts w:ascii="Times New Roman" w:hAnsi="Times New Roman" w:cs="Times New Roman"/>
          <w:lang w:val="en-US"/>
        </w:rPr>
        <w:t xml:space="preserve">, and discuss bioconversion processes such as digestion and fermentation that yield products such as lactic acid, xanthan gum, biomethane, and bioethanol, thereby </w:t>
      </w:r>
      <w:r w:rsidRPr="00541C63">
        <w:rPr>
          <w:rFonts w:ascii="Times New Roman" w:hAnsi="Times New Roman" w:cs="Times New Roman"/>
          <w:lang w:val="en-US"/>
        </w:rPr>
        <w:t>supporting a circular bioeconomy. The review also introduces a citrus-based bioflavonoid taste-enhancer powder</w:t>
      </w:r>
      <w:r w:rsidR="00717E5E">
        <w:rPr>
          <w:rFonts w:ascii="Times New Roman" w:hAnsi="Times New Roman" w:cs="Times New Roman"/>
          <w:lang w:val="en-US"/>
        </w:rPr>
        <w:t>. It provides</w:t>
      </w:r>
      <w:r w:rsidRPr="00541C63">
        <w:rPr>
          <w:rFonts w:ascii="Times New Roman" w:hAnsi="Times New Roman" w:cs="Times New Roman"/>
          <w:lang w:val="en-US"/>
        </w:rPr>
        <w:t xml:space="preserve"> scientific evidence on citrus peel's potential as a source of functional and flavour-active compounds, offering insights into sustainable extraction and use strategies for clean-label product development. </w:t>
      </w:r>
    </w:p>
    <w:p w14:paraId="423D59F9" w14:textId="1FA3C941" w:rsidR="00256131" w:rsidRPr="00541C63" w:rsidRDefault="003637B7" w:rsidP="00650F31">
      <w:pPr>
        <w:spacing w:before="240" w:after="240" w:line="240" w:lineRule="auto"/>
        <w:jc w:val="both"/>
        <w:rPr>
          <w:rFonts w:ascii="Times New Roman" w:hAnsi="Times New Roman" w:cs="Times New Roman"/>
          <w:lang w:val="en-US"/>
        </w:rPr>
      </w:pPr>
      <w:r w:rsidRPr="00541C63">
        <w:rPr>
          <w:rFonts w:ascii="Times New Roman" w:hAnsi="Times New Roman" w:cs="Times New Roman"/>
          <w:lang w:val="en-US"/>
        </w:rPr>
        <w:t xml:space="preserve">Sonawane, N., Patil, C., &amp; Chinchore, R. (2024) review orange peel, a nutrient-rich by-product that contains flavonoids (hesperidin, naringin), phenolics, carotenoids, and essential oils such as limonene and linalool. It emphasises their antioxidant and antimicrobial effects and explains extraction methods like Soxhlet and aqueous techniques. The review also explores their uses in food preservation and health-oriented products. This analysis supports research efforts by providing evidence of how citrus waste can be repurposed to recover bioactive compounds for value-added applications. </w:t>
      </w:r>
    </w:p>
    <w:p w14:paraId="1F8864DD" w14:textId="6F987B72" w:rsidR="00431D78" w:rsidRPr="00541C63" w:rsidRDefault="003637B7" w:rsidP="00650F31">
      <w:pPr>
        <w:spacing w:before="240" w:after="240" w:line="240" w:lineRule="auto"/>
        <w:jc w:val="both"/>
        <w:rPr>
          <w:rFonts w:ascii="Times New Roman" w:hAnsi="Times New Roman" w:cs="Times New Roman"/>
        </w:rPr>
      </w:pPr>
      <w:r w:rsidRPr="00541C63">
        <w:rPr>
          <w:rFonts w:ascii="Times New Roman" w:hAnsi="Times New Roman" w:cs="Times New Roman"/>
          <w:lang w:val="en-US"/>
        </w:rPr>
        <w:lastRenderedPageBreak/>
        <w:t xml:space="preserve">Dadwal and Gupta (2023) describe citrus peel as a sustainable bioresource </w:t>
      </w:r>
      <w:r w:rsidR="00717E5E">
        <w:rPr>
          <w:rFonts w:ascii="Times New Roman" w:hAnsi="Times New Roman" w:cs="Times New Roman"/>
          <w:lang w:val="en-US"/>
        </w:rPr>
        <w:t>that can be converted</w:t>
      </w:r>
      <w:r w:rsidRPr="00541C63">
        <w:rPr>
          <w:rFonts w:ascii="Times New Roman" w:hAnsi="Times New Roman" w:cs="Times New Roman"/>
          <w:lang w:val="en-US"/>
        </w:rPr>
        <w:t xml:space="preserve"> into food additives and functional ingredients. They emphasise its rich content of flavonoids, essential oils, and dietary fibre, which offer antioxidant and health benefits. They also discuss how citrus waste can be transformed into natural flavourings and value-added products using sustainable processing techniques. This supports the idea that India should move from exporting raw citrus peel to producing high-value bioactive compounds, </w:t>
      </w:r>
      <w:r w:rsidR="00717E5E">
        <w:rPr>
          <w:rFonts w:ascii="Times New Roman" w:hAnsi="Times New Roman" w:cs="Times New Roman"/>
          <w:lang w:val="en-US"/>
        </w:rPr>
        <w:t>thereby enhancing export competitiveness and mitigating</w:t>
      </w:r>
      <w:r w:rsidRPr="00541C63">
        <w:rPr>
          <w:rFonts w:ascii="Times New Roman" w:hAnsi="Times New Roman" w:cs="Times New Roman"/>
          <w:lang w:val="en-US"/>
        </w:rPr>
        <w:t xml:space="preserve"> the impact of declining raw peel exports.</w:t>
      </w:r>
    </w:p>
    <w:p w14:paraId="766E096F" w14:textId="628F74F4" w:rsidR="00F66634" w:rsidRPr="00541C63" w:rsidRDefault="003637B7" w:rsidP="00650F31">
      <w:pPr>
        <w:spacing w:before="240" w:after="240" w:line="240" w:lineRule="auto"/>
        <w:jc w:val="both"/>
        <w:rPr>
          <w:rFonts w:ascii="Times New Roman" w:hAnsi="Times New Roman" w:cs="Times New Roman"/>
        </w:rPr>
      </w:pPr>
      <w:r w:rsidRPr="00541C63">
        <w:rPr>
          <w:rFonts w:ascii="Times New Roman" w:hAnsi="Times New Roman" w:cs="Times New Roman"/>
        </w:rPr>
        <w:t xml:space="preserve">Anbalagan, T., Tejkumar, J. P., George, A., &amp; Kommu, K. K. (2021) highlight that India’s citrus yield stands at 12.5 tons per hectare, which is lower than yields in Brazil, China, and the USA. This discrepancy is mainly </w:t>
      </w:r>
      <w:r w:rsidR="00717E5E">
        <w:rPr>
          <w:rFonts w:ascii="Times New Roman" w:hAnsi="Times New Roman" w:cs="Times New Roman"/>
        </w:rPr>
        <w:t>due to research institutions providing</w:t>
      </w:r>
      <w:r w:rsidRPr="00541C63">
        <w:rPr>
          <w:rFonts w:ascii="Times New Roman" w:hAnsi="Times New Roman" w:cs="Times New Roman"/>
        </w:rPr>
        <w:t xml:space="preserve"> less than 1% of disease-free planting materials. Biotic stresses such as HLB, tristeza, canker, and Phytophthora, along with abiotic stresses like drought and salinity, further reduce both yields and fruit quality. While the cultivated area is increasing, these issues hinder export competitiveness. The authors recommend that adopting better management practices could raise exports from the current 15-20% to 30-40%, supporting the current finding that structural constraints limit peel availability and weaken export performance.</w:t>
      </w:r>
    </w:p>
    <w:p w14:paraId="1295B6CD" w14:textId="217B1D8C" w:rsidR="00F22693" w:rsidRPr="00541C63" w:rsidRDefault="001B04AD" w:rsidP="00650F31">
      <w:pPr>
        <w:spacing w:before="240" w:after="240" w:line="240" w:lineRule="auto"/>
        <w:jc w:val="both"/>
        <w:rPr>
          <w:rFonts w:ascii="Times New Roman" w:hAnsi="Times New Roman" w:cs="Times New Roman"/>
        </w:rPr>
      </w:pPr>
      <w:r w:rsidRPr="006A7CA9">
        <w:rPr>
          <w:rFonts w:ascii="Times New Roman" w:hAnsi="Times New Roman" w:cs="Times New Roman"/>
        </w:rPr>
        <w:t xml:space="preserve">Hu, W., Wang, K., X., Jiang, P., Lu, Z., Zhang, Z. </w:t>
      </w:r>
      <w:r w:rsidR="00C52462">
        <w:rPr>
          <w:rFonts w:ascii="Times New Roman" w:hAnsi="Times New Roman" w:cs="Times New Roman"/>
        </w:rPr>
        <w:t>(</w:t>
      </w:r>
      <w:r w:rsidRPr="006A7CA9">
        <w:rPr>
          <w:rFonts w:ascii="Times New Roman" w:hAnsi="Times New Roman" w:cs="Times New Roman"/>
        </w:rPr>
        <w:t>2024</w:t>
      </w:r>
      <w:r w:rsidR="00C52462">
        <w:rPr>
          <w:rFonts w:ascii="Times New Roman" w:hAnsi="Times New Roman" w:cs="Times New Roman"/>
        </w:rPr>
        <w:t>)</w:t>
      </w:r>
      <w:r w:rsidR="003637B7" w:rsidRPr="00541C63">
        <w:rPr>
          <w:rFonts w:ascii="Times New Roman" w:hAnsi="Times New Roman" w:cs="Times New Roman"/>
        </w:rPr>
        <w:t xml:space="preserve"> </w:t>
      </w:r>
      <w:r w:rsidR="00717E5E">
        <w:rPr>
          <w:rFonts w:ascii="Times New Roman" w:hAnsi="Times New Roman" w:cs="Times New Roman"/>
        </w:rPr>
        <w:t>Highlight</w:t>
      </w:r>
      <w:r w:rsidR="003637B7" w:rsidRPr="00541C63">
        <w:rPr>
          <w:rFonts w:ascii="Times New Roman" w:hAnsi="Times New Roman" w:cs="Times New Roman"/>
        </w:rPr>
        <w:t xml:space="preserve"> that insect pests reduce citrus yield and fruit quality, lowering the available volume for sale and increasing the risk of export rejection under strict international standards. This agrees with the current study, as pest infestations impair both production and the quality of peels suitable for export. When pests damage the fruits, fewer peels meet global market standards. As a result, ineffective pest control directly hampers </w:t>
      </w:r>
      <w:r w:rsidR="00717E5E">
        <w:rPr>
          <w:rFonts w:ascii="Times New Roman" w:hAnsi="Times New Roman" w:cs="Times New Roman"/>
        </w:rPr>
        <w:t>the success of citrus peel exports</w:t>
      </w:r>
      <w:r w:rsidR="003637B7" w:rsidRPr="00541C63">
        <w:rPr>
          <w:rFonts w:ascii="Times New Roman" w:hAnsi="Times New Roman" w:cs="Times New Roman"/>
        </w:rPr>
        <w:t>.</w:t>
      </w:r>
    </w:p>
    <w:p w14:paraId="5BA9F937" w14:textId="46B75288" w:rsidR="004830D5" w:rsidRPr="00541C63" w:rsidRDefault="003637B7" w:rsidP="00650F31">
      <w:pPr>
        <w:spacing w:before="240" w:after="240" w:line="240" w:lineRule="auto"/>
        <w:jc w:val="both"/>
        <w:rPr>
          <w:rFonts w:ascii="Times New Roman" w:hAnsi="Times New Roman" w:cs="Times New Roman"/>
        </w:rPr>
      </w:pPr>
      <w:r w:rsidRPr="00541C63">
        <w:rPr>
          <w:rFonts w:ascii="Times New Roman" w:hAnsi="Times New Roman" w:cs="Times New Roman"/>
        </w:rPr>
        <w:t xml:space="preserve">Kaur, K., Gupta, M., Anand, S., &amp; Raina, D. (2025) find that higher temperature, rainfall, and humidity increase fruit splitting in Daisy mandarins, reducing marketable yield and overall production. The splitting rate was </w:t>
      </w:r>
      <w:r w:rsidR="00717E5E">
        <w:rPr>
          <w:rFonts w:ascii="Times New Roman" w:hAnsi="Times New Roman" w:cs="Times New Roman"/>
        </w:rPr>
        <w:t>4.37% in 2022, up from 3.48% in 2021, mainly due to higher</w:t>
      </w:r>
      <w:r w:rsidRPr="00541C63">
        <w:rPr>
          <w:rFonts w:ascii="Times New Roman" w:hAnsi="Times New Roman" w:cs="Times New Roman"/>
        </w:rPr>
        <w:t xml:space="preserve"> rainfall and humidity. Fruits with thinner peels and higher water content are more susceptible to damage. Since split fruits cannot be sold fresh, this </w:t>
      </w:r>
      <w:r w:rsidR="00717E5E">
        <w:rPr>
          <w:rFonts w:ascii="Times New Roman" w:hAnsi="Times New Roman" w:cs="Times New Roman"/>
        </w:rPr>
        <w:t>negatively affects export value</w:t>
      </w:r>
      <w:r w:rsidRPr="00541C63">
        <w:rPr>
          <w:rFonts w:ascii="Times New Roman" w:hAnsi="Times New Roman" w:cs="Times New Roman"/>
        </w:rPr>
        <w:t xml:space="preserve">. These results align with the current study by </w:t>
      </w:r>
      <w:r w:rsidR="00717E5E">
        <w:rPr>
          <w:rFonts w:ascii="Times New Roman" w:hAnsi="Times New Roman" w:cs="Times New Roman"/>
        </w:rPr>
        <w:t>showing that climate variability compromises fruit quality and peel availability, thereby contributing to the decline in</w:t>
      </w:r>
      <w:r w:rsidRPr="00541C63">
        <w:rPr>
          <w:rFonts w:ascii="Times New Roman" w:hAnsi="Times New Roman" w:cs="Times New Roman"/>
        </w:rPr>
        <w:t xml:space="preserve"> India’s citrus peel exports.</w:t>
      </w:r>
    </w:p>
    <w:p w14:paraId="7F22E8DB" w14:textId="60768E05" w:rsidR="00250EB8" w:rsidRPr="004A3F14" w:rsidRDefault="009F586F" w:rsidP="009547A4">
      <w:pPr>
        <w:spacing w:line="240" w:lineRule="auto"/>
        <w:jc w:val="both"/>
        <w:rPr>
          <w:rFonts w:ascii="Times New Roman" w:hAnsi="Times New Roman" w:cs="Times New Roman"/>
          <w:b/>
          <w:bCs/>
          <w:sz w:val="28"/>
          <w:szCs w:val="28"/>
          <w:lang w:val="en-US"/>
        </w:rPr>
      </w:pPr>
      <w:r w:rsidRPr="004A3F14">
        <w:rPr>
          <w:rFonts w:ascii="Times New Roman" w:hAnsi="Times New Roman" w:cs="Times New Roman"/>
          <w:b/>
          <w:bCs/>
          <w:sz w:val="28"/>
          <w:szCs w:val="28"/>
          <w:lang w:val="en-US"/>
        </w:rPr>
        <w:t>1.</w:t>
      </w:r>
      <w:r w:rsidR="000A4086" w:rsidRPr="004A3F14">
        <w:rPr>
          <w:rFonts w:ascii="Times New Roman" w:hAnsi="Times New Roman" w:cs="Times New Roman"/>
          <w:b/>
          <w:bCs/>
          <w:sz w:val="28"/>
          <w:szCs w:val="28"/>
          <w:lang w:val="en-US"/>
        </w:rPr>
        <w:t>4</w:t>
      </w:r>
      <w:r w:rsidRPr="004A3F14">
        <w:rPr>
          <w:rFonts w:ascii="Times New Roman" w:hAnsi="Times New Roman" w:cs="Times New Roman"/>
          <w:b/>
          <w:bCs/>
          <w:sz w:val="28"/>
          <w:szCs w:val="28"/>
          <w:lang w:val="en-US"/>
        </w:rPr>
        <w:t xml:space="preserve"> </w:t>
      </w:r>
      <w:r w:rsidR="00250EB8" w:rsidRPr="004A3F14">
        <w:rPr>
          <w:rFonts w:ascii="Times New Roman" w:hAnsi="Times New Roman" w:cs="Times New Roman"/>
          <w:b/>
          <w:bCs/>
          <w:sz w:val="28"/>
          <w:szCs w:val="28"/>
          <w:lang w:val="en-US"/>
        </w:rPr>
        <w:t>SOURCE OF DATA</w:t>
      </w:r>
    </w:p>
    <w:p w14:paraId="3CB4CCD5" w14:textId="3A9906CA" w:rsidR="00250EB8" w:rsidRPr="00541C63" w:rsidRDefault="003637B7" w:rsidP="00650F31">
      <w:pPr>
        <w:spacing w:before="240" w:after="240" w:line="240" w:lineRule="auto"/>
        <w:jc w:val="both"/>
        <w:rPr>
          <w:rFonts w:ascii="Times New Roman" w:hAnsi="Times New Roman" w:cs="Times New Roman"/>
          <w:lang w:val="en-US"/>
        </w:rPr>
      </w:pPr>
      <w:r w:rsidRPr="00541C63">
        <w:rPr>
          <w:rFonts w:ascii="Times New Roman" w:hAnsi="Times New Roman" w:cs="Times New Roman"/>
        </w:rPr>
        <w:t>Secondary data sources</w:t>
      </w:r>
      <w:r w:rsidR="001B04AD">
        <w:rPr>
          <w:rFonts w:ascii="Times New Roman" w:hAnsi="Times New Roman" w:cs="Times New Roman"/>
        </w:rPr>
        <w:t xml:space="preserve"> are</w:t>
      </w:r>
      <w:r w:rsidRPr="00541C63">
        <w:rPr>
          <w:rFonts w:ascii="Times New Roman" w:hAnsi="Times New Roman" w:cs="Times New Roman"/>
        </w:rPr>
        <w:t xml:space="preserve"> consisted of both international and domestic repositories. The WITS (World Integrated Trade Solution) offers export data spanning from 2014 to 2024.</w:t>
      </w:r>
    </w:p>
    <w:p w14:paraId="173730B9" w14:textId="2D5B67CE" w:rsidR="008D385C" w:rsidRPr="004A3F14" w:rsidRDefault="009F586F" w:rsidP="009547A4">
      <w:pPr>
        <w:spacing w:line="240" w:lineRule="auto"/>
        <w:rPr>
          <w:rFonts w:ascii="Times New Roman" w:hAnsi="Times New Roman" w:cs="Times New Roman"/>
          <w:b/>
          <w:bCs/>
          <w:sz w:val="28"/>
          <w:szCs w:val="28"/>
          <w:lang w:val="en-US"/>
        </w:rPr>
      </w:pPr>
      <w:r w:rsidRPr="004A3F14">
        <w:rPr>
          <w:rFonts w:ascii="Times New Roman" w:hAnsi="Times New Roman" w:cs="Times New Roman"/>
          <w:b/>
          <w:bCs/>
          <w:sz w:val="28"/>
          <w:szCs w:val="28"/>
          <w:lang w:val="en-US"/>
        </w:rPr>
        <w:t>1.</w:t>
      </w:r>
      <w:r w:rsidR="000A4086" w:rsidRPr="004A3F14">
        <w:rPr>
          <w:rFonts w:ascii="Times New Roman" w:hAnsi="Times New Roman" w:cs="Times New Roman"/>
          <w:b/>
          <w:bCs/>
          <w:sz w:val="28"/>
          <w:szCs w:val="28"/>
          <w:lang w:val="en-US"/>
        </w:rPr>
        <w:t>5</w:t>
      </w:r>
      <w:r w:rsidRPr="004A3F14">
        <w:rPr>
          <w:rFonts w:ascii="Times New Roman" w:hAnsi="Times New Roman" w:cs="Times New Roman"/>
          <w:b/>
          <w:bCs/>
          <w:sz w:val="28"/>
          <w:szCs w:val="28"/>
          <w:lang w:val="en-US"/>
        </w:rPr>
        <w:t xml:space="preserve"> </w:t>
      </w:r>
      <w:r w:rsidR="008D385C" w:rsidRPr="004A3F14">
        <w:rPr>
          <w:rFonts w:ascii="Times New Roman" w:hAnsi="Times New Roman" w:cs="Times New Roman"/>
          <w:b/>
          <w:bCs/>
          <w:sz w:val="28"/>
          <w:szCs w:val="28"/>
          <w:lang w:val="en-US"/>
        </w:rPr>
        <w:t>METHODOLOGY</w:t>
      </w:r>
    </w:p>
    <w:p w14:paraId="24093032" w14:textId="71F96152" w:rsidR="00B83441" w:rsidRPr="00541C63" w:rsidRDefault="00541C63" w:rsidP="00650F31">
      <w:pPr>
        <w:spacing w:before="240" w:after="240" w:line="240" w:lineRule="auto"/>
        <w:jc w:val="both"/>
        <w:rPr>
          <w:rFonts w:ascii="Times New Roman" w:hAnsi="Times New Roman" w:cs="Times New Roman"/>
        </w:rPr>
      </w:pPr>
      <w:r w:rsidRPr="00541C63">
        <w:rPr>
          <w:rFonts w:ascii="Times New Roman" w:hAnsi="Times New Roman" w:cs="Times New Roman"/>
        </w:rPr>
        <w:t xml:space="preserve">The datasets were analysed </w:t>
      </w:r>
      <w:r w:rsidR="00717E5E">
        <w:rPr>
          <w:rFonts w:ascii="Times New Roman" w:hAnsi="Times New Roman" w:cs="Times New Roman"/>
        </w:rPr>
        <w:t xml:space="preserve">using CAGR calculations, which determine the average annual growth rate, and linear regression </w:t>
      </w:r>
      <w:r w:rsidRPr="00541C63">
        <w:rPr>
          <w:rFonts w:ascii="Times New Roman" w:hAnsi="Times New Roman" w:cs="Times New Roman"/>
        </w:rPr>
        <w:t>to predict future trends based on historical data. These techniques aided in market forecasting and evaluating the project's feasibility.</w:t>
      </w:r>
    </w:p>
    <w:p w14:paraId="6101FE74" w14:textId="77777777" w:rsidR="00E92A22" w:rsidRDefault="00FA64C0" w:rsidP="006977BC">
      <w:pPr>
        <w:spacing w:after="0" w:line="240" w:lineRule="auto"/>
        <w:jc w:val="center"/>
        <w:rPr>
          <w:rFonts w:ascii="Times New Roman" w:hAnsi="Times New Roman" w:cs="Times New Roman"/>
          <w:b/>
          <w:bCs/>
          <w:lang w:val="en-US"/>
        </w:rPr>
      </w:pPr>
      <w:r w:rsidRPr="00E92A22">
        <w:rPr>
          <w:rFonts w:ascii="Times New Roman" w:hAnsi="Times New Roman" w:cs="Times New Roman"/>
          <w:b/>
          <w:bCs/>
          <w:lang w:val="en-US"/>
        </w:rPr>
        <w:t>Table</w:t>
      </w:r>
      <w:r w:rsidR="00A05EAF" w:rsidRPr="00E92A22">
        <w:rPr>
          <w:rFonts w:ascii="Times New Roman" w:hAnsi="Times New Roman" w:cs="Times New Roman"/>
          <w:b/>
          <w:bCs/>
          <w:lang w:val="en-US"/>
        </w:rPr>
        <w:t xml:space="preserve"> 1</w:t>
      </w:r>
      <w:r w:rsidR="000A4086" w:rsidRPr="00E92A22">
        <w:rPr>
          <w:rFonts w:ascii="Times New Roman" w:hAnsi="Times New Roman" w:cs="Times New Roman"/>
          <w:b/>
          <w:bCs/>
          <w:lang w:val="en-US"/>
        </w:rPr>
        <w:t>.5.1</w:t>
      </w:r>
      <w:r w:rsidR="00583189" w:rsidRPr="00E92A22">
        <w:rPr>
          <w:rFonts w:ascii="Times New Roman" w:hAnsi="Times New Roman" w:cs="Times New Roman"/>
          <w:b/>
          <w:bCs/>
          <w:lang w:val="en-US"/>
        </w:rPr>
        <w:t>:</w:t>
      </w:r>
      <w:r w:rsidR="00A05EAF" w:rsidRPr="00E92A22">
        <w:rPr>
          <w:rFonts w:ascii="Times New Roman" w:hAnsi="Times New Roman" w:cs="Times New Roman"/>
          <w:b/>
          <w:bCs/>
          <w:lang w:val="en-US"/>
        </w:rPr>
        <w:t xml:space="preserve"> </w:t>
      </w:r>
      <w:r w:rsidR="008D385C" w:rsidRPr="00E92A22">
        <w:rPr>
          <w:rFonts w:ascii="Times New Roman" w:hAnsi="Times New Roman" w:cs="Times New Roman"/>
          <w:b/>
          <w:bCs/>
          <w:lang w:val="en-US"/>
        </w:rPr>
        <w:t xml:space="preserve">EXPORT </w:t>
      </w:r>
      <w:r w:rsidR="00350126" w:rsidRPr="00E92A22">
        <w:rPr>
          <w:rFonts w:ascii="Times New Roman" w:hAnsi="Times New Roman" w:cs="Times New Roman"/>
          <w:b/>
          <w:bCs/>
          <w:lang w:val="en-US"/>
        </w:rPr>
        <w:t>QUANTITY</w:t>
      </w:r>
      <w:r w:rsidR="00F663C0" w:rsidRPr="00E92A22">
        <w:rPr>
          <w:rFonts w:ascii="Times New Roman" w:hAnsi="Times New Roman" w:cs="Times New Roman"/>
          <w:b/>
          <w:bCs/>
          <w:lang w:val="en-US"/>
        </w:rPr>
        <w:t xml:space="preserve"> AND </w:t>
      </w:r>
      <w:r w:rsidR="00350126" w:rsidRPr="00E92A22">
        <w:rPr>
          <w:rFonts w:ascii="Times New Roman" w:hAnsi="Times New Roman" w:cs="Times New Roman"/>
          <w:b/>
          <w:bCs/>
          <w:lang w:val="en-US"/>
        </w:rPr>
        <w:t xml:space="preserve">VALUE </w:t>
      </w:r>
      <w:r w:rsidR="008D385C" w:rsidRPr="00E92A22">
        <w:rPr>
          <w:rFonts w:ascii="Times New Roman" w:hAnsi="Times New Roman" w:cs="Times New Roman"/>
          <w:b/>
          <w:bCs/>
          <w:lang w:val="en-US"/>
        </w:rPr>
        <w:t xml:space="preserve">OF </w:t>
      </w:r>
    </w:p>
    <w:p w14:paraId="75634E71" w14:textId="36C28F58" w:rsidR="008D385C" w:rsidRDefault="008D385C" w:rsidP="006977BC">
      <w:pPr>
        <w:spacing w:after="0" w:line="240" w:lineRule="auto"/>
        <w:jc w:val="center"/>
        <w:rPr>
          <w:rFonts w:ascii="Times New Roman" w:hAnsi="Times New Roman" w:cs="Times New Roman"/>
          <w:b/>
          <w:bCs/>
          <w:lang w:val="en-US"/>
        </w:rPr>
      </w:pPr>
      <w:r w:rsidRPr="00E92A22">
        <w:rPr>
          <w:rFonts w:ascii="Times New Roman" w:hAnsi="Times New Roman" w:cs="Times New Roman"/>
          <w:b/>
          <w:bCs/>
          <w:lang w:val="en-US"/>
        </w:rPr>
        <w:t>INDIA</w:t>
      </w:r>
      <w:r w:rsidR="00C56B0C" w:rsidRPr="00E92A22">
        <w:rPr>
          <w:rFonts w:ascii="Times New Roman" w:hAnsi="Times New Roman" w:cs="Times New Roman"/>
          <w:b/>
          <w:bCs/>
          <w:lang w:val="en-US"/>
        </w:rPr>
        <w:t>’S</w:t>
      </w:r>
      <w:r w:rsidRPr="00E92A22">
        <w:rPr>
          <w:rFonts w:ascii="Times New Roman" w:hAnsi="Times New Roman" w:cs="Times New Roman"/>
          <w:b/>
          <w:bCs/>
          <w:lang w:val="en-US"/>
        </w:rPr>
        <w:t xml:space="preserve"> </w:t>
      </w:r>
      <w:r w:rsidR="00C56B0C" w:rsidRPr="00E92A22">
        <w:rPr>
          <w:rFonts w:ascii="Times New Roman" w:hAnsi="Times New Roman" w:cs="Times New Roman"/>
          <w:b/>
          <w:bCs/>
          <w:lang w:val="en-US"/>
        </w:rPr>
        <w:t>CITRUS PEEL</w:t>
      </w:r>
      <w:r w:rsidRPr="00E92A22">
        <w:rPr>
          <w:rFonts w:ascii="Times New Roman" w:hAnsi="Times New Roman" w:cs="Times New Roman"/>
          <w:b/>
          <w:bCs/>
          <w:lang w:val="en-US"/>
        </w:rPr>
        <w:t xml:space="preserve"> 2014 – 2024</w:t>
      </w:r>
    </w:p>
    <w:p w14:paraId="1517B20E" w14:textId="77777777" w:rsidR="006977BC" w:rsidRPr="00E92A22" w:rsidRDefault="006977BC" w:rsidP="006977BC">
      <w:pPr>
        <w:spacing w:after="0" w:line="240" w:lineRule="auto"/>
        <w:jc w:val="center"/>
        <w:rPr>
          <w:rFonts w:ascii="Times New Roman" w:hAnsi="Times New Roman" w:cs="Times New Roman"/>
          <w:b/>
          <w:bCs/>
          <w:lang w:val="en-US"/>
        </w:rPr>
      </w:pPr>
    </w:p>
    <w:tbl>
      <w:tblPr>
        <w:tblW w:w="9355" w:type="dxa"/>
        <w:jc w:val="center"/>
        <w:tblLook w:val="04A0" w:firstRow="1" w:lastRow="0" w:firstColumn="1" w:lastColumn="0" w:noHBand="0" w:noVBand="1"/>
      </w:tblPr>
      <w:tblGrid>
        <w:gridCol w:w="1003"/>
        <w:gridCol w:w="2540"/>
        <w:gridCol w:w="1883"/>
        <w:gridCol w:w="2193"/>
        <w:gridCol w:w="1883"/>
      </w:tblGrid>
      <w:tr w:rsidR="00336CA8" w:rsidRPr="00541C63" w14:paraId="637E3B25" w14:textId="77777777" w:rsidTr="0016491C">
        <w:trPr>
          <w:trHeight w:val="340"/>
          <w:jc w:val="center"/>
        </w:trPr>
        <w:tc>
          <w:tcPr>
            <w:tcW w:w="1003" w:type="dxa"/>
            <w:tcBorders>
              <w:top w:val="single" w:sz="4" w:space="0" w:color="auto"/>
              <w:left w:val="single" w:sz="4" w:space="0" w:color="auto"/>
              <w:bottom w:val="single" w:sz="4" w:space="0" w:color="auto"/>
              <w:right w:val="single" w:sz="4" w:space="0" w:color="auto"/>
            </w:tcBorders>
            <w:noWrap/>
            <w:vAlign w:val="center"/>
            <w:hideMark/>
          </w:tcPr>
          <w:p w14:paraId="035FBF32" w14:textId="77777777" w:rsidR="00336CA8" w:rsidRPr="00705E32" w:rsidRDefault="00336CA8" w:rsidP="009547A4">
            <w:pPr>
              <w:spacing w:after="0" w:line="240" w:lineRule="auto"/>
              <w:jc w:val="center"/>
              <w:rPr>
                <w:rFonts w:ascii="Times New Roman" w:eastAsia="Times New Roman" w:hAnsi="Times New Roman" w:cs="Times New Roman"/>
                <w:b/>
                <w:bCs/>
                <w:color w:val="000000"/>
                <w:kern w:val="0"/>
                <w:lang w:eastAsia="en-IN" w:bidi="ta-IN"/>
                <w14:ligatures w14:val="none"/>
              </w:rPr>
            </w:pPr>
            <w:r w:rsidRPr="00705E32">
              <w:rPr>
                <w:rFonts w:ascii="Times New Roman" w:eastAsia="Times New Roman" w:hAnsi="Times New Roman" w:cs="Times New Roman"/>
                <w:b/>
                <w:bCs/>
                <w:color w:val="000000"/>
                <w:kern w:val="0"/>
                <w:lang w:eastAsia="en-IN" w:bidi="ta-IN"/>
                <w14:ligatures w14:val="none"/>
              </w:rPr>
              <w:t>YEAR</w:t>
            </w:r>
          </w:p>
        </w:tc>
        <w:tc>
          <w:tcPr>
            <w:tcW w:w="2540" w:type="dxa"/>
            <w:tcBorders>
              <w:top w:val="single" w:sz="4" w:space="0" w:color="auto"/>
              <w:left w:val="nil"/>
              <w:bottom w:val="single" w:sz="4" w:space="0" w:color="auto"/>
              <w:right w:val="single" w:sz="4" w:space="0" w:color="auto"/>
            </w:tcBorders>
            <w:noWrap/>
            <w:vAlign w:val="center"/>
            <w:hideMark/>
          </w:tcPr>
          <w:p w14:paraId="0B36989D" w14:textId="4A820831" w:rsidR="00336CA8" w:rsidRPr="004A3F14" w:rsidRDefault="00291A87" w:rsidP="009547A4">
            <w:pPr>
              <w:spacing w:after="0" w:line="240" w:lineRule="auto"/>
              <w:jc w:val="center"/>
              <w:rPr>
                <w:rFonts w:ascii="Times New Roman" w:eastAsia="Times New Roman" w:hAnsi="Times New Roman" w:cs="Times New Roman"/>
                <w:b/>
                <w:bCs/>
                <w:color w:val="000000"/>
                <w:kern w:val="0"/>
                <w:lang w:eastAsia="en-IN" w:bidi="ta-IN"/>
                <w14:ligatures w14:val="none"/>
              </w:rPr>
            </w:pPr>
            <w:r w:rsidRPr="004A3F14">
              <w:rPr>
                <w:rFonts w:ascii="Times New Roman" w:eastAsia="Times New Roman" w:hAnsi="Times New Roman" w:cs="Times New Roman"/>
                <w:b/>
                <w:bCs/>
                <w:color w:val="000000"/>
                <w:kern w:val="0"/>
                <w:lang w:eastAsia="en-IN" w:bidi="ta-IN"/>
                <w14:ligatures w14:val="none"/>
              </w:rPr>
              <w:t>EXPORT</w:t>
            </w:r>
            <w:r w:rsidR="00336CA8" w:rsidRPr="004A3F14">
              <w:rPr>
                <w:rFonts w:ascii="Times New Roman" w:eastAsia="Times New Roman" w:hAnsi="Times New Roman" w:cs="Times New Roman"/>
                <w:b/>
                <w:bCs/>
                <w:color w:val="000000"/>
                <w:kern w:val="0"/>
                <w:lang w:eastAsia="en-IN" w:bidi="ta-IN"/>
                <w14:ligatures w14:val="none"/>
              </w:rPr>
              <w:t xml:space="preserve"> QUANTITY (</w:t>
            </w:r>
            <w:r w:rsidR="00E229EE" w:rsidRPr="004A3F14">
              <w:rPr>
                <w:rFonts w:ascii="Times New Roman" w:eastAsia="Times New Roman" w:hAnsi="Times New Roman" w:cs="Times New Roman"/>
                <w:b/>
                <w:bCs/>
                <w:color w:val="000000"/>
                <w:kern w:val="0"/>
                <w:lang w:eastAsia="en-IN" w:bidi="ta-IN"/>
                <w14:ligatures w14:val="none"/>
              </w:rPr>
              <w:t xml:space="preserve">METRIC </w:t>
            </w:r>
            <w:r w:rsidR="00610182" w:rsidRPr="004A3F14">
              <w:rPr>
                <w:rFonts w:ascii="Times New Roman" w:eastAsia="Times New Roman" w:hAnsi="Times New Roman" w:cs="Times New Roman"/>
                <w:b/>
                <w:bCs/>
                <w:color w:val="000000"/>
                <w:kern w:val="0"/>
                <w:lang w:eastAsia="en-IN" w:bidi="ta-IN"/>
                <w14:ligatures w14:val="none"/>
              </w:rPr>
              <w:t>TON</w:t>
            </w:r>
            <w:r w:rsidRPr="004A3F14">
              <w:rPr>
                <w:rFonts w:ascii="Times New Roman" w:eastAsia="Times New Roman" w:hAnsi="Times New Roman" w:cs="Times New Roman"/>
                <w:b/>
                <w:bCs/>
                <w:color w:val="000000"/>
                <w:kern w:val="0"/>
                <w:lang w:eastAsia="en-IN" w:bidi="ta-IN"/>
                <w14:ligatures w14:val="none"/>
              </w:rPr>
              <w:t>NE</w:t>
            </w:r>
            <w:r w:rsidR="00610182" w:rsidRPr="004A3F14">
              <w:rPr>
                <w:rFonts w:ascii="Times New Roman" w:eastAsia="Times New Roman" w:hAnsi="Times New Roman" w:cs="Times New Roman"/>
                <w:b/>
                <w:bCs/>
                <w:color w:val="000000"/>
                <w:kern w:val="0"/>
                <w:lang w:eastAsia="en-IN" w:bidi="ta-IN"/>
                <w14:ligatures w14:val="none"/>
              </w:rPr>
              <w:t>S</w:t>
            </w:r>
            <w:r w:rsidR="00336CA8" w:rsidRPr="004A3F14">
              <w:rPr>
                <w:rFonts w:ascii="Times New Roman" w:eastAsia="Times New Roman" w:hAnsi="Times New Roman" w:cs="Times New Roman"/>
                <w:b/>
                <w:bCs/>
                <w:color w:val="000000"/>
                <w:kern w:val="0"/>
                <w:lang w:eastAsia="en-IN" w:bidi="ta-IN"/>
                <w14:ligatures w14:val="none"/>
              </w:rPr>
              <w:t>)</w:t>
            </w:r>
          </w:p>
        </w:tc>
        <w:tc>
          <w:tcPr>
            <w:tcW w:w="1776" w:type="dxa"/>
            <w:tcBorders>
              <w:top w:val="single" w:sz="4" w:space="0" w:color="auto"/>
              <w:left w:val="nil"/>
              <w:bottom w:val="single" w:sz="4" w:space="0" w:color="auto"/>
              <w:right w:val="single" w:sz="4" w:space="0" w:color="auto"/>
            </w:tcBorders>
            <w:noWrap/>
            <w:vAlign w:val="center"/>
            <w:hideMark/>
          </w:tcPr>
          <w:p w14:paraId="48898265" w14:textId="77777777" w:rsidR="00336CA8" w:rsidRPr="00705E32" w:rsidRDefault="00336CA8" w:rsidP="009547A4">
            <w:pPr>
              <w:spacing w:after="0" w:line="240" w:lineRule="auto"/>
              <w:jc w:val="center"/>
              <w:rPr>
                <w:rFonts w:ascii="Times New Roman" w:eastAsia="Times New Roman" w:hAnsi="Times New Roman" w:cs="Times New Roman"/>
                <w:b/>
                <w:bCs/>
                <w:color w:val="000000"/>
                <w:kern w:val="0"/>
                <w:lang w:eastAsia="en-IN" w:bidi="ta-IN"/>
                <w14:ligatures w14:val="none"/>
              </w:rPr>
            </w:pPr>
            <w:r w:rsidRPr="00705E32">
              <w:rPr>
                <w:rFonts w:ascii="Times New Roman" w:eastAsia="Times New Roman" w:hAnsi="Times New Roman" w:cs="Times New Roman"/>
                <w:b/>
                <w:bCs/>
                <w:color w:val="000000"/>
                <w:kern w:val="0"/>
                <w:lang w:eastAsia="en-IN" w:bidi="ta-IN"/>
                <w14:ligatures w14:val="none"/>
              </w:rPr>
              <w:t>PERCENTAGE %</w:t>
            </w:r>
          </w:p>
        </w:tc>
        <w:tc>
          <w:tcPr>
            <w:tcW w:w="2193" w:type="dxa"/>
            <w:tcBorders>
              <w:top w:val="single" w:sz="4" w:space="0" w:color="auto"/>
              <w:left w:val="nil"/>
              <w:bottom w:val="single" w:sz="4" w:space="0" w:color="auto"/>
              <w:right w:val="single" w:sz="4" w:space="0" w:color="auto"/>
            </w:tcBorders>
            <w:noWrap/>
            <w:vAlign w:val="center"/>
            <w:hideMark/>
          </w:tcPr>
          <w:p w14:paraId="03C5145C" w14:textId="77777777" w:rsidR="00105333" w:rsidRPr="00705E32" w:rsidRDefault="00336CA8" w:rsidP="009547A4">
            <w:pPr>
              <w:spacing w:after="0" w:line="240" w:lineRule="auto"/>
              <w:jc w:val="center"/>
              <w:rPr>
                <w:rFonts w:ascii="Times New Roman" w:eastAsia="Times New Roman" w:hAnsi="Times New Roman" w:cs="Times New Roman"/>
                <w:b/>
                <w:bCs/>
                <w:color w:val="000000"/>
                <w:kern w:val="0"/>
                <w:lang w:eastAsia="en-IN" w:bidi="ta-IN"/>
                <w14:ligatures w14:val="none"/>
              </w:rPr>
            </w:pPr>
            <w:r w:rsidRPr="00705E32">
              <w:rPr>
                <w:rFonts w:ascii="Times New Roman" w:eastAsia="Times New Roman" w:hAnsi="Times New Roman" w:cs="Times New Roman"/>
                <w:b/>
                <w:bCs/>
                <w:color w:val="000000"/>
                <w:kern w:val="0"/>
                <w:lang w:eastAsia="en-IN" w:bidi="ta-IN"/>
                <w14:ligatures w14:val="none"/>
              </w:rPr>
              <w:t xml:space="preserve">EXPORT VALUE </w:t>
            </w:r>
          </w:p>
          <w:p w14:paraId="5E5C41D8" w14:textId="6FEA1F71" w:rsidR="00336CA8" w:rsidRPr="00705E32" w:rsidRDefault="00336CA8" w:rsidP="009547A4">
            <w:pPr>
              <w:spacing w:after="0" w:line="240" w:lineRule="auto"/>
              <w:jc w:val="center"/>
              <w:rPr>
                <w:rFonts w:ascii="Times New Roman" w:eastAsia="Times New Roman" w:hAnsi="Times New Roman" w:cs="Times New Roman"/>
                <w:b/>
                <w:bCs/>
                <w:color w:val="000000"/>
                <w:kern w:val="0"/>
                <w:lang w:eastAsia="en-IN" w:bidi="ta-IN"/>
                <w14:ligatures w14:val="none"/>
              </w:rPr>
            </w:pPr>
            <w:r w:rsidRPr="00705E32">
              <w:rPr>
                <w:rFonts w:ascii="Times New Roman" w:eastAsia="Times New Roman" w:hAnsi="Times New Roman" w:cs="Times New Roman"/>
                <w:b/>
                <w:bCs/>
                <w:color w:val="000000"/>
                <w:kern w:val="0"/>
                <w:lang w:eastAsia="en-IN" w:bidi="ta-IN"/>
                <w14:ligatures w14:val="none"/>
              </w:rPr>
              <w:t>(USD</w:t>
            </w:r>
            <w:r w:rsidR="00105333" w:rsidRPr="00705E32">
              <w:rPr>
                <w:rFonts w:ascii="Times New Roman" w:eastAsia="Times New Roman" w:hAnsi="Times New Roman" w:cs="Times New Roman"/>
                <w:b/>
                <w:bCs/>
                <w:color w:val="000000"/>
                <w:kern w:val="0"/>
                <w:lang w:eastAsia="en-IN" w:bidi="ta-IN"/>
                <w14:ligatures w14:val="none"/>
              </w:rPr>
              <w:t xml:space="preserve"> MILLION</w:t>
            </w:r>
            <w:r w:rsidRPr="00705E32">
              <w:rPr>
                <w:rFonts w:ascii="Times New Roman" w:eastAsia="Times New Roman" w:hAnsi="Times New Roman" w:cs="Times New Roman"/>
                <w:b/>
                <w:bCs/>
                <w:color w:val="000000"/>
                <w:kern w:val="0"/>
                <w:lang w:eastAsia="en-IN" w:bidi="ta-IN"/>
                <w14:ligatures w14:val="none"/>
              </w:rPr>
              <w:t>)</w:t>
            </w:r>
          </w:p>
        </w:tc>
        <w:tc>
          <w:tcPr>
            <w:tcW w:w="1843" w:type="dxa"/>
            <w:tcBorders>
              <w:top w:val="single" w:sz="4" w:space="0" w:color="auto"/>
              <w:left w:val="nil"/>
              <w:bottom w:val="single" w:sz="4" w:space="0" w:color="auto"/>
              <w:right w:val="single" w:sz="4" w:space="0" w:color="auto"/>
            </w:tcBorders>
            <w:noWrap/>
            <w:vAlign w:val="center"/>
            <w:hideMark/>
          </w:tcPr>
          <w:p w14:paraId="1456DD8E" w14:textId="77777777" w:rsidR="00336CA8" w:rsidRPr="00705E32" w:rsidRDefault="00336CA8" w:rsidP="009547A4">
            <w:pPr>
              <w:spacing w:after="0" w:line="240" w:lineRule="auto"/>
              <w:jc w:val="center"/>
              <w:rPr>
                <w:rFonts w:ascii="Times New Roman" w:eastAsia="Times New Roman" w:hAnsi="Times New Roman" w:cs="Times New Roman"/>
                <w:b/>
                <w:bCs/>
                <w:color w:val="000000"/>
                <w:kern w:val="0"/>
                <w:lang w:eastAsia="en-IN" w:bidi="ta-IN"/>
                <w14:ligatures w14:val="none"/>
              </w:rPr>
            </w:pPr>
            <w:r w:rsidRPr="00705E32">
              <w:rPr>
                <w:rFonts w:ascii="Times New Roman" w:eastAsia="Times New Roman" w:hAnsi="Times New Roman" w:cs="Times New Roman"/>
                <w:b/>
                <w:bCs/>
                <w:color w:val="000000"/>
                <w:kern w:val="0"/>
                <w:lang w:eastAsia="en-IN" w:bidi="ta-IN"/>
                <w14:ligatures w14:val="none"/>
              </w:rPr>
              <w:t>PERCENTAGE %</w:t>
            </w:r>
          </w:p>
        </w:tc>
      </w:tr>
      <w:tr w:rsidR="009C79BE" w:rsidRPr="00541C63" w14:paraId="686FC80B" w14:textId="77777777" w:rsidTr="0016491C">
        <w:trPr>
          <w:trHeight w:val="340"/>
          <w:jc w:val="center"/>
        </w:trPr>
        <w:tc>
          <w:tcPr>
            <w:tcW w:w="1003" w:type="dxa"/>
            <w:tcBorders>
              <w:top w:val="nil"/>
              <w:left w:val="single" w:sz="4" w:space="0" w:color="auto"/>
              <w:bottom w:val="single" w:sz="4" w:space="0" w:color="auto"/>
              <w:right w:val="single" w:sz="4" w:space="0" w:color="auto"/>
            </w:tcBorders>
            <w:noWrap/>
            <w:vAlign w:val="center"/>
            <w:hideMark/>
          </w:tcPr>
          <w:p w14:paraId="7CAFDADF" w14:textId="562507F5"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2014</w:t>
            </w:r>
          </w:p>
        </w:tc>
        <w:tc>
          <w:tcPr>
            <w:tcW w:w="2540" w:type="dxa"/>
            <w:tcBorders>
              <w:top w:val="nil"/>
              <w:left w:val="nil"/>
              <w:bottom w:val="single" w:sz="4" w:space="0" w:color="auto"/>
              <w:right w:val="single" w:sz="4" w:space="0" w:color="auto"/>
            </w:tcBorders>
            <w:noWrap/>
            <w:vAlign w:val="bottom"/>
            <w:hideMark/>
          </w:tcPr>
          <w:p w14:paraId="016C9474" w14:textId="61C49415"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265.27</w:t>
            </w:r>
          </w:p>
        </w:tc>
        <w:tc>
          <w:tcPr>
            <w:tcW w:w="1776" w:type="dxa"/>
            <w:tcBorders>
              <w:top w:val="nil"/>
              <w:left w:val="nil"/>
              <w:bottom w:val="single" w:sz="4" w:space="0" w:color="auto"/>
              <w:right w:val="single" w:sz="4" w:space="0" w:color="auto"/>
            </w:tcBorders>
            <w:noWrap/>
            <w:vAlign w:val="center"/>
            <w:hideMark/>
          </w:tcPr>
          <w:p w14:paraId="3D87C7EF"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8.45</w:t>
            </w:r>
          </w:p>
        </w:tc>
        <w:tc>
          <w:tcPr>
            <w:tcW w:w="2193" w:type="dxa"/>
            <w:tcBorders>
              <w:top w:val="nil"/>
              <w:left w:val="nil"/>
              <w:bottom w:val="single" w:sz="4" w:space="0" w:color="auto"/>
              <w:right w:val="single" w:sz="4" w:space="0" w:color="auto"/>
            </w:tcBorders>
            <w:noWrap/>
            <w:vAlign w:val="center"/>
            <w:hideMark/>
          </w:tcPr>
          <w:p w14:paraId="1D0DF298" w14:textId="1F7F75BE"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473.32</w:t>
            </w:r>
          </w:p>
        </w:tc>
        <w:tc>
          <w:tcPr>
            <w:tcW w:w="1843" w:type="dxa"/>
            <w:tcBorders>
              <w:top w:val="nil"/>
              <w:left w:val="nil"/>
              <w:bottom w:val="single" w:sz="4" w:space="0" w:color="auto"/>
              <w:right w:val="single" w:sz="4" w:space="0" w:color="auto"/>
            </w:tcBorders>
            <w:noWrap/>
            <w:vAlign w:val="center"/>
            <w:hideMark/>
          </w:tcPr>
          <w:p w14:paraId="3B207D32"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10.67</w:t>
            </w:r>
          </w:p>
        </w:tc>
      </w:tr>
      <w:tr w:rsidR="009C79BE" w:rsidRPr="00541C63" w14:paraId="6EB13FDD" w14:textId="77777777" w:rsidTr="0016491C">
        <w:trPr>
          <w:trHeight w:val="340"/>
          <w:jc w:val="center"/>
        </w:trPr>
        <w:tc>
          <w:tcPr>
            <w:tcW w:w="1003" w:type="dxa"/>
            <w:tcBorders>
              <w:top w:val="nil"/>
              <w:left w:val="single" w:sz="4" w:space="0" w:color="auto"/>
              <w:bottom w:val="single" w:sz="4" w:space="0" w:color="auto"/>
              <w:right w:val="single" w:sz="4" w:space="0" w:color="auto"/>
            </w:tcBorders>
            <w:noWrap/>
            <w:vAlign w:val="center"/>
            <w:hideMark/>
          </w:tcPr>
          <w:p w14:paraId="235A48E1" w14:textId="65AF219C"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2015</w:t>
            </w:r>
          </w:p>
        </w:tc>
        <w:tc>
          <w:tcPr>
            <w:tcW w:w="2540" w:type="dxa"/>
            <w:tcBorders>
              <w:top w:val="nil"/>
              <w:left w:val="nil"/>
              <w:bottom w:val="single" w:sz="4" w:space="0" w:color="auto"/>
              <w:right w:val="single" w:sz="4" w:space="0" w:color="auto"/>
            </w:tcBorders>
            <w:noWrap/>
            <w:vAlign w:val="bottom"/>
            <w:hideMark/>
          </w:tcPr>
          <w:p w14:paraId="59AAB561" w14:textId="237840D5"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565.88</w:t>
            </w:r>
          </w:p>
        </w:tc>
        <w:tc>
          <w:tcPr>
            <w:tcW w:w="1776" w:type="dxa"/>
            <w:tcBorders>
              <w:top w:val="nil"/>
              <w:left w:val="nil"/>
              <w:bottom w:val="single" w:sz="4" w:space="0" w:color="auto"/>
              <w:right w:val="single" w:sz="4" w:space="0" w:color="auto"/>
            </w:tcBorders>
            <w:noWrap/>
            <w:vAlign w:val="center"/>
            <w:hideMark/>
          </w:tcPr>
          <w:p w14:paraId="04FD3BAF"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18.03</w:t>
            </w:r>
          </w:p>
        </w:tc>
        <w:tc>
          <w:tcPr>
            <w:tcW w:w="2193" w:type="dxa"/>
            <w:tcBorders>
              <w:top w:val="nil"/>
              <w:left w:val="nil"/>
              <w:bottom w:val="single" w:sz="4" w:space="0" w:color="auto"/>
              <w:right w:val="single" w:sz="4" w:space="0" w:color="auto"/>
            </w:tcBorders>
            <w:noWrap/>
            <w:vAlign w:val="center"/>
            <w:hideMark/>
          </w:tcPr>
          <w:p w14:paraId="01E75C34" w14:textId="36C8A563"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890.95</w:t>
            </w:r>
          </w:p>
        </w:tc>
        <w:tc>
          <w:tcPr>
            <w:tcW w:w="1843" w:type="dxa"/>
            <w:tcBorders>
              <w:top w:val="nil"/>
              <w:left w:val="nil"/>
              <w:bottom w:val="single" w:sz="4" w:space="0" w:color="auto"/>
              <w:right w:val="single" w:sz="4" w:space="0" w:color="auto"/>
            </w:tcBorders>
            <w:noWrap/>
            <w:vAlign w:val="center"/>
            <w:hideMark/>
          </w:tcPr>
          <w:p w14:paraId="23C8F023"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20.09</w:t>
            </w:r>
          </w:p>
        </w:tc>
      </w:tr>
      <w:tr w:rsidR="009C79BE" w:rsidRPr="00541C63" w14:paraId="73B87FD7" w14:textId="77777777" w:rsidTr="0016491C">
        <w:trPr>
          <w:trHeight w:val="340"/>
          <w:jc w:val="center"/>
        </w:trPr>
        <w:tc>
          <w:tcPr>
            <w:tcW w:w="1003" w:type="dxa"/>
            <w:tcBorders>
              <w:top w:val="nil"/>
              <w:left w:val="single" w:sz="4" w:space="0" w:color="auto"/>
              <w:bottom w:val="single" w:sz="4" w:space="0" w:color="auto"/>
              <w:right w:val="single" w:sz="4" w:space="0" w:color="auto"/>
            </w:tcBorders>
            <w:noWrap/>
            <w:vAlign w:val="center"/>
            <w:hideMark/>
          </w:tcPr>
          <w:p w14:paraId="20EBE744" w14:textId="0AA95530"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2016</w:t>
            </w:r>
          </w:p>
        </w:tc>
        <w:tc>
          <w:tcPr>
            <w:tcW w:w="2540" w:type="dxa"/>
            <w:tcBorders>
              <w:top w:val="nil"/>
              <w:left w:val="nil"/>
              <w:bottom w:val="single" w:sz="4" w:space="0" w:color="auto"/>
              <w:right w:val="single" w:sz="4" w:space="0" w:color="auto"/>
            </w:tcBorders>
            <w:noWrap/>
            <w:vAlign w:val="bottom"/>
            <w:hideMark/>
          </w:tcPr>
          <w:p w14:paraId="1513D76D" w14:textId="7DB1A480"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364.00</w:t>
            </w:r>
          </w:p>
        </w:tc>
        <w:tc>
          <w:tcPr>
            <w:tcW w:w="1776" w:type="dxa"/>
            <w:tcBorders>
              <w:top w:val="nil"/>
              <w:left w:val="nil"/>
              <w:bottom w:val="single" w:sz="4" w:space="0" w:color="auto"/>
              <w:right w:val="single" w:sz="4" w:space="0" w:color="auto"/>
            </w:tcBorders>
            <w:noWrap/>
            <w:vAlign w:val="center"/>
            <w:hideMark/>
          </w:tcPr>
          <w:p w14:paraId="353C1B28"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11.60</w:t>
            </w:r>
          </w:p>
        </w:tc>
        <w:tc>
          <w:tcPr>
            <w:tcW w:w="2193" w:type="dxa"/>
            <w:tcBorders>
              <w:top w:val="nil"/>
              <w:left w:val="nil"/>
              <w:bottom w:val="single" w:sz="4" w:space="0" w:color="auto"/>
              <w:right w:val="single" w:sz="4" w:space="0" w:color="auto"/>
            </w:tcBorders>
            <w:noWrap/>
            <w:vAlign w:val="center"/>
            <w:hideMark/>
          </w:tcPr>
          <w:p w14:paraId="5DEAADF6" w14:textId="4DFF6DFE"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506.78</w:t>
            </w:r>
          </w:p>
        </w:tc>
        <w:tc>
          <w:tcPr>
            <w:tcW w:w="1843" w:type="dxa"/>
            <w:tcBorders>
              <w:top w:val="nil"/>
              <w:left w:val="nil"/>
              <w:bottom w:val="single" w:sz="4" w:space="0" w:color="auto"/>
              <w:right w:val="single" w:sz="4" w:space="0" w:color="auto"/>
            </w:tcBorders>
            <w:noWrap/>
            <w:vAlign w:val="center"/>
            <w:hideMark/>
          </w:tcPr>
          <w:p w14:paraId="0F20ADCE"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11.43</w:t>
            </w:r>
          </w:p>
        </w:tc>
      </w:tr>
      <w:tr w:rsidR="009C79BE" w:rsidRPr="00541C63" w14:paraId="0E83F9AC" w14:textId="77777777" w:rsidTr="0016491C">
        <w:trPr>
          <w:trHeight w:val="340"/>
          <w:jc w:val="center"/>
        </w:trPr>
        <w:tc>
          <w:tcPr>
            <w:tcW w:w="1003" w:type="dxa"/>
            <w:tcBorders>
              <w:top w:val="nil"/>
              <w:left w:val="single" w:sz="4" w:space="0" w:color="auto"/>
              <w:bottom w:val="single" w:sz="4" w:space="0" w:color="auto"/>
              <w:right w:val="single" w:sz="4" w:space="0" w:color="auto"/>
            </w:tcBorders>
            <w:noWrap/>
            <w:vAlign w:val="center"/>
            <w:hideMark/>
          </w:tcPr>
          <w:p w14:paraId="080D4A4E" w14:textId="1D35BB0D"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2017</w:t>
            </w:r>
          </w:p>
        </w:tc>
        <w:tc>
          <w:tcPr>
            <w:tcW w:w="2540" w:type="dxa"/>
            <w:tcBorders>
              <w:top w:val="nil"/>
              <w:left w:val="nil"/>
              <w:bottom w:val="single" w:sz="4" w:space="0" w:color="auto"/>
              <w:right w:val="single" w:sz="4" w:space="0" w:color="auto"/>
            </w:tcBorders>
            <w:noWrap/>
            <w:vAlign w:val="bottom"/>
            <w:hideMark/>
          </w:tcPr>
          <w:p w14:paraId="00E834BB" w14:textId="6C3DA789"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249.05</w:t>
            </w:r>
          </w:p>
        </w:tc>
        <w:tc>
          <w:tcPr>
            <w:tcW w:w="1776" w:type="dxa"/>
            <w:tcBorders>
              <w:top w:val="nil"/>
              <w:left w:val="nil"/>
              <w:bottom w:val="single" w:sz="4" w:space="0" w:color="auto"/>
              <w:right w:val="single" w:sz="4" w:space="0" w:color="auto"/>
            </w:tcBorders>
            <w:noWrap/>
            <w:vAlign w:val="center"/>
            <w:hideMark/>
          </w:tcPr>
          <w:p w14:paraId="673BABB8"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7.94</w:t>
            </w:r>
          </w:p>
        </w:tc>
        <w:tc>
          <w:tcPr>
            <w:tcW w:w="2193" w:type="dxa"/>
            <w:tcBorders>
              <w:top w:val="nil"/>
              <w:left w:val="nil"/>
              <w:bottom w:val="single" w:sz="4" w:space="0" w:color="auto"/>
              <w:right w:val="single" w:sz="4" w:space="0" w:color="auto"/>
            </w:tcBorders>
            <w:noWrap/>
            <w:vAlign w:val="center"/>
            <w:hideMark/>
          </w:tcPr>
          <w:p w14:paraId="77379E1D" w14:textId="3214E165"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440.21</w:t>
            </w:r>
          </w:p>
        </w:tc>
        <w:tc>
          <w:tcPr>
            <w:tcW w:w="1843" w:type="dxa"/>
            <w:tcBorders>
              <w:top w:val="nil"/>
              <w:left w:val="nil"/>
              <w:bottom w:val="single" w:sz="4" w:space="0" w:color="auto"/>
              <w:right w:val="single" w:sz="4" w:space="0" w:color="auto"/>
            </w:tcBorders>
            <w:noWrap/>
            <w:vAlign w:val="center"/>
            <w:hideMark/>
          </w:tcPr>
          <w:p w14:paraId="2BB9B5E6"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9.93</w:t>
            </w:r>
          </w:p>
        </w:tc>
      </w:tr>
      <w:tr w:rsidR="009C79BE" w:rsidRPr="00541C63" w14:paraId="4AB64115" w14:textId="77777777" w:rsidTr="0016491C">
        <w:trPr>
          <w:trHeight w:val="340"/>
          <w:jc w:val="center"/>
        </w:trPr>
        <w:tc>
          <w:tcPr>
            <w:tcW w:w="1003" w:type="dxa"/>
            <w:tcBorders>
              <w:top w:val="nil"/>
              <w:left w:val="single" w:sz="4" w:space="0" w:color="auto"/>
              <w:bottom w:val="single" w:sz="4" w:space="0" w:color="auto"/>
              <w:right w:val="single" w:sz="4" w:space="0" w:color="auto"/>
            </w:tcBorders>
            <w:noWrap/>
            <w:vAlign w:val="center"/>
            <w:hideMark/>
          </w:tcPr>
          <w:p w14:paraId="780DE90A" w14:textId="3155A66F"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2018</w:t>
            </w:r>
          </w:p>
        </w:tc>
        <w:tc>
          <w:tcPr>
            <w:tcW w:w="2540" w:type="dxa"/>
            <w:tcBorders>
              <w:top w:val="nil"/>
              <w:left w:val="nil"/>
              <w:bottom w:val="single" w:sz="4" w:space="0" w:color="auto"/>
              <w:right w:val="single" w:sz="4" w:space="0" w:color="auto"/>
            </w:tcBorders>
            <w:noWrap/>
            <w:vAlign w:val="bottom"/>
            <w:hideMark/>
          </w:tcPr>
          <w:p w14:paraId="48B20F41" w14:textId="08A4BD13"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386.34</w:t>
            </w:r>
          </w:p>
        </w:tc>
        <w:tc>
          <w:tcPr>
            <w:tcW w:w="1776" w:type="dxa"/>
            <w:tcBorders>
              <w:top w:val="nil"/>
              <w:left w:val="nil"/>
              <w:bottom w:val="single" w:sz="4" w:space="0" w:color="auto"/>
              <w:right w:val="single" w:sz="4" w:space="0" w:color="auto"/>
            </w:tcBorders>
            <w:noWrap/>
            <w:vAlign w:val="center"/>
            <w:hideMark/>
          </w:tcPr>
          <w:p w14:paraId="72001CBB"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12.31</w:t>
            </w:r>
          </w:p>
        </w:tc>
        <w:tc>
          <w:tcPr>
            <w:tcW w:w="2193" w:type="dxa"/>
            <w:tcBorders>
              <w:top w:val="nil"/>
              <w:left w:val="nil"/>
              <w:bottom w:val="single" w:sz="4" w:space="0" w:color="auto"/>
              <w:right w:val="single" w:sz="4" w:space="0" w:color="auto"/>
            </w:tcBorders>
            <w:noWrap/>
            <w:vAlign w:val="center"/>
            <w:hideMark/>
          </w:tcPr>
          <w:p w14:paraId="095B3643" w14:textId="34B1850C"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391.79</w:t>
            </w:r>
          </w:p>
        </w:tc>
        <w:tc>
          <w:tcPr>
            <w:tcW w:w="1843" w:type="dxa"/>
            <w:tcBorders>
              <w:top w:val="nil"/>
              <w:left w:val="nil"/>
              <w:bottom w:val="single" w:sz="4" w:space="0" w:color="auto"/>
              <w:right w:val="single" w:sz="4" w:space="0" w:color="auto"/>
            </w:tcBorders>
            <w:noWrap/>
            <w:vAlign w:val="center"/>
            <w:hideMark/>
          </w:tcPr>
          <w:p w14:paraId="0B3D536D"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8.84</w:t>
            </w:r>
          </w:p>
        </w:tc>
      </w:tr>
      <w:tr w:rsidR="009C79BE" w:rsidRPr="00541C63" w14:paraId="3FF28D2A" w14:textId="77777777" w:rsidTr="0016491C">
        <w:trPr>
          <w:trHeight w:val="340"/>
          <w:jc w:val="center"/>
        </w:trPr>
        <w:tc>
          <w:tcPr>
            <w:tcW w:w="1003" w:type="dxa"/>
            <w:tcBorders>
              <w:top w:val="nil"/>
              <w:left w:val="single" w:sz="4" w:space="0" w:color="auto"/>
              <w:bottom w:val="single" w:sz="4" w:space="0" w:color="auto"/>
              <w:right w:val="single" w:sz="4" w:space="0" w:color="auto"/>
            </w:tcBorders>
            <w:noWrap/>
            <w:vAlign w:val="center"/>
            <w:hideMark/>
          </w:tcPr>
          <w:p w14:paraId="4CEB9D37" w14:textId="3DDEB974"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2019</w:t>
            </w:r>
          </w:p>
        </w:tc>
        <w:tc>
          <w:tcPr>
            <w:tcW w:w="2540" w:type="dxa"/>
            <w:tcBorders>
              <w:top w:val="nil"/>
              <w:left w:val="nil"/>
              <w:bottom w:val="single" w:sz="4" w:space="0" w:color="auto"/>
              <w:right w:val="single" w:sz="4" w:space="0" w:color="auto"/>
            </w:tcBorders>
            <w:noWrap/>
            <w:vAlign w:val="bottom"/>
            <w:hideMark/>
          </w:tcPr>
          <w:p w14:paraId="05FB37FA" w14:textId="2AC3B7E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541.92</w:t>
            </w:r>
          </w:p>
        </w:tc>
        <w:tc>
          <w:tcPr>
            <w:tcW w:w="1776" w:type="dxa"/>
            <w:tcBorders>
              <w:top w:val="nil"/>
              <w:left w:val="nil"/>
              <w:bottom w:val="single" w:sz="4" w:space="0" w:color="auto"/>
              <w:right w:val="single" w:sz="4" w:space="0" w:color="auto"/>
            </w:tcBorders>
            <w:noWrap/>
            <w:vAlign w:val="center"/>
            <w:hideMark/>
          </w:tcPr>
          <w:p w14:paraId="119F2201"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17.27</w:t>
            </w:r>
          </w:p>
        </w:tc>
        <w:tc>
          <w:tcPr>
            <w:tcW w:w="2193" w:type="dxa"/>
            <w:tcBorders>
              <w:top w:val="nil"/>
              <w:left w:val="nil"/>
              <w:bottom w:val="single" w:sz="4" w:space="0" w:color="auto"/>
              <w:right w:val="single" w:sz="4" w:space="0" w:color="auto"/>
            </w:tcBorders>
            <w:noWrap/>
            <w:vAlign w:val="center"/>
            <w:hideMark/>
          </w:tcPr>
          <w:p w14:paraId="20E82BF9" w14:textId="45E7EDD6"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492.00</w:t>
            </w:r>
          </w:p>
        </w:tc>
        <w:tc>
          <w:tcPr>
            <w:tcW w:w="1843" w:type="dxa"/>
            <w:tcBorders>
              <w:top w:val="nil"/>
              <w:left w:val="nil"/>
              <w:bottom w:val="single" w:sz="4" w:space="0" w:color="auto"/>
              <w:right w:val="single" w:sz="4" w:space="0" w:color="auto"/>
            </w:tcBorders>
            <w:noWrap/>
            <w:vAlign w:val="center"/>
            <w:hideMark/>
          </w:tcPr>
          <w:p w14:paraId="05EBBE5C"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11.09</w:t>
            </w:r>
          </w:p>
        </w:tc>
      </w:tr>
      <w:tr w:rsidR="009C79BE" w:rsidRPr="00541C63" w14:paraId="1C7585DF" w14:textId="77777777" w:rsidTr="0016491C">
        <w:trPr>
          <w:trHeight w:val="340"/>
          <w:jc w:val="center"/>
        </w:trPr>
        <w:tc>
          <w:tcPr>
            <w:tcW w:w="1003" w:type="dxa"/>
            <w:tcBorders>
              <w:top w:val="nil"/>
              <w:left w:val="single" w:sz="4" w:space="0" w:color="auto"/>
              <w:bottom w:val="single" w:sz="4" w:space="0" w:color="auto"/>
              <w:right w:val="single" w:sz="4" w:space="0" w:color="auto"/>
            </w:tcBorders>
            <w:noWrap/>
            <w:vAlign w:val="center"/>
            <w:hideMark/>
          </w:tcPr>
          <w:p w14:paraId="571E5182" w14:textId="247D7BC5"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2020</w:t>
            </w:r>
          </w:p>
        </w:tc>
        <w:tc>
          <w:tcPr>
            <w:tcW w:w="2540" w:type="dxa"/>
            <w:tcBorders>
              <w:top w:val="nil"/>
              <w:left w:val="nil"/>
              <w:bottom w:val="single" w:sz="4" w:space="0" w:color="auto"/>
              <w:right w:val="single" w:sz="4" w:space="0" w:color="auto"/>
            </w:tcBorders>
            <w:noWrap/>
            <w:vAlign w:val="bottom"/>
            <w:hideMark/>
          </w:tcPr>
          <w:p w14:paraId="4129CC7B" w14:textId="1FE0C4C8"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253.22</w:t>
            </w:r>
          </w:p>
        </w:tc>
        <w:tc>
          <w:tcPr>
            <w:tcW w:w="1776" w:type="dxa"/>
            <w:tcBorders>
              <w:top w:val="nil"/>
              <w:left w:val="nil"/>
              <w:bottom w:val="single" w:sz="4" w:space="0" w:color="auto"/>
              <w:right w:val="single" w:sz="4" w:space="0" w:color="auto"/>
            </w:tcBorders>
            <w:noWrap/>
            <w:vAlign w:val="center"/>
            <w:hideMark/>
          </w:tcPr>
          <w:p w14:paraId="7B9665DE"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8.07</w:t>
            </w:r>
          </w:p>
        </w:tc>
        <w:tc>
          <w:tcPr>
            <w:tcW w:w="2193" w:type="dxa"/>
            <w:tcBorders>
              <w:top w:val="nil"/>
              <w:left w:val="nil"/>
              <w:bottom w:val="single" w:sz="4" w:space="0" w:color="auto"/>
              <w:right w:val="single" w:sz="4" w:space="0" w:color="auto"/>
            </w:tcBorders>
            <w:noWrap/>
            <w:vAlign w:val="center"/>
            <w:hideMark/>
          </w:tcPr>
          <w:p w14:paraId="53CEF806" w14:textId="16880CDF"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379.62</w:t>
            </w:r>
          </w:p>
        </w:tc>
        <w:tc>
          <w:tcPr>
            <w:tcW w:w="1843" w:type="dxa"/>
            <w:tcBorders>
              <w:top w:val="nil"/>
              <w:left w:val="nil"/>
              <w:bottom w:val="single" w:sz="4" w:space="0" w:color="auto"/>
              <w:right w:val="single" w:sz="4" w:space="0" w:color="auto"/>
            </w:tcBorders>
            <w:noWrap/>
            <w:vAlign w:val="center"/>
            <w:hideMark/>
          </w:tcPr>
          <w:p w14:paraId="460DDA1E"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8.56</w:t>
            </w:r>
          </w:p>
        </w:tc>
      </w:tr>
      <w:tr w:rsidR="009C79BE" w:rsidRPr="00541C63" w14:paraId="63F35AA9" w14:textId="77777777" w:rsidTr="0016491C">
        <w:trPr>
          <w:trHeight w:val="340"/>
          <w:jc w:val="center"/>
        </w:trPr>
        <w:tc>
          <w:tcPr>
            <w:tcW w:w="1003" w:type="dxa"/>
            <w:tcBorders>
              <w:top w:val="nil"/>
              <w:left w:val="single" w:sz="4" w:space="0" w:color="auto"/>
              <w:bottom w:val="single" w:sz="4" w:space="0" w:color="auto"/>
              <w:right w:val="single" w:sz="4" w:space="0" w:color="auto"/>
            </w:tcBorders>
            <w:noWrap/>
            <w:vAlign w:val="center"/>
            <w:hideMark/>
          </w:tcPr>
          <w:p w14:paraId="639D6EBD" w14:textId="7D020C3B"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2021</w:t>
            </w:r>
          </w:p>
        </w:tc>
        <w:tc>
          <w:tcPr>
            <w:tcW w:w="2540" w:type="dxa"/>
            <w:tcBorders>
              <w:top w:val="nil"/>
              <w:left w:val="nil"/>
              <w:bottom w:val="single" w:sz="4" w:space="0" w:color="auto"/>
              <w:right w:val="single" w:sz="4" w:space="0" w:color="auto"/>
            </w:tcBorders>
            <w:noWrap/>
            <w:vAlign w:val="bottom"/>
            <w:hideMark/>
          </w:tcPr>
          <w:p w14:paraId="29AE2160" w14:textId="07CEB5E9"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73.73</w:t>
            </w:r>
          </w:p>
        </w:tc>
        <w:tc>
          <w:tcPr>
            <w:tcW w:w="1776" w:type="dxa"/>
            <w:tcBorders>
              <w:top w:val="nil"/>
              <w:left w:val="nil"/>
              <w:bottom w:val="single" w:sz="4" w:space="0" w:color="auto"/>
              <w:right w:val="single" w:sz="4" w:space="0" w:color="auto"/>
            </w:tcBorders>
            <w:noWrap/>
            <w:vAlign w:val="center"/>
            <w:hideMark/>
          </w:tcPr>
          <w:p w14:paraId="18433C1D"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2.35</w:t>
            </w:r>
          </w:p>
        </w:tc>
        <w:tc>
          <w:tcPr>
            <w:tcW w:w="2193" w:type="dxa"/>
            <w:tcBorders>
              <w:top w:val="nil"/>
              <w:left w:val="nil"/>
              <w:bottom w:val="single" w:sz="4" w:space="0" w:color="auto"/>
              <w:right w:val="single" w:sz="4" w:space="0" w:color="auto"/>
            </w:tcBorders>
            <w:noWrap/>
            <w:vAlign w:val="center"/>
            <w:hideMark/>
          </w:tcPr>
          <w:p w14:paraId="6665EF03" w14:textId="6A71CE8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161.97</w:t>
            </w:r>
          </w:p>
        </w:tc>
        <w:tc>
          <w:tcPr>
            <w:tcW w:w="1843" w:type="dxa"/>
            <w:tcBorders>
              <w:top w:val="nil"/>
              <w:left w:val="nil"/>
              <w:bottom w:val="single" w:sz="4" w:space="0" w:color="auto"/>
              <w:right w:val="single" w:sz="4" w:space="0" w:color="auto"/>
            </w:tcBorders>
            <w:noWrap/>
            <w:vAlign w:val="center"/>
            <w:hideMark/>
          </w:tcPr>
          <w:p w14:paraId="6F8F350E"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3.65</w:t>
            </w:r>
          </w:p>
        </w:tc>
      </w:tr>
      <w:tr w:rsidR="009C79BE" w:rsidRPr="00541C63" w14:paraId="5E132422" w14:textId="77777777" w:rsidTr="0016491C">
        <w:trPr>
          <w:trHeight w:val="340"/>
          <w:jc w:val="center"/>
        </w:trPr>
        <w:tc>
          <w:tcPr>
            <w:tcW w:w="1003" w:type="dxa"/>
            <w:tcBorders>
              <w:top w:val="nil"/>
              <w:left w:val="single" w:sz="4" w:space="0" w:color="auto"/>
              <w:bottom w:val="single" w:sz="4" w:space="0" w:color="auto"/>
              <w:right w:val="single" w:sz="4" w:space="0" w:color="auto"/>
            </w:tcBorders>
            <w:noWrap/>
            <w:vAlign w:val="center"/>
            <w:hideMark/>
          </w:tcPr>
          <w:p w14:paraId="09E9F9E9" w14:textId="529C2134"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2022</w:t>
            </w:r>
          </w:p>
        </w:tc>
        <w:tc>
          <w:tcPr>
            <w:tcW w:w="2540" w:type="dxa"/>
            <w:tcBorders>
              <w:top w:val="nil"/>
              <w:left w:val="nil"/>
              <w:bottom w:val="single" w:sz="4" w:space="0" w:color="auto"/>
              <w:right w:val="single" w:sz="4" w:space="0" w:color="auto"/>
            </w:tcBorders>
            <w:noWrap/>
            <w:vAlign w:val="bottom"/>
            <w:hideMark/>
          </w:tcPr>
          <w:p w14:paraId="7025246D" w14:textId="53016DFA"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28.83</w:t>
            </w:r>
          </w:p>
        </w:tc>
        <w:tc>
          <w:tcPr>
            <w:tcW w:w="1776" w:type="dxa"/>
            <w:tcBorders>
              <w:top w:val="nil"/>
              <w:left w:val="nil"/>
              <w:bottom w:val="single" w:sz="4" w:space="0" w:color="auto"/>
              <w:right w:val="single" w:sz="4" w:space="0" w:color="auto"/>
            </w:tcBorders>
            <w:noWrap/>
            <w:vAlign w:val="center"/>
            <w:hideMark/>
          </w:tcPr>
          <w:p w14:paraId="5BF3600F"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0.92</w:t>
            </w:r>
          </w:p>
        </w:tc>
        <w:tc>
          <w:tcPr>
            <w:tcW w:w="2193" w:type="dxa"/>
            <w:tcBorders>
              <w:top w:val="nil"/>
              <w:left w:val="nil"/>
              <w:bottom w:val="single" w:sz="4" w:space="0" w:color="auto"/>
              <w:right w:val="single" w:sz="4" w:space="0" w:color="auto"/>
            </w:tcBorders>
            <w:noWrap/>
            <w:vAlign w:val="center"/>
            <w:hideMark/>
          </w:tcPr>
          <w:p w14:paraId="22B90009" w14:textId="2B0021BD"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69.97</w:t>
            </w:r>
          </w:p>
        </w:tc>
        <w:tc>
          <w:tcPr>
            <w:tcW w:w="1843" w:type="dxa"/>
            <w:tcBorders>
              <w:top w:val="nil"/>
              <w:left w:val="nil"/>
              <w:bottom w:val="single" w:sz="4" w:space="0" w:color="auto"/>
              <w:right w:val="single" w:sz="4" w:space="0" w:color="auto"/>
            </w:tcBorders>
            <w:noWrap/>
            <w:vAlign w:val="center"/>
            <w:hideMark/>
          </w:tcPr>
          <w:p w14:paraId="2E4311EB"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1.58</w:t>
            </w:r>
          </w:p>
        </w:tc>
      </w:tr>
      <w:tr w:rsidR="009C79BE" w:rsidRPr="00541C63" w14:paraId="0818C5C6" w14:textId="77777777" w:rsidTr="0016491C">
        <w:trPr>
          <w:trHeight w:val="340"/>
          <w:jc w:val="center"/>
        </w:trPr>
        <w:tc>
          <w:tcPr>
            <w:tcW w:w="1003" w:type="dxa"/>
            <w:tcBorders>
              <w:top w:val="nil"/>
              <w:left w:val="single" w:sz="4" w:space="0" w:color="auto"/>
              <w:bottom w:val="single" w:sz="4" w:space="0" w:color="auto"/>
              <w:right w:val="single" w:sz="4" w:space="0" w:color="auto"/>
            </w:tcBorders>
            <w:noWrap/>
            <w:vAlign w:val="center"/>
            <w:hideMark/>
          </w:tcPr>
          <w:p w14:paraId="1F5E1C4C" w14:textId="4AB2A5C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lastRenderedPageBreak/>
              <w:t>2023</w:t>
            </w:r>
          </w:p>
        </w:tc>
        <w:tc>
          <w:tcPr>
            <w:tcW w:w="2540" w:type="dxa"/>
            <w:tcBorders>
              <w:top w:val="nil"/>
              <w:left w:val="nil"/>
              <w:bottom w:val="single" w:sz="4" w:space="0" w:color="auto"/>
              <w:right w:val="single" w:sz="4" w:space="0" w:color="auto"/>
            </w:tcBorders>
            <w:noWrap/>
            <w:vAlign w:val="bottom"/>
            <w:hideMark/>
          </w:tcPr>
          <w:p w14:paraId="78705152" w14:textId="0490BFC8"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242.45</w:t>
            </w:r>
          </w:p>
        </w:tc>
        <w:tc>
          <w:tcPr>
            <w:tcW w:w="1776" w:type="dxa"/>
            <w:tcBorders>
              <w:top w:val="nil"/>
              <w:left w:val="nil"/>
              <w:bottom w:val="single" w:sz="4" w:space="0" w:color="auto"/>
              <w:right w:val="single" w:sz="4" w:space="0" w:color="auto"/>
            </w:tcBorders>
            <w:noWrap/>
            <w:vAlign w:val="center"/>
            <w:hideMark/>
          </w:tcPr>
          <w:p w14:paraId="07EC9C19"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7.73</w:t>
            </w:r>
          </w:p>
        </w:tc>
        <w:tc>
          <w:tcPr>
            <w:tcW w:w="2193" w:type="dxa"/>
            <w:tcBorders>
              <w:top w:val="nil"/>
              <w:left w:val="nil"/>
              <w:bottom w:val="single" w:sz="4" w:space="0" w:color="auto"/>
              <w:right w:val="single" w:sz="4" w:space="0" w:color="auto"/>
            </w:tcBorders>
            <w:noWrap/>
            <w:vAlign w:val="center"/>
            <w:hideMark/>
          </w:tcPr>
          <w:p w14:paraId="1B2D0E60" w14:textId="0E2B3B29"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284.91</w:t>
            </w:r>
          </w:p>
        </w:tc>
        <w:tc>
          <w:tcPr>
            <w:tcW w:w="1843" w:type="dxa"/>
            <w:tcBorders>
              <w:top w:val="nil"/>
              <w:left w:val="nil"/>
              <w:bottom w:val="single" w:sz="4" w:space="0" w:color="auto"/>
              <w:right w:val="single" w:sz="4" w:space="0" w:color="auto"/>
            </w:tcBorders>
            <w:noWrap/>
            <w:vAlign w:val="center"/>
            <w:hideMark/>
          </w:tcPr>
          <w:p w14:paraId="2A8D418F"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6.42</w:t>
            </w:r>
          </w:p>
        </w:tc>
      </w:tr>
      <w:tr w:rsidR="009C79BE" w:rsidRPr="00541C63" w14:paraId="7988C006" w14:textId="77777777" w:rsidTr="0016491C">
        <w:trPr>
          <w:trHeight w:val="340"/>
          <w:jc w:val="center"/>
        </w:trPr>
        <w:tc>
          <w:tcPr>
            <w:tcW w:w="1003" w:type="dxa"/>
            <w:tcBorders>
              <w:top w:val="nil"/>
              <w:left w:val="single" w:sz="4" w:space="0" w:color="auto"/>
              <w:bottom w:val="single" w:sz="4" w:space="0" w:color="auto"/>
              <w:right w:val="single" w:sz="4" w:space="0" w:color="auto"/>
            </w:tcBorders>
            <w:noWrap/>
            <w:vAlign w:val="center"/>
            <w:hideMark/>
          </w:tcPr>
          <w:p w14:paraId="3967E099" w14:textId="428E8D9F"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2024</w:t>
            </w:r>
          </w:p>
        </w:tc>
        <w:tc>
          <w:tcPr>
            <w:tcW w:w="2540" w:type="dxa"/>
            <w:tcBorders>
              <w:top w:val="nil"/>
              <w:left w:val="nil"/>
              <w:bottom w:val="single" w:sz="4" w:space="0" w:color="auto"/>
              <w:right w:val="single" w:sz="4" w:space="0" w:color="auto"/>
            </w:tcBorders>
            <w:noWrap/>
            <w:vAlign w:val="bottom"/>
            <w:hideMark/>
          </w:tcPr>
          <w:p w14:paraId="612012BD" w14:textId="41FA2614"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167.12</w:t>
            </w:r>
          </w:p>
        </w:tc>
        <w:tc>
          <w:tcPr>
            <w:tcW w:w="1776" w:type="dxa"/>
            <w:tcBorders>
              <w:top w:val="nil"/>
              <w:left w:val="nil"/>
              <w:bottom w:val="single" w:sz="4" w:space="0" w:color="auto"/>
              <w:right w:val="single" w:sz="4" w:space="0" w:color="auto"/>
            </w:tcBorders>
            <w:noWrap/>
            <w:vAlign w:val="center"/>
            <w:hideMark/>
          </w:tcPr>
          <w:p w14:paraId="267BCF9A"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5.33</w:t>
            </w:r>
          </w:p>
        </w:tc>
        <w:tc>
          <w:tcPr>
            <w:tcW w:w="2193" w:type="dxa"/>
            <w:tcBorders>
              <w:top w:val="nil"/>
              <w:left w:val="nil"/>
              <w:bottom w:val="single" w:sz="4" w:space="0" w:color="auto"/>
              <w:right w:val="single" w:sz="4" w:space="0" w:color="auto"/>
            </w:tcBorders>
            <w:noWrap/>
            <w:vAlign w:val="center"/>
            <w:hideMark/>
          </w:tcPr>
          <w:p w14:paraId="76D812D8" w14:textId="4DF3C8A1"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342.92</w:t>
            </w:r>
          </w:p>
        </w:tc>
        <w:tc>
          <w:tcPr>
            <w:tcW w:w="1843" w:type="dxa"/>
            <w:tcBorders>
              <w:top w:val="nil"/>
              <w:left w:val="nil"/>
              <w:bottom w:val="single" w:sz="4" w:space="0" w:color="auto"/>
              <w:right w:val="single" w:sz="4" w:space="0" w:color="auto"/>
            </w:tcBorders>
            <w:noWrap/>
            <w:vAlign w:val="center"/>
            <w:hideMark/>
          </w:tcPr>
          <w:p w14:paraId="5A57E8BF"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7.73</w:t>
            </w:r>
          </w:p>
        </w:tc>
      </w:tr>
      <w:tr w:rsidR="009C79BE" w:rsidRPr="00541C63" w14:paraId="1E44B32E" w14:textId="77777777" w:rsidTr="0016491C">
        <w:trPr>
          <w:trHeight w:val="340"/>
          <w:jc w:val="center"/>
        </w:trPr>
        <w:tc>
          <w:tcPr>
            <w:tcW w:w="1003" w:type="dxa"/>
            <w:tcBorders>
              <w:top w:val="nil"/>
              <w:left w:val="single" w:sz="4" w:space="0" w:color="auto"/>
              <w:bottom w:val="single" w:sz="4" w:space="0" w:color="auto"/>
              <w:right w:val="single" w:sz="4" w:space="0" w:color="auto"/>
            </w:tcBorders>
            <w:noWrap/>
            <w:vAlign w:val="center"/>
            <w:hideMark/>
          </w:tcPr>
          <w:p w14:paraId="0E3BA1D1"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TOTAL</w:t>
            </w:r>
          </w:p>
        </w:tc>
        <w:tc>
          <w:tcPr>
            <w:tcW w:w="2540" w:type="dxa"/>
            <w:tcBorders>
              <w:top w:val="nil"/>
              <w:left w:val="nil"/>
              <w:bottom w:val="single" w:sz="4" w:space="0" w:color="auto"/>
              <w:right w:val="single" w:sz="4" w:space="0" w:color="auto"/>
            </w:tcBorders>
            <w:noWrap/>
            <w:vAlign w:val="bottom"/>
            <w:hideMark/>
          </w:tcPr>
          <w:p w14:paraId="20BB7750" w14:textId="1CAA2913"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3137.80</w:t>
            </w:r>
          </w:p>
        </w:tc>
        <w:tc>
          <w:tcPr>
            <w:tcW w:w="1776" w:type="dxa"/>
            <w:tcBorders>
              <w:top w:val="nil"/>
              <w:left w:val="nil"/>
              <w:bottom w:val="single" w:sz="4" w:space="0" w:color="auto"/>
              <w:right w:val="single" w:sz="4" w:space="0" w:color="auto"/>
            </w:tcBorders>
            <w:noWrap/>
            <w:vAlign w:val="center"/>
            <w:hideMark/>
          </w:tcPr>
          <w:p w14:paraId="52DD0E3B"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100</w:t>
            </w:r>
          </w:p>
        </w:tc>
        <w:tc>
          <w:tcPr>
            <w:tcW w:w="2193" w:type="dxa"/>
            <w:tcBorders>
              <w:top w:val="nil"/>
              <w:left w:val="nil"/>
              <w:bottom w:val="single" w:sz="4" w:space="0" w:color="auto"/>
              <w:right w:val="single" w:sz="4" w:space="0" w:color="auto"/>
            </w:tcBorders>
            <w:noWrap/>
            <w:vAlign w:val="center"/>
            <w:hideMark/>
          </w:tcPr>
          <w:p w14:paraId="0577C2EE" w14:textId="5D12F269"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hAnsi="Times New Roman" w:cs="Times New Roman"/>
                <w:color w:val="000000"/>
              </w:rPr>
              <w:t>4,434.44</w:t>
            </w:r>
          </w:p>
        </w:tc>
        <w:tc>
          <w:tcPr>
            <w:tcW w:w="1843" w:type="dxa"/>
            <w:tcBorders>
              <w:top w:val="nil"/>
              <w:left w:val="nil"/>
              <w:bottom w:val="single" w:sz="4" w:space="0" w:color="auto"/>
              <w:right w:val="single" w:sz="4" w:space="0" w:color="auto"/>
            </w:tcBorders>
            <w:noWrap/>
            <w:vAlign w:val="center"/>
            <w:hideMark/>
          </w:tcPr>
          <w:p w14:paraId="5E7DE19A" w14:textId="77777777" w:rsidR="009C79BE" w:rsidRPr="00541C63" w:rsidRDefault="009C79BE" w:rsidP="009C79BE">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100</w:t>
            </w:r>
          </w:p>
        </w:tc>
      </w:tr>
    </w:tbl>
    <w:p w14:paraId="7FDD4C50" w14:textId="358AA90E" w:rsidR="006977BC" w:rsidRDefault="001A5095" w:rsidP="001A5095">
      <w:pPr>
        <w:spacing w:line="240" w:lineRule="auto"/>
        <w:jc w:val="both"/>
        <w:rPr>
          <w:rFonts w:ascii="Times New Roman" w:hAnsi="Times New Roman" w:cs="Times New Roman"/>
          <w:lang w:val="en-US"/>
        </w:rPr>
      </w:pPr>
      <w:r w:rsidRPr="00541C63">
        <w:rPr>
          <w:rFonts w:ascii="Times New Roman" w:hAnsi="Times New Roman" w:cs="Times New Roman"/>
          <w:lang w:val="en-US"/>
        </w:rPr>
        <w:t>(World Integrated Trade Solution)</w:t>
      </w:r>
    </w:p>
    <w:p w14:paraId="6F7516BA" w14:textId="77777777" w:rsidR="00705E32" w:rsidRPr="00541C63" w:rsidRDefault="00705E32" w:rsidP="001A5095">
      <w:pPr>
        <w:spacing w:line="240" w:lineRule="auto"/>
        <w:jc w:val="both"/>
        <w:rPr>
          <w:rFonts w:ascii="Times New Roman" w:hAnsi="Times New Roman" w:cs="Times New Roman"/>
          <w:lang w:val="en-US"/>
        </w:rPr>
      </w:pPr>
    </w:p>
    <w:tbl>
      <w:tblPr>
        <w:tblW w:w="4474" w:type="pct"/>
        <w:jc w:val="center"/>
        <w:tblLook w:val="04A0" w:firstRow="1" w:lastRow="0" w:firstColumn="1" w:lastColumn="0" w:noHBand="0" w:noVBand="1"/>
      </w:tblPr>
      <w:tblGrid>
        <w:gridCol w:w="3347"/>
        <w:gridCol w:w="3808"/>
        <w:gridCol w:w="3064"/>
      </w:tblGrid>
      <w:tr w:rsidR="006977BC" w:rsidRPr="00541C63" w14:paraId="203D040C" w14:textId="77777777" w:rsidTr="0016491C">
        <w:trPr>
          <w:trHeight w:val="340"/>
          <w:jc w:val="center"/>
        </w:trPr>
        <w:tc>
          <w:tcPr>
            <w:tcW w:w="1638" w:type="pct"/>
            <w:tcBorders>
              <w:top w:val="single" w:sz="4" w:space="0" w:color="auto"/>
              <w:left w:val="single" w:sz="4" w:space="0" w:color="auto"/>
              <w:bottom w:val="single" w:sz="4" w:space="0" w:color="auto"/>
              <w:right w:val="single" w:sz="4" w:space="0" w:color="auto"/>
            </w:tcBorders>
            <w:noWrap/>
            <w:vAlign w:val="center"/>
          </w:tcPr>
          <w:p w14:paraId="22A8CAE5" w14:textId="322330E7" w:rsidR="006977BC" w:rsidRPr="006977BC" w:rsidRDefault="006977BC" w:rsidP="009547A4">
            <w:pPr>
              <w:spacing w:after="0" w:line="240" w:lineRule="auto"/>
              <w:jc w:val="center"/>
              <w:rPr>
                <w:rFonts w:ascii="Times New Roman" w:eastAsia="Times New Roman" w:hAnsi="Times New Roman" w:cs="Times New Roman"/>
                <w:b/>
                <w:bCs/>
                <w:color w:val="000000"/>
                <w:kern w:val="0"/>
                <w:lang w:eastAsia="en-IN" w:bidi="ta-IN"/>
                <w14:ligatures w14:val="none"/>
              </w:rPr>
            </w:pPr>
            <w:r w:rsidRPr="006977BC">
              <w:rPr>
                <w:rFonts w:ascii="Times New Roman" w:eastAsia="Times New Roman" w:hAnsi="Times New Roman" w:cs="Times New Roman"/>
                <w:b/>
                <w:bCs/>
                <w:color w:val="000000"/>
                <w:kern w:val="0"/>
                <w:lang w:eastAsia="en-IN" w:bidi="ta-IN"/>
                <w14:ligatures w14:val="none"/>
              </w:rPr>
              <w:t>PERFORMANCE TOOLS</w:t>
            </w:r>
          </w:p>
        </w:tc>
        <w:tc>
          <w:tcPr>
            <w:tcW w:w="1863" w:type="pct"/>
            <w:tcBorders>
              <w:top w:val="single" w:sz="4" w:space="0" w:color="auto"/>
              <w:left w:val="nil"/>
              <w:bottom w:val="single" w:sz="4" w:space="0" w:color="auto"/>
              <w:right w:val="single" w:sz="4" w:space="0" w:color="auto"/>
            </w:tcBorders>
            <w:noWrap/>
            <w:vAlign w:val="center"/>
          </w:tcPr>
          <w:p w14:paraId="407C6C36" w14:textId="01B5C275" w:rsidR="006977BC" w:rsidRPr="006977BC" w:rsidRDefault="006977BC" w:rsidP="009547A4">
            <w:pPr>
              <w:spacing w:after="0" w:line="240" w:lineRule="auto"/>
              <w:jc w:val="center"/>
              <w:rPr>
                <w:rFonts w:ascii="Times New Roman" w:eastAsia="Times New Roman" w:hAnsi="Times New Roman" w:cs="Times New Roman"/>
                <w:b/>
                <w:bCs/>
                <w:color w:val="000000"/>
                <w:kern w:val="0"/>
                <w:lang w:eastAsia="en-IN" w:bidi="ta-IN"/>
                <w14:ligatures w14:val="none"/>
              </w:rPr>
            </w:pPr>
            <w:r w:rsidRPr="006977BC">
              <w:rPr>
                <w:rFonts w:ascii="Times New Roman" w:eastAsia="Times New Roman" w:hAnsi="Times New Roman" w:cs="Times New Roman"/>
                <w:b/>
                <w:bCs/>
                <w:color w:val="000000"/>
                <w:kern w:val="0"/>
                <w:lang w:eastAsia="en-IN" w:bidi="ta-IN"/>
                <w14:ligatures w14:val="none"/>
              </w:rPr>
              <w:t>EXPORT QUANTITY</w:t>
            </w:r>
          </w:p>
        </w:tc>
        <w:tc>
          <w:tcPr>
            <w:tcW w:w="1499" w:type="pct"/>
            <w:tcBorders>
              <w:top w:val="single" w:sz="4" w:space="0" w:color="auto"/>
              <w:left w:val="nil"/>
              <w:bottom w:val="single" w:sz="4" w:space="0" w:color="auto"/>
              <w:right w:val="single" w:sz="4" w:space="0" w:color="auto"/>
            </w:tcBorders>
            <w:noWrap/>
            <w:vAlign w:val="center"/>
          </w:tcPr>
          <w:p w14:paraId="0050363A" w14:textId="0122F7D7" w:rsidR="006977BC" w:rsidRPr="006977BC" w:rsidRDefault="006977BC" w:rsidP="009547A4">
            <w:pPr>
              <w:spacing w:after="0" w:line="240" w:lineRule="auto"/>
              <w:jc w:val="center"/>
              <w:rPr>
                <w:rFonts w:ascii="Times New Roman" w:eastAsia="Times New Roman" w:hAnsi="Times New Roman" w:cs="Times New Roman"/>
                <w:b/>
                <w:bCs/>
                <w:color w:val="000000"/>
                <w:kern w:val="0"/>
                <w:lang w:eastAsia="en-IN" w:bidi="ta-IN"/>
                <w14:ligatures w14:val="none"/>
              </w:rPr>
            </w:pPr>
            <w:r w:rsidRPr="006977BC">
              <w:rPr>
                <w:rFonts w:ascii="Times New Roman" w:eastAsia="Times New Roman" w:hAnsi="Times New Roman" w:cs="Times New Roman"/>
                <w:b/>
                <w:bCs/>
                <w:color w:val="000000"/>
                <w:kern w:val="0"/>
                <w:lang w:eastAsia="en-IN" w:bidi="ta-IN"/>
                <w14:ligatures w14:val="none"/>
              </w:rPr>
              <w:t>EXPORT VALUE</w:t>
            </w:r>
          </w:p>
        </w:tc>
      </w:tr>
      <w:tr w:rsidR="001B04AD" w:rsidRPr="00541C63" w14:paraId="753A209A" w14:textId="77777777" w:rsidTr="0016491C">
        <w:trPr>
          <w:trHeight w:val="340"/>
          <w:jc w:val="center"/>
        </w:trPr>
        <w:tc>
          <w:tcPr>
            <w:tcW w:w="1638" w:type="pct"/>
            <w:tcBorders>
              <w:top w:val="single" w:sz="4" w:space="0" w:color="auto"/>
              <w:left w:val="single" w:sz="4" w:space="0" w:color="auto"/>
              <w:bottom w:val="single" w:sz="4" w:space="0" w:color="auto"/>
              <w:right w:val="single" w:sz="4" w:space="0" w:color="auto"/>
            </w:tcBorders>
            <w:noWrap/>
            <w:vAlign w:val="center"/>
          </w:tcPr>
          <w:p w14:paraId="664F4CE6" w14:textId="272F5302" w:rsidR="001B04AD" w:rsidRPr="00541C63" w:rsidRDefault="001B04AD" w:rsidP="009547A4">
            <w:pPr>
              <w:spacing w:after="0" w:line="240" w:lineRule="auto"/>
              <w:jc w:val="center"/>
              <w:rPr>
                <w:rFonts w:ascii="Times New Roman" w:eastAsia="Times New Roman" w:hAnsi="Times New Roman" w:cs="Times New Roman"/>
                <w:color w:val="000000"/>
                <w:kern w:val="0"/>
                <w:lang w:eastAsia="en-IN" w:bidi="ta-IN"/>
                <w14:ligatures w14:val="none"/>
              </w:rPr>
            </w:pPr>
            <w:r>
              <w:rPr>
                <w:rFonts w:ascii="Times New Roman" w:eastAsia="Times New Roman" w:hAnsi="Times New Roman" w:cs="Times New Roman"/>
                <w:color w:val="000000"/>
                <w:kern w:val="0"/>
                <w:lang w:eastAsia="en-IN" w:bidi="ta-IN"/>
                <w14:ligatures w14:val="none"/>
              </w:rPr>
              <w:t>MEAN</w:t>
            </w:r>
          </w:p>
        </w:tc>
        <w:tc>
          <w:tcPr>
            <w:tcW w:w="1863" w:type="pct"/>
            <w:tcBorders>
              <w:top w:val="single" w:sz="4" w:space="0" w:color="auto"/>
              <w:left w:val="nil"/>
              <w:bottom w:val="single" w:sz="4" w:space="0" w:color="auto"/>
              <w:right w:val="single" w:sz="4" w:space="0" w:color="auto"/>
            </w:tcBorders>
            <w:noWrap/>
            <w:vAlign w:val="center"/>
          </w:tcPr>
          <w:p w14:paraId="1A654BAB" w14:textId="35B5F259" w:rsidR="001B04AD" w:rsidRPr="00541C63" w:rsidRDefault="001B04AD" w:rsidP="009547A4">
            <w:pPr>
              <w:spacing w:after="0" w:line="240" w:lineRule="auto"/>
              <w:jc w:val="center"/>
              <w:rPr>
                <w:rFonts w:ascii="Times New Roman" w:eastAsia="Times New Roman" w:hAnsi="Times New Roman" w:cs="Times New Roman"/>
                <w:color w:val="000000"/>
                <w:kern w:val="0"/>
                <w:lang w:eastAsia="en-IN" w:bidi="ta-IN"/>
                <w14:ligatures w14:val="none"/>
              </w:rPr>
            </w:pPr>
            <w:r>
              <w:rPr>
                <w:rFonts w:ascii="Times New Roman" w:eastAsia="Times New Roman" w:hAnsi="Times New Roman" w:cs="Times New Roman"/>
                <w:color w:val="000000"/>
                <w:kern w:val="0"/>
                <w:lang w:eastAsia="en-IN" w:bidi="ta-IN"/>
                <w14:ligatures w14:val="none"/>
              </w:rPr>
              <w:t>285.25</w:t>
            </w:r>
          </w:p>
        </w:tc>
        <w:tc>
          <w:tcPr>
            <w:tcW w:w="1499" w:type="pct"/>
            <w:tcBorders>
              <w:top w:val="single" w:sz="4" w:space="0" w:color="auto"/>
              <w:left w:val="nil"/>
              <w:bottom w:val="single" w:sz="4" w:space="0" w:color="auto"/>
              <w:right w:val="single" w:sz="4" w:space="0" w:color="auto"/>
            </w:tcBorders>
            <w:noWrap/>
            <w:vAlign w:val="center"/>
          </w:tcPr>
          <w:p w14:paraId="21AFED95" w14:textId="69D1532D" w:rsidR="001B04AD" w:rsidRPr="00541C63" w:rsidRDefault="001B04AD" w:rsidP="009547A4">
            <w:pPr>
              <w:spacing w:after="0" w:line="240" w:lineRule="auto"/>
              <w:jc w:val="center"/>
              <w:rPr>
                <w:rFonts w:ascii="Times New Roman" w:eastAsia="Times New Roman" w:hAnsi="Times New Roman" w:cs="Times New Roman"/>
                <w:color w:val="000000"/>
                <w:kern w:val="0"/>
                <w:lang w:eastAsia="en-IN" w:bidi="ta-IN"/>
                <w14:ligatures w14:val="none"/>
              </w:rPr>
            </w:pPr>
            <w:r>
              <w:rPr>
                <w:rFonts w:ascii="Times New Roman" w:eastAsia="Times New Roman" w:hAnsi="Times New Roman" w:cs="Times New Roman"/>
                <w:color w:val="000000"/>
                <w:kern w:val="0"/>
                <w:lang w:eastAsia="en-IN" w:bidi="ta-IN"/>
                <w14:ligatures w14:val="none"/>
              </w:rPr>
              <w:t>391.79</w:t>
            </w:r>
          </w:p>
        </w:tc>
      </w:tr>
      <w:tr w:rsidR="001B04AD" w:rsidRPr="00541C63" w14:paraId="54C0F3B4" w14:textId="77777777" w:rsidTr="0016491C">
        <w:trPr>
          <w:trHeight w:val="340"/>
          <w:jc w:val="center"/>
        </w:trPr>
        <w:tc>
          <w:tcPr>
            <w:tcW w:w="1638" w:type="pct"/>
            <w:tcBorders>
              <w:top w:val="single" w:sz="4" w:space="0" w:color="auto"/>
              <w:left w:val="single" w:sz="4" w:space="0" w:color="auto"/>
              <w:bottom w:val="single" w:sz="4" w:space="0" w:color="auto"/>
              <w:right w:val="single" w:sz="4" w:space="0" w:color="auto"/>
            </w:tcBorders>
            <w:noWrap/>
            <w:vAlign w:val="center"/>
          </w:tcPr>
          <w:p w14:paraId="5AC6D61E" w14:textId="19E6F737" w:rsidR="001B04AD" w:rsidRPr="00541C63" w:rsidRDefault="001B04AD" w:rsidP="001B04AD">
            <w:pPr>
              <w:spacing w:after="0" w:line="240" w:lineRule="auto"/>
              <w:jc w:val="center"/>
              <w:rPr>
                <w:rFonts w:ascii="Times New Roman" w:eastAsia="Times New Roman" w:hAnsi="Times New Roman" w:cs="Times New Roman"/>
                <w:color w:val="000000"/>
                <w:kern w:val="0"/>
                <w:lang w:eastAsia="en-IN" w:bidi="ta-IN"/>
                <w14:ligatures w14:val="none"/>
              </w:rPr>
            </w:pPr>
            <w:r>
              <w:rPr>
                <w:rFonts w:ascii="Times New Roman" w:eastAsia="Times New Roman" w:hAnsi="Times New Roman" w:cs="Times New Roman"/>
                <w:color w:val="000000"/>
                <w:kern w:val="0"/>
                <w:lang w:eastAsia="en-IN" w:bidi="ta-IN"/>
                <w14:ligatures w14:val="none"/>
              </w:rPr>
              <w:t>SD</w:t>
            </w:r>
          </w:p>
        </w:tc>
        <w:tc>
          <w:tcPr>
            <w:tcW w:w="1863" w:type="pct"/>
            <w:tcBorders>
              <w:top w:val="single" w:sz="4" w:space="0" w:color="auto"/>
              <w:left w:val="nil"/>
              <w:bottom w:val="single" w:sz="4" w:space="0" w:color="auto"/>
              <w:right w:val="single" w:sz="4" w:space="0" w:color="auto"/>
            </w:tcBorders>
            <w:noWrap/>
            <w:vAlign w:val="center"/>
          </w:tcPr>
          <w:p w14:paraId="44288E37" w14:textId="28101AFC" w:rsidR="001B04AD" w:rsidRPr="00541C63" w:rsidRDefault="001B04AD" w:rsidP="009547A4">
            <w:pPr>
              <w:spacing w:after="0" w:line="240" w:lineRule="auto"/>
              <w:jc w:val="center"/>
              <w:rPr>
                <w:rFonts w:ascii="Times New Roman" w:eastAsia="Times New Roman" w:hAnsi="Times New Roman" w:cs="Times New Roman"/>
                <w:color w:val="000000"/>
                <w:kern w:val="0"/>
                <w:lang w:eastAsia="en-IN" w:bidi="ta-IN"/>
                <w14:ligatures w14:val="none"/>
              </w:rPr>
            </w:pPr>
            <w:r>
              <w:rPr>
                <w:rFonts w:ascii="Times New Roman" w:eastAsia="Times New Roman" w:hAnsi="Times New Roman" w:cs="Times New Roman"/>
                <w:color w:val="000000"/>
                <w:kern w:val="0"/>
                <w:lang w:eastAsia="en-IN" w:bidi="ta-IN"/>
                <w14:ligatures w14:val="none"/>
              </w:rPr>
              <w:t>170.31</w:t>
            </w:r>
          </w:p>
        </w:tc>
        <w:tc>
          <w:tcPr>
            <w:tcW w:w="1499" w:type="pct"/>
            <w:tcBorders>
              <w:top w:val="single" w:sz="4" w:space="0" w:color="auto"/>
              <w:left w:val="nil"/>
              <w:bottom w:val="single" w:sz="4" w:space="0" w:color="auto"/>
              <w:right w:val="single" w:sz="4" w:space="0" w:color="auto"/>
            </w:tcBorders>
            <w:noWrap/>
            <w:vAlign w:val="center"/>
          </w:tcPr>
          <w:p w14:paraId="782F9701" w14:textId="396A4D33" w:rsidR="001B04AD" w:rsidRPr="00541C63" w:rsidRDefault="001B04AD" w:rsidP="009547A4">
            <w:pPr>
              <w:spacing w:after="0" w:line="240" w:lineRule="auto"/>
              <w:jc w:val="center"/>
              <w:rPr>
                <w:rFonts w:ascii="Times New Roman" w:eastAsia="Times New Roman" w:hAnsi="Times New Roman" w:cs="Times New Roman"/>
                <w:color w:val="000000"/>
                <w:kern w:val="0"/>
                <w:lang w:eastAsia="en-IN" w:bidi="ta-IN"/>
                <w14:ligatures w14:val="none"/>
              </w:rPr>
            </w:pPr>
            <w:r>
              <w:rPr>
                <w:rFonts w:ascii="Times New Roman" w:eastAsia="Times New Roman" w:hAnsi="Times New Roman" w:cs="Times New Roman"/>
                <w:color w:val="000000"/>
                <w:kern w:val="0"/>
                <w:lang w:eastAsia="en-IN" w:bidi="ta-IN"/>
                <w14:ligatures w14:val="none"/>
              </w:rPr>
              <w:t>212.21</w:t>
            </w:r>
          </w:p>
        </w:tc>
      </w:tr>
      <w:tr w:rsidR="001B04AD" w:rsidRPr="00541C63" w14:paraId="117F6EC7" w14:textId="77777777" w:rsidTr="0016491C">
        <w:trPr>
          <w:trHeight w:val="340"/>
          <w:jc w:val="center"/>
        </w:trPr>
        <w:tc>
          <w:tcPr>
            <w:tcW w:w="1638" w:type="pct"/>
            <w:tcBorders>
              <w:top w:val="single" w:sz="4" w:space="0" w:color="auto"/>
              <w:left w:val="single" w:sz="4" w:space="0" w:color="auto"/>
              <w:bottom w:val="single" w:sz="4" w:space="0" w:color="auto"/>
              <w:right w:val="single" w:sz="4" w:space="0" w:color="auto"/>
            </w:tcBorders>
            <w:noWrap/>
            <w:vAlign w:val="center"/>
          </w:tcPr>
          <w:p w14:paraId="3F14A8A5" w14:textId="3184D0FB" w:rsidR="001B04AD" w:rsidRPr="00541C63" w:rsidRDefault="001B04AD" w:rsidP="009547A4">
            <w:pPr>
              <w:spacing w:after="0" w:line="240" w:lineRule="auto"/>
              <w:jc w:val="center"/>
              <w:rPr>
                <w:rFonts w:ascii="Times New Roman" w:eastAsia="Times New Roman" w:hAnsi="Times New Roman" w:cs="Times New Roman"/>
                <w:color w:val="000000"/>
                <w:kern w:val="0"/>
                <w:lang w:eastAsia="en-IN" w:bidi="ta-IN"/>
                <w14:ligatures w14:val="none"/>
              </w:rPr>
            </w:pPr>
            <w:r>
              <w:rPr>
                <w:rFonts w:ascii="Times New Roman" w:eastAsia="Times New Roman" w:hAnsi="Times New Roman" w:cs="Times New Roman"/>
                <w:color w:val="000000"/>
                <w:kern w:val="0"/>
                <w:lang w:eastAsia="en-IN" w:bidi="ta-IN"/>
                <w14:ligatures w14:val="none"/>
              </w:rPr>
              <w:t>CV</w:t>
            </w:r>
          </w:p>
        </w:tc>
        <w:tc>
          <w:tcPr>
            <w:tcW w:w="1863" w:type="pct"/>
            <w:tcBorders>
              <w:top w:val="single" w:sz="4" w:space="0" w:color="auto"/>
              <w:left w:val="nil"/>
              <w:bottom w:val="single" w:sz="4" w:space="0" w:color="auto"/>
              <w:right w:val="single" w:sz="4" w:space="0" w:color="auto"/>
            </w:tcBorders>
            <w:noWrap/>
            <w:vAlign w:val="center"/>
          </w:tcPr>
          <w:p w14:paraId="2A2561DE" w14:textId="099C67AF" w:rsidR="001B04AD" w:rsidRPr="00541C63" w:rsidRDefault="001B04AD" w:rsidP="009547A4">
            <w:pPr>
              <w:spacing w:after="0" w:line="240" w:lineRule="auto"/>
              <w:jc w:val="center"/>
              <w:rPr>
                <w:rFonts w:ascii="Times New Roman" w:eastAsia="Times New Roman" w:hAnsi="Times New Roman" w:cs="Times New Roman"/>
                <w:color w:val="000000"/>
                <w:kern w:val="0"/>
                <w:lang w:eastAsia="en-IN" w:bidi="ta-IN"/>
                <w14:ligatures w14:val="none"/>
              </w:rPr>
            </w:pPr>
            <w:r>
              <w:rPr>
                <w:rFonts w:ascii="Times New Roman" w:eastAsia="Times New Roman" w:hAnsi="Times New Roman" w:cs="Times New Roman"/>
                <w:color w:val="000000"/>
                <w:kern w:val="0"/>
                <w:lang w:eastAsia="en-IN" w:bidi="ta-IN"/>
                <w14:ligatures w14:val="none"/>
              </w:rPr>
              <w:t>1.67</w:t>
            </w:r>
          </w:p>
        </w:tc>
        <w:tc>
          <w:tcPr>
            <w:tcW w:w="1499" w:type="pct"/>
            <w:tcBorders>
              <w:top w:val="single" w:sz="4" w:space="0" w:color="auto"/>
              <w:left w:val="nil"/>
              <w:bottom w:val="single" w:sz="4" w:space="0" w:color="auto"/>
              <w:right w:val="single" w:sz="4" w:space="0" w:color="auto"/>
            </w:tcBorders>
            <w:noWrap/>
            <w:vAlign w:val="center"/>
          </w:tcPr>
          <w:p w14:paraId="5CFDD91F" w14:textId="433B20C2" w:rsidR="001B04AD" w:rsidRPr="00541C63" w:rsidRDefault="001B04AD" w:rsidP="009547A4">
            <w:pPr>
              <w:spacing w:after="0" w:line="240" w:lineRule="auto"/>
              <w:jc w:val="center"/>
              <w:rPr>
                <w:rFonts w:ascii="Times New Roman" w:eastAsia="Times New Roman" w:hAnsi="Times New Roman" w:cs="Times New Roman"/>
                <w:color w:val="000000"/>
                <w:kern w:val="0"/>
                <w:lang w:eastAsia="en-IN" w:bidi="ta-IN"/>
                <w14:ligatures w14:val="none"/>
              </w:rPr>
            </w:pPr>
            <w:r>
              <w:rPr>
                <w:rFonts w:ascii="Times New Roman" w:eastAsia="Times New Roman" w:hAnsi="Times New Roman" w:cs="Times New Roman"/>
                <w:color w:val="000000"/>
                <w:kern w:val="0"/>
                <w:lang w:eastAsia="en-IN" w:bidi="ta-IN"/>
                <w14:ligatures w14:val="none"/>
              </w:rPr>
              <w:t>1.90</w:t>
            </w:r>
          </w:p>
        </w:tc>
      </w:tr>
      <w:tr w:rsidR="00E92A22" w:rsidRPr="00541C63" w14:paraId="6DF6A7B1" w14:textId="77777777" w:rsidTr="0016491C">
        <w:trPr>
          <w:trHeight w:val="340"/>
          <w:jc w:val="center"/>
        </w:trPr>
        <w:tc>
          <w:tcPr>
            <w:tcW w:w="1638" w:type="pct"/>
            <w:tcBorders>
              <w:top w:val="single" w:sz="4" w:space="0" w:color="auto"/>
              <w:left w:val="single" w:sz="4" w:space="0" w:color="auto"/>
              <w:bottom w:val="single" w:sz="4" w:space="0" w:color="auto"/>
              <w:right w:val="single" w:sz="4" w:space="0" w:color="auto"/>
            </w:tcBorders>
            <w:noWrap/>
            <w:vAlign w:val="center"/>
          </w:tcPr>
          <w:p w14:paraId="1ADD7ED0" w14:textId="0E3BDC72" w:rsidR="00E92A22" w:rsidRDefault="00E92A22" w:rsidP="00E92A22">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CAGR</w:t>
            </w:r>
          </w:p>
        </w:tc>
        <w:tc>
          <w:tcPr>
            <w:tcW w:w="1863" w:type="pct"/>
            <w:tcBorders>
              <w:top w:val="single" w:sz="4" w:space="0" w:color="auto"/>
              <w:left w:val="nil"/>
              <w:bottom w:val="single" w:sz="4" w:space="0" w:color="auto"/>
              <w:right w:val="single" w:sz="4" w:space="0" w:color="auto"/>
            </w:tcBorders>
            <w:noWrap/>
            <w:vAlign w:val="center"/>
          </w:tcPr>
          <w:p w14:paraId="3E56C495" w14:textId="2984CB5F" w:rsidR="00E92A22" w:rsidRDefault="00E92A22" w:rsidP="00E92A22">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-4.52</w:t>
            </w:r>
          </w:p>
        </w:tc>
        <w:tc>
          <w:tcPr>
            <w:tcW w:w="1499" w:type="pct"/>
            <w:tcBorders>
              <w:top w:val="single" w:sz="4" w:space="0" w:color="auto"/>
              <w:left w:val="nil"/>
              <w:bottom w:val="single" w:sz="4" w:space="0" w:color="auto"/>
              <w:right w:val="single" w:sz="4" w:space="0" w:color="auto"/>
            </w:tcBorders>
            <w:noWrap/>
            <w:vAlign w:val="center"/>
          </w:tcPr>
          <w:p w14:paraId="21C06BDC" w14:textId="667AB9B3" w:rsidR="00E92A22" w:rsidRDefault="00E92A22" w:rsidP="00E92A22">
            <w:pPr>
              <w:spacing w:after="0" w:line="240" w:lineRule="auto"/>
              <w:jc w:val="center"/>
              <w:rPr>
                <w:rFonts w:ascii="Times New Roman" w:eastAsia="Times New Roman" w:hAnsi="Times New Roman" w:cs="Times New Roman"/>
                <w:color w:val="000000"/>
                <w:kern w:val="0"/>
                <w:lang w:eastAsia="en-IN" w:bidi="ta-IN"/>
                <w14:ligatures w14:val="none"/>
              </w:rPr>
            </w:pPr>
            <w:r w:rsidRPr="00541C63">
              <w:rPr>
                <w:rFonts w:ascii="Times New Roman" w:eastAsia="Times New Roman" w:hAnsi="Times New Roman" w:cs="Times New Roman"/>
                <w:color w:val="000000"/>
                <w:kern w:val="0"/>
                <w:lang w:eastAsia="en-IN" w:bidi="ta-IN"/>
                <w14:ligatures w14:val="none"/>
              </w:rPr>
              <w:t>-3.17</w:t>
            </w:r>
          </w:p>
        </w:tc>
      </w:tr>
    </w:tbl>
    <w:p w14:paraId="79DCCD8E" w14:textId="77777777" w:rsidR="00FB7EB0" w:rsidRPr="00541C63" w:rsidRDefault="00FB7EB0" w:rsidP="00E0575C">
      <w:pPr>
        <w:spacing w:line="240" w:lineRule="auto"/>
        <w:jc w:val="both"/>
        <w:rPr>
          <w:rFonts w:ascii="Times New Roman" w:hAnsi="Times New Roman" w:cs="Times New Roman"/>
        </w:rPr>
      </w:pPr>
    </w:p>
    <w:p w14:paraId="4FC223B2" w14:textId="12A6E755" w:rsidR="00D73170" w:rsidRPr="00541C63" w:rsidRDefault="00541C63" w:rsidP="00650F31">
      <w:pPr>
        <w:spacing w:before="240" w:after="240" w:line="240" w:lineRule="auto"/>
        <w:jc w:val="both"/>
        <w:rPr>
          <w:rFonts w:ascii="Times New Roman" w:hAnsi="Times New Roman" w:cs="Times New Roman"/>
          <w:lang w:val="en-US"/>
        </w:rPr>
      </w:pPr>
      <w:r w:rsidRPr="00541C63">
        <w:rPr>
          <w:rFonts w:ascii="Times New Roman" w:hAnsi="Times New Roman" w:cs="Times New Roman"/>
        </w:rPr>
        <w:t xml:space="preserve">The export statistics reveal different phases over the last ten years. The first notable peak occurred between 2013 and 2016, with an 8.45% share in quantity (265,27 MT) and a 10.67% share in value (473.32 USD million). The highest points were reached in 2014 - 2015, with 18.03% in quantity and 20.09% in value. During 2016 - 2019, exports maintained high volumes but lower values, with 2016 - 2017 showing 7.94% and 2018 - 2019 around 8.84% in quantity, and 17.27% and 9.93% in value, respectively, indicating a shift towards higher volume but lower value. This trend reversed slightly in the following year, with both metrics dropping below previous levels. Between 2021 and 2022, exports declined by 0.92% in quantity and 1.58% in value, a decrease associated with the pandemic's impact, totalling </w:t>
      </w:r>
      <w:r w:rsidR="00717E5E">
        <w:rPr>
          <w:rFonts w:ascii="Times New Roman" w:hAnsi="Times New Roman" w:cs="Times New Roman"/>
        </w:rPr>
        <w:t>8.07% in quantity and 8.56% in value during 2019-</w:t>
      </w:r>
      <w:r w:rsidRPr="00541C63">
        <w:rPr>
          <w:rFonts w:ascii="Times New Roman" w:hAnsi="Times New Roman" w:cs="Times New Roman"/>
        </w:rPr>
        <w:t xml:space="preserve">2022. In 2022 - 2024, the data reflect a drop to 7.73% in quantity (242.45 MT) and 6.42% in value (342.92 USD million), indicating </w:t>
      </w:r>
      <w:r w:rsidR="00717E5E">
        <w:rPr>
          <w:rFonts w:ascii="Times New Roman" w:hAnsi="Times New Roman" w:cs="Times New Roman"/>
        </w:rPr>
        <w:t xml:space="preserve">a </w:t>
      </w:r>
      <w:r w:rsidRPr="00541C63">
        <w:rPr>
          <w:rFonts w:ascii="Times New Roman" w:hAnsi="Times New Roman" w:cs="Times New Roman"/>
        </w:rPr>
        <w:t>higher value per kilogram despite lower volumes, followed by a slight increase in 2023- 2024 with 7.73% in quantity and 5.33% in value.</w:t>
      </w:r>
    </w:p>
    <w:p w14:paraId="73CAE663" w14:textId="3885BF21" w:rsidR="00BB1408" w:rsidRDefault="00C80CB7" w:rsidP="00650F31">
      <w:pPr>
        <w:spacing w:before="240" w:after="240" w:line="240" w:lineRule="auto"/>
        <w:jc w:val="both"/>
        <w:rPr>
          <w:rFonts w:ascii="Times New Roman" w:hAnsi="Times New Roman" w:cs="Times New Roman"/>
        </w:rPr>
      </w:pPr>
      <w:r w:rsidRPr="00541C63">
        <w:rPr>
          <w:rFonts w:ascii="Times New Roman" w:hAnsi="Times New Roman" w:cs="Times New Roman"/>
        </w:rPr>
        <w:t xml:space="preserve">The Compound Annual Growth Rate (CAGR) in India’s citrus peel exports from 2014 to </w:t>
      </w:r>
      <w:r w:rsidR="005D412E" w:rsidRPr="00541C63">
        <w:rPr>
          <w:rFonts w:ascii="Times New Roman" w:hAnsi="Times New Roman" w:cs="Times New Roman"/>
        </w:rPr>
        <w:t>2024 results</w:t>
      </w:r>
      <w:r w:rsidR="00093B15" w:rsidRPr="00541C63">
        <w:rPr>
          <w:rFonts w:ascii="Times New Roman" w:hAnsi="Times New Roman" w:cs="Times New Roman"/>
        </w:rPr>
        <w:t xml:space="preserve"> </w:t>
      </w:r>
      <w:r w:rsidR="003637B7" w:rsidRPr="00541C63">
        <w:rPr>
          <w:rFonts w:ascii="Times New Roman" w:hAnsi="Times New Roman" w:cs="Times New Roman"/>
        </w:rPr>
        <w:t>in a</w:t>
      </w:r>
      <w:r w:rsidRPr="00541C63">
        <w:rPr>
          <w:rFonts w:ascii="Times New Roman" w:hAnsi="Times New Roman" w:cs="Times New Roman"/>
        </w:rPr>
        <w:t xml:space="preserve"> negative CAGR of -4.52% in export quantity and -3.17% in export value. The smaller decline in export value compared to quantity suggests that prices remained relatively stable, possibly due to inflation or improved quality standards.</w:t>
      </w:r>
    </w:p>
    <w:p w14:paraId="091382B0" w14:textId="1EC3D30A" w:rsidR="0086487C" w:rsidRDefault="0086487C" w:rsidP="00650F31">
      <w:pPr>
        <w:spacing w:before="240" w:after="240" w:line="240" w:lineRule="auto"/>
        <w:jc w:val="both"/>
        <w:rPr>
          <w:rFonts w:ascii="Times New Roman" w:hAnsi="Times New Roman" w:cs="Times New Roman"/>
        </w:rPr>
      </w:pPr>
      <w:r w:rsidRPr="0086487C">
        <w:rPr>
          <w:rFonts w:ascii="Times New Roman" w:hAnsi="Times New Roman" w:cs="Times New Roman"/>
        </w:rPr>
        <w:t xml:space="preserve">The mean export quantity between 2014 and 2024 is (285.25), and the mean export value is (391.79). These averages represent the annual level of citrus peel exports over the </w:t>
      </w:r>
      <w:r w:rsidRPr="0086487C">
        <w:rPr>
          <w:rFonts w:ascii="Times New Roman" w:hAnsi="Times New Roman" w:cs="Times New Roman"/>
        </w:rPr>
        <w:t>ten</w:t>
      </w:r>
      <w:r>
        <w:rPr>
          <w:rFonts w:ascii="Times New Roman" w:hAnsi="Times New Roman" w:cs="Times New Roman"/>
        </w:rPr>
        <w:t>-year</w:t>
      </w:r>
      <w:r w:rsidRPr="0086487C">
        <w:rPr>
          <w:rFonts w:ascii="Times New Roman" w:hAnsi="Times New Roman" w:cs="Times New Roman"/>
        </w:rPr>
        <w:t xml:space="preserve"> period</w:t>
      </w:r>
      <w:r>
        <w:rPr>
          <w:rFonts w:ascii="Times New Roman" w:hAnsi="Times New Roman" w:cs="Times New Roman"/>
        </w:rPr>
        <w:t>. T</w:t>
      </w:r>
      <w:r w:rsidRPr="0086487C">
        <w:rPr>
          <w:rFonts w:ascii="Times New Roman" w:hAnsi="Times New Roman" w:cs="Times New Roman"/>
        </w:rPr>
        <w:t>he typical annual export performance of India’s citrus peel during this period.</w:t>
      </w:r>
    </w:p>
    <w:p w14:paraId="5712424D" w14:textId="75D1B4D7" w:rsidR="00795743" w:rsidRDefault="00795743" w:rsidP="00650F31">
      <w:pPr>
        <w:spacing w:before="240" w:after="240" w:line="240" w:lineRule="auto"/>
        <w:jc w:val="both"/>
        <w:rPr>
          <w:rFonts w:ascii="Times New Roman" w:hAnsi="Times New Roman" w:cs="Times New Roman"/>
        </w:rPr>
      </w:pPr>
      <w:r w:rsidRPr="00D1713E">
        <w:rPr>
          <w:rFonts w:ascii="Times New Roman" w:hAnsi="Times New Roman" w:cs="Times New Roman"/>
        </w:rPr>
        <w:t xml:space="preserve">The </w:t>
      </w:r>
      <w:r w:rsidR="0086487C" w:rsidRPr="00D1713E">
        <w:rPr>
          <w:rFonts w:ascii="Times New Roman" w:hAnsi="Times New Roman" w:cs="Times New Roman"/>
        </w:rPr>
        <w:t xml:space="preserve">Standard Deviation </w:t>
      </w:r>
      <w:r w:rsidR="0086487C">
        <w:rPr>
          <w:rFonts w:ascii="Times New Roman" w:hAnsi="Times New Roman" w:cs="Times New Roman"/>
        </w:rPr>
        <w:t xml:space="preserve">(SD) </w:t>
      </w:r>
      <w:r>
        <w:rPr>
          <w:rFonts w:ascii="Times New Roman" w:hAnsi="Times New Roman" w:cs="Times New Roman"/>
        </w:rPr>
        <w:t>is</w:t>
      </w:r>
      <w:r w:rsidRPr="00D1713E">
        <w:rPr>
          <w:rFonts w:ascii="Times New Roman" w:hAnsi="Times New Roman" w:cs="Times New Roman"/>
        </w:rPr>
        <w:t xml:space="preserve"> (</w:t>
      </w:r>
      <w:r w:rsidRPr="0040071D">
        <w:rPr>
          <w:rFonts w:ascii="Times New Roman" w:hAnsi="Times New Roman" w:cs="Times New Roman"/>
          <w:color w:val="000000"/>
        </w:rPr>
        <w:t>170.31</w:t>
      </w:r>
      <w:r>
        <w:rPr>
          <w:rFonts w:ascii="Times New Roman" w:hAnsi="Times New Roman" w:cs="Times New Roman"/>
          <w:color w:val="000000"/>
        </w:rPr>
        <w:t xml:space="preserve"> MT</w:t>
      </w:r>
      <w:r w:rsidRPr="00D1713E">
        <w:rPr>
          <w:rFonts w:ascii="Times New Roman" w:hAnsi="Times New Roman" w:cs="Times New Roman"/>
        </w:rPr>
        <w:t>) and (</w:t>
      </w:r>
      <w:r w:rsidRPr="008B59FE">
        <w:rPr>
          <w:rFonts w:ascii="Times New Roman" w:hAnsi="Times New Roman" w:cs="Times New Roman"/>
          <w:color w:val="000000"/>
        </w:rPr>
        <w:t>212.21</w:t>
      </w:r>
      <w:r>
        <w:rPr>
          <w:rFonts w:ascii="Times New Roman" w:hAnsi="Times New Roman" w:cs="Times New Roman"/>
          <w:color w:val="000000"/>
        </w:rPr>
        <w:t xml:space="preserve"> USD million</w:t>
      </w:r>
      <w:r w:rsidRPr="00D1713E">
        <w:rPr>
          <w:rFonts w:ascii="Times New Roman" w:hAnsi="Times New Roman" w:cs="Times New Roman"/>
        </w:rPr>
        <w:t>) shows</w:t>
      </w:r>
      <w:r>
        <w:rPr>
          <w:rFonts w:ascii="Times New Roman" w:hAnsi="Times New Roman" w:cs="Times New Roman"/>
        </w:rPr>
        <w:t xml:space="preserve"> a</w:t>
      </w:r>
      <w:r w:rsidRPr="00D1713E">
        <w:rPr>
          <w:rFonts w:ascii="Times New Roman" w:hAnsi="Times New Roman" w:cs="Times New Roman"/>
        </w:rPr>
        <w:t xml:space="preserve"> </w:t>
      </w:r>
      <w:r w:rsidRPr="00D1713E">
        <w:rPr>
          <w:rFonts w:ascii="Times New Roman" w:hAnsi="Times New Roman" w:cs="Times New Roman"/>
        </w:rPr>
        <w:t>large change</w:t>
      </w:r>
      <w:r w:rsidRPr="00D1713E">
        <w:rPr>
          <w:rFonts w:ascii="Times New Roman" w:hAnsi="Times New Roman" w:cs="Times New Roman"/>
        </w:rPr>
        <w:t xml:space="preserve"> from year to year, meaning export performance is inconsistent.</w:t>
      </w:r>
    </w:p>
    <w:p w14:paraId="64ECC8DD" w14:textId="11752CD5" w:rsidR="00795743" w:rsidRPr="00541C63" w:rsidRDefault="00795743" w:rsidP="00650F31">
      <w:pPr>
        <w:spacing w:before="240" w:after="240" w:line="240" w:lineRule="auto"/>
        <w:jc w:val="both"/>
        <w:rPr>
          <w:rFonts w:ascii="Times New Roman" w:hAnsi="Times New Roman" w:cs="Times New Roman"/>
          <w:lang w:val="en-US"/>
        </w:rPr>
      </w:pPr>
      <w:r w:rsidRPr="00795743">
        <w:rPr>
          <w:rFonts w:ascii="Times New Roman" w:hAnsi="Times New Roman" w:cs="Times New Roman"/>
        </w:rPr>
        <w:t>The Coefficient of Variation (CV) is (1.67) for export quantity and (1.90) for export value, showing high variability compared to the mean. Since both values are greater than (1), it indicates strong fluctuations and instability in citrus peel exports between 2014 and 2024. This supports the conclusion that exports were volatile and experienced a substantial decline during this period.</w:t>
      </w:r>
    </w:p>
    <w:p w14:paraId="18AAE813" w14:textId="77777777" w:rsidR="006977BC" w:rsidRDefault="00FA64C0" w:rsidP="006977BC">
      <w:pPr>
        <w:spacing w:after="0" w:line="240" w:lineRule="auto"/>
        <w:jc w:val="center"/>
        <w:rPr>
          <w:rFonts w:ascii="Times New Roman" w:hAnsi="Times New Roman" w:cs="Times New Roman"/>
          <w:b/>
          <w:bCs/>
          <w:lang w:val="en-US"/>
        </w:rPr>
      </w:pPr>
      <w:r w:rsidRPr="00E92A22">
        <w:rPr>
          <w:rFonts w:ascii="Times New Roman" w:hAnsi="Times New Roman" w:cs="Times New Roman"/>
          <w:b/>
          <w:bCs/>
          <w:lang w:val="en-US"/>
        </w:rPr>
        <w:t>Figure</w:t>
      </w:r>
      <w:r w:rsidR="00A05EAF" w:rsidRPr="00E92A22">
        <w:rPr>
          <w:rFonts w:ascii="Times New Roman" w:hAnsi="Times New Roman" w:cs="Times New Roman"/>
          <w:b/>
          <w:bCs/>
          <w:lang w:val="en-US"/>
        </w:rPr>
        <w:t xml:space="preserve"> 1</w:t>
      </w:r>
      <w:r w:rsidR="000A4086" w:rsidRPr="00E92A22">
        <w:rPr>
          <w:rFonts w:ascii="Times New Roman" w:hAnsi="Times New Roman" w:cs="Times New Roman"/>
          <w:b/>
          <w:bCs/>
          <w:lang w:val="en-US"/>
        </w:rPr>
        <w:t>.5.1</w:t>
      </w:r>
      <w:r w:rsidR="00BF0558" w:rsidRPr="00E92A22">
        <w:rPr>
          <w:rFonts w:ascii="Times New Roman" w:hAnsi="Times New Roman" w:cs="Times New Roman"/>
          <w:b/>
          <w:bCs/>
          <w:lang w:val="en-US"/>
        </w:rPr>
        <w:t>:</w:t>
      </w:r>
      <w:r w:rsidR="00A05EAF" w:rsidRPr="00E92A22">
        <w:rPr>
          <w:rFonts w:ascii="Times New Roman" w:hAnsi="Times New Roman" w:cs="Times New Roman"/>
          <w:b/>
          <w:bCs/>
          <w:lang w:val="en-US"/>
        </w:rPr>
        <w:t xml:space="preserve"> </w:t>
      </w:r>
      <w:r w:rsidRPr="00E92A22">
        <w:rPr>
          <w:rFonts w:ascii="Times New Roman" w:hAnsi="Times New Roman" w:cs="Times New Roman"/>
          <w:b/>
          <w:bCs/>
          <w:lang w:val="en-US"/>
        </w:rPr>
        <w:t xml:space="preserve">EXPORT QUANTITY AND VALUE OF </w:t>
      </w:r>
    </w:p>
    <w:p w14:paraId="64E08BBB" w14:textId="45FD1211" w:rsidR="008D385C" w:rsidRDefault="00FA64C0" w:rsidP="006977BC">
      <w:pPr>
        <w:spacing w:after="0" w:line="240" w:lineRule="auto"/>
        <w:jc w:val="center"/>
        <w:rPr>
          <w:rFonts w:ascii="Times New Roman" w:hAnsi="Times New Roman" w:cs="Times New Roman"/>
          <w:b/>
          <w:bCs/>
          <w:lang w:val="en-US"/>
        </w:rPr>
      </w:pPr>
      <w:r w:rsidRPr="00E92A22">
        <w:rPr>
          <w:rFonts w:ascii="Times New Roman" w:hAnsi="Times New Roman" w:cs="Times New Roman"/>
          <w:b/>
          <w:bCs/>
          <w:lang w:val="en-US"/>
        </w:rPr>
        <w:t>INDIA’S CITRUS PEEL 2014 – 2024</w:t>
      </w:r>
    </w:p>
    <w:p w14:paraId="40B9CE53" w14:textId="77777777" w:rsidR="006977BC" w:rsidRPr="00E92A22" w:rsidRDefault="006977BC" w:rsidP="006977BC">
      <w:pPr>
        <w:spacing w:after="0" w:line="240" w:lineRule="auto"/>
        <w:jc w:val="center"/>
        <w:rPr>
          <w:rFonts w:ascii="Times New Roman" w:hAnsi="Times New Roman" w:cs="Times New Roman"/>
          <w:b/>
          <w:bCs/>
          <w:lang w:val="en-US"/>
        </w:rPr>
      </w:pPr>
    </w:p>
    <w:p w14:paraId="45AC54FD" w14:textId="77777777" w:rsidR="00735ADA" w:rsidRPr="00541C63" w:rsidRDefault="00EA628A" w:rsidP="0016491C">
      <w:pPr>
        <w:spacing w:line="240" w:lineRule="auto"/>
        <w:jc w:val="center"/>
        <w:rPr>
          <w:rFonts w:ascii="Times New Roman" w:hAnsi="Times New Roman" w:cs="Times New Roman"/>
          <w:lang w:val="en-US"/>
        </w:rPr>
      </w:pPr>
      <w:r w:rsidRPr="00541C63">
        <w:rPr>
          <w:noProof/>
        </w:rPr>
        <w:drawing>
          <wp:inline distT="0" distB="0" distL="0" distR="0" wp14:anchorId="05A97A2F" wp14:editId="1EADB23F">
            <wp:extent cx="6660000" cy="1980000"/>
            <wp:effectExtent l="0" t="0" r="7620" b="1270"/>
            <wp:docPr id="1399830476" name="Chart 1">
              <a:extLst xmlns:a="http://schemas.openxmlformats.org/drawingml/2006/main">
                <a:ext uri="{FF2B5EF4-FFF2-40B4-BE49-F238E27FC236}">
                  <a16:creationId xmlns:a16="http://schemas.microsoft.com/office/drawing/2014/main" id="{02E1CCD8-CFDA-3CA4-949E-89072FADB5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A8E59A4" w14:textId="77777777" w:rsidR="0086487C" w:rsidRDefault="0086487C" w:rsidP="009547A4">
      <w:pPr>
        <w:spacing w:line="240" w:lineRule="auto"/>
        <w:rPr>
          <w:rFonts w:ascii="Times New Roman" w:hAnsi="Times New Roman" w:cs="Times New Roman"/>
        </w:rPr>
      </w:pPr>
    </w:p>
    <w:p w14:paraId="2779E39C" w14:textId="77777777" w:rsidR="00E92A22" w:rsidRDefault="00E92A22" w:rsidP="009547A4">
      <w:pPr>
        <w:spacing w:line="240" w:lineRule="auto"/>
        <w:rPr>
          <w:rFonts w:ascii="Times New Roman" w:hAnsi="Times New Roman" w:cs="Times New Roman"/>
          <w:b/>
          <w:bCs/>
        </w:rPr>
      </w:pPr>
    </w:p>
    <w:p w14:paraId="660265F4" w14:textId="77777777" w:rsidR="00705E32" w:rsidRDefault="00705E32" w:rsidP="009547A4">
      <w:pPr>
        <w:spacing w:line="240" w:lineRule="auto"/>
        <w:rPr>
          <w:rFonts w:ascii="Times New Roman" w:hAnsi="Times New Roman" w:cs="Times New Roman"/>
          <w:b/>
          <w:bCs/>
        </w:rPr>
      </w:pPr>
    </w:p>
    <w:p w14:paraId="0C51CC0E" w14:textId="77777777" w:rsidR="00705E32" w:rsidRDefault="00705E32" w:rsidP="009547A4">
      <w:pPr>
        <w:spacing w:line="240" w:lineRule="auto"/>
        <w:rPr>
          <w:rFonts w:ascii="Times New Roman" w:hAnsi="Times New Roman" w:cs="Times New Roman"/>
          <w:b/>
          <w:bCs/>
        </w:rPr>
      </w:pPr>
    </w:p>
    <w:p w14:paraId="1D3DA648" w14:textId="050E2FF0" w:rsidR="00CB391B" w:rsidRPr="004A3F14" w:rsidRDefault="0041133F" w:rsidP="009547A4">
      <w:pPr>
        <w:spacing w:line="240" w:lineRule="auto"/>
        <w:rPr>
          <w:rFonts w:ascii="Times New Roman" w:hAnsi="Times New Roman" w:cs="Times New Roman"/>
          <w:b/>
          <w:bCs/>
          <w:sz w:val="28"/>
          <w:szCs w:val="28"/>
          <w:lang w:val="en-US"/>
        </w:rPr>
      </w:pPr>
      <w:r w:rsidRPr="004A3F14">
        <w:rPr>
          <w:rFonts w:ascii="Times New Roman" w:hAnsi="Times New Roman" w:cs="Times New Roman"/>
          <w:b/>
          <w:bCs/>
          <w:sz w:val="28"/>
          <w:szCs w:val="28"/>
        </w:rPr>
        <w:t>1.</w:t>
      </w:r>
      <w:r w:rsidR="000A4086" w:rsidRPr="004A3F14">
        <w:rPr>
          <w:rFonts w:ascii="Times New Roman" w:hAnsi="Times New Roman" w:cs="Times New Roman"/>
          <w:b/>
          <w:bCs/>
          <w:sz w:val="28"/>
          <w:szCs w:val="28"/>
        </w:rPr>
        <w:t>6</w:t>
      </w:r>
      <w:r w:rsidRPr="004A3F14">
        <w:rPr>
          <w:rFonts w:ascii="Times New Roman" w:hAnsi="Times New Roman" w:cs="Times New Roman"/>
          <w:b/>
          <w:bCs/>
          <w:sz w:val="28"/>
          <w:szCs w:val="28"/>
        </w:rPr>
        <w:t xml:space="preserve"> </w:t>
      </w:r>
      <w:r w:rsidR="00513EC7" w:rsidRPr="004A3F14">
        <w:rPr>
          <w:rFonts w:ascii="Times New Roman" w:hAnsi="Times New Roman" w:cs="Times New Roman"/>
          <w:b/>
          <w:bCs/>
          <w:sz w:val="28"/>
          <w:szCs w:val="28"/>
        </w:rPr>
        <w:t>TREND ANALYSIS</w:t>
      </w:r>
    </w:p>
    <w:p w14:paraId="2215E6CD" w14:textId="6F860FA0" w:rsidR="006E2595" w:rsidRPr="00541C63" w:rsidRDefault="00541C63" w:rsidP="00650F31">
      <w:pPr>
        <w:spacing w:before="240" w:after="240" w:line="240" w:lineRule="auto"/>
        <w:jc w:val="both"/>
        <w:rPr>
          <w:rFonts w:ascii="Times New Roman" w:hAnsi="Times New Roman" w:cs="Times New Roman"/>
        </w:rPr>
      </w:pPr>
      <w:r w:rsidRPr="00541C63">
        <w:rPr>
          <w:rFonts w:ascii="Times New Roman" w:hAnsi="Times New Roman" w:cs="Times New Roman"/>
        </w:rPr>
        <w:t>Citrus is a highly volatile commodity due to its perishability and climate sensitivity. Trend analysis forecasts India’s future export values for 2025–2035, based on citrus peel export data from the World Integrated Trade Solution (WITS) database, covering 2014</w:t>
      </w:r>
      <w:r w:rsidR="00717E5E">
        <w:rPr>
          <w:rFonts w:ascii="Times New Roman" w:hAnsi="Times New Roman" w:cs="Times New Roman"/>
        </w:rPr>
        <w:t>-</w:t>
      </w:r>
      <w:r w:rsidRPr="00541C63">
        <w:rPr>
          <w:rFonts w:ascii="Times New Roman" w:hAnsi="Times New Roman" w:cs="Times New Roman"/>
        </w:rPr>
        <w:t>2024.</w:t>
      </w:r>
    </w:p>
    <w:p w14:paraId="1DCF0291" w14:textId="29A22CB9" w:rsidR="00E92A22" w:rsidRPr="00E92A22" w:rsidRDefault="00FA64C0" w:rsidP="00E92A22">
      <w:pPr>
        <w:spacing w:after="0" w:line="240" w:lineRule="auto"/>
        <w:jc w:val="center"/>
        <w:rPr>
          <w:rFonts w:ascii="Times New Roman" w:hAnsi="Times New Roman" w:cs="Times New Roman"/>
          <w:b/>
          <w:bCs/>
        </w:rPr>
      </w:pPr>
      <w:r w:rsidRPr="00E92A22">
        <w:rPr>
          <w:rFonts w:ascii="Times New Roman" w:hAnsi="Times New Roman" w:cs="Times New Roman"/>
          <w:b/>
          <w:bCs/>
        </w:rPr>
        <w:t>Table</w:t>
      </w:r>
      <w:r w:rsidR="00A05EAF" w:rsidRPr="00E92A22">
        <w:rPr>
          <w:rFonts w:ascii="Times New Roman" w:hAnsi="Times New Roman" w:cs="Times New Roman"/>
          <w:b/>
          <w:bCs/>
        </w:rPr>
        <w:t xml:space="preserve"> </w:t>
      </w:r>
      <w:r w:rsidR="000A4086" w:rsidRPr="00E92A22">
        <w:rPr>
          <w:rFonts w:ascii="Times New Roman" w:hAnsi="Times New Roman" w:cs="Times New Roman"/>
          <w:b/>
          <w:bCs/>
        </w:rPr>
        <w:t>1.6.1</w:t>
      </w:r>
      <w:r w:rsidR="00E3580B" w:rsidRPr="00E92A22">
        <w:rPr>
          <w:rFonts w:ascii="Times New Roman" w:hAnsi="Times New Roman" w:cs="Times New Roman"/>
          <w:b/>
          <w:bCs/>
        </w:rPr>
        <w:t>:</w:t>
      </w:r>
      <w:r w:rsidR="00A05EAF" w:rsidRPr="00E92A22">
        <w:rPr>
          <w:rFonts w:ascii="Times New Roman" w:hAnsi="Times New Roman" w:cs="Times New Roman"/>
          <w:b/>
          <w:bCs/>
        </w:rPr>
        <w:t xml:space="preserve"> </w:t>
      </w:r>
      <w:r w:rsidR="003D3C75" w:rsidRPr="00E92A22">
        <w:rPr>
          <w:rFonts w:ascii="Times New Roman" w:hAnsi="Times New Roman" w:cs="Times New Roman"/>
          <w:b/>
          <w:bCs/>
        </w:rPr>
        <w:t xml:space="preserve">PROJECTED EXPORT </w:t>
      </w:r>
      <w:r w:rsidR="00595454" w:rsidRPr="00E92A22">
        <w:rPr>
          <w:rFonts w:ascii="Times New Roman" w:hAnsi="Times New Roman" w:cs="Times New Roman"/>
          <w:b/>
          <w:bCs/>
        </w:rPr>
        <w:t>VALUES</w:t>
      </w:r>
      <w:r w:rsidR="005744E1" w:rsidRPr="00E92A22">
        <w:rPr>
          <w:rFonts w:ascii="Times New Roman" w:hAnsi="Times New Roman" w:cs="Times New Roman"/>
          <w:b/>
          <w:bCs/>
        </w:rPr>
        <w:t xml:space="preserve"> OF</w:t>
      </w:r>
    </w:p>
    <w:p w14:paraId="66E86833" w14:textId="606BACBF" w:rsidR="003D3C75" w:rsidRDefault="00724BF4" w:rsidP="00E92A22">
      <w:pPr>
        <w:spacing w:after="0" w:line="240" w:lineRule="auto"/>
        <w:jc w:val="center"/>
        <w:rPr>
          <w:rFonts w:ascii="Times New Roman" w:hAnsi="Times New Roman" w:cs="Times New Roman"/>
          <w:b/>
          <w:bCs/>
        </w:rPr>
      </w:pPr>
      <w:r w:rsidRPr="00E92A22">
        <w:rPr>
          <w:rFonts w:ascii="Times New Roman" w:hAnsi="Times New Roman" w:cs="Times New Roman"/>
          <w:b/>
          <w:bCs/>
        </w:rPr>
        <w:t xml:space="preserve">INDIA’S </w:t>
      </w:r>
      <w:r w:rsidR="005744E1" w:rsidRPr="00E92A22">
        <w:rPr>
          <w:rFonts w:ascii="Times New Roman" w:hAnsi="Times New Roman" w:cs="Times New Roman"/>
          <w:b/>
          <w:bCs/>
        </w:rPr>
        <w:t>CITRUS PEEL</w:t>
      </w:r>
      <w:r w:rsidR="003D3C75" w:rsidRPr="00E92A22">
        <w:rPr>
          <w:rFonts w:ascii="Times New Roman" w:hAnsi="Times New Roman" w:cs="Times New Roman"/>
          <w:b/>
          <w:bCs/>
        </w:rPr>
        <w:t xml:space="preserve"> </w:t>
      </w:r>
      <w:r w:rsidR="005744E1" w:rsidRPr="00E92A22">
        <w:rPr>
          <w:rFonts w:ascii="Times New Roman" w:hAnsi="Times New Roman" w:cs="Times New Roman"/>
          <w:b/>
          <w:bCs/>
        </w:rPr>
        <w:t>(</w:t>
      </w:r>
      <w:r w:rsidR="003D3C75" w:rsidRPr="00E92A22">
        <w:rPr>
          <w:rFonts w:ascii="Times New Roman" w:hAnsi="Times New Roman" w:cs="Times New Roman"/>
          <w:b/>
          <w:bCs/>
        </w:rPr>
        <w:t>2025 – 2035</w:t>
      </w:r>
      <w:r w:rsidR="005744E1" w:rsidRPr="00E92A22">
        <w:rPr>
          <w:rFonts w:ascii="Times New Roman" w:hAnsi="Times New Roman" w:cs="Times New Roman"/>
          <w:b/>
          <w:bCs/>
        </w:rPr>
        <w:t>)</w:t>
      </w:r>
    </w:p>
    <w:p w14:paraId="7DD74384" w14:textId="77777777" w:rsidR="00E92A22" w:rsidRPr="00E92A22" w:rsidRDefault="00E92A22" w:rsidP="00E92A22">
      <w:pPr>
        <w:spacing w:after="0" w:line="240" w:lineRule="auto"/>
        <w:jc w:val="center"/>
        <w:rPr>
          <w:rFonts w:ascii="Times New Roman" w:hAnsi="Times New Roman" w:cs="Times New Roman"/>
          <w:b/>
          <w:bCs/>
        </w:rPr>
      </w:pPr>
    </w:p>
    <w:tbl>
      <w:tblPr>
        <w:tblW w:w="3473" w:type="pct"/>
        <w:jc w:val="center"/>
        <w:tblLook w:val="04A0" w:firstRow="1" w:lastRow="0" w:firstColumn="1" w:lastColumn="0" w:noHBand="0" w:noVBand="1"/>
      </w:tblPr>
      <w:tblGrid>
        <w:gridCol w:w="2687"/>
        <w:gridCol w:w="5245"/>
      </w:tblGrid>
      <w:tr w:rsidR="00DB4DB3" w:rsidRPr="00541C63" w14:paraId="5A947517" w14:textId="77777777" w:rsidTr="0016491C">
        <w:trPr>
          <w:trHeight w:val="340"/>
          <w:jc w:val="center"/>
        </w:trPr>
        <w:tc>
          <w:tcPr>
            <w:tcW w:w="1694" w:type="pct"/>
            <w:tcBorders>
              <w:top w:val="single" w:sz="4" w:space="0" w:color="auto"/>
              <w:left w:val="single" w:sz="4" w:space="0" w:color="auto"/>
              <w:bottom w:val="single" w:sz="4" w:space="0" w:color="auto"/>
              <w:right w:val="single" w:sz="4" w:space="0" w:color="auto"/>
            </w:tcBorders>
            <w:noWrap/>
            <w:vAlign w:val="center"/>
            <w:hideMark/>
          </w:tcPr>
          <w:p w14:paraId="1F116326" w14:textId="77777777" w:rsidR="00DB4DB3" w:rsidRPr="00E92A22" w:rsidRDefault="00DB4DB3" w:rsidP="009547A4">
            <w:pPr>
              <w:spacing w:after="0" w:line="240" w:lineRule="auto"/>
              <w:jc w:val="center"/>
              <w:rPr>
                <w:rFonts w:ascii="Times New Roman" w:eastAsia="Times New Roman" w:hAnsi="Times New Roman" w:cs="Times New Roman"/>
                <w:b/>
                <w:bCs/>
                <w:color w:val="000000"/>
                <w:kern w:val="0"/>
                <w:lang w:eastAsia="en-IN"/>
                <w14:ligatures w14:val="none"/>
              </w:rPr>
            </w:pPr>
            <w:r w:rsidRPr="00E92A22">
              <w:rPr>
                <w:rFonts w:ascii="Times New Roman" w:eastAsia="Times New Roman" w:hAnsi="Times New Roman" w:cs="Times New Roman"/>
                <w:b/>
                <w:bCs/>
                <w:color w:val="000000"/>
                <w:kern w:val="0"/>
                <w:lang w:eastAsia="en-IN"/>
                <w14:ligatures w14:val="none"/>
              </w:rPr>
              <w:t>YEAR</w:t>
            </w:r>
          </w:p>
        </w:tc>
        <w:tc>
          <w:tcPr>
            <w:tcW w:w="3306" w:type="pct"/>
            <w:tcBorders>
              <w:top w:val="single" w:sz="4" w:space="0" w:color="auto"/>
              <w:left w:val="nil"/>
              <w:bottom w:val="single" w:sz="4" w:space="0" w:color="auto"/>
              <w:right w:val="single" w:sz="4" w:space="0" w:color="auto"/>
            </w:tcBorders>
            <w:noWrap/>
            <w:vAlign w:val="center"/>
            <w:hideMark/>
          </w:tcPr>
          <w:p w14:paraId="44931B8B" w14:textId="1FFCDE73" w:rsidR="00DB4DB3" w:rsidRPr="00E92A22" w:rsidRDefault="003D3C75" w:rsidP="009547A4">
            <w:pPr>
              <w:spacing w:after="0" w:line="240" w:lineRule="auto"/>
              <w:jc w:val="center"/>
              <w:rPr>
                <w:rFonts w:ascii="Times New Roman" w:eastAsia="Times New Roman" w:hAnsi="Times New Roman" w:cs="Times New Roman"/>
                <w:b/>
                <w:bCs/>
                <w:color w:val="000000"/>
                <w:kern w:val="0"/>
                <w:lang w:eastAsia="en-IN"/>
                <w14:ligatures w14:val="none"/>
              </w:rPr>
            </w:pPr>
            <w:r w:rsidRPr="00E92A22">
              <w:rPr>
                <w:rFonts w:ascii="Times New Roman" w:eastAsia="Times New Roman" w:hAnsi="Times New Roman" w:cs="Times New Roman"/>
                <w:b/>
                <w:bCs/>
                <w:color w:val="000000"/>
                <w:kern w:val="0"/>
                <w:lang w:eastAsia="en-IN"/>
                <w14:ligatures w14:val="none"/>
              </w:rPr>
              <w:t>EXPORT VALUE (USD</w:t>
            </w:r>
            <w:r w:rsidR="00461728" w:rsidRPr="00E92A22">
              <w:rPr>
                <w:rFonts w:ascii="Times New Roman" w:eastAsia="Times New Roman" w:hAnsi="Times New Roman" w:cs="Times New Roman"/>
                <w:b/>
                <w:bCs/>
                <w:color w:val="000000"/>
                <w:kern w:val="0"/>
                <w:lang w:eastAsia="en-IN"/>
                <w14:ligatures w14:val="none"/>
              </w:rPr>
              <w:t xml:space="preserve"> MILLION</w:t>
            </w:r>
            <w:r w:rsidRPr="00E92A22">
              <w:rPr>
                <w:rFonts w:ascii="Times New Roman" w:eastAsia="Times New Roman" w:hAnsi="Times New Roman" w:cs="Times New Roman"/>
                <w:b/>
                <w:bCs/>
                <w:color w:val="000000"/>
                <w:kern w:val="0"/>
                <w:lang w:eastAsia="en-IN"/>
                <w14:ligatures w14:val="none"/>
              </w:rPr>
              <w:t>)</w:t>
            </w:r>
          </w:p>
        </w:tc>
      </w:tr>
      <w:tr w:rsidR="00461728" w:rsidRPr="00541C63" w14:paraId="5E9FB151" w14:textId="77777777" w:rsidTr="0016491C">
        <w:trPr>
          <w:trHeight w:val="340"/>
          <w:jc w:val="center"/>
        </w:trPr>
        <w:tc>
          <w:tcPr>
            <w:tcW w:w="1694" w:type="pct"/>
            <w:tcBorders>
              <w:top w:val="nil"/>
              <w:left w:val="single" w:sz="4" w:space="0" w:color="auto"/>
              <w:bottom w:val="single" w:sz="4" w:space="0" w:color="auto"/>
              <w:right w:val="single" w:sz="4" w:space="0" w:color="auto"/>
            </w:tcBorders>
            <w:noWrap/>
            <w:vAlign w:val="center"/>
            <w:hideMark/>
          </w:tcPr>
          <w:p w14:paraId="0C5CEC25" w14:textId="77777777"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eastAsia="Times New Roman" w:hAnsi="Times New Roman" w:cs="Times New Roman"/>
                <w:color w:val="000000"/>
                <w:kern w:val="0"/>
                <w:lang w:eastAsia="en-IN"/>
                <w14:ligatures w14:val="none"/>
              </w:rPr>
              <w:t>2025</w:t>
            </w:r>
          </w:p>
        </w:tc>
        <w:tc>
          <w:tcPr>
            <w:tcW w:w="3306" w:type="pct"/>
            <w:tcBorders>
              <w:top w:val="nil"/>
              <w:left w:val="nil"/>
              <w:bottom w:val="single" w:sz="4" w:space="0" w:color="auto"/>
              <w:right w:val="single" w:sz="4" w:space="0" w:color="auto"/>
            </w:tcBorders>
            <w:noWrap/>
            <w:vAlign w:val="bottom"/>
            <w:hideMark/>
          </w:tcPr>
          <w:p w14:paraId="081667FB" w14:textId="78C15E1F"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hAnsi="Times New Roman" w:cs="Times New Roman"/>
                <w:color w:val="000000"/>
              </w:rPr>
              <w:t xml:space="preserve">    132.85 </w:t>
            </w:r>
          </w:p>
        </w:tc>
      </w:tr>
      <w:tr w:rsidR="00461728" w:rsidRPr="00541C63" w14:paraId="342969E6" w14:textId="77777777" w:rsidTr="0016491C">
        <w:trPr>
          <w:trHeight w:val="340"/>
          <w:jc w:val="center"/>
        </w:trPr>
        <w:tc>
          <w:tcPr>
            <w:tcW w:w="1694" w:type="pct"/>
            <w:tcBorders>
              <w:top w:val="nil"/>
              <w:left w:val="single" w:sz="4" w:space="0" w:color="auto"/>
              <w:bottom w:val="single" w:sz="4" w:space="0" w:color="auto"/>
              <w:right w:val="single" w:sz="4" w:space="0" w:color="auto"/>
            </w:tcBorders>
            <w:noWrap/>
            <w:vAlign w:val="center"/>
            <w:hideMark/>
          </w:tcPr>
          <w:p w14:paraId="2F6265EA" w14:textId="77777777"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eastAsia="Times New Roman" w:hAnsi="Times New Roman" w:cs="Times New Roman"/>
                <w:color w:val="000000"/>
                <w:kern w:val="0"/>
                <w:lang w:eastAsia="en-IN"/>
                <w14:ligatures w14:val="none"/>
              </w:rPr>
              <w:t>2026</w:t>
            </w:r>
          </w:p>
        </w:tc>
        <w:tc>
          <w:tcPr>
            <w:tcW w:w="3306" w:type="pct"/>
            <w:tcBorders>
              <w:top w:val="nil"/>
              <w:left w:val="nil"/>
              <w:bottom w:val="single" w:sz="4" w:space="0" w:color="auto"/>
              <w:right w:val="single" w:sz="4" w:space="0" w:color="auto"/>
            </w:tcBorders>
            <w:noWrap/>
            <w:vAlign w:val="bottom"/>
            <w:hideMark/>
          </w:tcPr>
          <w:p w14:paraId="4B0FB1EB" w14:textId="44359ADB"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hAnsi="Times New Roman" w:cs="Times New Roman"/>
                <w:color w:val="000000"/>
              </w:rPr>
              <w:t xml:space="preserve">       87.80 </w:t>
            </w:r>
          </w:p>
        </w:tc>
      </w:tr>
      <w:tr w:rsidR="00461728" w:rsidRPr="00541C63" w14:paraId="56C53059" w14:textId="77777777" w:rsidTr="0016491C">
        <w:trPr>
          <w:trHeight w:val="340"/>
          <w:jc w:val="center"/>
        </w:trPr>
        <w:tc>
          <w:tcPr>
            <w:tcW w:w="1694" w:type="pct"/>
            <w:tcBorders>
              <w:top w:val="nil"/>
              <w:left w:val="single" w:sz="4" w:space="0" w:color="auto"/>
              <w:bottom w:val="single" w:sz="4" w:space="0" w:color="auto"/>
              <w:right w:val="single" w:sz="4" w:space="0" w:color="auto"/>
            </w:tcBorders>
            <w:noWrap/>
            <w:vAlign w:val="center"/>
            <w:hideMark/>
          </w:tcPr>
          <w:p w14:paraId="33D07B1E" w14:textId="77777777"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eastAsia="Times New Roman" w:hAnsi="Times New Roman" w:cs="Times New Roman"/>
                <w:color w:val="000000"/>
                <w:kern w:val="0"/>
                <w:lang w:eastAsia="en-IN"/>
                <w14:ligatures w14:val="none"/>
              </w:rPr>
              <w:t>2027</w:t>
            </w:r>
          </w:p>
        </w:tc>
        <w:tc>
          <w:tcPr>
            <w:tcW w:w="3306" w:type="pct"/>
            <w:tcBorders>
              <w:top w:val="nil"/>
              <w:left w:val="nil"/>
              <w:bottom w:val="single" w:sz="4" w:space="0" w:color="auto"/>
              <w:right w:val="single" w:sz="4" w:space="0" w:color="auto"/>
            </w:tcBorders>
            <w:noWrap/>
            <w:vAlign w:val="bottom"/>
            <w:hideMark/>
          </w:tcPr>
          <w:p w14:paraId="5D992249" w14:textId="48788841"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hAnsi="Times New Roman" w:cs="Times New Roman"/>
                <w:color w:val="000000"/>
              </w:rPr>
              <w:t xml:space="preserve">       42.75 </w:t>
            </w:r>
          </w:p>
        </w:tc>
      </w:tr>
      <w:tr w:rsidR="00461728" w:rsidRPr="00541C63" w14:paraId="46EE9CD9" w14:textId="77777777" w:rsidTr="0016491C">
        <w:trPr>
          <w:trHeight w:val="340"/>
          <w:jc w:val="center"/>
        </w:trPr>
        <w:tc>
          <w:tcPr>
            <w:tcW w:w="1694" w:type="pct"/>
            <w:tcBorders>
              <w:top w:val="nil"/>
              <w:left w:val="single" w:sz="4" w:space="0" w:color="auto"/>
              <w:bottom w:val="single" w:sz="4" w:space="0" w:color="auto"/>
              <w:right w:val="single" w:sz="4" w:space="0" w:color="auto"/>
            </w:tcBorders>
            <w:noWrap/>
            <w:vAlign w:val="center"/>
            <w:hideMark/>
          </w:tcPr>
          <w:p w14:paraId="65DC9A66" w14:textId="77777777"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eastAsia="Times New Roman" w:hAnsi="Times New Roman" w:cs="Times New Roman"/>
                <w:color w:val="000000"/>
                <w:kern w:val="0"/>
                <w:lang w:eastAsia="en-IN"/>
                <w14:ligatures w14:val="none"/>
              </w:rPr>
              <w:t>2028</w:t>
            </w:r>
          </w:p>
        </w:tc>
        <w:tc>
          <w:tcPr>
            <w:tcW w:w="3306" w:type="pct"/>
            <w:tcBorders>
              <w:top w:val="nil"/>
              <w:left w:val="nil"/>
              <w:bottom w:val="single" w:sz="4" w:space="0" w:color="auto"/>
              <w:right w:val="single" w:sz="4" w:space="0" w:color="auto"/>
            </w:tcBorders>
            <w:noWrap/>
            <w:vAlign w:val="bottom"/>
            <w:hideMark/>
          </w:tcPr>
          <w:p w14:paraId="63F4F1D6" w14:textId="2655077F"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hAnsi="Times New Roman" w:cs="Times New Roman"/>
                <w:color w:val="000000"/>
              </w:rPr>
              <w:t xml:space="preserve">       -2.30 </w:t>
            </w:r>
          </w:p>
        </w:tc>
      </w:tr>
      <w:tr w:rsidR="00461728" w:rsidRPr="00541C63" w14:paraId="58BFE1EF" w14:textId="77777777" w:rsidTr="0016491C">
        <w:trPr>
          <w:trHeight w:val="340"/>
          <w:jc w:val="center"/>
        </w:trPr>
        <w:tc>
          <w:tcPr>
            <w:tcW w:w="1694" w:type="pct"/>
            <w:tcBorders>
              <w:top w:val="nil"/>
              <w:left w:val="single" w:sz="4" w:space="0" w:color="auto"/>
              <w:bottom w:val="single" w:sz="4" w:space="0" w:color="auto"/>
              <w:right w:val="single" w:sz="4" w:space="0" w:color="auto"/>
            </w:tcBorders>
            <w:noWrap/>
            <w:vAlign w:val="center"/>
            <w:hideMark/>
          </w:tcPr>
          <w:p w14:paraId="4B03FF35" w14:textId="77777777"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eastAsia="Times New Roman" w:hAnsi="Times New Roman" w:cs="Times New Roman"/>
                <w:color w:val="000000"/>
                <w:kern w:val="0"/>
                <w:lang w:eastAsia="en-IN"/>
                <w14:ligatures w14:val="none"/>
              </w:rPr>
              <w:t>2029</w:t>
            </w:r>
          </w:p>
        </w:tc>
        <w:tc>
          <w:tcPr>
            <w:tcW w:w="3306" w:type="pct"/>
            <w:tcBorders>
              <w:top w:val="nil"/>
              <w:left w:val="nil"/>
              <w:bottom w:val="single" w:sz="4" w:space="0" w:color="auto"/>
              <w:right w:val="single" w:sz="4" w:space="0" w:color="auto"/>
            </w:tcBorders>
            <w:noWrap/>
            <w:vAlign w:val="bottom"/>
            <w:hideMark/>
          </w:tcPr>
          <w:p w14:paraId="2220A0A7" w14:textId="48376EB5"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hAnsi="Times New Roman" w:cs="Times New Roman"/>
                <w:color w:val="000000"/>
              </w:rPr>
              <w:t xml:space="preserve">     -47.35 </w:t>
            </w:r>
          </w:p>
        </w:tc>
      </w:tr>
      <w:tr w:rsidR="00461728" w:rsidRPr="00541C63" w14:paraId="4631C848" w14:textId="77777777" w:rsidTr="0016491C">
        <w:trPr>
          <w:trHeight w:val="340"/>
          <w:jc w:val="center"/>
        </w:trPr>
        <w:tc>
          <w:tcPr>
            <w:tcW w:w="1694" w:type="pct"/>
            <w:tcBorders>
              <w:top w:val="nil"/>
              <w:left w:val="single" w:sz="4" w:space="0" w:color="auto"/>
              <w:bottom w:val="single" w:sz="4" w:space="0" w:color="auto"/>
              <w:right w:val="single" w:sz="4" w:space="0" w:color="auto"/>
            </w:tcBorders>
            <w:noWrap/>
            <w:vAlign w:val="center"/>
            <w:hideMark/>
          </w:tcPr>
          <w:p w14:paraId="544B81AA" w14:textId="77777777"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eastAsia="Times New Roman" w:hAnsi="Times New Roman" w:cs="Times New Roman"/>
                <w:color w:val="000000"/>
                <w:kern w:val="0"/>
                <w:lang w:eastAsia="en-IN"/>
                <w14:ligatures w14:val="none"/>
              </w:rPr>
              <w:t>2030</w:t>
            </w:r>
          </w:p>
        </w:tc>
        <w:tc>
          <w:tcPr>
            <w:tcW w:w="3306" w:type="pct"/>
            <w:tcBorders>
              <w:top w:val="nil"/>
              <w:left w:val="nil"/>
              <w:bottom w:val="single" w:sz="4" w:space="0" w:color="auto"/>
              <w:right w:val="single" w:sz="4" w:space="0" w:color="auto"/>
            </w:tcBorders>
            <w:noWrap/>
            <w:vAlign w:val="bottom"/>
            <w:hideMark/>
          </w:tcPr>
          <w:p w14:paraId="53D8FB69" w14:textId="1C14EC78"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hAnsi="Times New Roman" w:cs="Times New Roman"/>
                <w:color w:val="000000"/>
              </w:rPr>
              <w:t xml:space="preserve">     -92.39 </w:t>
            </w:r>
          </w:p>
        </w:tc>
      </w:tr>
      <w:tr w:rsidR="00461728" w:rsidRPr="00541C63" w14:paraId="565F688A" w14:textId="77777777" w:rsidTr="0016491C">
        <w:trPr>
          <w:trHeight w:val="340"/>
          <w:jc w:val="center"/>
        </w:trPr>
        <w:tc>
          <w:tcPr>
            <w:tcW w:w="1694" w:type="pct"/>
            <w:tcBorders>
              <w:top w:val="nil"/>
              <w:left w:val="single" w:sz="4" w:space="0" w:color="auto"/>
              <w:bottom w:val="single" w:sz="4" w:space="0" w:color="auto"/>
              <w:right w:val="single" w:sz="4" w:space="0" w:color="auto"/>
            </w:tcBorders>
            <w:noWrap/>
            <w:vAlign w:val="center"/>
            <w:hideMark/>
          </w:tcPr>
          <w:p w14:paraId="7EDD4386" w14:textId="77777777"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eastAsia="Times New Roman" w:hAnsi="Times New Roman" w:cs="Times New Roman"/>
                <w:color w:val="000000"/>
                <w:kern w:val="0"/>
                <w:lang w:eastAsia="en-IN"/>
                <w14:ligatures w14:val="none"/>
              </w:rPr>
              <w:t>2031</w:t>
            </w:r>
          </w:p>
        </w:tc>
        <w:tc>
          <w:tcPr>
            <w:tcW w:w="3306" w:type="pct"/>
            <w:tcBorders>
              <w:top w:val="nil"/>
              <w:left w:val="nil"/>
              <w:bottom w:val="single" w:sz="4" w:space="0" w:color="auto"/>
              <w:right w:val="single" w:sz="4" w:space="0" w:color="auto"/>
            </w:tcBorders>
            <w:noWrap/>
            <w:vAlign w:val="bottom"/>
            <w:hideMark/>
          </w:tcPr>
          <w:p w14:paraId="53DCBD85" w14:textId="152ECAD8"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hAnsi="Times New Roman" w:cs="Times New Roman"/>
                <w:color w:val="000000"/>
              </w:rPr>
              <w:t xml:space="preserve">   -137.44 </w:t>
            </w:r>
          </w:p>
        </w:tc>
      </w:tr>
      <w:tr w:rsidR="00461728" w:rsidRPr="00541C63" w14:paraId="098608EC" w14:textId="77777777" w:rsidTr="0016491C">
        <w:trPr>
          <w:trHeight w:val="340"/>
          <w:jc w:val="center"/>
        </w:trPr>
        <w:tc>
          <w:tcPr>
            <w:tcW w:w="1694" w:type="pct"/>
            <w:tcBorders>
              <w:top w:val="nil"/>
              <w:left w:val="single" w:sz="4" w:space="0" w:color="auto"/>
              <w:bottom w:val="single" w:sz="4" w:space="0" w:color="auto"/>
              <w:right w:val="single" w:sz="4" w:space="0" w:color="auto"/>
            </w:tcBorders>
            <w:noWrap/>
            <w:vAlign w:val="center"/>
            <w:hideMark/>
          </w:tcPr>
          <w:p w14:paraId="253A4C14" w14:textId="77777777"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eastAsia="Times New Roman" w:hAnsi="Times New Roman" w:cs="Times New Roman"/>
                <w:color w:val="000000"/>
                <w:kern w:val="0"/>
                <w:lang w:eastAsia="en-IN"/>
                <w14:ligatures w14:val="none"/>
              </w:rPr>
              <w:t>2032</w:t>
            </w:r>
          </w:p>
        </w:tc>
        <w:tc>
          <w:tcPr>
            <w:tcW w:w="3306" w:type="pct"/>
            <w:tcBorders>
              <w:top w:val="nil"/>
              <w:left w:val="nil"/>
              <w:bottom w:val="single" w:sz="4" w:space="0" w:color="auto"/>
              <w:right w:val="single" w:sz="4" w:space="0" w:color="auto"/>
            </w:tcBorders>
            <w:noWrap/>
            <w:vAlign w:val="bottom"/>
            <w:hideMark/>
          </w:tcPr>
          <w:p w14:paraId="3F21AA10" w14:textId="0FD4E6FE"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hAnsi="Times New Roman" w:cs="Times New Roman"/>
                <w:color w:val="000000"/>
              </w:rPr>
              <w:t xml:space="preserve">   -182.49 </w:t>
            </w:r>
          </w:p>
        </w:tc>
      </w:tr>
      <w:tr w:rsidR="00461728" w:rsidRPr="00541C63" w14:paraId="04BD3393" w14:textId="77777777" w:rsidTr="0016491C">
        <w:trPr>
          <w:trHeight w:val="340"/>
          <w:jc w:val="center"/>
        </w:trPr>
        <w:tc>
          <w:tcPr>
            <w:tcW w:w="1694" w:type="pct"/>
            <w:tcBorders>
              <w:top w:val="nil"/>
              <w:left w:val="single" w:sz="4" w:space="0" w:color="auto"/>
              <w:bottom w:val="single" w:sz="4" w:space="0" w:color="auto"/>
              <w:right w:val="single" w:sz="4" w:space="0" w:color="auto"/>
            </w:tcBorders>
            <w:noWrap/>
            <w:vAlign w:val="center"/>
            <w:hideMark/>
          </w:tcPr>
          <w:p w14:paraId="761108CB" w14:textId="77777777"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eastAsia="Times New Roman" w:hAnsi="Times New Roman" w:cs="Times New Roman"/>
                <w:color w:val="000000"/>
                <w:kern w:val="0"/>
                <w:lang w:eastAsia="en-IN"/>
                <w14:ligatures w14:val="none"/>
              </w:rPr>
              <w:t>2033</w:t>
            </w:r>
          </w:p>
        </w:tc>
        <w:tc>
          <w:tcPr>
            <w:tcW w:w="3306" w:type="pct"/>
            <w:tcBorders>
              <w:top w:val="nil"/>
              <w:left w:val="nil"/>
              <w:bottom w:val="single" w:sz="4" w:space="0" w:color="auto"/>
              <w:right w:val="single" w:sz="4" w:space="0" w:color="auto"/>
            </w:tcBorders>
            <w:noWrap/>
            <w:vAlign w:val="bottom"/>
            <w:hideMark/>
          </w:tcPr>
          <w:p w14:paraId="27A51FAF" w14:textId="3BCAE130"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hAnsi="Times New Roman" w:cs="Times New Roman"/>
                <w:color w:val="000000"/>
              </w:rPr>
              <w:t xml:space="preserve">   -227.54 </w:t>
            </w:r>
          </w:p>
        </w:tc>
      </w:tr>
      <w:tr w:rsidR="00461728" w:rsidRPr="00541C63" w14:paraId="14C54EA8" w14:textId="77777777" w:rsidTr="0016491C">
        <w:trPr>
          <w:trHeight w:val="340"/>
          <w:jc w:val="center"/>
        </w:trPr>
        <w:tc>
          <w:tcPr>
            <w:tcW w:w="1694" w:type="pct"/>
            <w:tcBorders>
              <w:top w:val="nil"/>
              <w:left w:val="single" w:sz="4" w:space="0" w:color="auto"/>
              <w:bottom w:val="single" w:sz="4" w:space="0" w:color="auto"/>
              <w:right w:val="single" w:sz="4" w:space="0" w:color="auto"/>
            </w:tcBorders>
            <w:noWrap/>
            <w:vAlign w:val="center"/>
            <w:hideMark/>
          </w:tcPr>
          <w:p w14:paraId="69704E50" w14:textId="77777777"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eastAsia="Times New Roman" w:hAnsi="Times New Roman" w:cs="Times New Roman"/>
                <w:color w:val="000000"/>
                <w:kern w:val="0"/>
                <w:lang w:eastAsia="en-IN"/>
                <w14:ligatures w14:val="none"/>
              </w:rPr>
              <w:t>2034</w:t>
            </w:r>
          </w:p>
        </w:tc>
        <w:tc>
          <w:tcPr>
            <w:tcW w:w="3306" w:type="pct"/>
            <w:tcBorders>
              <w:top w:val="nil"/>
              <w:left w:val="nil"/>
              <w:bottom w:val="single" w:sz="4" w:space="0" w:color="auto"/>
              <w:right w:val="single" w:sz="4" w:space="0" w:color="auto"/>
            </w:tcBorders>
            <w:noWrap/>
            <w:vAlign w:val="bottom"/>
            <w:hideMark/>
          </w:tcPr>
          <w:p w14:paraId="0D230D63" w14:textId="0629894B"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hAnsi="Times New Roman" w:cs="Times New Roman"/>
                <w:color w:val="000000"/>
              </w:rPr>
              <w:t xml:space="preserve">   -272.58 </w:t>
            </w:r>
          </w:p>
        </w:tc>
      </w:tr>
      <w:tr w:rsidR="00461728" w:rsidRPr="00541C63" w14:paraId="4A242519" w14:textId="77777777" w:rsidTr="0016491C">
        <w:trPr>
          <w:trHeight w:val="340"/>
          <w:jc w:val="center"/>
        </w:trPr>
        <w:tc>
          <w:tcPr>
            <w:tcW w:w="1694" w:type="pct"/>
            <w:tcBorders>
              <w:top w:val="nil"/>
              <w:left w:val="single" w:sz="4" w:space="0" w:color="auto"/>
              <w:bottom w:val="single" w:sz="4" w:space="0" w:color="auto"/>
              <w:right w:val="single" w:sz="4" w:space="0" w:color="auto"/>
            </w:tcBorders>
            <w:noWrap/>
            <w:vAlign w:val="center"/>
            <w:hideMark/>
          </w:tcPr>
          <w:p w14:paraId="706745A4" w14:textId="77777777"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eastAsia="Times New Roman" w:hAnsi="Times New Roman" w:cs="Times New Roman"/>
                <w:color w:val="000000"/>
                <w:kern w:val="0"/>
                <w:lang w:eastAsia="en-IN"/>
                <w14:ligatures w14:val="none"/>
              </w:rPr>
              <w:t>2035</w:t>
            </w:r>
          </w:p>
        </w:tc>
        <w:tc>
          <w:tcPr>
            <w:tcW w:w="3306" w:type="pct"/>
            <w:tcBorders>
              <w:top w:val="nil"/>
              <w:left w:val="nil"/>
              <w:bottom w:val="single" w:sz="4" w:space="0" w:color="auto"/>
              <w:right w:val="single" w:sz="4" w:space="0" w:color="auto"/>
            </w:tcBorders>
            <w:noWrap/>
            <w:vAlign w:val="bottom"/>
            <w:hideMark/>
          </w:tcPr>
          <w:p w14:paraId="02A9E0DD" w14:textId="39953C5C" w:rsidR="00461728" w:rsidRPr="00541C63" w:rsidRDefault="00461728" w:rsidP="00461728">
            <w:pPr>
              <w:spacing w:after="0" w:line="240" w:lineRule="auto"/>
              <w:jc w:val="center"/>
              <w:rPr>
                <w:rFonts w:ascii="Times New Roman" w:eastAsia="Times New Roman" w:hAnsi="Times New Roman" w:cs="Times New Roman"/>
                <w:color w:val="000000"/>
                <w:kern w:val="0"/>
                <w:lang w:eastAsia="en-IN"/>
                <w14:ligatures w14:val="none"/>
              </w:rPr>
            </w:pPr>
            <w:r w:rsidRPr="00541C63">
              <w:rPr>
                <w:rFonts w:ascii="Times New Roman" w:hAnsi="Times New Roman" w:cs="Times New Roman"/>
                <w:color w:val="000000"/>
              </w:rPr>
              <w:t xml:space="preserve">   -317.63 </w:t>
            </w:r>
          </w:p>
        </w:tc>
      </w:tr>
    </w:tbl>
    <w:p w14:paraId="21F875A6" w14:textId="77777777" w:rsidR="00521FB7" w:rsidRPr="00541C63" w:rsidRDefault="00521FB7" w:rsidP="00666778">
      <w:pPr>
        <w:spacing w:line="240" w:lineRule="auto"/>
        <w:rPr>
          <w:rFonts w:ascii="Times New Roman" w:hAnsi="Times New Roman" w:cs="Times New Roman"/>
          <w:lang w:val="en-US"/>
        </w:rPr>
      </w:pPr>
    </w:p>
    <w:p w14:paraId="785A01B8" w14:textId="45DA8ADF" w:rsidR="00666778" w:rsidRPr="00541C63" w:rsidRDefault="00541C63" w:rsidP="00650F31">
      <w:pPr>
        <w:spacing w:before="240" w:after="240" w:line="240" w:lineRule="auto"/>
        <w:jc w:val="both"/>
        <w:rPr>
          <w:rFonts w:ascii="Times New Roman" w:hAnsi="Times New Roman" w:cs="Times New Roman"/>
        </w:rPr>
      </w:pPr>
      <w:r w:rsidRPr="00541C63">
        <w:rPr>
          <w:rFonts w:ascii="Times New Roman" w:hAnsi="Times New Roman" w:cs="Times New Roman"/>
        </w:rPr>
        <w:t>The projection from 2025 to 2035 indicates a significant decline. The value is high at 132.85 million USD in 2025, then drops sharply to 87.80 million USD in 2026 and further to 42.75 million USD in 2027. In 2028, it turns negative at -2.30 million USD, signifying a shift from profit to loss. Subsequently, the losses grow each year, reaching -317.63 million USD by 2035.</w:t>
      </w:r>
    </w:p>
    <w:p w14:paraId="1DB834D7" w14:textId="77777777" w:rsidR="00E92A22" w:rsidRDefault="00FA64C0" w:rsidP="006977BC">
      <w:pPr>
        <w:spacing w:after="0" w:line="240" w:lineRule="auto"/>
        <w:jc w:val="center"/>
        <w:rPr>
          <w:rFonts w:ascii="Times New Roman" w:hAnsi="Times New Roman" w:cs="Times New Roman"/>
          <w:b/>
          <w:bCs/>
        </w:rPr>
      </w:pPr>
      <w:r w:rsidRPr="00E92A22">
        <w:rPr>
          <w:rFonts w:ascii="Times New Roman" w:hAnsi="Times New Roman" w:cs="Times New Roman"/>
          <w:b/>
          <w:bCs/>
        </w:rPr>
        <w:t>Figure</w:t>
      </w:r>
      <w:r w:rsidR="00A05EAF" w:rsidRPr="00E92A22">
        <w:rPr>
          <w:rFonts w:ascii="Times New Roman" w:hAnsi="Times New Roman" w:cs="Times New Roman"/>
          <w:b/>
          <w:bCs/>
        </w:rPr>
        <w:t xml:space="preserve"> </w:t>
      </w:r>
      <w:r w:rsidR="000A4086" w:rsidRPr="00E92A22">
        <w:rPr>
          <w:rFonts w:ascii="Times New Roman" w:hAnsi="Times New Roman" w:cs="Times New Roman"/>
          <w:b/>
          <w:bCs/>
        </w:rPr>
        <w:t>1.6.1</w:t>
      </w:r>
      <w:r w:rsidR="00BF0558" w:rsidRPr="00E92A22">
        <w:rPr>
          <w:rFonts w:ascii="Times New Roman" w:hAnsi="Times New Roman" w:cs="Times New Roman"/>
          <w:b/>
          <w:bCs/>
        </w:rPr>
        <w:t>:</w:t>
      </w:r>
      <w:r w:rsidR="00A05EAF" w:rsidRPr="00E92A22">
        <w:rPr>
          <w:rFonts w:ascii="Times New Roman" w:hAnsi="Times New Roman" w:cs="Times New Roman"/>
          <w:b/>
          <w:bCs/>
        </w:rPr>
        <w:t xml:space="preserve"> </w:t>
      </w:r>
      <w:r w:rsidR="00724BF4" w:rsidRPr="00E92A22">
        <w:rPr>
          <w:rFonts w:ascii="Times New Roman" w:hAnsi="Times New Roman" w:cs="Times New Roman"/>
          <w:b/>
          <w:bCs/>
        </w:rPr>
        <w:t>PROJECTED</w:t>
      </w:r>
      <w:r w:rsidR="005657E9" w:rsidRPr="00E92A22">
        <w:rPr>
          <w:rFonts w:ascii="Times New Roman" w:hAnsi="Times New Roman" w:cs="Times New Roman"/>
          <w:b/>
          <w:bCs/>
        </w:rPr>
        <w:t xml:space="preserve"> EXPORT TREND</w:t>
      </w:r>
      <w:r w:rsidR="00B139A9" w:rsidRPr="00E92A22">
        <w:rPr>
          <w:rFonts w:ascii="Times New Roman" w:hAnsi="Times New Roman" w:cs="Times New Roman"/>
          <w:b/>
          <w:bCs/>
        </w:rPr>
        <w:t xml:space="preserve"> OF </w:t>
      </w:r>
    </w:p>
    <w:p w14:paraId="6F7AED4F" w14:textId="61949F82" w:rsidR="005657E9" w:rsidRDefault="00B139A9" w:rsidP="006977BC">
      <w:pPr>
        <w:spacing w:after="0" w:line="240" w:lineRule="auto"/>
        <w:jc w:val="center"/>
        <w:rPr>
          <w:rFonts w:ascii="Times New Roman" w:hAnsi="Times New Roman" w:cs="Times New Roman"/>
          <w:b/>
          <w:bCs/>
        </w:rPr>
      </w:pPr>
      <w:r w:rsidRPr="00E92A22">
        <w:rPr>
          <w:rFonts w:ascii="Times New Roman" w:hAnsi="Times New Roman" w:cs="Times New Roman"/>
          <w:b/>
          <w:bCs/>
        </w:rPr>
        <w:t>INDIA’S CITRUS PEEL</w:t>
      </w:r>
      <w:r w:rsidR="005657E9" w:rsidRPr="00E92A22">
        <w:rPr>
          <w:rFonts w:ascii="Times New Roman" w:hAnsi="Times New Roman" w:cs="Times New Roman"/>
          <w:b/>
          <w:bCs/>
        </w:rPr>
        <w:t xml:space="preserve"> </w:t>
      </w:r>
      <w:r w:rsidR="0095461E" w:rsidRPr="00E92A22">
        <w:rPr>
          <w:rFonts w:ascii="Times New Roman" w:hAnsi="Times New Roman" w:cs="Times New Roman"/>
          <w:b/>
          <w:bCs/>
        </w:rPr>
        <w:t>(</w:t>
      </w:r>
      <w:r w:rsidR="005657E9" w:rsidRPr="00E92A22">
        <w:rPr>
          <w:rFonts w:ascii="Times New Roman" w:hAnsi="Times New Roman" w:cs="Times New Roman"/>
          <w:b/>
          <w:bCs/>
        </w:rPr>
        <w:t>2025 – 2035</w:t>
      </w:r>
      <w:r w:rsidR="0095461E" w:rsidRPr="00E92A22">
        <w:rPr>
          <w:rFonts w:ascii="Times New Roman" w:hAnsi="Times New Roman" w:cs="Times New Roman"/>
          <w:b/>
          <w:bCs/>
        </w:rPr>
        <w:t>)</w:t>
      </w:r>
    </w:p>
    <w:p w14:paraId="359230D5" w14:textId="77777777" w:rsidR="006977BC" w:rsidRPr="00E92A22" w:rsidRDefault="006977BC" w:rsidP="006977BC">
      <w:pPr>
        <w:spacing w:after="0" w:line="240" w:lineRule="auto"/>
        <w:jc w:val="center"/>
        <w:rPr>
          <w:rFonts w:ascii="Times New Roman" w:hAnsi="Times New Roman" w:cs="Times New Roman"/>
          <w:b/>
          <w:bCs/>
        </w:rPr>
      </w:pPr>
    </w:p>
    <w:p w14:paraId="5CBD36D3" w14:textId="3D3B10BC" w:rsidR="00156545" w:rsidRPr="00541C63" w:rsidRDefault="00862D7A" w:rsidP="00E92A22">
      <w:pPr>
        <w:spacing w:line="240" w:lineRule="auto"/>
        <w:jc w:val="center"/>
        <w:rPr>
          <w:rFonts w:ascii="Times New Roman" w:hAnsi="Times New Roman" w:cs="Times New Roman"/>
          <w:lang w:val="en-US"/>
        </w:rPr>
      </w:pPr>
      <w:r w:rsidRPr="00541C63">
        <w:rPr>
          <w:noProof/>
        </w:rPr>
        <w:drawing>
          <wp:inline distT="0" distB="0" distL="0" distR="0" wp14:anchorId="1DFDDE28" wp14:editId="727AC845">
            <wp:extent cx="4884420" cy="2506980"/>
            <wp:effectExtent l="0" t="0" r="11430" b="7620"/>
            <wp:docPr id="271627702" name="Chart 1">
              <a:extLst xmlns:a="http://schemas.openxmlformats.org/drawingml/2006/main">
                <a:ext uri="{FF2B5EF4-FFF2-40B4-BE49-F238E27FC236}">
                  <a16:creationId xmlns:a16="http://schemas.microsoft.com/office/drawing/2014/main" id="{3F97C27F-C54A-2202-A840-DA322F4571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D3C467" w14:textId="77777777" w:rsidR="00E92A22" w:rsidRDefault="00E92A22" w:rsidP="009547A4">
      <w:pPr>
        <w:spacing w:line="240" w:lineRule="auto"/>
        <w:rPr>
          <w:rFonts w:ascii="Times New Roman" w:hAnsi="Times New Roman" w:cs="Times New Roman"/>
          <w:b/>
          <w:bCs/>
          <w:lang w:val="en-US"/>
        </w:rPr>
      </w:pPr>
    </w:p>
    <w:p w14:paraId="44DF04AC" w14:textId="77777777" w:rsidR="00E92A22" w:rsidRDefault="00E92A22" w:rsidP="009547A4">
      <w:pPr>
        <w:spacing w:line="240" w:lineRule="auto"/>
        <w:rPr>
          <w:rFonts w:ascii="Times New Roman" w:hAnsi="Times New Roman" w:cs="Times New Roman"/>
          <w:b/>
          <w:bCs/>
          <w:lang w:val="en-US"/>
        </w:rPr>
      </w:pPr>
    </w:p>
    <w:p w14:paraId="66772246" w14:textId="77777777" w:rsidR="00E92A22" w:rsidRDefault="00E92A22" w:rsidP="009547A4">
      <w:pPr>
        <w:spacing w:line="240" w:lineRule="auto"/>
        <w:rPr>
          <w:rFonts w:ascii="Times New Roman" w:hAnsi="Times New Roman" w:cs="Times New Roman"/>
          <w:b/>
          <w:bCs/>
          <w:lang w:val="en-US"/>
        </w:rPr>
      </w:pPr>
    </w:p>
    <w:p w14:paraId="6B75C75C" w14:textId="77777777" w:rsidR="00705E32" w:rsidRDefault="00705E32" w:rsidP="009547A4">
      <w:pPr>
        <w:spacing w:line="240" w:lineRule="auto"/>
        <w:rPr>
          <w:rFonts w:ascii="Times New Roman" w:hAnsi="Times New Roman" w:cs="Times New Roman"/>
          <w:b/>
          <w:bCs/>
          <w:lang w:val="en-US"/>
        </w:rPr>
      </w:pPr>
    </w:p>
    <w:p w14:paraId="3673D9FA" w14:textId="77777777" w:rsidR="00705E32" w:rsidRDefault="00705E32" w:rsidP="009547A4">
      <w:pPr>
        <w:spacing w:line="240" w:lineRule="auto"/>
        <w:rPr>
          <w:rFonts w:ascii="Times New Roman" w:hAnsi="Times New Roman" w:cs="Times New Roman"/>
          <w:b/>
          <w:bCs/>
          <w:lang w:val="en-US"/>
        </w:rPr>
      </w:pPr>
    </w:p>
    <w:p w14:paraId="3294AF27" w14:textId="206DFC46" w:rsidR="00057B31" w:rsidRPr="004A3F14" w:rsidRDefault="0041133F" w:rsidP="009547A4">
      <w:pPr>
        <w:spacing w:line="240" w:lineRule="auto"/>
        <w:rPr>
          <w:rFonts w:ascii="Times New Roman" w:hAnsi="Times New Roman" w:cs="Times New Roman"/>
          <w:b/>
          <w:bCs/>
          <w:sz w:val="28"/>
          <w:szCs w:val="28"/>
          <w:lang w:val="en-US"/>
        </w:rPr>
      </w:pPr>
      <w:r w:rsidRPr="004A3F14">
        <w:rPr>
          <w:rFonts w:ascii="Times New Roman" w:hAnsi="Times New Roman" w:cs="Times New Roman"/>
          <w:b/>
          <w:bCs/>
          <w:sz w:val="28"/>
          <w:szCs w:val="28"/>
          <w:lang w:val="en-US"/>
        </w:rPr>
        <w:t>1.</w:t>
      </w:r>
      <w:r w:rsidR="000A4086" w:rsidRPr="004A3F14">
        <w:rPr>
          <w:rFonts w:ascii="Times New Roman" w:hAnsi="Times New Roman" w:cs="Times New Roman"/>
          <w:b/>
          <w:bCs/>
          <w:sz w:val="28"/>
          <w:szCs w:val="28"/>
          <w:lang w:val="en-US"/>
        </w:rPr>
        <w:t>7</w:t>
      </w:r>
      <w:r w:rsidRPr="004A3F14">
        <w:rPr>
          <w:rFonts w:ascii="Times New Roman" w:hAnsi="Times New Roman" w:cs="Times New Roman"/>
          <w:b/>
          <w:bCs/>
          <w:sz w:val="28"/>
          <w:szCs w:val="28"/>
          <w:lang w:val="en-US"/>
        </w:rPr>
        <w:t xml:space="preserve"> </w:t>
      </w:r>
      <w:r w:rsidR="009246CE" w:rsidRPr="004A3F14">
        <w:rPr>
          <w:rFonts w:ascii="Times New Roman" w:hAnsi="Times New Roman" w:cs="Times New Roman"/>
          <w:b/>
          <w:bCs/>
          <w:sz w:val="28"/>
          <w:szCs w:val="28"/>
          <w:lang w:val="en-US"/>
        </w:rPr>
        <w:t>FINDINGS AND DISCUSSION</w:t>
      </w:r>
    </w:p>
    <w:p w14:paraId="5AB10B7E" w14:textId="0041A2B9" w:rsidR="00694D18" w:rsidRPr="00541C63" w:rsidRDefault="00541C63" w:rsidP="00650F31">
      <w:pPr>
        <w:spacing w:before="240" w:after="240" w:line="240" w:lineRule="auto"/>
        <w:jc w:val="both"/>
        <w:rPr>
          <w:rFonts w:ascii="Times New Roman" w:hAnsi="Times New Roman" w:cs="Times New Roman"/>
          <w:lang w:val="en-US"/>
        </w:rPr>
      </w:pPr>
      <w:r w:rsidRPr="00541C63">
        <w:rPr>
          <w:rFonts w:ascii="Times New Roman" w:hAnsi="Times New Roman" w:cs="Times New Roman"/>
          <w:lang w:val="en-US"/>
        </w:rPr>
        <w:t xml:space="preserve">This section highlights the main findings from </w:t>
      </w:r>
      <w:r w:rsidR="0086487C">
        <w:rPr>
          <w:rFonts w:ascii="Times New Roman" w:hAnsi="Times New Roman" w:cs="Times New Roman"/>
          <w:lang w:val="en-US"/>
        </w:rPr>
        <w:t>analyzing</w:t>
      </w:r>
      <w:r w:rsidRPr="00541C63">
        <w:rPr>
          <w:rFonts w:ascii="Times New Roman" w:hAnsi="Times New Roman" w:cs="Times New Roman"/>
          <w:lang w:val="en-US"/>
        </w:rPr>
        <w:t xml:space="preserve"> India’s citrus peel export data between 2014 and 2024. The insights are discussed in terms of trend patterns, structural inefficiencies, and other significant factors, all pointing to a potential decline in the future export value (2025 – 2035) of citrus peel exports.</w:t>
      </w:r>
    </w:p>
    <w:p w14:paraId="1A5EDF57" w14:textId="0F218AEE" w:rsidR="00721E26" w:rsidRPr="00541C63" w:rsidRDefault="00DB3C5E" w:rsidP="00650F31">
      <w:pPr>
        <w:spacing w:before="240" w:after="240" w:line="240" w:lineRule="auto"/>
        <w:jc w:val="both"/>
        <w:rPr>
          <w:rFonts w:ascii="Times New Roman" w:hAnsi="Times New Roman" w:cs="Times New Roman"/>
        </w:rPr>
      </w:pPr>
      <w:r w:rsidRPr="00541C63">
        <w:rPr>
          <w:rFonts w:ascii="Times New Roman" w:hAnsi="Times New Roman" w:cs="Times New Roman"/>
        </w:rPr>
        <w:t>Export</w:t>
      </w:r>
      <w:r w:rsidR="00541C63" w:rsidRPr="00541C63">
        <w:rPr>
          <w:rFonts w:ascii="Times New Roman" w:hAnsi="Times New Roman" w:cs="Times New Roman"/>
        </w:rPr>
        <w:t xml:space="preserve"> Trend and Decline: </w:t>
      </w:r>
      <w:r w:rsidR="008B4555" w:rsidRPr="008B4555">
        <w:rPr>
          <w:rFonts w:ascii="Times New Roman" w:hAnsi="Times New Roman" w:cs="Times New Roman"/>
        </w:rPr>
        <w:t>The export data from 2014 to 2024 show a substantial decline in India’s citrus peel exports. The negative CAGR of (-4.52%) in quantity and (-3.17%) in value confirms a steady decrease over time. The mean values (285.25</w:t>
      </w:r>
      <w:r w:rsidR="00AC7BA5">
        <w:rPr>
          <w:rFonts w:ascii="Times New Roman" w:hAnsi="Times New Roman" w:cs="Times New Roman"/>
        </w:rPr>
        <w:t>) for quantity and (</w:t>
      </w:r>
      <w:r w:rsidR="008B4555" w:rsidRPr="008B4555">
        <w:rPr>
          <w:rFonts w:ascii="Times New Roman" w:hAnsi="Times New Roman" w:cs="Times New Roman"/>
        </w:rPr>
        <w:t>391.79)</w:t>
      </w:r>
      <w:r w:rsidR="00AC7BA5">
        <w:rPr>
          <w:rFonts w:ascii="Times New Roman" w:hAnsi="Times New Roman" w:cs="Times New Roman"/>
        </w:rPr>
        <w:t xml:space="preserve"> </w:t>
      </w:r>
      <w:r w:rsidR="006443BF">
        <w:rPr>
          <w:rFonts w:ascii="Times New Roman" w:hAnsi="Times New Roman" w:cs="Times New Roman"/>
        </w:rPr>
        <w:t xml:space="preserve">for value </w:t>
      </w:r>
      <w:r w:rsidR="008B4555" w:rsidRPr="008B4555">
        <w:rPr>
          <w:rFonts w:ascii="Times New Roman" w:hAnsi="Times New Roman" w:cs="Times New Roman"/>
        </w:rPr>
        <w:t>show the average annual performance, while the high SD (170.31</w:t>
      </w:r>
      <w:r w:rsidR="006443BF">
        <w:rPr>
          <w:rFonts w:ascii="Times New Roman" w:hAnsi="Times New Roman" w:cs="Times New Roman"/>
        </w:rPr>
        <w:t>) for quantity (</w:t>
      </w:r>
      <w:r w:rsidR="008B4555" w:rsidRPr="008B4555">
        <w:rPr>
          <w:rFonts w:ascii="Times New Roman" w:hAnsi="Times New Roman" w:cs="Times New Roman"/>
        </w:rPr>
        <w:t>212.21)</w:t>
      </w:r>
      <w:r w:rsidR="006443BF">
        <w:rPr>
          <w:rFonts w:ascii="Times New Roman" w:hAnsi="Times New Roman" w:cs="Times New Roman"/>
        </w:rPr>
        <w:t xml:space="preserve"> for value</w:t>
      </w:r>
      <w:r w:rsidR="008B4555" w:rsidRPr="008B4555">
        <w:rPr>
          <w:rFonts w:ascii="Times New Roman" w:hAnsi="Times New Roman" w:cs="Times New Roman"/>
        </w:rPr>
        <w:t xml:space="preserve"> and CV (1.67</w:t>
      </w:r>
      <w:r w:rsidR="006443BF">
        <w:rPr>
          <w:rFonts w:ascii="Times New Roman" w:hAnsi="Times New Roman" w:cs="Times New Roman"/>
        </w:rPr>
        <w:t>) for quantity and</w:t>
      </w:r>
      <w:r w:rsidR="008B4555" w:rsidRPr="008B4555">
        <w:rPr>
          <w:rFonts w:ascii="Times New Roman" w:hAnsi="Times New Roman" w:cs="Times New Roman"/>
        </w:rPr>
        <w:t xml:space="preserve"> </w:t>
      </w:r>
      <w:r w:rsidR="006443BF">
        <w:rPr>
          <w:rFonts w:ascii="Times New Roman" w:hAnsi="Times New Roman" w:cs="Times New Roman"/>
        </w:rPr>
        <w:t>(</w:t>
      </w:r>
      <w:r w:rsidR="008B4555" w:rsidRPr="008B4555">
        <w:rPr>
          <w:rFonts w:ascii="Times New Roman" w:hAnsi="Times New Roman" w:cs="Times New Roman"/>
        </w:rPr>
        <w:t>1.90)</w:t>
      </w:r>
      <w:r w:rsidR="006443BF">
        <w:rPr>
          <w:rFonts w:ascii="Times New Roman" w:hAnsi="Times New Roman" w:cs="Times New Roman"/>
        </w:rPr>
        <w:t xml:space="preserve"> for value</w:t>
      </w:r>
      <w:r w:rsidR="008B4555" w:rsidRPr="008B4555">
        <w:rPr>
          <w:rFonts w:ascii="Times New Roman" w:hAnsi="Times New Roman" w:cs="Times New Roman"/>
        </w:rPr>
        <w:t xml:space="preserve"> indicate strong fluctuations and instability. Overall, the results show both decline and volatility in export performance during this period.</w:t>
      </w:r>
    </w:p>
    <w:p w14:paraId="713ED0A0" w14:textId="474F3CC1" w:rsidR="001B1328" w:rsidRPr="00541C63" w:rsidRDefault="000A4086" w:rsidP="00650F31">
      <w:pPr>
        <w:spacing w:before="240" w:after="240" w:line="240" w:lineRule="auto"/>
        <w:jc w:val="both"/>
        <w:rPr>
          <w:rFonts w:ascii="Times New Roman" w:hAnsi="Times New Roman" w:cs="Times New Roman"/>
        </w:rPr>
      </w:pPr>
      <w:r>
        <w:rPr>
          <w:rFonts w:ascii="Times New Roman" w:hAnsi="Times New Roman" w:cs="Times New Roman"/>
        </w:rPr>
        <w:t>Post-harvest</w:t>
      </w:r>
      <w:r w:rsidR="00541C63" w:rsidRPr="00541C63">
        <w:rPr>
          <w:rFonts w:ascii="Times New Roman" w:hAnsi="Times New Roman" w:cs="Times New Roman"/>
        </w:rPr>
        <w:t xml:space="preserve"> and loss </w:t>
      </w:r>
      <w:r w:rsidR="0086487C" w:rsidRPr="00541C63">
        <w:rPr>
          <w:rFonts w:ascii="Times New Roman" w:hAnsi="Times New Roman" w:cs="Times New Roman"/>
        </w:rPr>
        <w:t>impact</w:t>
      </w:r>
      <w:r w:rsidR="00541C63" w:rsidRPr="00541C63">
        <w:rPr>
          <w:rFonts w:ascii="Times New Roman" w:hAnsi="Times New Roman" w:cs="Times New Roman"/>
        </w:rPr>
        <w:t xml:space="preserve"> significantly contribute to declining exports. Data shows that citrus losses in developing countries are between 25% and 30%, while in developed nations, they range from 5% to 10%. In India, orange losses are estimated </w:t>
      </w:r>
      <w:r w:rsidR="00717E5E">
        <w:rPr>
          <w:rFonts w:ascii="Times New Roman" w:hAnsi="Times New Roman" w:cs="Times New Roman"/>
        </w:rPr>
        <w:t>at</w:t>
      </w:r>
      <w:r w:rsidR="00541C63" w:rsidRPr="00541C63">
        <w:rPr>
          <w:rFonts w:ascii="Times New Roman" w:hAnsi="Times New Roman" w:cs="Times New Roman"/>
        </w:rPr>
        <w:t xml:space="preserve"> 8.3% to 30.7%. Transportation losses </w:t>
      </w:r>
      <w:r w:rsidR="00717E5E">
        <w:rPr>
          <w:rFonts w:ascii="Times New Roman" w:hAnsi="Times New Roman" w:cs="Times New Roman"/>
        </w:rPr>
        <w:t>from Nagpur to Delhi vary between 15.6% and 20.7% by truck and 19.2% and</w:t>
      </w:r>
      <w:r w:rsidR="00541C63" w:rsidRPr="00541C63">
        <w:rPr>
          <w:rFonts w:ascii="Times New Roman" w:hAnsi="Times New Roman" w:cs="Times New Roman"/>
        </w:rPr>
        <w:t xml:space="preserve"> 21.9% by train (NRC Citrus; ICAR-CIPHET, 2015).</w:t>
      </w:r>
    </w:p>
    <w:p w14:paraId="2CF08DC9" w14:textId="6D9A8DD5" w:rsidR="0078265F" w:rsidRPr="00541C63" w:rsidRDefault="00541C63" w:rsidP="00650F31">
      <w:pPr>
        <w:spacing w:before="240" w:after="240" w:line="240" w:lineRule="auto"/>
        <w:jc w:val="both"/>
        <w:rPr>
          <w:rFonts w:ascii="Times New Roman" w:hAnsi="Times New Roman" w:cs="Times New Roman"/>
        </w:rPr>
      </w:pPr>
      <w:r w:rsidRPr="00541C63">
        <w:rPr>
          <w:rFonts w:ascii="Times New Roman" w:hAnsi="Times New Roman" w:cs="Times New Roman"/>
        </w:rPr>
        <w:t>The</w:t>
      </w:r>
      <w:r w:rsidR="00C52462">
        <w:rPr>
          <w:rFonts w:ascii="Times New Roman" w:hAnsi="Times New Roman" w:cs="Times New Roman"/>
        </w:rPr>
        <w:t xml:space="preserve"> principle of</w:t>
      </w:r>
      <w:r w:rsidRPr="00541C63">
        <w:rPr>
          <w:rFonts w:ascii="Times New Roman" w:hAnsi="Times New Roman" w:cs="Times New Roman"/>
        </w:rPr>
        <w:t xml:space="preserve"> losses</w:t>
      </w:r>
      <w:r w:rsidR="00C52462">
        <w:rPr>
          <w:rFonts w:ascii="Times New Roman" w:hAnsi="Times New Roman" w:cs="Times New Roman"/>
        </w:rPr>
        <w:t xml:space="preserve"> </w:t>
      </w:r>
      <w:r w:rsidR="006977BC">
        <w:rPr>
          <w:rFonts w:ascii="Times New Roman" w:hAnsi="Times New Roman" w:cs="Times New Roman"/>
        </w:rPr>
        <w:t>is</w:t>
      </w:r>
      <w:r w:rsidRPr="00541C63">
        <w:rPr>
          <w:rFonts w:ascii="Times New Roman" w:hAnsi="Times New Roman" w:cs="Times New Roman"/>
        </w:rPr>
        <w:t xml:space="preserve"> mainly from improper storage, moisture condensation, inadequate ventilation, and heat accumulation. Moreover, mishandling during harvesting and transportation further reduces fruit quality. Since export markets demand high-quality produce, such inefficiencies significantly limit the volume of peel that can be exported. The National Horticulture Board emphasises the importance of precise harvesting, </w:t>
      </w:r>
      <w:r w:rsidR="00717E5E">
        <w:rPr>
          <w:rFonts w:ascii="Times New Roman" w:hAnsi="Times New Roman" w:cs="Times New Roman"/>
        </w:rPr>
        <w:t>the use of suitable packing materials, and improved</w:t>
      </w:r>
      <w:r w:rsidRPr="00541C63">
        <w:rPr>
          <w:rFonts w:ascii="Times New Roman" w:hAnsi="Times New Roman" w:cs="Times New Roman"/>
        </w:rPr>
        <w:t xml:space="preserve"> marketing systems to maintain fruit quality.</w:t>
      </w:r>
    </w:p>
    <w:p w14:paraId="052E44E6" w14:textId="16FB870F" w:rsidR="00F303AF" w:rsidRPr="00541C63" w:rsidRDefault="002B1648" w:rsidP="00650F31">
      <w:pPr>
        <w:spacing w:before="240" w:after="240" w:line="240" w:lineRule="auto"/>
        <w:jc w:val="both"/>
        <w:rPr>
          <w:rFonts w:ascii="Times New Roman" w:hAnsi="Times New Roman" w:cs="Times New Roman"/>
        </w:rPr>
      </w:pPr>
      <w:r w:rsidRPr="00541C63">
        <w:rPr>
          <w:rFonts w:ascii="Times New Roman" w:hAnsi="Times New Roman" w:cs="Times New Roman"/>
        </w:rPr>
        <w:t>Temperature</w:t>
      </w:r>
      <w:r w:rsidR="00541C63" w:rsidRPr="00541C63">
        <w:rPr>
          <w:rFonts w:ascii="Times New Roman" w:hAnsi="Times New Roman" w:cs="Times New Roman"/>
        </w:rPr>
        <w:t xml:space="preserve"> Management and Climatic Stress: Citrus fruits are non-climacteric and sensitive to temperature changes. Storing them below 10°C can cause chilling injuries. During storage, juice content may increase by up to 16%, and acid levels can rise by 24%, </w:t>
      </w:r>
      <w:r w:rsidR="00717E5E">
        <w:rPr>
          <w:rFonts w:ascii="Times New Roman" w:hAnsi="Times New Roman" w:cs="Times New Roman"/>
        </w:rPr>
        <w:t>thereby affecting fruit quality and peel characteristics</w:t>
      </w:r>
      <w:r w:rsidR="00541C63" w:rsidRPr="00541C63">
        <w:rPr>
          <w:rFonts w:ascii="Times New Roman" w:hAnsi="Times New Roman" w:cs="Times New Roman"/>
        </w:rPr>
        <w:t xml:space="preserve">. Climate variability further destabilises production systems. The Indian Meteorological Department noted moisture shortages in Vidarbha and colour break issues related to heat in Punjab’s kinnow area. Similar climate instability has </w:t>
      </w:r>
      <w:r w:rsidR="00717E5E">
        <w:rPr>
          <w:rFonts w:ascii="Times New Roman" w:hAnsi="Times New Roman" w:cs="Times New Roman"/>
        </w:rPr>
        <w:t xml:space="preserve">affected competitors such as Pakistan, where citrus exports have </w:t>
      </w:r>
      <w:r w:rsidR="00541C63" w:rsidRPr="00541C63">
        <w:rPr>
          <w:rFonts w:ascii="Times New Roman" w:hAnsi="Times New Roman" w:cs="Times New Roman"/>
        </w:rPr>
        <w:t xml:space="preserve">dropped significantly due to trade and climate disruptions. These issues indicate that climate stress </w:t>
      </w:r>
      <w:r w:rsidR="00717E5E">
        <w:rPr>
          <w:rFonts w:ascii="Times New Roman" w:hAnsi="Times New Roman" w:cs="Times New Roman"/>
        </w:rPr>
        <w:t>reduces both yield and peel quality, thereby hampering</w:t>
      </w:r>
      <w:r w:rsidR="00541C63" w:rsidRPr="00541C63">
        <w:rPr>
          <w:rFonts w:ascii="Times New Roman" w:hAnsi="Times New Roman" w:cs="Times New Roman"/>
        </w:rPr>
        <w:t xml:space="preserve"> export performance.</w:t>
      </w:r>
    </w:p>
    <w:p w14:paraId="42300EDB" w14:textId="2054A6DB" w:rsidR="008B1AC1" w:rsidRPr="00541C63" w:rsidRDefault="00541C63" w:rsidP="00650F31">
      <w:pPr>
        <w:spacing w:before="240" w:after="240" w:line="240" w:lineRule="auto"/>
        <w:jc w:val="both"/>
        <w:rPr>
          <w:rFonts w:ascii="Times New Roman" w:hAnsi="Times New Roman" w:cs="Times New Roman"/>
        </w:rPr>
      </w:pPr>
      <w:r w:rsidRPr="00541C63">
        <w:rPr>
          <w:rFonts w:ascii="Times New Roman" w:hAnsi="Times New Roman" w:cs="Times New Roman"/>
        </w:rPr>
        <w:t xml:space="preserve">India produces about 16.8 million tonnes of citrus each year, representing nearly 10% of global output. </w:t>
      </w:r>
      <w:r w:rsidR="00717E5E">
        <w:rPr>
          <w:rFonts w:ascii="Times New Roman" w:hAnsi="Times New Roman" w:cs="Times New Roman"/>
        </w:rPr>
        <w:t xml:space="preserve">Approximately 75% of this </w:t>
      </w:r>
      <w:r w:rsidRPr="00541C63">
        <w:rPr>
          <w:rFonts w:ascii="Times New Roman" w:hAnsi="Times New Roman" w:cs="Times New Roman"/>
        </w:rPr>
        <w:t>is consumed domestically. Industry reports and NCCD estimates suggest that between 15% and 25% of the produce is lost after harvest due to inadequate pre-cooling, inconsistent grading, and fragmented orchard management. This high level of domestic use and post-harvest losses greatly limits the surplus available for export. Despite its strong production capacity, structural inefficiencies hinder India's ability to participate effectively in long-distance export markets.</w:t>
      </w:r>
    </w:p>
    <w:p w14:paraId="114ABA7C" w14:textId="4E565C39" w:rsidR="00D3566C" w:rsidRPr="00541C63" w:rsidRDefault="00717E5E" w:rsidP="00650F31">
      <w:pPr>
        <w:spacing w:before="240" w:after="240" w:line="240" w:lineRule="auto"/>
        <w:jc w:val="both"/>
        <w:rPr>
          <w:rFonts w:ascii="Times New Roman" w:hAnsi="Times New Roman" w:cs="Times New Roman"/>
        </w:rPr>
      </w:pPr>
      <w:r>
        <w:rPr>
          <w:rFonts w:ascii="Times New Roman" w:hAnsi="Times New Roman" w:cs="Times New Roman"/>
        </w:rPr>
        <w:t>Disruptions</w:t>
      </w:r>
      <w:r w:rsidR="00541C63" w:rsidRPr="00541C63">
        <w:rPr>
          <w:rFonts w:ascii="Times New Roman" w:hAnsi="Times New Roman" w:cs="Times New Roman"/>
        </w:rPr>
        <w:t xml:space="preserve"> in logistics and sea trade</w:t>
      </w:r>
      <w:r w:rsidR="000A4086">
        <w:rPr>
          <w:rFonts w:ascii="Times New Roman" w:hAnsi="Times New Roman" w:cs="Times New Roman"/>
        </w:rPr>
        <w:t xml:space="preserve"> </w:t>
      </w:r>
      <w:r w:rsidR="00541C63" w:rsidRPr="00541C63">
        <w:rPr>
          <w:rFonts w:ascii="Times New Roman" w:hAnsi="Times New Roman" w:cs="Times New Roman"/>
        </w:rPr>
        <w:t>driven by Middle East geopolitical tensions</w:t>
      </w:r>
      <w:r w:rsidR="000A4086">
        <w:rPr>
          <w:rFonts w:ascii="Times New Roman" w:hAnsi="Times New Roman" w:cs="Times New Roman"/>
        </w:rPr>
        <w:t xml:space="preserve"> </w:t>
      </w:r>
      <w:r w:rsidR="00541C63" w:rsidRPr="00541C63">
        <w:rPr>
          <w:rFonts w:ascii="Times New Roman" w:hAnsi="Times New Roman" w:cs="Times New Roman"/>
        </w:rPr>
        <w:t xml:space="preserve">have sharply raised global shipping costs. Container freight rates are now 2.5 to 3 times what they were in early December 2023, with spot rates through the Suez Canal nearly quintupled. Rerouting vessels around the Cape of Good Hope has added </w:t>
      </w:r>
      <w:r>
        <w:rPr>
          <w:rFonts w:ascii="Times New Roman" w:hAnsi="Times New Roman" w:cs="Times New Roman"/>
        </w:rPr>
        <w:t>up to two weeks of delays</w:t>
      </w:r>
      <w:r w:rsidR="00541C63" w:rsidRPr="00541C63">
        <w:rPr>
          <w:rFonts w:ascii="Times New Roman" w:hAnsi="Times New Roman" w:cs="Times New Roman"/>
        </w:rPr>
        <w:t xml:space="preserve">. For perishables </w:t>
      </w:r>
      <w:r>
        <w:rPr>
          <w:rFonts w:ascii="Times New Roman" w:hAnsi="Times New Roman" w:cs="Times New Roman"/>
        </w:rPr>
        <w:t>such as citrus peel, longer transit times increase the risk of spoilage</w:t>
      </w:r>
      <w:r w:rsidR="00541C63" w:rsidRPr="00541C63">
        <w:rPr>
          <w:rFonts w:ascii="Times New Roman" w:hAnsi="Times New Roman" w:cs="Times New Roman"/>
        </w:rPr>
        <w:t>. While shipping companies may benefit from higher freight charges, exporters face increased costs and diminished competitiveness, which directly cuts into export margins.</w:t>
      </w:r>
    </w:p>
    <w:p w14:paraId="65FBC921" w14:textId="09D7B5BD" w:rsidR="004D16B7" w:rsidRDefault="00717E5E" w:rsidP="00650F31">
      <w:pPr>
        <w:spacing w:before="240" w:after="240" w:line="240" w:lineRule="auto"/>
        <w:jc w:val="both"/>
        <w:rPr>
          <w:rFonts w:ascii="Times New Roman" w:hAnsi="Times New Roman" w:cs="Times New Roman"/>
        </w:rPr>
      </w:pPr>
      <w:r>
        <w:rPr>
          <w:rFonts w:ascii="Times New Roman" w:hAnsi="Times New Roman" w:cs="Times New Roman"/>
        </w:rPr>
        <w:t>Regulatory</w:t>
      </w:r>
      <w:r w:rsidR="00541C63" w:rsidRPr="00541C63">
        <w:rPr>
          <w:rFonts w:ascii="Times New Roman" w:hAnsi="Times New Roman" w:cs="Times New Roman"/>
        </w:rPr>
        <w:t xml:space="preserve"> and Pest Impact: Insect pests and diseases greatly affect citrus yield and quality. The Agricultural Pest Act 2026, along with updated Integrated Pest Management (IPM) guidelines, enforces stricter monitoring, promotes </w:t>
      </w:r>
      <w:r>
        <w:rPr>
          <w:rFonts w:ascii="Times New Roman" w:hAnsi="Times New Roman" w:cs="Times New Roman"/>
        </w:rPr>
        <w:t>the use of biological controls, and limits the use of hazardous pesticides</w:t>
      </w:r>
      <w:r w:rsidR="00541C63" w:rsidRPr="00541C63">
        <w:rPr>
          <w:rFonts w:ascii="Times New Roman" w:hAnsi="Times New Roman" w:cs="Times New Roman"/>
        </w:rPr>
        <w:t xml:space="preserve">. Although these measures aim for sustainability, they increase compliance burdens for farmers and exporters. Non-compliance with international residue standards can lead to export rejections. Small and marginal farmers may find it financially difficult to adapt to these new regulations. </w:t>
      </w:r>
      <w:r w:rsidR="00541C63" w:rsidRPr="00541C63">
        <w:rPr>
          <w:rFonts w:ascii="Times New Roman" w:hAnsi="Times New Roman" w:cs="Times New Roman"/>
        </w:rPr>
        <w:lastRenderedPageBreak/>
        <w:t>Consequently, this regulatory shift puts short-term pressure on export performance, despite supporting the long-term sustainability of agriculture.</w:t>
      </w:r>
    </w:p>
    <w:p w14:paraId="7EE8DD20" w14:textId="62E5F1ED" w:rsidR="00670EC8" w:rsidRPr="00541C63" w:rsidRDefault="00C52462" w:rsidP="00650F31">
      <w:pPr>
        <w:spacing w:before="240" w:after="240" w:line="240" w:lineRule="auto"/>
        <w:jc w:val="both"/>
        <w:rPr>
          <w:rFonts w:ascii="Times New Roman" w:hAnsi="Times New Roman" w:cs="Times New Roman"/>
        </w:rPr>
      </w:pPr>
      <w:r>
        <w:rPr>
          <w:rFonts w:ascii="Times New Roman" w:hAnsi="Times New Roman" w:cs="Times New Roman"/>
        </w:rPr>
        <w:t xml:space="preserve">Post Pandemic Assertion: </w:t>
      </w:r>
      <w:r w:rsidR="00670EC8">
        <w:rPr>
          <w:rFonts w:ascii="Times New Roman" w:hAnsi="Times New Roman" w:cs="Times New Roman"/>
        </w:rPr>
        <w:t xml:space="preserve">During the year </w:t>
      </w:r>
      <w:r w:rsidR="00670EC8">
        <w:rPr>
          <w:rFonts w:ascii="Times New Roman" w:hAnsi="Times New Roman" w:cs="Times New Roman"/>
        </w:rPr>
        <w:t>20</w:t>
      </w:r>
      <w:r w:rsidR="00650F31">
        <w:rPr>
          <w:rFonts w:ascii="Times New Roman" w:hAnsi="Times New Roman" w:cs="Times New Roman"/>
        </w:rPr>
        <w:t>2</w:t>
      </w:r>
      <w:r w:rsidR="008B4555">
        <w:rPr>
          <w:rFonts w:ascii="Times New Roman" w:hAnsi="Times New Roman" w:cs="Times New Roman"/>
        </w:rPr>
        <w:t>1</w:t>
      </w:r>
      <w:r w:rsidR="00670EC8">
        <w:rPr>
          <w:rFonts w:ascii="Times New Roman" w:hAnsi="Times New Roman" w:cs="Times New Roman"/>
        </w:rPr>
        <w:t xml:space="preserve"> and 202</w:t>
      </w:r>
      <w:r w:rsidR="008B4555">
        <w:rPr>
          <w:rFonts w:ascii="Times New Roman" w:hAnsi="Times New Roman" w:cs="Times New Roman"/>
        </w:rPr>
        <w:t>2</w:t>
      </w:r>
      <w:r w:rsidR="00670EC8">
        <w:rPr>
          <w:rFonts w:ascii="Times New Roman" w:hAnsi="Times New Roman" w:cs="Times New Roman"/>
        </w:rPr>
        <w:t xml:space="preserve"> </w:t>
      </w:r>
      <w:r w:rsidR="00670EC8" w:rsidRPr="00304C40">
        <w:rPr>
          <w:rFonts w:ascii="Times New Roman" w:hAnsi="Times New Roman" w:cs="Times New Roman"/>
        </w:rPr>
        <w:t xml:space="preserve">the COVID-19 pandemic </w:t>
      </w:r>
      <w:r w:rsidR="00670EC8">
        <w:rPr>
          <w:rFonts w:ascii="Times New Roman" w:hAnsi="Times New Roman" w:cs="Times New Roman"/>
        </w:rPr>
        <w:t xml:space="preserve">has undergone a gradual but impactful rise </w:t>
      </w:r>
      <w:r w:rsidR="00670EC8" w:rsidRPr="00304C40">
        <w:rPr>
          <w:rFonts w:ascii="Times New Roman" w:hAnsi="Times New Roman" w:cs="Times New Roman"/>
        </w:rPr>
        <w:t>in domestic citrus fruit demand, largely due to the valuable Vitamin C content it contains.</w:t>
      </w:r>
      <w:r w:rsidR="00670EC8">
        <w:rPr>
          <w:rFonts w:ascii="Times New Roman" w:hAnsi="Times New Roman" w:cs="Times New Roman"/>
        </w:rPr>
        <w:t xml:space="preserve"> </w:t>
      </w:r>
      <w:r w:rsidR="00670EC8" w:rsidRPr="00304C40">
        <w:rPr>
          <w:rFonts w:ascii="Times New Roman" w:hAnsi="Times New Roman" w:cs="Times New Roman"/>
        </w:rPr>
        <w:t>The lockdown coincided precisely the critical harvest period of the Rabi season, so there were severe labour shortages and disrupted inland supply chains</w:t>
      </w:r>
      <w:r w:rsidR="00670EC8">
        <w:rPr>
          <w:rFonts w:ascii="Times New Roman" w:hAnsi="Times New Roman" w:cs="Times New Roman"/>
        </w:rPr>
        <w:t xml:space="preserve"> due to the mobility restrictions.</w:t>
      </w:r>
      <w:r w:rsidR="008B4555">
        <w:rPr>
          <w:rFonts w:ascii="Times New Roman" w:hAnsi="Times New Roman" w:cs="Times New Roman"/>
        </w:rPr>
        <w:t xml:space="preserve"> </w:t>
      </w:r>
      <w:r w:rsidR="008B4555">
        <w:rPr>
          <w:rFonts w:ascii="Times New Roman" w:hAnsi="Times New Roman" w:cs="Times New Roman"/>
        </w:rPr>
        <w:t>The</w:t>
      </w:r>
      <w:r w:rsidR="008B4555" w:rsidRPr="00304C40">
        <w:rPr>
          <w:rFonts w:ascii="Times New Roman" w:hAnsi="Times New Roman" w:cs="Times New Roman"/>
        </w:rPr>
        <w:t xml:space="preserve"> reduction in the number bringing to the wholesale markets by 20</w:t>
      </w:r>
      <w:r w:rsidR="008B4555">
        <w:rPr>
          <w:rFonts w:ascii="Times New Roman" w:hAnsi="Times New Roman" w:cs="Times New Roman"/>
        </w:rPr>
        <w:t xml:space="preserve">% </w:t>
      </w:r>
      <w:r w:rsidR="008B4555" w:rsidRPr="00304C40">
        <w:rPr>
          <w:rFonts w:ascii="Times New Roman" w:hAnsi="Times New Roman" w:cs="Times New Roman"/>
        </w:rPr>
        <w:t>of the amount received in the lockdown indicated that even with high demand in the world, India was unable to effectively get its fruit to the borders.</w:t>
      </w:r>
      <w:r w:rsidR="008B4555">
        <w:rPr>
          <w:rFonts w:ascii="Times New Roman" w:hAnsi="Times New Roman" w:cs="Times New Roman"/>
        </w:rPr>
        <w:t xml:space="preserve"> </w:t>
      </w:r>
      <w:r w:rsidR="008B4555">
        <w:rPr>
          <w:rFonts w:ascii="Times New Roman" w:hAnsi="Times New Roman" w:cs="Times New Roman"/>
        </w:rPr>
        <w:t>H</w:t>
      </w:r>
      <w:r w:rsidR="008B4555" w:rsidRPr="00304C40">
        <w:rPr>
          <w:rFonts w:ascii="Times New Roman" w:hAnsi="Times New Roman" w:cs="Times New Roman"/>
        </w:rPr>
        <w:t>arvest losses remained large, ranging between 15</w:t>
      </w:r>
      <w:r w:rsidR="008B4555">
        <w:rPr>
          <w:rFonts w:ascii="Times New Roman" w:hAnsi="Times New Roman" w:cs="Times New Roman"/>
        </w:rPr>
        <w:t xml:space="preserve"> </w:t>
      </w:r>
      <w:r w:rsidR="008B4555" w:rsidRPr="00304C40">
        <w:rPr>
          <w:rFonts w:ascii="Times New Roman" w:hAnsi="Times New Roman" w:cs="Times New Roman"/>
        </w:rPr>
        <w:t>-</w:t>
      </w:r>
      <w:r w:rsidR="008B4555">
        <w:rPr>
          <w:rFonts w:ascii="Times New Roman" w:hAnsi="Times New Roman" w:cs="Times New Roman"/>
        </w:rPr>
        <w:t xml:space="preserve"> </w:t>
      </w:r>
      <w:r w:rsidR="008B4555" w:rsidRPr="00304C40">
        <w:rPr>
          <w:rFonts w:ascii="Times New Roman" w:hAnsi="Times New Roman" w:cs="Times New Roman"/>
        </w:rPr>
        <w:t>25</w:t>
      </w:r>
      <w:r w:rsidR="008B4555">
        <w:rPr>
          <w:rFonts w:ascii="Times New Roman" w:hAnsi="Times New Roman" w:cs="Times New Roman"/>
        </w:rPr>
        <w:t>%</w:t>
      </w:r>
      <w:r w:rsidR="008B4555" w:rsidRPr="00304C40">
        <w:rPr>
          <w:rFonts w:ascii="Times New Roman" w:hAnsi="Times New Roman" w:cs="Times New Roman"/>
        </w:rPr>
        <w:t xml:space="preserve">, because it did not have fungicide-management lines needed in the </w:t>
      </w:r>
      <w:r w:rsidR="008B4555" w:rsidRPr="00304C40">
        <w:rPr>
          <w:rFonts w:ascii="Times New Roman" w:hAnsi="Times New Roman" w:cs="Times New Roman"/>
        </w:rPr>
        <w:t>high</w:t>
      </w:r>
      <w:r w:rsidR="008B4555">
        <w:rPr>
          <w:rFonts w:ascii="Times New Roman" w:hAnsi="Times New Roman" w:cs="Times New Roman"/>
        </w:rPr>
        <w:t>-quality</w:t>
      </w:r>
      <w:r w:rsidR="008B4555" w:rsidRPr="00304C40">
        <w:rPr>
          <w:rFonts w:ascii="Times New Roman" w:hAnsi="Times New Roman" w:cs="Times New Roman"/>
        </w:rPr>
        <w:t xml:space="preserve"> export markets.</w:t>
      </w:r>
    </w:p>
    <w:p w14:paraId="6FC8A297" w14:textId="0153BDFC" w:rsidR="005C31D3" w:rsidRPr="004A3F14" w:rsidRDefault="002902E4" w:rsidP="009547A4">
      <w:pPr>
        <w:spacing w:line="240" w:lineRule="auto"/>
        <w:rPr>
          <w:rFonts w:ascii="Times New Roman" w:hAnsi="Times New Roman" w:cs="Times New Roman"/>
          <w:b/>
          <w:bCs/>
          <w:sz w:val="28"/>
          <w:szCs w:val="28"/>
          <w:lang w:val="en-US"/>
        </w:rPr>
      </w:pPr>
      <w:r w:rsidRPr="004A3F14">
        <w:rPr>
          <w:rFonts w:ascii="Times New Roman" w:hAnsi="Times New Roman" w:cs="Times New Roman"/>
          <w:b/>
          <w:bCs/>
          <w:sz w:val="28"/>
          <w:szCs w:val="28"/>
          <w:lang w:val="en-US"/>
        </w:rPr>
        <w:t>1.</w:t>
      </w:r>
      <w:r w:rsidR="000A4086" w:rsidRPr="004A3F14">
        <w:rPr>
          <w:rFonts w:ascii="Times New Roman" w:hAnsi="Times New Roman" w:cs="Times New Roman"/>
          <w:b/>
          <w:bCs/>
          <w:sz w:val="28"/>
          <w:szCs w:val="28"/>
          <w:lang w:val="en-US"/>
        </w:rPr>
        <w:t>8</w:t>
      </w:r>
      <w:r w:rsidRPr="004A3F14">
        <w:rPr>
          <w:rFonts w:ascii="Times New Roman" w:hAnsi="Times New Roman" w:cs="Times New Roman"/>
          <w:b/>
          <w:bCs/>
          <w:sz w:val="28"/>
          <w:szCs w:val="28"/>
          <w:lang w:val="en-US"/>
        </w:rPr>
        <w:t xml:space="preserve"> </w:t>
      </w:r>
      <w:r w:rsidR="00775046" w:rsidRPr="004A3F14">
        <w:rPr>
          <w:rFonts w:ascii="Times New Roman" w:hAnsi="Times New Roman" w:cs="Times New Roman"/>
          <w:b/>
          <w:bCs/>
          <w:sz w:val="28"/>
          <w:szCs w:val="28"/>
          <w:lang w:val="en-US"/>
        </w:rPr>
        <w:t>LIMITATIONS OF THE STUDY</w:t>
      </w:r>
    </w:p>
    <w:p w14:paraId="636F3605" w14:textId="036AC91A" w:rsidR="00C52462" w:rsidRDefault="00541C63" w:rsidP="00650F31">
      <w:pPr>
        <w:spacing w:before="240" w:after="240" w:line="240" w:lineRule="auto"/>
        <w:jc w:val="both"/>
        <w:rPr>
          <w:rFonts w:ascii="Times New Roman" w:hAnsi="Times New Roman" w:cs="Times New Roman"/>
          <w:lang w:val="en-US"/>
        </w:rPr>
      </w:pPr>
      <w:r w:rsidRPr="00541C63">
        <w:rPr>
          <w:rFonts w:ascii="Times New Roman" w:hAnsi="Times New Roman" w:cs="Times New Roman"/>
        </w:rPr>
        <w:t xml:space="preserve">This study relies on secondary trade data and linear regression forecasting, which </w:t>
      </w:r>
      <w:r w:rsidR="00717E5E">
        <w:rPr>
          <w:rFonts w:ascii="Times New Roman" w:hAnsi="Times New Roman" w:cs="Times New Roman"/>
        </w:rPr>
        <w:t>assumes a consistent trend</w:t>
      </w:r>
      <w:r w:rsidRPr="00541C63">
        <w:rPr>
          <w:rFonts w:ascii="Times New Roman" w:hAnsi="Times New Roman" w:cs="Times New Roman"/>
        </w:rPr>
        <w:t>. External factors like policy reforms, technological progress, or a global trade recovery could influence future results.</w:t>
      </w:r>
    </w:p>
    <w:p w14:paraId="6FC3C69D" w14:textId="031BFABF" w:rsidR="008D385C" w:rsidRPr="004A3F14" w:rsidRDefault="006F66AF" w:rsidP="009547A4">
      <w:pPr>
        <w:spacing w:line="240" w:lineRule="auto"/>
        <w:rPr>
          <w:rFonts w:ascii="Times New Roman" w:hAnsi="Times New Roman" w:cs="Times New Roman"/>
          <w:b/>
          <w:bCs/>
          <w:sz w:val="28"/>
          <w:szCs w:val="28"/>
          <w:lang w:val="en-US"/>
        </w:rPr>
      </w:pPr>
      <w:r w:rsidRPr="004A3F14">
        <w:rPr>
          <w:rFonts w:ascii="Times New Roman" w:hAnsi="Times New Roman" w:cs="Times New Roman"/>
          <w:b/>
          <w:bCs/>
          <w:sz w:val="28"/>
          <w:szCs w:val="28"/>
          <w:lang w:val="en-US"/>
        </w:rPr>
        <w:t>1.</w:t>
      </w:r>
      <w:r w:rsidR="000A4086" w:rsidRPr="004A3F14">
        <w:rPr>
          <w:rFonts w:ascii="Times New Roman" w:hAnsi="Times New Roman" w:cs="Times New Roman"/>
          <w:b/>
          <w:bCs/>
          <w:sz w:val="28"/>
          <w:szCs w:val="28"/>
          <w:lang w:val="en-US"/>
        </w:rPr>
        <w:t>9</w:t>
      </w:r>
      <w:r w:rsidRPr="004A3F14">
        <w:rPr>
          <w:rFonts w:ascii="Times New Roman" w:hAnsi="Times New Roman" w:cs="Times New Roman"/>
          <w:b/>
          <w:bCs/>
          <w:sz w:val="28"/>
          <w:szCs w:val="28"/>
          <w:lang w:val="en-US"/>
        </w:rPr>
        <w:t xml:space="preserve"> </w:t>
      </w:r>
      <w:r w:rsidR="008D385C" w:rsidRPr="004A3F14">
        <w:rPr>
          <w:rFonts w:ascii="Times New Roman" w:hAnsi="Times New Roman" w:cs="Times New Roman"/>
          <w:b/>
          <w:bCs/>
          <w:sz w:val="28"/>
          <w:szCs w:val="28"/>
          <w:lang w:val="en-US"/>
        </w:rPr>
        <w:t>CONCLUSION</w:t>
      </w:r>
    </w:p>
    <w:p w14:paraId="61E8188C" w14:textId="2042DD24" w:rsidR="004D0C76" w:rsidRPr="00541C63" w:rsidRDefault="00541C63" w:rsidP="00650F31">
      <w:pPr>
        <w:spacing w:before="240" w:after="240" w:line="240" w:lineRule="auto"/>
        <w:jc w:val="both"/>
        <w:rPr>
          <w:rFonts w:ascii="Times New Roman" w:hAnsi="Times New Roman" w:cs="Times New Roman"/>
        </w:rPr>
      </w:pPr>
      <w:r w:rsidRPr="00541C63">
        <w:rPr>
          <w:rFonts w:ascii="Times New Roman" w:hAnsi="Times New Roman" w:cs="Times New Roman"/>
        </w:rPr>
        <w:t>The study indicates a s</w:t>
      </w:r>
      <w:r w:rsidR="0086487C">
        <w:rPr>
          <w:rFonts w:ascii="Times New Roman" w:hAnsi="Times New Roman" w:cs="Times New Roman"/>
        </w:rPr>
        <w:t>ubstantial</w:t>
      </w:r>
      <w:r w:rsidRPr="00541C63">
        <w:rPr>
          <w:rFonts w:ascii="Times New Roman" w:hAnsi="Times New Roman" w:cs="Times New Roman"/>
        </w:rPr>
        <w:t xml:space="preserve"> </w:t>
      </w:r>
      <w:r w:rsidR="00717E5E">
        <w:rPr>
          <w:rFonts w:ascii="Times New Roman" w:hAnsi="Times New Roman" w:cs="Times New Roman"/>
        </w:rPr>
        <w:t>decline in India’s citrus peel exports, with the trend likely to continue</w:t>
      </w:r>
      <w:r w:rsidRPr="00541C63">
        <w:rPr>
          <w:rFonts w:ascii="Times New Roman" w:hAnsi="Times New Roman" w:cs="Times New Roman"/>
        </w:rPr>
        <w:t xml:space="preserve"> if current conditions remain unchanged. Although citrus production is </w:t>
      </w:r>
      <w:r w:rsidR="0086487C">
        <w:rPr>
          <w:rFonts w:ascii="Times New Roman" w:hAnsi="Times New Roman" w:cs="Times New Roman"/>
        </w:rPr>
        <w:t>sturdy</w:t>
      </w:r>
      <w:r w:rsidRPr="00541C63">
        <w:rPr>
          <w:rFonts w:ascii="Times New Roman" w:hAnsi="Times New Roman" w:cs="Times New Roman"/>
        </w:rPr>
        <w:t xml:space="preserve">, export performance faces challenges </w:t>
      </w:r>
      <w:r w:rsidR="00717E5E">
        <w:rPr>
          <w:rFonts w:ascii="Times New Roman" w:hAnsi="Times New Roman" w:cs="Times New Roman"/>
        </w:rPr>
        <w:t>including post-harvest losses, inadequate infrastructure, climate stress, pests, high shipping costs</w:t>
      </w:r>
      <w:r w:rsidRPr="00541C63">
        <w:rPr>
          <w:rFonts w:ascii="Times New Roman" w:hAnsi="Times New Roman" w:cs="Times New Roman"/>
        </w:rPr>
        <w:t xml:space="preserve">, and strong domestic demand. Enhancing storage, management, and value-added processing is crucial to </w:t>
      </w:r>
      <w:r w:rsidR="00717E5E">
        <w:rPr>
          <w:rFonts w:ascii="Times New Roman" w:hAnsi="Times New Roman" w:cs="Times New Roman"/>
        </w:rPr>
        <w:t>stabilising</w:t>
      </w:r>
      <w:r w:rsidRPr="00541C63">
        <w:rPr>
          <w:rFonts w:ascii="Times New Roman" w:hAnsi="Times New Roman" w:cs="Times New Roman"/>
        </w:rPr>
        <w:t xml:space="preserve"> the industry.</w:t>
      </w:r>
    </w:p>
    <w:p w14:paraId="1CC40C6A" w14:textId="5983F681" w:rsidR="004026BC" w:rsidRPr="004A3F14" w:rsidRDefault="008D385C" w:rsidP="009547A4">
      <w:pPr>
        <w:spacing w:line="240" w:lineRule="auto"/>
        <w:rPr>
          <w:rFonts w:ascii="Times New Roman" w:hAnsi="Times New Roman" w:cs="Times New Roman"/>
          <w:b/>
          <w:bCs/>
          <w:sz w:val="28"/>
          <w:szCs w:val="28"/>
          <w:lang w:val="en-US"/>
        </w:rPr>
      </w:pPr>
      <w:r w:rsidRPr="004A3F14">
        <w:rPr>
          <w:rFonts w:ascii="Times New Roman" w:hAnsi="Times New Roman" w:cs="Times New Roman"/>
          <w:b/>
          <w:bCs/>
          <w:sz w:val="28"/>
          <w:szCs w:val="28"/>
          <w:lang w:val="en-US"/>
        </w:rPr>
        <w:t>REFERENCES</w:t>
      </w:r>
    </w:p>
    <w:p w14:paraId="2AC2A3A1" w14:textId="1D84D09C" w:rsidR="009957A3" w:rsidRPr="004A3F14" w:rsidRDefault="00AB68B2" w:rsidP="00650F31">
      <w:pPr>
        <w:pStyle w:val="ListParagraph"/>
        <w:numPr>
          <w:ilvl w:val="0"/>
          <w:numId w:val="10"/>
        </w:numPr>
        <w:spacing w:before="240" w:after="240" w:line="240" w:lineRule="auto"/>
        <w:ind w:left="714" w:hanging="357"/>
        <w:jc w:val="both"/>
        <w:rPr>
          <w:rFonts w:ascii="Times New Roman" w:hAnsi="Times New Roman" w:cs="Times New Roman"/>
          <w:lang w:val="en-US"/>
        </w:rPr>
      </w:pPr>
      <w:r w:rsidRPr="004A3F14">
        <w:rPr>
          <w:rFonts w:ascii="Times New Roman" w:hAnsi="Times New Roman" w:cs="Times New Roman"/>
          <w:lang w:val="en-US"/>
        </w:rPr>
        <w:t xml:space="preserve">Ali, M., Hussain, M. H., &amp; Zaman, W. Q. </w:t>
      </w:r>
      <w:r w:rsidR="00127C75" w:rsidRPr="004A3F14">
        <w:rPr>
          <w:rFonts w:ascii="Times New Roman" w:hAnsi="Times New Roman" w:cs="Times New Roman"/>
          <w:lang w:val="en-US"/>
        </w:rPr>
        <w:t>202</w:t>
      </w:r>
      <w:r w:rsidR="009E1056" w:rsidRPr="004A3F14">
        <w:rPr>
          <w:rFonts w:ascii="Times New Roman" w:hAnsi="Times New Roman" w:cs="Times New Roman"/>
          <w:lang w:val="en-US"/>
        </w:rPr>
        <w:t>2</w:t>
      </w:r>
      <w:r w:rsidR="00AC5F69" w:rsidRPr="004A3F14">
        <w:rPr>
          <w:rFonts w:ascii="Times New Roman" w:hAnsi="Times New Roman" w:cs="Times New Roman"/>
          <w:lang w:val="en-US"/>
        </w:rPr>
        <w:t xml:space="preserve">. </w:t>
      </w:r>
      <w:r w:rsidR="009957A3" w:rsidRPr="004A3F14">
        <w:rPr>
          <w:rFonts w:ascii="Times New Roman" w:hAnsi="Times New Roman" w:cs="Times New Roman"/>
          <w:lang w:val="en-US"/>
        </w:rPr>
        <w:t xml:space="preserve">Advances in sustainable approaches </w:t>
      </w:r>
      <w:r w:rsidR="00C52462" w:rsidRPr="004A3F14">
        <w:rPr>
          <w:rFonts w:ascii="Times New Roman" w:hAnsi="Times New Roman" w:cs="Times New Roman"/>
          <w:lang w:val="en-US"/>
        </w:rPr>
        <w:t>utilizing</w:t>
      </w:r>
      <w:r w:rsidR="009957A3" w:rsidRPr="004A3F14">
        <w:rPr>
          <w:rFonts w:ascii="Times New Roman" w:hAnsi="Times New Roman" w:cs="Times New Roman"/>
          <w:lang w:val="en-US"/>
        </w:rPr>
        <w:t xml:space="preserve"> orange peel waste to produce highly value-added bioproducts</w:t>
      </w:r>
      <w:r w:rsidR="009957A3" w:rsidRPr="004A3F14">
        <w:rPr>
          <w:rFonts w:ascii="Times New Roman" w:hAnsi="Times New Roman" w:cs="Times New Roman"/>
          <w:i/>
          <w:iCs/>
          <w:lang w:val="en-US"/>
        </w:rPr>
        <w:t>.</w:t>
      </w:r>
      <w:r w:rsidR="009957A3" w:rsidRPr="004A3F14">
        <w:rPr>
          <w:rFonts w:ascii="Times New Roman" w:hAnsi="Times New Roman" w:cs="Times New Roman"/>
          <w:lang w:val="en-US"/>
        </w:rPr>
        <w:t xml:space="preserve"> Critical Reviews in Biotechnology, 42(8</w:t>
      </w:r>
      <w:r w:rsidR="00505BAB" w:rsidRPr="004A3F14">
        <w:rPr>
          <w:rFonts w:ascii="Times New Roman" w:hAnsi="Times New Roman" w:cs="Times New Roman"/>
          <w:lang w:val="en-US"/>
        </w:rPr>
        <w:t xml:space="preserve">). </w:t>
      </w:r>
    </w:p>
    <w:p w14:paraId="74EFC69D" w14:textId="0E4FBB99" w:rsidR="001E239A" w:rsidRPr="004A3F14" w:rsidRDefault="00AB18E4" w:rsidP="00650F31">
      <w:pPr>
        <w:pStyle w:val="ListParagraph"/>
        <w:numPr>
          <w:ilvl w:val="0"/>
          <w:numId w:val="10"/>
        </w:numPr>
        <w:spacing w:before="240" w:after="240" w:line="240" w:lineRule="auto"/>
        <w:ind w:left="714" w:hanging="357"/>
        <w:jc w:val="both"/>
        <w:rPr>
          <w:rFonts w:ascii="Times New Roman" w:hAnsi="Times New Roman" w:cs="Times New Roman"/>
          <w:lang w:val="en-US"/>
        </w:rPr>
      </w:pPr>
      <w:r w:rsidRPr="004A3F14">
        <w:rPr>
          <w:rFonts w:ascii="Times New Roman" w:hAnsi="Times New Roman" w:cs="Times New Roman"/>
          <w:lang w:val="en-US"/>
        </w:rPr>
        <w:t>Sonawane, N., Patil, C., &amp; Chinchore, R.</w:t>
      </w:r>
      <w:r w:rsidR="00370B00" w:rsidRPr="004A3F14">
        <w:rPr>
          <w:rFonts w:ascii="Times New Roman" w:hAnsi="Times New Roman" w:cs="Times New Roman"/>
          <w:lang w:val="en-US"/>
        </w:rPr>
        <w:t xml:space="preserve"> </w:t>
      </w:r>
      <w:r w:rsidR="001E239A" w:rsidRPr="004A3F14">
        <w:rPr>
          <w:rFonts w:ascii="Times New Roman" w:hAnsi="Times New Roman" w:cs="Times New Roman"/>
          <w:lang w:val="en-US"/>
        </w:rPr>
        <w:t xml:space="preserve">2024. Orange peel: A comprehensive review on residue properties. International Journal of Pharmacognosy and Pharmaceutical Sciences, 6(1). </w:t>
      </w:r>
    </w:p>
    <w:p w14:paraId="3CA5700A" w14:textId="2F5D89B9" w:rsidR="00B40F84" w:rsidRPr="004A3F14" w:rsidRDefault="00370B00" w:rsidP="00650F31">
      <w:pPr>
        <w:pStyle w:val="ListParagraph"/>
        <w:numPr>
          <w:ilvl w:val="0"/>
          <w:numId w:val="10"/>
        </w:numPr>
        <w:spacing w:before="240" w:after="240" w:line="240" w:lineRule="auto"/>
        <w:ind w:left="714" w:hanging="357"/>
        <w:jc w:val="both"/>
        <w:rPr>
          <w:rFonts w:ascii="Times New Roman" w:hAnsi="Times New Roman" w:cs="Times New Roman"/>
          <w:lang w:val="en-US"/>
        </w:rPr>
      </w:pPr>
      <w:r w:rsidRPr="004A3F14">
        <w:rPr>
          <w:rFonts w:ascii="Times New Roman" w:hAnsi="Times New Roman" w:cs="Times New Roman"/>
          <w:lang w:val="en-US"/>
        </w:rPr>
        <w:t>Dadwal, V., &amp; Gupta, M</w:t>
      </w:r>
      <w:r w:rsidR="00B40F84" w:rsidRPr="004A3F14">
        <w:rPr>
          <w:rFonts w:ascii="Times New Roman" w:hAnsi="Times New Roman" w:cs="Times New Roman"/>
          <w:lang w:val="en-US"/>
        </w:rPr>
        <w:t>. 2023. Recent developments in citrus bioflavonoid encapsulation to reinforce controlled antioxidant delivery and generate therapeutic uses: Review</w:t>
      </w:r>
      <w:r w:rsidR="00B40F84" w:rsidRPr="004A3F14">
        <w:rPr>
          <w:rFonts w:ascii="Times New Roman" w:hAnsi="Times New Roman" w:cs="Times New Roman"/>
          <w:i/>
          <w:iCs/>
          <w:lang w:val="en-US"/>
        </w:rPr>
        <w:t>.</w:t>
      </w:r>
      <w:r w:rsidR="00B40F84" w:rsidRPr="004A3F14">
        <w:rPr>
          <w:rFonts w:ascii="Times New Roman" w:hAnsi="Times New Roman" w:cs="Times New Roman"/>
          <w:lang w:val="en-US"/>
        </w:rPr>
        <w:t xml:space="preserve"> Critical Reviews in Food Science and Nutrition, 63(9).</w:t>
      </w:r>
    </w:p>
    <w:p w14:paraId="493E6C82" w14:textId="4D05B29F" w:rsidR="00331552" w:rsidRPr="004A3F14" w:rsidRDefault="00ED7143" w:rsidP="00650F31">
      <w:pPr>
        <w:pStyle w:val="ListParagraph"/>
        <w:numPr>
          <w:ilvl w:val="0"/>
          <w:numId w:val="10"/>
        </w:numPr>
        <w:spacing w:before="240" w:after="240" w:line="240" w:lineRule="auto"/>
        <w:ind w:left="714" w:hanging="357"/>
        <w:jc w:val="both"/>
        <w:rPr>
          <w:rFonts w:ascii="Times New Roman" w:hAnsi="Times New Roman" w:cs="Times New Roman"/>
        </w:rPr>
      </w:pPr>
      <w:r w:rsidRPr="004A3F14">
        <w:rPr>
          <w:rFonts w:ascii="Times New Roman" w:hAnsi="Times New Roman" w:cs="Times New Roman"/>
        </w:rPr>
        <w:t>Anbalagan, T., Tejkumar, J. P., George, A., &amp; Kommu, K. K.</w:t>
      </w:r>
      <w:r w:rsidR="00AD531A" w:rsidRPr="004A3F14">
        <w:rPr>
          <w:rFonts w:ascii="Times New Roman" w:hAnsi="Times New Roman" w:cs="Times New Roman"/>
        </w:rPr>
        <w:t xml:space="preserve"> 2021. </w:t>
      </w:r>
      <w:r w:rsidR="00D45A04" w:rsidRPr="004A3F14">
        <w:rPr>
          <w:rFonts w:ascii="Times New Roman" w:hAnsi="Times New Roman" w:cs="Times New Roman"/>
        </w:rPr>
        <w:t>A Snapshot of Citrus in India.</w:t>
      </w:r>
      <w:r w:rsidR="000C30CC" w:rsidRPr="004A3F14">
        <w:rPr>
          <w:rFonts w:ascii="Times New Roman" w:hAnsi="Times New Roman" w:cs="Times New Roman"/>
        </w:rPr>
        <w:t xml:space="preserve"> </w:t>
      </w:r>
      <w:r w:rsidR="00BC2A34" w:rsidRPr="004A3F14">
        <w:rPr>
          <w:rFonts w:ascii="Times New Roman" w:hAnsi="Times New Roman" w:cs="Times New Roman"/>
        </w:rPr>
        <w:t>AgroSciences</w:t>
      </w:r>
      <w:r w:rsidR="000C30CC" w:rsidRPr="004A3F14">
        <w:rPr>
          <w:rFonts w:ascii="Times New Roman" w:hAnsi="Times New Roman" w:cs="Times New Roman"/>
        </w:rPr>
        <w:t xml:space="preserve"> Today</w:t>
      </w:r>
      <w:r w:rsidR="00DB2FF5" w:rsidRPr="004A3F14">
        <w:rPr>
          <w:rFonts w:ascii="Times New Roman" w:hAnsi="Times New Roman" w:cs="Times New Roman"/>
        </w:rPr>
        <w:t xml:space="preserve">, </w:t>
      </w:r>
      <w:r w:rsidR="003E3FE6" w:rsidRPr="004A3F14">
        <w:rPr>
          <w:rFonts w:ascii="Times New Roman" w:hAnsi="Times New Roman" w:cs="Times New Roman"/>
        </w:rPr>
        <w:t>2(2)</w:t>
      </w:r>
      <w:r w:rsidR="00580D5B" w:rsidRPr="004A3F14">
        <w:rPr>
          <w:rFonts w:ascii="Times New Roman" w:hAnsi="Times New Roman" w:cs="Times New Roman"/>
        </w:rPr>
        <w:t xml:space="preserve">, </w:t>
      </w:r>
      <w:r w:rsidR="00FC7F43" w:rsidRPr="004A3F14">
        <w:rPr>
          <w:rFonts w:ascii="Times New Roman" w:hAnsi="Times New Roman" w:cs="Times New Roman"/>
        </w:rPr>
        <w:t>77-80</w:t>
      </w:r>
      <w:r w:rsidR="00580D5B" w:rsidRPr="004A3F14">
        <w:rPr>
          <w:rFonts w:ascii="Times New Roman" w:hAnsi="Times New Roman" w:cs="Times New Roman"/>
        </w:rPr>
        <w:t>.</w:t>
      </w:r>
    </w:p>
    <w:p w14:paraId="0F7F9546" w14:textId="00B9BFC1" w:rsidR="001F69F1" w:rsidRPr="004A3F14" w:rsidRDefault="007E1CB3" w:rsidP="00650F31">
      <w:pPr>
        <w:pStyle w:val="ListParagraph"/>
        <w:numPr>
          <w:ilvl w:val="0"/>
          <w:numId w:val="10"/>
        </w:numPr>
        <w:spacing w:before="240" w:after="240" w:line="240" w:lineRule="auto"/>
        <w:ind w:left="714" w:hanging="357"/>
        <w:jc w:val="both"/>
        <w:rPr>
          <w:rFonts w:ascii="Times New Roman" w:hAnsi="Times New Roman" w:cs="Times New Roman"/>
        </w:rPr>
      </w:pPr>
      <w:r w:rsidRPr="004A3F14">
        <w:rPr>
          <w:rFonts w:ascii="Times New Roman" w:hAnsi="Times New Roman" w:cs="Times New Roman"/>
        </w:rPr>
        <w:t xml:space="preserve">Hu, W., Wang, K., X., Jiang, P., Lu, Z., Zhang, Z. </w:t>
      </w:r>
      <w:r w:rsidR="00321050" w:rsidRPr="004A3F14">
        <w:rPr>
          <w:rFonts w:ascii="Times New Roman" w:hAnsi="Times New Roman" w:cs="Times New Roman"/>
        </w:rPr>
        <w:t xml:space="preserve">2024. </w:t>
      </w:r>
      <w:r w:rsidR="00282CBE" w:rsidRPr="004A3F14">
        <w:rPr>
          <w:rFonts w:ascii="Times New Roman" w:hAnsi="Times New Roman" w:cs="Times New Roman"/>
        </w:rPr>
        <w:t>Enhanced Control Efficacy of Different Insecticides Mixed with Mineral Oil Against Asian Citrus Psyllid, Diaphorina citr</w:t>
      </w:r>
      <w:r w:rsidR="00CA2EFE" w:rsidRPr="004A3F14">
        <w:rPr>
          <w:rFonts w:ascii="Times New Roman" w:hAnsi="Times New Roman" w:cs="Times New Roman"/>
        </w:rPr>
        <w:t>i</w:t>
      </w:r>
      <w:r w:rsidR="00282CBE" w:rsidRPr="004A3F14">
        <w:rPr>
          <w:rFonts w:ascii="Times New Roman" w:hAnsi="Times New Roman" w:cs="Times New Roman"/>
        </w:rPr>
        <w:t xml:space="preserve"> Kuwayama, Under Varying Climates</w:t>
      </w:r>
      <w:r w:rsidR="008E26DD" w:rsidRPr="004A3F14">
        <w:rPr>
          <w:rFonts w:ascii="Times New Roman" w:hAnsi="Times New Roman" w:cs="Times New Roman"/>
        </w:rPr>
        <w:t xml:space="preserve">, </w:t>
      </w:r>
      <w:r w:rsidR="00A85992" w:rsidRPr="004A3F14">
        <w:rPr>
          <w:rFonts w:ascii="Times New Roman" w:hAnsi="Times New Roman" w:cs="Times New Roman"/>
        </w:rPr>
        <w:t xml:space="preserve">Multidisciplinary Digital Publishing Institute, </w:t>
      </w:r>
      <w:r w:rsidR="00731BA2" w:rsidRPr="004A3F14">
        <w:rPr>
          <w:rFonts w:ascii="Times New Roman" w:hAnsi="Times New Roman" w:cs="Times New Roman"/>
        </w:rPr>
        <w:t>16(1), 28</w:t>
      </w:r>
      <w:r w:rsidR="00CA4B17" w:rsidRPr="004A3F14">
        <w:rPr>
          <w:rFonts w:ascii="Times New Roman" w:hAnsi="Times New Roman" w:cs="Times New Roman"/>
        </w:rPr>
        <w:t>.</w:t>
      </w:r>
    </w:p>
    <w:p w14:paraId="6A236660" w14:textId="54716FF6" w:rsidR="0018587D" w:rsidRPr="004A3F14" w:rsidRDefault="00A70DD1" w:rsidP="00650F31">
      <w:pPr>
        <w:pStyle w:val="ListParagraph"/>
        <w:numPr>
          <w:ilvl w:val="0"/>
          <w:numId w:val="10"/>
        </w:numPr>
        <w:spacing w:before="240" w:after="240" w:line="240" w:lineRule="auto"/>
        <w:ind w:left="714" w:hanging="357"/>
        <w:jc w:val="both"/>
        <w:rPr>
          <w:rFonts w:ascii="Times New Roman" w:hAnsi="Times New Roman" w:cs="Times New Roman"/>
        </w:rPr>
      </w:pPr>
      <w:r w:rsidRPr="004A3F14">
        <w:rPr>
          <w:rFonts w:ascii="Times New Roman" w:hAnsi="Times New Roman" w:cs="Times New Roman"/>
        </w:rPr>
        <w:t>Kaur, K., Gupta, M., Anand, S., &amp; Raina, D.</w:t>
      </w:r>
      <w:r w:rsidR="0061735C" w:rsidRPr="004A3F14">
        <w:rPr>
          <w:rFonts w:ascii="Times New Roman" w:hAnsi="Times New Roman" w:cs="Times New Roman"/>
        </w:rPr>
        <w:t xml:space="preserve"> </w:t>
      </w:r>
      <w:r w:rsidR="00E325DD" w:rsidRPr="004A3F14">
        <w:rPr>
          <w:rFonts w:ascii="Times New Roman" w:hAnsi="Times New Roman" w:cs="Times New Roman"/>
        </w:rPr>
        <w:t xml:space="preserve">2025. </w:t>
      </w:r>
      <w:r w:rsidR="005B5EAE" w:rsidRPr="004A3F14">
        <w:rPr>
          <w:rFonts w:ascii="Times New Roman" w:hAnsi="Times New Roman" w:cs="Times New Roman"/>
        </w:rPr>
        <w:t xml:space="preserve">Impact of meteorological parameters in fruit splitting of Daisy mandarin under subtropical conditions, </w:t>
      </w:r>
      <w:r w:rsidR="00984B75" w:rsidRPr="004A3F14">
        <w:rPr>
          <w:rFonts w:ascii="Times New Roman" w:hAnsi="Times New Roman" w:cs="Times New Roman"/>
        </w:rPr>
        <w:t xml:space="preserve">Frontiers in Plant Science, </w:t>
      </w:r>
      <w:r w:rsidR="00D22578" w:rsidRPr="004A3F14">
        <w:rPr>
          <w:rFonts w:ascii="Times New Roman" w:hAnsi="Times New Roman" w:cs="Times New Roman"/>
        </w:rPr>
        <w:t>16</w:t>
      </w:r>
      <w:r w:rsidR="002660D7" w:rsidRPr="004A3F14">
        <w:rPr>
          <w:rFonts w:ascii="Times New Roman" w:hAnsi="Times New Roman" w:cs="Times New Roman"/>
        </w:rPr>
        <w:t>(</w:t>
      </w:r>
      <w:r w:rsidR="00D22578" w:rsidRPr="004A3F14">
        <w:rPr>
          <w:rFonts w:ascii="Times New Roman" w:hAnsi="Times New Roman" w:cs="Times New Roman"/>
        </w:rPr>
        <w:t>1700833)</w:t>
      </w:r>
    </w:p>
    <w:p w14:paraId="36F94FD7" w14:textId="3FC36AA5" w:rsidR="00547423" w:rsidRPr="004A3F14" w:rsidRDefault="00237E61" w:rsidP="00650F31">
      <w:pPr>
        <w:pStyle w:val="ListParagraph"/>
        <w:numPr>
          <w:ilvl w:val="0"/>
          <w:numId w:val="10"/>
        </w:numPr>
        <w:spacing w:before="240" w:after="240" w:line="240" w:lineRule="auto"/>
        <w:ind w:left="714" w:hanging="357"/>
        <w:rPr>
          <w:rFonts w:ascii="Times New Roman" w:hAnsi="Times New Roman" w:cs="Times New Roman"/>
          <w:lang w:val="en-US"/>
        </w:rPr>
      </w:pPr>
      <w:r w:rsidRPr="004A3F14">
        <w:rPr>
          <w:rFonts w:ascii="Times New Roman" w:hAnsi="Times New Roman" w:cs="Times New Roman"/>
          <w:lang w:val="en-US"/>
        </w:rPr>
        <w:t>World Integrated Trade Solution</w:t>
      </w:r>
      <w:r w:rsidR="00BE71D9" w:rsidRPr="004A3F14">
        <w:rPr>
          <w:rFonts w:ascii="Times New Roman" w:hAnsi="Times New Roman" w:cs="Times New Roman"/>
          <w:lang w:val="en-US"/>
        </w:rPr>
        <w:t>.</w:t>
      </w:r>
    </w:p>
    <w:p w14:paraId="764E541F" w14:textId="16948F66" w:rsidR="006A7CA9" w:rsidRPr="004A3F14" w:rsidRDefault="006A7CA9" w:rsidP="00650F31">
      <w:pPr>
        <w:pStyle w:val="ListParagraph"/>
        <w:numPr>
          <w:ilvl w:val="0"/>
          <w:numId w:val="10"/>
        </w:numPr>
        <w:spacing w:before="240" w:after="240" w:line="240" w:lineRule="auto"/>
        <w:ind w:left="714" w:hanging="357"/>
        <w:rPr>
          <w:rFonts w:ascii="Times New Roman" w:hAnsi="Times New Roman" w:cs="Times New Roman"/>
        </w:rPr>
      </w:pPr>
      <w:r w:rsidRPr="004A3F14">
        <w:rPr>
          <w:rFonts w:ascii="Times New Roman" w:hAnsi="Times New Roman" w:cs="Times New Roman"/>
        </w:rPr>
        <w:t>National Horticulture Board.</w:t>
      </w:r>
    </w:p>
    <w:p w14:paraId="3D494B6D" w14:textId="3FDF68E4" w:rsidR="008B4555" w:rsidRPr="004A3F14" w:rsidRDefault="008B4555" w:rsidP="00650F31">
      <w:pPr>
        <w:pStyle w:val="ListParagraph"/>
        <w:numPr>
          <w:ilvl w:val="0"/>
          <w:numId w:val="10"/>
        </w:numPr>
        <w:spacing w:before="240" w:after="240" w:line="240" w:lineRule="auto"/>
        <w:ind w:left="714" w:hanging="357"/>
        <w:rPr>
          <w:rFonts w:ascii="Times New Roman" w:hAnsi="Times New Roman" w:cs="Times New Roman"/>
        </w:rPr>
      </w:pPr>
      <w:r w:rsidRPr="004A3F14">
        <w:rPr>
          <w:rFonts w:ascii="Times New Roman" w:hAnsi="Times New Roman" w:cs="Times New Roman"/>
        </w:rPr>
        <w:t>apeda.gov.in</w:t>
      </w:r>
    </w:p>
    <w:p w14:paraId="2647AFF9" w14:textId="3779233A" w:rsidR="00C13DAB" w:rsidRPr="004A3F14" w:rsidRDefault="00AC3E8B" w:rsidP="00650F31">
      <w:pPr>
        <w:pStyle w:val="ListParagraph"/>
        <w:numPr>
          <w:ilvl w:val="0"/>
          <w:numId w:val="10"/>
        </w:numPr>
        <w:spacing w:before="240" w:after="240" w:line="240" w:lineRule="auto"/>
        <w:ind w:left="714" w:hanging="357"/>
        <w:rPr>
          <w:rFonts w:ascii="Times New Roman" w:hAnsi="Times New Roman" w:cs="Times New Roman"/>
        </w:rPr>
      </w:pPr>
      <w:r w:rsidRPr="004A3F14">
        <w:rPr>
          <w:rFonts w:ascii="Times New Roman" w:hAnsi="Times New Roman" w:cs="Times New Roman"/>
        </w:rPr>
        <w:t>fdc.nal.usda.gov</w:t>
      </w:r>
    </w:p>
    <w:p w14:paraId="41D80FDB" w14:textId="4236E0D3" w:rsidR="006A7CA9" w:rsidRPr="004A3F14" w:rsidRDefault="006A7CA9" w:rsidP="00650F31">
      <w:pPr>
        <w:pStyle w:val="ListParagraph"/>
        <w:numPr>
          <w:ilvl w:val="0"/>
          <w:numId w:val="10"/>
        </w:numPr>
        <w:spacing w:before="240" w:after="240" w:line="240" w:lineRule="auto"/>
        <w:ind w:left="714" w:hanging="357"/>
        <w:rPr>
          <w:rFonts w:ascii="Times New Roman" w:hAnsi="Times New Roman" w:cs="Times New Roman"/>
        </w:rPr>
      </w:pPr>
      <w:r w:rsidRPr="004A3F14">
        <w:rPr>
          <w:rFonts w:ascii="Times New Roman" w:hAnsi="Times New Roman" w:cs="Times New Roman"/>
        </w:rPr>
        <w:t>nhb.gov.in</w:t>
      </w:r>
    </w:p>
    <w:p w14:paraId="78D4C8F7" w14:textId="5ABB2912" w:rsidR="006A7CA9" w:rsidRPr="004A3F14" w:rsidRDefault="006A7CA9" w:rsidP="00650F31">
      <w:pPr>
        <w:pStyle w:val="ListParagraph"/>
        <w:numPr>
          <w:ilvl w:val="0"/>
          <w:numId w:val="10"/>
        </w:numPr>
        <w:spacing w:before="240" w:after="240" w:line="240" w:lineRule="auto"/>
        <w:ind w:left="714" w:hanging="357"/>
        <w:rPr>
          <w:rFonts w:ascii="Times New Roman" w:hAnsi="Times New Roman" w:cs="Times New Roman"/>
        </w:rPr>
      </w:pPr>
      <w:r w:rsidRPr="004A3F14">
        <w:rPr>
          <w:rFonts w:ascii="Times New Roman" w:hAnsi="Times New Roman" w:cs="Times New Roman"/>
        </w:rPr>
        <w:t>www.trademap.org</w:t>
      </w:r>
    </w:p>
    <w:p w14:paraId="60C9858F" w14:textId="4032D2FB" w:rsidR="006A7CA9" w:rsidRPr="004A3F14" w:rsidRDefault="006A7CA9" w:rsidP="00650F31">
      <w:pPr>
        <w:pStyle w:val="ListParagraph"/>
        <w:numPr>
          <w:ilvl w:val="0"/>
          <w:numId w:val="10"/>
        </w:numPr>
        <w:spacing w:before="240" w:after="240" w:line="240" w:lineRule="auto"/>
        <w:ind w:left="714" w:hanging="357"/>
        <w:rPr>
          <w:rFonts w:ascii="Times New Roman" w:hAnsi="Times New Roman" w:cs="Times New Roman"/>
        </w:rPr>
      </w:pPr>
      <w:r w:rsidRPr="004A3F14">
        <w:rPr>
          <w:rFonts w:ascii="Times New Roman" w:hAnsi="Times New Roman" w:cs="Times New Roman"/>
        </w:rPr>
        <w:t>www.kenresearch.com</w:t>
      </w:r>
    </w:p>
    <w:p w14:paraId="7A70445F" w14:textId="4CEAA505" w:rsidR="00D948F0" w:rsidRPr="004A3F14" w:rsidRDefault="006A7CA9" w:rsidP="00650F31">
      <w:pPr>
        <w:pStyle w:val="ListParagraph"/>
        <w:numPr>
          <w:ilvl w:val="0"/>
          <w:numId w:val="10"/>
        </w:numPr>
        <w:spacing w:before="240" w:after="240" w:line="240" w:lineRule="auto"/>
        <w:ind w:left="714" w:hanging="357"/>
        <w:rPr>
          <w:rFonts w:ascii="Times New Roman" w:hAnsi="Times New Roman" w:cs="Times New Roman"/>
        </w:rPr>
      </w:pPr>
      <w:r w:rsidRPr="004A3F14">
        <w:rPr>
          <w:rFonts w:ascii="Times New Roman" w:hAnsi="Times New Roman" w:cs="Times New Roman"/>
        </w:rPr>
        <w:t>farmonaut.com</w:t>
      </w:r>
    </w:p>
    <w:sectPr w:rsidR="00D948F0" w:rsidRPr="004A3F14" w:rsidSect="006977BC">
      <w:footerReference w:type="default" r:id="rId10"/>
      <w:pgSz w:w="11906" w:h="16838" w:code="9"/>
      <w:pgMar w:top="431"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6DA0" w14:textId="77777777" w:rsidR="00870C0F" w:rsidRDefault="00870C0F" w:rsidP="00924774">
      <w:pPr>
        <w:spacing w:after="0" w:line="240" w:lineRule="auto"/>
      </w:pPr>
      <w:r>
        <w:separator/>
      </w:r>
    </w:p>
  </w:endnote>
  <w:endnote w:type="continuationSeparator" w:id="0">
    <w:p w14:paraId="07096A8D" w14:textId="77777777" w:rsidR="00870C0F" w:rsidRDefault="00870C0F" w:rsidP="00924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012050"/>
      <w:docPartObj>
        <w:docPartGallery w:val="Page Numbers (Bottom of Page)"/>
        <w:docPartUnique/>
      </w:docPartObj>
    </w:sdtPr>
    <w:sdtEndPr>
      <w:rPr>
        <w:rFonts w:ascii="Times New Roman" w:hAnsi="Times New Roman" w:cs="Times New Roman"/>
        <w:noProof/>
      </w:rPr>
    </w:sdtEndPr>
    <w:sdtContent>
      <w:p w14:paraId="120C846E" w14:textId="48C368FF" w:rsidR="007039AD" w:rsidRPr="00487744" w:rsidRDefault="007039AD">
        <w:pPr>
          <w:pStyle w:val="Footer"/>
          <w:jc w:val="center"/>
          <w:rPr>
            <w:rFonts w:ascii="Times New Roman" w:hAnsi="Times New Roman" w:cs="Times New Roman"/>
          </w:rPr>
        </w:pPr>
        <w:r w:rsidRPr="00487744">
          <w:rPr>
            <w:rFonts w:ascii="Times New Roman" w:hAnsi="Times New Roman" w:cs="Times New Roman"/>
          </w:rPr>
          <w:fldChar w:fldCharType="begin"/>
        </w:r>
        <w:r w:rsidRPr="00487744">
          <w:rPr>
            <w:rFonts w:ascii="Times New Roman" w:hAnsi="Times New Roman" w:cs="Times New Roman"/>
          </w:rPr>
          <w:instrText xml:space="preserve"> PAGE   \* MERGEFORMAT </w:instrText>
        </w:r>
        <w:r w:rsidRPr="00487744">
          <w:rPr>
            <w:rFonts w:ascii="Times New Roman" w:hAnsi="Times New Roman" w:cs="Times New Roman"/>
          </w:rPr>
          <w:fldChar w:fldCharType="separate"/>
        </w:r>
        <w:r w:rsidRPr="00487744">
          <w:rPr>
            <w:rFonts w:ascii="Times New Roman" w:hAnsi="Times New Roman" w:cs="Times New Roman"/>
            <w:noProof/>
          </w:rPr>
          <w:t>2</w:t>
        </w:r>
        <w:r w:rsidRPr="00487744">
          <w:rPr>
            <w:rFonts w:ascii="Times New Roman" w:hAnsi="Times New Roman" w:cs="Times New Roman"/>
            <w:noProof/>
          </w:rPr>
          <w:fldChar w:fldCharType="end"/>
        </w:r>
      </w:p>
    </w:sdtContent>
  </w:sdt>
  <w:p w14:paraId="7DFB7BA6" w14:textId="77777777" w:rsidR="00924774" w:rsidRDefault="00924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731A" w14:textId="77777777" w:rsidR="00870C0F" w:rsidRDefault="00870C0F" w:rsidP="00924774">
      <w:pPr>
        <w:spacing w:after="0" w:line="240" w:lineRule="auto"/>
      </w:pPr>
      <w:r>
        <w:separator/>
      </w:r>
    </w:p>
  </w:footnote>
  <w:footnote w:type="continuationSeparator" w:id="0">
    <w:p w14:paraId="0BAF2AD2" w14:textId="77777777" w:rsidR="00870C0F" w:rsidRDefault="00870C0F" w:rsidP="00924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6600"/>
    <w:multiLevelType w:val="hybridMultilevel"/>
    <w:tmpl w:val="95A6A6AA"/>
    <w:lvl w:ilvl="0" w:tplc="3D02CBE4">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361B41"/>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19F02C2"/>
    <w:multiLevelType w:val="hybridMultilevel"/>
    <w:tmpl w:val="25AA4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3672A6"/>
    <w:multiLevelType w:val="hybridMultilevel"/>
    <w:tmpl w:val="266A0A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077542E"/>
    <w:multiLevelType w:val="hybridMultilevel"/>
    <w:tmpl w:val="4128E8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87B052F"/>
    <w:multiLevelType w:val="hybridMultilevel"/>
    <w:tmpl w:val="188035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6BF2675B"/>
    <w:multiLevelType w:val="hybridMultilevel"/>
    <w:tmpl w:val="EF204A36"/>
    <w:lvl w:ilvl="0" w:tplc="40090009">
      <w:start w:val="1"/>
      <w:numFmt w:val="bullet"/>
      <w:lvlText w:val=""/>
      <w:lvlJc w:val="left"/>
      <w:pPr>
        <w:ind w:left="720" w:hanging="360"/>
      </w:pPr>
      <w:rPr>
        <w:rFonts w:ascii="Wingdings" w:hAnsi="Wingding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8CE5AEA"/>
    <w:multiLevelType w:val="hybridMultilevel"/>
    <w:tmpl w:val="E272ACA4"/>
    <w:lvl w:ilvl="0" w:tplc="276253CA">
      <w:start w:val="1"/>
      <w:numFmt w:val="decimal"/>
      <w:lvlText w:val="%1)"/>
      <w:lvlJc w:val="left"/>
      <w:pPr>
        <w:ind w:left="720" w:hanging="360"/>
      </w:pPr>
      <w:rPr>
        <w:rFonts w:asciiTheme="minorHAnsi" w:eastAsiaTheme="minorHAnsi" w:hAnsiTheme="minorHAnsi" w:cstheme="minorBidi" w:hint="default"/>
        <w:b/>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AC22A75"/>
    <w:multiLevelType w:val="hybridMultilevel"/>
    <w:tmpl w:val="20C0E5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DDF36BE"/>
    <w:multiLevelType w:val="hybridMultilevel"/>
    <w:tmpl w:val="940E8B58"/>
    <w:lvl w:ilvl="0" w:tplc="9F180BBC">
      <w:start w:val="1"/>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31694030">
    <w:abstractNumId w:val="8"/>
  </w:num>
  <w:num w:numId="2" w16cid:durableId="1354843950">
    <w:abstractNumId w:val="5"/>
  </w:num>
  <w:num w:numId="3" w16cid:durableId="8882976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9741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916156">
    <w:abstractNumId w:val="0"/>
  </w:num>
  <w:num w:numId="6" w16cid:durableId="1460955555">
    <w:abstractNumId w:val="9"/>
  </w:num>
  <w:num w:numId="7" w16cid:durableId="1486584719">
    <w:abstractNumId w:val="6"/>
  </w:num>
  <w:num w:numId="8" w16cid:durableId="445273358">
    <w:abstractNumId w:val="3"/>
  </w:num>
  <w:num w:numId="9" w16cid:durableId="727723815">
    <w:abstractNumId w:val="1"/>
  </w:num>
  <w:num w:numId="10" w16cid:durableId="1279681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5C"/>
    <w:rsid w:val="000012B9"/>
    <w:rsid w:val="00013FD0"/>
    <w:rsid w:val="0001448D"/>
    <w:rsid w:val="000201E7"/>
    <w:rsid w:val="00033DFC"/>
    <w:rsid w:val="00034A60"/>
    <w:rsid w:val="00045C78"/>
    <w:rsid w:val="00052D46"/>
    <w:rsid w:val="0005332D"/>
    <w:rsid w:val="0005770C"/>
    <w:rsid w:val="00057B31"/>
    <w:rsid w:val="00065E9B"/>
    <w:rsid w:val="00092481"/>
    <w:rsid w:val="00093B15"/>
    <w:rsid w:val="00095193"/>
    <w:rsid w:val="000A3197"/>
    <w:rsid w:val="000A3702"/>
    <w:rsid w:val="000A4086"/>
    <w:rsid w:val="000B147F"/>
    <w:rsid w:val="000B5043"/>
    <w:rsid w:val="000C1E3C"/>
    <w:rsid w:val="000C27C9"/>
    <w:rsid w:val="000C30CC"/>
    <w:rsid w:val="000E25AA"/>
    <w:rsid w:val="000E2D9C"/>
    <w:rsid w:val="000E70C4"/>
    <w:rsid w:val="000F5BD0"/>
    <w:rsid w:val="000F62C7"/>
    <w:rsid w:val="00100F67"/>
    <w:rsid w:val="00104F00"/>
    <w:rsid w:val="00105333"/>
    <w:rsid w:val="00114C94"/>
    <w:rsid w:val="0012383B"/>
    <w:rsid w:val="00127C75"/>
    <w:rsid w:val="00127E7D"/>
    <w:rsid w:val="001366BE"/>
    <w:rsid w:val="00137D07"/>
    <w:rsid w:val="00141EEF"/>
    <w:rsid w:val="0014422E"/>
    <w:rsid w:val="00146503"/>
    <w:rsid w:val="001468D3"/>
    <w:rsid w:val="001504A3"/>
    <w:rsid w:val="00155DDF"/>
    <w:rsid w:val="001564D9"/>
    <w:rsid w:val="00156545"/>
    <w:rsid w:val="001568EE"/>
    <w:rsid w:val="00160DF1"/>
    <w:rsid w:val="0016335C"/>
    <w:rsid w:val="0016491C"/>
    <w:rsid w:val="001703CF"/>
    <w:rsid w:val="00173FA5"/>
    <w:rsid w:val="001820F2"/>
    <w:rsid w:val="00183C84"/>
    <w:rsid w:val="0018587D"/>
    <w:rsid w:val="001910AC"/>
    <w:rsid w:val="0019136E"/>
    <w:rsid w:val="00193944"/>
    <w:rsid w:val="00193B3B"/>
    <w:rsid w:val="001A1AD8"/>
    <w:rsid w:val="001A5095"/>
    <w:rsid w:val="001A7E1E"/>
    <w:rsid w:val="001B04AD"/>
    <w:rsid w:val="001B0B80"/>
    <w:rsid w:val="001B1328"/>
    <w:rsid w:val="001B5755"/>
    <w:rsid w:val="001C22D8"/>
    <w:rsid w:val="001D0563"/>
    <w:rsid w:val="001D1556"/>
    <w:rsid w:val="001E239A"/>
    <w:rsid w:val="001E6526"/>
    <w:rsid w:val="001E7ED7"/>
    <w:rsid w:val="001F4867"/>
    <w:rsid w:val="001F69F1"/>
    <w:rsid w:val="00200482"/>
    <w:rsid w:val="002034CE"/>
    <w:rsid w:val="002126B7"/>
    <w:rsid w:val="00221C7B"/>
    <w:rsid w:val="00222BBA"/>
    <w:rsid w:val="00236161"/>
    <w:rsid w:val="00237E61"/>
    <w:rsid w:val="00250EB8"/>
    <w:rsid w:val="0025192D"/>
    <w:rsid w:val="00256131"/>
    <w:rsid w:val="00264814"/>
    <w:rsid w:val="002660D7"/>
    <w:rsid w:val="00282CBE"/>
    <w:rsid w:val="00283C90"/>
    <w:rsid w:val="00284897"/>
    <w:rsid w:val="00284CE9"/>
    <w:rsid w:val="00285796"/>
    <w:rsid w:val="00285C07"/>
    <w:rsid w:val="002902E4"/>
    <w:rsid w:val="00291A87"/>
    <w:rsid w:val="002924BB"/>
    <w:rsid w:val="00292A6E"/>
    <w:rsid w:val="00296A46"/>
    <w:rsid w:val="002A3BE0"/>
    <w:rsid w:val="002B1648"/>
    <w:rsid w:val="002C0DF0"/>
    <w:rsid w:val="002C2ED3"/>
    <w:rsid w:val="002C6ED3"/>
    <w:rsid w:val="002D5A79"/>
    <w:rsid w:val="002E247F"/>
    <w:rsid w:val="002E284B"/>
    <w:rsid w:val="002E4931"/>
    <w:rsid w:val="002E53A0"/>
    <w:rsid w:val="002E7E4A"/>
    <w:rsid w:val="002F1687"/>
    <w:rsid w:val="00302B7C"/>
    <w:rsid w:val="00311927"/>
    <w:rsid w:val="003123FC"/>
    <w:rsid w:val="00313473"/>
    <w:rsid w:val="0031441B"/>
    <w:rsid w:val="00321050"/>
    <w:rsid w:val="00322AE2"/>
    <w:rsid w:val="00327BE0"/>
    <w:rsid w:val="00331552"/>
    <w:rsid w:val="00331638"/>
    <w:rsid w:val="0033500A"/>
    <w:rsid w:val="00335224"/>
    <w:rsid w:val="00336CA8"/>
    <w:rsid w:val="003417DE"/>
    <w:rsid w:val="00350126"/>
    <w:rsid w:val="00352524"/>
    <w:rsid w:val="00352660"/>
    <w:rsid w:val="00353260"/>
    <w:rsid w:val="00357CFA"/>
    <w:rsid w:val="003637B7"/>
    <w:rsid w:val="00370B00"/>
    <w:rsid w:val="00370B91"/>
    <w:rsid w:val="0038091E"/>
    <w:rsid w:val="003975B5"/>
    <w:rsid w:val="003A09C5"/>
    <w:rsid w:val="003A0A0F"/>
    <w:rsid w:val="003A427F"/>
    <w:rsid w:val="003A5F9D"/>
    <w:rsid w:val="003B42AD"/>
    <w:rsid w:val="003C28B2"/>
    <w:rsid w:val="003C2CB3"/>
    <w:rsid w:val="003C7353"/>
    <w:rsid w:val="003D0C42"/>
    <w:rsid w:val="003D350D"/>
    <w:rsid w:val="003D3C75"/>
    <w:rsid w:val="003D6980"/>
    <w:rsid w:val="003E38C7"/>
    <w:rsid w:val="003E3C4A"/>
    <w:rsid w:val="003E3FE6"/>
    <w:rsid w:val="004026BC"/>
    <w:rsid w:val="00406F20"/>
    <w:rsid w:val="0041133F"/>
    <w:rsid w:val="00411A37"/>
    <w:rsid w:val="00414B2E"/>
    <w:rsid w:val="0041618E"/>
    <w:rsid w:val="004210C1"/>
    <w:rsid w:val="004229F8"/>
    <w:rsid w:val="00422EC0"/>
    <w:rsid w:val="00431D78"/>
    <w:rsid w:val="004366CE"/>
    <w:rsid w:val="00437975"/>
    <w:rsid w:val="00440842"/>
    <w:rsid w:val="00452A96"/>
    <w:rsid w:val="00461728"/>
    <w:rsid w:val="004830D5"/>
    <w:rsid w:val="0048329C"/>
    <w:rsid w:val="00487744"/>
    <w:rsid w:val="004956C7"/>
    <w:rsid w:val="00495B40"/>
    <w:rsid w:val="004A106B"/>
    <w:rsid w:val="004A3F14"/>
    <w:rsid w:val="004A5BD1"/>
    <w:rsid w:val="004B2454"/>
    <w:rsid w:val="004C1E57"/>
    <w:rsid w:val="004C244C"/>
    <w:rsid w:val="004D0C76"/>
    <w:rsid w:val="004D16B7"/>
    <w:rsid w:val="004D22C0"/>
    <w:rsid w:val="004D4FD0"/>
    <w:rsid w:val="004F1ED4"/>
    <w:rsid w:val="004F2538"/>
    <w:rsid w:val="004F46A8"/>
    <w:rsid w:val="004F4D7C"/>
    <w:rsid w:val="00505BAB"/>
    <w:rsid w:val="00506035"/>
    <w:rsid w:val="00507798"/>
    <w:rsid w:val="00513EC7"/>
    <w:rsid w:val="00521FB7"/>
    <w:rsid w:val="00523981"/>
    <w:rsid w:val="00525E4D"/>
    <w:rsid w:val="0053160A"/>
    <w:rsid w:val="00534218"/>
    <w:rsid w:val="005364B7"/>
    <w:rsid w:val="00541C63"/>
    <w:rsid w:val="00547423"/>
    <w:rsid w:val="005544E2"/>
    <w:rsid w:val="00561651"/>
    <w:rsid w:val="005657E9"/>
    <w:rsid w:val="00571831"/>
    <w:rsid w:val="005744E1"/>
    <w:rsid w:val="00575200"/>
    <w:rsid w:val="005805D5"/>
    <w:rsid w:val="00580D5B"/>
    <w:rsid w:val="00583189"/>
    <w:rsid w:val="005919B9"/>
    <w:rsid w:val="00592397"/>
    <w:rsid w:val="00593BD6"/>
    <w:rsid w:val="0059404D"/>
    <w:rsid w:val="00595454"/>
    <w:rsid w:val="005B2CD4"/>
    <w:rsid w:val="005B4EBB"/>
    <w:rsid w:val="005B5EAE"/>
    <w:rsid w:val="005C1797"/>
    <w:rsid w:val="005C31D3"/>
    <w:rsid w:val="005D2035"/>
    <w:rsid w:val="005D2DBB"/>
    <w:rsid w:val="005D332D"/>
    <w:rsid w:val="005D3E78"/>
    <w:rsid w:val="005D412E"/>
    <w:rsid w:val="005D48D7"/>
    <w:rsid w:val="005E15D6"/>
    <w:rsid w:val="005E6533"/>
    <w:rsid w:val="005F2FAC"/>
    <w:rsid w:val="006033CB"/>
    <w:rsid w:val="00607DAD"/>
    <w:rsid w:val="00610182"/>
    <w:rsid w:val="00614D0F"/>
    <w:rsid w:val="0061735C"/>
    <w:rsid w:val="0062476B"/>
    <w:rsid w:val="00626CE7"/>
    <w:rsid w:val="00626EE3"/>
    <w:rsid w:val="00627C02"/>
    <w:rsid w:val="00631787"/>
    <w:rsid w:val="00632E1B"/>
    <w:rsid w:val="006407B1"/>
    <w:rsid w:val="006443BF"/>
    <w:rsid w:val="00650F31"/>
    <w:rsid w:val="0065154B"/>
    <w:rsid w:val="00655FF3"/>
    <w:rsid w:val="0065784A"/>
    <w:rsid w:val="00657DFC"/>
    <w:rsid w:val="006620AE"/>
    <w:rsid w:val="00663D75"/>
    <w:rsid w:val="00666701"/>
    <w:rsid w:val="00666778"/>
    <w:rsid w:val="00666C49"/>
    <w:rsid w:val="00667B6F"/>
    <w:rsid w:val="00670EC8"/>
    <w:rsid w:val="00671F14"/>
    <w:rsid w:val="00684802"/>
    <w:rsid w:val="00686BD4"/>
    <w:rsid w:val="00690C95"/>
    <w:rsid w:val="0069105C"/>
    <w:rsid w:val="00692152"/>
    <w:rsid w:val="00694D18"/>
    <w:rsid w:val="00697283"/>
    <w:rsid w:val="006977BC"/>
    <w:rsid w:val="006A13EC"/>
    <w:rsid w:val="006A152D"/>
    <w:rsid w:val="006A647A"/>
    <w:rsid w:val="006A7CA9"/>
    <w:rsid w:val="006B157F"/>
    <w:rsid w:val="006B38E0"/>
    <w:rsid w:val="006C09B3"/>
    <w:rsid w:val="006C4EED"/>
    <w:rsid w:val="006C7B12"/>
    <w:rsid w:val="006D54E8"/>
    <w:rsid w:val="006D7107"/>
    <w:rsid w:val="006D79B3"/>
    <w:rsid w:val="006D7BD9"/>
    <w:rsid w:val="006E2595"/>
    <w:rsid w:val="006E408A"/>
    <w:rsid w:val="006E6A4F"/>
    <w:rsid w:val="006E768F"/>
    <w:rsid w:val="006F29AB"/>
    <w:rsid w:val="006F66AF"/>
    <w:rsid w:val="00702073"/>
    <w:rsid w:val="007039AD"/>
    <w:rsid w:val="00705BA0"/>
    <w:rsid w:val="00705E32"/>
    <w:rsid w:val="007074CA"/>
    <w:rsid w:val="00707FA1"/>
    <w:rsid w:val="00714D12"/>
    <w:rsid w:val="00717E5E"/>
    <w:rsid w:val="00721BF0"/>
    <w:rsid w:val="00721E26"/>
    <w:rsid w:val="00724B97"/>
    <w:rsid w:val="00724BF4"/>
    <w:rsid w:val="00726EE8"/>
    <w:rsid w:val="00731BA2"/>
    <w:rsid w:val="00732262"/>
    <w:rsid w:val="00735ADA"/>
    <w:rsid w:val="00735D17"/>
    <w:rsid w:val="007375E1"/>
    <w:rsid w:val="007418B2"/>
    <w:rsid w:val="0074347D"/>
    <w:rsid w:val="007468F0"/>
    <w:rsid w:val="0075427E"/>
    <w:rsid w:val="007600E0"/>
    <w:rsid w:val="00761492"/>
    <w:rsid w:val="00767C98"/>
    <w:rsid w:val="00775046"/>
    <w:rsid w:val="0078265F"/>
    <w:rsid w:val="00783792"/>
    <w:rsid w:val="00785041"/>
    <w:rsid w:val="0078751F"/>
    <w:rsid w:val="00787924"/>
    <w:rsid w:val="00790B9B"/>
    <w:rsid w:val="0079131C"/>
    <w:rsid w:val="00795743"/>
    <w:rsid w:val="00795A8D"/>
    <w:rsid w:val="007A4F2C"/>
    <w:rsid w:val="007B0A66"/>
    <w:rsid w:val="007B1BEB"/>
    <w:rsid w:val="007B2B8B"/>
    <w:rsid w:val="007B45C3"/>
    <w:rsid w:val="007B655A"/>
    <w:rsid w:val="007C4974"/>
    <w:rsid w:val="007D1BDC"/>
    <w:rsid w:val="007D3EC6"/>
    <w:rsid w:val="007E0E15"/>
    <w:rsid w:val="007E1CB3"/>
    <w:rsid w:val="007E38CE"/>
    <w:rsid w:val="00800DF9"/>
    <w:rsid w:val="00801F56"/>
    <w:rsid w:val="00803E3E"/>
    <w:rsid w:val="008053F0"/>
    <w:rsid w:val="00823C9A"/>
    <w:rsid w:val="00827B25"/>
    <w:rsid w:val="0083203C"/>
    <w:rsid w:val="00834373"/>
    <w:rsid w:val="00834612"/>
    <w:rsid w:val="00840129"/>
    <w:rsid w:val="008534E4"/>
    <w:rsid w:val="008629C8"/>
    <w:rsid w:val="00862D7A"/>
    <w:rsid w:val="0086487C"/>
    <w:rsid w:val="0086499D"/>
    <w:rsid w:val="00870C0F"/>
    <w:rsid w:val="00875609"/>
    <w:rsid w:val="00885046"/>
    <w:rsid w:val="008A41F2"/>
    <w:rsid w:val="008A453D"/>
    <w:rsid w:val="008A6D2E"/>
    <w:rsid w:val="008B1AC1"/>
    <w:rsid w:val="008B3049"/>
    <w:rsid w:val="008B4555"/>
    <w:rsid w:val="008C1D70"/>
    <w:rsid w:val="008C2692"/>
    <w:rsid w:val="008C77A2"/>
    <w:rsid w:val="008D1E72"/>
    <w:rsid w:val="008D385C"/>
    <w:rsid w:val="008D6DFC"/>
    <w:rsid w:val="008E26DD"/>
    <w:rsid w:val="008F574D"/>
    <w:rsid w:val="00900815"/>
    <w:rsid w:val="009049A9"/>
    <w:rsid w:val="00910771"/>
    <w:rsid w:val="0092442B"/>
    <w:rsid w:val="009246CE"/>
    <w:rsid w:val="00924774"/>
    <w:rsid w:val="00924F07"/>
    <w:rsid w:val="009314E6"/>
    <w:rsid w:val="009418B8"/>
    <w:rsid w:val="0094238F"/>
    <w:rsid w:val="009462A0"/>
    <w:rsid w:val="00947277"/>
    <w:rsid w:val="009527CE"/>
    <w:rsid w:val="0095461E"/>
    <w:rsid w:val="009547A4"/>
    <w:rsid w:val="00965385"/>
    <w:rsid w:val="009674FC"/>
    <w:rsid w:val="00975072"/>
    <w:rsid w:val="00984B75"/>
    <w:rsid w:val="00985BCB"/>
    <w:rsid w:val="009957A3"/>
    <w:rsid w:val="009A5A1D"/>
    <w:rsid w:val="009A6945"/>
    <w:rsid w:val="009B2B6B"/>
    <w:rsid w:val="009B2FDD"/>
    <w:rsid w:val="009C79BE"/>
    <w:rsid w:val="009E0878"/>
    <w:rsid w:val="009E1056"/>
    <w:rsid w:val="009E24F8"/>
    <w:rsid w:val="009F0337"/>
    <w:rsid w:val="009F2BFC"/>
    <w:rsid w:val="009F586F"/>
    <w:rsid w:val="009F638A"/>
    <w:rsid w:val="009F728C"/>
    <w:rsid w:val="00A0473C"/>
    <w:rsid w:val="00A05EAF"/>
    <w:rsid w:val="00A30B99"/>
    <w:rsid w:val="00A30CB4"/>
    <w:rsid w:val="00A41D00"/>
    <w:rsid w:val="00A44EE3"/>
    <w:rsid w:val="00A45296"/>
    <w:rsid w:val="00A54B4E"/>
    <w:rsid w:val="00A67A87"/>
    <w:rsid w:val="00A70DD1"/>
    <w:rsid w:val="00A763E6"/>
    <w:rsid w:val="00A85992"/>
    <w:rsid w:val="00A92130"/>
    <w:rsid w:val="00A93872"/>
    <w:rsid w:val="00A94DF0"/>
    <w:rsid w:val="00A95D00"/>
    <w:rsid w:val="00A97A05"/>
    <w:rsid w:val="00AA1452"/>
    <w:rsid w:val="00AA4C27"/>
    <w:rsid w:val="00AB18E4"/>
    <w:rsid w:val="00AB2C35"/>
    <w:rsid w:val="00AB68B2"/>
    <w:rsid w:val="00AB6FA7"/>
    <w:rsid w:val="00AC29EB"/>
    <w:rsid w:val="00AC3E8B"/>
    <w:rsid w:val="00AC4AFF"/>
    <w:rsid w:val="00AC5F69"/>
    <w:rsid w:val="00AC7692"/>
    <w:rsid w:val="00AC7BA5"/>
    <w:rsid w:val="00AD5119"/>
    <w:rsid w:val="00AD531A"/>
    <w:rsid w:val="00AE3780"/>
    <w:rsid w:val="00AE3D53"/>
    <w:rsid w:val="00B0312C"/>
    <w:rsid w:val="00B139A9"/>
    <w:rsid w:val="00B22244"/>
    <w:rsid w:val="00B263C5"/>
    <w:rsid w:val="00B27775"/>
    <w:rsid w:val="00B30C98"/>
    <w:rsid w:val="00B35AF9"/>
    <w:rsid w:val="00B40F84"/>
    <w:rsid w:val="00B43194"/>
    <w:rsid w:val="00B536B9"/>
    <w:rsid w:val="00B5586D"/>
    <w:rsid w:val="00B6381A"/>
    <w:rsid w:val="00B63BF4"/>
    <w:rsid w:val="00B658C8"/>
    <w:rsid w:val="00B734A0"/>
    <w:rsid w:val="00B75E04"/>
    <w:rsid w:val="00B82404"/>
    <w:rsid w:val="00B83441"/>
    <w:rsid w:val="00B933FC"/>
    <w:rsid w:val="00B9555C"/>
    <w:rsid w:val="00B97C9D"/>
    <w:rsid w:val="00BA1941"/>
    <w:rsid w:val="00BA7B7C"/>
    <w:rsid w:val="00BB1408"/>
    <w:rsid w:val="00BB7701"/>
    <w:rsid w:val="00BC2A34"/>
    <w:rsid w:val="00BC41FA"/>
    <w:rsid w:val="00BC7A4A"/>
    <w:rsid w:val="00BE71D9"/>
    <w:rsid w:val="00BF0558"/>
    <w:rsid w:val="00BF2367"/>
    <w:rsid w:val="00BF3B15"/>
    <w:rsid w:val="00BF73A6"/>
    <w:rsid w:val="00C126B6"/>
    <w:rsid w:val="00C1297E"/>
    <w:rsid w:val="00C13DAB"/>
    <w:rsid w:val="00C214F4"/>
    <w:rsid w:val="00C21B72"/>
    <w:rsid w:val="00C249DF"/>
    <w:rsid w:val="00C275C3"/>
    <w:rsid w:val="00C43446"/>
    <w:rsid w:val="00C43AF2"/>
    <w:rsid w:val="00C5051A"/>
    <w:rsid w:val="00C52462"/>
    <w:rsid w:val="00C52E5B"/>
    <w:rsid w:val="00C53C75"/>
    <w:rsid w:val="00C549BB"/>
    <w:rsid w:val="00C56B0C"/>
    <w:rsid w:val="00C655C8"/>
    <w:rsid w:val="00C710C5"/>
    <w:rsid w:val="00C80CB7"/>
    <w:rsid w:val="00C87E03"/>
    <w:rsid w:val="00C954B5"/>
    <w:rsid w:val="00CA1C0B"/>
    <w:rsid w:val="00CA2EFE"/>
    <w:rsid w:val="00CA3338"/>
    <w:rsid w:val="00CA4B17"/>
    <w:rsid w:val="00CA5E5B"/>
    <w:rsid w:val="00CA602C"/>
    <w:rsid w:val="00CB17D4"/>
    <w:rsid w:val="00CB391B"/>
    <w:rsid w:val="00CC74DD"/>
    <w:rsid w:val="00CD2741"/>
    <w:rsid w:val="00CD74E3"/>
    <w:rsid w:val="00CE0B9E"/>
    <w:rsid w:val="00CE2E93"/>
    <w:rsid w:val="00D00A00"/>
    <w:rsid w:val="00D00AA4"/>
    <w:rsid w:val="00D020FF"/>
    <w:rsid w:val="00D15718"/>
    <w:rsid w:val="00D16DDE"/>
    <w:rsid w:val="00D20423"/>
    <w:rsid w:val="00D22578"/>
    <w:rsid w:val="00D24508"/>
    <w:rsid w:val="00D25CA5"/>
    <w:rsid w:val="00D2612A"/>
    <w:rsid w:val="00D30391"/>
    <w:rsid w:val="00D31ECE"/>
    <w:rsid w:val="00D3205B"/>
    <w:rsid w:val="00D336BB"/>
    <w:rsid w:val="00D3566C"/>
    <w:rsid w:val="00D37F07"/>
    <w:rsid w:val="00D409FD"/>
    <w:rsid w:val="00D410BE"/>
    <w:rsid w:val="00D41754"/>
    <w:rsid w:val="00D41E96"/>
    <w:rsid w:val="00D45A04"/>
    <w:rsid w:val="00D45CB5"/>
    <w:rsid w:val="00D54F5A"/>
    <w:rsid w:val="00D64A1B"/>
    <w:rsid w:val="00D73170"/>
    <w:rsid w:val="00D85AB3"/>
    <w:rsid w:val="00D948F0"/>
    <w:rsid w:val="00D96487"/>
    <w:rsid w:val="00DB2FF5"/>
    <w:rsid w:val="00DB3A47"/>
    <w:rsid w:val="00DB3C5E"/>
    <w:rsid w:val="00DB3CCA"/>
    <w:rsid w:val="00DB4DB3"/>
    <w:rsid w:val="00DB7F65"/>
    <w:rsid w:val="00DC212D"/>
    <w:rsid w:val="00DC274A"/>
    <w:rsid w:val="00DC30DF"/>
    <w:rsid w:val="00DD67E4"/>
    <w:rsid w:val="00DE301F"/>
    <w:rsid w:val="00DE447B"/>
    <w:rsid w:val="00DE4CAF"/>
    <w:rsid w:val="00DE6CF2"/>
    <w:rsid w:val="00DE71EF"/>
    <w:rsid w:val="00DE7B45"/>
    <w:rsid w:val="00DF6726"/>
    <w:rsid w:val="00DF6E92"/>
    <w:rsid w:val="00E01701"/>
    <w:rsid w:val="00E0575C"/>
    <w:rsid w:val="00E108E7"/>
    <w:rsid w:val="00E174C4"/>
    <w:rsid w:val="00E207CE"/>
    <w:rsid w:val="00E21E5F"/>
    <w:rsid w:val="00E229EE"/>
    <w:rsid w:val="00E244FD"/>
    <w:rsid w:val="00E325DD"/>
    <w:rsid w:val="00E342AD"/>
    <w:rsid w:val="00E342F6"/>
    <w:rsid w:val="00E3580B"/>
    <w:rsid w:val="00E37980"/>
    <w:rsid w:val="00E37F17"/>
    <w:rsid w:val="00E4595B"/>
    <w:rsid w:val="00E461D8"/>
    <w:rsid w:val="00E4677C"/>
    <w:rsid w:val="00E5529D"/>
    <w:rsid w:val="00E62406"/>
    <w:rsid w:val="00E80C5D"/>
    <w:rsid w:val="00E92A22"/>
    <w:rsid w:val="00E945BC"/>
    <w:rsid w:val="00E96A79"/>
    <w:rsid w:val="00EA2451"/>
    <w:rsid w:val="00EA36BB"/>
    <w:rsid w:val="00EA3E8E"/>
    <w:rsid w:val="00EA628A"/>
    <w:rsid w:val="00EB6D4D"/>
    <w:rsid w:val="00EC3CB7"/>
    <w:rsid w:val="00ED4876"/>
    <w:rsid w:val="00ED7143"/>
    <w:rsid w:val="00EE719A"/>
    <w:rsid w:val="00F00DFC"/>
    <w:rsid w:val="00F22693"/>
    <w:rsid w:val="00F303AF"/>
    <w:rsid w:val="00F317B0"/>
    <w:rsid w:val="00F35F2F"/>
    <w:rsid w:val="00F40B29"/>
    <w:rsid w:val="00F41DCD"/>
    <w:rsid w:val="00F425E7"/>
    <w:rsid w:val="00F460E8"/>
    <w:rsid w:val="00F46916"/>
    <w:rsid w:val="00F62D8C"/>
    <w:rsid w:val="00F639C3"/>
    <w:rsid w:val="00F63DB3"/>
    <w:rsid w:val="00F663C0"/>
    <w:rsid w:val="00F66634"/>
    <w:rsid w:val="00F671DC"/>
    <w:rsid w:val="00F7496C"/>
    <w:rsid w:val="00F80030"/>
    <w:rsid w:val="00F8533B"/>
    <w:rsid w:val="00F871CC"/>
    <w:rsid w:val="00F87FF1"/>
    <w:rsid w:val="00F92D2C"/>
    <w:rsid w:val="00F94AA0"/>
    <w:rsid w:val="00F9575A"/>
    <w:rsid w:val="00FA1742"/>
    <w:rsid w:val="00FA17F0"/>
    <w:rsid w:val="00FA64C0"/>
    <w:rsid w:val="00FB067D"/>
    <w:rsid w:val="00FB0A33"/>
    <w:rsid w:val="00FB1D6C"/>
    <w:rsid w:val="00FB7EB0"/>
    <w:rsid w:val="00FC7F43"/>
    <w:rsid w:val="00FD27F2"/>
    <w:rsid w:val="00FF2906"/>
    <w:rsid w:val="00FF2BA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0B7C"/>
  <w15:chartTrackingRefBased/>
  <w15:docId w15:val="{1A48CD50-F15C-41E3-9E74-FC222553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4E8"/>
  </w:style>
  <w:style w:type="paragraph" w:styleId="Heading1">
    <w:name w:val="heading 1"/>
    <w:basedOn w:val="Normal"/>
    <w:next w:val="Normal"/>
    <w:link w:val="Heading1Char"/>
    <w:uiPriority w:val="9"/>
    <w:qFormat/>
    <w:rsid w:val="008D3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85C"/>
    <w:rPr>
      <w:rFonts w:eastAsiaTheme="majorEastAsia" w:cstheme="majorBidi"/>
      <w:color w:val="272727" w:themeColor="text1" w:themeTint="D8"/>
    </w:rPr>
  </w:style>
  <w:style w:type="paragraph" w:styleId="Title">
    <w:name w:val="Title"/>
    <w:basedOn w:val="Normal"/>
    <w:next w:val="Normal"/>
    <w:link w:val="TitleChar"/>
    <w:uiPriority w:val="10"/>
    <w:qFormat/>
    <w:rsid w:val="008D3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85C"/>
    <w:pPr>
      <w:spacing w:before="160"/>
      <w:jc w:val="center"/>
    </w:pPr>
    <w:rPr>
      <w:i/>
      <w:iCs/>
      <w:color w:val="404040" w:themeColor="text1" w:themeTint="BF"/>
    </w:rPr>
  </w:style>
  <w:style w:type="character" w:customStyle="1" w:styleId="QuoteChar">
    <w:name w:val="Quote Char"/>
    <w:basedOn w:val="DefaultParagraphFont"/>
    <w:link w:val="Quote"/>
    <w:uiPriority w:val="29"/>
    <w:rsid w:val="008D385C"/>
    <w:rPr>
      <w:i/>
      <w:iCs/>
      <w:color w:val="404040" w:themeColor="text1" w:themeTint="BF"/>
    </w:rPr>
  </w:style>
  <w:style w:type="paragraph" w:styleId="ListParagraph">
    <w:name w:val="List Paragraph"/>
    <w:basedOn w:val="Normal"/>
    <w:uiPriority w:val="34"/>
    <w:qFormat/>
    <w:rsid w:val="008D385C"/>
    <w:pPr>
      <w:ind w:left="720"/>
      <w:contextualSpacing/>
    </w:pPr>
  </w:style>
  <w:style w:type="character" w:styleId="IntenseEmphasis">
    <w:name w:val="Intense Emphasis"/>
    <w:basedOn w:val="DefaultParagraphFont"/>
    <w:uiPriority w:val="21"/>
    <w:qFormat/>
    <w:rsid w:val="008D385C"/>
    <w:rPr>
      <w:i/>
      <w:iCs/>
      <w:color w:val="0F4761" w:themeColor="accent1" w:themeShade="BF"/>
    </w:rPr>
  </w:style>
  <w:style w:type="paragraph" w:styleId="IntenseQuote">
    <w:name w:val="Intense Quote"/>
    <w:basedOn w:val="Normal"/>
    <w:next w:val="Normal"/>
    <w:link w:val="IntenseQuoteChar"/>
    <w:uiPriority w:val="30"/>
    <w:qFormat/>
    <w:rsid w:val="008D3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85C"/>
    <w:rPr>
      <w:i/>
      <w:iCs/>
      <w:color w:val="0F4761" w:themeColor="accent1" w:themeShade="BF"/>
    </w:rPr>
  </w:style>
  <w:style w:type="character" w:styleId="IntenseReference">
    <w:name w:val="Intense Reference"/>
    <w:basedOn w:val="DefaultParagraphFont"/>
    <w:uiPriority w:val="32"/>
    <w:qFormat/>
    <w:rsid w:val="008D385C"/>
    <w:rPr>
      <w:b/>
      <w:bCs/>
      <w:smallCaps/>
      <w:color w:val="0F4761" w:themeColor="accent1" w:themeShade="BF"/>
      <w:spacing w:val="5"/>
    </w:rPr>
  </w:style>
  <w:style w:type="character" w:styleId="Strong">
    <w:name w:val="Strong"/>
    <w:basedOn w:val="DefaultParagraphFont"/>
    <w:uiPriority w:val="22"/>
    <w:qFormat/>
    <w:rsid w:val="00292A6E"/>
    <w:rPr>
      <w:b/>
      <w:bCs/>
    </w:rPr>
  </w:style>
  <w:style w:type="character" w:styleId="Emphasis">
    <w:name w:val="Emphasis"/>
    <w:basedOn w:val="DefaultParagraphFont"/>
    <w:uiPriority w:val="20"/>
    <w:qFormat/>
    <w:rsid w:val="00292A6E"/>
    <w:rPr>
      <w:i/>
      <w:iCs/>
    </w:rPr>
  </w:style>
  <w:style w:type="character" w:customStyle="1" w:styleId="whitespace-normal">
    <w:name w:val="whitespace-normal"/>
    <w:basedOn w:val="DefaultParagraphFont"/>
    <w:rsid w:val="00292A6E"/>
  </w:style>
  <w:style w:type="character" w:styleId="Hyperlink">
    <w:name w:val="Hyperlink"/>
    <w:basedOn w:val="DefaultParagraphFont"/>
    <w:uiPriority w:val="99"/>
    <w:unhideWhenUsed/>
    <w:rsid w:val="004026BC"/>
    <w:rPr>
      <w:color w:val="467886" w:themeColor="hyperlink"/>
      <w:u w:val="single"/>
    </w:rPr>
  </w:style>
  <w:style w:type="character" w:styleId="UnresolvedMention">
    <w:name w:val="Unresolved Mention"/>
    <w:basedOn w:val="DefaultParagraphFont"/>
    <w:uiPriority w:val="99"/>
    <w:semiHidden/>
    <w:unhideWhenUsed/>
    <w:rsid w:val="004026BC"/>
    <w:rPr>
      <w:color w:val="605E5C"/>
      <w:shd w:val="clear" w:color="auto" w:fill="E1DFDD"/>
    </w:rPr>
  </w:style>
  <w:style w:type="paragraph" w:styleId="Header">
    <w:name w:val="header"/>
    <w:basedOn w:val="Normal"/>
    <w:link w:val="HeaderChar"/>
    <w:uiPriority w:val="99"/>
    <w:unhideWhenUsed/>
    <w:rsid w:val="009247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774"/>
  </w:style>
  <w:style w:type="paragraph" w:styleId="Footer">
    <w:name w:val="footer"/>
    <w:basedOn w:val="Normal"/>
    <w:link w:val="FooterChar"/>
    <w:uiPriority w:val="99"/>
    <w:unhideWhenUsed/>
    <w:rsid w:val="009247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7d592544aa7e259b/PROJECTS%202026/WITS%20CITRUS%20PEEL%20DATA%2014%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7d592544aa7e259b/PROJECTS%202026/WITS%20CITRUS%20PEEL%20DATA%2014%20-%20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Overall!$J$1</c:f>
              <c:strCache>
                <c:ptCount val="1"/>
                <c:pt idx="0">
                  <c:v>QUANTITY (KGS)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Overall!$I$2:$I$12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Overall!$J$2:$J$12</c:f>
              <c:numCache>
                <c:formatCode>0.00</c:formatCode>
                <c:ptCount val="11"/>
                <c:pt idx="0">
                  <c:v>8.453854095717265</c:v>
                </c:pt>
                <c:pt idx="1">
                  <c:v>18.03416636295065</c:v>
                </c:pt>
                <c:pt idx="2">
                  <c:v>11.600517764104501</c:v>
                </c:pt>
                <c:pt idx="3">
                  <c:v>7.9371863008714767</c:v>
                </c:pt>
                <c:pt idx="4">
                  <c:v>12.312481651154522</c:v>
                </c:pt>
                <c:pt idx="5">
                  <c:v>17.270828895510089</c:v>
                </c:pt>
                <c:pt idx="6">
                  <c:v>8.0699226298581976</c:v>
                </c:pt>
                <c:pt idx="7">
                  <c:v>2.3496656701721808</c:v>
                </c:pt>
                <c:pt idx="8">
                  <c:v>0.91872661338856698</c:v>
                </c:pt>
                <c:pt idx="9">
                  <c:v>7.7267840814308224</c:v>
                </c:pt>
                <c:pt idx="10">
                  <c:v>5.3258659348417279</c:v>
                </c:pt>
              </c:numCache>
            </c:numRef>
          </c:val>
          <c:extLst>
            <c:ext xmlns:c16="http://schemas.microsoft.com/office/drawing/2014/chart" uri="{C3380CC4-5D6E-409C-BE32-E72D297353CC}">
              <c16:uniqueId val="{00000000-A088-47F7-9B3C-23105336B7BB}"/>
            </c:ext>
          </c:extLst>
        </c:ser>
        <c:ser>
          <c:idx val="1"/>
          <c:order val="1"/>
          <c:tx>
            <c:strRef>
              <c:f>Overall!$K$1</c:f>
              <c:strCache>
                <c:ptCount val="1"/>
                <c:pt idx="0">
                  <c:v>EXPORT VALUE (USD)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Overall!$I$2:$I$12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Overall!$K$2:$K$12</c:f>
              <c:numCache>
                <c:formatCode>0.00</c:formatCode>
                <c:ptCount val="11"/>
                <c:pt idx="0">
                  <c:v>10.673726558483146</c:v>
                </c:pt>
                <c:pt idx="1">
                  <c:v>20.091601194288344</c:v>
                </c:pt>
                <c:pt idx="2">
                  <c:v>11.428275047131093</c:v>
                </c:pt>
                <c:pt idx="3">
                  <c:v>9.9270708364528559</c:v>
                </c:pt>
                <c:pt idx="4">
                  <c:v>8.8351629518045129</c:v>
                </c:pt>
                <c:pt idx="5">
                  <c:v>11.094974788248347</c:v>
                </c:pt>
                <c:pt idx="6">
                  <c:v>8.5607201811277172</c:v>
                </c:pt>
                <c:pt idx="7">
                  <c:v>3.6525468830337089</c:v>
                </c:pt>
                <c:pt idx="8">
                  <c:v>1.577876800678327</c:v>
                </c:pt>
                <c:pt idx="9">
                  <c:v>6.4249375343899118</c:v>
                </c:pt>
                <c:pt idx="10">
                  <c:v>7.7331072243620387</c:v>
                </c:pt>
              </c:numCache>
            </c:numRef>
          </c:val>
          <c:extLst>
            <c:ext xmlns:c16="http://schemas.microsoft.com/office/drawing/2014/chart" uri="{C3380CC4-5D6E-409C-BE32-E72D297353CC}">
              <c16:uniqueId val="{00000001-A088-47F7-9B3C-23105336B7BB}"/>
            </c:ext>
          </c:extLst>
        </c:ser>
        <c:dLbls>
          <c:dLblPos val="outEnd"/>
          <c:showLegendKey val="0"/>
          <c:showVal val="1"/>
          <c:showCatName val="0"/>
          <c:showSerName val="0"/>
          <c:showPercent val="0"/>
          <c:showBubbleSize val="0"/>
        </c:dLbls>
        <c:gapWidth val="100"/>
        <c:overlap val="-24"/>
        <c:axId val="575127855"/>
        <c:axId val="575129775"/>
      </c:barChart>
      <c:catAx>
        <c:axId val="57512785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5129775"/>
        <c:crosses val="autoZero"/>
        <c:auto val="1"/>
        <c:lblAlgn val="ctr"/>
        <c:lblOffset val="100"/>
        <c:noMultiLvlLbl val="0"/>
      </c:catAx>
      <c:valAx>
        <c:axId val="5751297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solidFill>
                      <a:sysClr val="windowText" lastClr="000000"/>
                    </a:solidFill>
                    <a:latin typeface="Times New Roman" panose="02020603050405020304" pitchFamily="18" charset="0"/>
                    <a:cs typeface="Times New Roman" panose="02020603050405020304" pitchFamily="18" charset="0"/>
                  </a:rPr>
                  <a:t>PERCENTAGE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5127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1"/>
          <c:order val="0"/>
          <c:tx>
            <c:strRef>
              <c:f>TREND!$I$20</c:f>
              <c:strCache>
                <c:ptCount val="1"/>
                <c:pt idx="0">
                  <c:v>Trend line</c:v>
                </c:pt>
              </c:strCache>
            </c:strRef>
          </c:tx>
          <c:spPr>
            <a:ln w="12700" cap="rnd">
              <a:solidFill>
                <a:schemeClr val="bg1">
                  <a:lumMod val="50000"/>
                </a:schemeClr>
              </a:solidFill>
              <a:round/>
            </a:ln>
            <a:effectLst/>
          </c:spPr>
          <c:marker>
            <c:symbol val="circle"/>
            <c:size val="5"/>
            <c:spPr>
              <a:solidFill>
                <a:srgbClr val="FFC000"/>
              </a:solidFill>
              <a:ln w="12700">
                <a:solidFill>
                  <a:schemeClr val="bg1">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TREND!$G$21:$G$31</c:f>
              <c:numCache>
                <c:formatCode>General</c:formatCode>
                <c:ptCount val="11"/>
                <c:pt idx="0">
                  <c:v>2025</c:v>
                </c:pt>
                <c:pt idx="1">
                  <c:v>2026</c:v>
                </c:pt>
                <c:pt idx="2">
                  <c:v>2027</c:v>
                </c:pt>
                <c:pt idx="3">
                  <c:v>2028</c:v>
                </c:pt>
                <c:pt idx="4">
                  <c:v>2029</c:v>
                </c:pt>
                <c:pt idx="5">
                  <c:v>2030</c:v>
                </c:pt>
                <c:pt idx="6">
                  <c:v>2031</c:v>
                </c:pt>
                <c:pt idx="7">
                  <c:v>2032</c:v>
                </c:pt>
                <c:pt idx="8">
                  <c:v>2033</c:v>
                </c:pt>
                <c:pt idx="9">
                  <c:v>2034</c:v>
                </c:pt>
                <c:pt idx="10">
                  <c:v>2035</c:v>
                </c:pt>
              </c:numCache>
            </c:numRef>
          </c:cat>
          <c:val>
            <c:numRef>
              <c:f>TREND!$J$21:$J$31</c:f>
              <c:numCache>
                <c:formatCode>_(* #,##0.00_);_(* \(#,##0.00\);_(* "-"??_);_(@_)</c:formatCode>
                <c:ptCount val="11"/>
                <c:pt idx="0">
                  <c:v>132.84509093</c:v>
                </c:pt>
                <c:pt idx="1">
                  <c:v>87.797454569999999</c:v>
                </c:pt>
                <c:pt idx="2">
                  <c:v>42.74981820999998</c:v>
                </c:pt>
                <c:pt idx="3">
                  <c:v>-2.2978181500000359</c:v>
                </c:pt>
                <c:pt idx="4">
                  <c:v>-47.345454510000053</c:v>
                </c:pt>
                <c:pt idx="5">
                  <c:v>-92.393090870000009</c:v>
                </c:pt>
                <c:pt idx="6">
                  <c:v>-137.44072722999996</c:v>
                </c:pt>
                <c:pt idx="7">
                  <c:v>-182.48836358999998</c:v>
                </c:pt>
                <c:pt idx="8">
                  <c:v>-227.53599994999999</c:v>
                </c:pt>
                <c:pt idx="9">
                  <c:v>-272.58363630999997</c:v>
                </c:pt>
                <c:pt idx="10">
                  <c:v>-317.63127267000004</c:v>
                </c:pt>
              </c:numCache>
            </c:numRef>
          </c:val>
          <c:smooth val="0"/>
          <c:extLst>
            <c:ext xmlns:c16="http://schemas.microsoft.com/office/drawing/2014/chart" uri="{C3380CC4-5D6E-409C-BE32-E72D297353CC}">
              <c16:uniqueId val="{00000000-A062-4B7E-8556-65715DEB35CE}"/>
            </c:ext>
          </c:extLst>
        </c:ser>
        <c:dLbls>
          <c:dLblPos val="r"/>
          <c:showLegendKey val="0"/>
          <c:showVal val="1"/>
          <c:showCatName val="0"/>
          <c:showSerName val="0"/>
          <c:showPercent val="0"/>
          <c:showBubbleSize val="0"/>
        </c:dLbls>
        <c:marker val="1"/>
        <c:smooth val="0"/>
        <c:axId val="2054272367"/>
        <c:axId val="2054279087"/>
      </c:lineChart>
      <c:catAx>
        <c:axId val="2054272367"/>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t" anchorCtr="0"/>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54279087"/>
        <c:crosses val="autoZero"/>
        <c:auto val="1"/>
        <c:lblAlgn val="ctr"/>
        <c:lblOffset val="100"/>
        <c:noMultiLvlLbl val="0"/>
      </c:catAx>
      <c:valAx>
        <c:axId val="20542790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Export</a:t>
                </a:r>
                <a:r>
                  <a:rPr lang="en-IN" b="1" baseline="0">
                    <a:solidFill>
                      <a:schemeClr val="tx1"/>
                    </a:solidFill>
                    <a:latin typeface="Times New Roman" panose="02020603050405020304" pitchFamily="18" charset="0"/>
                    <a:cs typeface="Times New Roman" panose="02020603050405020304" pitchFamily="18" charset="0"/>
                  </a:rPr>
                  <a:t> Values (USD)</a:t>
                </a:r>
                <a:endParaRPr lang="en-IN"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IN"/>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54272367"/>
        <c:crossesAt val="0"/>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A594E-D8A2-4C5B-9910-E706816CB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6</Pages>
  <Words>2805</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 PK</dc:creator>
  <cp:keywords/>
  <dc:description/>
  <cp:lastModifiedBy>Jerom PK</cp:lastModifiedBy>
  <cp:revision>565</cp:revision>
  <cp:lastPrinted>2026-03-03T06:53:00Z</cp:lastPrinted>
  <dcterms:created xsi:type="dcterms:W3CDTF">2026-02-22T13:22:00Z</dcterms:created>
  <dcterms:modified xsi:type="dcterms:W3CDTF">2026-03-03T12:04:00Z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2c18edb5-ee6d-41bf-b8ea-cc7cbb3f62a5</vt:lpwstr>
  </property>
</Properties>
</file>