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31A0" w14:textId="32356E8F" w:rsidR="00A30F9E" w:rsidRPr="00DC5A73" w:rsidRDefault="00DC5A73" w:rsidP="00560865">
      <w:pPr>
        <w:rPr>
          <w:b/>
          <w:bCs/>
          <w:sz w:val="24"/>
          <w:szCs w:val="24"/>
          <w:lang w:eastAsia="en-PK"/>
        </w:rPr>
      </w:pPr>
      <w:r w:rsidRPr="00DC5A73">
        <w:rPr>
          <w:b/>
          <w:bCs/>
          <w:sz w:val="24"/>
          <w:szCs w:val="24"/>
          <w:lang w:eastAsia="en-PK"/>
        </w:rPr>
        <w:t>PORTAL VEIN DOPPLER VELOCIMETRY AS A NON-INVASIVE TOOL FOR ASSESSING LIVER FIBROSIS IN HEPATIC STEATOSIS: A COMPARATIVE STUDY FROM NNEWI, NIGERIA</w:t>
      </w:r>
    </w:p>
    <w:p w14:paraId="6CE68CF5" w14:textId="77777777" w:rsidR="00A30F9E" w:rsidRPr="00DC5A73" w:rsidRDefault="00A30F9E" w:rsidP="00560865">
      <w:pPr>
        <w:rPr>
          <w:sz w:val="24"/>
          <w:szCs w:val="24"/>
          <w:lang w:eastAsia="en-PK"/>
        </w:rPr>
      </w:pPr>
      <w:r w:rsidRPr="00DC5A73">
        <w:rPr>
          <w:sz w:val="24"/>
          <w:szCs w:val="24"/>
          <w:lang w:eastAsia="en-PK"/>
        </w:rPr>
        <w:t>Abstract</w:t>
      </w:r>
    </w:p>
    <w:p w14:paraId="63BA77EE" w14:textId="65513C57" w:rsidR="00A30F9E" w:rsidRPr="00DC5A73" w:rsidRDefault="00A30F9E" w:rsidP="00560865">
      <w:pPr>
        <w:rPr>
          <w:sz w:val="24"/>
          <w:szCs w:val="24"/>
          <w:lang w:eastAsia="en-PK"/>
        </w:rPr>
      </w:pPr>
      <w:r w:rsidRPr="00DC5A73">
        <w:rPr>
          <w:sz w:val="24"/>
          <w:szCs w:val="24"/>
          <w:lang w:eastAsia="en-PK"/>
        </w:rPr>
        <w:t xml:space="preserve">Background: Hepatic steatosis is a major global health burden, often progressing to fibrosis, cirrhosis, and hepatocellular carcinoma. Liver biopsy remains the gold standard for fibrosis assessment but </w:t>
      </w:r>
      <w:r w:rsidR="00901B24" w:rsidRPr="00DC5A73">
        <w:rPr>
          <w:sz w:val="24"/>
          <w:szCs w:val="24"/>
          <w:lang w:val="en-US" w:eastAsia="en-PK"/>
        </w:rPr>
        <w:t>its invasiveness limits its widespread use.</w:t>
      </w:r>
      <w:r w:rsidRPr="00DC5A73">
        <w:rPr>
          <w:sz w:val="24"/>
          <w:szCs w:val="24"/>
          <w:lang w:eastAsia="en-PK"/>
        </w:rPr>
        <w:t xml:space="preserve"> Portal vein Doppler velocimetry </w:t>
      </w:r>
      <w:r w:rsidR="00901B24" w:rsidRPr="00DC5A73">
        <w:rPr>
          <w:sz w:val="24"/>
          <w:szCs w:val="24"/>
          <w:lang w:val="en-US" w:eastAsia="en-PK"/>
        </w:rPr>
        <w:t>and</w:t>
      </w:r>
      <w:r w:rsidR="00901B24" w:rsidRPr="00DC5A73">
        <w:rPr>
          <w:sz w:val="24"/>
          <w:szCs w:val="24"/>
          <w:lang w:eastAsia="en-PK"/>
        </w:rPr>
        <w:t xml:space="preserve"> Serum biomarkers such as the Aspartate Aminotransferase to Platelet Ratio Index </w:t>
      </w:r>
      <w:r w:rsidR="00901B24" w:rsidRPr="00DC5A73">
        <w:rPr>
          <w:sz w:val="24"/>
          <w:szCs w:val="24"/>
          <w:lang w:val="en-US" w:eastAsia="en-PK"/>
        </w:rPr>
        <w:t>-</w:t>
      </w:r>
      <w:r w:rsidR="00463B6F" w:rsidRPr="00DC5A73">
        <w:rPr>
          <w:sz w:val="24"/>
          <w:szCs w:val="24"/>
          <w:lang w:eastAsia="en-PK"/>
        </w:rPr>
        <w:t xml:space="preserve">APRI </w:t>
      </w:r>
      <w:r w:rsidR="00463B6F" w:rsidRPr="00DC5A73">
        <w:rPr>
          <w:sz w:val="24"/>
          <w:szCs w:val="24"/>
          <w:lang w:val="en-US" w:eastAsia="en-PK"/>
        </w:rPr>
        <w:t>(</w:t>
      </w:r>
      <w:r w:rsidR="00901B24" w:rsidRPr="00DC5A73">
        <w:rPr>
          <w:sz w:val="24"/>
          <w:szCs w:val="24"/>
          <w:lang w:val="en-US" w:eastAsia="en-PK"/>
        </w:rPr>
        <w:t xml:space="preserve">which </w:t>
      </w:r>
      <w:r w:rsidR="00901B24" w:rsidRPr="00DC5A73">
        <w:rPr>
          <w:sz w:val="24"/>
          <w:szCs w:val="24"/>
          <w:lang w:eastAsia="en-PK"/>
        </w:rPr>
        <w:t xml:space="preserve">provide biochemical </w:t>
      </w:r>
      <w:r w:rsidR="00BA0ED3" w:rsidRPr="00DC5A73">
        <w:rPr>
          <w:sz w:val="24"/>
          <w:szCs w:val="24"/>
          <w:lang w:eastAsia="en-PK"/>
        </w:rPr>
        <w:t>insight)</w:t>
      </w:r>
      <w:r w:rsidR="00901B24" w:rsidRPr="00DC5A73">
        <w:rPr>
          <w:sz w:val="24"/>
          <w:szCs w:val="24"/>
          <w:lang w:val="en-US" w:eastAsia="en-PK"/>
        </w:rPr>
        <w:t xml:space="preserve"> </w:t>
      </w:r>
      <w:r w:rsidRPr="00DC5A73">
        <w:rPr>
          <w:sz w:val="24"/>
          <w:szCs w:val="24"/>
          <w:lang w:eastAsia="en-PK"/>
        </w:rPr>
        <w:t>offers a non-invasive alternative</w:t>
      </w:r>
      <w:r w:rsidR="00901B24" w:rsidRPr="00DC5A73">
        <w:rPr>
          <w:sz w:val="24"/>
          <w:szCs w:val="24"/>
          <w:lang w:val="en-US" w:eastAsia="en-PK"/>
        </w:rPr>
        <w:t xml:space="preserve"> for</w:t>
      </w:r>
      <w:r w:rsidRPr="00DC5A73">
        <w:rPr>
          <w:sz w:val="24"/>
          <w:szCs w:val="24"/>
          <w:lang w:eastAsia="en-PK"/>
        </w:rPr>
        <w:t xml:space="preserve"> detecti</w:t>
      </w:r>
      <w:r w:rsidR="00901B24" w:rsidRPr="00DC5A73">
        <w:rPr>
          <w:sz w:val="24"/>
          <w:szCs w:val="24"/>
          <w:lang w:val="en-US" w:eastAsia="en-PK"/>
        </w:rPr>
        <w:t>on</w:t>
      </w:r>
      <w:r w:rsidRPr="00DC5A73">
        <w:rPr>
          <w:sz w:val="24"/>
          <w:szCs w:val="24"/>
          <w:lang w:eastAsia="en-PK"/>
        </w:rPr>
        <w:t xml:space="preserve"> hemodynamic changes associated with fibrosis.</w:t>
      </w:r>
    </w:p>
    <w:p w14:paraId="0397D914" w14:textId="4410F219" w:rsidR="00A30F9E" w:rsidRPr="00DC5A73" w:rsidRDefault="00A30F9E" w:rsidP="00560865">
      <w:pPr>
        <w:rPr>
          <w:sz w:val="24"/>
          <w:szCs w:val="24"/>
          <w:lang w:eastAsia="en-PK"/>
        </w:rPr>
      </w:pPr>
      <w:r w:rsidRPr="00DC5A73">
        <w:rPr>
          <w:sz w:val="24"/>
          <w:szCs w:val="24"/>
          <w:lang w:eastAsia="en-PK"/>
        </w:rPr>
        <w:t>Objective: To evaluate the correlation between portal vein Doppler velocimetry parameters and serum biomarkers of liver fibrosis in patients with hepatic steatosis, compared with apparently healthy controls in Nnewi, Nigeria.</w:t>
      </w:r>
      <w:r w:rsidR="0016294B" w:rsidRPr="00DC5A73">
        <w:rPr>
          <w:sz w:val="24"/>
          <w:szCs w:val="24"/>
          <w:lang w:eastAsia="en-PK"/>
        </w:rPr>
        <w:t xml:space="preserve"> </w:t>
      </w:r>
    </w:p>
    <w:p w14:paraId="736F9227" w14:textId="4A81B0F0" w:rsidR="00A30F9E" w:rsidRPr="00DC5A73" w:rsidRDefault="00A30F9E" w:rsidP="00560865">
      <w:pPr>
        <w:rPr>
          <w:sz w:val="24"/>
          <w:szCs w:val="24"/>
          <w:lang w:eastAsia="en-PK"/>
        </w:rPr>
      </w:pPr>
      <w:r w:rsidRPr="00DC5A73">
        <w:rPr>
          <w:sz w:val="24"/>
          <w:szCs w:val="24"/>
          <w:lang w:eastAsia="en-PK"/>
        </w:rPr>
        <w:t xml:space="preserve">Methods: A comparative cross-sectional study of 180 participants (90 with hepatic steatosis, 90 healthy controls) was conducted at Nnamdi Azikiwe University Teaching Hospital, Nnewi. Doppler parameters including Peak Systolic Velocity (PSV), End Diastolic Velocity (EDV), and Portal Vein Pulsatility Index (PVPI) were measured. Serum biomarkers (AST, platelet count, APRI score) were </w:t>
      </w:r>
      <w:r w:rsidR="00463B6F" w:rsidRPr="00DC5A73">
        <w:rPr>
          <w:sz w:val="24"/>
          <w:szCs w:val="24"/>
          <w:lang w:eastAsia="en-PK"/>
        </w:rPr>
        <w:t>analysed</w:t>
      </w:r>
      <w:r w:rsidRPr="00DC5A73">
        <w:rPr>
          <w:sz w:val="24"/>
          <w:szCs w:val="24"/>
          <w:lang w:eastAsia="en-PK"/>
        </w:rPr>
        <w:t>.</w:t>
      </w:r>
    </w:p>
    <w:p w14:paraId="1A46E3B9" w14:textId="6C6DBF3A" w:rsidR="00A30F9E" w:rsidRPr="00DC5A73" w:rsidRDefault="00A30F9E" w:rsidP="00560865">
      <w:pPr>
        <w:rPr>
          <w:sz w:val="24"/>
          <w:szCs w:val="24"/>
          <w:lang w:eastAsia="en-PK"/>
        </w:rPr>
      </w:pPr>
      <w:r w:rsidRPr="00DC5A73">
        <w:rPr>
          <w:sz w:val="24"/>
          <w:szCs w:val="24"/>
          <w:lang w:eastAsia="en-PK"/>
        </w:rPr>
        <w:t>Results: Patients with hepatic steatosis demonstrated significantly reduced PSV</w:t>
      </w:r>
      <w:r w:rsidR="00463B6F" w:rsidRPr="00DC5A73">
        <w:rPr>
          <w:sz w:val="24"/>
          <w:szCs w:val="24"/>
          <w:lang w:val="en-US" w:eastAsia="en-PK"/>
        </w:rPr>
        <w:t xml:space="preserve"> </w:t>
      </w:r>
      <w:r w:rsidRPr="00DC5A73">
        <w:rPr>
          <w:sz w:val="24"/>
          <w:szCs w:val="24"/>
          <w:lang w:eastAsia="en-PK"/>
        </w:rPr>
        <w:t>and EDV compared to controls (24.3 cm/s vs 29.2 cm/s; 11.3 cm/s vs 13.6 cm/s). PVPI was elevated (0.5 vs 0.4). AST levels were higher (45.4 U/L vs 25.9 U/L), platelet counts lower (243.5×10⁹/L vs 290.7×10⁹/L), and APRI scores increased (0.6 vs 0.2). A strong inverse correlation was observed between PSV and APRI (R = -0.243, p = 0.022).</w:t>
      </w:r>
    </w:p>
    <w:p w14:paraId="2C9AE5EF" w14:textId="77777777" w:rsidR="00A30F9E" w:rsidRPr="00DC5A73" w:rsidRDefault="00A30F9E" w:rsidP="00560865">
      <w:pPr>
        <w:rPr>
          <w:sz w:val="24"/>
          <w:szCs w:val="24"/>
          <w:lang w:eastAsia="en-PK"/>
        </w:rPr>
      </w:pPr>
      <w:r w:rsidRPr="00DC5A73">
        <w:rPr>
          <w:sz w:val="24"/>
          <w:szCs w:val="24"/>
          <w:lang w:eastAsia="en-PK"/>
        </w:rPr>
        <w:t>Conclusion: Portal vein Doppler velocimetry demonstrates significant alterations in hepatic steatosis and correlates with serum biomarkers of fibrosis. It represents a promising, cost-effective, non-invasive tool for fibrosis assessment in resource-limited settings.</w:t>
      </w:r>
    </w:p>
    <w:p w14:paraId="4D73BE5E" w14:textId="77777777" w:rsidR="00A30F9E" w:rsidRPr="00DC5A73" w:rsidRDefault="00A30F9E" w:rsidP="00560865">
      <w:pPr>
        <w:rPr>
          <w:sz w:val="24"/>
          <w:szCs w:val="24"/>
          <w:lang w:eastAsia="en-PK"/>
        </w:rPr>
      </w:pPr>
      <w:r w:rsidRPr="00DC5A73">
        <w:rPr>
          <w:sz w:val="24"/>
          <w:szCs w:val="24"/>
          <w:lang w:eastAsia="en-PK"/>
        </w:rPr>
        <w:t>Keywords: Hepatic steatosis, Portal vein Doppler, Liver fibrosis, APRI score, Non-invasive diagnostics</w:t>
      </w:r>
    </w:p>
    <w:p w14:paraId="6AEB1F1E" w14:textId="77777777" w:rsidR="00A34427" w:rsidRPr="00DC5A73" w:rsidRDefault="00A34427" w:rsidP="00560865">
      <w:pPr>
        <w:rPr>
          <w:sz w:val="24"/>
          <w:szCs w:val="24"/>
          <w:lang w:eastAsia="en-PK"/>
        </w:rPr>
      </w:pPr>
    </w:p>
    <w:p w14:paraId="314BA20F" w14:textId="77777777" w:rsidR="00A34427" w:rsidRPr="00DC5A73" w:rsidRDefault="00A34427" w:rsidP="00560865">
      <w:pPr>
        <w:rPr>
          <w:sz w:val="24"/>
          <w:szCs w:val="24"/>
          <w:lang w:eastAsia="en-PK"/>
        </w:rPr>
      </w:pPr>
    </w:p>
    <w:p w14:paraId="169F4B8C" w14:textId="77777777" w:rsidR="00A34427" w:rsidRPr="00DC5A73" w:rsidRDefault="00A34427" w:rsidP="00560865">
      <w:pPr>
        <w:rPr>
          <w:sz w:val="24"/>
          <w:szCs w:val="24"/>
          <w:lang w:eastAsia="en-PK"/>
        </w:rPr>
      </w:pPr>
    </w:p>
    <w:p w14:paraId="4C638255" w14:textId="77777777" w:rsidR="00A34427" w:rsidRPr="00DC5A73" w:rsidRDefault="00A34427" w:rsidP="00560865">
      <w:pPr>
        <w:rPr>
          <w:sz w:val="24"/>
          <w:szCs w:val="24"/>
          <w:lang w:eastAsia="en-PK"/>
        </w:rPr>
      </w:pPr>
    </w:p>
    <w:p w14:paraId="2D9C827C" w14:textId="77777777" w:rsidR="00A34427" w:rsidRPr="00DC5A73" w:rsidRDefault="00A34427" w:rsidP="00560865">
      <w:pPr>
        <w:rPr>
          <w:sz w:val="24"/>
          <w:szCs w:val="24"/>
          <w:lang w:eastAsia="en-PK"/>
        </w:rPr>
      </w:pPr>
    </w:p>
    <w:p w14:paraId="776E394B" w14:textId="77777777" w:rsidR="00A34427" w:rsidRPr="00DC5A73" w:rsidRDefault="00A34427" w:rsidP="00560865">
      <w:pPr>
        <w:rPr>
          <w:sz w:val="24"/>
          <w:szCs w:val="24"/>
          <w:lang w:eastAsia="en-PK"/>
        </w:rPr>
      </w:pPr>
    </w:p>
    <w:p w14:paraId="35FF1587" w14:textId="77777777" w:rsidR="00A34427" w:rsidRPr="00DC5A73" w:rsidRDefault="00A34427" w:rsidP="00560865">
      <w:pPr>
        <w:rPr>
          <w:sz w:val="24"/>
          <w:szCs w:val="24"/>
          <w:lang w:eastAsia="en-PK"/>
        </w:rPr>
      </w:pPr>
    </w:p>
    <w:p w14:paraId="427A8AB2" w14:textId="77777777" w:rsidR="00A34427" w:rsidRPr="00DC5A73" w:rsidRDefault="00A34427" w:rsidP="00560865">
      <w:pPr>
        <w:rPr>
          <w:sz w:val="24"/>
          <w:szCs w:val="24"/>
          <w:lang w:eastAsia="en-PK"/>
        </w:rPr>
      </w:pPr>
    </w:p>
    <w:p w14:paraId="303380CB" w14:textId="77777777" w:rsidR="00F33FA6" w:rsidRPr="00DC5A73" w:rsidRDefault="00F33FA6" w:rsidP="00560865">
      <w:pPr>
        <w:rPr>
          <w:sz w:val="24"/>
          <w:szCs w:val="24"/>
          <w:lang w:eastAsia="en-PK"/>
        </w:rPr>
      </w:pPr>
    </w:p>
    <w:p w14:paraId="581F6D08" w14:textId="2CFAE517" w:rsidR="004D1F97" w:rsidRPr="00DC5A73" w:rsidRDefault="00901B24" w:rsidP="00560865">
      <w:pPr>
        <w:rPr>
          <w:sz w:val="24"/>
          <w:szCs w:val="24"/>
          <w:lang w:val="en-US" w:eastAsia="en-PK"/>
        </w:rPr>
      </w:pPr>
      <w:r w:rsidRPr="00DC5A73">
        <w:rPr>
          <w:b/>
          <w:bCs/>
          <w:sz w:val="24"/>
          <w:szCs w:val="24"/>
          <w:lang w:eastAsia="en-PK"/>
        </w:rPr>
        <w:lastRenderedPageBreak/>
        <w:t>Introductio</w:t>
      </w:r>
      <w:r w:rsidRPr="00DC5A73">
        <w:rPr>
          <w:b/>
          <w:bCs/>
          <w:sz w:val="24"/>
          <w:szCs w:val="24"/>
          <w:lang w:val="en-US" w:eastAsia="en-PK"/>
        </w:rPr>
        <w:t>n</w:t>
      </w:r>
      <w:r w:rsidRPr="00DC5A73">
        <w:rPr>
          <w:sz w:val="24"/>
          <w:szCs w:val="24"/>
          <w:lang w:val="en-US" w:eastAsia="en-PK"/>
        </w:rPr>
        <w:t>:</w:t>
      </w:r>
      <w:r w:rsidRPr="00DC5A73">
        <w:rPr>
          <w:sz w:val="24"/>
          <w:szCs w:val="24"/>
        </w:rPr>
        <w:t xml:space="preserve"> The</w:t>
      </w:r>
      <w:r w:rsidR="004D1F97" w:rsidRPr="00DC5A73">
        <w:rPr>
          <w:sz w:val="24"/>
          <w:szCs w:val="24"/>
        </w:rPr>
        <w:t xml:space="preserve"> normal adult liver is a wedge-shaped solid organ with smooth outline.</w:t>
      </w:r>
      <w:r w:rsidR="004D1F97" w:rsidRPr="00DC5A73">
        <w:rPr>
          <w:sz w:val="24"/>
          <w:szCs w:val="24"/>
          <w:lang w:val="en-US"/>
        </w:rPr>
        <w:t xml:space="preserve"> Ultasonographically,</w:t>
      </w:r>
      <w:r w:rsidR="004D1F97" w:rsidRPr="00DC5A73">
        <w:rPr>
          <w:sz w:val="24"/>
          <w:szCs w:val="24"/>
        </w:rPr>
        <w:t xml:space="preserve"> normal liver parenchymal echotexture is homogeneous, slightly more reflective than adjacent renal cortex and similar or a bit less than that of the spleen. The portal triads are seen as echogenic foci well out into the periphery of the liver. Fissures and ligaments are usually invested in fat and are highly echogenic</w:t>
      </w:r>
      <w:r w:rsidR="00EE7383" w:rsidRPr="00DC5A73">
        <w:rPr>
          <w:sz w:val="24"/>
          <w:szCs w:val="24"/>
          <w:lang w:val="en-US"/>
        </w:rPr>
        <w:t>.</w:t>
      </w:r>
      <w:r w:rsidR="00EE7383" w:rsidRPr="00DC5A73">
        <w:rPr>
          <w:sz w:val="24"/>
          <w:szCs w:val="24"/>
          <w:vertAlign w:val="superscript"/>
          <w:lang w:val="en-US"/>
        </w:rPr>
        <w:t>1</w:t>
      </w:r>
    </w:p>
    <w:p w14:paraId="7742CC19" w14:textId="5F2DE567" w:rsidR="00A30F9E" w:rsidRPr="00DC5A73" w:rsidRDefault="00A30F9E" w:rsidP="00560865">
      <w:pPr>
        <w:rPr>
          <w:sz w:val="24"/>
          <w:szCs w:val="24"/>
          <w:lang w:eastAsia="en-PK"/>
        </w:rPr>
      </w:pPr>
      <w:r w:rsidRPr="00DC5A73">
        <w:rPr>
          <w:sz w:val="24"/>
          <w:szCs w:val="24"/>
          <w:lang w:eastAsia="en-PK"/>
        </w:rPr>
        <w:t>Hepatic steatosis,</w:t>
      </w:r>
      <w:r w:rsidR="002A41BE" w:rsidRPr="00DC5A73">
        <w:rPr>
          <w:sz w:val="24"/>
          <w:szCs w:val="24"/>
          <w:lang w:val="en-US" w:eastAsia="en-PK"/>
        </w:rPr>
        <w:t xml:space="preserve"> </w:t>
      </w:r>
      <w:r w:rsidRPr="00DC5A73">
        <w:rPr>
          <w:sz w:val="24"/>
          <w:szCs w:val="24"/>
          <w:lang w:eastAsia="en-PK"/>
        </w:rPr>
        <w:t xml:space="preserve">fatty liver disease, </w:t>
      </w:r>
      <w:r w:rsidR="004D1F97" w:rsidRPr="00DC5A73">
        <w:rPr>
          <w:sz w:val="24"/>
          <w:szCs w:val="24"/>
          <w:lang w:val="en-US" w:eastAsia="en-PK"/>
        </w:rPr>
        <w:t xml:space="preserve">occurs when </w:t>
      </w:r>
      <w:r w:rsidRPr="00DC5A73">
        <w:rPr>
          <w:sz w:val="24"/>
          <w:szCs w:val="24"/>
          <w:lang w:eastAsia="en-PK"/>
        </w:rPr>
        <w:t xml:space="preserve">abnormal lipid accumulation in hepatocytes exceeding 5% of liver weight. It encompasses a spectrum ranging from simple steatosis to steatohepatitis, fibrosis, cirrhosis, and hepatocellular carcinoma (HCC) </w:t>
      </w:r>
      <w:r w:rsidR="007364D3" w:rsidRPr="00DC5A73">
        <w:rPr>
          <w:sz w:val="24"/>
          <w:szCs w:val="24"/>
          <w:vertAlign w:val="superscript"/>
          <w:lang w:val="en-US" w:eastAsia="en-PK"/>
        </w:rPr>
        <w:t>2,3</w:t>
      </w:r>
      <w:r w:rsidRPr="00DC5A73">
        <w:rPr>
          <w:sz w:val="24"/>
          <w:szCs w:val="24"/>
          <w:lang w:eastAsia="en-PK"/>
        </w:rPr>
        <w:t xml:space="preserve">. Globally, fatty liver disease is the leading cause of chronic liver disease, with prevalence rising due to obesity, diabetes, and metabolic syndrome </w:t>
      </w:r>
      <w:r w:rsidR="007364D3" w:rsidRPr="00DC5A73">
        <w:rPr>
          <w:sz w:val="24"/>
          <w:szCs w:val="24"/>
          <w:vertAlign w:val="superscript"/>
          <w:lang w:val="en-US" w:eastAsia="en-PK"/>
        </w:rPr>
        <w:t>4,5</w:t>
      </w:r>
      <w:r w:rsidRPr="00DC5A73">
        <w:rPr>
          <w:sz w:val="24"/>
          <w:szCs w:val="24"/>
          <w:lang w:eastAsia="en-PK"/>
        </w:rPr>
        <w:t>.</w:t>
      </w:r>
    </w:p>
    <w:p w14:paraId="589CD6CA" w14:textId="638784C9" w:rsidR="00A30F9E" w:rsidRPr="00DC5A73" w:rsidRDefault="00A30F9E" w:rsidP="00560865">
      <w:pPr>
        <w:rPr>
          <w:sz w:val="24"/>
          <w:szCs w:val="24"/>
          <w:lang w:eastAsia="en-PK"/>
        </w:rPr>
      </w:pPr>
      <w:r w:rsidRPr="00DC5A73">
        <w:rPr>
          <w:sz w:val="24"/>
          <w:szCs w:val="24"/>
          <w:lang w:eastAsia="en-PK"/>
        </w:rPr>
        <w:t xml:space="preserve"> Alcoholic fatty liver disease (AFLD) remains a major contributor to cirrhosis worldwide </w:t>
      </w:r>
      <w:r w:rsidR="007364D3" w:rsidRPr="00DC5A73">
        <w:rPr>
          <w:sz w:val="24"/>
          <w:szCs w:val="24"/>
          <w:vertAlign w:val="superscript"/>
          <w:lang w:val="en-US" w:eastAsia="en-PK"/>
        </w:rPr>
        <w:t>6</w:t>
      </w:r>
      <w:r w:rsidRPr="00DC5A73">
        <w:rPr>
          <w:sz w:val="24"/>
          <w:szCs w:val="24"/>
          <w:lang w:eastAsia="en-PK"/>
        </w:rPr>
        <w:t>.</w:t>
      </w:r>
      <w:r w:rsidR="004D1F97" w:rsidRPr="00DC5A73">
        <w:rPr>
          <w:sz w:val="24"/>
          <w:szCs w:val="24"/>
          <w:lang w:eastAsia="en-PK"/>
        </w:rPr>
        <w:t xml:space="preserve"> </w:t>
      </w:r>
      <w:r w:rsidR="00E44EDF" w:rsidRPr="00DC5A73">
        <w:rPr>
          <w:sz w:val="24"/>
          <w:szCs w:val="24"/>
          <w:lang w:val="en-US" w:eastAsia="en-PK"/>
        </w:rPr>
        <w:t>However n</w:t>
      </w:r>
      <w:r w:rsidR="004D1F97" w:rsidRPr="00DC5A73">
        <w:rPr>
          <w:sz w:val="24"/>
          <w:szCs w:val="24"/>
          <w:lang w:eastAsia="en-PK"/>
        </w:rPr>
        <w:t xml:space="preserve">on-alcoholic fatty liver disease (NAFLD) </w:t>
      </w:r>
      <w:r w:rsidR="00E44EDF" w:rsidRPr="00DC5A73">
        <w:rPr>
          <w:sz w:val="24"/>
          <w:szCs w:val="24"/>
          <w:lang w:val="en-US" w:eastAsia="en-PK"/>
        </w:rPr>
        <w:t xml:space="preserve">plays a Signiant role in hepatic steatosis especially in </w:t>
      </w:r>
      <w:r w:rsidR="00E44EDF" w:rsidRPr="00DC5A73">
        <w:rPr>
          <w:color w:val="000000" w:themeColor="text1"/>
          <w:sz w:val="24"/>
          <w:szCs w:val="24"/>
        </w:rPr>
        <w:t>individuals with diabetes and other features of the metabolic syndrome</w:t>
      </w:r>
      <w:r w:rsidR="00946C7D" w:rsidRPr="00DC5A73">
        <w:rPr>
          <w:color w:val="000000" w:themeColor="text1"/>
          <w:sz w:val="24"/>
          <w:szCs w:val="24"/>
          <w:vertAlign w:val="superscript"/>
          <w:lang w:val="en-US"/>
        </w:rPr>
        <w:t>7</w:t>
      </w:r>
      <w:r w:rsidR="00E44EDF" w:rsidRPr="00DC5A73">
        <w:rPr>
          <w:color w:val="000000" w:themeColor="text1"/>
          <w:sz w:val="24"/>
          <w:szCs w:val="24"/>
        </w:rPr>
        <w:t xml:space="preserve">. </w:t>
      </w:r>
      <w:r w:rsidR="00E44EDF" w:rsidRPr="00DC5A73">
        <w:rPr>
          <w:sz w:val="24"/>
          <w:szCs w:val="24"/>
          <w:lang w:val="en-US" w:eastAsia="en-PK"/>
        </w:rPr>
        <w:t>NAFLD</w:t>
      </w:r>
      <w:r w:rsidR="00E44EDF" w:rsidRPr="00DC5A73">
        <w:rPr>
          <w:sz w:val="24"/>
          <w:szCs w:val="24"/>
          <w:lang w:eastAsia="en-PK"/>
        </w:rPr>
        <w:t xml:space="preserve"> affects approximately 30% of adults in Western countries and 9–31% in developing nations, including Nigeria </w:t>
      </w:r>
      <w:r w:rsidR="00946C7D" w:rsidRPr="00DC5A73">
        <w:rPr>
          <w:sz w:val="24"/>
          <w:szCs w:val="24"/>
          <w:vertAlign w:val="superscript"/>
          <w:lang w:val="en-US" w:eastAsia="en-PK"/>
        </w:rPr>
        <w:t>8,9</w:t>
      </w:r>
      <w:r w:rsidR="00E44EDF" w:rsidRPr="00DC5A73">
        <w:rPr>
          <w:sz w:val="24"/>
          <w:szCs w:val="24"/>
          <w:lang w:eastAsia="en-PK"/>
        </w:rPr>
        <w:t>.</w:t>
      </w:r>
      <w:r w:rsidR="00E44EDF" w:rsidRPr="00DC5A73">
        <w:rPr>
          <w:sz w:val="24"/>
          <w:szCs w:val="24"/>
        </w:rPr>
        <w:t xml:space="preserve"> A study by Ekhorose estimated the prevalence of NAFLD in Abuja, Nigeria, at 25.5% in non-obese subjects</w:t>
      </w:r>
      <w:r w:rsidR="00E44EDF" w:rsidRPr="00DC5A73">
        <w:rPr>
          <w:sz w:val="24"/>
          <w:szCs w:val="24"/>
        </w:rPr>
        <w:fldChar w:fldCharType="begin" w:fldLock="1"/>
      </w:r>
      <w:r w:rsidR="00E44EDF" w:rsidRPr="00DC5A73">
        <w:rPr>
          <w:sz w:val="24"/>
          <w:szCs w:val="24"/>
        </w:rPr>
        <w:instrText>ADDIN CSL_CITATION {"citationItems":[{"id":"ITEM-1","itemData":{"author":[{"dropping-particle":"","family":"EKHOROSE E","given":"A","non-dropping-particle":"","parse-names":false,"suffix":""}],"id":"ITEM-1","issued":{"date-parts":[["2015"]]},"title":"The Prevalence of non-alcoholic fatty liver disease among Obese and Non-obese patients with metabolic risk factors in National Hospital Abuja","type":"article-journal"},"uris":["http://www.mendeley.com/documents/?uuid=3fef39cf-5de0-4517-8db9-1f86ea1573ba"]}],"mendeley":{"formattedCitation":"&lt;sup&gt;50&lt;/sup&gt;","plainTextFormattedCitation":"50","previouslyFormattedCitation":"&lt;sup&gt;50&lt;/sup&gt;"},"properties":{"noteIndex":0},"schema":"https://github.com/citation-style-language/schema/raw/master/csl-citation.json"}</w:instrText>
      </w:r>
      <w:r w:rsidR="00E44EDF" w:rsidRPr="00DC5A73">
        <w:rPr>
          <w:sz w:val="24"/>
          <w:szCs w:val="24"/>
        </w:rPr>
        <w:fldChar w:fldCharType="separate"/>
      </w:r>
      <w:r w:rsidR="00946C7D" w:rsidRPr="00DC5A73">
        <w:rPr>
          <w:noProof/>
          <w:sz w:val="24"/>
          <w:szCs w:val="24"/>
          <w:vertAlign w:val="superscript"/>
          <w:lang w:val="en-US"/>
        </w:rPr>
        <w:t>1</w:t>
      </w:r>
      <w:r w:rsidR="00E44EDF" w:rsidRPr="00DC5A73">
        <w:rPr>
          <w:noProof/>
          <w:sz w:val="24"/>
          <w:szCs w:val="24"/>
          <w:vertAlign w:val="superscript"/>
        </w:rPr>
        <w:t>0</w:t>
      </w:r>
      <w:r w:rsidR="00E44EDF" w:rsidRPr="00DC5A73">
        <w:rPr>
          <w:sz w:val="24"/>
          <w:szCs w:val="24"/>
        </w:rPr>
        <w:fldChar w:fldCharType="end"/>
      </w:r>
      <w:r w:rsidR="00E44EDF" w:rsidRPr="00DC5A73">
        <w:rPr>
          <w:color w:val="000000" w:themeColor="text1"/>
          <w:sz w:val="24"/>
          <w:szCs w:val="24"/>
        </w:rPr>
        <w:t>. Chukwurah et al</w:t>
      </w:r>
      <w:r w:rsidR="00182089" w:rsidRPr="00DC5A73">
        <w:rPr>
          <w:color w:val="000000" w:themeColor="text1"/>
          <w:sz w:val="24"/>
          <w:szCs w:val="24"/>
          <w:vertAlign w:val="superscript"/>
          <w:lang w:val="en-US"/>
        </w:rPr>
        <w:t>11</w:t>
      </w:r>
      <w:r w:rsidR="00E44EDF" w:rsidRPr="00DC5A73">
        <w:rPr>
          <w:color w:val="000000" w:themeColor="text1"/>
          <w:sz w:val="24"/>
          <w:szCs w:val="24"/>
        </w:rPr>
        <w:t xml:space="preserve"> reported a prevalence of NAFLD among suspected liver disease patients in Nnewi as 38.2%.</w:t>
      </w:r>
      <w:r w:rsidR="00E44EDF" w:rsidRPr="00DC5A73">
        <w:rPr>
          <w:sz w:val="24"/>
          <w:szCs w:val="24"/>
          <w:lang w:val="en-US" w:eastAsia="en-PK"/>
        </w:rPr>
        <w:t xml:space="preserve"> </w:t>
      </w:r>
      <w:r w:rsidR="00E44EDF" w:rsidRPr="00DC5A73">
        <w:rPr>
          <w:sz w:val="24"/>
          <w:szCs w:val="24"/>
        </w:rPr>
        <w:t>In Africa, data on prevalence of NAFLD are few. A meta-analytic study reported a prevalence of 13·5%, ranging from 9% in Nigeria to 20% in Sudan</w:t>
      </w:r>
      <w:r w:rsidR="00182089" w:rsidRPr="00DC5A73">
        <w:rPr>
          <w:sz w:val="24"/>
          <w:szCs w:val="24"/>
          <w:vertAlign w:val="superscript"/>
          <w:lang w:val="en-US"/>
        </w:rPr>
        <w:t>12,13</w:t>
      </w:r>
      <w:r w:rsidR="00E44EDF" w:rsidRPr="00DC5A73">
        <w:rPr>
          <w:sz w:val="24"/>
          <w:szCs w:val="24"/>
        </w:rPr>
        <w:t>. Riazi et al</w:t>
      </w:r>
      <w:r w:rsidR="00D95A3C" w:rsidRPr="00DC5A73">
        <w:rPr>
          <w:sz w:val="24"/>
          <w:szCs w:val="24"/>
          <w:vertAlign w:val="superscript"/>
          <w:lang w:val="en-US"/>
        </w:rPr>
        <w:t>14</w:t>
      </w:r>
      <w:r w:rsidR="00E44EDF" w:rsidRPr="00DC5A73">
        <w:rPr>
          <w:sz w:val="24"/>
          <w:szCs w:val="24"/>
        </w:rPr>
        <w:t xml:space="preserve"> in </w:t>
      </w:r>
      <w:r w:rsidR="00D95A3C" w:rsidRPr="00DC5A73">
        <w:rPr>
          <w:sz w:val="24"/>
          <w:szCs w:val="24"/>
        </w:rPr>
        <w:t>recent research</w:t>
      </w:r>
      <w:r w:rsidR="00E44EDF" w:rsidRPr="00DC5A73">
        <w:rPr>
          <w:sz w:val="24"/>
          <w:szCs w:val="24"/>
        </w:rPr>
        <w:t xml:space="preserve"> done in Canada estimated the </w:t>
      </w:r>
      <w:r w:rsidR="00E44EDF" w:rsidRPr="00DC5A73">
        <w:rPr>
          <w:rFonts w:eastAsia="MinionPro-Capt"/>
          <w:color w:val="000000"/>
          <w:sz w:val="24"/>
          <w:szCs w:val="24"/>
        </w:rPr>
        <w:t>global prevalence of NAFLD at 32.4%</w:t>
      </w:r>
      <w:r w:rsidR="00E44EDF" w:rsidRPr="00DC5A73">
        <w:rPr>
          <w:sz w:val="24"/>
          <w:szCs w:val="24"/>
        </w:rPr>
        <w:t>. The prevalence in Europe is comparable to the USA, with at least one-third of the adult population affected by the disease.</w:t>
      </w:r>
    </w:p>
    <w:p w14:paraId="13E8D907" w14:textId="7C2D0D13" w:rsidR="00A30F9E" w:rsidRPr="00DC5A73" w:rsidRDefault="00A30F9E" w:rsidP="00560865">
      <w:pPr>
        <w:rPr>
          <w:sz w:val="24"/>
          <w:szCs w:val="24"/>
          <w:lang w:eastAsia="en-PK"/>
        </w:rPr>
      </w:pPr>
      <w:r w:rsidRPr="00DC5A73">
        <w:rPr>
          <w:sz w:val="24"/>
          <w:szCs w:val="24"/>
          <w:lang w:eastAsia="en-PK"/>
        </w:rPr>
        <w:t xml:space="preserve">Fibrosis is the most important prognostic determinant in fatty liver disease </w:t>
      </w:r>
      <w:r w:rsidR="00D95A3C" w:rsidRPr="00DC5A73">
        <w:rPr>
          <w:sz w:val="24"/>
          <w:szCs w:val="24"/>
          <w:vertAlign w:val="superscript"/>
          <w:lang w:val="en-US" w:eastAsia="en-PK"/>
        </w:rPr>
        <w:t>15</w:t>
      </w:r>
      <w:r w:rsidRPr="00DC5A73">
        <w:rPr>
          <w:sz w:val="24"/>
          <w:szCs w:val="24"/>
          <w:lang w:eastAsia="en-PK"/>
        </w:rPr>
        <w:t xml:space="preserve">. Early detection is crucial to prevent progression to cirrhosis and HCC. While liver biopsy remains the gold standard, its invasiveness, cost, and sampling errors limit its utility </w:t>
      </w:r>
      <w:r w:rsidR="00182089" w:rsidRPr="00DC5A73">
        <w:rPr>
          <w:sz w:val="24"/>
          <w:szCs w:val="24"/>
          <w:vertAlign w:val="superscript"/>
          <w:lang w:val="en-US" w:eastAsia="en-PK"/>
        </w:rPr>
        <w:t>12</w:t>
      </w:r>
      <w:r w:rsidRPr="00DC5A73">
        <w:rPr>
          <w:sz w:val="24"/>
          <w:szCs w:val="24"/>
          <w:lang w:eastAsia="en-PK"/>
        </w:rPr>
        <w:t>. Non-invasive alternatives such as transient elastography (</w:t>
      </w:r>
      <w:r w:rsidR="00262554" w:rsidRPr="00DC5A73">
        <w:rPr>
          <w:sz w:val="24"/>
          <w:szCs w:val="24"/>
          <w:lang w:eastAsia="en-PK"/>
        </w:rPr>
        <w:t>Fibro Scan</w:t>
      </w:r>
      <w:r w:rsidRPr="00DC5A73">
        <w:rPr>
          <w:sz w:val="24"/>
          <w:szCs w:val="24"/>
          <w:lang w:eastAsia="en-PK"/>
        </w:rPr>
        <w:t xml:space="preserve">) and serum biomarkers (APRI, FIB-4) have gained prominence </w:t>
      </w:r>
      <w:r w:rsidR="00D95A3C" w:rsidRPr="00DC5A73">
        <w:rPr>
          <w:sz w:val="24"/>
          <w:szCs w:val="24"/>
          <w:vertAlign w:val="superscript"/>
          <w:lang w:val="en-US" w:eastAsia="en-PK"/>
        </w:rPr>
        <w:t>16</w:t>
      </w:r>
      <w:r w:rsidR="00D95A3C" w:rsidRPr="00DC5A73">
        <w:rPr>
          <w:sz w:val="24"/>
          <w:szCs w:val="24"/>
          <w:lang w:val="en-US" w:eastAsia="en-PK"/>
        </w:rPr>
        <w:t>,</w:t>
      </w:r>
      <w:r w:rsidR="00D95A3C" w:rsidRPr="00DC5A73">
        <w:rPr>
          <w:sz w:val="24"/>
          <w:szCs w:val="24"/>
          <w:vertAlign w:val="superscript"/>
          <w:lang w:val="en-US" w:eastAsia="en-PK"/>
        </w:rPr>
        <w:t>17</w:t>
      </w:r>
      <w:r w:rsidRPr="00DC5A73">
        <w:rPr>
          <w:sz w:val="24"/>
          <w:szCs w:val="24"/>
          <w:lang w:eastAsia="en-PK"/>
        </w:rPr>
        <w:t>.</w:t>
      </w:r>
    </w:p>
    <w:p w14:paraId="57E840A1" w14:textId="20DE4B48" w:rsidR="004D1F97" w:rsidRPr="00DC5A73" w:rsidRDefault="004D1F97" w:rsidP="00560865">
      <w:pPr>
        <w:rPr>
          <w:sz w:val="24"/>
          <w:szCs w:val="24"/>
        </w:rPr>
      </w:pPr>
      <w:r w:rsidRPr="00DC5A73">
        <w:rPr>
          <w:sz w:val="24"/>
          <w:szCs w:val="24"/>
        </w:rPr>
        <w:t>The portal vein is visible on ultrasound as it passes towards the liver posterior to the common bile duct and hepatic artery. It is a tubular, branching anechoic structure traversing the liver with echogenic walls. The portal veins can be differentiated sonographically from the hepatic veins by the bright echogenic walls that surround them. This is due to the thick collagenous tissue in the portal vein walls. The hepatic veins do not exhibit echogenic borders</w:t>
      </w:r>
      <w:r w:rsidR="00D95A3C" w:rsidRPr="00DC5A73">
        <w:rPr>
          <w:sz w:val="24"/>
          <w:szCs w:val="24"/>
          <w:vertAlign w:val="superscript"/>
          <w:lang w:val="en-US"/>
        </w:rPr>
        <w:t>18</w:t>
      </w:r>
      <w:r w:rsidRPr="00DC5A73">
        <w:rPr>
          <w:sz w:val="24"/>
          <w:szCs w:val="24"/>
        </w:rPr>
        <w:t>. The diameter of portal vein is highly variable but usually less than 13mm measured at the broadest point just distal to the union of the splenic and superior mesenteric vein</w:t>
      </w:r>
      <w:r w:rsidR="001B5944" w:rsidRPr="00DC5A73">
        <w:rPr>
          <w:sz w:val="24"/>
          <w:szCs w:val="24"/>
          <w:vertAlign w:val="superscript"/>
          <w:lang w:val="en-US"/>
        </w:rPr>
        <w:t>19</w:t>
      </w:r>
      <w:r w:rsidRPr="00DC5A73">
        <w:rPr>
          <w:sz w:val="24"/>
          <w:szCs w:val="24"/>
        </w:rPr>
        <w:t xml:space="preserve">. </w:t>
      </w:r>
      <w:r w:rsidRPr="00DC5A73">
        <w:rPr>
          <w:sz w:val="24"/>
          <w:szCs w:val="24"/>
          <w:shd w:val="clear" w:color="auto" w:fill="FFFFFF"/>
        </w:rPr>
        <w:t>The normal blood flow within it is hepatopetal flow. Figure 6 demonstrates the Doppler image of the portal vein. As shown, the portal vein normally exhibits a monophasic, low-velocity Doppler signal, with slight respiratory variation. The normal range of flow velocity is wide but is usually between 20 and 40 cm/sec</w:t>
      </w:r>
      <w:r w:rsidR="00D95A3C" w:rsidRPr="00DC5A73">
        <w:rPr>
          <w:sz w:val="24"/>
          <w:szCs w:val="24"/>
          <w:shd w:val="clear" w:color="auto" w:fill="FFFFFF"/>
          <w:vertAlign w:val="superscript"/>
          <w:lang w:val="en-US"/>
        </w:rPr>
        <w:t>18</w:t>
      </w:r>
      <w:r w:rsidRPr="00DC5A73">
        <w:rPr>
          <w:sz w:val="24"/>
          <w:szCs w:val="24"/>
          <w:shd w:val="clear" w:color="auto" w:fill="FFFFFF"/>
        </w:rPr>
        <w:t>. The flow is continuous and should demonstrate little or no pulsatility.</w:t>
      </w:r>
      <w:r w:rsidRPr="00DC5A73">
        <w:rPr>
          <w:sz w:val="24"/>
          <w:szCs w:val="24"/>
        </w:rPr>
        <w:t xml:space="preserve"> </w:t>
      </w:r>
    </w:p>
    <w:p w14:paraId="4292396E" w14:textId="51B09191" w:rsidR="00026C87" w:rsidRPr="00DC5A73" w:rsidRDefault="00A30F9E" w:rsidP="00560865">
      <w:pPr>
        <w:rPr>
          <w:sz w:val="24"/>
          <w:szCs w:val="24"/>
        </w:rPr>
      </w:pPr>
      <w:r w:rsidRPr="00DC5A73">
        <w:rPr>
          <w:sz w:val="24"/>
          <w:szCs w:val="24"/>
          <w:lang w:eastAsia="en-PK"/>
        </w:rPr>
        <w:t xml:space="preserve">Portal vein Doppler velocimetry is a non-invasive ultrasound technique that measures blood flow velocity and pulsatility in the portal vein. Alterations in these parameters reflect </w:t>
      </w:r>
      <w:r w:rsidRPr="00DC5A73">
        <w:rPr>
          <w:sz w:val="24"/>
          <w:szCs w:val="24"/>
          <w:lang w:eastAsia="en-PK"/>
        </w:rPr>
        <w:lastRenderedPageBreak/>
        <w:t>vascular compliance changes associated with fibrosis</w:t>
      </w:r>
      <w:r w:rsidR="001B5944" w:rsidRPr="00DC5A73">
        <w:rPr>
          <w:sz w:val="24"/>
          <w:szCs w:val="24"/>
          <w:vertAlign w:val="superscript"/>
          <w:lang w:val="en-US" w:eastAsia="en-PK"/>
        </w:rPr>
        <w:t>20,21</w:t>
      </w:r>
      <w:r w:rsidRPr="00DC5A73">
        <w:rPr>
          <w:sz w:val="24"/>
          <w:szCs w:val="24"/>
          <w:lang w:eastAsia="en-PK"/>
        </w:rPr>
        <w:t>. However, few studies have directly compared Doppler findings with serum biomarkers in hepatic steatosis patients.</w:t>
      </w:r>
      <w:r w:rsidR="00026C87" w:rsidRPr="00DC5A73">
        <w:rPr>
          <w:sz w:val="24"/>
          <w:szCs w:val="24"/>
        </w:rPr>
        <w:t xml:space="preserve"> </w:t>
      </w:r>
    </w:p>
    <w:p w14:paraId="62E85A97" w14:textId="62BBF07A" w:rsidR="005C7D4D" w:rsidRPr="00DC5A73" w:rsidRDefault="00026C87" w:rsidP="00560865">
      <w:pPr>
        <w:rPr>
          <w:sz w:val="24"/>
          <w:szCs w:val="24"/>
        </w:rPr>
      </w:pPr>
      <w:r w:rsidRPr="00DC5A73">
        <w:rPr>
          <w:sz w:val="24"/>
          <w:szCs w:val="24"/>
        </w:rPr>
        <w:t>Liver steatosis is a common finding among patients undergoing abdominal imaging</w:t>
      </w:r>
      <w:r w:rsidRPr="00DC5A73">
        <w:rPr>
          <w:sz w:val="24"/>
          <w:szCs w:val="24"/>
        </w:rPr>
        <w:fldChar w:fldCharType="begin" w:fldLock="1"/>
      </w:r>
      <w:r w:rsidRPr="00DC5A73">
        <w:rPr>
          <w:sz w:val="24"/>
          <w:szCs w:val="24"/>
        </w:rPr>
        <w:instrText>ADDIN CSL_CITATION {"citationItems":[{"id":"ITEM-1","itemData":{"DOI":"10.1148/rg.266065004","ISSN":"15271323","PMID":"17102041","abstract":"Fat accumulation is one of the most common abnormalities of the liver depicted on cross-sectional images. Common patterns include diffuse fat accumulation, diffuse fat accumulation with focal sparing, and focal fat accumulation in an otherwise normal liver. Unusual patterns that may cause diagnostic confusion by mimicking neoplastic, inflammatory, or vascular conditions include multinodular and perivascular accumulation. All of these patterns involve the heterogeneous or nonuniform distribution of fat. To help prevent diagnostic errors and guide appropriate work-up and management, radiologists should be aware of the different patterns of fat accumulation in the liver, especially as they are depicted at ultrasonography, computed tomography, and magnetic resonance imaging. In addition, knowledge of the risk factors and the pathophysiologic, histologic, and epidemiologic features of fat accumulation may be useful for avoiding diagnostic pitfalls and planning an appropriate work-up in difficult cases. ©RSNA, 2006.","author":[{"dropping-particle":"","family":"Hamer","given":"Okka W.","non-dropping-particle":"","parse-names":false,"suffix":""},{"dropping-particle":"","family":"Aguirre","given":"Diego A.","non-dropping-particle":"","parse-names":false,"suffix":""},{"dropping-particle":"","family":"Casola","given":"Giovanna","non-dropping-particle":"","parse-names":false,"suffix":""},{"dropping-particle":"","family":"Lavine","given":"Joel E.","non-dropping-particle":"","parse-names":false,"suffix":""},{"dropping-particle":"","family":"Woenckhaus","given":"Matthias","non-dropping-particle":"","parse-names":false,"suffix":""},{"dropping-particle":"","family":"Sirlin","given":"Claude B.","non-dropping-particle":"","parse-names":false,"suffix":""}],"container-title":"Radiographics","id":"ITEM-1","issue":"6","issued":{"date-parts":[["2006"]]},"page":"1637-1653","title":"Fatty liver: Imaging patterns and pitfalls","type":"article-journal","volume":"26"},"uris":["http://www.mendeley.com/documents/?uuid=be9fc634-6847-4638-a0a8-623cac13c2ef"]}],"mendeley":{"formattedCitation":"&lt;sup&gt;8&lt;/sup&gt;","plainTextFormattedCitation":"8","previouslyFormattedCitation":"&lt;sup&gt;8&lt;/sup&gt;"},"properties":{"noteIndex":0},"schema":"https://github.com/citation-style-language/schema/raw/master/csl-citation.json"}</w:instrText>
      </w:r>
      <w:r w:rsidRPr="00DC5A73">
        <w:rPr>
          <w:sz w:val="24"/>
          <w:szCs w:val="24"/>
        </w:rPr>
        <w:fldChar w:fldCharType="separate"/>
      </w:r>
      <w:r w:rsidRPr="00DC5A73">
        <w:rPr>
          <w:noProof/>
          <w:sz w:val="24"/>
          <w:szCs w:val="24"/>
          <w:vertAlign w:val="superscript"/>
        </w:rPr>
        <w:t>8</w:t>
      </w:r>
      <w:r w:rsidRPr="00DC5A73">
        <w:rPr>
          <w:sz w:val="24"/>
          <w:szCs w:val="24"/>
        </w:rPr>
        <w:fldChar w:fldCharType="end"/>
      </w:r>
      <w:r w:rsidRPr="00DC5A73">
        <w:rPr>
          <w:sz w:val="24"/>
          <w:szCs w:val="24"/>
        </w:rPr>
        <w:t>. Overall, it is increasing rapidly with great changes in lifestyle in Nigeria and varies with age, gender, race and aetiology</w:t>
      </w:r>
      <w:r w:rsidR="00E17DA6" w:rsidRPr="00DC5A73">
        <w:rPr>
          <w:sz w:val="24"/>
          <w:szCs w:val="24"/>
          <w:vertAlign w:val="superscript"/>
          <w:lang w:val="en-US"/>
        </w:rPr>
        <w:t>22</w:t>
      </w:r>
      <w:r w:rsidRPr="00DC5A73">
        <w:rPr>
          <w:sz w:val="24"/>
          <w:szCs w:val="24"/>
        </w:rPr>
        <w:t>.</w:t>
      </w:r>
      <w:r w:rsidR="00DC1ADE" w:rsidRPr="00DC5A73">
        <w:rPr>
          <w:sz w:val="24"/>
          <w:szCs w:val="24"/>
        </w:rPr>
        <w:t xml:space="preserve"> liver biopsy is the sure method to assessment liver fibrosis</w:t>
      </w:r>
      <w:r w:rsidR="00DC1ADE" w:rsidRPr="00DC5A73">
        <w:rPr>
          <w:sz w:val="24"/>
          <w:szCs w:val="24"/>
          <w:lang w:val="en-US"/>
        </w:rPr>
        <w:t>,however</w:t>
      </w:r>
      <w:r w:rsidR="00DC1ADE" w:rsidRPr="00DC5A73">
        <w:rPr>
          <w:sz w:val="24"/>
          <w:szCs w:val="24"/>
        </w:rPr>
        <w:t xml:space="preserve"> it is associated with several drawbacks such as invasiveness, cost, high sampling errors, and possible related morbidity and mortality</w:t>
      </w:r>
      <w:r w:rsidR="00DC1ADE" w:rsidRPr="00DC5A73">
        <w:rPr>
          <w:sz w:val="24"/>
          <w:szCs w:val="24"/>
        </w:rPr>
        <w:fldChar w:fldCharType="begin" w:fldLock="1"/>
      </w:r>
      <w:r w:rsidR="00DC1ADE" w:rsidRPr="00DC5A73">
        <w:rPr>
          <w:sz w:val="24"/>
          <w:szCs w:val="24"/>
        </w:rPr>
        <w:instrText>ADDIN CSL_CITATION {"citationItems":[{"id":"ITEM-1","itemData":{"author":[{"dropping-particle":"","family":"Janiec DJ, Jacobson ER, Freeth A, Spaulding L","given":"Blaszyk H","non-dropping-particle":"","parse-names":false,"suffix":""}],"container-title":"Obes Surg","id":"ITEM-1","issue":"4","issued":{"date-parts":[["0"]]},"page":"497–501","title":"Histologic variation of grade and stage of non-alcoholic fatty liver disease in liver biopsies.","type":"article-journal","volume":"15"},"uris":["http://www.mendeley.com/documents/?uuid=1deffce8-a7f3-40d5-bba2-1c39f98c922c"]}],"mendeley":{"formattedCitation":"&lt;sup&gt;63&lt;/sup&gt;","plainTextFormattedCitation":"63","previouslyFormattedCitation":"&lt;sup&gt;63&lt;/sup&gt;"},"properties":{"noteIndex":0},"schema":"https://github.com/citation-style-language/schema/raw/master/csl-citation.json"}</w:instrText>
      </w:r>
      <w:r w:rsidR="00DC1ADE" w:rsidRPr="00DC5A73">
        <w:rPr>
          <w:sz w:val="24"/>
          <w:szCs w:val="24"/>
        </w:rPr>
        <w:fldChar w:fldCharType="separate"/>
      </w:r>
      <w:r w:rsidR="00E17DA6" w:rsidRPr="00DC5A73">
        <w:rPr>
          <w:noProof/>
          <w:sz w:val="24"/>
          <w:szCs w:val="24"/>
          <w:vertAlign w:val="superscript"/>
          <w:lang w:val="en-US"/>
        </w:rPr>
        <w:t>2</w:t>
      </w:r>
      <w:r w:rsidR="00DC1ADE" w:rsidRPr="00DC5A73">
        <w:rPr>
          <w:noProof/>
          <w:sz w:val="24"/>
          <w:szCs w:val="24"/>
          <w:vertAlign w:val="superscript"/>
        </w:rPr>
        <w:t>3</w:t>
      </w:r>
      <w:r w:rsidR="00DC1ADE" w:rsidRPr="00DC5A73">
        <w:rPr>
          <w:sz w:val="24"/>
          <w:szCs w:val="24"/>
        </w:rPr>
        <w:fldChar w:fldCharType="end"/>
      </w:r>
      <w:r w:rsidR="00DC1ADE" w:rsidRPr="00DC5A73">
        <w:rPr>
          <w:sz w:val="24"/>
          <w:szCs w:val="24"/>
        </w:rPr>
        <w:t xml:space="preserve">. </w:t>
      </w:r>
    </w:p>
    <w:p w14:paraId="6C0E0E2A" w14:textId="090E32A5" w:rsidR="00DC1ADE" w:rsidRPr="00DC5A73" w:rsidRDefault="00DC1ADE" w:rsidP="00560865">
      <w:pPr>
        <w:rPr>
          <w:sz w:val="24"/>
          <w:szCs w:val="24"/>
        </w:rPr>
      </w:pPr>
      <w:r w:rsidRPr="00DC5A73">
        <w:rPr>
          <w:sz w:val="24"/>
          <w:szCs w:val="24"/>
        </w:rPr>
        <w:t xml:space="preserve"> Ultrasound as an imaging modality is widely available, cheap, non-invasive and safe.</w:t>
      </w:r>
      <w:r w:rsidR="00E17DA6" w:rsidRPr="00DC5A73">
        <w:rPr>
          <w:sz w:val="24"/>
          <w:szCs w:val="24"/>
          <w:lang w:val="en-US"/>
        </w:rPr>
        <w:t xml:space="preserve"> </w:t>
      </w:r>
      <w:r w:rsidRPr="00DC5A73">
        <w:rPr>
          <w:sz w:val="24"/>
          <w:szCs w:val="24"/>
        </w:rPr>
        <w:t>It is highly sensitive for detecting steatosis with a specificity of 84–93.6%</w:t>
      </w:r>
      <w:r w:rsidR="00E17DA6" w:rsidRPr="00DC5A73">
        <w:rPr>
          <w:sz w:val="24"/>
          <w:szCs w:val="24"/>
          <w:vertAlign w:val="superscript"/>
          <w:lang w:val="en-US"/>
        </w:rPr>
        <w:t>24</w:t>
      </w:r>
      <w:r w:rsidRPr="00DC5A73">
        <w:rPr>
          <w:sz w:val="24"/>
          <w:szCs w:val="24"/>
        </w:rPr>
        <w:t>. Therefore, it is the most frequently used tool in clinical practice and recommended for screening and diagnosing hepatic steatosis in asymptomatic and high risk individuals</w:t>
      </w:r>
      <w:r w:rsidR="00E17DA6" w:rsidRPr="00DC5A73">
        <w:rPr>
          <w:sz w:val="24"/>
          <w:szCs w:val="24"/>
          <w:vertAlign w:val="superscript"/>
          <w:lang w:val="en-US"/>
        </w:rPr>
        <w:t>25</w:t>
      </w:r>
      <w:r w:rsidRPr="00DC5A73">
        <w:rPr>
          <w:sz w:val="24"/>
          <w:szCs w:val="24"/>
        </w:rPr>
        <w:t>.</w:t>
      </w:r>
      <w:r w:rsidR="005C7D4D" w:rsidRPr="00DC5A73">
        <w:rPr>
          <w:sz w:val="24"/>
          <w:szCs w:val="24"/>
        </w:rPr>
        <w:t xml:space="preserve"> Portal vein Doppler ultrasound is a non-invasive imaging technique used to assess blood flow in the portal vein, which can provide indirect information about liver stiffness and fibrosis</w:t>
      </w:r>
    </w:p>
    <w:p w14:paraId="7393B97A" w14:textId="6BC21F48" w:rsidR="005C7D4D" w:rsidRPr="00DC5A73" w:rsidRDefault="00DC1ADE" w:rsidP="00560865">
      <w:pPr>
        <w:rPr>
          <w:sz w:val="24"/>
          <w:szCs w:val="24"/>
        </w:rPr>
      </w:pPr>
      <w:r w:rsidRPr="00DC5A73">
        <w:rPr>
          <w:sz w:val="24"/>
          <w:szCs w:val="24"/>
        </w:rPr>
        <w:t xml:space="preserve">At present, there is paucity of data on the impact of fatty liver/hepatic fibrosis on portal venous </w:t>
      </w:r>
      <w:r w:rsidR="00D558C7" w:rsidRPr="00DC5A73">
        <w:rPr>
          <w:sz w:val="24"/>
          <w:szCs w:val="24"/>
        </w:rPr>
        <w:t>haemodynamic</w:t>
      </w:r>
      <w:r w:rsidR="00D558C7" w:rsidRPr="00DC5A73">
        <w:rPr>
          <w:sz w:val="24"/>
          <w:szCs w:val="24"/>
          <w:lang w:val="en-US"/>
        </w:rPr>
        <w:t>.</w:t>
      </w:r>
      <w:r w:rsidR="005C7D4D" w:rsidRPr="00DC5A73">
        <w:rPr>
          <w:sz w:val="24"/>
          <w:szCs w:val="24"/>
        </w:rPr>
        <w:t xml:space="preserve"> </w:t>
      </w:r>
    </w:p>
    <w:p w14:paraId="66DAAC9E" w14:textId="76D93E44" w:rsidR="00A30F9E" w:rsidRPr="00DC5A73" w:rsidRDefault="005C7D4D" w:rsidP="00560865">
      <w:pPr>
        <w:rPr>
          <w:color w:val="000000" w:themeColor="text1"/>
          <w:sz w:val="24"/>
          <w:szCs w:val="24"/>
          <w:shd w:val="clear" w:color="auto" w:fill="FFFFFF"/>
        </w:rPr>
      </w:pPr>
      <w:r w:rsidRPr="00DC5A73">
        <w:rPr>
          <w:sz w:val="24"/>
          <w:szCs w:val="24"/>
        </w:rPr>
        <w:t>Serum biomarkers offer a minimally-invasive approach to assessing liver fibrosis by measuring substances in the blood that correlate with fibrosis severity. Alanine transaminase (ALT), aspartate aminotransferase (AST), gamma glutamyl transferase (GGT) and platelets levels have been associated with inflammation and steatosis; however, each marker alone does not correlate with the degree of fibrosis. Hence, several combined serological markers such as APRI (AST to Platelet Ratio Index) score,</w:t>
      </w:r>
      <w:r w:rsidR="00DC1ADE" w:rsidRPr="00DC5A73">
        <w:rPr>
          <w:sz w:val="24"/>
          <w:szCs w:val="24"/>
        </w:rPr>
        <w:t xml:space="preserve"> have been validated for diagnostic and prognostic scores as an alternative to liver biopsy</w:t>
      </w:r>
      <w:r w:rsidR="00E92E50" w:rsidRPr="00DC5A73">
        <w:rPr>
          <w:sz w:val="24"/>
          <w:szCs w:val="24"/>
          <w:vertAlign w:val="superscript"/>
          <w:lang w:val="en-US"/>
        </w:rPr>
        <w:t>26</w:t>
      </w:r>
      <w:r w:rsidR="00270FCD" w:rsidRPr="00DC5A73">
        <w:rPr>
          <w:color w:val="000000" w:themeColor="text1"/>
          <w:sz w:val="24"/>
          <w:szCs w:val="24"/>
          <w:shd w:val="clear" w:color="auto" w:fill="FFFFFF"/>
        </w:rPr>
        <w:t xml:space="preserve"> Generally, there is paucity of researches evaluating the utility of portal vein Doppler velocimetry as well as APRI score among Hepatic steatosis patients in Nigeria.</w:t>
      </w:r>
    </w:p>
    <w:p w14:paraId="6E1D29C0" w14:textId="77777777" w:rsidR="00A30F9E" w:rsidRPr="00DC5A73" w:rsidRDefault="00A30F9E" w:rsidP="00560865">
      <w:pPr>
        <w:rPr>
          <w:sz w:val="24"/>
          <w:szCs w:val="24"/>
          <w:lang w:eastAsia="en-PK"/>
        </w:rPr>
      </w:pPr>
      <w:r w:rsidRPr="00DC5A73">
        <w:rPr>
          <w:sz w:val="24"/>
          <w:szCs w:val="24"/>
          <w:lang w:eastAsia="en-PK"/>
        </w:rPr>
        <w:t>This study aims to evaluate portal vein Doppler velocimetry as a non-invasive diagnostic tool for liver fibrosis in hepatic steatosis, comparing findings with APRI scores and healthy controls in Nnewi, Nigeria.</w:t>
      </w:r>
    </w:p>
    <w:p w14:paraId="3AE3BC92" w14:textId="29FA5AE3" w:rsidR="00A30F9E" w:rsidRPr="00DC5A73" w:rsidRDefault="00A30F9E" w:rsidP="00560865">
      <w:pPr>
        <w:rPr>
          <w:sz w:val="24"/>
          <w:szCs w:val="24"/>
          <w:lang w:val="en-US" w:eastAsia="en-PK"/>
        </w:rPr>
      </w:pPr>
      <w:r w:rsidRPr="00DC5A73">
        <w:rPr>
          <w:sz w:val="24"/>
          <w:szCs w:val="24"/>
          <w:lang w:eastAsia="en-PK"/>
        </w:rPr>
        <w:t>Method</w:t>
      </w:r>
      <w:r w:rsidR="004E069B" w:rsidRPr="00DC5A73">
        <w:rPr>
          <w:sz w:val="24"/>
          <w:szCs w:val="24"/>
          <w:lang w:val="en-US" w:eastAsia="en-PK"/>
        </w:rPr>
        <w:t>ology</w:t>
      </w:r>
    </w:p>
    <w:p w14:paraId="4DC5FC17" w14:textId="4B376B73" w:rsidR="00A30F9E" w:rsidRPr="00DC5A73" w:rsidRDefault="004E069B" w:rsidP="00560865">
      <w:pPr>
        <w:rPr>
          <w:sz w:val="24"/>
          <w:szCs w:val="24"/>
          <w:lang w:eastAsia="en-PK"/>
        </w:rPr>
      </w:pPr>
      <w:r w:rsidRPr="00DC5A73">
        <w:rPr>
          <w:sz w:val="24"/>
          <w:szCs w:val="24"/>
          <w:lang w:val="en-US" w:eastAsia="en-PK"/>
        </w:rPr>
        <w:t xml:space="preserve"> This is a </w:t>
      </w:r>
      <w:r w:rsidR="001B4503" w:rsidRPr="00DC5A73">
        <w:rPr>
          <w:sz w:val="24"/>
          <w:szCs w:val="24"/>
          <w:lang w:eastAsia="en-PK"/>
        </w:rPr>
        <w:t>comparative</w:t>
      </w:r>
      <w:r w:rsidR="00A30F9E" w:rsidRPr="00DC5A73">
        <w:rPr>
          <w:sz w:val="24"/>
          <w:szCs w:val="24"/>
          <w:lang w:eastAsia="en-PK"/>
        </w:rPr>
        <w:t xml:space="preserve"> cross-sectional study conducted at Nnamdi Azikiwe University Teaching Hospital, Nnewi.</w:t>
      </w:r>
    </w:p>
    <w:p w14:paraId="2794E970" w14:textId="1F78C5C5" w:rsidR="000F2381" w:rsidRPr="00DC5A73" w:rsidRDefault="004019C5" w:rsidP="00560865">
      <w:pPr>
        <w:rPr>
          <w:sz w:val="24"/>
          <w:szCs w:val="24"/>
        </w:rPr>
      </w:pPr>
      <w:r w:rsidRPr="00DC5A73">
        <w:rPr>
          <w:sz w:val="24"/>
          <w:szCs w:val="24"/>
          <w:lang w:eastAsia="en-PK"/>
        </w:rPr>
        <w:t>Participants</w:t>
      </w:r>
      <w:r w:rsidRPr="00DC5A73">
        <w:rPr>
          <w:sz w:val="24"/>
          <w:szCs w:val="24"/>
        </w:rPr>
        <w:t>: This</w:t>
      </w:r>
      <w:r w:rsidR="000F2381" w:rsidRPr="00DC5A73">
        <w:rPr>
          <w:sz w:val="24"/>
          <w:szCs w:val="24"/>
        </w:rPr>
        <w:t xml:space="preserve"> study </w:t>
      </w:r>
      <w:r w:rsidR="000F2381" w:rsidRPr="00DC5A73">
        <w:rPr>
          <w:sz w:val="24"/>
          <w:szCs w:val="24"/>
          <w:lang w:val="en-US"/>
        </w:rPr>
        <w:t xml:space="preserve">recruited </w:t>
      </w:r>
      <w:r w:rsidR="000F2381" w:rsidRPr="00DC5A73">
        <w:rPr>
          <w:sz w:val="24"/>
          <w:szCs w:val="24"/>
        </w:rPr>
        <w:t xml:space="preserve">90 </w:t>
      </w:r>
      <w:r w:rsidR="000F2381" w:rsidRPr="00DC5A73">
        <w:rPr>
          <w:sz w:val="24"/>
          <w:szCs w:val="24"/>
          <w:lang w:val="en-US"/>
        </w:rPr>
        <w:t xml:space="preserve">patients with fatty liver disease detected through </w:t>
      </w:r>
      <w:r w:rsidR="000F2381" w:rsidRPr="00DC5A73">
        <w:rPr>
          <w:sz w:val="24"/>
          <w:szCs w:val="24"/>
          <w:lang w:eastAsia="en-GB"/>
        </w:rPr>
        <w:t>ultraso</w:t>
      </w:r>
      <w:r w:rsidR="000F2381" w:rsidRPr="00DC5A73">
        <w:rPr>
          <w:sz w:val="24"/>
          <w:szCs w:val="24"/>
          <w:lang w:val="en-US" w:eastAsia="en-GB"/>
        </w:rPr>
        <w:t>und</w:t>
      </w:r>
      <w:r w:rsidR="000F2381" w:rsidRPr="00DC5A73">
        <w:rPr>
          <w:sz w:val="24"/>
          <w:szCs w:val="24"/>
          <w:lang w:eastAsia="en-GB"/>
        </w:rPr>
        <w:t xml:space="preserve"> and 90 apparently healthy controls. </w:t>
      </w:r>
      <w:r w:rsidR="000F2381" w:rsidRPr="00DC5A73">
        <w:rPr>
          <w:sz w:val="24"/>
          <w:szCs w:val="24"/>
        </w:rPr>
        <w:t xml:space="preserve">This will bring the total sample size to 180. </w:t>
      </w:r>
    </w:p>
    <w:p w14:paraId="704A5BD9" w14:textId="77777777" w:rsidR="00EC42BF" w:rsidRPr="00DC5A73" w:rsidRDefault="00EC42BF" w:rsidP="00560865">
      <w:pPr>
        <w:rPr>
          <w:sz w:val="24"/>
          <w:szCs w:val="24"/>
        </w:rPr>
      </w:pPr>
      <w:r w:rsidRPr="00DC5A73">
        <w:rPr>
          <w:sz w:val="24"/>
          <w:szCs w:val="24"/>
        </w:rPr>
        <w:t>INCLUSION CRITERIA</w:t>
      </w:r>
    </w:p>
    <w:p w14:paraId="6FB29096" w14:textId="218D94B9" w:rsidR="00EC42BF" w:rsidRPr="00DC5A73" w:rsidRDefault="004A0DBB" w:rsidP="00560865">
      <w:pPr>
        <w:rPr>
          <w:sz w:val="24"/>
          <w:szCs w:val="24"/>
        </w:rPr>
      </w:pPr>
      <w:r w:rsidRPr="00DC5A73">
        <w:rPr>
          <w:sz w:val="24"/>
          <w:szCs w:val="24"/>
          <w:lang w:val="en-US"/>
        </w:rPr>
        <w:t>1.</w:t>
      </w:r>
      <w:r w:rsidR="00EC42BF" w:rsidRPr="00DC5A73">
        <w:rPr>
          <w:sz w:val="24"/>
          <w:szCs w:val="24"/>
        </w:rPr>
        <w:t>Patients with hepatic steatosis between the age of 18 years and above.</w:t>
      </w:r>
    </w:p>
    <w:p w14:paraId="3061B4F7" w14:textId="44AFEB36" w:rsidR="00EC42BF" w:rsidRPr="00DC5A73" w:rsidRDefault="004A0DBB" w:rsidP="00560865">
      <w:pPr>
        <w:rPr>
          <w:sz w:val="24"/>
          <w:szCs w:val="24"/>
        </w:rPr>
      </w:pPr>
      <w:r w:rsidRPr="00DC5A73">
        <w:rPr>
          <w:sz w:val="24"/>
          <w:szCs w:val="24"/>
          <w:lang w:val="en-US"/>
        </w:rPr>
        <w:t>2.</w:t>
      </w:r>
      <w:r w:rsidR="00EC42BF" w:rsidRPr="00DC5A73">
        <w:rPr>
          <w:sz w:val="24"/>
          <w:szCs w:val="24"/>
        </w:rPr>
        <w:t>All consenting age and sex matched apparently healthy adults to serve as controls.</w:t>
      </w:r>
    </w:p>
    <w:p w14:paraId="2F6845EB" w14:textId="77777777" w:rsidR="00EC42BF" w:rsidRPr="00DC5A73" w:rsidRDefault="00EC42BF" w:rsidP="00560865">
      <w:pPr>
        <w:rPr>
          <w:sz w:val="24"/>
          <w:szCs w:val="24"/>
        </w:rPr>
      </w:pPr>
      <w:r w:rsidRPr="00DC5A73">
        <w:rPr>
          <w:sz w:val="24"/>
          <w:szCs w:val="24"/>
        </w:rPr>
        <w:t>EXCLUSION CRITERIA</w:t>
      </w:r>
    </w:p>
    <w:p w14:paraId="333CC4E2" w14:textId="7E3FEBF9" w:rsidR="00B050EF" w:rsidRPr="00B37925" w:rsidRDefault="00EC42BF" w:rsidP="00560865">
      <w:pPr>
        <w:rPr>
          <w:sz w:val="24"/>
          <w:szCs w:val="24"/>
          <w:lang w:val="en-US"/>
        </w:rPr>
      </w:pPr>
      <w:r w:rsidRPr="00DC5A73">
        <w:rPr>
          <w:sz w:val="24"/>
          <w:szCs w:val="24"/>
        </w:rPr>
        <w:t xml:space="preserve">Subjects with advanced liver </w:t>
      </w:r>
      <w:r w:rsidR="00EB4A29" w:rsidRPr="00DC5A73">
        <w:rPr>
          <w:sz w:val="24"/>
          <w:szCs w:val="24"/>
        </w:rPr>
        <w:t>pathology</w:t>
      </w:r>
    </w:p>
    <w:p w14:paraId="112862BC" w14:textId="77777777" w:rsidR="00AF0D8D" w:rsidRPr="00DC5A73" w:rsidRDefault="00AF0D8D" w:rsidP="00560865">
      <w:pPr>
        <w:rPr>
          <w:sz w:val="24"/>
          <w:szCs w:val="24"/>
          <w:lang w:val="en-US"/>
        </w:rPr>
      </w:pPr>
    </w:p>
    <w:p w14:paraId="5FBC4CD1" w14:textId="77777777" w:rsidR="00242A1F" w:rsidRPr="00DC5A73" w:rsidRDefault="00242A1F" w:rsidP="00560865">
      <w:pPr>
        <w:rPr>
          <w:sz w:val="24"/>
          <w:szCs w:val="24"/>
          <w:lang w:val="en-US"/>
        </w:rPr>
      </w:pPr>
    </w:p>
    <w:p w14:paraId="120F4EAF" w14:textId="2D70E98B" w:rsidR="00EC42BF" w:rsidRPr="00DC5A73" w:rsidRDefault="00EC42BF" w:rsidP="00560865">
      <w:pPr>
        <w:rPr>
          <w:sz w:val="24"/>
          <w:szCs w:val="24"/>
          <w:lang w:val="en-US"/>
        </w:rPr>
      </w:pPr>
      <w:r w:rsidRPr="00DC5A73">
        <w:rPr>
          <w:sz w:val="24"/>
          <w:szCs w:val="24"/>
          <w:lang w:val="en-US"/>
        </w:rPr>
        <w:t>Data collection</w:t>
      </w:r>
    </w:p>
    <w:p w14:paraId="677BBDFB" w14:textId="77777777" w:rsidR="00393B30" w:rsidRPr="00DC5A73" w:rsidRDefault="000F2381" w:rsidP="00560865">
      <w:pPr>
        <w:rPr>
          <w:sz w:val="24"/>
          <w:szCs w:val="24"/>
        </w:rPr>
      </w:pPr>
      <w:r w:rsidRPr="00DC5A73">
        <w:rPr>
          <w:sz w:val="24"/>
          <w:szCs w:val="24"/>
        </w:rPr>
        <w:t>All patients diagnosed of hepatic steatosis while presenting for abdominal ultrasound examination at the Radiology department, NAUTH Nnewi and the age/sex matched control group were recruited consecutively into the study</w:t>
      </w:r>
      <w:r w:rsidR="00393B30" w:rsidRPr="00DC5A73">
        <w:rPr>
          <w:sz w:val="24"/>
          <w:szCs w:val="24"/>
        </w:rPr>
        <w:t xml:space="preserve"> with</w:t>
      </w:r>
      <w:r w:rsidRPr="00DC5A73">
        <w:rPr>
          <w:sz w:val="24"/>
          <w:szCs w:val="24"/>
        </w:rPr>
        <w:t xml:space="preserve"> informed consent </w:t>
      </w:r>
      <w:r w:rsidR="00393B30" w:rsidRPr="00DC5A73">
        <w:rPr>
          <w:sz w:val="24"/>
          <w:szCs w:val="24"/>
        </w:rPr>
        <w:t>obtained.</w:t>
      </w:r>
    </w:p>
    <w:p w14:paraId="726EFEE7" w14:textId="75DCDD85" w:rsidR="00393B30" w:rsidRPr="00DC5A73" w:rsidRDefault="000F2381" w:rsidP="00560865">
      <w:pPr>
        <w:rPr>
          <w:sz w:val="24"/>
          <w:szCs w:val="24"/>
        </w:rPr>
      </w:pPr>
      <w:r w:rsidRPr="00DC5A73">
        <w:rPr>
          <w:sz w:val="24"/>
          <w:szCs w:val="24"/>
        </w:rPr>
        <w:t xml:space="preserve"> </w:t>
      </w:r>
      <w:r w:rsidR="00393B30" w:rsidRPr="00DC5A73">
        <w:rPr>
          <w:sz w:val="24"/>
          <w:szCs w:val="24"/>
        </w:rPr>
        <w:t>The subject was requested to lie supine on the examination couch. Patient’s abdomen was exposed and coupling gel was applied. A trans-abdominal scan (using sagittal, transverse and oblique approaches) of the liver using convex probe (3-5MHz) was done, with focus on liver echogenicity. The hepatic steatosis was graded using the sonogram parameters in studies conducted by</w:t>
      </w:r>
      <w:r w:rsidR="00393B30" w:rsidRPr="00DC5A73">
        <w:rPr>
          <w:color w:val="000000"/>
          <w:sz w:val="24"/>
          <w:szCs w:val="24"/>
          <w:shd w:val="clear" w:color="auto" w:fill="FFFFFF"/>
        </w:rPr>
        <w:t xml:space="preserve"> Younossi et al</w:t>
      </w:r>
      <w:r w:rsidR="000278C0" w:rsidRPr="00DC5A73">
        <w:rPr>
          <w:color w:val="000000"/>
          <w:sz w:val="24"/>
          <w:szCs w:val="24"/>
          <w:shd w:val="clear" w:color="auto" w:fill="FFFFFF"/>
          <w:vertAlign w:val="superscript"/>
        </w:rPr>
        <w:t>13</w:t>
      </w:r>
      <w:r w:rsidR="00393B30" w:rsidRPr="00DC5A73">
        <w:rPr>
          <w:color w:val="000000"/>
          <w:sz w:val="24"/>
          <w:szCs w:val="24"/>
          <w:shd w:val="clear" w:color="auto" w:fill="FFFFFF"/>
        </w:rPr>
        <w:t xml:space="preserve"> and Tsochatzis et al</w:t>
      </w:r>
      <w:r w:rsidR="00393B30" w:rsidRPr="00DC5A73">
        <w:rPr>
          <w:color w:val="000000"/>
          <w:sz w:val="24"/>
          <w:szCs w:val="24"/>
          <w:shd w:val="clear" w:color="auto" w:fill="FFFFFF"/>
        </w:rPr>
        <w:fldChar w:fldCharType="begin" w:fldLock="1"/>
      </w:r>
      <w:r w:rsidR="00393B30" w:rsidRPr="00DC5A73">
        <w:rPr>
          <w:color w:val="000000"/>
          <w:sz w:val="24"/>
          <w:szCs w:val="24"/>
          <w:shd w:val="clear" w:color="auto" w:fill="FFFFFF"/>
        </w:rPr>
        <w:instrText>ADDIN CSL_CITATION {"citationItems":[{"id":"ITEM-1","itemData":{"author":[{"dropping-particle":"","family":"Tsochatzis","given":"Emmanouil","non-dropping-particle":"","parse-names":false,"suffix":""}],"container-title":"clinical medicine","id":"ITEM-1","issue":"3","issued":{"date-parts":[["2019"]]},"page":"249-258","title":"nonalcoholic fatty liver disease: A review of the current literature","type":"article-journal","volume":"19"},"uris":["http://www.mendeley.com/documents/?uuid=90fa0d11-c4e9-4ad0-af35-48f561944abf"]}],"mendeley":{"formattedCitation":"&lt;sup&gt;87&lt;/sup&gt;","plainTextFormattedCitation":"87","previouslyFormattedCitation":"&lt;sup&gt;87&lt;/sup&gt;"},"properties":{"noteIndex":0},"schema":"https://github.com/citation-style-language/schema/raw/master/csl-citation.json"}</w:instrText>
      </w:r>
      <w:r w:rsidR="00393B30" w:rsidRPr="00DC5A73">
        <w:rPr>
          <w:color w:val="000000"/>
          <w:sz w:val="24"/>
          <w:szCs w:val="24"/>
          <w:shd w:val="clear" w:color="auto" w:fill="FFFFFF"/>
        </w:rPr>
        <w:fldChar w:fldCharType="separate"/>
      </w:r>
      <w:r w:rsidR="00364ACA" w:rsidRPr="00DC5A73">
        <w:rPr>
          <w:noProof/>
          <w:color w:val="000000"/>
          <w:sz w:val="24"/>
          <w:szCs w:val="24"/>
          <w:shd w:val="clear" w:color="auto" w:fill="FFFFFF"/>
          <w:vertAlign w:val="superscript"/>
        </w:rPr>
        <w:t>2</w:t>
      </w:r>
      <w:r w:rsidR="00393B30" w:rsidRPr="00DC5A73">
        <w:rPr>
          <w:noProof/>
          <w:color w:val="000000"/>
          <w:sz w:val="24"/>
          <w:szCs w:val="24"/>
          <w:shd w:val="clear" w:color="auto" w:fill="FFFFFF"/>
          <w:vertAlign w:val="superscript"/>
        </w:rPr>
        <w:t>7</w:t>
      </w:r>
      <w:r w:rsidR="00393B30" w:rsidRPr="00DC5A73">
        <w:rPr>
          <w:color w:val="000000"/>
          <w:sz w:val="24"/>
          <w:szCs w:val="24"/>
          <w:shd w:val="clear" w:color="auto" w:fill="FFFFFF"/>
        </w:rPr>
        <w:fldChar w:fldCharType="end"/>
      </w:r>
    </w:p>
    <w:p w14:paraId="2735D762" w14:textId="77777777" w:rsidR="00393B30" w:rsidRPr="00DC5A73" w:rsidRDefault="00393B30" w:rsidP="00560865">
      <w:pPr>
        <w:rPr>
          <w:color w:val="000000"/>
          <w:sz w:val="24"/>
          <w:szCs w:val="24"/>
          <w:shd w:val="clear" w:color="auto" w:fill="FFFFFF"/>
        </w:rPr>
      </w:pPr>
      <w:r w:rsidRPr="00DC5A73">
        <w:rPr>
          <w:color w:val="000000"/>
          <w:sz w:val="24"/>
          <w:szCs w:val="24"/>
          <w:shd w:val="clear" w:color="auto" w:fill="FFFFFF"/>
        </w:rPr>
        <w:t xml:space="preserve">Grade 0 (Normal) - No fatty liver. </w:t>
      </w:r>
    </w:p>
    <w:p w14:paraId="5794A0FE" w14:textId="77777777" w:rsidR="00393B30" w:rsidRPr="00DC5A73" w:rsidRDefault="00393B30" w:rsidP="00560865">
      <w:pPr>
        <w:rPr>
          <w:color w:val="000000"/>
          <w:sz w:val="24"/>
          <w:szCs w:val="24"/>
          <w:shd w:val="clear" w:color="auto" w:fill="FFFFFF"/>
        </w:rPr>
      </w:pPr>
      <w:r w:rsidRPr="00DC5A73">
        <w:rPr>
          <w:color w:val="000000"/>
          <w:sz w:val="24"/>
          <w:szCs w:val="24"/>
          <w:shd w:val="clear" w:color="auto" w:fill="FFFFFF"/>
        </w:rPr>
        <w:t xml:space="preserve">Grade 1 (Mild) - Slight diffuse increase in liver echogenicity; liver parenchyma is slightly brighter than the renal cortex. </w:t>
      </w:r>
    </w:p>
    <w:p w14:paraId="7BF11AAB" w14:textId="77777777" w:rsidR="00393B30" w:rsidRPr="00DC5A73" w:rsidRDefault="00393B30" w:rsidP="00560865">
      <w:pPr>
        <w:rPr>
          <w:color w:val="000000"/>
          <w:sz w:val="24"/>
          <w:szCs w:val="24"/>
          <w:shd w:val="clear" w:color="auto" w:fill="FFFFFF"/>
        </w:rPr>
      </w:pPr>
      <w:r w:rsidRPr="00DC5A73">
        <w:rPr>
          <w:color w:val="000000"/>
          <w:sz w:val="24"/>
          <w:szCs w:val="24"/>
          <w:shd w:val="clear" w:color="auto" w:fill="FFFFFF"/>
        </w:rPr>
        <w:t>Grade 2 (Moderate) - Moderate diffuse increase in liver echogenicity; liver appears significantly brighter than the adjacent renal cortex, with poor visualization of the intrahepatic vessel walls.</w:t>
      </w:r>
    </w:p>
    <w:p w14:paraId="13B1B4B1" w14:textId="77777777" w:rsidR="00EC42BF" w:rsidRPr="00DC5A73" w:rsidRDefault="00393B30" w:rsidP="00560865">
      <w:pPr>
        <w:rPr>
          <w:sz w:val="24"/>
          <w:szCs w:val="24"/>
        </w:rPr>
      </w:pPr>
      <w:r w:rsidRPr="00DC5A73">
        <w:rPr>
          <w:color w:val="000000"/>
          <w:sz w:val="24"/>
          <w:szCs w:val="24"/>
          <w:shd w:val="clear" w:color="auto" w:fill="FFFFFF"/>
        </w:rPr>
        <w:t>Grade 3 (Severe) - Markedly increased liver echogenicity, with non-visualization of the hepatic vessels and diaphragm.</w:t>
      </w:r>
      <w:r w:rsidR="00EC42BF" w:rsidRPr="00DC5A73">
        <w:rPr>
          <w:sz w:val="24"/>
          <w:szCs w:val="24"/>
        </w:rPr>
        <w:t xml:space="preserve"> </w:t>
      </w:r>
    </w:p>
    <w:p w14:paraId="120C43B0" w14:textId="48E1A632" w:rsidR="00EC42BF" w:rsidRPr="00DC5A73" w:rsidRDefault="00EC42BF" w:rsidP="00560865">
      <w:pPr>
        <w:rPr>
          <w:sz w:val="24"/>
          <w:szCs w:val="24"/>
        </w:rPr>
      </w:pPr>
      <w:r w:rsidRPr="00DC5A73">
        <w:rPr>
          <w:sz w:val="24"/>
          <w:szCs w:val="24"/>
        </w:rPr>
        <w:t>TECHNIQUE OF PORTAL VEIN VELOCIMETRY</w:t>
      </w:r>
    </w:p>
    <w:p w14:paraId="7B3514FC" w14:textId="77777777" w:rsidR="00EC42BF" w:rsidRPr="00DC5A73" w:rsidRDefault="00EC42BF" w:rsidP="00560865">
      <w:pPr>
        <w:rPr>
          <w:color w:val="000000"/>
          <w:sz w:val="24"/>
          <w:szCs w:val="24"/>
          <w:shd w:val="clear" w:color="auto" w:fill="FFFFFF"/>
        </w:rPr>
      </w:pPr>
      <w:r w:rsidRPr="00DC5A73">
        <w:rPr>
          <w:sz w:val="24"/>
          <w:szCs w:val="24"/>
        </w:rPr>
        <w:t xml:space="preserve">With the patient on that same supine position or turned left lateral, </w:t>
      </w:r>
      <w:r w:rsidRPr="00DC5A73">
        <w:rPr>
          <w:color w:val="000000"/>
          <w:sz w:val="24"/>
          <w:szCs w:val="24"/>
          <w:shd w:val="clear" w:color="auto" w:fill="FFFFFF"/>
        </w:rPr>
        <w:t>the gain, frequency, and depth of the ultrasound machine was optimized. T</w:t>
      </w:r>
      <w:r w:rsidRPr="00DC5A73">
        <w:rPr>
          <w:sz w:val="24"/>
          <w:szCs w:val="24"/>
        </w:rPr>
        <w:t xml:space="preserve">he portal vein velocimetry </w:t>
      </w:r>
      <w:r w:rsidRPr="00DC5A73">
        <w:rPr>
          <w:sz w:val="24"/>
          <w:szCs w:val="24"/>
          <w:lang w:val="en-US"/>
        </w:rPr>
        <w:t xml:space="preserve">was </w:t>
      </w:r>
      <w:r w:rsidRPr="00DC5A73">
        <w:rPr>
          <w:sz w:val="24"/>
          <w:szCs w:val="24"/>
        </w:rPr>
        <w:t xml:space="preserve">evaluated using the low frequency convex probe. </w:t>
      </w:r>
      <w:r w:rsidRPr="00DC5A73">
        <w:rPr>
          <w:color w:val="000000"/>
          <w:sz w:val="24"/>
          <w:szCs w:val="24"/>
          <w:shd w:val="clear" w:color="auto" w:fill="FFFFFF"/>
        </w:rPr>
        <w:t>All portal vein measurements were taken midway between the confluence of the splenic and superior mesenteric veins and the bifurcation of the portal vein during suspended inspiration. At Doppler angle &lt; 60°, PSV, EDV, mean flow (MFV) velocities (cm/ s) and PVPI were recorded for each patient.</w:t>
      </w:r>
    </w:p>
    <w:p w14:paraId="70A2FBDD" w14:textId="14C8F47E" w:rsidR="00EC42BF" w:rsidRPr="00DC5A73" w:rsidRDefault="00EC42BF" w:rsidP="00560865">
      <w:pPr>
        <w:rPr>
          <w:sz w:val="24"/>
          <w:szCs w:val="24"/>
        </w:rPr>
      </w:pPr>
      <w:r w:rsidRPr="00DC5A73">
        <w:rPr>
          <w:color w:val="000000"/>
          <w:sz w:val="24"/>
          <w:szCs w:val="24"/>
          <w:shd w:val="clear" w:color="auto" w:fill="FFFFFF"/>
          <w:lang w:val="en-US"/>
        </w:rPr>
        <w:t>Blood sample collection: The patient sits in a comfortable position.</w:t>
      </w:r>
      <w:r w:rsidRPr="00DC5A73">
        <w:rPr>
          <w:sz w:val="24"/>
          <w:szCs w:val="24"/>
        </w:rPr>
        <w:t xml:space="preserve"> A suitable vein, typically in the antecubital fossa or dorsal hand veins was selected. The selected site cleaned with alcohol swab after proper application of tourniquet. 5ml of blood was collected into a serum separating tube. Gentle pressure was applied on the puncture site, tourniquet was released and removed. Each sample container was properly labeled to ensure proper identification and handling. The sample collected was sent to NAUTH laboratory for evaluation of AST level and platelet count. </w:t>
      </w:r>
    </w:p>
    <w:p w14:paraId="259EA909" w14:textId="77777777" w:rsidR="00E9694A" w:rsidRPr="00DC5A73" w:rsidRDefault="00E9694A" w:rsidP="00560865">
      <w:pPr>
        <w:rPr>
          <w:iCs/>
          <w:sz w:val="24"/>
          <w:szCs w:val="24"/>
        </w:rPr>
      </w:pPr>
    </w:p>
    <w:p w14:paraId="489A1B9A" w14:textId="77777777" w:rsidR="00E9694A" w:rsidRPr="00DC5A73" w:rsidRDefault="00E9694A" w:rsidP="00560865">
      <w:pPr>
        <w:rPr>
          <w:iCs/>
          <w:sz w:val="24"/>
          <w:szCs w:val="24"/>
        </w:rPr>
      </w:pPr>
    </w:p>
    <w:p w14:paraId="3806A02F" w14:textId="77777777" w:rsidR="00E9694A" w:rsidRPr="00DC5A73" w:rsidRDefault="00E9694A" w:rsidP="00560865">
      <w:pPr>
        <w:rPr>
          <w:iCs/>
          <w:sz w:val="24"/>
          <w:szCs w:val="24"/>
        </w:rPr>
      </w:pPr>
    </w:p>
    <w:p w14:paraId="25F17E0E" w14:textId="77777777" w:rsidR="00E9694A" w:rsidRPr="00DC5A73" w:rsidRDefault="00E9694A" w:rsidP="00560865">
      <w:pPr>
        <w:rPr>
          <w:iCs/>
          <w:sz w:val="24"/>
          <w:szCs w:val="24"/>
        </w:rPr>
      </w:pPr>
    </w:p>
    <w:p w14:paraId="3913287C" w14:textId="77777777" w:rsidR="00E9694A" w:rsidRPr="00DC5A73" w:rsidRDefault="00E9694A" w:rsidP="00560865">
      <w:pPr>
        <w:rPr>
          <w:iCs/>
          <w:sz w:val="24"/>
          <w:szCs w:val="24"/>
        </w:rPr>
      </w:pPr>
    </w:p>
    <w:p w14:paraId="6B1BC42C" w14:textId="77777777" w:rsidR="00E9694A" w:rsidRPr="00DC5A73" w:rsidRDefault="00E9694A" w:rsidP="00560865">
      <w:pPr>
        <w:rPr>
          <w:iCs/>
          <w:sz w:val="24"/>
          <w:szCs w:val="24"/>
        </w:rPr>
      </w:pPr>
    </w:p>
    <w:p w14:paraId="2A498CF8" w14:textId="77777777" w:rsidR="00E9694A" w:rsidRPr="00DC5A73" w:rsidRDefault="00E9694A" w:rsidP="00560865">
      <w:pPr>
        <w:rPr>
          <w:iCs/>
          <w:sz w:val="24"/>
          <w:szCs w:val="24"/>
        </w:rPr>
      </w:pPr>
    </w:p>
    <w:p w14:paraId="584B3AA6" w14:textId="77777777" w:rsidR="00E9694A" w:rsidRPr="00DC5A73" w:rsidRDefault="00E9694A" w:rsidP="00560865">
      <w:pPr>
        <w:rPr>
          <w:iCs/>
          <w:sz w:val="24"/>
          <w:szCs w:val="24"/>
        </w:rPr>
      </w:pPr>
    </w:p>
    <w:p w14:paraId="35118FEF" w14:textId="77777777" w:rsidR="00E9694A" w:rsidRPr="00DC5A73" w:rsidRDefault="00E9694A" w:rsidP="00560865">
      <w:pPr>
        <w:rPr>
          <w:iCs/>
          <w:sz w:val="24"/>
          <w:szCs w:val="24"/>
        </w:rPr>
      </w:pPr>
    </w:p>
    <w:p w14:paraId="2D9A8E65" w14:textId="77777777" w:rsidR="00E9694A" w:rsidRPr="00DC5A73" w:rsidRDefault="00E9694A" w:rsidP="00E9694A">
      <w:pPr>
        <w:spacing w:after="120" w:line="480" w:lineRule="auto"/>
        <w:jc w:val="both"/>
        <w:rPr>
          <w:rFonts w:ascii="Times New Roman" w:hAnsi="Times New Roman" w:cs="Times New Roman"/>
          <w:b/>
          <w:bCs/>
          <w:sz w:val="24"/>
          <w:szCs w:val="24"/>
        </w:rPr>
      </w:pPr>
      <w:r w:rsidRPr="00DC5A73">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38E29E4A" wp14:editId="68DF6076">
                <wp:simplePos x="0" y="0"/>
                <wp:positionH relativeFrom="column">
                  <wp:posOffset>-48260</wp:posOffset>
                </wp:positionH>
                <wp:positionV relativeFrom="paragraph">
                  <wp:posOffset>701040</wp:posOffset>
                </wp:positionV>
                <wp:extent cx="5000625" cy="1266190"/>
                <wp:effectExtent l="0" t="0" r="0" b="0"/>
                <wp:wrapNone/>
                <wp:docPr id="6" name="Text Box 6"/>
                <wp:cNvGraphicFramePr/>
                <a:graphic xmlns:a="http://schemas.openxmlformats.org/drawingml/2006/main">
                  <a:graphicData uri="http://schemas.microsoft.com/office/word/2010/wordprocessingShape">
                    <wps:wsp>
                      <wps:cNvSpPr txBox="1"/>
                      <wps:spPr>
                        <a:xfrm>
                          <a:off x="0" y="0"/>
                          <a:ext cx="5000625" cy="1266190"/>
                        </a:xfrm>
                        <a:prstGeom prst="rect">
                          <a:avLst/>
                        </a:prstGeom>
                        <a:noFill/>
                        <a:ln w="6350">
                          <a:noFill/>
                        </a:ln>
                      </wps:spPr>
                      <wps:txbx>
                        <w:txbxContent>
                          <w:p w14:paraId="19EFEC6C" w14:textId="77777777" w:rsidR="00E9694A" w:rsidRDefault="00E9694A" w:rsidP="00E9694A"/>
                          <w:p w14:paraId="244DB737" w14:textId="77777777" w:rsidR="00E9694A" w:rsidRDefault="00E9694A" w:rsidP="00E9694A">
                            <w:pPr>
                              <w:rPr>
                                <w:rFonts w:ascii="Times New Roman" w:hAnsi="Times New Roman" w:cs="Times New Roman"/>
                                <w:b/>
                                <w:sz w:val="24"/>
                                <w:szCs w:val="24"/>
                                <w:u w:val="single"/>
                              </w:rPr>
                            </w:pPr>
                            <w:r>
                              <w:rPr>
                                <w:rFonts w:ascii="Times New Roman" w:hAnsi="Times New Roman" w:cs="Times New Roman"/>
                                <w:b/>
                                <w:sz w:val="24"/>
                                <w:szCs w:val="24"/>
                              </w:rPr>
                              <w:t xml:space="preserve">                 </w:t>
                            </w:r>
                            <w:r>
                              <w:t xml:space="preserve">                   </w:t>
                            </w:r>
                            <w:r>
                              <w:rPr>
                                <w:rFonts w:ascii="Times New Roman" w:hAnsi="Times New Roman" w:cs="Times New Roman"/>
                                <w:b/>
                                <w:sz w:val="24"/>
                                <w:szCs w:val="24"/>
                              </w:rPr>
                              <w:t xml:space="preserve">AST level                       </w:t>
                            </w:r>
                          </w:p>
                          <w:p w14:paraId="547A7380" w14:textId="77777777" w:rsidR="00E9694A" w:rsidRDefault="00E9694A" w:rsidP="00E9694A">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                       AST (</w:t>
                            </w:r>
                            <w:r>
                              <w:rPr>
                                <w:rFonts w:ascii="Times New Roman" w:hAnsi="Times New Roman" w:cs="Times New Roman"/>
                                <w:b/>
                                <w:sz w:val="20"/>
                                <w:szCs w:val="24"/>
                              </w:rPr>
                              <w:t>upper limit of normal</w:t>
                            </w:r>
                            <w:r>
                              <w:rPr>
                                <w:rFonts w:ascii="Times New Roman" w:hAnsi="Times New Roman" w:cs="Times New Roman"/>
                                <w:b/>
                                <w:sz w:val="24"/>
                                <w:szCs w:val="24"/>
                              </w:rPr>
                              <w:t xml:space="preserve">)       </w:t>
                            </w:r>
                          </w:p>
                          <w:p w14:paraId="78ADCA04" w14:textId="77777777" w:rsidR="00E9694A" w:rsidRDefault="00E9694A" w:rsidP="00E9694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8E29E4A" id="_x0000_t202" coordsize="21600,21600" o:spt="202" path="m,l,21600r21600,l21600,xe">
                <v:stroke joinstyle="miter"/>
                <v:path gradientshapeok="t" o:connecttype="rect"/>
              </v:shapetype>
              <v:shape id="Text Box 6" o:spid="_x0000_s1026" type="#_x0000_t202" style="position:absolute;left:0;text-align:left;margin-left:-3.8pt;margin-top:55.2pt;width:393.75pt;height:9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" filled="f" stroked="f" strokeweight=".5pt">
                <v:textbox>
                  <w:txbxContent>
                    <w:p w14:paraId="19EFEC6C" w14:textId="77777777" w:rsidR="00E9694A" w:rsidRDefault="00E9694A" w:rsidP="00E9694A"/>
                    <w:p w14:paraId="244DB737" w14:textId="77777777" w:rsidR="00E9694A" w:rsidRDefault="00E9694A" w:rsidP="00E9694A">
                      <w:pPr>
                        <w:rPr>
                          <w:rFonts w:ascii="Times New Roman" w:hAnsi="Times New Roman" w:cs="Times New Roman"/>
                          <w:b/>
                          <w:sz w:val="24"/>
                          <w:szCs w:val="24"/>
                          <w:u w:val="single"/>
                        </w:rPr>
                      </w:pPr>
                      <w:r>
                        <w:rPr>
                          <w:rFonts w:ascii="Times New Roman" w:hAnsi="Times New Roman" w:cs="Times New Roman"/>
                          <w:b/>
                          <w:sz w:val="24"/>
                          <w:szCs w:val="24"/>
                        </w:rPr>
                        <w:t xml:space="preserve">                 </w:t>
                      </w:r>
                      <w:r>
                        <w:t xml:space="preserve">                   </w:t>
                      </w:r>
                      <w:r>
                        <w:rPr>
                          <w:rFonts w:ascii="Times New Roman" w:hAnsi="Times New Roman" w:cs="Times New Roman"/>
                          <w:b/>
                          <w:sz w:val="24"/>
                          <w:szCs w:val="24"/>
                        </w:rPr>
                        <w:t xml:space="preserve">AST level                       </w:t>
                      </w:r>
                    </w:p>
                    <w:p w14:paraId="547A7380" w14:textId="77777777" w:rsidR="00E9694A" w:rsidRDefault="00E9694A" w:rsidP="00E9694A">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                       AST (</w:t>
                      </w:r>
                      <w:r>
                        <w:rPr>
                          <w:rFonts w:ascii="Times New Roman" w:hAnsi="Times New Roman" w:cs="Times New Roman"/>
                          <w:b/>
                          <w:sz w:val="20"/>
                          <w:szCs w:val="24"/>
                        </w:rPr>
                        <w:t>upper limit of normal</w:t>
                      </w:r>
                      <w:r>
                        <w:rPr>
                          <w:rFonts w:ascii="Times New Roman" w:hAnsi="Times New Roman" w:cs="Times New Roman"/>
                          <w:b/>
                          <w:sz w:val="24"/>
                          <w:szCs w:val="24"/>
                        </w:rPr>
                        <w:t xml:space="preserve">)       </w:t>
                      </w:r>
                    </w:p>
                    <w:p w14:paraId="78ADCA04" w14:textId="77777777" w:rsidR="00E9694A" w:rsidRDefault="00E9694A" w:rsidP="00E9694A"/>
                  </w:txbxContent>
                </v:textbox>
              </v:shape>
            </w:pict>
          </mc:Fallback>
        </mc:AlternateContent>
      </w:r>
      <w:r w:rsidRPr="00DC5A73">
        <w:rPr>
          <w:rFonts w:ascii="Times New Roman" w:hAnsi="Times New Roman" w:cs="Times New Roman"/>
          <w:b/>
          <w:bCs/>
          <w:iCs/>
          <w:sz w:val="24"/>
          <w:szCs w:val="24"/>
        </w:rPr>
        <w:t>Using the AST and platelet count obtained from the laboratory,</w:t>
      </w:r>
      <w:r w:rsidRPr="00DC5A73">
        <w:rPr>
          <w:rFonts w:ascii="Times New Roman" w:hAnsi="Times New Roman" w:cs="Times New Roman"/>
          <w:b/>
          <w:bCs/>
          <w:sz w:val="24"/>
          <w:szCs w:val="24"/>
        </w:rPr>
        <w:t xml:space="preserve"> APRI score was calculated using the formula: </w:t>
      </w:r>
    </w:p>
    <w:p w14:paraId="1D558426" w14:textId="77777777" w:rsidR="00E9694A" w:rsidRPr="00DC5A73" w:rsidRDefault="00E9694A" w:rsidP="00E9694A">
      <w:pPr>
        <w:autoSpaceDE w:val="0"/>
        <w:autoSpaceDN w:val="0"/>
        <w:adjustRightInd w:val="0"/>
        <w:spacing w:after="120" w:line="480" w:lineRule="auto"/>
        <w:jc w:val="both"/>
        <w:rPr>
          <w:rFonts w:ascii="Times New Roman" w:hAnsi="Times New Roman" w:cs="Times New Roman"/>
          <w:b/>
          <w:sz w:val="24"/>
          <w:szCs w:val="24"/>
        </w:rPr>
      </w:pPr>
      <w:r w:rsidRPr="00DC5A73">
        <w:rPr>
          <w:rFonts w:ascii="Times New Roman" w:hAnsi="Times New Rom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5C847811" wp14:editId="60FEFEEA">
                <wp:simplePos x="0" y="0"/>
                <wp:positionH relativeFrom="margin">
                  <wp:align>left</wp:align>
                </wp:positionH>
                <wp:positionV relativeFrom="paragraph">
                  <wp:posOffset>377190</wp:posOffset>
                </wp:positionV>
                <wp:extent cx="4686300" cy="666115"/>
                <wp:effectExtent l="0" t="0" r="0" b="635"/>
                <wp:wrapNone/>
                <wp:docPr id="7" name="Text Box 7"/>
                <wp:cNvGraphicFramePr/>
                <a:graphic xmlns:a="http://schemas.openxmlformats.org/drawingml/2006/main">
                  <a:graphicData uri="http://schemas.microsoft.com/office/word/2010/wordprocessingShape">
                    <wps:wsp>
                      <wps:cNvSpPr txBox="1"/>
                      <wps:spPr>
                        <a:xfrm>
                          <a:off x="0" y="0"/>
                          <a:ext cx="4686300" cy="666115"/>
                        </a:xfrm>
                        <a:prstGeom prst="rect">
                          <a:avLst/>
                        </a:prstGeom>
                        <a:noFill/>
                        <a:ln w="6350">
                          <a:noFill/>
                        </a:ln>
                      </wps:spPr>
                      <wps:txbx>
                        <w:txbxContent>
                          <w:p w14:paraId="3E2BF776" w14:textId="77777777" w:rsidR="00E9694A" w:rsidRDefault="00E9694A" w:rsidP="00E9694A">
                            <w:pPr>
                              <w:rPr>
                                <w:rFonts w:ascii="Times New Roman" w:hAnsi="Times New Roman" w:cs="Times New Roman"/>
                                <w:b/>
                                <w:sz w:val="24"/>
                                <w:szCs w:val="24"/>
                                <w:u w:val="single"/>
                              </w:rPr>
                            </w:pPr>
                            <w:r>
                              <w:rPr>
                                <w:rFonts w:ascii="Times New Roman" w:hAnsi="Times New Roman" w:cs="Times New Roman"/>
                                <w:b/>
                                <w:sz w:val="24"/>
                                <w:szCs w:val="24"/>
                              </w:rPr>
                              <w:t xml:space="preserve">APRI     =     </w:t>
                            </w:r>
                            <w:r>
                              <w:rPr>
                                <w:rFonts w:ascii="Times New Roman" w:hAnsi="Times New Roman" w:cs="Times New Roman"/>
                                <w:b/>
                                <w:noProof/>
                                <w:sz w:val="24"/>
                                <w:szCs w:val="24"/>
                              </w:rPr>
                              <w:drawing>
                                <wp:inline distT="0" distB="0" distL="0" distR="0" wp14:anchorId="0A1BE1C7" wp14:editId="6AB1446A">
                                  <wp:extent cx="1343025" cy="9525"/>
                                  <wp:effectExtent l="0" t="0" r="9525" b="9525"/>
                                  <wp:docPr id="1209880498" name="Picture 120988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3025" cy="9525"/>
                                          </a:xfrm>
                                          <a:prstGeom prst="rect">
                                            <a:avLst/>
                                          </a:prstGeom>
                                          <a:noFill/>
                                          <a:ln>
                                            <a:noFill/>
                                          </a:ln>
                                        </pic:spPr>
                                      </pic:pic>
                                    </a:graphicData>
                                  </a:graphic>
                                </wp:inline>
                              </w:drawing>
                            </w:r>
                            <w:r>
                              <w:rPr>
                                <w:rFonts w:ascii="Times New Roman" w:hAnsi="Times New Roman" w:cs="Times New Roman"/>
                                <w:b/>
                                <w:sz w:val="24"/>
                                <w:szCs w:val="24"/>
                              </w:rPr>
                              <w:t xml:space="preserve"> </w:t>
                            </w:r>
                            <m:oMath>
                              <m:r>
                                <m:rPr>
                                  <m:sty m:val="bi"/>
                                </m:rPr>
                                <w:rPr>
                                  <w:rFonts w:ascii="Cambria Math" w:hAnsi="Cambria Math" w:cs="Times New Roman"/>
                                  <w:sz w:val="24"/>
                                  <w:szCs w:val="24"/>
                                </w:rPr>
                                <m:t xml:space="preserve">                  ÷</m:t>
                              </m:r>
                            </m:oMath>
                            <w:r>
                              <w:rPr>
                                <w:rFonts w:ascii="Times New Roman" w:hAnsi="Times New Roman" w:cs="Times New Roman"/>
                                <w:b/>
                                <w:sz w:val="24"/>
                                <w:szCs w:val="24"/>
                              </w:rPr>
                              <w:t xml:space="preserve">   Platelet 10</w:t>
                            </w:r>
                            <w:r>
                              <w:rPr>
                                <w:rFonts w:ascii="Times New Roman" w:hAnsi="Times New Roman" w:cs="Times New Roman"/>
                                <w:b/>
                                <w:sz w:val="24"/>
                                <w:szCs w:val="24"/>
                                <w:vertAlign w:val="superscript"/>
                              </w:rPr>
                              <w:t>9</w:t>
                            </w:r>
                            <w:r>
                              <w:rPr>
                                <w:rFonts w:ascii="Times New Roman" w:hAnsi="Times New Roman" w:cs="Times New Roman"/>
                                <w:b/>
                                <w:sz w:val="24"/>
                                <w:szCs w:val="24"/>
                              </w:rPr>
                              <w:t>/L   x 100</w:t>
                            </w:r>
                          </w:p>
                          <w:p w14:paraId="37C13505" w14:textId="77777777" w:rsidR="00E9694A" w:rsidRDefault="00E9694A" w:rsidP="00E9694A">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C847811" id="Text Box 7" o:spid="_x0000_s1027" type="#_x0000_t202" style="position:absolute;left:0;text-align:left;margin-left:0;margin-top:29.7pt;width:369pt;height:52.4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" filled="f" stroked="f" strokeweight=".5pt">
                <v:textbox>
                  <w:txbxContent>
                    <w:p w14:paraId="3E2BF776" w14:textId="77777777" w:rsidR="00E9694A" w:rsidRDefault="00E9694A" w:rsidP="00E9694A">
                      <w:pPr>
                        <w:rPr>
                          <w:rFonts w:ascii="Times New Roman" w:hAnsi="Times New Roman" w:cs="Times New Roman"/>
                          <w:b/>
                          <w:sz w:val="24"/>
                          <w:szCs w:val="24"/>
                          <w:u w:val="single"/>
                        </w:rPr>
                      </w:pPr>
                      <w:r>
                        <w:rPr>
                          <w:rFonts w:ascii="Times New Roman" w:hAnsi="Times New Roman" w:cs="Times New Roman"/>
                          <w:b/>
                          <w:sz w:val="24"/>
                          <w:szCs w:val="24"/>
                        </w:rPr>
                        <w:t xml:space="preserve">APRI     =     </w:t>
                      </w:r>
                      <w:r>
                        <w:rPr>
                          <w:rFonts w:ascii="Times New Roman" w:hAnsi="Times New Roman" w:cs="Times New Roman"/>
                          <w:b/>
                          <w:noProof/>
                          <w:sz w:val="24"/>
                          <w:szCs w:val="24"/>
                        </w:rPr>
                        <w:drawing>
                          <wp:inline distT="0" distB="0" distL="0" distR="0" wp14:anchorId="0A1BE1C7" wp14:editId="6AB1446A">
                            <wp:extent cx="1343025" cy="9525"/>
                            <wp:effectExtent l="0" t="0" r="9525" b="9525"/>
                            <wp:docPr id="1209880498" name="Picture 120988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3025" cy="9525"/>
                                    </a:xfrm>
                                    <a:prstGeom prst="rect">
                                      <a:avLst/>
                                    </a:prstGeom>
                                    <a:noFill/>
                                    <a:ln>
                                      <a:noFill/>
                                    </a:ln>
                                  </pic:spPr>
                                </pic:pic>
                              </a:graphicData>
                            </a:graphic>
                          </wp:inline>
                        </w:drawing>
                      </w:r>
                      <w:r>
                        <w:rPr>
                          <w:rFonts w:ascii="Times New Roman" w:hAnsi="Times New Roman" w:cs="Times New Roman"/>
                          <w:b/>
                          <w:sz w:val="24"/>
                          <w:szCs w:val="24"/>
                        </w:rPr>
                        <w:t xml:space="preserve"> </w:t>
                      </w:r>
                      <m:oMath>
                        <m:r>
                          <m:rPr>
                            <m:sty m:val="bi"/>
                          </m:rPr>
                          <w:rPr>
                            <w:rFonts w:ascii="Cambria Math" w:hAnsi="Cambria Math" w:cs="Times New Roman"/>
                            <w:sz w:val="24"/>
                            <w:szCs w:val="24"/>
                          </w:rPr>
                          <m:t xml:space="preserve">                  ÷</m:t>
                        </m:r>
                      </m:oMath>
                      <w:r>
                        <w:rPr>
                          <w:rFonts w:ascii="Times New Roman" w:hAnsi="Times New Roman" w:cs="Times New Roman"/>
                          <w:b/>
                          <w:sz w:val="24"/>
                          <w:szCs w:val="24"/>
                        </w:rPr>
                        <w:t xml:space="preserve">   Platelet 10</w:t>
                      </w:r>
                      <w:r>
                        <w:rPr>
                          <w:rFonts w:ascii="Times New Roman" w:hAnsi="Times New Roman" w:cs="Times New Roman"/>
                          <w:b/>
                          <w:sz w:val="24"/>
                          <w:szCs w:val="24"/>
                          <w:vertAlign w:val="superscript"/>
                        </w:rPr>
                        <w:t>9</w:t>
                      </w:r>
                      <w:r>
                        <w:rPr>
                          <w:rFonts w:ascii="Times New Roman" w:hAnsi="Times New Roman" w:cs="Times New Roman"/>
                          <w:b/>
                          <w:sz w:val="24"/>
                          <w:szCs w:val="24"/>
                        </w:rPr>
                        <w:t>/L   x 100</w:t>
                      </w:r>
                    </w:p>
                    <w:p w14:paraId="37C13505" w14:textId="77777777" w:rsidR="00E9694A" w:rsidRDefault="00E9694A" w:rsidP="00E9694A">
                      <w:pPr>
                        <w:rPr>
                          <w:rFonts w:ascii="Times New Roman" w:hAnsi="Times New Roman" w:cs="Times New Roman"/>
                          <w:b/>
                          <w:sz w:val="24"/>
                          <w:szCs w:val="24"/>
                        </w:rPr>
                      </w:pPr>
                    </w:p>
                  </w:txbxContent>
                </v:textbox>
                <w10:wrap anchorx="margin"/>
              </v:shape>
            </w:pict>
          </mc:Fallback>
        </mc:AlternateContent>
      </w:r>
      <w:r w:rsidRPr="00DC5A73">
        <w:rPr>
          <w:rFonts w:ascii="Times New Roman" w:hAnsi="Times New Roman" w:cs="Times New Roman"/>
          <w:b/>
          <w:sz w:val="24"/>
          <w:szCs w:val="24"/>
        </w:rPr>
        <w:t xml:space="preserve">                      </w:t>
      </w:r>
    </w:p>
    <w:p w14:paraId="74BB55E8" w14:textId="77777777" w:rsidR="00E9694A" w:rsidRPr="00DC5A73" w:rsidRDefault="00E9694A" w:rsidP="00E9694A">
      <w:pPr>
        <w:autoSpaceDE w:val="0"/>
        <w:autoSpaceDN w:val="0"/>
        <w:adjustRightInd w:val="0"/>
        <w:spacing w:after="120" w:line="480" w:lineRule="auto"/>
        <w:jc w:val="both"/>
        <w:rPr>
          <w:rFonts w:ascii="Times New Roman" w:hAnsi="Times New Roman" w:cs="Times New Roman"/>
          <w:sz w:val="24"/>
          <w:szCs w:val="24"/>
        </w:rPr>
      </w:pPr>
    </w:p>
    <w:tbl>
      <w:tblPr>
        <w:tblStyle w:val="TableGrid"/>
        <w:tblpPr w:leftFromText="180" w:rightFromText="180" w:vertAnchor="text" w:horzAnchor="page" w:tblpX="1794" w:tblpY="1518"/>
        <w:tblOverlap w:val="never"/>
        <w:tblW w:w="0" w:type="auto"/>
        <w:tblLook w:val="04A0" w:firstRow="1" w:lastRow="0" w:firstColumn="1" w:lastColumn="0" w:noHBand="0" w:noVBand="1"/>
      </w:tblPr>
      <w:tblGrid>
        <w:gridCol w:w="3780"/>
        <w:gridCol w:w="4410"/>
      </w:tblGrid>
      <w:tr w:rsidR="00E9694A" w:rsidRPr="00DC5A73" w14:paraId="5D8700C0" w14:textId="77777777" w:rsidTr="00AE68D2">
        <w:tc>
          <w:tcPr>
            <w:tcW w:w="3780" w:type="dxa"/>
          </w:tcPr>
          <w:p w14:paraId="51DB96A6" w14:textId="77777777" w:rsidR="00E9694A" w:rsidRPr="00DC5A73" w:rsidRDefault="00E9694A" w:rsidP="00AE68D2">
            <w:pPr>
              <w:autoSpaceDE w:val="0"/>
              <w:autoSpaceDN w:val="0"/>
              <w:adjustRightInd w:val="0"/>
              <w:spacing w:after="120" w:line="480" w:lineRule="auto"/>
              <w:ind w:firstLineChars="300" w:firstLine="720"/>
              <w:jc w:val="both"/>
              <w:rPr>
                <w:rFonts w:ascii="Times New Roman" w:hAnsi="Times New Roman" w:cs="Times New Roman"/>
                <w:sz w:val="24"/>
                <w:szCs w:val="24"/>
              </w:rPr>
            </w:pPr>
            <w:r w:rsidRPr="00DC5A73">
              <w:rPr>
                <w:rFonts w:ascii="Times New Roman" w:hAnsi="Times New Roman" w:cs="Times New Roman"/>
                <w:sz w:val="24"/>
                <w:szCs w:val="24"/>
              </w:rPr>
              <w:t>APRI SCORE</w:t>
            </w:r>
          </w:p>
        </w:tc>
        <w:tc>
          <w:tcPr>
            <w:tcW w:w="4410" w:type="dxa"/>
          </w:tcPr>
          <w:p w14:paraId="702F3166" w14:textId="77777777" w:rsidR="00E9694A" w:rsidRPr="00DC5A73" w:rsidRDefault="00E9694A" w:rsidP="00AE68D2">
            <w:pPr>
              <w:autoSpaceDE w:val="0"/>
              <w:autoSpaceDN w:val="0"/>
              <w:adjustRightInd w:val="0"/>
              <w:spacing w:after="120" w:line="480" w:lineRule="auto"/>
              <w:jc w:val="both"/>
              <w:rPr>
                <w:rFonts w:ascii="Times New Roman" w:hAnsi="Times New Roman" w:cs="Times New Roman"/>
                <w:sz w:val="24"/>
                <w:szCs w:val="24"/>
              </w:rPr>
            </w:pPr>
            <w:r w:rsidRPr="00DC5A73">
              <w:rPr>
                <w:rFonts w:ascii="Times New Roman" w:hAnsi="Times New Roman" w:cs="Times New Roman"/>
                <w:sz w:val="24"/>
                <w:szCs w:val="24"/>
              </w:rPr>
              <w:t>DEGREE OF FIBROSIS</w:t>
            </w:r>
          </w:p>
        </w:tc>
      </w:tr>
      <w:tr w:rsidR="00E9694A" w:rsidRPr="00DC5A73" w14:paraId="710C50B1" w14:textId="77777777" w:rsidTr="00AE68D2">
        <w:tc>
          <w:tcPr>
            <w:tcW w:w="3780" w:type="dxa"/>
          </w:tcPr>
          <w:p w14:paraId="1F34B8C4" w14:textId="77777777" w:rsidR="00E9694A" w:rsidRPr="00DC5A73" w:rsidRDefault="00E9694A" w:rsidP="00AE68D2">
            <w:pPr>
              <w:autoSpaceDE w:val="0"/>
              <w:autoSpaceDN w:val="0"/>
              <w:adjustRightInd w:val="0"/>
              <w:spacing w:after="120" w:line="480" w:lineRule="auto"/>
              <w:ind w:firstLineChars="350" w:firstLine="840"/>
              <w:jc w:val="both"/>
              <w:rPr>
                <w:rFonts w:ascii="Times New Roman" w:hAnsi="Times New Roman" w:cs="Times New Roman"/>
                <w:sz w:val="24"/>
                <w:szCs w:val="24"/>
              </w:rPr>
            </w:pPr>
            <w:r w:rsidRPr="00DC5A73">
              <w:rPr>
                <w:rFonts w:ascii="Times New Roman" w:hAnsi="Times New Roman" w:cs="Times New Roman"/>
                <w:sz w:val="24"/>
                <w:szCs w:val="24"/>
              </w:rPr>
              <w:t>&lt;0.5</w:t>
            </w:r>
          </w:p>
        </w:tc>
        <w:tc>
          <w:tcPr>
            <w:tcW w:w="4410" w:type="dxa"/>
          </w:tcPr>
          <w:p w14:paraId="44A10A13" w14:textId="77777777" w:rsidR="00E9694A" w:rsidRPr="00DC5A73" w:rsidRDefault="00E9694A" w:rsidP="00AE68D2">
            <w:pPr>
              <w:autoSpaceDE w:val="0"/>
              <w:autoSpaceDN w:val="0"/>
              <w:adjustRightInd w:val="0"/>
              <w:spacing w:after="120" w:line="480" w:lineRule="auto"/>
              <w:jc w:val="both"/>
              <w:rPr>
                <w:rFonts w:ascii="Times New Roman" w:hAnsi="Times New Roman" w:cs="Times New Roman"/>
                <w:sz w:val="24"/>
                <w:szCs w:val="24"/>
              </w:rPr>
            </w:pPr>
            <w:r w:rsidRPr="00DC5A73">
              <w:rPr>
                <w:rFonts w:ascii="Times New Roman" w:hAnsi="Times New Roman" w:cs="Times New Roman"/>
                <w:sz w:val="24"/>
                <w:szCs w:val="24"/>
              </w:rPr>
              <w:t>Minimal to no fibrosis</w:t>
            </w:r>
          </w:p>
        </w:tc>
      </w:tr>
      <w:tr w:rsidR="00E9694A" w:rsidRPr="00DC5A73" w14:paraId="3C20685D" w14:textId="77777777" w:rsidTr="00AE68D2">
        <w:tc>
          <w:tcPr>
            <w:tcW w:w="3780" w:type="dxa"/>
          </w:tcPr>
          <w:p w14:paraId="008095AF" w14:textId="77777777" w:rsidR="00E9694A" w:rsidRPr="00DC5A73" w:rsidRDefault="00E9694A" w:rsidP="00AE68D2">
            <w:pPr>
              <w:autoSpaceDE w:val="0"/>
              <w:autoSpaceDN w:val="0"/>
              <w:adjustRightInd w:val="0"/>
              <w:spacing w:after="120" w:line="480" w:lineRule="auto"/>
              <w:ind w:firstLineChars="350" w:firstLine="840"/>
              <w:jc w:val="both"/>
              <w:rPr>
                <w:rFonts w:ascii="Times New Roman" w:hAnsi="Times New Roman" w:cs="Times New Roman"/>
                <w:sz w:val="24"/>
                <w:szCs w:val="24"/>
              </w:rPr>
            </w:pPr>
            <w:r w:rsidRPr="00DC5A73">
              <w:rPr>
                <w:rFonts w:ascii="Times New Roman" w:hAnsi="Times New Roman" w:cs="Times New Roman"/>
                <w:sz w:val="24"/>
                <w:szCs w:val="24"/>
              </w:rPr>
              <w:t>0.5 – 1.5</w:t>
            </w:r>
          </w:p>
        </w:tc>
        <w:tc>
          <w:tcPr>
            <w:tcW w:w="4410" w:type="dxa"/>
          </w:tcPr>
          <w:p w14:paraId="5FFB05F5" w14:textId="77777777" w:rsidR="00E9694A" w:rsidRPr="00DC5A73" w:rsidRDefault="00E9694A" w:rsidP="00AE68D2">
            <w:pPr>
              <w:autoSpaceDE w:val="0"/>
              <w:autoSpaceDN w:val="0"/>
              <w:adjustRightInd w:val="0"/>
              <w:spacing w:after="120" w:line="480" w:lineRule="auto"/>
              <w:jc w:val="both"/>
              <w:rPr>
                <w:rFonts w:ascii="Times New Roman" w:hAnsi="Times New Roman" w:cs="Times New Roman"/>
                <w:sz w:val="24"/>
                <w:szCs w:val="24"/>
              </w:rPr>
            </w:pPr>
            <w:r w:rsidRPr="00DC5A73">
              <w:rPr>
                <w:rFonts w:ascii="Times New Roman" w:hAnsi="Times New Roman" w:cs="Times New Roman"/>
                <w:sz w:val="24"/>
                <w:szCs w:val="24"/>
              </w:rPr>
              <w:t>Significant fibrosis</w:t>
            </w:r>
          </w:p>
        </w:tc>
      </w:tr>
      <w:tr w:rsidR="00E9694A" w:rsidRPr="00DC5A73" w14:paraId="1B4C6FBC" w14:textId="77777777" w:rsidTr="00AE68D2">
        <w:tc>
          <w:tcPr>
            <w:tcW w:w="3780" w:type="dxa"/>
          </w:tcPr>
          <w:p w14:paraId="42508D5A" w14:textId="77777777" w:rsidR="00E9694A" w:rsidRPr="00DC5A73" w:rsidRDefault="00E9694A" w:rsidP="00AE68D2">
            <w:pPr>
              <w:autoSpaceDE w:val="0"/>
              <w:autoSpaceDN w:val="0"/>
              <w:adjustRightInd w:val="0"/>
              <w:spacing w:after="120" w:line="480" w:lineRule="auto"/>
              <w:ind w:firstLineChars="350" w:firstLine="840"/>
              <w:jc w:val="both"/>
              <w:rPr>
                <w:rFonts w:ascii="Times New Roman" w:hAnsi="Times New Roman" w:cs="Times New Roman"/>
                <w:sz w:val="24"/>
                <w:szCs w:val="24"/>
              </w:rPr>
            </w:pPr>
            <w:r w:rsidRPr="00DC5A73">
              <w:rPr>
                <w:rFonts w:ascii="Times New Roman" w:hAnsi="Times New Roman" w:cs="Times New Roman"/>
                <w:sz w:val="24"/>
                <w:szCs w:val="24"/>
              </w:rPr>
              <w:t>&gt; 1.5</w:t>
            </w:r>
          </w:p>
        </w:tc>
        <w:tc>
          <w:tcPr>
            <w:tcW w:w="4410" w:type="dxa"/>
          </w:tcPr>
          <w:p w14:paraId="274BA02C" w14:textId="77777777" w:rsidR="00E9694A" w:rsidRPr="00DC5A73" w:rsidRDefault="00E9694A" w:rsidP="00AE68D2">
            <w:pPr>
              <w:autoSpaceDE w:val="0"/>
              <w:autoSpaceDN w:val="0"/>
              <w:adjustRightInd w:val="0"/>
              <w:spacing w:after="120" w:line="480" w:lineRule="auto"/>
              <w:jc w:val="both"/>
              <w:rPr>
                <w:rFonts w:ascii="Times New Roman" w:hAnsi="Times New Roman" w:cs="Times New Roman"/>
                <w:sz w:val="24"/>
                <w:szCs w:val="24"/>
              </w:rPr>
            </w:pPr>
            <w:r w:rsidRPr="00DC5A73">
              <w:rPr>
                <w:rFonts w:ascii="Times New Roman" w:hAnsi="Times New Roman" w:cs="Times New Roman"/>
                <w:sz w:val="24"/>
                <w:szCs w:val="24"/>
              </w:rPr>
              <w:t>Advanced fibrosis or cirrhosis</w:t>
            </w:r>
          </w:p>
        </w:tc>
      </w:tr>
    </w:tbl>
    <w:p w14:paraId="5E67382A" w14:textId="77777777" w:rsidR="00E9694A" w:rsidRPr="00DC5A73" w:rsidRDefault="00E9694A" w:rsidP="00E9694A">
      <w:pPr>
        <w:autoSpaceDE w:val="0"/>
        <w:autoSpaceDN w:val="0"/>
        <w:adjustRightInd w:val="0"/>
        <w:spacing w:after="120" w:line="480" w:lineRule="auto"/>
        <w:jc w:val="both"/>
        <w:rPr>
          <w:rFonts w:ascii="Times New Roman" w:hAnsi="Times New Roman" w:cs="Times New Roman"/>
          <w:sz w:val="24"/>
          <w:szCs w:val="24"/>
        </w:rPr>
      </w:pPr>
    </w:p>
    <w:p w14:paraId="03C05EB9" w14:textId="77777777" w:rsidR="00E9694A" w:rsidRPr="00DC5A73" w:rsidRDefault="00E9694A" w:rsidP="00560865">
      <w:pPr>
        <w:rPr>
          <w:iCs/>
          <w:sz w:val="24"/>
          <w:szCs w:val="24"/>
        </w:rPr>
      </w:pPr>
    </w:p>
    <w:p w14:paraId="12FA8D7D" w14:textId="77777777" w:rsidR="00E9694A" w:rsidRPr="00DC5A73" w:rsidRDefault="00E9694A" w:rsidP="00560865">
      <w:pPr>
        <w:rPr>
          <w:iCs/>
          <w:sz w:val="24"/>
          <w:szCs w:val="24"/>
        </w:rPr>
      </w:pPr>
    </w:p>
    <w:p w14:paraId="36DE9D2F" w14:textId="77777777" w:rsidR="00E9694A" w:rsidRPr="00DC5A73" w:rsidRDefault="00E9694A" w:rsidP="00560865">
      <w:pPr>
        <w:rPr>
          <w:iCs/>
          <w:sz w:val="24"/>
          <w:szCs w:val="24"/>
        </w:rPr>
      </w:pPr>
    </w:p>
    <w:p w14:paraId="77ABF366" w14:textId="77777777" w:rsidR="00E9694A" w:rsidRPr="00DC5A73" w:rsidRDefault="00E9694A" w:rsidP="00560865">
      <w:pPr>
        <w:rPr>
          <w:iCs/>
          <w:sz w:val="24"/>
          <w:szCs w:val="24"/>
        </w:rPr>
      </w:pPr>
    </w:p>
    <w:p w14:paraId="5D42BE39" w14:textId="77777777" w:rsidR="00E9694A" w:rsidRPr="00DC5A73" w:rsidRDefault="00E9694A" w:rsidP="00560865">
      <w:pPr>
        <w:rPr>
          <w:iCs/>
          <w:sz w:val="24"/>
          <w:szCs w:val="24"/>
        </w:rPr>
      </w:pPr>
    </w:p>
    <w:p w14:paraId="6013328A" w14:textId="77777777" w:rsidR="00E9694A" w:rsidRPr="00DC5A73" w:rsidRDefault="00E9694A" w:rsidP="00560865">
      <w:pPr>
        <w:rPr>
          <w:iCs/>
          <w:sz w:val="24"/>
          <w:szCs w:val="24"/>
        </w:rPr>
      </w:pPr>
    </w:p>
    <w:p w14:paraId="5B3AFA0C" w14:textId="77777777" w:rsidR="00E9694A" w:rsidRPr="00DC5A73" w:rsidRDefault="00E9694A" w:rsidP="00560865">
      <w:pPr>
        <w:rPr>
          <w:iCs/>
          <w:sz w:val="24"/>
          <w:szCs w:val="24"/>
        </w:rPr>
      </w:pPr>
    </w:p>
    <w:p w14:paraId="50AB4E83" w14:textId="77777777" w:rsidR="00E9694A" w:rsidRPr="00DC5A73" w:rsidRDefault="00E9694A" w:rsidP="00560865">
      <w:pPr>
        <w:rPr>
          <w:iCs/>
          <w:sz w:val="24"/>
          <w:szCs w:val="24"/>
        </w:rPr>
      </w:pPr>
    </w:p>
    <w:p w14:paraId="4D1C39BD" w14:textId="77777777" w:rsidR="00E9694A" w:rsidRPr="00DC5A73" w:rsidRDefault="00E9694A" w:rsidP="00560865">
      <w:pPr>
        <w:rPr>
          <w:iCs/>
          <w:sz w:val="24"/>
          <w:szCs w:val="24"/>
        </w:rPr>
      </w:pPr>
    </w:p>
    <w:p w14:paraId="639201D8" w14:textId="77777777" w:rsidR="00E9694A" w:rsidRPr="00DC5A73" w:rsidRDefault="00E9694A" w:rsidP="00560865">
      <w:pPr>
        <w:rPr>
          <w:iCs/>
          <w:sz w:val="24"/>
          <w:szCs w:val="24"/>
        </w:rPr>
      </w:pPr>
    </w:p>
    <w:p w14:paraId="6C8B5773" w14:textId="77777777" w:rsidR="00E9694A" w:rsidRPr="00DC5A73" w:rsidRDefault="00E9694A" w:rsidP="00560865">
      <w:pPr>
        <w:rPr>
          <w:iCs/>
          <w:sz w:val="24"/>
          <w:szCs w:val="24"/>
        </w:rPr>
      </w:pPr>
    </w:p>
    <w:p w14:paraId="70D4CC7C" w14:textId="77777777" w:rsidR="00E9694A" w:rsidRPr="00DC5A73" w:rsidRDefault="00E9694A" w:rsidP="00560865">
      <w:pPr>
        <w:rPr>
          <w:iCs/>
          <w:sz w:val="24"/>
          <w:szCs w:val="24"/>
        </w:rPr>
      </w:pPr>
    </w:p>
    <w:p w14:paraId="07CE7F12" w14:textId="77777777" w:rsidR="00E9694A" w:rsidRPr="00DC5A73" w:rsidRDefault="00E9694A" w:rsidP="00560865">
      <w:pPr>
        <w:rPr>
          <w:iCs/>
          <w:sz w:val="24"/>
          <w:szCs w:val="24"/>
        </w:rPr>
      </w:pPr>
    </w:p>
    <w:p w14:paraId="1101355C" w14:textId="77777777" w:rsidR="00E9694A" w:rsidRPr="00DC5A73" w:rsidRDefault="00E9694A" w:rsidP="00560865">
      <w:pPr>
        <w:rPr>
          <w:iCs/>
          <w:sz w:val="24"/>
          <w:szCs w:val="24"/>
        </w:rPr>
      </w:pPr>
    </w:p>
    <w:p w14:paraId="29DCE2A7" w14:textId="77777777" w:rsidR="00E9694A" w:rsidRPr="00DC5A73" w:rsidRDefault="00E9694A" w:rsidP="00560865">
      <w:pPr>
        <w:rPr>
          <w:iCs/>
          <w:sz w:val="24"/>
          <w:szCs w:val="24"/>
        </w:rPr>
      </w:pPr>
    </w:p>
    <w:p w14:paraId="1CE231F5" w14:textId="0B0E34B7" w:rsidR="00EC42BF" w:rsidRPr="00DC5A73" w:rsidRDefault="00EC42BF" w:rsidP="00560865">
      <w:pPr>
        <w:rPr>
          <w:color w:val="000000" w:themeColor="text1"/>
          <w:sz w:val="24"/>
          <w:szCs w:val="24"/>
        </w:rPr>
      </w:pPr>
      <w:r w:rsidRPr="00DC5A73">
        <w:rPr>
          <w:color w:val="000000" w:themeColor="text1"/>
          <w:sz w:val="24"/>
          <w:szCs w:val="24"/>
        </w:rPr>
        <w:t>DATA ANALYSIS</w:t>
      </w:r>
    </w:p>
    <w:p w14:paraId="2CA344BE" w14:textId="5685F613" w:rsidR="00EC42BF" w:rsidRPr="00DC5A73" w:rsidRDefault="00EC42BF" w:rsidP="00560865">
      <w:pPr>
        <w:rPr>
          <w:sz w:val="24"/>
          <w:szCs w:val="24"/>
        </w:rPr>
      </w:pPr>
      <w:r w:rsidRPr="00DC5A73">
        <w:rPr>
          <w:sz w:val="24"/>
          <w:szCs w:val="24"/>
        </w:rPr>
        <w:t>Data obtained from the study were recorded and entered in a Microsoft Excel spreadsheet. Data analysis was done using SPSS Version 27.0 (IBM Corp. Released 2020, IBM SPSS Statistics for Windows, Armonk, NY: IBM Corp.).  Sociodemographic characteristics of subjects were presented in frequency tables and percentages. Categorical variables were expressed as percentages while continuous variables were summarized as mean and standard deviation Comparison of portal vein pulsatility index (PVPI) in adult subjects with Hepatic steatosis with healthy controls was done using student t test</w:t>
      </w:r>
      <w:bookmarkStart w:id="0" w:name="_Hlk196604129"/>
      <w:r w:rsidR="006B203A" w:rsidRPr="00DC5A73">
        <w:rPr>
          <w:sz w:val="24"/>
          <w:szCs w:val="24"/>
        </w:rPr>
        <w:t>.</w:t>
      </w:r>
      <w:r w:rsidRPr="00DC5A73">
        <w:rPr>
          <w:sz w:val="24"/>
          <w:szCs w:val="24"/>
        </w:rPr>
        <w:t xml:space="preserve"> </w:t>
      </w:r>
      <w:bookmarkEnd w:id="0"/>
      <w:r w:rsidRPr="00DC5A73">
        <w:rPr>
          <w:sz w:val="24"/>
          <w:szCs w:val="24"/>
        </w:rPr>
        <w:t>Also, serum AST, Platelet count and APRI score among subjects with hepatic steatosis was compared with healthy controls using Student t test</w:t>
      </w:r>
      <w:r w:rsidR="006B203A" w:rsidRPr="00DC5A73">
        <w:rPr>
          <w:sz w:val="24"/>
          <w:szCs w:val="24"/>
        </w:rPr>
        <w:t>.</w:t>
      </w:r>
      <w:r w:rsidRPr="00DC5A73">
        <w:rPr>
          <w:sz w:val="24"/>
          <w:szCs w:val="24"/>
        </w:rPr>
        <w:t xml:space="preserve"> Pearson’s correlation was used to test for linear relationship between PVPI and APRI score. </w:t>
      </w:r>
      <w:r w:rsidR="006B203A" w:rsidRPr="00DC5A73">
        <w:rPr>
          <w:sz w:val="24"/>
          <w:szCs w:val="24"/>
        </w:rPr>
        <w:t>S</w:t>
      </w:r>
      <w:r w:rsidRPr="00DC5A73">
        <w:rPr>
          <w:sz w:val="24"/>
          <w:szCs w:val="24"/>
        </w:rPr>
        <w:t xml:space="preserve">tatistical significance level was set at p-value ≤0.05. </w:t>
      </w:r>
    </w:p>
    <w:p w14:paraId="0E910478" w14:textId="77777777" w:rsidR="00EC42BF" w:rsidRPr="00DC5A73" w:rsidRDefault="00EC42BF" w:rsidP="00560865">
      <w:pPr>
        <w:rPr>
          <w:sz w:val="24"/>
          <w:szCs w:val="24"/>
        </w:rPr>
      </w:pPr>
    </w:p>
    <w:p w14:paraId="6C652218" w14:textId="4C706EAC" w:rsidR="00EC42BF" w:rsidRPr="00DC5A73" w:rsidRDefault="00EC42BF" w:rsidP="00560865">
      <w:pPr>
        <w:rPr>
          <w:sz w:val="24"/>
          <w:szCs w:val="24"/>
        </w:rPr>
      </w:pPr>
      <w:r w:rsidRPr="00DC5A73">
        <w:rPr>
          <w:sz w:val="24"/>
          <w:szCs w:val="24"/>
        </w:rPr>
        <w:t xml:space="preserve">                                             ETHICAL CONSIDERATION</w:t>
      </w:r>
    </w:p>
    <w:p w14:paraId="7ED9DCE3" w14:textId="77777777" w:rsidR="00EC42BF" w:rsidRPr="00DC5A73" w:rsidRDefault="00EC42BF" w:rsidP="00560865">
      <w:pPr>
        <w:rPr>
          <w:sz w:val="24"/>
          <w:szCs w:val="24"/>
        </w:rPr>
      </w:pPr>
      <w:r w:rsidRPr="00DC5A73">
        <w:rPr>
          <w:sz w:val="24"/>
          <w:szCs w:val="24"/>
        </w:rPr>
        <w:t xml:space="preserve">Approval for this study was obtained from the Research Ethics Committee of the Nnamdi Azikiwe University Teaching Hospital (NAUTH) Nnewi. </w:t>
      </w:r>
    </w:p>
    <w:p w14:paraId="0F9687BE" w14:textId="77777777" w:rsidR="00EC42BF" w:rsidRPr="00DC5A73" w:rsidRDefault="00EC42BF" w:rsidP="00560865">
      <w:pPr>
        <w:rPr>
          <w:sz w:val="24"/>
          <w:szCs w:val="24"/>
        </w:rPr>
      </w:pPr>
    </w:p>
    <w:p w14:paraId="2DF45E08" w14:textId="77777777" w:rsidR="00EC42BF" w:rsidRPr="00DC5A73" w:rsidRDefault="00EC42BF" w:rsidP="00560865">
      <w:pPr>
        <w:rPr>
          <w:color w:val="000000" w:themeColor="text1"/>
          <w:sz w:val="24"/>
          <w:szCs w:val="24"/>
        </w:rPr>
      </w:pPr>
    </w:p>
    <w:p w14:paraId="12C81514" w14:textId="77777777" w:rsidR="00EC42BF" w:rsidRPr="00DC5A73" w:rsidRDefault="00EC42BF" w:rsidP="00560865">
      <w:pPr>
        <w:rPr>
          <w:color w:val="000000" w:themeColor="text1"/>
          <w:sz w:val="24"/>
          <w:szCs w:val="24"/>
        </w:rPr>
      </w:pPr>
    </w:p>
    <w:p w14:paraId="20DD4E46" w14:textId="77777777" w:rsidR="00EC42BF" w:rsidRPr="00DC5A73" w:rsidRDefault="00EC42BF" w:rsidP="00560865">
      <w:pPr>
        <w:rPr>
          <w:color w:val="000000" w:themeColor="text1"/>
          <w:sz w:val="24"/>
          <w:szCs w:val="24"/>
        </w:rPr>
      </w:pPr>
    </w:p>
    <w:p w14:paraId="65109B22" w14:textId="77777777" w:rsidR="00EC42BF" w:rsidRPr="00DC5A73" w:rsidRDefault="00EC42BF" w:rsidP="00560865">
      <w:pPr>
        <w:rPr>
          <w:color w:val="000000" w:themeColor="text1"/>
          <w:sz w:val="24"/>
          <w:szCs w:val="24"/>
        </w:rPr>
      </w:pPr>
    </w:p>
    <w:p w14:paraId="491C6109" w14:textId="77777777" w:rsidR="00EC42BF" w:rsidRPr="00DC5A73" w:rsidRDefault="00EC42BF" w:rsidP="00560865">
      <w:pPr>
        <w:rPr>
          <w:color w:val="000000" w:themeColor="text1"/>
          <w:sz w:val="24"/>
          <w:szCs w:val="24"/>
        </w:rPr>
      </w:pPr>
    </w:p>
    <w:p w14:paraId="60C36F82" w14:textId="77777777" w:rsidR="00EC42BF" w:rsidRPr="00DC5A73" w:rsidRDefault="00EC42BF" w:rsidP="00560865">
      <w:pPr>
        <w:rPr>
          <w:color w:val="000000" w:themeColor="text1"/>
          <w:sz w:val="24"/>
          <w:szCs w:val="24"/>
        </w:rPr>
      </w:pPr>
    </w:p>
    <w:p w14:paraId="7C5836C6" w14:textId="77777777" w:rsidR="00EC42BF" w:rsidRPr="00DC5A73" w:rsidRDefault="00EC42BF" w:rsidP="00560865">
      <w:pPr>
        <w:rPr>
          <w:sz w:val="24"/>
          <w:szCs w:val="24"/>
        </w:rPr>
      </w:pPr>
    </w:p>
    <w:p w14:paraId="7B8D60F8" w14:textId="37A54EFD" w:rsidR="00EC42BF" w:rsidRPr="00DC5A73" w:rsidRDefault="00EC42BF" w:rsidP="00560865">
      <w:pPr>
        <w:rPr>
          <w:color w:val="000000"/>
          <w:sz w:val="24"/>
          <w:szCs w:val="24"/>
          <w:shd w:val="clear" w:color="auto" w:fill="FFFFFF"/>
        </w:rPr>
      </w:pPr>
    </w:p>
    <w:p w14:paraId="6B990FA0" w14:textId="79CE0679" w:rsidR="00393B30" w:rsidRPr="00DC5A73" w:rsidRDefault="00393B30" w:rsidP="00560865">
      <w:pPr>
        <w:rPr>
          <w:color w:val="000000"/>
          <w:sz w:val="24"/>
          <w:szCs w:val="24"/>
          <w:shd w:val="clear" w:color="auto" w:fill="FFFFFF"/>
          <w:lang w:val="en-US"/>
        </w:rPr>
      </w:pPr>
    </w:p>
    <w:p w14:paraId="3563A5E2" w14:textId="69F9508D" w:rsidR="000F2381" w:rsidRPr="00DC5A73" w:rsidRDefault="000F2381" w:rsidP="00560865">
      <w:pPr>
        <w:rPr>
          <w:sz w:val="24"/>
          <w:szCs w:val="24"/>
        </w:rPr>
      </w:pPr>
    </w:p>
    <w:p w14:paraId="71BC1B48" w14:textId="4ADFAC50" w:rsidR="000F2381" w:rsidRPr="00DC5A73" w:rsidRDefault="000F2381" w:rsidP="00560865">
      <w:pPr>
        <w:rPr>
          <w:sz w:val="24"/>
          <w:szCs w:val="24"/>
        </w:rPr>
      </w:pPr>
    </w:p>
    <w:p w14:paraId="1E2A94B6" w14:textId="77777777" w:rsidR="004E069B" w:rsidRPr="00DC5A73" w:rsidRDefault="004E069B" w:rsidP="00560865">
      <w:pPr>
        <w:rPr>
          <w:sz w:val="24"/>
          <w:szCs w:val="24"/>
        </w:rPr>
      </w:pPr>
    </w:p>
    <w:p w14:paraId="5F25ECDA" w14:textId="25D62DB0" w:rsidR="00A30F9E" w:rsidRPr="00DC5A73" w:rsidRDefault="00A30F9E" w:rsidP="00560865">
      <w:pPr>
        <w:rPr>
          <w:sz w:val="24"/>
          <w:szCs w:val="24"/>
          <w:lang w:eastAsia="en-PK"/>
        </w:rPr>
      </w:pPr>
    </w:p>
    <w:p w14:paraId="0B372120" w14:textId="2196F79A" w:rsidR="00A30F9E" w:rsidRPr="00DC5A73" w:rsidRDefault="00A30F9E" w:rsidP="00560865">
      <w:pPr>
        <w:rPr>
          <w:sz w:val="24"/>
          <w:szCs w:val="24"/>
          <w:lang w:eastAsia="en-PK"/>
        </w:rPr>
      </w:pPr>
    </w:p>
    <w:p w14:paraId="37A5A1E4" w14:textId="68408496" w:rsidR="006A6483" w:rsidRPr="00DC5A73" w:rsidRDefault="006A6483" w:rsidP="00560865">
      <w:pPr>
        <w:rPr>
          <w:sz w:val="24"/>
          <w:szCs w:val="24"/>
          <w:lang w:eastAsia="en-PK"/>
        </w:rPr>
      </w:pPr>
    </w:p>
    <w:p w14:paraId="0E2B69C1" w14:textId="3284BCDF" w:rsidR="006A6483" w:rsidRPr="00DC5A73" w:rsidRDefault="006A6483" w:rsidP="00560865">
      <w:pPr>
        <w:rPr>
          <w:sz w:val="24"/>
          <w:szCs w:val="24"/>
          <w:lang w:eastAsia="en-PK"/>
        </w:rPr>
      </w:pPr>
    </w:p>
    <w:p w14:paraId="294E93D9" w14:textId="468AC7B2" w:rsidR="006A6483" w:rsidRPr="00DC5A73" w:rsidRDefault="006A6483" w:rsidP="00560865">
      <w:pPr>
        <w:rPr>
          <w:sz w:val="24"/>
          <w:szCs w:val="24"/>
          <w:lang w:eastAsia="en-PK"/>
        </w:rPr>
      </w:pPr>
    </w:p>
    <w:p w14:paraId="551BC5AA" w14:textId="77777777" w:rsidR="006A6483" w:rsidRPr="00DC5A73" w:rsidRDefault="006A6483" w:rsidP="00560865">
      <w:pPr>
        <w:rPr>
          <w:sz w:val="24"/>
          <w:szCs w:val="24"/>
          <w:lang w:eastAsia="en-PK"/>
        </w:rPr>
      </w:pPr>
    </w:p>
    <w:p w14:paraId="5CFE6CAA" w14:textId="167F1072" w:rsidR="00A30F9E" w:rsidRPr="00DC5A73" w:rsidRDefault="00A30F9E" w:rsidP="00560865">
      <w:pPr>
        <w:rPr>
          <w:sz w:val="24"/>
          <w:szCs w:val="24"/>
          <w:lang w:eastAsia="en-PK"/>
        </w:rPr>
      </w:pPr>
      <w:r w:rsidRPr="00DC5A73">
        <w:rPr>
          <w:sz w:val="24"/>
          <w:szCs w:val="24"/>
          <w:lang w:eastAsia="en-PK"/>
        </w:rPr>
        <w:t>Results</w:t>
      </w:r>
    </w:p>
    <w:p w14:paraId="02BA3BC1" w14:textId="3E3E505E" w:rsidR="00B3419D" w:rsidRPr="00DC5A73" w:rsidRDefault="003A76FD" w:rsidP="00560865">
      <w:pPr>
        <w:rPr>
          <w:sz w:val="24"/>
          <w:szCs w:val="24"/>
        </w:rPr>
      </w:pPr>
      <w:r w:rsidRPr="00DC5A73">
        <w:rPr>
          <w:sz w:val="24"/>
          <w:szCs w:val="24"/>
        </w:rPr>
        <w:t xml:space="preserve">A total of 180 participants (90 cases and 90 controls) were used for this study. The mean age of the study group is 46.29 years ± 17.32 similar to the controls; 46.51 years ± 17.29. In each group, there were 41.1% female and 58.9% male. Age (X² = 0.000, p = 1.000), gender (X² = 0.000, p = 1.000), which implies a well-matched age and sex distribution between the case and control </w:t>
      </w:r>
      <w:r w:rsidR="00B3419D" w:rsidRPr="00DC5A73">
        <w:rPr>
          <w:sz w:val="24"/>
          <w:szCs w:val="24"/>
        </w:rPr>
        <w:t>groups.</w:t>
      </w:r>
      <w:r w:rsidR="00B3419D" w:rsidRPr="00DC5A73">
        <w:rPr>
          <w:sz w:val="24"/>
          <w:szCs w:val="24"/>
          <w:lang w:val="en-US"/>
        </w:rPr>
        <w:t xml:space="preserve"> Table</w:t>
      </w:r>
      <w:r w:rsidRPr="00DC5A73">
        <w:rPr>
          <w:sz w:val="24"/>
          <w:szCs w:val="24"/>
          <w:lang w:val="en-US"/>
        </w:rPr>
        <w:t xml:space="preserve"> 1</w:t>
      </w:r>
      <w:r w:rsidR="00B3419D" w:rsidRPr="00DC5A73">
        <w:rPr>
          <w:sz w:val="24"/>
          <w:szCs w:val="24"/>
        </w:rPr>
        <w:t xml:space="preserve"> </w:t>
      </w:r>
    </w:p>
    <w:p w14:paraId="59087EEE" w14:textId="35FA4428" w:rsidR="00B3419D" w:rsidRPr="00DC5A73" w:rsidRDefault="00B3419D" w:rsidP="00560865">
      <w:pPr>
        <w:rPr>
          <w:sz w:val="24"/>
          <w:szCs w:val="24"/>
        </w:rPr>
      </w:pPr>
      <w:r w:rsidRPr="00DC5A73">
        <w:rPr>
          <w:sz w:val="24"/>
          <w:szCs w:val="24"/>
        </w:rPr>
        <w:t xml:space="preserve">Portal vein diameter was increased in patients with liver steatosis with a mean of 13.3 mm compared to 11.6 mm in healthy individuals. The mean portal vein peak systolic velocity (PSV) and end-diastolic velocity (EDV) were 24.3 cm/s and 11.3 cm/s, respectively, vs 29.2 cm/s and 13.6 cm/s in controls. The average portal vein pulsatility index (PI) in the case group was 0.5 compared to 0.4 in healthy subjects (p-values less than 0.001). There were no significant changes observed in the portal vein diameter across mild, moderate, and severe steatosis groups (p = 0.825). But then, PSV showed remarkable decline from mild to severe steatosis (p = 0.002). In contrast, the PVPI increase with worsening hepatic steatosis (p &lt; 0.001).  EDV on the other hand show little or no statistically difference between the groups (p = 0.399). suggesting that this parameter may not be a strong indicator of steatosis </w:t>
      </w:r>
      <w:proofErr w:type="gramStart"/>
      <w:r w:rsidRPr="00DC5A73">
        <w:rPr>
          <w:sz w:val="24"/>
          <w:szCs w:val="24"/>
        </w:rPr>
        <w:t>severity.</w:t>
      </w:r>
      <w:r w:rsidRPr="00DC5A73">
        <w:rPr>
          <w:sz w:val="24"/>
          <w:szCs w:val="24"/>
          <w:lang w:val="en-US"/>
        </w:rPr>
        <w:t>Table</w:t>
      </w:r>
      <w:proofErr w:type="gramEnd"/>
      <w:r w:rsidRPr="00DC5A73">
        <w:rPr>
          <w:sz w:val="24"/>
          <w:szCs w:val="24"/>
          <w:lang w:val="en-US"/>
        </w:rPr>
        <w:t xml:space="preserve"> 3</w:t>
      </w:r>
      <w:r w:rsidRPr="00DC5A73">
        <w:rPr>
          <w:sz w:val="24"/>
          <w:szCs w:val="24"/>
        </w:rPr>
        <w:t xml:space="preserve"> </w:t>
      </w:r>
    </w:p>
    <w:p w14:paraId="67442D6E" w14:textId="4ABED269" w:rsidR="002A0137" w:rsidRPr="00DC5A73" w:rsidRDefault="00B3419D" w:rsidP="00560865">
      <w:pPr>
        <w:rPr>
          <w:sz w:val="24"/>
          <w:szCs w:val="24"/>
        </w:rPr>
      </w:pPr>
      <w:r w:rsidRPr="00DC5A73">
        <w:rPr>
          <w:sz w:val="24"/>
          <w:szCs w:val="24"/>
        </w:rPr>
        <w:t>Patients with hepatic steatosis exhibit elevated aspartate aminotransferase (AST) levels, averaging 45.4 U/L, compared to 25.9 U/L in healthy individuals. Platelet count was lower among the case group with a mean of 243.5×10⁹/L versus 290.7×10⁹/L in controls. APRI score was also higher in the hepatic steatosis group, averaging 0.6 compared to 0.2 in healthy subjects. All these differences are statistically significant, with p-values less than 0.001.</w:t>
      </w:r>
      <w:r w:rsidR="002A0137" w:rsidRPr="00DC5A73">
        <w:rPr>
          <w:sz w:val="24"/>
          <w:szCs w:val="24"/>
        </w:rPr>
        <w:t xml:space="preserve"> A statistically significant negative correlation was observed between peak systolic velocity (PSV) and APRI scores (R = -0.243, p = 0.022) in patients with hepatic steatosis. This implies that higher APRI scores are related to lower PSV values. </w:t>
      </w:r>
    </w:p>
    <w:p w14:paraId="3D8FC0EF" w14:textId="77777777" w:rsidR="002A0137" w:rsidRPr="00DC5A73" w:rsidRDefault="002A0137" w:rsidP="00560865">
      <w:pPr>
        <w:rPr>
          <w:sz w:val="24"/>
          <w:szCs w:val="24"/>
        </w:rPr>
      </w:pPr>
      <w:r w:rsidRPr="00DC5A73">
        <w:rPr>
          <w:sz w:val="24"/>
          <w:szCs w:val="24"/>
        </w:rPr>
        <w:t>APRI scores and other Doppler parameters, including portal vein (PV) diameter (R = -0.051, p = 0.632), end-diastolic velocity (EDV) (R = -0.109, p = 0.310), and portal vein pulsatility index (PI) (R = 0.204, p = 0.056) showed no significant correlations.</w:t>
      </w:r>
    </w:p>
    <w:p w14:paraId="0574D309" w14:textId="77777777" w:rsidR="008646E7" w:rsidRPr="00DC5A73" w:rsidRDefault="002A0137" w:rsidP="00560865">
      <w:pPr>
        <w:rPr>
          <w:sz w:val="24"/>
          <w:szCs w:val="24"/>
        </w:rPr>
      </w:pPr>
      <w:r w:rsidRPr="00DC5A73">
        <w:rPr>
          <w:sz w:val="24"/>
          <w:szCs w:val="24"/>
        </w:rPr>
        <w:t>In healthy controls, no portal vein Doppler parameter showed significant correlations with APRI scores. PV diameter (R = -0.049, p = 0.650), PSV (R = -0.063, p = 0.557), EDV (R = 0.026, p = 0.810), and PI (R = -0.106, p = 0.326</w:t>
      </w:r>
      <w:proofErr w:type="gramStart"/>
      <w:r w:rsidRPr="00DC5A73">
        <w:rPr>
          <w:sz w:val="24"/>
          <w:szCs w:val="24"/>
        </w:rPr>
        <w:t>).</w:t>
      </w:r>
      <w:r w:rsidRPr="00DC5A73">
        <w:rPr>
          <w:sz w:val="24"/>
          <w:szCs w:val="24"/>
          <w:lang w:val="en-US"/>
        </w:rPr>
        <w:t>Table</w:t>
      </w:r>
      <w:proofErr w:type="gramEnd"/>
      <w:r w:rsidRPr="00DC5A73">
        <w:rPr>
          <w:sz w:val="24"/>
          <w:szCs w:val="24"/>
          <w:lang w:val="en-US"/>
        </w:rPr>
        <w:t xml:space="preserve"> 4</w:t>
      </w:r>
      <w:r w:rsidR="008646E7" w:rsidRPr="00DC5A73">
        <w:rPr>
          <w:sz w:val="24"/>
          <w:szCs w:val="24"/>
        </w:rPr>
        <w:t xml:space="preserve"> </w:t>
      </w:r>
    </w:p>
    <w:p w14:paraId="58387CBA" w14:textId="627D8C1B" w:rsidR="008646E7" w:rsidRPr="00DC5A73" w:rsidRDefault="008646E7" w:rsidP="00560865">
      <w:pPr>
        <w:rPr>
          <w:sz w:val="24"/>
          <w:szCs w:val="24"/>
        </w:rPr>
      </w:pPr>
      <w:r w:rsidRPr="00DC5A73">
        <w:rPr>
          <w:sz w:val="24"/>
          <w:szCs w:val="24"/>
        </w:rPr>
        <w:lastRenderedPageBreak/>
        <w:t xml:space="preserve">A statistically significant negative correlation was observed between peak systolic velocity (PSV) and APRI scores (R = -0.243, p = 0.022) in patients with hepatic steatosis. This implies that higher APRI scores are related to lower PSV values. </w:t>
      </w:r>
    </w:p>
    <w:p w14:paraId="0A15BE4B" w14:textId="77777777" w:rsidR="008646E7" w:rsidRPr="00DC5A73" w:rsidRDefault="008646E7" w:rsidP="00560865">
      <w:pPr>
        <w:rPr>
          <w:sz w:val="24"/>
          <w:szCs w:val="24"/>
        </w:rPr>
      </w:pPr>
      <w:r w:rsidRPr="00DC5A73">
        <w:rPr>
          <w:sz w:val="24"/>
          <w:szCs w:val="24"/>
        </w:rPr>
        <w:t>APRI scores and other Doppler parameters, including portal vein (PV) diameter (R = -0.051, p = 0.632), end-diastolic velocity (EDV) (R = -0.109, p = 0.310), and portal vein pulsatility index (PI) (R = 0.204, p = 0.056) showed no significant correlations.</w:t>
      </w:r>
    </w:p>
    <w:p w14:paraId="7F320B19" w14:textId="4D6827D4" w:rsidR="008646E7" w:rsidRPr="00DC5A73" w:rsidRDefault="008646E7" w:rsidP="00560865">
      <w:pPr>
        <w:rPr>
          <w:sz w:val="24"/>
          <w:szCs w:val="24"/>
          <w:lang w:val="en-US"/>
        </w:rPr>
      </w:pPr>
      <w:r w:rsidRPr="00DC5A73">
        <w:rPr>
          <w:sz w:val="24"/>
          <w:szCs w:val="24"/>
        </w:rPr>
        <w:t>In healthy controls, no portal vein Doppler parameter showed significant correlations with APRI scores. PV diameter (R = -0.049, p = 0.650), PSV (R = -0.063, p = 0.557), EDV (R = 0.026, p = 0.810), and PI (R = -0.106, p = 0.326</w:t>
      </w:r>
      <w:proofErr w:type="gramStart"/>
      <w:r w:rsidRPr="00DC5A73">
        <w:rPr>
          <w:sz w:val="24"/>
          <w:szCs w:val="24"/>
        </w:rPr>
        <w:t>).</w:t>
      </w:r>
      <w:r w:rsidRPr="00DC5A73">
        <w:rPr>
          <w:sz w:val="24"/>
          <w:szCs w:val="24"/>
          <w:lang w:val="en-US"/>
        </w:rPr>
        <w:t>Table</w:t>
      </w:r>
      <w:proofErr w:type="gramEnd"/>
      <w:r w:rsidRPr="00DC5A73">
        <w:rPr>
          <w:sz w:val="24"/>
          <w:szCs w:val="24"/>
          <w:lang w:val="en-US"/>
        </w:rPr>
        <w:t xml:space="preserve"> 5</w:t>
      </w:r>
    </w:p>
    <w:p w14:paraId="03D507D0" w14:textId="7B47EB32" w:rsidR="00B3419D" w:rsidRPr="00CD4893" w:rsidRDefault="002A0137" w:rsidP="00560865">
      <w:pPr>
        <w:rPr>
          <w:sz w:val="24"/>
          <w:szCs w:val="24"/>
          <w:lang w:val="en-US"/>
        </w:rPr>
      </w:pPr>
      <w:r w:rsidRPr="00DC5A73">
        <w:rPr>
          <w:sz w:val="24"/>
          <w:szCs w:val="24"/>
          <w:lang w:val="en-US"/>
        </w:rPr>
        <w:t xml:space="preserve"> </w:t>
      </w:r>
    </w:p>
    <w:p w14:paraId="0B5F4E82" w14:textId="77777777" w:rsidR="002A0137" w:rsidRPr="00DC5A73" w:rsidRDefault="002A0137" w:rsidP="00560865">
      <w:pPr>
        <w:rPr>
          <w:sz w:val="24"/>
          <w:szCs w:val="24"/>
        </w:rPr>
      </w:pPr>
    </w:p>
    <w:p w14:paraId="5AF9B6BF" w14:textId="77777777" w:rsidR="002A0137" w:rsidRPr="00DC5A73" w:rsidRDefault="002A0137" w:rsidP="00560865">
      <w:pPr>
        <w:rPr>
          <w:sz w:val="24"/>
          <w:szCs w:val="24"/>
        </w:rPr>
      </w:pPr>
    </w:p>
    <w:p w14:paraId="0204FE85" w14:textId="1C808C46" w:rsidR="003A76FD" w:rsidRPr="00DC5A73" w:rsidRDefault="003A76FD" w:rsidP="00560865">
      <w:pPr>
        <w:rPr>
          <w:sz w:val="24"/>
          <w:szCs w:val="24"/>
        </w:rPr>
      </w:pPr>
      <w:r w:rsidRPr="00DC5A73">
        <w:rPr>
          <w:sz w:val="24"/>
          <w:szCs w:val="24"/>
        </w:rPr>
        <w:t>Table 1: Sociodemographic characteristics of the study participants</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1800"/>
        <w:gridCol w:w="1170"/>
        <w:gridCol w:w="1080"/>
      </w:tblGrid>
      <w:tr w:rsidR="003A76FD" w:rsidRPr="00DC5A73" w14:paraId="5AC1DA63" w14:textId="77777777" w:rsidTr="00071082">
        <w:tc>
          <w:tcPr>
            <w:tcW w:w="3690" w:type="dxa"/>
            <w:tcBorders>
              <w:top w:val="single" w:sz="4" w:space="0" w:color="auto"/>
              <w:left w:val="nil"/>
              <w:bottom w:val="nil"/>
              <w:right w:val="nil"/>
            </w:tcBorders>
            <w:hideMark/>
          </w:tcPr>
          <w:p w14:paraId="14A4D331" w14:textId="77777777" w:rsidR="003A76FD" w:rsidRPr="00DC5A73" w:rsidRDefault="003A76FD" w:rsidP="00560865">
            <w:pPr>
              <w:rPr>
                <w:sz w:val="24"/>
                <w:szCs w:val="24"/>
              </w:rPr>
            </w:pPr>
            <w:r w:rsidRPr="00DC5A73">
              <w:rPr>
                <w:sz w:val="24"/>
                <w:szCs w:val="24"/>
              </w:rPr>
              <w:t xml:space="preserve">Variables </w:t>
            </w:r>
          </w:p>
        </w:tc>
        <w:tc>
          <w:tcPr>
            <w:tcW w:w="3510" w:type="dxa"/>
            <w:gridSpan w:val="2"/>
            <w:tcBorders>
              <w:top w:val="single" w:sz="4" w:space="0" w:color="auto"/>
              <w:left w:val="nil"/>
              <w:bottom w:val="single" w:sz="4" w:space="0" w:color="auto"/>
              <w:right w:val="nil"/>
            </w:tcBorders>
            <w:hideMark/>
          </w:tcPr>
          <w:p w14:paraId="1246ABFD" w14:textId="77777777" w:rsidR="003A76FD" w:rsidRPr="00DC5A73" w:rsidRDefault="003A76FD" w:rsidP="00560865">
            <w:pPr>
              <w:rPr>
                <w:sz w:val="24"/>
                <w:szCs w:val="24"/>
              </w:rPr>
            </w:pPr>
            <w:r w:rsidRPr="00DC5A73">
              <w:rPr>
                <w:sz w:val="24"/>
                <w:szCs w:val="24"/>
              </w:rPr>
              <w:t xml:space="preserve">Group </w:t>
            </w:r>
          </w:p>
        </w:tc>
        <w:tc>
          <w:tcPr>
            <w:tcW w:w="1170" w:type="dxa"/>
            <w:tcBorders>
              <w:top w:val="single" w:sz="4" w:space="0" w:color="auto"/>
              <w:left w:val="nil"/>
              <w:bottom w:val="nil"/>
              <w:right w:val="nil"/>
            </w:tcBorders>
            <w:hideMark/>
          </w:tcPr>
          <w:p w14:paraId="3C40C155" w14:textId="77777777" w:rsidR="003A76FD" w:rsidRPr="00DC5A73" w:rsidRDefault="003A76FD" w:rsidP="00560865">
            <w:pPr>
              <w:rPr>
                <w:sz w:val="24"/>
                <w:szCs w:val="24"/>
              </w:rPr>
            </w:pPr>
            <w:r w:rsidRPr="00DC5A73">
              <w:rPr>
                <w:sz w:val="24"/>
                <w:szCs w:val="24"/>
              </w:rPr>
              <w:t>X</w:t>
            </w:r>
            <w:r w:rsidRPr="00DC5A73">
              <w:rPr>
                <w:sz w:val="24"/>
                <w:szCs w:val="24"/>
                <w:vertAlign w:val="superscript"/>
              </w:rPr>
              <w:t>2</w:t>
            </w:r>
          </w:p>
        </w:tc>
        <w:tc>
          <w:tcPr>
            <w:tcW w:w="1080" w:type="dxa"/>
            <w:tcBorders>
              <w:top w:val="single" w:sz="4" w:space="0" w:color="auto"/>
              <w:left w:val="nil"/>
              <w:bottom w:val="nil"/>
              <w:right w:val="nil"/>
            </w:tcBorders>
            <w:hideMark/>
          </w:tcPr>
          <w:p w14:paraId="1B45AB1B" w14:textId="77777777" w:rsidR="003A76FD" w:rsidRPr="00DC5A73" w:rsidRDefault="003A76FD" w:rsidP="00560865">
            <w:pPr>
              <w:rPr>
                <w:sz w:val="24"/>
                <w:szCs w:val="24"/>
              </w:rPr>
            </w:pPr>
            <w:r w:rsidRPr="00DC5A73">
              <w:rPr>
                <w:sz w:val="24"/>
                <w:szCs w:val="24"/>
              </w:rPr>
              <w:t>p-value</w:t>
            </w:r>
          </w:p>
        </w:tc>
      </w:tr>
      <w:tr w:rsidR="003A76FD" w:rsidRPr="00DC5A73" w14:paraId="35130558" w14:textId="77777777" w:rsidTr="00071082">
        <w:tc>
          <w:tcPr>
            <w:tcW w:w="3690" w:type="dxa"/>
            <w:tcBorders>
              <w:top w:val="nil"/>
              <w:left w:val="nil"/>
              <w:bottom w:val="single" w:sz="4" w:space="0" w:color="auto"/>
              <w:right w:val="nil"/>
            </w:tcBorders>
          </w:tcPr>
          <w:p w14:paraId="59E3EEEA" w14:textId="77777777" w:rsidR="003A76FD" w:rsidRPr="00DC5A73" w:rsidRDefault="003A76FD" w:rsidP="00560865">
            <w:pPr>
              <w:rPr>
                <w:sz w:val="24"/>
                <w:szCs w:val="24"/>
              </w:rPr>
            </w:pPr>
          </w:p>
        </w:tc>
        <w:tc>
          <w:tcPr>
            <w:tcW w:w="1710" w:type="dxa"/>
            <w:tcBorders>
              <w:top w:val="single" w:sz="4" w:space="0" w:color="auto"/>
              <w:left w:val="nil"/>
              <w:bottom w:val="single" w:sz="4" w:space="0" w:color="auto"/>
              <w:right w:val="nil"/>
            </w:tcBorders>
            <w:hideMark/>
          </w:tcPr>
          <w:p w14:paraId="185176E1" w14:textId="77777777" w:rsidR="003A76FD" w:rsidRPr="00DC5A73" w:rsidRDefault="003A76FD" w:rsidP="00560865">
            <w:pPr>
              <w:rPr>
                <w:sz w:val="24"/>
                <w:szCs w:val="24"/>
              </w:rPr>
            </w:pPr>
            <w:r w:rsidRPr="00DC5A73">
              <w:rPr>
                <w:sz w:val="24"/>
                <w:szCs w:val="24"/>
              </w:rPr>
              <w:t>Case (n=90)</w:t>
            </w:r>
          </w:p>
        </w:tc>
        <w:tc>
          <w:tcPr>
            <w:tcW w:w="1800" w:type="dxa"/>
            <w:tcBorders>
              <w:top w:val="single" w:sz="4" w:space="0" w:color="auto"/>
              <w:left w:val="nil"/>
              <w:bottom w:val="single" w:sz="4" w:space="0" w:color="auto"/>
              <w:right w:val="nil"/>
            </w:tcBorders>
            <w:hideMark/>
          </w:tcPr>
          <w:p w14:paraId="084A507C" w14:textId="77777777" w:rsidR="003A76FD" w:rsidRPr="00DC5A73" w:rsidRDefault="003A76FD" w:rsidP="00560865">
            <w:pPr>
              <w:rPr>
                <w:sz w:val="24"/>
                <w:szCs w:val="24"/>
              </w:rPr>
            </w:pPr>
            <w:r w:rsidRPr="00DC5A73">
              <w:rPr>
                <w:sz w:val="24"/>
                <w:szCs w:val="24"/>
              </w:rPr>
              <w:t>Control (n=90)</w:t>
            </w:r>
          </w:p>
        </w:tc>
        <w:tc>
          <w:tcPr>
            <w:tcW w:w="1170" w:type="dxa"/>
            <w:tcBorders>
              <w:top w:val="nil"/>
              <w:left w:val="nil"/>
              <w:bottom w:val="single" w:sz="4" w:space="0" w:color="auto"/>
              <w:right w:val="nil"/>
            </w:tcBorders>
          </w:tcPr>
          <w:p w14:paraId="25FE681C" w14:textId="77777777" w:rsidR="003A76FD" w:rsidRPr="00DC5A73" w:rsidRDefault="003A76FD" w:rsidP="00560865">
            <w:pPr>
              <w:rPr>
                <w:sz w:val="24"/>
                <w:szCs w:val="24"/>
              </w:rPr>
            </w:pPr>
          </w:p>
        </w:tc>
        <w:tc>
          <w:tcPr>
            <w:tcW w:w="1080" w:type="dxa"/>
            <w:tcBorders>
              <w:top w:val="nil"/>
              <w:left w:val="nil"/>
              <w:bottom w:val="single" w:sz="4" w:space="0" w:color="auto"/>
              <w:right w:val="nil"/>
            </w:tcBorders>
          </w:tcPr>
          <w:p w14:paraId="2BECC374" w14:textId="77777777" w:rsidR="003A76FD" w:rsidRPr="00DC5A73" w:rsidRDefault="003A76FD" w:rsidP="00560865">
            <w:pPr>
              <w:rPr>
                <w:sz w:val="24"/>
                <w:szCs w:val="24"/>
              </w:rPr>
            </w:pPr>
          </w:p>
        </w:tc>
      </w:tr>
      <w:tr w:rsidR="003A76FD" w:rsidRPr="00DC5A73" w14:paraId="39C236A6" w14:textId="77777777" w:rsidTr="00071082">
        <w:tc>
          <w:tcPr>
            <w:tcW w:w="3690" w:type="dxa"/>
            <w:tcBorders>
              <w:top w:val="single" w:sz="4" w:space="0" w:color="auto"/>
              <w:left w:val="nil"/>
              <w:bottom w:val="nil"/>
              <w:right w:val="nil"/>
            </w:tcBorders>
            <w:hideMark/>
          </w:tcPr>
          <w:p w14:paraId="35C0D065" w14:textId="77777777" w:rsidR="003A76FD" w:rsidRPr="00DC5A73" w:rsidRDefault="003A76FD" w:rsidP="00560865">
            <w:pPr>
              <w:rPr>
                <w:sz w:val="24"/>
                <w:szCs w:val="24"/>
              </w:rPr>
            </w:pPr>
            <w:r w:rsidRPr="00DC5A73">
              <w:rPr>
                <w:sz w:val="24"/>
                <w:szCs w:val="24"/>
              </w:rPr>
              <w:t>Age (years)</w:t>
            </w:r>
          </w:p>
        </w:tc>
        <w:tc>
          <w:tcPr>
            <w:tcW w:w="1710" w:type="dxa"/>
            <w:tcBorders>
              <w:top w:val="single" w:sz="4" w:space="0" w:color="auto"/>
              <w:left w:val="nil"/>
              <w:bottom w:val="nil"/>
              <w:right w:val="nil"/>
            </w:tcBorders>
          </w:tcPr>
          <w:p w14:paraId="41077AD9" w14:textId="77777777" w:rsidR="003A76FD" w:rsidRPr="00DC5A73" w:rsidRDefault="003A76FD" w:rsidP="00560865">
            <w:pPr>
              <w:rPr>
                <w:sz w:val="24"/>
                <w:szCs w:val="24"/>
              </w:rPr>
            </w:pPr>
          </w:p>
        </w:tc>
        <w:tc>
          <w:tcPr>
            <w:tcW w:w="1800" w:type="dxa"/>
            <w:tcBorders>
              <w:top w:val="single" w:sz="4" w:space="0" w:color="auto"/>
              <w:left w:val="nil"/>
              <w:bottom w:val="nil"/>
              <w:right w:val="nil"/>
            </w:tcBorders>
          </w:tcPr>
          <w:p w14:paraId="5700AD99" w14:textId="77777777" w:rsidR="003A76FD" w:rsidRPr="00DC5A73" w:rsidRDefault="003A76FD" w:rsidP="00560865">
            <w:pPr>
              <w:rPr>
                <w:sz w:val="24"/>
                <w:szCs w:val="24"/>
              </w:rPr>
            </w:pPr>
          </w:p>
        </w:tc>
        <w:tc>
          <w:tcPr>
            <w:tcW w:w="1170" w:type="dxa"/>
            <w:tcBorders>
              <w:top w:val="single" w:sz="4" w:space="0" w:color="auto"/>
              <w:left w:val="nil"/>
              <w:bottom w:val="nil"/>
              <w:right w:val="nil"/>
            </w:tcBorders>
          </w:tcPr>
          <w:p w14:paraId="5010AD75" w14:textId="77777777" w:rsidR="003A76FD" w:rsidRPr="00DC5A73" w:rsidRDefault="003A76FD" w:rsidP="00560865">
            <w:pPr>
              <w:rPr>
                <w:sz w:val="24"/>
                <w:szCs w:val="24"/>
              </w:rPr>
            </w:pPr>
          </w:p>
        </w:tc>
        <w:tc>
          <w:tcPr>
            <w:tcW w:w="1080" w:type="dxa"/>
            <w:tcBorders>
              <w:top w:val="single" w:sz="4" w:space="0" w:color="auto"/>
              <w:left w:val="nil"/>
              <w:bottom w:val="nil"/>
              <w:right w:val="nil"/>
            </w:tcBorders>
          </w:tcPr>
          <w:p w14:paraId="2ADB4A68" w14:textId="77777777" w:rsidR="003A76FD" w:rsidRPr="00DC5A73" w:rsidRDefault="003A76FD" w:rsidP="00560865">
            <w:pPr>
              <w:rPr>
                <w:sz w:val="24"/>
                <w:szCs w:val="24"/>
              </w:rPr>
            </w:pPr>
          </w:p>
        </w:tc>
      </w:tr>
      <w:tr w:rsidR="003A76FD" w:rsidRPr="00DC5A73" w14:paraId="388AF92B" w14:textId="77777777" w:rsidTr="00071082">
        <w:tc>
          <w:tcPr>
            <w:tcW w:w="3690" w:type="dxa"/>
            <w:tcBorders>
              <w:top w:val="nil"/>
              <w:left w:val="nil"/>
              <w:bottom w:val="nil"/>
              <w:right w:val="nil"/>
            </w:tcBorders>
            <w:hideMark/>
          </w:tcPr>
          <w:p w14:paraId="6AB740FD" w14:textId="77777777" w:rsidR="003A76FD" w:rsidRPr="00DC5A73" w:rsidRDefault="003A76FD" w:rsidP="00560865">
            <w:pPr>
              <w:rPr>
                <w:sz w:val="24"/>
                <w:szCs w:val="24"/>
              </w:rPr>
            </w:pPr>
            <w:r w:rsidRPr="00DC5A73">
              <w:rPr>
                <w:sz w:val="24"/>
                <w:szCs w:val="24"/>
              </w:rPr>
              <w:t>19-29</w:t>
            </w:r>
          </w:p>
        </w:tc>
        <w:tc>
          <w:tcPr>
            <w:tcW w:w="1710" w:type="dxa"/>
            <w:tcBorders>
              <w:top w:val="nil"/>
              <w:left w:val="nil"/>
              <w:bottom w:val="nil"/>
              <w:right w:val="nil"/>
            </w:tcBorders>
            <w:hideMark/>
          </w:tcPr>
          <w:p w14:paraId="13451D14" w14:textId="77777777" w:rsidR="003A76FD" w:rsidRPr="00DC5A73" w:rsidRDefault="003A76FD" w:rsidP="00560865">
            <w:pPr>
              <w:rPr>
                <w:sz w:val="24"/>
                <w:szCs w:val="24"/>
              </w:rPr>
            </w:pPr>
            <w:r w:rsidRPr="00DC5A73">
              <w:rPr>
                <w:sz w:val="24"/>
                <w:szCs w:val="24"/>
              </w:rPr>
              <w:t>21 (23.3)</w:t>
            </w:r>
          </w:p>
        </w:tc>
        <w:tc>
          <w:tcPr>
            <w:tcW w:w="1800" w:type="dxa"/>
            <w:tcBorders>
              <w:top w:val="nil"/>
              <w:left w:val="nil"/>
              <w:bottom w:val="nil"/>
              <w:right w:val="nil"/>
            </w:tcBorders>
            <w:hideMark/>
          </w:tcPr>
          <w:p w14:paraId="5D7942B5" w14:textId="77777777" w:rsidR="003A76FD" w:rsidRPr="00DC5A73" w:rsidRDefault="003A76FD" w:rsidP="00560865">
            <w:pPr>
              <w:rPr>
                <w:sz w:val="24"/>
                <w:szCs w:val="24"/>
              </w:rPr>
            </w:pPr>
            <w:r w:rsidRPr="00DC5A73">
              <w:rPr>
                <w:sz w:val="24"/>
                <w:szCs w:val="24"/>
              </w:rPr>
              <w:t>21 (23.3)</w:t>
            </w:r>
          </w:p>
        </w:tc>
        <w:tc>
          <w:tcPr>
            <w:tcW w:w="1170" w:type="dxa"/>
            <w:tcBorders>
              <w:top w:val="nil"/>
              <w:left w:val="nil"/>
              <w:bottom w:val="nil"/>
              <w:right w:val="nil"/>
            </w:tcBorders>
          </w:tcPr>
          <w:p w14:paraId="10010DAC" w14:textId="77777777" w:rsidR="003A76FD" w:rsidRPr="00DC5A73" w:rsidRDefault="003A76FD" w:rsidP="00560865">
            <w:pPr>
              <w:rPr>
                <w:sz w:val="24"/>
                <w:szCs w:val="24"/>
              </w:rPr>
            </w:pPr>
          </w:p>
        </w:tc>
        <w:tc>
          <w:tcPr>
            <w:tcW w:w="1080" w:type="dxa"/>
            <w:tcBorders>
              <w:top w:val="nil"/>
              <w:left w:val="nil"/>
              <w:bottom w:val="nil"/>
              <w:right w:val="nil"/>
            </w:tcBorders>
          </w:tcPr>
          <w:p w14:paraId="137632E3" w14:textId="77777777" w:rsidR="003A76FD" w:rsidRPr="00DC5A73" w:rsidRDefault="003A76FD" w:rsidP="00560865">
            <w:pPr>
              <w:rPr>
                <w:sz w:val="24"/>
                <w:szCs w:val="24"/>
              </w:rPr>
            </w:pPr>
          </w:p>
        </w:tc>
      </w:tr>
      <w:tr w:rsidR="003A76FD" w:rsidRPr="00DC5A73" w14:paraId="024F788A" w14:textId="77777777" w:rsidTr="00071082">
        <w:tc>
          <w:tcPr>
            <w:tcW w:w="3690" w:type="dxa"/>
            <w:tcBorders>
              <w:top w:val="nil"/>
              <w:left w:val="nil"/>
              <w:bottom w:val="nil"/>
              <w:right w:val="nil"/>
            </w:tcBorders>
            <w:hideMark/>
          </w:tcPr>
          <w:p w14:paraId="4685C422" w14:textId="77777777" w:rsidR="003A76FD" w:rsidRPr="00DC5A73" w:rsidRDefault="003A76FD" w:rsidP="00560865">
            <w:pPr>
              <w:rPr>
                <w:sz w:val="24"/>
                <w:szCs w:val="24"/>
              </w:rPr>
            </w:pPr>
            <w:r w:rsidRPr="00DC5A73">
              <w:rPr>
                <w:sz w:val="24"/>
                <w:szCs w:val="24"/>
              </w:rPr>
              <w:t>30-39</w:t>
            </w:r>
          </w:p>
        </w:tc>
        <w:tc>
          <w:tcPr>
            <w:tcW w:w="1710" w:type="dxa"/>
            <w:tcBorders>
              <w:top w:val="nil"/>
              <w:left w:val="nil"/>
              <w:bottom w:val="nil"/>
              <w:right w:val="nil"/>
            </w:tcBorders>
            <w:hideMark/>
          </w:tcPr>
          <w:p w14:paraId="14C21A34" w14:textId="77777777" w:rsidR="003A76FD" w:rsidRPr="00DC5A73" w:rsidRDefault="003A76FD" w:rsidP="00560865">
            <w:pPr>
              <w:rPr>
                <w:sz w:val="24"/>
                <w:szCs w:val="24"/>
              </w:rPr>
            </w:pPr>
            <w:r w:rsidRPr="00DC5A73">
              <w:rPr>
                <w:sz w:val="24"/>
                <w:szCs w:val="24"/>
              </w:rPr>
              <w:t>15 (16.7)</w:t>
            </w:r>
          </w:p>
        </w:tc>
        <w:tc>
          <w:tcPr>
            <w:tcW w:w="1800" w:type="dxa"/>
            <w:tcBorders>
              <w:top w:val="nil"/>
              <w:left w:val="nil"/>
              <w:bottom w:val="nil"/>
              <w:right w:val="nil"/>
            </w:tcBorders>
            <w:hideMark/>
          </w:tcPr>
          <w:p w14:paraId="75740C29" w14:textId="77777777" w:rsidR="003A76FD" w:rsidRPr="00DC5A73" w:rsidRDefault="003A76FD" w:rsidP="00560865">
            <w:pPr>
              <w:rPr>
                <w:sz w:val="24"/>
                <w:szCs w:val="24"/>
              </w:rPr>
            </w:pPr>
            <w:r w:rsidRPr="00DC5A73">
              <w:rPr>
                <w:sz w:val="24"/>
                <w:szCs w:val="24"/>
              </w:rPr>
              <w:t>15 (16.7)</w:t>
            </w:r>
          </w:p>
        </w:tc>
        <w:tc>
          <w:tcPr>
            <w:tcW w:w="1170" w:type="dxa"/>
            <w:tcBorders>
              <w:top w:val="nil"/>
              <w:left w:val="nil"/>
              <w:bottom w:val="nil"/>
              <w:right w:val="nil"/>
            </w:tcBorders>
          </w:tcPr>
          <w:p w14:paraId="000387D8" w14:textId="77777777" w:rsidR="003A76FD" w:rsidRPr="00DC5A73" w:rsidRDefault="003A76FD" w:rsidP="00560865">
            <w:pPr>
              <w:rPr>
                <w:sz w:val="24"/>
                <w:szCs w:val="24"/>
              </w:rPr>
            </w:pPr>
          </w:p>
        </w:tc>
        <w:tc>
          <w:tcPr>
            <w:tcW w:w="1080" w:type="dxa"/>
            <w:tcBorders>
              <w:top w:val="nil"/>
              <w:left w:val="nil"/>
              <w:bottom w:val="nil"/>
              <w:right w:val="nil"/>
            </w:tcBorders>
          </w:tcPr>
          <w:p w14:paraId="227F2231" w14:textId="77777777" w:rsidR="003A76FD" w:rsidRPr="00DC5A73" w:rsidRDefault="003A76FD" w:rsidP="00560865">
            <w:pPr>
              <w:rPr>
                <w:sz w:val="24"/>
                <w:szCs w:val="24"/>
              </w:rPr>
            </w:pPr>
          </w:p>
        </w:tc>
      </w:tr>
      <w:tr w:rsidR="003A76FD" w:rsidRPr="00DC5A73" w14:paraId="0A29A223" w14:textId="77777777" w:rsidTr="00071082">
        <w:tc>
          <w:tcPr>
            <w:tcW w:w="3690" w:type="dxa"/>
            <w:tcBorders>
              <w:top w:val="nil"/>
              <w:left w:val="nil"/>
              <w:bottom w:val="nil"/>
              <w:right w:val="nil"/>
            </w:tcBorders>
            <w:hideMark/>
          </w:tcPr>
          <w:p w14:paraId="3DCFF30E" w14:textId="77777777" w:rsidR="003A76FD" w:rsidRPr="00DC5A73" w:rsidRDefault="003A76FD" w:rsidP="00560865">
            <w:pPr>
              <w:rPr>
                <w:sz w:val="24"/>
                <w:szCs w:val="24"/>
              </w:rPr>
            </w:pPr>
            <w:r w:rsidRPr="00DC5A73">
              <w:rPr>
                <w:sz w:val="24"/>
                <w:szCs w:val="24"/>
              </w:rPr>
              <w:t>40-49</w:t>
            </w:r>
          </w:p>
        </w:tc>
        <w:tc>
          <w:tcPr>
            <w:tcW w:w="1710" w:type="dxa"/>
            <w:tcBorders>
              <w:top w:val="nil"/>
              <w:left w:val="nil"/>
              <w:bottom w:val="nil"/>
              <w:right w:val="nil"/>
            </w:tcBorders>
            <w:hideMark/>
          </w:tcPr>
          <w:p w14:paraId="6DAC22A9" w14:textId="77777777" w:rsidR="003A76FD" w:rsidRPr="00DC5A73" w:rsidRDefault="003A76FD" w:rsidP="00560865">
            <w:pPr>
              <w:rPr>
                <w:sz w:val="24"/>
                <w:szCs w:val="24"/>
              </w:rPr>
            </w:pPr>
            <w:r w:rsidRPr="00DC5A73">
              <w:rPr>
                <w:sz w:val="24"/>
                <w:szCs w:val="24"/>
              </w:rPr>
              <w:t>14 (15.6)</w:t>
            </w:r>
          </w:p>
        </w:tc>
        <w:tc>
          <w:tcPr>
            <w:tcW w:w="1800" w:type="dxa"/>
            <w:tcBorders>
              <w:top w:val="nil"/>
              <w:left w:val="nil"/>
              <w:bottom w:val="nil"/>
              <w:right w:val="nil"/>
            </w:tcBorders>
            <w:hideMark/>
          </w:tcPr>
          <w:p w14:paraId="7FBA99E3" w14:textId="77777777" w:rsidR="003A76FD" w:rsidRPr="00DC5A73" w:rsidRDefault="003A76FD" w:rsidP="00560865">
            <w:pPr>
              <w:rPr>
                <w:sz w:val="24"/>
                <w:szCs w:val="24"/>
              </w:rPr>
            </w:pPr>
            <w:r w:rsidRPr="00DC5A73">
              <w:rPr>
                <w:sz w:val="24"/>
                <w:szCs w:val="24"/>
              </w:rPr>
              <w:t>14 (15.6)</w:t>
            </w:r>
          </w:p>
        </w:tc>
        <w:tc>
          <w:tcPr>
            <w:tcW w:w="1170" w:type="dxa"/>
            <w:tcBorders>
              <w:top w:val="nil"/>
              <w:left w:val="nil"/>
              <w:bottom w:val="nil"/>
              <w:right w:val="nil"/>
            </w:tcBorders>
            <w:hideMark/>
          </w:tcPr>
          <w:p w14:paraId="34AE9A45" w14:textId="77777777" w:rsidR="003A76FD" w:rsidRPr="00DC5A73" w:rsidRDefault="003A76FD" w:rsidP="00560865">
            <w:pPr>
              <w:rPr>
                <w:sz w:val="24"/>
                <w:szCs w:val="24"/>
              </w:rPr>
            </w:pPr>
            <w:r w:rsidRPr="00DC5A73">
              <w:rPr>
                <w:sz w:val="24"/>
                <w:szCs w:val="24"/>
              </w:rPr>
              <w:t>0.000</w:t>
            </w:r>
          </w:p>
        </w:tc>
        <w:tc>
          <w:tcPr>
            <w:tcW w:w="1080" w:type="dxa"/>
            <w:tcBorders>
              <w:top w:val="nil"/>
              <w:left w:val="nil"/>
              <w:bottom w:val="nil"/>
              <w:right w:val="nil"/>
            </w:tcBorders>
            <w:hideMark/>
          </w:tcPr>
          <w:p w14:paraId="296105D6" w14:textId="77777777" w:rsidR="003A76FD" w:rsidRPr="00DC5A73" w:rsidRDefault="003A76FD" w:rsidP="00560865">
            <w:pPr>
              <w:rPr>
                <w:sz w:val="24"/>
                <w:szCs w:val="24"/>
              </w:rPr>
            </w:pPr>
            <w:r w:rsidRPr="00DC5A73">
              <w:rPr>
                <w:sz w:val="24"/>
                <w:szCs w:val="24"/>
              </w:rPr>
              <w:t>1.000</w:t>
            </w:r>
          </w:p>
        </w:tc>
      </w:tr>
      <w:tr w:rsidR="003A76FD" w:rsidRPr="00DC5A73" w14:paraId="10EBA347" w14:textId="77777777" w:rsidTr="00071082">
        <w:tc>
          <w:tcPr>
            <w:tcW w:w="3690" w:type="dxa"/>
            <w:tcBorders>
              <w:top w:val="nil"/>
              <w:left w:val="nil"/>
              <w:bottom w:val="nil"/>
              <w:right w:val="nil"/>
            </w:tcBorders>
            <w:hideMark/>
          </w:tcPr>
          <w:p w14:paraId="7A3DBF73" w14:textId="77777777" w:rsidR="003A76FD" w:rsidRPr="00DC5A73" w:rsidRDefault="003A76FD" w:rsidP="00560865">
            <w:pPr>
              <w:rPr>
                <w:sz w:val="24"/>
                <w:szCs w:val="24"/>
              </w:rPr>
            </w:pPr>
            <w:r w:rsidRPr="00DC5A73">
              <w:rPr>
                <w:sz w:val="24"/>
                <w:szCs w:val="24"/>
              </w:rPr>
              <w:t>50-59</w:t>
            </w:r>
          </w:p>
        </w:tc>
        <w:tc>
          <w:tcPr>
            <w:tcW w:w="1710" w:type="dxa"/>
            <w:tcBorders>
              <w:top w:val="nil"/>
              <w:left w:val="nil"/>
              <w:bottom w:val="nil"/>
              <w:right w:val="nil"/>
            </w:tcBorders>
            <w:hideMark/>
          </w:tcPr>
          <w:p w14:paraId="2DE69B76" w14:textId="77777777" w:rsidR="003A76FD" w:rsidRPr="00DC5A73" w:rsidRDefault="003A76FD" w:rsidP="00560865">
            <w:pPr>
              <w:rPr>
                <w:sz w:val="24"/>
                <w:szCs w:val="24"/>
              </w:rPr>
            </w:pPr>
            <w:r w:rsidRPr="00DC5A73">
              <w:rPr>
                <w:sz w:val="24"/>
                <w:szCs w:val="24"/>
              </w:rPr>
              <w:t>14 (15.6)</w:t>
            </w:r>
          </w:p>
        </w:tc>
        <w:tc>
          <w:tcPr>
            <w:tcW w:w="1800" w:type="dxa"/>
            <w:tcBorders>
              <w:top w:val="nil"/>
              <w:left w:val="nil"/>
              <w:bottom w:val="nil"/>
              <w:right w:val="nil"/>
            </w:tcBorders>
            <w:hideMark/>
          </w:tcPr>
          <w:p w14:paraId="02E6BAF0" w14:textId="77777777" w:rsidR="003A76FD" w:rsidRPr="00DC5A73" w:rsidRDefault="003A76FD" w:rsidP="00560865">
            <w:pPr>
              <w:rPr>
                <w:sz w:val="24"/>
                <w:szCs w:val="24"/>
              </w:rPr>
            </w:pPr>
            <w:r w:rsidRPr="00DC5A73">
              <w:rPr>
                <w:sz w:val="24"/>
                <w:szCs w:val="24"/>
              </w:rPr>
              <w:t>14 (15.6)</w:t>
            </w:r>
          </w:p>
        </w:tc>
        <w:tc>
          <w:tcPr>
            <w:tcW w:w="1170" w:type="dxa"/>
            <w:tcBorders>
              <w:top w:val="nil"/>
              <w:left w:val="nil"/>
              <w:bottom w:val="nil"/>
              <w:right w:val="nil"/>
            </w:tcBorders>
          </w:tcPr>
          <w:p w14:paraId="689E3E16" w14:textId="77777777" w:rsidR="003A76FD" w:rsidRPr="00DC5A73" w:rsidRDefault="003A76FD" w:rsidP="00560865">
            <w:pPr>
              <w:rPr>
                <w:sz w:val="24"/>
                <w:szCs w:val="24"/>
              </w:rPr>
            </w:pPr>
          </w:p>
        </w:tc>
        <w:tc>
          <w:tcPr>
            <w:tcW w:w="1080" w:type="dxa"/>
            <w:tcBorders>
              <w:top w:val="nil"/>
              <w:left w:val="nil"/>
              <w:bottom w:val="nil"/>
              <w:right w:val="nil"/>
            </w:tcBorders>
          </w:tcPr>
          <w:p w14:paraId="19C0B4FA" w14:textId="77777777" w:rsidR="003A76FD" w:rsidRPr="00DC5A73" w:rsidRDefault="003A76FD" w:rsidP="00560865">
            <w:pPr>
              <w:rPr>
                <w:sz w:val="24"/>
                <w:szCs w:val="24"/>
              </w:rPr>
            </w:pPr>
          </w:p>
        </w:tc>
      </w:tr>
      <w:tr w:rsidR="003A76FD" w:rsidRPr="00DC5A73" w14:paraId="529FD8EA" w14:textId="77777777" w:rsidTr="00071082">
        <w:tc>
          <w:tcPr>
            <w:tcW w:w="3690" w:type="dxa"/>
            <w:tcBorders>
              <w:top w:val="nil"/>
              <w:left w:val="nil"/>
              <w:bottom w:val="nil"/>
              <w:right w:val="nil"/>
            </w:tcBorders>
            <w:hideMark/>
          </w:tcPr>
          <w:p w14:paraId="3AE3A712" w14:textId="77777777" w:rsidR="003A76FD" w:rsidRPr="00DC5A73" w:rsidRDefault="003A76FD" w:rsidP="00560865">
            <w:pPr>
              <w:rPr>
                <w:sz w:val="24"/>
                <w:szCs w:val="24"/>
              </w:rPr>
            </w:pPr>
            <w:r w:rsidRPr="00DC5A73">
              <w:rPr>
                <w:sz w:val="24"/>
                <w:szCs w:val="24"/>
              </w:rPr>
              <w:t>60-69</w:t>
            </w:r>
          </w:p>
        </w:tc>
        <w:tc>
          <w:tcPr>
            <w:tcW w:w="1710" w:type="dxa"/>
            <w:tcBorders>
              <w:top w:val="nil"/>
              <w:left w:val="nil"/>
              <w:bottom w:val="nil"/>
              <w:right w:val="nil"/>
            </w:tcBorders>
            <w:hideMark/>
          </w:tcPr>
          <w:p w14:paraId="4A8D33EE" w14:textId="77777777" w:rsidR="003A76FD" w:rsidRPr="00DC5A73" w:rsidRDefault="003A76FD" w:rsidP="00560865">
            <w:pPr>
              <w:rPr>
                <w:sz w:val="24"/>
                <w:szCs w:val="24"/>
              </w:rPr>
            </w:pPr>
            <w:r w:rsidRPr="00DC5A73">
              <w:rPr>
                <w:sz w:val="24"/>
                <w:szCs w:val="24"/>
              </w:rPr>
              <w:t>16 (17.8)</w:t>
            </w:r>
          </w:p>
        </w:tc>
        <w:tc>
          <w:tcPr>
            <w:tcW w:w="1800" w:type="dxa"/>
            <w:tcBorders>
              <w:top w:val="nil"/>
              <w:left w:val="nil"/>
              <w:bottom w:val="nil"/>
              <w:right w:val="nil"/>
            </w:tcBorders>
            <w:hideMark/>
          </w:tcPr>
          <w:p w14:paraId="260E1BDC" w14:textId="77777777" w:rsidR="003A76FD" w:rsidRPr="00DC5A73" w:rsidRDefault="003A76FD" w:rsidP="00560865">
            <w:pPr>
              <w:rPr>
                <w:sz w:val="24"/>
                <w:szCs w:val="24"/>
              </w:rPr>
            </w:pPr>
            <w:r w:rsidRPr="00DC5A73">
              <w:rPr>
                <w:sz w:val="24"/>
                <w:szCs w:val="24"/>
              </w:rPr>
              <w:t>16 (17.8)</w:t>
            </w:r>
          </w:p>
        </w:tc>
        <w:tc>
          <w:tcPr>
            <w:tcW w:w="1170" w:type="dxa"/>
            <w:tcBorders>
              <w:top w:val="nil"/>
              <w:left w:val="nil"/>
              <w:bottom w:val="nil"/>
              <w:right w:val="nil"/>
            </w:tcBorders>
          </w:tcPr>
          <w:p w14:paraId="064F9E11" w14:textId="77777777" w:rsidR="003A76FD" w:rsidRPr="00DC5A73" w:rsidRDefault="003A76FD" w:rsidP="00560865">
            <w:pPr>
              <w:rPr>
                <w:sz w:val="24"/>
                <w:szCs w:val="24"/>
              </w:rPr>
            </w:pPr>
          </w:p>
        </w:tc>
        <w:tc>
          <w:tcPr>
            <w:tcW w:w="1080" w:type="dxa"/>
            <w:tcBorders>
              <w:top w:val="nil"/>
              <w:left w:val="nil"/>
              <w:bottom w:val="nil"/>
              <w:right w:val="nil"/>
            </w:tcBorders>
          </w:tcPr>
          <w:p w14:paraId="376FAF2B" w14:textId="77777777" w:rsidR="003A76FD" w:rsidRPr="00DC5A73" w:rsidRDefault="003A76FD" w:rsidP="00560865">
            <w:pPr>
              <w:rPr>
                <w:sz w:val="24"/>
                <w:szCs w:val="24"/>
              </w:rPr>
            </w:pPr>
          </w:p>
        </w:tc>
      </w:tr>
      <w:tr w:rsidR="003A76FD" w:rsidRPr="00DC5A73" w14:paraId="297E1657" w14:textId="77777777" w:rsidTr="00071082">
        <w:tc>
          <w:tcPr>
            <w:tcW w:w="3690" w:type="dxa"/>
            <w:tcBorders>
              <w:top w:val="nil"/>
              <w:left w:val="nil"/>
              <w:bottom w:val="nil"/>
              <w:right w:val="nil"/>
            </w:tcBorders>
            <w:hideMark/>
          </w:tcPr>
          <w:p w14:paraId="5951701C" w14:textId="77777777" w:rsidR="003A76FD" w:rsidRPr="00DC5A73" w:rsidRDefault="003A76FD" w:rsidP="00560865">
            <w:pPr>
              <w:rPr>
                <w:sz w:val="24"/>
                <w:szCs w:val="24"/>
              </w:rPr>
            </w:pPr>
            <w:r w:rsidRPr="00DC5A73">
              <w:rPr>
                <w:sz w:val="24"/>
                <w:szCs w:val="24"/>
              </w:rPr>
              <w:t>70 and above</w:t>
            </w:r>
          </w:p>
        </w:tc>
        <w:tc>
          <w:tcPr>
            <w:tcW w:w="1710" w:type="dxa"/>
            <w:tcBorders>
              <w:top w:val="nil"/>
              <w:left w:val="nil"/>
              <w:bottom w:val="nil"/>
              <w:right w:val="nil"/>
            </w:tcBorders>
            <w:hideMark/>
          </w:tcPr>
          <w:p w14:paraId="2446B99D" w14:textId="77777777" w:rsidR="003A76FD" w:rsidRPr="00DC5A73" w:rsidRDefault="003A76FD" w:rsidP="00560865">
            <w:pPr>
              <w:rPr>
                <w:sz w:val="24"/>
                <w:szCs w:val="24"/>
              </w:rPr>
            </w:pPr>
            <w:r w:rsidRPr="00DC5A73">
              <w:rPr>
                <w:sz w:val="24"/>
                <w:szCs w:val="24"/>
              </w:rPr>
              <w:t>10 (11.1)</w:t>
            </w:r>
          </w:p>
        </w:tc>
        <w:tc>
          <w:tcPr>
            <w:tcW w:w="1800" w:type="dxa"/>
            <w:tcBorders>
              <w:top w:val="nil"/>
              <w:left w:val="nil"/>
              <w:bottom w:val="nil"/>
              <w:right w:val="nil"/>
            </w:tcBorders>
            <w:hideMark/>
          </w:tcPr>
          <w:p w14:paraId="484B94E6" w14:textId="77777777" w:rsidR="003A76FD" w:rsidRPr="00DC5A73" w:rsidRDefault="003A76FD" w:rsidP="00560865">
            <w:pPr>
              <w:rPr>
                <w:sz w:val="24"/>
                <w:szCs w:val="24"/>
              </w:rPr>
            </w:pPr>
            <w:r w:rsidRPr="00DC5A73">
              <w:rPr>
                <w:sz w:val="24"/>
                <w:szCs w:val="24"/>
              </w:rPr>
              <w:t>10 (11.1)</w:t>
            </w:r>
          </w:p>
        </w:tc>
        <w:tc>
          <w:tcPr>
            <w:tcW w:w="1170" w:type="dxa"/>
            <w:tcBorders>
              <w:top w:val="nil"/>
              <w:left w:val="nil"/>
              <w:bottom w:val="nil"/>
              <w:right w:val="nil"/>
            </w:tcBorders>
          </w:tcPr>
          <w:p w14:paraId="169C25BB" w14:textId="77777777" w:rsidR="003A76FD" w:rsidRPr="00DC5A73" w:rsidRDefault="003A76FD" w:rsidP="00560865">
            <w:pPr>
              <w:rPr>
                <w:sz w:val="24"/>
                <w:szCs w:val="24"/>
              </w:rPr>
            </w:pPr>
          </w:p>
        </w:tc>
        <w:tc>
          <w:tcPr>
            <w:tcW w:w="1080" w:type="dxa"/>
            <w:tcBorders>
              <w:top w:val="nil"/>
              <w:left w:val="nil"/>
              <w:bottom w:val="nil"/>
              <w:right w:val="nil"/>
            </w:tcBorders>
          </w:tcPr>
          <w:p w14:paraId="7F60392B" w14:textId="77777777" w:rsidR="003A76FD" w:rsidRPr="00DC5A73" w:rsidRDefault="003A76FD" w:rsidP="00560865">
            <w:pPr>
              <w:rPr>
                <w:sz w:val="24"/>
                <w:szCs w:val="24"/>
              </w:rPr>
            </w:pPr>
          </w:p>
        </w:tc>
      </w:tr>
      <w:tr w:rsidR="003A76FD" w:rsidRPr="00DC5A73" w14:paraId="0AE063C8" w14:textId="77777777" w:rsidTr="00071082">
        <w:tc>
          <w:tcPr>
            <w:tcW w:w="3690" w:type="dxa"/>
            <w:tcBorders>
              <w:top w:val="nil"/>
              <w:left w:val="nil"/>
              <w:bottom w:val="nil"/>
              <w:right w:val="nil"/>
            </w:tcBorders>
            <w:hideMark/>
          </w:tcPr>
          <w:p w14:paraId="652BDAD9" w14:textId="77777777" w:rsidR="003A76FD" w:rsidRPr="00DC5A73" w:rsidRDefault="003A76FD" w:rsidP="00560865">
            <w:pPr>
              <w:rPr>
                <w:sz w:val="24"/>
                <w:szCs w:val="24"/>
              </w:rPr>
            </w:pPr>
            <w:r w:rsidRPr="00DC5A73">
              <w:rPr>
                <w:sz w:val="24"/>
                <w:szCs w:val="24"/>
              </w:rPr>
              <w:t>Mean age (±SD)</w:t>
            </w:r>
          </w:p>
        </w:tc>
        <w:tc>
          <w:tcPr>
            <w:tcW w:w="1710" w:type="dxa"/>
            <w:tcBorders>
              <w:top w:val="nil"/>
              <w:left w:val="nil"/>
              <w:bottom w:val="nil"/>
              <w:right w:val="nil"/>
            </w:tcBorders>
            <w:hideMark/>
          </w:tcPr>
          <w:p w14:paraId="5E77AF77" w14:textId="77777777" w:rsidR="003A76FD" w:rsidRPr="00DC5A73" w:rsidRDefault="003A76FD" w:rsidP="00560865">
            <w:pPr>
              <w:rPr>
                <w:sz w:val="24"/>
                <w:szCs w:val="24"/>
              </w:rPr>
            </w:pPr>
            <w:r w:rsidRPr="00DC5A73">
              <w:rPr>
                <w:sz w:val="24"/>
                <w:szCs w:val="24"/>
              </w:rPr>
              <w:t>46.29± 17.32</w:t>
            </w:r>
          </w:p>
        </w:tc>
        <w:tc>
          <w:tcPr>
            <w:tcW w:w="1800" w:type="dxa"/>
            <w:tcBorders>
              <w:top w:val="nil"/>
              <w:left w:val="nil"/>
              <w:bottom w:val="nil"/>
              <w:right w:val="nil"/>
            </w:tcBorders>
            <w:hideMark/>
          </w:tcPr>
          <w:p w14:paraId="30935301" w14:textId="77777777" w:rsidR="003A76FD" w:rsidRPr="00DC5A73" w:rsidRDefault="003A76FD" w:rsidP="00560865">
            <w:pPr>
              <w:rPr>
                <w:sz w:val="24"/>
                <w:szCs w:val="24"/>
              </w:rPr>
            </w:pPr>
            <w:r w:rsidRPr="00DC5A73">
              <w:rPr>
                <w:sz w:val="24"/>
                <w:szCs w:val="24"/>
              </w:rPr>
              <w:t>46.51± 17.29</w:t>
            </w:r>
          </w:p>
        </w:tc>
        <w:tc>
          <w:tcPr>
            <w:tcW w:w="1170" w:type="dxa"/>
            <w:tcBorders>
              <w:top w:val="nil"/>
              <w:left w:val="nil"/>
              <w:bottom w:val="nil"/>
              <w:right w:val="nil"/>
            </w:tcBorders>
          </w:tcPr>
          <w:p w14:paraId="1EE420FC" w14:textId="77777777" w:rsidR="003A76FD" w:rsidRPr="00DC5A73" w:rsidRDefault="003A76FD" w:rsidP="00560865">
            <w:pPr>
              <w:rPr>
                <w:sz w:val="24"/>
                <w:szCs w:val="24"/>
              </w:rPr>
            </w:pPr>
          </w:p>
        </w:tc>
        <w:tc>
          <w:tcPr>
            <w:tcW w:w="1080" w:type="dxa"/>
            <w:tcBorders>
              <w:top w:val="nil"/>
              <w:left w:val="nil"/>
              <w:bottom w:val="nil"/>
              <w:right w:val="nil"/>
            </w:tcBorders>
          </w:tcPr>
          <w:p w14:paraId="30D2324C" w14:textId="77777777" w:rsidR="003A76FD" w:rsidRPr="00DC5A73" w:rsidRDefault="003A76FD" w:rsidP="00560865">
            <w:pPr>
              <w:rPr>
                <w:sz w:val="24"/>
                <w:szCs w:val="24"/>
              </w:rPr>
            </w:pPr>
          </w:p>
        </w:tc>
      </w:tr>
      <w:tr w:rsidR="003A76FD" w:rsidRPr="00DC5A73" w14:paraId="6390CAFB" w14:textId="77777777" w:rsidTr="00071082">
        <w:tc>
          <w:tcPr>
            <w:tcW w:w="3690" w:type="dxa"/>
            <w:tcBorders>
              <w:top w:val="nil"/>
              <w:left w:val="nil"/>
              <w:bottom w:val="nil"/>
              <w:right w:val="nil"/>
            </w:tcBorders>
            <w:hideMark/>
          </w:tcPr>
          <w:p w14:paraId="5D609EC9" w14:textId="77777777" w:rsidR="003A76FD" w:rsidRPr="00DC5A73" w:rsidRDefault="003A76FD" w:rsidP="00560865">
            <w:pPr>
              <w:rPr>
                <w:sz w:val="24"/>
                <w:szCs w:val="24"/>
              </w:rPr>
            </w:pPr>
            <w:r w:rsidRPr="00DC5A73">
              <w:rPr>
                <w:sz w:val="24"/>
                <w:szCs w:val="24"/>
              </w:rPr>
              <w:t xml:space="preserve">Gender </w:t>
            </w:r>
          </w:p>
        </w:tc>
        <w:tc>
          <w:tcPr>
            <w:tcW w:w="1710" w:type="dxa"/>
            <w:tcBorders>
              <w:top w:val="nil"/>
              <w:left w:val="nil"/>
              <w:bottom w:val="nil"/>
              <w:right w:val="nil"/>
            </w:tcBorders>
          </w:tcPr>
          <w:p w14:paraId="5EB86886" w14:textId="77777777" w:rsidR="003A76FD" w:rsidRPr="00DC5A73" w:rsidRDefault="003A76FD" w:rsidP="00560865">
            <w:pPr>
              <w:rPr>
                <w:sz w:val="24"/>
                <w:szCs w:val="24"/>
              </w:rPr>
            </w:pPr>
          </w:p>
        </w:tc>
        <w:tc>
          <w:tcPr>
            <w:tcW w:w="1800" w:type="dxa"/>
            <w:tcBorders>
              <w:top w:val="nil"/>
              <w:left w:val="nil"/>
              <w:bottom w:val="nil"/>
              <w:right w:val="nil"/>
            </w:tcBorders>
          </w:tcPr>
          <w:p w14:paraId="638EBEE9" w14:textId="77777777" w:rsidR="003A76FD" w:rsidRPr="00DC5A73" w:rsidRDefault="003A76FD" w:rsidP="00560865">
            <w:pPr>
              <w:rPr>
                <w:sz w:val="24"/>
                <w:szCs w:val="24"/>
              </w:rPr>
            </w:pPr>
          </w:p>
        </w:tc>
        <w:tc>
          <w:tcPr>
            <w:tcW w:w="1170" w:type="dxa"/>
            <w:tcBorders>
              <w:top w:val="nil"/>
              <w:left w:val="nil"/>
              <w:bottom w:val="nil"/>
              <w:right w:val="nil"/>
            </w:tcBorders>
          </w:tcPr>
          <w:p w14:paraId="763ECF80" w14:textId="77777777" w:rsidR="003A76FD" w:rsidRPr="00DC5A73" w:rsidRDefault="003A76FD" w:rsidP="00560865">
            <w:pPr>
              <w:rPr>
                <w:sz w:val="24"/>
                <w:szCs w:val="24"/>
              </w:rPr>
            </w:pPr>
          </w:p>
        </w:tc>
        <w:tc>
          <w:tcPr>
            <w:tcW w:w="1080" w:type="dxa"/>
            <w:tcBorders>
              <w:top w:val="nil"/>
              <w:left w:val="nil"/>
              <w:bottom w:val="nil"/>
              <w:right w:val="nil"/>
            </w:tcBorders>
          </w:tcPr>
          <w:p w14:paraId="62AB600D" w14:textId="77777777" w:rsidR="003A76FD" w:rsidRPr="00DC5A73" w:rsidRDefault="003A76FD" w:rsidP="00560865">
            <w:pPr>
              <w:rPr>
                <w:sz w:val="24"/>
                <w:szCs w:val="24"/>
              </w:rPr>
            </w:pPr>
          </w:p>
        </w:tc>
      </w:tr>
      <w:tr w:rsidR="003A76FD" w:rsidRPr="00DC5A73" w14:paraId="0AE1A105" w14:textId="77777777" w:rsidTr="00071082">
        <w:tc>
          <w:tcPr>
            <w:tcW w:w="3690" w:type="dxa"/>
            <w:tcBorders>
              <w:top w:val="nil"/>
              <w:left w:val="nil"/>
              <w:bottom w:val="nil"/>
              <w:right w:val="nil"/>
            </w:tcBorders>
            <w:hideMark/>
          </w:tcPr>
          <w:p w14:paraId="44C7ED7A" w14:textId="77777777" w:rsidR="003A76FD" w:rsidRPr="00DC5A73" w:rsidRDefault="003A76FD" w:rsidP="00560865">
            <w:pPr>
              <w:rPr>
                <w:sz w:val="24"/>
                <w:szCs w:val="24"/>
              </w:rPr>
            </w:pPr>
            <w:r w:rsidRPr="00DC5A73">
              <w:rPr>
                <w:sz w:val="24"/>
                <w:szCs w:val="24"/>
              </w:rPr>
              <w:t>Female</w:t>
            </w:r>
          </w:p>
        </w:tc>
        <w:tc>
          <w:tcPr>
            <w:tcW w:w="1710" w:type="dxa"/>
            <w:tcBorders>
              <w:top w:val="nil"/>
              <w:left w:val="nil"/>
              <w:bottom w:val="nil"/>
              <w:right w:val="nil"/>
            </w:tcBorders>
            <w:hideMark/>
          </w:tcPr>
          <w:p w14:paraId="44EE498C" w14:textId="77777777" w:rsidR="003A76FD" w:rsidRPr="00DC5A73" w:rsidRDefault="003A76FD" w:rsidP="00560865">
            <w:pPr>
              <w:rPr>
                <w:sz w:val="24"/>
                <w:szCs w:val="24"/>
              </w:rPr>
            </w:pPr>
            <w:r w:rsidRPr="00DC5A73">
              <w:rPr>
                <w:sz w:val="24"/>
                <w:szCs w:val="24"/>
              </w:rPr>
              <w:t>37 (41.1)</w:t>
            </w:r>
          </w:p>
        </w:tc>
        <w:tc>
          <w:tcPr>
            <w:tcW w:w="1800" w:type="dxa"/>
            <w:tcBorders>
              <w:top w:val="nil"/>
              <w:left w:val="nil"/>
              <w:bottom w:val="nil"/>
              <w:right w:val="nil"/>
            </w:tcBorders>
            <w:hideMark/>
          </w:tcPr>
          <w:p w14:paraId="04884CBD" w14:textId="77777777" w:rsidR="003A76FD" w:rsidRPr="00DC5A73" w:rsidRDefault="003A76FD" w:rsidP="00560865">
            <w:pPr>
              <w:rPr>
                <w:sz w:val="24"/>
                <w:szCs w:val="24"/>
              </w:rPr>
            </w:pPr>
            <w:r w:rsidRPr="00DC5A73">
              <w:rPr>
                <w:sz w:val="24"/>
                <w:szCs w:val="24"/>
              </w:rPr>
              <w:t>37 (41.1)</w:t>
            </w:r>
          </w:p>
        </w:tc>
        <w:tc>
          <w:tcPr>
            <w:tcW w:w="1170" w:type="dxa"/>
            <w:tcBorders>
              <w:top w:val="nil"/>
              <w:left w:val="nil"/>
              <w:bottom w:val="nil"/>
              <w:right w:val="nil"/>
            </w:tcBorders>
            <w:hideMark/>
          </w:tcPr>
          <w:p w14:paraId="7BF4B012" w14:textId="77777777" w:rsidR="003A76FD" w:rsidRPr="00DC5A73" w:rsidRDefault="003A76FD" w:rsidP="00560865">
            <w:pPr>
              <w:rPr>
                <w:sz w:val="24"/>
                <w:szCs w:val="24"/>
              </w:rPr>
            </w:pPr>
            <w:r w:rsidRPr="00DC5A73">
              <w:rPr>
                <w:sz w:val="24"/>
                <w:szCs w:val="24"/>
              </w:rPr>
              <w:t>0.000</w:t>
            </w:r>
          </w:p>
        </w:tc>
        <w:tc>
          <w:tcPr>
            <w:tcW w:w="1080" w:type="dxa"/>
            <w:tcBorders>
              <w:top w:val="nil"/>
              <w:left w:val="nil"/>
              <w:bottom w:val="nil"/>
              <w:right w:val="nil"/>
            </w:tcBorders>
            <w:hideMark/>
          </w:tcPr>
          <w:p w14:paraId="75139254" w14:textId="77777777" w:rsidR="003A76FD" w:rsidRPr="00DC5A73" w:rsidRDefault="003A76FD" w:rsidP="00560865">
            <w:pPr>
              <w:rPr>
                <w:sz w:val="24"/>
                <w:szCs w:val="24"/>
              </w:rPr>
            </w:pPr>
            <w:r w:rsidRPr="00DC5A73">
              <w:rPr>
                <w:sz w:val="24"/>
                <w:szCs w:val="24"/>
              </w:rPr>
              <w:t>1.000</w:t>
            </w:r>
          </w:p>
        </w:tc>
      </w:tr>
      <w:tr w:rsidR="003A76FD" w:rsidRPr="00DC5A73" w14:paraId="62C27DBD" w14:textId="77777777" w:rsidTr="00071082">
        <w:tc>
          <w:tcPr>
            <w:tcW w:w="3690" w:type="dxa"/>
            <w:tcBorders>
              <w:top w:val="nil"/>
              <w:left w:val="nil"/>
              <w:bottom w:val="nil"/>
              <w:right w:val="nil"/>
            </w:tcBorders>
            <w:hideMark/>
          </w:tcPr>
          <w:p w14:paraId="0CEB0414" w14:textId="77777777" w:rsidR="003A76FD" w:rsidRPr="00DC5A73" w:rsidRDefault="003A76FD" w:rsidP="00560865">
            <w:pPr>
              <w:rPr>
                <w:sz w:val="24"/>
                <w:szCs w:val="24"/>
              </w:rPr>
            </w:pPr>
            <w:r w:rsidRPr="00DC5A73">
              <w:rPr>
                <w:sz w:val="24"/>
                <w:szCs w:val="24"/>
              </w:rPr>
              <w:t xml:space="preserve">Male </w:t>
            </w:r>
          </w:p>
        </w:tc>
        <w:tc>
          <w:tcPr>
            <w:tcW w:w="1710" w:type="dxa"/>
            <w:tcBorders>
              <w:top w:val="nil"/>
              <w:left w:val="nil"/>
              <w:bottom w:val="nil"/>
              <w:right w:val="nil"/>
            </w:tcBorders>
            <w:hideMark/>
          </w:tcPr>
          <w:p w14:paraId="2F081CC7" w14:textId="77777777" w:rsidR="003A76FD" w:rsidRPr="00DC5A73" w:rsidRDefault="003A76FD" w:rsidP="00560865">
            <w:pPr>
              <w:rPr>
                <w:sz w:val="24"/>
                <w:szCs w:val="24"/>
              </w:rPr>
            </w:pPr>
            <w:r w:rsidRPr="00DC5A73">
              <w:rPr>
                <w:sz w:val="24"/>
                <w:szCs w:val="24"/>
              </w:rPr>
              <w:t>53 (58.9)</w:t>
            </w:r>
          </w:p>
        </w:tc>
        <w:tc>
          <w:tcPr>
            <w:tcW w:w="1800" w:type="dxa"/>
            <w:tcBorders>
              <w:top w:val="nil"/>
              <w:left w:val="nil"/>
              <w:bottom w:val="nil"/>
              <w:right w:val="nil"/>
            </w:tcBorders>
            <w:hideMark/>
          </w:tcPr>
          <w:p w14:paraId="6544C9E5" w14:textId="77777777" w:rsidR="003A76FD" w:rsidRPr="00DC5A73" w:rsidRDefault="003A76FD" w:rsidP="00560865">
            <w:pPr>
              <w:rPr>
                <w:sz w:val="24"/>
                <w:szCs w:val="24"/>
              </w:rPr>
            </w:pPr>
            <w:r w:rsidRPr="00DC5A73">
              <w:rPr>
                <w:sz w:val="24"/>
                <w:szCs w:val="24"/>
              </w:rPr>
              <w:t>53 (58.9)</w:t>
            </w:r>
          </w:p>
        </w:tc>
        <w:tc>
          <w:tcPr>
            <w:tcW w:w="1170" w:type="dxa"/>
            <w:tcBorders>
              <w:top w:val="nil"/>
              <w:left w:val="nil"/>
              <w:bottom w:val="nil"/>
              <w:right w:val="nil"/>
            </w:tcBorders>
          </w:tcPr>
          <w:p w14:paraId="1B023A99" w14:textId="77777777" w:rsidR="003A76FD" w:rsidRPr="00DC5A73" w:rsidRDefault="003A76FD" w:rsidP="00560865">
            <w:pPr>
              <w:rPr>
                <w:sz w:val="24"/>
                <w:szCs w:val="24"/>
              </w:rPr>
            </w:pPr>
          </w:p>
        </w:tc>
        <w:tc>
          <w:tcPr>
            <w:tcW w:w="1080" w:type="dxa"/>
            <w:tcBorders>
              <w:top w:val="nil"/>
              <w:left w:val="nil"/>
              <w:bottom w:val="nil"/>
              <w:right w:val="nil"/>
            </w:tcBorders>
          </w:tcPr>
          <w:p w14:paraId="3F8EC258" w14:textId="77777777" w:rsidR="003A76FD" w:rsidRPr="00DC5A73" w:rsidRDefault="003A76FD" w:rsidP="00560865">
            <w:pPr>
              <w:rPr>
                <w:sz w:val="24"/>
                <w:szCs w:val="24"/>
              </w:rPr>
            </w:pPr>
          </w:p>
        </w:tc>
      </w:tr>
      <w:tr w:rsidR="003A76FD" w:rsidRPr="00DC5A73" w14:paraId="472AB4D7" w14:textId="77777777" w:rsidTr="00071082">
        <w:tc>
          <w:tcPr>
            <w:tcW w:w="3690" w:type="dxa"/>
            <w:tcBorders>
              <w:top w:val="nil"/>
              <w:left w:val="nil"/>
              <w:bottom w:val="single" w:sz="4" w:space="0" w:color="auto"/>
              <w:right w:val="nil"/>
            </w:tcBorders>
            <w:hideMark/>
          </w:tcPr>
          <w:p w14:paraId="5A5E9858" w14:textId="77777777" w:rsidR="003A76FD" w:rsidRPr="00DC5A73" w:rsidRDefault="003A76FD" w:rsidP="00560865">
            <w:pPr>
              <w:rPr>
                <w:sz w:val="24"/>
                <w:szCs w:val="24"/>
              </w:rPr>
            </w:pPr>
            <w:r w:rsidRPr="00DC5A73">
              <w:rPr>
                <w:sz w:val="24"/>
                <w:szCs w:val="24"/>
              </w:rPr>
              <w:t>Total</w:t>
            </w:r>
          </w:p>
        </w:tc>
        <w:tc>
          <w:tcPr>
            <w:tcW w:w="1710" w:type="dxa"/>
            <w:tcBorders>
              <w:top w:val="nil"/>
              <w:left w:val="nil"/>
              <w:bottom w:val="single" w:sz="4" w:space="0" w:color="auto"/>
              <w:right w:val="nil"/>
            </w:tcBorders>
            <w:hideMark/>
          </w:tcPr>
          <w:p w14:paraId="7A075C41" w14:textId="77777777" w:rsidR="003A76FD" w:rsidRPr="00DC5A73" w:rsidRDefault="003A76FD" w:rsidP="00560865">
            <w:pPr>
              <w:rPr>
                <w:sz w:val="24"/>
                <w:szCs w:val="24"/>
              </w:rPr>
            </w:pPr>
            <w:r w:rsidRPr="00DC5A73">
              <w:rPr>
                <w:sz w:val="24"/>
                <w:szCs w:val="24"/>
              </w:rPr>
              <w:t>90 (100.0)</w:t>
            </w:r>
          </w:p>
        </w:tc>
        <w:tc>
          <w:tcPr>
            <w:tcW w:w="1800" w:type="dxa"/>
            <w:tcBorders>
              <w:top w:val="nil"/>
              <w:left w:val="nil"/>
              <w:bottom w:val="single" w:sz="4" w:space="0" w:color="auto"/>
              <w:right w:val="nil"/>
            </w:tcBorders>
            <w:hideMark/>
          </w:tcPr>
          <w:p w14:paraId="076B2639" w14:textId="77777777" w:rsidR="003A76FD" w:rsidRPr="00DC5A73" w:rsidRDefault="003A76FD" w:rsidP="00560865">
            <w:pPr>
              <w:rPr>
                <w:sz w:val="24"/>
                <w:szCs w:val="24"/>
              </w:rPr>
            </w:pPr>
            <w:r w:rsidRPr="00DC5A73">
              <w:rPr>
                <w:sz w:val="24"/>
                <w:szCs w:val="24"/>
              </w:rPr>
              <w:t>90 (100.0)</w:t>
            </w:r>
          </w:p>
        </w:tc>
        <w:tc>
          <w:tcPr>
            <w:tcW w:w="1170" w:type="dxa"/>
            <w:tcBorders>
              <w:top w:val="nil"/>
              <w:left w:val="nil"/>
              <w:bottom w:val="single" w:sz="4" w:space="0" w:color="auto"/>
              <w:right w:val="nil"/>
            </w:tcBorders>
          </w:tcPr>
          <w:p w14:paraId="34A60EE2" w14:textId="77777777" w:rsidR="003A76FD" w:rsidRPr="00DC5A73" w:rsidRDefault="003A76FD" w:rsidP="00560865">
            <w:pPr>
              <w:rPr>
                <w:sz w:val="24"/>
                <w:szCs w:val="24"/>
              </w:rPr>
            </w:pPr>
          </w:p>
        </w:tc>
        <w:tc>
          <w:tcPr>
            <w:tcW w:w="1080" w:type="dxa"/>
            <w:tcBorders>
              <w:top w:val="nil"/>
              <w:left w:val="nil"/>
              <w:bottom w:val="single" w:sz="4" w:space="0" w:color="auto"/>
              <w:right w:val="nil"/>
            </w:tcBorders>
          </w:tcPr>
          <w:p w14:paraId="6195B417" w14:textId="77777777" w:rsidR="003A76FD" w:rsidRPr="00DC5A73" w:rsidRDefault="003A76FD" w:rsidP="00560865">
            <w:pPr>
              <w:rPr>
                <w:sz w:val="24"/>
                <w:szCs w:val="24"/>
              </w:rPr>
            </w:pPr>
          </w:p>
        </w:tc>
      </w:tr>
    </w:tbl>
    <w:p w14:paraId="16E36F0F" w14:textId="1B7CC51A" w:rsidR="003A76FD" w:rsidRPr="00DC5A73" w:rsidRDefault="003A76FD" w:rsidP="00560865">
      <w:pPr>
        <w:rPr>
          <w:sz w:val="24"/>
          <w:szCs w:val="24"/>
          <w:u w:val="single"/>
        </w:rPr>
      </w:pPr>
    </w:p>
    <w:p w14:paraId="4213B8F0" w14:textId="77777777" w:rsidR="009F3AE4" w:rsidRPr="00DC5A73" w:rsidRDefault="009F3AE4" w:rsidP="00560865">
      <w:pPr>
        <w:rPr>
          <w:sz w:val="24"/>
          <w:szCs w:val="24"/>
        </w:rPr>
      </w:pPr>
    </w:p>
    <w:p w14:paraId="5B40190F" w14:textId="6CB2379B" w:rsidR="003A76FD" w:rsidRPr="00DC5A73" w:rsidRDefault="008646E7" w:rsidP="00560865">
      <w:pPr>
        <w:rPr>
          <w:sz w:val="24"/>
          <w:szCs w:val="24"/>
        </w:rPr>
      </w:pPr>
      <w:r w:rsidRPr="00DC5A73">
        <w:rPr>
          <w:sz w:val="24"/>
          <w:szCs w:val="24"/>
          <w:lang w:val="en-US"/>
        </w:rPr>
        <w:t xml:space="preserve"> Table 2: </w:t>
      </w:r>
      <w:r w:rsidRPr="00DC5A73">
        <w:rPr>
          <w:sz w:val="24"/>
          <w:szCs w:val="24"/>
        </w:rPr>
        <w:t xml:space="preserve">Comparison of mean Portal vein Doppler velocimetry values between </w:t>
      </w:r>
      <w:r w:rsidR="003A76FD" w:rsidRPr="00DC5A73">
        <w:rPr>
          <w:sz w:val="24"/>
          <w:szCs w:val="24"/>
        </w:rPr>
        <w:t xml:space="preserve">steatosis patients and healthy controls </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1800"/>
        <w:gridCol w:w="1170"/>
        <w:gridCol w:w="1080"/>
      </w:tblGrid>
      <w:tr w:rsidR="003A76FD" w:rsidRPr="00DC5A73" w14:paraId="0D4AFCC4" w14:textId="77777777" w:rsidTr="00071082">
        <w:tc>
          <w:tcPr>
            <w:tcW w:w="3690" w:type="dxa"/>
            <w:tcBorders>
              <w:top w:val="single" w:sz="4" w:space="0" w:color="auto"/>
              <w:left w:val="nil"/>
              <w:bottom w:val="single" w:sz="4" w:space="0" w:color="auto"/>
              <w:right w:val="nil"/>
            </w:tcBorders>
            <w:hideMark/>
          </w:tcPr>
          <w:p w14:paraId="450E455E" w14:textId="77777777" w:rsidR="003A76FD" w:rsidRPr="00DC5A73" w:rsidRDefault="003A76FD" w:rsidP="00560865">
            <w:pPr>
              <w:rPr>
                <w:sz w:val="24"/>
                <w:szCs w:val="24"/>
              </w:rPr>
            </w:pPr>
            <w:r w:rsidRPr="00DC5A73">
              <w:rPr>
                <w:sz w:val="24"/>
                <w:szCs w:val="24"/>
              </w:rPr>
              <w:t xml:space="preserve">Variables </w:t>
            </w:r>
          </w:p>
        </w:tc>
        <w:tc>
          <w:tcPr>
            <w:tcW w:w="3510" w:type="dxa"/>
            <w:gridSpan w:val="2"/>
            <w:tcBorders>
              <w:top w:val="single" w:sz="4" w:space="0" w:color="auto"/>
              <w:left w:val="nil"/>
              <w:bottom w:val="single" w:sz="4" w:space="0" w:color="auto"/>
              <w:right w:val="nil"/>
            </w:tcBorders>
            <w:hideMark/>
          </w:tcPr>
          <w:p w14:paraId="4F87F6B9" w14:textId="77777777" w:rsidR="003A76FD" w:rsidRPr="00DC5A73" w:rsidRDefault="003A76FD" w:rsidP="00560865">
            <w:pPr>
              <w:rPr>
                <w:sz w:val="24"/>
                <w:szCs w:val="24"/>
              </w:rPr>
            </w:pPr>
            <w:r w:rsidRPr="00DC5A73">
              <w:rPr>
                <w:sz w:val="24"/>
                <w:szCs w:val="24"/>
              </w:rPr>
              <w:t xml:space="preserve">Group </w:t>
            </w:r>
          </w:p>
        </w:tc>
        <w:tc>
          <w:tcPr>
            <w:tcW w:w="1170" w:type="dxa"/>
            <w:tcBorders>
              <w:top w:val="single" w:sz="4" w:space="0" w:color="auto"/>
              <w:left w:val="nil"/>
              <w:bottom w:val="single" w:sz="4" w:space="0" w:color="auto"/>
              <w:right w:val="nil"/>
            </w:tcBorders>
            <w:hideMark/>
          </w:tcPr>
          <w:p w14:paraId="2E10ED4D" w14:textId="77777777" w:rsidR="003A76FD" w:rsidRPr="00DC5A73" w:rsidRDefault="003A76FD" w:rsidP="00560865">
            <w:pPr>
              <w:rPr>
                <w:sz w:val="24"/>
                <w:szCs w:val="24"/>
              </w:rPr>
            </w:pPr>
            <w:r w:rsidRPr="00DC5A73">
              <w:rPr>
                <w:sz w:val="24"/>
                <w:szCs w:val="24"/>
              </w:rPr>
              <w:t>t-value</w:t>
            </w:r>
          </w:p>
        </w:tc>
        <w:tc>
          <w:tcPr>
            <w:tcW w:w="1080" w:type="dxa"/>
            <w:tcBorders>
              <w:top w:val="single" w:sz="4" w:space="0" w:color="auto"/>
              <w:left w:val="nil"/>
              <w:bottom w:val="single" w:sz="4" w:space="0" w:color="auto"/>
              <w:right w:val="nil"/>
            </w:tcBorders>
            <w:hideMark/>
          </w:tcPr>
          <w:p w14:paraId="5A6C717F" w14:textId="77777777" w:rsidR="003A76FD" w:rsidRPr="00DC5A73" w:rsidRDefault="003A76FD" w:rsidP="00560865">
            <w:pPr>
              <w:rPr>
                <w:sz w:val="24"/>
                <w:szCs w:val="24"/>
              </w:rPr>
            </w:pPr>
            <w:r w:rsidRPr="00DC5A73">
              <w:rPr>
                <w:sz w:val="24"/>
                <w:szCs w:val="24"/>
              </w:rPr>
              <w:t>p-value</w:t>
            </w:r>
          </w:p>
        </w:tc>
      </w:tr>
      <w:tr w:rsidR="003A76FD" w:rsidRPr="00DC5A73" w14:paraId="311B9B15" w14:textId="77777777" w:rsidTr="00071082">
        <w:tc>
          <w:tcPr>
            <w:tcW w:w="3690" w:type="dxa"/>
            <w:tcBorders>
              <w:top w:val="single" w:sz="4" w:space="0" w:color="auto"/>
              <w:left w:val="nil"/>
              <w:bottom w:val="nil"/>
              <w:right w:val="nil"/>
            </w:tcBorders>
          </w:tcPr>
          <w:p w14:paraId="10CFA6B3" w14:textId="77777777" w:rsidR="003A76FD" w:rsidRPr="00DC5A73" w:rsidRDefault="003A76FD" w:rsidP="00560865">
            <w:pPr>
              <w:rPr>
                <w:sz w:val="24"/>
                <w:szCs w:val="24"/>
              </w:rPr>
            </w:pPr>
          </w:p>
        </w:tc>
        <w:tc>
          <w:tcPr>
            <w:tcW w:w="1710" w:type="dxa"/>
            <w:tcBorders>
              <w:top w:val="single" w:sz="4" w:space="0" w:color="auto"/>
              <w:left w:val="nil"/>
              <w:bottom w:val="single" w:sz="4" w:space="0" w:color="auto"/>
              <w:right w:val="nil"/>
            </w:tcBorders>
            <w:hideMark/>
          </w:tcPr>
          <w:p w14:paraId="093ADD0C" w14:textId="77777777" w:rsidR="003A76FD" w:rsidRPr="00DC5A73" w:rsidRDefault="003A76FD" w:rsidP="00560865">
            <w:pPr>
              <w:rPr>
                <w:sz w:val="24"/>
                <w:szCs w:val="24"/>
              </w:rPr>
            </w:pPr>
            <w:r w:rsidRPr="00DC5A73">
              <w:rPr>
                <w:sz w:val="24"/>
                <w:szCs w:val="24"/>
              </w:rPr>
              <w:t xml:space="preserve">Case </w:t>
            </w:r>
          </w:p>
        </w:tc>
        <w:tc>
          <w:tcPr>
            <w:tcW w:w="1800" w:type="dxa"/>
            <w:tcBorders>
              <w:top w:val="single" w:sz="4" w:space="0" w:color="auto"/>
              <w:left w:val="nil"/>
              <w:bottom w:val="single" w:sz="4" w:space="0" w:color="auto"/>
              <w:right w:val="nil"/>
            </w:tcBorders>
            <w:hideMark/>
          </w:tcPr>
          <w:p w14:paraId="323EDBCB" w14:textId="77777777" w:rsidR="003A76FD" w:rsidRPr="00DC5A73" w:rsidRDefault="003A76FD" w:rsidP="00560865">
            <w:pPr>
              <w:rPr>
                <w:sz w:val="24"/>
                <w:szCs w:val="24"/>
              </w:rPr>
            </w:pPr>
            <w:r w:rsidRPr="00DC5A73">
              <w:rPr>
                <w:sz w:val="24"/>
                <w:szCs w:val="24"/>
              </w:rPr>
              <w:t xml:space="preserve">Control </w:t>
            </w:r>
          </w:p>
        </w:tc>
        <w:tc>
          <w:tcPr>
            <w:tcW w:w="1170" w:type="dxa"/>
            <w:tcBorders>
              <w:top w:val="single" w:sz="4" w:space="0" w:color="auto"/>
              <w:left w:val="nil"/>
              <w:bottom w:val="nil"/>
              <w:right w:val="nil"/>
            </w:tcBorders>
          </w:tcPr>
          <w:p w14:paraId="3082CAB2" w14:textId="77777777" w:rsidR="003A76FD" w:rsidRPr="00DC5A73" w:rsidRDefault="003A76FD" w:rsidP="00560865">
            <w:pPr>
              <w:rPr>
                <w:sz w:val="24"/>
                <w:szCs w:val="24"/>
              </w:rPr>
            </w:pPr>
          </w:p>
        </w:tc>
        <w:tc>
          <w:tcPr>
            <w:tcW w:w="1080" w:type="dxa"/>
            <w:tcBorders>
              <w:top w:val="single" w:sz="4" w:space="0" w:color="auto"/>
              <w:left w:val="nil"/>
              <w:bottom w:val="nil"/>
              <w:right w:val="nil"/>
            </w:tcBorders>
          </w:tcPr>
          <w:p w14:paraId="24A6E13D" w14:textId="77777777" w:rsidR="003A76FD" w:rsidRPr="00DC5A73" w:rsidRDefault="003A76FD" w:rsidP="00560865">
            <w:pPr>
              <w:rPr>
                <w:sz w:val="24"/>
                <w:szCs w:val="24"/>
              </w:rPr>
            </w:pPr>
          </w:p>
        </w:tc>
      </w:tr>
      <w:tr w:rsidR="003A76FD" w:rsidRPr="00DC5A73" w14:paraId="07D5C32B" w14:textId="77777777" w:rsidTr="00071082">
        <w:tc>
          <w:tcPr>
            <w:tcW w:w="3690" w:type="dxa"/>
            <w:tcBorders>
              <w:top w:val="nil"/>
              <w:left w:val="nil"/>
              <w:bottom w:val="nil"/>
              <w:right w:val="nil"/>
            </w:tcBorders>
            <w:hideMark/>
          </w:tcPr>
          <w:p w14:paraId="0B1937C5" w14:textId="77777777" w:rsidR="003A76FD" w:rsidRPr="00DC5A73" w:rsidRDefault="003A76FD" w:rsidP="00560865">
            <w:pPr>
              <w:rPr>
                <w:sz w:val="24"/>
                <w:szCs w:val="24"/>
              </w:rPr>
            </w:pPr>
            <w:r w:rsidRPr="00DC5A73">
              <w:rPr>
                <w:sz w:val="24"/>
                <w:szCs w:val="24"/>
              </w:rPr>
              <w:t>Portal vein Doppler</w:t>
            </w:r>
          </w:p>
          <w:p w14:paraId="617D2A73" w14:textId="77777777" w:rsidR="003A76FD" w:rsidRPr="00DC5A73" w:rsidRDefault="003A76FD" w:rsidP="00560865">
            <w:pPr>
              <w:rPr>
                <w:sz w:val="24"/>
                <w:szCs w:val="24"/>
              </w:rPr>
            </w:pPr>
            <w:r w:rsidRPr="00DC5A73">
              <w:rPr>
                <w:sz w:val="24"/>
                <w:szCs w:val="24"/>
              </w:rPr>
              <w:t xml:space="preserve"> velocimetry values</w:t>
            </w:r>
          </w:p>
        </w:tc>
        <w:tc>
          <w:tcPr>
            <w:tcW w:w="1710" w:type="dxa"/>
            <w:tcBorders>
              <w:top w:val="nil"/>
              <w:left w:val="nil"/>
              <w:bottom w:val="nil"/>
              <w:right w:val="nil"/>
            </w:tcBorders>
          </w:tcPr>
          <w:p w14:paraId="19D26C39" w14:textId="77777777" w:rsidR="003A76FD" w:rsidRPr="00DC5A73" w:rsidRDefault="003A76FD" w:rsidP="00560865">
            <w:pPr>
              <w:rPr>
                <w:sz w:val="24"/>
                <w:szCs w:val="24"/>
              </w:rPr>
            </w:pPr>
          </w:p>
        </w:tc>
        <w:tc>
          <w:tcPr>
            <w:tcW w:w="1800" w:type="dxa"/>
            <w:tcBorders>
              <w:top w:val="nil"/>
              <w:left w:val="nil"/>
              <w:bottom w:val="nil"/>
              <w:right w:val="nil"/>
            </w:tcBorders>
          </w:tcPr>
          <w:p w14:paraId="388E9682" w14:textId="77777777" w:rsidR="003A76FD" w:rsidRPr="00DC5A73" w:rsidRDefault="003A76FD" w:rsidP="00560865">
            <w:pPr>
              <w:rPr>
                <w:sz w:val="24"/>
                <w:szCs w:val="24"/>
              </w:rPr>
            </w:pPr>
          </w:p>
        </w:tc>
        <w:tc>
          <w:tcPr>
            <w:tcW w:w="1170" w:type="dxa"/>
            <w:tcBorders>
              <w:top w:val="nil"/>
              <w:left w:val="nil"/>
              <w:bottom w:val="nil"/>
              <w:right w:val="nil"/>
            </w:tcBorders>
          </w:tcPr>
          <w:p w14:paraId="5130BDDC" w14:textId="77777777" w:rsidR="003A76FD" w:rsidRPr="00DC5A73" w:rsidRDefault="003A76FD" w:rsidP="00560865">
            <w:pPr>
              <w:rPr>
                <w:sz w:val="24"/>
                <w:szCs w:val="24"/>
              </w:rPr>
            </w:pPr>
          </w:p>
        </w:tc>
        <w:tc>
          <w:tcPr>
            <w:tcW w:w="1080" w:type="dxa"/>
            <w:tcBorders>
              <w:top w:val="nil"/>
              <w:left w:val="nil"/>
              <w:bottom w:val="nil"/>
              <w:right w:val="nil"/>
            </w:tcBorders>
          </w:tcPr>
          <w:p w14:paraId="55F08972" w14:textId="77777777" w:rsidR="003A76FD" w:rsidRPr="00DC5A73" w:rsidRDefault="003A76FD" w:rsidP="00560865">
            <w:pPr>
              <w:rPr>
                <w:sz w:val="24"/>
                <w:szCs w:val="24"/>
              </w:rPr>
            </w:pPr>
          </w:p>
        </w:tc>
      </w:tr>
      <w:tr w:rsidR="003A76FD" w:rsidRPr="00DC5A73" w14:paraId="310CD155" w14:textId="77777777" w:rsidTr="00071082">
        <w:tc>
          <w:tcPr>
            <w:tcW w:w="3690" w:type="dxa"/>
            <w:tcBorders>
              <w:top w:val="nil"/>
              <w:left w:val="nil"/>
              <w:bottom w:val="nil"/>
              <w:right w:val="nil"/>
            </w:tcBorders>
            <w:hideMark/>
          </w:tcPr>
          <w:p w14:paraId="2EACF98D" w14:textId="77777777" w:rsidR="003A76FD" w:rsidRPr="00DC5A73" w:rsidRDefault="003A76FD" w:rsidP="00560865">
            <w:pPr>
              <w:rPr>
                <w:sz w:val="24"/>
                <w:szCs w:val="24"/>
              </w:rPr>
            </w:pPr>
            <w:r w:rsidRPr="00DC5A73">
              <w:rPr>
                <w:sz w:val="24"/>
                <w:szCs w:val="24"/>
              </w:rPr>
              <w:t>PV Diameter (mm)</w:t>
            </w:r>
          </w:p>
        </w:tc>
        <w:tc>
          <w:tcPr>
            <w:tcW w:w="1710" w:type="dxa"/>
            <w:tcBorders>
              <w:top w:val="nil"/>
              <w:left w:val="nil"/>
              <w:bottom w:val="nil"/>
              <w:right w:val="nil"/>
            </w:tcBorders>
            <w:hideMark/>
          </w:tcPr>
          <w:p w14:paraId="3CEE6127" w14:textId="77777777" w:rsidR="003A76FD" w:rsidRPr="00DC5A73" w:rsidRDefault="003A76FD" w:rsidP="00560865">
            <w:pPr>
              <w:rPr>
                <w:sz w:val="24"/>
                <w:szCs w:val="24"/>
              </w:rPr>
            </w:pPr>
            <w:r w:rsidRPr="00DC5A73">
              <w:rPr>
                <w:sz w:val="24"/>
                <w:szCs w:val="24"/>
              </w:rPr>
              <w:t>13.3±1.2</w:t>
            </w:r>
          </w:p>
        </w:tc>
        <w:tc>
          <w:tcPr>
            <w:tcW w:w="1800" w:type="dxa"/>
            <w:tcBorders>
              <w:top w:val="nil"/>
              <w:left w:val="nil"/>
              <w:bottom w:val="nil"/>
              <w:right w:val="nil"/>
            </w:tcBorders>
            <w:hideMark/>
          </w:tcPr>
          <w:p w14:paraId="2011E139" w14:textId="77777777" w:rsidR="003A76FD" w:rsidRPr="00DC5A73" w:rsidRDefault="003A76FD" w:rsidP="00560865">
            <w:pPr>
              <w:rPr>
                <w:sz w:val="24"/>
                <w:szCs w:val="24"/>
              </w:rPr>
            </w:pPr>
            <w:r w:rsidRPr="00DC5A73">
              <w:rPr>
                <w:sz w:val="24"/>
                <w:szCs w:val="24"/>
              </w:rPr>
              <w:t>11.6±0.9</w:t>
            </w:r>
          </w:p>
        </w:tc>
        <w:tc>
          <w:tcPr>
            <w:tcW w:w="1170" w:type="dxa"/>
            <w:tcBorders>
              <w:top w:val="nil"/>
              <w:left w:val="nil"/>
              <w:bottom w:val="nil"/>
              <w:right w:val="nil"/>
            </w:tcBorders>
            <w:hideMark/>
          </w:tcPr>
          <w:p w14:paraId="68FA0931" w14:textId="77777777" w:rsidR="003A76FD" w:rsidRPr="00DC5A73" w:rsidRDefault="003A76FD" w:rsidP="00560865">
            <w:pPr>
              <w:rPr>
                <w:sz w:val="24"/>
                <w:szCs w:val="24"/>
              </w:rPr>
            </w:pPr>
            <w:r w:rsidRPr="00DC5A73">
              <w:rPr>
                <w:sz w:val="24"/>
                <w:szCs w:val="24"/>
              </w:rPr>
              <w:t>10.381</w:t>
            </w:r>
          </w:p>
        </w:tc>
        <w:tc>
          <w:tcPr>
            <w:tcW w:w="1080" w:type="dxa"/>
            <w:tcBorders>
              <w:top w:val="nil"/>
              <w:left w:val="nil"/>
              <w:bottom w:val="nil"/>
              <w:right w:val="nil"/>
            </w:tcBorders>
            <w:hideMark/>
          </w:tcPr>
          <w:p w14:paraId="5B3F9390" w14:textId="77777777" w:rsidR="003A76FD" w:rsidRPr="00DC5A73" w:rsidRDefault="003A76FD" w:rsidP="00560865">
            <w:pPr>
              <w:rPr>
                <w:sz w:val="24"/>
                <w:szCs w:val="24"/>
              </w:rPr>
            </w:pPr>
            <w:r w:rsidRPr="00DC5A73">
              <w:rPr>
                <w:sz w:val="24"/>
                <w:szCs w:val="24"/>
              </w:rPr>
              <w:t>&lt;0.001*</w:t>
            </w:r>
          </w:p>
        </w:tc>
      </w:tr>
      <w:tr w:rsidR="003A76FD" w:rsidRPr="00DC5A73" w14:paraId="2F64412E" w14:textId="77777777" w:rsidTr="00071082">
        <w:tc>
          <w:tcPr>
            <w:tcW w:w="3690" w:type="dxa"/>
            <w:tcBorders>
              <w:top w:val="nil"/>
              <w:left w:val="nil"/>
              <w:bottom w:val="nil"/>
              <w:right w:val="nil"/>
            </w:tcBorders>
            <w:hideMark/>
          </w:tcPr>
          <w:p w14:paraId="53C7716F" w14:textId="77777777" w:rsidR="003A76FD" w:rsidRPr="00DC5A73" w:rsidRDefault="003A76FD" w:rsidP="00560865">
            <w:pPr>
              <w:rPr>
                <w:sz w:val="24"/>
                <w:szCs w:val="24"/>
              </w:rPr>
            </w:pPr>
            <w:r w:rsidRPr="00DC5A73">
              <w:rPr>
                <w:sz w:val="24"/>
                <w:szCs w:val="24"/>
              </w:rPr>
              <w:t>PSV (cm/s)</w:t>
            </w:r>
          </w:p>
        </w:tc>
        <w:tc>
          <w:tcPr>
            <w:tcW w:w="1710" w:type="dxa"/>
            <w:tcBorders>
              <w:top w:val="nil"/>
              <w:left w:val="nil"/>
              <w:bottom w:val="nil"/>
              <w:right w:val="nil"/>
            </w:tcBorders>
            <w:hideMark/>
          </w:tcPr>
          <w:p w14:paraId="25579B13" w14:textId="77777777" w:rsidR="003A76FD" w:rsidRPr="00DC5A73" w:rsidRDefault="003A76FD" w:rsidP="00560865">
            <w:pPr>
              <w:rPr>
                <w:sz w:val="24"/>
                <w:szCs w:val="24"/>
              </w:rPr>
            </w:pPr>
            <w:r w:rsidRPr="00DC5A73">
              <w:rPr>
                <w:sz w:val="24"/>
                <w:szCs w:val="24"/>
              </w:rPr>
              <w:t>24.3±7.7</w:t>
            </w:r>
          </w:p>
        </w:tc>
        <w:tc>
          <w:tcPr>
            <w:tcW w:w="1800" w:type="dxa"/>
            <w:tcBorders>
              <w:top w:val="nil"/>
              <w:left w:val="nil"/>
              <w:bottom w:val="nil"/>
              <w:right w:val="nil"/>
            </w:tcBorders>
            <w:hideMark/>
          </w:tcPr>
          <w:p w14:paraId="2CE4E306" w14:textId="77777777" w:rsidR="003A76FD" w:rsidRPr="00DC5A73" w:rsidRDefault="003A76FD" w:rsidP="00560865">
            <w:pPr>
              <w:rPr>
                <w:sz w:val="24"/>
                <w:szCs w:val="24"/>
              </w:rPr>
            </w:pPr>
            <w:r w:rsidRPr="00DC5A73">
              <w:rPr>
                <w:sz w:val="24"/>
                <w:szCs w:val="24"/>
              </w:rPr>
              <w:t>29.2±7.1</w:t>
            </w:r>
          </w:p>
        </w:tc>
        <w:tc>
          <w:tcPr>
            <w:tcW w:w="1170" w:type="dxa"/>
            <w:tcBorders>
              <w:top w:val="nil"/>
              <w:left w:val="nil"/>
              <w:bottom w:val="nil"/>
              <w:right w:val="nil"/>
            </w:tcBorders>
            <w:hideMark/>
          </w:tcPr>
          <w:p w14:paraId="63E61CB8" w14:textId="77777777" w:rsidR="003A76FD" w:rsidRPr="00DC5A73" w:rsidRDefault="003A76FD" w:rsidP="00560865">
            <w:pPr>
              <w:rPr>
                <w:sz w:val="24"/>
                <w:szCs w:val="24"/>
              </w:rPr>
            </w:pPr>
            <w:r w:rsidRPr="00DC5A73">
              <w:rPr>
                <w:sz w:val="24"/>
                <w:szCs w:val="24"/>
              </w:rPr>
              <w:t>-4.416</w:t>
            </w:r>
          </w:p>
        </w:tc>
        <w:tc>
          <w:tcPr>
            <w:tcW w:w="1080" w:type="dxa"/>
            <w:tcBorders>
              <w:top w:val="nil"/>
              <w:left w:val="nil"/>
              <w:bottom w:val="nil"/>
              <w:right w:val="nil"/>
            </w:tcBorders>
            <w:hideMark/>
          </w:tcPr>
          <w:p w14:paraId="0DE899E3" w14:textId="77777777" w:rsidR="003A76FD" w:rsidRPr="00DC5A73" w:rsidRDefault="003A76FD" w:rsidP="00560865">
            <w:pPr>
              <w:rPr>
                <w:sz w:val="24"/>
                <w:szCs w:val="24"/>
              </w:rPr>
            </w:pPr>
            <w:r w:rsidRPr="00DC5A73">
              <w:rPr>
                <w:sz w:val="24"/>
                <w:szCs w:val="24"/>
              </w:rPr>
              <w:t>&lt;0.001*</w:t>
            </w:r>
          </w:p>
        </w:tc>
      </w:tr>
      <w:tr w:rsidR="003A76FD" w:rsidRPr="00DC5A73" w14:paraId="549D8388" w14:textId="77777777" w:rsidTr="00071082">
        <w:tc>
          <w:tcPr>
            <w:tcW w:w="3690" w:type="dxa"/>
            <w:tcBorders>
              <w:top w:val="nil"/>
              <w:left w:val="nil"/>
              <w:bottom w:val="nil"/>
              <w:right w:val="nil"/>
            </w:tcBorders>
            <w:hideMark/>
          </w:tcPr>
          <w:p w14:paraId="34253F87" w14:textId="77777777" w:rsidR="003A76FD" w:rsidRPr="00DC5A73" w:rsidRDefault="003A76FD" w:rsidP="00560865">
            <w:pPr>
              <w:rPr>
                <w:sz w:val="24"/>
                <w:szCs w:val="24"/>
              </w:rPr>
            </w:pPr>
            <w:r w:rsidRPr="00DC5A73">
              <w:rPr>
                <w:sz w:val="24"/>
                <w:szCs w:val="24"/>
              </w:rPr>
              <w:t>EDV (cm/s)</w:t>
            </w:r>
          </w:p>
        </w:tc>
        <w:tc>
          <w:tcPr>
            <w:tcW w:w="1710" w:type="dxa"/>
            <w:tcBorders>
              <w:top w:val="nil"/>
              <w:left w:val="nil"/>
              <w:bottom w:val="nil"/>
              <w:right w:val="nil"/>
            </w:tcBorders>
            <w:hideMark/>
          </w:tcPr>
          <w:p w14:paraId="1402F244" w14:textId="77777777" w:rsidR="003A76FD" w:rsidRPr="00DC5A73" w:rsidRDefault="003A76FD" w:rsidP="00560865">
            <w:pPr>
              <w:rPr>
                <w:sz w:val="24"/>
                <w:szCs w:val="24"/>
              </w:rPr>
            </w:pPr>
            <w:r w:rsidRPr="00DC5A73">
              <w:rPr>
                <w:sz w:val="24"/>
                <w:szCs w:val="24"/>
              </w:rPr>
              <w:t>11.3±3.3</w:t>
            </w:r>
          </w:p>
        </w:tc>
        <w:tc>
          <w:tcPr>
            <w:tcW w:w="1800" w:type="dxa"/>
            <w:tcBorders>
              <w:top w:val="nil"/>
              <w:left w:val="nil"/>
              <w:bottom w:val="nil"/>
              <w:right w:val="nil"/>
            </w:tcBorders>
            <w:hideMark/>
          </w:tcPr>
          <w:p w14:paraId="5014D479" w14:textId="77777777" w:rsidR="003A76FD" w:rsidRPr="00DC5A73" w:rsidRDefault="003A76FD" w:rsidP="00560865">
            <w:pPr>
              <w:rPr>
                <w:sz w:val="24"/>
                <w:szCs w:val="24"/>
              </w:rPr>
            </w:pPr>
            <w:r w:rsidRPr="00DC5A73">
              <w:rPr>
                <w:sz w:val="24"/>
                <w:szCs w:val="24"/>
              </w:rPr>
              <w:t>13.6±3.4</w:t>
            </w:r>
          </w:p>
        </w:tc>
        <w:tc>
          <w:tcPr>
            <w:tcW w:w="1170" w:type="dxa"/>
            <w:tcBorders>
              <w:top w:val="nil"/>
              <w:left w:val="nil"/>
              <w:bottom w:val="nil"/>
              <w:right w:val="nil"/>
            </w:tcBorders>
            <w:hideMark/>
          </w:tcPr>
          <w:p w14:paraId="4A280185" w14:textId="77777777" w:rsidR="003A76FD" w:rsidRPr="00DC5A73" w:rsidRDefault="003A76FD" w:rsidP="00560865">
            <w:pPr>
              <w:rPr>
                <w:sz w:val="24"/>
                <w:szCs w:val="24"/>
              </w:rPr>
            </w:pPr>
            <w:r w:rsidRPr="00DC5A73">
              <w:rPr>
                <w:sz w:val="24"/>
                <w:szCs w:val="24"/>
              </w:rPr>
              <w:t>-4.422</w:t>
            </w:r>
          </w:p>
        </w:tc>
        <w:tc>
          <w:tcPr>
            <w:tcW w:w="1080" w:type="dxa"/>
            <w:tcBorders>
              <w:top w:val="nil"/>
              <w:left w:val="nil"/>
              <w:bottom w:val="nil"/>
              <w:right w:val="nil"/>
            </w:tcBorders>
            <w:hideMark/>
          </w:tcPr>
          <w:p w14:paraId="7BCF23CE" w14:textId="77777777" w:rsidR="003A76FD" w:rsidRPr="00DC5A73" w:rsidRDefault="003A76FD" w:rsidP="00560865">
            <w:pPr>
              <w:rPr>
                <w:sz w:val="24"/>
                <w:szCs w:val="24"/>
              </w:rPr>
            </w:pPr>
            <w:r w:rsidRPr="00DC5A73">
              <w:rPr>
                <w:sz w:val="24"/>
                <w:szCs w:val="24"/>
              </w:rPr>
              <w:t>&lt;0.001*</w:t>
            </w:r>
          </w:p>
        </w:tc>
      </w:tr>
      <w:tr w:rsidR="003A76FD" w:rsidRPr="00DC5A73" w14:paraId="234B6926" w14:textId="77777777" w:rsidTr="00071082">
        <w:tc>
          <w:tcPr>
            <w:tcW w:w="3690" w:type="dxa"/>
            <w:tcBorders>
              <w:top w:val="nil"/>
              <w:left w:val="nil"/>
              <w:bottom w:val="single" w:sz="4" w:space="0" w:color="auto"/>
              <w:right w:val="nil"/>
            </w:tcBorders>
            <w:hideMark/>
          </w:tcPr>
          <w:p w14:paraId="39CBCF40" w14:textId="77777777" w:rsidR="003A76FD" w:rsidRPr="00DC5A73" w:rsidRDefault="003A76FD" w:rsidP="00560865">
            <w:pPr>
              <w:rPr>
                <w:sz w:val="24"/>
                <w:szCs w:val="24"/>
              </w:rPr>
            </w:pPr>
            <w:r w:rsidRPr="00DC5A73">
              <w:rPr>
                <w:sz w:val="24"/>
                <w:szCs w:val="24"/>
              </w:rPr>
              <w:t>Portal Vein PI</w:t>
            </w:r>
          </w:p>
        </w:tc>
        <w:tc>
          <w:tcPr>
            <w:tcW w:w="1710" w:type="dxa"/>
            <w:tcBorders>
              <w:top w:val="nil"/>
              <w:left w:val="nil"/>
              <w:bottom w:val="single" w:sz="4" w:space="0" w:color="auto"/>
              <w:right w:val="nil"/>
            </w:tcBorders>
            <w:hideMark/>
          </w:tcPr>
          <w:p w14:paraId="5ADA91BB" w14:textId="77777777" w:rsidR="003A76FD" w:rsidRPr="00DC5A73" w:rsidRDefault="003A76FD" w:rsidP="00560865">
            <w:pPr>
              <w:rPr>
                <w:sz w:val="24"/>
                <w:szCs w:val="24"/>
              </w:rPr>
            </w:pPr>
            <w:r w:rsidRPr="00DC5A73">
              <w:rPr>
                <w:sz w:val="24"/>
                <w:szCs w:val="24"/>
              </w:rPr>
              <w:t>0.5±0.07</w:t>
            </w:r>
          </w:p>
        </w:tc>
        <w:tc>
          <w:tcPr>
            <w:tcW w:w="1800" w:type="dxa"/>
            <w:tcBorders>
              <w:top w:val="nil"/>
              <w:left w:val="nil"/>
              <w:bottom w:val="single" w:sz="4" w:space="0" w:color="auto"/>
              <w:right w:val="nil"/>
            </w:tcBorders>
            <w:hideMark/>
          </w:tcPr>
          <w:p w14:paraId="0E1597B7" w14:textId="77777777" w:rsidR="003A76FD" w:rsidRPr="00DC5A73" w:rsidRDefault="003A76FD" w:rsidP="00560865">
            <w:pPr>
              <w:rPr>
                <w:sz w:val="24"/>
                <w:szCs w:val="24"/>
              </w:rPr>
            </w:pPr>
            <w:r w:rsidRPr="00DC5A73">
              <w:rPr>
                <w:sz w:val="24"/>
                <w:szCs w:val="24"/>
              </w:rPr>
              <w:t>0.4±0.06</w:t>
            </w:r>
          </w:p>
        </w:tc>
        <w:tc>
          <w:tcPr>
            <w:tcW w:w="1170" w:type="dxa"/>
            <w:tcBorders>
              <w:top w:val="nil"/>
              <w:left w:val="nil"/>
              <w:bottom w:val="single" w:sz="4" w:space="0" w:color="auto"/>
              <w:right w:val="nil"/>
            </w:tcBorders>
            <w:hideMark/>
          </w:tcPr>
          <w:p w14:paraId="6D6A06B8" w14:textId="77777777" w:rsidR="003A76FD" w:rsidRPr="00DC5A73" w:rsidRDefault="003A76FD" w:rsidP="00560865">
            <w:pPr>
              <w:rPr>
                <w:sz w:val="24"/>
                <w:szCs w:val="24"/>
              </w:rPr>
            </w:pPr>
            <w:r w:rsidRPr="00DC5A73">
              <w:rPr>
                <w:sz w:val="24"/>
                <w:szCs w:val="24"/>
              </w:rPr>
              <w:t>9.673</w:t>
            </w:r>
            <w:r w:rsidRPr="00DC5A73">
              <w:rPr>
                <w:sz w:val="24"/>
                <w:szCs w:val="24"/>
              </w:rPr>
              <w:tab/>
            </w:r>
          </w:p>
        </w:tc>
        <w:tc>
          <w:tcPr>
            <w:tcW w:w="1080" w:type="dxa"/>
            <w:tcBorders>
              <w:top w:val="nil"/>
              <w:left w:val="nil"/>
              <w:bottom w:val="single" w:sz="4" w:space="0" w:color="auto"/>
              <w:right w:val="nil"/>
            </w:tcBorders>
            <w:hideMark/>
          </w:tcPr>
          <w:p w14:paraId="1790A660" w14:textId="77777777" w:rsidR="003A76FD" w:rsidRPr="00DC5A73" w:rsidRDefault="003A76FD" w:rsidP="00560865">
            <w:pPr>
              <w:rPr>
                <w:sz w:val="24"/>
                <w:szCs w:val="24"/>
              </w:rPr>
            </w:pPr>
            <w:r w:rsidRPr="00DC5A73">
              <w:rPr>
                <w:sz w:val="24"/>
                <w:szCs w:val="24"/>
              </w:rPr>
              <w:t>&lt;0.001*</w:t>
            </w:r>
          </w:p>
        </w:tc>
      </w:tr>
    </w:tbl>
    <w:p w14:paraId="05E60FFF" w14:textId="016369E1" w:rsidR="003A76FD" w:rsidRPr="00DC5A73" w:rsidRDefault="003A76FD" w:rsidP="00560865">
      <w:pPr>
        <w:rPr>
          <w:sz w:val="24"/>
          <w:szCs w:val="24"/>
          <w:u w:val="single"/>
        </w:rPr>
      </w:pPr>
    </w:p>
    <w:p w14:paraId="36B356B3" w14:textId="77777777" w:rsidR="003A76FD" w:rsidRPr="00DC5A73" w:rsidRDefault="003A76FD" w:rsidP="00560865">
      <w:pPr>
        <w:rPr>
          <w:sz w:val="24"/>
          <w:szCs w:val="24"/>
        </w:rPr>
      </w:pPr>
    </w:p>
    <w:p w14:paraId="17357213" w14:textId="33455E10" w:rsidR="00B3419D" w:rsidRPr="00DC5A73" w:rsidRDefault="00B3419D" w:rsidP="00560865">
      <w:pPr>
        <w:rPr>
          <w:sz w:val="24"/>
          <w:szCs w:val="24"/>
        </w:rPr>
      </w:pPr>
    </w:p>
    <w:p w14:paraId="1911E699" w14:textId="1F4B9FFD" w:rsidR="003A76FD" w:rsidRPr="00DC5A73" w:rsidRDefault="003A76FD" w:rsidP="00560865">
      <w:pPr>
        <w:rPr>
          <w:sz w:val="24"/>
          <w:szCs w:val="24"/>
        </w:rPr>
      </w:pPr>
      <w:r w:rsidRPr="00DC5A73">
        <w:rPr>
          <w:sz w:val="24"/>
          <w:szCs w:val="24"/>
        </w:rPr>
        <w:t xml:space="preserve">Table </w:t>
      </w:r>
      <w:r w:rsidR="00B3419D" w:rsidRPr="00DC5A73">
        <w:rPr>
          <w:sz w:val="24"/>
          <w:szCs w:val="24"/>
          <w:lang w:val="en-US"/>
        </w:rPr>
        <w:t>3</w:t>
      </w:r>
      <w:r w:rsidRPr="00DC5A73">
        <w:rPr>
          <w:sz w:val="24"/>
          <w:szCs w:val="24"/>
        </w:rPr>
        <w:t>: One-way ANOVA showing comparison between portal vein Doppler findings with grades of hepatic steatosis.</w:t>
      </w:r>
    </w:p>
    <w:tbl>
      <w:tblPr>
        <w:tblStyle w:val="TableGrid"/>
        <w:tblW w:w="10622" w:type="dxa"/>
        <w:tblInd w:w="-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530"/>
        <w:gridCol w:w="1800"/>
        <w:gridCol w:w="1440"/>
        <w:gridCol w:w="1260"/>
        <w:gridCol w:w="1082"/>
      </w:tblGrid>
      <w:tr w:rsidR="003A76FD" w:rsidRPr="00DC5A73" w14:paraId="331E8F32" w14:textId="77777777" w:rsidTr="00071082">
        <w:trPr>
          <w:trHeight w:val="593"/>
        </w:trPr>
        <w:tc>
          <w:tcPr>
            <w:tcW w:w="3510" w:type="dxa"/>
            <w:tcBorders>
              <w:top w:val="single" w:sz="4" w:space="0" w:color="auto"/>
              <w:left w:val="nil"/>
              <w:bottom w:val="nil"/>
              <w:right w:val="nil"/>
            </w:tcBorders>
            <w:hideMark/>
          </w:tcPr>
          <w:p w14:paraId="5EC83FB1" w14:textId="77777777" w:rsidR="003A76FD" w:rsidRPr="00DC5A73" w:rsidRDefault="003A76FD" w:rsidP="00560865">
            <w:pPr>
              <w:rPr>
                <w:sz w:val="24"/>
                <w:szCs w:val="24"/>
              </w:rPr>
            </w:pPr>
            <w:r w:rsidRPr="00DC5A73">
              <w:rPr>
                <w:sz w:val="24"/>
                <w:szCs w:val="24"/>
              </w:rPr>
              <w:t xml:space="preserve">Portal vein Doppler </w:t>
            </w:r>
          </w:p>
          <w:p w14:paraId="43404769" w14:textId="77777777" w:rsidR="003A76FD" w:rsidRPr="00DC5A73" w:rsidRDefault="003A76FD" w:rsidP="00560865">
            <w:pPr>
              <w:rPr>
                <w:sz w:val="24"/>
                <w:szCs w:val="24"/>
              </w:rPr>
            </w:pPr>
            <w:r w:rsidRPr="00DC5A73">
              <w:rPr>
                <w:sz w:val="24"/>
                <w:szCs w:val="24"/>
              </w:rPr>
              <w:t>velocimetry values</w:t>
            </w:r>
          </w:p>
        </w:tc>
        <w:tc>
          <w:tcPr>
            <w:tcW w:w="4770" w:type="dxa"/>
            <w:gridSpan w:val="3"/>
            <w:tcBorders>
              <w:top w:val="single" w:sz="4" w:space="0" w:color="auto"/>
              <w:left w:val="nil"/>
              <w:bottom w:val="single" w:sz="4" w:space="0" w:color="auto"/>
              <w:right w:val="nil"/>
            </w:tcBorders>
            <w:hideMark/>
          </w:tcPr>
          <w:p w14:paraId="14006662" w14:textId="77777777" w:rsidR="003A76FD" w:rsidRPr="00DC5A73" w:rsidRDefault="003A76FD" w:rsidP="00560865">
            <w:pPr>
              <w:rPr>
                <w:sz w:val="24"/>
                <w:szCs w:val="24"/>
              </w:rPr>
            </w:pPr>
            <w:r w:rsidRPr="00DC5A73">
              <w:rPr>
                <w:sz w:val="24"/>
                <w:szCs w:val="24"/>
              </w:rPr>
              <w:t>Grades of hepatic steatosis (mean±SD)</w:t>
            </w:r>
          </w:p>
        </w:tc>
        <w:tc>
          <w:tcPr>
            <w:tcW w:w="1260" w:type="dxa"/>
            <w:tcBorders>
              <w:top w:val="single" w:sz="4" w:space="0" w:color="auto"/>
              <w:left w:val="nil"/>
              <w:bottom w:val="nil"/>
              <w:right w:val="nil"/>
            </w:tcBorders>
            <w:hideMark/>
          </w:tcPr>
          <w:p w14:paraId="6E646BE8" w14:textId="77777777" w:rsidR="003A76FD" w:rsidRPr="00DC5A73" w:rsidRDefault="003A76FD" w:rsidP="00560865">
            <w:pPr>
              <w:rPr>
                <w:sz w:val="24"/>
                <w:szCs w:val="24"/>
              </w:rPr>
            </w:pPr>
            <w:r w:rsidRPr="00DC5A73">
              <w:rPr>
                <w:sz w:val="24"/>
                <w:szCs w:val="24"/>
              </w:rPr>
              <w:t>F-value</w:t>
            </w:r>
          </w:p>
        </w:tc>
        <w:tc>
          <w:tcPr>
            <w:tcW w:w="1082" w:type="dxa"/>
            <w:tcBorders>
              <w:top w:val="single" w:sz="4" w:space="0" w:color="auto"/>
              <w:left w:val="nil"/>
              <w:bottom w:val="nil"/>
              <w:right w:val="nil"/>
            </w:tcBorders>
            <w:hideMark/>
          </w:tcPr>
          <w:p w14:paraId="1D8C86DD" w14:textId="77777777" w:rsidR="003A76FD" w:rsidRPr="00DC5A73" w:rsidRDefault="003A76FD" w:rsidP="00560865">
            <w:pPr>
              <w:rPr>
                <w:sz w:val="24"/>
                <w:szCs w:val="24"/>
              </w:rPr>
            </w:pPr>
            <w:r w:rsidRPr="00DC5A73">
              <w:rPr>
                <w:sz w:val="24"/>
                <w:szCs w:val="24"/>
              </w:rPr>
              <w:t>p-value</w:t>
            </w:r>
          </w:p>
        </w:tc>
      </w:tr>
      <w:tr w:rsidR="003A76FD" w:rsidRPr="00DC5A73" w14:paraId="77FAFB8F" w14:textId="77777777" w:rsidTr="00071082">
        <w:trPr>
          <w:trHeight w:val="835"/>
        </w:trPr>
        <w:tc>
          <w:tcPr>
            <w:tcW w:w="3510" w:type="dxa"/>
            <w:tcBorders>
              <w:top w:val="nil"/>
              <w:left w:val="nil"/>
              <w:bottom w:val="single" w:sz="4" w:space="0" w:color="auto"/>
              <w:right w:val="nil"/>
            </w:tcBorders>
          </w:tcPr>
          <w:p w14:paraId="366852DF" w14:textId="77777777" w:rsidR="003A76FD" w:rsidRPr="00DC5A73" w:rsidRDefault="003A76FD" w:rsidP="00560865">
            <w:pPr>
              <w:rPr>
                <w:sz w:val="24"/>
                <w:szCs w:val="24"/>
              </w:rPr>
            </w:pPr>
          </w:p>
        </w:tc>
        <w:tc>
          <w:tcPr>
            <w:tcW w:w="1530" w:type="dxa"/>
            <w:tcBorders>
              <w:top w:val="single" w:sz="4" w:space="0" w:color="auto"/>
              <w:left w:val="nil"/>
              <w:bottom w:val="single" w:sz="4" w:space="0" w:color="auto"/>
              <w:right w:val="nil"/>
            </w:tcBorders>
            <w:hideMark/>
          </w:tcPr>
          <w:p w14:paraId="5B400974" w14:textId="77777777" w:rsidR="003A76FD" w:rsidRPr="00DC5A73" w:rsidRDefault="003A76FD" w:rsidP="00560865">
            <w:pPr>
              <w:rPr>
                <w:sz w:val="24"/>
                <w:szCs w:val="24"/>
              </w:rPr>
            </w:pPr>
            <w:r w:rsidRPr="00DC5A73">
              <w:rPr>
                <w:sz w:val="24"/>
                <w:szCs w:val="24"/>
              </w:rPr>
              <w:t>Mild (n=31)</w:t>
            </w:r>
          </w:p>
        </w:tc>
        <w:tc>
          <w:tcPr>
            <w:tcW w:w="1800" w:type="dxa"/>
            <w:tcBorders>
              <w:top w:val="single" w:sz="4" w:space="0" w:color="auto"/>
              <w:left w:val="nil"/>
              <w:bottom w:val="single" w:sz="4" w:space="0" w:color="auto"/>
              <w:right w:val="nil"/>
            </w:tcBorders>
            <w:hideMark/>
          </w:tcPr>
          <w:p w14:paraId="42B79C2E" w14:textId="77777777" w:rsidR="003A76FD" w:rsidRPr="00DC5A73" w:rsidRDefault="003A76FD" w:rsidP="00560865">
            <w:pPr>
              <w:rPr>
                <w:sz w:val="24"/>
                <w:szCs w:val="24"/>
              </w:rPr>
            </w:pPr>
            <w:r w:rsidRPr="00DC5A73">
              <w:rPr>
                <w:sz w:val="24"/>
                <w:szCs w:val="24"/>
              </w:rPr>
              <w:t>Moderate (n=34)</w:t>
            </w:r>
          </w:p>
        </w:tc>
        <w:tc>
          <w:tcPr>
            <w:tcW w:w="1440" w:type="dxa"/>
            <w:tcBorders>
              <w:top w:val="single" w:sz="4" w:space="0" w:color="auto"/>
              <w:left w:val="nil"/>
              <w:bottom w:val="single" w:sz="4" w:space="0" w:color="auto"/>
              <w:right w:val="nil"/>
            </w:tcBorders>
            <w:hideMark/>
          </w:tcPr>
          <w:p w14:paraId="18EF5FEA" w14:textId="77777777" w:rsidR="003A76FD" w:rsidRPr="00DC5A73" w:rsidRDefault="003A76FD" w:rsidP="00560865">
            <w:pPr>
              <w:rPr>
                <w:sz w:val="24"/>
                <w:szCs w:val="24"/>
              </w:rPr>
            </w:pPr>
            <w:r w:rsidRPr="00DC5A73">
              <w:rPr>
                <w:sz w:val="24"/>
                <w:szCs w:val="24"/>
              </w:rPr>
              <w:t>Severe (n=25)</w:t>
            </w:r>
          </w:p>
        </w:tc>
        <w:tc>
          <w:tcPr>
            <w:tcW w:w="1260" w:type="dxa"/>
            <w:tcBorders>
              <w:top w:val="nil"/>
              <w:left w:val="nil"/>
              <w:bottom w:val="single" w:sz="4" w:space="0" w:color="auto"/>
              <w:right w:val="nil"/>
            </w:tcBorders>
          </w:tcPr>
          <w:p w14:paraId="323F4743" w14:textId="77777777" w:rsidR="003A76FD" w:rsidRPr="00DC5A73" w:rsidRDefault="003A76FD" w:rsidP="00560865">
            <w:pPr>
              <w:rPr>
                <w:sz w:val="24"/>
                <w:szCs w:val="24"/>
              </w:rPr>
            </w:pPr>
          </w:p>
        </w:tc>
        <w:tc>
          <w:tcPr>
            <w:tcW w:w="1082" w:type="dxa"/>
            <w:tcBorders>
              <w:top w:val="nil"/>
              <w:left w:val="nil"/>
              <w:bottom w:val="single" w:sz="4" w:space="0" w:color="auto"/>
              <w:right w:val="nil"/>
            </w:tcBorders>
          </w:tcPr>
          <w:p w14:paraId="409D921B" w14:textId="77777777" w:rsidR="003A76FD" w:rsidRPr="00DC5A73" w:rsidRDefault="003A76FD" w:rsidP="00560865">
            <w:pPr>
              <w:rPr>
                <w:sz w:val="24"/>
                <w:szCs w:val="24"/>
              </w:rPr>
            </w:pPr>
          </w:p>
        </w:tc>
      </w:tr>
      <w:tr w:rsidR="003A76FD" w:rsidRPr="00DC5A73" w14:paraId="784070F0" w14:textId="77777777" w:rsidTr="00071082">
        <w:trPr>
          <w:trHeight w:val="427"/>
        </w:trPr>
        <w:tc>
          <w:tcPr>
            <w:tcW w:w="3510" w:type="dxa"/>
            <w:tcBorders>
              <w:top w:val="single" w:sz="4" w:space="0" w:color="auto"/>
              <w:left w:val="nil"/>
              <w:bottom w:val="nil"/>
              <w:right w:val="nil"/>
            </w:tcBorders>
            <w:hideMark/>
          </w:tcPr>
          <w:p w14:paraId="72919069" w14:textId="77777777" w:rsidR="003A76FD" w:rsidRPr="00DC5A73" w:rsidRDefault="003A76FD" w:rsidP="00560865">
            <w:pPr>
              <w:rPr>
                <w:sz w:val="24"/>
                <w:szCs w:val="24"/>
              </w:rPr>
            </w:pPr>
            <w:r w:rsidRPr="00DC5A73">
              <w:rPr>
                <w:sz w:val="24"/>
                <w:szCs w:val="24"/>
              </w:rPr>
              <w:t>PV Diameter (mm)</w:t>
            </w:r>
          </w:p>
        </w:tc>
        <w:tc>
          <w:tcPr>
            <w:tcW w:w="1530" w:type="dxa"/>
            <w:tcBorders>
              <w:top w:val="single" w:sz="4" w:space="0" w:color="auto"/>
              <w:left w:val="nil"/>
              <w:bottom w:val="nil"/>
              <w:right w:val="nil"/>
            </w:tcBorders>
            <w:hideMark/>
          </w:tcPr>
          <w:p w14:paraId="555E08E6" w14:textId="77777777" w:rsidR="003A76FD" w:rsidRPr="00DC5A73" w:rsidRDefault="003A76FD" w:rsidP="00560865">
            <w:pPr>
              <w:rPr>
                <w:sz w:val="24"/>
                <w:szCs w:val="24"/>
              </w:rPr>
            </w:pPr>
            <w:r w:rsidRPr="00DC5A73">
              <w:rPr>
                <w:sz w:val="24"/>
                <w:szCs w:val="24"/>
              </w:rPr>
              <w:t>13.18± 1.12</w:t>
            </w:r>
          </w:p>
        </w:tc>
        <w:tc>
          <w:tcPr>
            <w:tcW w:w="1800" w:type="dxa"/>
            <w:tcBorders>
              <w:top w:val="single" w:sz="4" w:space="0" w:color="auto"/>
              <w:left w:val="nil"/>
              <w:bottom w:val="nil"/>
              <w:right w:val="nil"/>
            </w:tcBorders>
            <w:hideMark/>
          </w:tcPr>
          <w:p w14:paraId="13884A08" w14:textId="77777777" w:rsidR="003A76FD" w:rsidRPr="00DC5A73" w:rsidRDefault="003A76FD" w:rsidP="00560865">
            <w:pPr>
              <w:rPr>
                <w:sz w:val="24"/>
                <w:szCs w:val="24"/>
              </w:rPr>
            </w:pPr>
            <w:r w:rsidRPr="00DC5A73">
              <w:rPr>
                <w:sz w:val="24"/>
                <w:szCs w:val="24"/>
              </w:rPr>
              <w:t>13.37± 1.32</w:t>
            </w:r>
          </w:p>
        </w:tc>
        <w:tc>
          <w:tcPr>
            <w:tcW w:w="1440" w:type="dxa"/>
            <w:tcBorders>
              <w:top w:val="single" w:sz="4" w:space="0" w:color="auto"/>
              <w:left w:val="nil"/>
              <w:bottom w:val="nil"/>
              <w:right w:val="nil"/>
            </w:tcBorders>
            <w:hideMark/>
          </w:tcPr>
          <w:p w14:paraId="6E8CCCA6" w14:textId="77777777" w:rsidR="003A76FD" w:rsidRPr="00DC5A73" w:rsidRDefault="003A76FD" w:rsidP="00560865">
            <w:pPr>
              <w:rPr>
                <w:sz w:val="24"/>
                <w:szCs w:val="24"/>
              </w:rPr>
            </w:pPr>
            <w:r w:rsidRPr="00DC5A73">
              <w:rPr>
                <w:sz w:val="24"/>
                <w:szCs w:val="24"/>
              </w:rPr>
              <w:t>13.31± 1.34</w:t>
            </w:r>
          </w:p>
        </w:tc>
        <w:tc>
          <w:tcPr>
            <w:tcW w:w="1260" w:type="dxa"/>
            <w:tcBorders>
              <w:top w:val="single" w:sz="4" w:space="0" w:color="auto"/>
              <w:left w:val="nil"/>
              <w:bottom w:val="nil"/>
              <w:right w:val="nil"/>
            </w:tcBorders>
            <w:hideMark/>
          </w:tcPr>
          <w:p w14:paraId="2A9401E7" w14:textId="77777777" w:rsidR="003A76FD" w:rsidRPr="00DC5A73" w:rsidRDefault="003A76FD" w:rsidP="00560865">
            <w:pPr>
              <w:rPr>
                <w:sz w:val="24"/>
                <w:szCs w:val="24"/>
              </w:rPr>
            </w:pPr>
            <w:r w:rsidRPr="00DC5A73">
              <w:rPr>
                <w:sz w:val="24"/>
                <w:szCs w:val="24"/>
              </w:rPr>
              <w:t>0.19</w:t>
            </w:r>
          </w:p>
        </w:tc>
        <w:tc>
          <w:tcPr>
            <w:tcW w:w="1082" w:type="dxa"/>
            <w:tcBorders>
              <w:top w:val="single" w:sz="4" w:space="0" w:color="auto"/>
              <w:left w:val="nil"/>
              <w:bottom w:val="nil"/>
              <w:right w:val="nil"/>
            </w:tcBorders>
            <w:hideMark/>
          </w:tcPr>
          <w:p w14:paraId="0B19CFAA" w14:textId="77777777" w:rsidR="003A76FD" w:rsidRPr="00DC5A73" w:rsidRDefault="003A76FD" w:rsidP="00560865">
            <w:pPr>
              <w:rPr>
                <w:sz w:val="24"/>
                <w:szCs w:val="24"/>
              </w:rPr>
            </w:pPr>
            <w:r w:rsidRPr="00DC5A73">
              <w:rPr>
                <w:sz w:val="24"/>
                <w:szCs w:val="24"/>
              </w:rPr>
              <w:t>0.825</w:t>
            </w:r>
          </w:p>
        </w:tc>
      </w:tr>
      <w:tr w:rsidR="003A76FD" w:rsidRPr="00DC5A73" w14:paraId="683EE4FA" w14:textId="77777777" w:rsidTr="00071082">
        <w:trPr>
          <w:trHeight w:val="417"/>
        </w:trPr>
        <w:tc>
          <w:tcPr>
            <w:tcW w:w="3510" w:type="dxa"/>
            <w:tcBorders>
              <w:top w:val="nil"/>
              <w:left w:val="nil"/>
              <w:bottom w:val="nil"/>
              <w:right w:val="nil"/>
            </w:tcBorders>
            <w:hideMark/>
          </w:tcPr>
          <w:p w14:paraId="5B39B2A1" w14:textId="77777777" w:rsidR="003A76FD" w:rsidRPr="00DC5A73" w:rsidRDefault="003A76FD" w:rsidP="00560865">
            <w:pPr>
              <w:rPr>
                <w:sz w:val="24"/>
                <w:szCs w:val="24"/>
              </w:rPr>
            </w:pPr>
            <w:r w:rsidRPr="00DC5A73">
              <w:rPr>
                <w:sz w:val="24"/>
                <w:szCs w:val="24"/>
              </w:rPr>
              <w:t>PSV (cm/s)</w:t>
            </w:r>
          </w:p>
        </w:tc>
        <w:tc>
          <w:tcPr>
            <w:tcW w:w="1530" w:type="dxa"/>
            <w:tcBorders>
              <w:top w:val="nil"/>
              <w:left w:val="nil"/>
              <w:bottom w:val="nil"/>
              <w:right w:val="nil"/>
            </w:tcBorders>
            <w:hideMark/>
          </w:tcPr>
          <w:p w14:paraId="4F86A5AD" w14:textId="77777777" w:rsidR="003A76FD" w:rsidRPr="00DC5A73" w:rsidRDefault="003A76FD" w:rsidP="00560865">
            <w:pPr>
              <w:rPr>
                <w:sz w:val="24"/>
                <w:szCs w:val="24"/>
              </w:rPr>
            </w:pPr>
            <w:r w:rsidRPr="00DC5A73">
              <w:rPr>
                <w:sz w:val="24"/>
                <w:szCs w:val="24"/>
              </w:rPr>
              <w:t>27.24± 7.95</w:t>
            </w:r>
          </w:p>
        </w:tc>
        <w:tc>
          <w:tcPr>
            <w:tcW w:w="1800" w:type="dxa"/>
            <w:tcBorders>
              <w:top w:val="nil"/>
              <w:left w:val="nil"/>
              <w:bottom w:val="nil"/>
              <w:right w:val="nil"/>
            </w:tcBorders>
            <w:hideMark/>
          </w:tcPr>
          <w:p w14:paraId="7B8EB9DB" w14:textId="77777777" w:rsidR="003A76FD" w:rsidRPr="00DC5A73" w:rsidRDefault="003A76FD" w:rsidP="00560865">
            <w:pPr>
              <w:rPr>
                <w:sz w:val="24"/>
                <w:szCs w:val="24"/>
              </w:rPr>
            </w:pPr>
            <w:r w:rsidRPr="00DC5A73">
              <w:rPr>
                <w:sz w:val="24"/>
                <w:szCs w:val="24"/>
              </w:rPr>
              <w:t>24.69± 7.08</w:t>
            </w:r>
          </w:p>
        </w:tc>
        <w:tc>
          <w:tcPr>
            <w:tcW w:w="1440" w:type="dxa"/>
            <w:tcBorders>
              <w:top w:val="nil"/>
              <w:left w:val="nil"/>
              <w:bottom w:val="nil"/>
              <w:right w:val="nil"/>
            </w:tcBorders>
            <w:hideMark/>
          </w:tcPr>
          <w:p w14:paraId="2D7D08DC" w14:textId="77777777" w:rsidR="003A76FD" w:rsidRPr="00DC5A73" w:rsidRDefault="003A76FD" w:rsidP="00560865">
            <w:pPr>
              <w:rPr>
                <w:sz w:val="24"/>
                <w:szCs w:val="24"/>
              </w:rPr>
            </w:pPr>
            <w:r w:rsidRPr="00DC5A73">
              <w:rPr>
                <w:sz w:val="24"/>
                <w:szCs w:val="24"/>
              </w:rPr>
              <w:t>20.18± 6.48</w:t>
            </w:r>
          </w:p>
        </w:tc>
        <w:tc>
          <w:tcPr>
            <w:tcW w:w="1260" w:type="dxa"/>
            <w:tcBorders>
              <w:top w:val="nil"/>
              <w:left w:val="nil"/>
              <w:bottom w:val="nil"/>
              <w:right w:val="nil"/>
            </w:tcBorders>
            <w:hideMark/>
          </w:tcPr>
          <w:p w14:paraId="30C9B4F7" w14:textId="77777777" w:rsidR="003A76FD" w:rsidRPr="00DC5A73" w:rsidRDefault="003A76FD" w:rsidP="00560865">
            <w:pPr>
              <w:rPr>
                <w:sz w:val="24"/>
                <w:szCs w:val="24"/>
              </w:rPr>
            </w:pPr>
            <w:r w:rsidRPr="00DC5A73">
              <w:rPr>
                <w:sz w:val="24"/>
                <w:szCs w:val="24"/>
              </w:rPr>
              <w:t>6.64</w:t>
            </w:r>
          </w:p>
        </w:tc>
        <w:tc>
          <w:tcPr>
            <w:tcW w:w="1082" w:type="dxa"/>
            <w:tcBorders>
              <w:top w:val="nil"/>
              <w:left w:val="nil"/>
              <w:bottom w:val="nil"/>
              <w:right w:val="nil"/>
            </w:tcBorders>
            <w:hideMark/>
          </w:tcPr>
          <w:p w14:paraId="453047CA" w14:textId="77777777" w:rsidR="003A76FD" w:rsidRPr="00DC5A73" w:rsidRDefault="003A76FD" w:rsidP="00560865">
            <w:pPr>
              <w:rPr>
                <w:sz w:val="24"/>
                <w:szCs w:val="24"/>
              </w:rPr>
            </w:pPr>
            <w:r w:rsidRPr="00DC5A73">
              <w:rPr>
                <w:sz w:val="24"/>
                <w:szCs w:val="24"/>
              </w:rPr>
              <w:t>0.002*</w:t>
            </w:r>
          </w:p>
        </w:tc>
      </w:tr>
      <w:tr w:rsidR="003A76FD" w:rsidRPr="00DC5A73" w14:paraId="0897B28B" w14:textId="77777777" w:rsidTr="00071082">
        <w:trPr>
          <w:trHeight w:val="427"/>
        </w:trPr>
        <w:tc>
          <w:tcPr>
            <w:tcW w:w="3510" w:type="dxa"/>
            <w:tcBorders>
              <w:top w:val="nil"/>
              <w:left w:val="nil"/>
              <w:bottom w:val="nil"/>
              <w:right w:val="nil"/>
            </w:tcBorders>
            <w:hideMark/>
          </w:tcPr>
          <w:p w14:paraId="4FE3276E" w14:textId="77777777" w:rsidR="003A76FD" w:rsidRPr="00DC5A73" w:rsidRDefault="003A76FD" w:rsidP="00560865">
            <w:pPr>
              <w:rPr>
                <w:sz w:val="24"/>
                <w:szCs w:val="24"/>
              </w:rPr>
            </w:pPr>
            <w:r w:rsidRPr="00DC5A73">
              <w:rPr>
                <w:sz w:val="24"/>
                <w:szCs w:val="24"/>
              </w:rPr>
              <w:t>EDV (cm/s)</w:t>
            </w:r>
          </w:p>
        </w:tc>
        <w:tc>
          <w:tcPr>
            <w:tcW w:w="1530" w:type="dxa"/>
            <w:tcBorders>
              <w:top w:val="nil"/>
              <w:left w:val="nil"/>
              <w:bottom w:val="nil"/>
              <w:right w:val="nil"/>
            </w:tcBorders>
            <w:hideMark/>
          </w:tcPr>
          <w:p w14:paraId="586C9448" w14:textId="77777777" w:rsidR="003A76FD" w:rsidRPr="00DC5A73" w:rsidRDefault="003A76FD" w:rsidP="00560865">
            <w:pPr>
              <w:rPr>
                <w:sz w:val="24"/>
                <w:szCs w:val="24"/>
              </w:rPr>
            </w:pPr>
            <w:r w:rsidRPr="00DC5A73">
              <w:rPr>
                <w:sz w:val="24"/>
                <w:szCs w:val="24"/>
              </w:rPr>
              <w:t>12.03± 3.67</w:t>
            </w:r>
          </w:p>
        </w:tc>
        <w:tc>
          <w:tcPr>
            <w:tcW w:w="1800" w:type="dxa"/>
            <w:tcBorders>
              <w:top w:val="nil"/>
              <w:left w:val="nil"/>
              <w:bottom w:val="nil"/>
              <w:right w:val="nil"/>
            </w:tcBorders>
            <w:hideMark/>
          </w:tcPr>
          <w:p w14:paraId="58816885" w14:textId="77777777" w:rsidR="003A76FD" w:rsidRPr="00DC5A73" w:rsidRDefault="003A76FD" w:rsidP="00560865">
            <w:pPr>
              <w:rPr>
                <w:sz w:val="24"/>
                <w:szCs w:val="24"/>
              </w:rPr>
            </w:pPr>
            <w:r w:rsidRPr="00DC5A73">
              <w:rPr>
                <w:sz w:val="24"/>
                <w:szCs w:val="24"/>
              </w:rPr>
              <w:t>11.13± 3.03</w:t>
            </w:r>
          </w:p>
        </w:tc>
        <w:tc>
          <w:tcPr>
            <w:tcW w:w="1440" w:type="dxa"/>
            <w:tcBorders>
              <w:top w:val="nil"/>
              <w:left w:val="nil"/>
              <w:bottom w:val="nil"/>
              <w:right w:val="nil"/>
            </w:tcBorders>
            <w:hideMark/>
          </w:tcPr>
          <w:p w14:paraId="77939266" w14:textId="77777777" w:rsidR="003A76FD" w:rsidRPr="00DC5A73" w:rsidRDefault="003A76FD" w:rsidP="00560865">
            <w:pPr>
              <w:rPr>
                <w:sz w:val="24"/>
                <w:szCs w:val="24"/>
              </w:rPr>
            </w:pPr>
            <w:r w:rsidRPr="00DC5A73">
              <w:rPr>
                <w:sz w:val="24"/>
                <w:szCs w:val="24"/>
              </w:rPr>
              <w:t>10.92± 3.16</w:t>
            </w:r>
          </w:p>
        </w:tc>
        <w:tc>
          <w:tcPr>
            <w:tcW w:w="1260" w:type="dxa"/>
            <w:tcBorders>
              <w:top w:val="nil"/>
              <w:left w:val="nil"/>
              <w:bottom w:val="nil"/>
              <w:right w:val="nil"/>
            </w:tcBorders>
            <w:hideMark/>
          </w:tcPr>
          <w:p w14:paraId="73645C52" w14:textId="77777777" w:rsidR="003A76FD" w:rsidRPr="00DC5A73" w:rsidRDefault="003A76FD" w:rsidP="00560865">
            <w:pPr>
              <w:rPr>
                <w:sz w:val="24"/>
                <w:szCs w:val="24"/>
              </w:rPr>
            </w:pPr>
            <w:r w:rsidRPr="00DC5A73">
              <w:rPr>
                <w:sz w:val="24"/>
                <w:szCs w:val="24"/>
              </w:rPr>
              <w:t>0.93</w:t>
            </w:r>
          </w:p>
        </w:tc>
        <w:tc>
          <w:tcPr>
            <w:tcW w:w="1082" w:type="dxa"/>
            <w:tcBorders>
              <w:top w:val="nil"/>
              <w:left w:val="nil"/>
              <w:bottom w:val="nil"/>
              <w:right w:val="nil"/>
            </w:tcBorders>
            <w:hideMark/>
          </w:tcPr>
          <w:p w14:paraId="6C36ACFF" w14:textId="77777777" w:rsidR="003A76FD" w:rsidRPr="00DC5A73" w:rsidRDefault="003A76FD" w:rsidP="00560865">
            <w:pPr>
              <w:rPr>
                <w:sz w:val="24"/>
                <w:szCs w:val="24"/>
              </w:rPr>
            </w:pPr>
            <w:r w:rsidRPr="00DC5A73">
              <w:rPr>
                <w:sz w:val="24"/>
                <w:szCs w:val="24"/>
              </w:rPr>
              <w:t>0.399</w:t>
            </w:r>
          </w:p>
        </w:tc>
      </w:tr>
      <w:tr w:rsidR="003A76FD" w:rsidRPr="00DC5A73" w14:paraId="0B348EB6" w14:textId="77777777" w:rsidTr="00071082">
        <w:trPr>
          <w:trHeight w:val="417"/>
        </w:trPr>
        <w:tc>
          <w:tcPr>
            <w:tcW w:w="3510" w:type="dxa"/>
            <w:tcBorders>
              <w:top w:val="nil"/>
              <w:left w:val="nil"/>
              <w:bottom w:val="single" w:sz="4" w:space="0" w:color="auto"/>
              <w:right w:val="nil"/>
            </w:tcBorders>
            <w:hideMark/>
          </w:tcPr>
          <w:p w14:paraId="3EA9345F" w14:textId="77777777" w:rsidR="003A76FD" w:rsidRPr="00DC5A73" w:rsidRDefault="003A76FD" w:rsidP="00560865">
            <w:pPr>
              <w:rPr>
                <w:sz w:val="24"/>
                <w:szCs w:val="24"/>
              </w:rPr>
            </w:pPr>
            <w:r w:rsidRPr="00DC5A73">
              <w:rPr>
                <w:sz w:val="24"/>
                <w:szCs w:val="24"/>
              </w:rPr>
              <w:t>Portal Vein PI</w:t>
            </w:r>
          </w:p>
        </w:tc>
        <w:tc>
          <w:tcPr>
            <w:tcW w:w="1530" w:type="dxa"/>
            <w:tcBorders>
              <w:top w:val="nil"/>
              <w:left w:val="nil"/>
              <w:bottom w:val="single" w:sz="4" w:space="0" w:color="auto"/>
              <w:right w:val="nil"/>
            </w:tcBorders>
            <w:hideMark/>
          </w:tcPr>
          <w:p w14:paraId="7C4AEAFD" w14:textId="77777777" w:rsidR="003A76FD" w:rsidRPr="00DC5A73" w:rsidRDefault="003A76FD" w:rsidP="00560865">
            <w:pPr>
              <w:rPr>
                <w:sz w:val="24"/>
                <w:szCs w:val="24"/>
              </w:rPr>
            </w:pPr>
            <w:r w:rsidRPr="00DC5A73">
              <w:rPr>
                <w:sz w:val="24"/>
                <w:szCs w:val="24"/>
              </w:rPr>
              <w:t>0.44±0.05</w:t>
            </w:r>
          </w:p>
        </w:tc>
        <w:tc>
          <w:tcPr>
            <w:tcW w:w="1800" w:type="dxa"/>
            <w:tcBorders>
              <w:top w:val="nil"/>
              <w:left w:val="nil"/>
              <w:bottom w:val="single" w:sz="4" w:space="0" w:color="auto"/>
              <w:right w:val="nil"/>
            </w:tcBorders>
            <w:hideMark/>
          </w:tcPr>
          <w:p w14:paraId="6125DAE1" w14:textId="77777777" w:rsidR="003A76FD" w:rsidRPr="00DC5A73" w:rsidRDefault="003A76FD" w:rsidP="00560865">
            <w:pPr>
              <w:rPr>
                <w:sz w:val="24"/>
                <w:szCs w:val="24"/>
              </w:rPr>
            </w:pPr>
            <w:r w:rsidRPr="00DC5A73">
              <w:rPr>
                <w:sz w:val="24"/>
                <w:szCs w:val="24"/>
              </w:rPr>
              <w:t>0.49± 0.05</w:t>
            </w:r>
          </w:p>
        </w:tc>
        <w:tc>
          <w:tcPr>
            <w:tcW w:w="1440" w:type="dxa"/>
            <w:tcBorders>
              <w:top w:val="nil"/>
              <w:left w:val="nil"/>
              <w:bottom w:val="single" w:sz="4" w:space="0" w:color="auto"/>
              <w:right w:val="nil"/>
            </w:tcBorders>
            <w:hideMark/>
          </w:tcPr>
          <w:p w14:paraId="044AC408" w14:textId="77777777" w:rsidR="003A76FD" w:rsidRPr="00DC5A73" w:rsidRDefault="003A76FD" w:rsidP="00560865">
            <w:pPr>
              <w:rPr>
                <w:sz w:val="24"/>
                <w:szCs w:val="24"/>
              </w:rPr>
            </w:pPr>
            <w:r w:rsidRPr="00DC5A73">
              <w:rPr>
                <w:sz w:val="24"/>
                <w:szCs w:val="24"/>
              </w:rPr>
              <w:t>0.54±0.06</w:t>
            </w:r>
          </w:p>
        </w:tc>
        <w:tc>
          <w:tcPr>
            <w:tcW w:w="1260" w:type="dxa"/>
            <w:tcBorders>
              <w:top w:val="nil"/>
              <w:left w:val="nil"/>
              <w:bottom w:val="single" w:sz="4" w:space="0" w:color="auto"/>
              <w:right w:val="nil"/>
            </w:tcBorders>
            <w:hideMark/>
          </w:tcPr>
          <w:p w14:paraId="434F15A9" w14:textId="77777777" w:rsidR="003A76FD" w:rsidRPr="00DC5A73" w:rsidRDefault="003A76FD" w:rsidP="00560865">
            <w:pPr>
              <w:rPr>
                <w:sz w:val="24"/>
                <w:szCs w:val="24"/>
              </w:rPr>
            </w:pPr>
            <w:r w:rsidRPr="00DC5A73">
              <w:rPr>
                <w:sz w:val="24"/>
                <w:szCs w:val="24"/>
              </w:rPr>
              <w:t>21.46</w:t>
            </w:r>
          </w:p>
        </w:tc>
        <w:tc>
          <w:tcPr>
            <w:tcW w:w="1082" w:type="dxa"/>
            <w:tcBorders>
              <w:top w:val="nil"/>
              <w:left w:val="nil"/>
              <w:bottom w:val="single" w:sz="4" w:space="0" w:color="auto"/>
              <w:right w:val="nil"/>
            </w:tcBorders>
            <w:hideMark/>
          </w:tcPr>
          <w:p w14:paraId="4BFEDB6C" w14:textId="77777777" w:rsidR="003A76FD" w:rsidRPr="00DC5A73" w:rsidRDefault="003A76FD" w:rsidP="00560865">
            <w:pPr>
              <w:rPr>
                <w:sz w:val="24"/>
                <w:szCs w:val="24"/>
              </w:rPr>
            </w:pPr>
            <w:r w:rsidRPr="00DC5A73">
              <w:rPr>
                <w:sz w:val="24"/>
                <w:szCs w:val="24"/>
              </w:rPr>
              <w:t>&lt;0.001*</w:t>
            </w:r>
          </w:p>
        </w:tc>
      </w:tr>
    </w:tbl>
    <w:p w14:paraId="7A5392BD" w14:textId="77777777" w:rsidR="003A76FD" w:rsidRPr="00DC5A73" w:rsidRDefault="003A76FD" w:rsidP="00560865">
      <w:pPr>
        <w:rPr>
          <w:sz w:val="24"/>
          <w:szCs w:val="24"/>
        </w:rPr>
      </w:pPr>
    </w:p>
    <w:p w14:paraId="798532E7" w14:textId="16068B5C" w:rsidR="003A76FD" w:rsidRPr="00DC5A73" w:rsidRDefault="003A76FD" w:rsidP="00560865">
      <w:pPr>
        <w:rPr>
          <w:sz w:val="24"/>
          <w:szCs w:val="24"/>
        </w:rPr>
      </w:pPr>
    </w:p>
    <w:p w14:paraId="17E61ABE" w14:textId="77777777" w:rsidR="003A76FD" w:rsidRPr="00DC5A73" w:rsidRDefault="003A76FD" w:rsidP="00560865">
      <w:pPr>
        <w:rPr>
          <w:sz w:val="24"/>
          <w:szCs w:val="24"/>
        </w:rPr>
      </w:pPr>
    </w:p>
    <w:p w14:paraId="74E0A507" w14:textId="77777777" w:rsidR="002A0137" w:rsidRPr="00DC5A73" w:rsidRDefault="002A0137" w:rsidP="00560865">
      <w:pPr>
        <w:rPr>
          <w:sz w:val="24"/>
          <w:szCs w:val="24"/>
        </w:rPr>
      </w:pPr>
    </w:p>
    <w:p w14:paraId="3AD1A1A7" w14:textId="77777777" w:rsidR="002A0137" w:rsidRPr="00DC5A73" w:rsidRDefault="002A0137" w:rsidP="00560865">
      <w:pPr>
        <w:rPr>
          <w:sz w:val="24"/>
          <w:szCs w:val="24"/>
        </w:rPr>
      </w:pPr>
    </w:p>
    <w:p w14:paraId="2940AE45" w14:textId="77777777" w:rsidR="002A0137" w:rsidRPr="00DC5A73" w:rsidRDefault="002A0137" w:rsidP="00560865">
      <w:pPr>
        <w:rPr>
          <w:sz w:val="24"/>
          <w:szCs w:val="24"/>
        </w:rPr>
      </w:pPr>
    </w:p>
    <w:p w14:paraId="57F81B1A" w14:textId="77777777" w:rsidR="002A0137" w:rsidRPr="00DC5A73" w:rsidRDefault="002A0137" w:rsidP="00560865">
      <w:pPr>
        <w:rPr>
          <w:sz w:val="24"/>
          <w:szCs w:val="24"/>
        </w:rPr>
      </w:pPr>
    </w:p>
    <w:p w14:paraId="719CA1B8" w14:textId="316A597F" w:rsidR="003A76FD" w:rsidRPr="00DC5A73" w:rsidRDefault="003A76FD" w:rsidP="00560865">
      <w:pPr>
        <w:rPr>
          <w:sz w:val="24"/>
          <w:szCs w:val="24"/>
        </w:rPr>
      </w:pPr>
      <w:r w:rsidRPr="00DC5A73">
        <w:rPr>
          <w:sz w:val="24"/>
          <w:szCs w:val="24"/>
        </w:rPr>
        <w:t xml:space="preserve">Table </w:t>
      </w:r>
      <w:r w:rsidR="00B3419D" w:rsidRPr="00DC5A73">
        <w:rPr>
          <w:sz w:val="24"/>
          <w:szCs w:val="24"/>
          <w:lang w:val="en-US"/>
        </w:rPr>
        <w:t>4</w:t>
      </w:r>
      <w:r w:rsidRPr="00DC5A73">
        <w:rPr>
          <w:sz w:val="24"/>
          <w:szCs w:val="24"/>
        </w:rPr>
        <w:t>: Comparison of mean APRI score parameters between hepatic steatosis patients and healthy controls</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350"/>
        <w:gridCol w:w="1800"/>
        <w:gridCol w:w="1170"/>
        <w:gridCol w:w="1080"/>
      </w:tblGrid>
      <w:tr w:rsidR="003A76FD" w:rsidRPr="00DC5A73" w14:paraId="773A3EAE" w14:textId="77777777" w:rsidTr="00071082">
        <w:tc>
          <w:tcPr>
            <w:tcW w:w="4050" w:type="dxa"/>
            <w:tcBorders>
              <w:top w:val="single" w:sz="4" w:space="0" w:color="auto"/>
              <w:left w:val="nil"/>
              <w:bottom w:val="single" w:sz="4" w:space="0" w:color="auto"/>
              <w:right w:val="nil"/>
            </w:tcBorders>
            <w:hideMark/>
          </w:tcPr>
          <w:p w14:paraId="20F5009D" w14:textId="77777777" w:rsidR="003A76FD" w:rsidRPr="00DC5A73" w:rsidRDefault="003A76FD" w:rsidP="00560865">
            <w:pPr>
              <w:rPr>
                <w:sz w:val="24"/>
                <w:szCs w:val="24"/>
              </w:rPr>
            </w:pPr>
            <w:r w:rsidRPr="00DC5A73">
              <w:rPr>
                <w:sz w:val="24"/>
                <w:szCs w:val="24"/>
              </w:rPr>
              <w:t xml:space="preserve">Variables </w:t>
            </w:r>
          </w:p>
        </w:tc>
        <w:tc>
          <w:tcPr>
            <w:tcW w:w="3150" w:type="dxa"/>
            <w:gridSpan w:val="2"/>
            <w:tcBorders>
              <w:top w:val="single" w:sz="4" w:space="0" w:color="auto"/>
              <w:left w:val="nil"/>
              <w:bottom w:val="single" w:sz="4" w:space="0" w:color="auto"/>
              <w:right w:val="nil"/>
            </w:tcBorders>
            <w:hideMark/>
          </w:tcPr>
          <w:p w14:paraId="722548BF" w14:textId="77777777" w:rsidR="003A76FD" w:rsidRPr="00DC5A73" w:rsidRDefault="003A76FD" w:rsidP="00560865">
            <w:pPr>
              <w:rPr>
                <w:sz w:val="24"/>
                <w:szCs w:val="24"/>
              </w:rPr>
            </w:pPr>
            <w:r w:rsidRPr="00DC5A73">
              <w:rPr>
                <w:sz w:val="24"/>
                <w:szCs w:val="24"/>
              </w:rPr>
              <w:t xml:space="preserve">Group </w:t>
            </w:r>
          </w:p>
        </w:tc>
        <w:tc>
          <w:tcPr>
            <w:tcW w:w="1170" w:type="dxa"/>
            <w:tcBorders>
              <w:top w:val="single" w:sz="4" w:space="0" w:color="auto"/>
              <w:left w:val="nil"/>
              <w:bottom w:val="single" w:sz="4" w:space="0" w:color="auto"/>
              <w:right w:val="nil"/>
            </w:tcBorders>
            <w:hideMark/>
          </w:tcPr>
          <w:p w14:paraId="1B64ACB1" w14:textId="77777777" w:rsidR="003A76FD" w:rsidRPr="00DC5A73" w:rsidRDefault="003A76FD" w:rsidP="00560865">
            <w:pPr>
              <w:rPr>
                <w:sz w:val="24"/>
                <w:szCs w:val="24"/>
              </w:rPr>
            </w:pPr>
            <w:r w:rsidRPr="00DC5A73">
              <w:rPr>
                <w:sz w:val="24"/>
                <w:szCs w:val="24"/>
              </w:rPr>
              <w:t>t-value</w:t>
            </w:r>
          </w:p>
        </w:tc>
        <w:tc>
          <w:tcPr>
            <w:tcW w:w="1080" w:type="dxa"/>
            <w:tcBorders>
              <w:top w:val="single" w:sz="4" w:space="0" w:color="auto"/>
              <w:left w:val="nil"/>
              <w:bottom w:val="single" w:sz="4" w:space="0" w:color="auto"/>
              <w:right w:val="nil"/>
            </w:tcBorders>
            <w:hideMark/>
          </w:tcPr>
          <w:p w14:paraId="0041CBF6" w14:textId="77777777" w:rsidR="003A76FD" w:rsidRPr="00DC5A73" w:rsidRDefault="003A76FD" w:rsidP="00560865">
            <w:pPr>
              <w:rPr>
                <w:sz w:val="24"/>
                <w:szCs w:val="24"/>
              </w:rPr>
            </w:pPr>
            <w:r w:rsidRPr="00DC5A73">
              <w:rPr>
                <w:sz w:val="24"/>
                <w:szCs w:val="24"/>
              </w:rPr>
              <w:t>p-value</w:t>
            </w:r>
          </w:p>
        </w:tc>
      </w:tr>
      <w:tr w:rsidR="003A76FD" w:rsidRPr="00DC5A73" w14:paraId="324ECF30" w14:textId="77777777" w:rsidTr="00071082">
        <w:tc>
          <w:tcPr>
            <w:tcW w:w="4050" w:type="dxa"/>
            <w:tcBorders>
              <w:top w:val="single" w:sz="4" w:space="0" w:color="auto"/>
              <w:left w:val="nil"/>
              <w:bottom w:val="nil"/>
              <w:right w:val="nil"/>
            </w:tcBorders>
          </w:tcPr>
          <w:p w14:paraId="1083A0C3" w14:textId="77777777" w:rsidR="003A76FD" w:rsidRPr="00DC5A73" w:rsidRDefault="003A76FD" w:rsidP="00560865">
            <w:pPr>
              <w:rPr>
                <w:sz w:val="24"/>
                <w:szCs w:val="24"/>
              </w:rPr>
            </w:pPr>
          </w:p>
        </w:tc>
        <w:tc>
          <w:tcPr>
            <w:tcW w:w="1350" w:type="dxa"/>
            <w:tcBorders>
              <w:top w:val="single" w:sz="4" w:space="0" w:color="auto"/>
              <w:left w:val="nil"/>
              <w:bottom w:val="single" w:sz="4" w:space="0" w:color="auto"/>
              <w:right w:val="nil"/>
            </w:tcBorders>
            <w:hideMark/>
          </w:tcPr>
          <w:p w14:paraId="24BB0AF8" w14:textId="77777777" w:rsidR="003A76FD" w:rsidRPr="00DC5A73" w:rsidRDefault="003A76FD" w:rsidP="00560865">
            <w:pPr>
              <w:rPr>
                <w:sz w:val="24"/>
                <w:szCs w:val="24"/>
              </w:rPr>
            </w:pPr>
            <w:r w:rsidRPr="00DC5A73">
              <w:rPr>
                <w:sz w:val="24"/>
                <w:szCs w:val="24"/>
              </w:rPr>
              <w:t xml:space="preserve">Case </w:t>
            </w:r>
          </w:p>
        </w:tc>
        <w:tc>
          <w:tcPr>
            <w:tcW w:w="1800" w:type="dxa"/>
            <w:tcBorders>
              <w:top w:val="single" w:sz="4" w:space="0" w:color="auto"/>
              <w:left w:val="nil"/>
              <w:bottom w:val="single" w:sz="4" w:space="0" w:color="auto"/>
              <w:right w:val="nil"/>
            </w:tcBorders>
            <w:hideMark/>
          </w:tcPr>
          <w:p w14:paraId="36A0936D" w14:textId="77777777" w:rsidR="003A76FD" w:rsidRPr="00DC5A73" w:rsidRDefault="003A76FD" w:rsidP="00560865">
            <w:pPr>
              <w:rPr>
                <w:sz w:val="24"/>
                <w:szCs w:val="24"/>
              </w:rPr>
            </w:pPr>
            <w:r w:rsidRPr="00DC5A73">
              <w:rPr>
                <w:sz w:val="24"/>
                <w:szCs w:val="24"/>
              </w:rPr>
              <w:t xml:space="preserve">Control </w:t>
            </w:r>
          </w:p>
        </w:tc>
        <w:tc>
          <w:tcPr>
            <w:tcW w:w="1170" w:type="dxa"/>
            <w:tcBorders>
              <w:top w:val="single" w:sz="4" w:space="0" w:color="auto"/>
              <w:left w:val="nil"/>
              <w:bottom w:val="nil"/>
              <w:right w:val="nil"/>
            </w:tcBorders>
          </w:tcPr>
          <w:p w14:paraId="49449370" w14:textId="77777777" w:rsidR="003A76FD" w:rsidRPr="00DC5A73" w:rsidRDefault="003A76FD" w:rsidP="00560865">
            <w:pPr>
              <w:rPr>
                <w:sz w:val="24"/>
                <w:szCs w:val="24"/>
              </w:rPr>
            </w:pPr>
          </w:p>
        </w:tc>
        <w:tc>
          <w:tcPr>
            <w:tcW w:w="1080" w:type="dxa"/>
            <w:tcBorders>
              <w:top w:val="single" w:sz="4" w:space="0" w:color="auto"/>
              <w:left w:val="nil"/>
              <w:bottom w:val="nil"/>
              <w:right w:val="nil"/>
            </w:tcBorders>
          </w:tcPr>
          <w:p w14:paraId="66D91D88" w14:textId="77777777" w:rsidR="003A76FD" w:rsidRPr="00DC5A73" w:rsidRDefault="003A76FD" w:rsidP="00560865">
            <w:pPr>
              <w:rPr>
                <w:sz w:val="24"/>
                <w:szCs w:val="24"/>
              </w:rPr>
            </w:pPr>
          </w:p>
        </w:tc>
      </w:tr>
      <w:tr w:rsidR="003A76FD" w:rsidRPr="00DC5A73" w14:paraId="6F8AD8D1" w14:textId="77777777" w:rsidTr="00071082">
        <w:tc>
          <w:tcPr>
            <w:tcW w:w="4050" w:type="dxa"/>
            <w:tcBorders>
              <w:top w:val="nil"/>
              <w:left w:val="nil"/>
              <w:bottom w:val="nil"/>
              <w:right w:val="nil"/>
            </w:tcBorders>
            <w:hideMark/>
          </w:tcPr>
          <w:p w14:paraId="146F23AE" w14:textId="77777777" w:rsidR="003A76FD" w:rsidRPr="00DC5A73" w:rsidRDefault="003A76FD" w:rsidP="00560865">
            <w:pPr>
              <w:rPr>
                <w:sz w:val="24"/>
                <w:szCs w:val="24"/>
              </w:rPr>
            </w:pPr>
            <w:r w:rsidRPr="00DC5A73">
              <w:rPr>
                <w:sz w:val="24"/>
                <w:szCs w:val="24"/>
              </w:rPr>
              <w:t xml:space="preserve">APRI score parameters </w:t>
            </w:r>
          </w:p>
        </w:tc>
        <w:tc>
          <w:tcPr>
            <w:tcW w:w="1350" w:type="dxa"/>
            <w:tcBorders>
              <w:top w:val="nil"/>
              <w:left w:val="nil"/>
              <w:bottom w:val="nil"/>
              <w:right w:val="nil"/>
            </w:tcBorders>
          </w:tcPr>
          <w:p w14:paraId="06B88961" w14:textId="77777777" w:rsidR="003A76FD" w:rsidRPr="00DC5A73" w:rsidRDefault="003A76FD" w:rsidP="00560865">
            <w:pPr>
              <w:rPr>
                <w:sz w:val="24"/>
                <w:szCs w:val="24"/>
              </w:rPr>
            </w:pPr>
          </w:p>
        </w:tc>
        <w:tc>
          <w:tcPr>
            <w:tcW w:w="1800" w:type="dxa"/>
            <w:tcBorders>
              <w:top w:val="nil"/>
              <w:left w:val="nil"/>
              <w:bottom w:val="nil"/>
              <w:right w:val="nil"/>
            </w:tcBorders>
          </w:tcPr>
          <w:p w14:paraId="707B066F" w14:textId="77777777" w:rsidR="003A76FD" w:rsidRPr="00DC5A73" w:rsidRDefault="003A76FD" w:rsidP="00560865">
            <w:pPr>
              <w:rPr>
                <w:sz w:val="24"/>
                <w:szCs w:val="24"/>
              </w:rPr>
            </w:pPr>
          </w:p>
        </w:tc>
        <w:tc>
          <w:tcPr>
            <w:tcW w:w="1170" w:type="dxa"/>
            <w:tcBorders>
              <w:top w:val="nil"/>
              <w:left w:val="nil"/>
              <w:bottom w:val="nil"/>
              <w:right w:val="nil"/>
            </w:tcBorders>
          </w:tcPr>
          <w:p w14:paraId="3AB2B301" w14:textId="77777777" w:rsidR="003A76FD" w:rsidRPr="00DC5A73" w:rsidRDefault="003A76FD" w:rsidP="00560865">
            <w:pPr>
              <w:rPr>
                <w:sz w:val="24"/>
                <w:szCs w:val="24"/>
              </w:rPr>
            </w:pPr>
          </w:p>
        </w:tc>
        <w:tc>
          <w:tcPr>
            <w:tcW w:w="1080" w:type="dxa"/>
            <w:tcBorders>
              <w:top w:val="nil"/>
              <w:left w:val="nil"/>
              <w:bottom w:val="nil"/>
              <w:right w:val="nil"/>
            </w:tcBorders>
          </w:tcPr>
          <w:p w14:paraId="748A0FBE" w14:textId="77777777" w:rsidR="003A76FD" w:rsidRPr="00DC5A73" w:rsidRDefault="003A76FD" w:rsidP="00560865">
            <w:pPr>
              <w:rPr>
                <w:sz w:val="24"/>
                <w:szCs w:val="24"/>
              </w:rPr>
            </w:pPr>
          </w:p>
        </w:tc>
      </w:tr>
      <w:tr w:rsidR="003A76FD" w:rsidRPr="00DC5A73" w14:paraId="6317A946" w14:textId="77777777" w:rsidTr="00071082">
        <w:tc>
          <w:tcPr>
            <w:tcW w:w="4050" w:type="dxa"/>
            <w:tcBorders>
              <w:top w:val="nil"/>
              <w:left w:val="nil"/>
              <w:bottom w:val="nil"/>
              <w:right w:val="nil"/>
            </w:tcBorders>
            <w:hideMark/>
          </w:tcPr>
          <w:p w14:paraId="3CACC03D" w14:textId="77777777" w:rsidR="003A76FD" w:rsidRPr="00DC5A73" w:rsidRDefault="003A76FD" w:rsidP="00560865">
            <w:pPr>
              <w:rPr>
                <w:sz w:val="24"/>
                <w:szCs w:val="24"/>
              </w:rPr>
            </w:pPr>
            <w:r w:rsidRPr="00DC5A73">
              <w:rPr>
                <w:sz w:val="24"/>
                <w:szCs w:val="24"/>
              </w:rPr>
              <w:t>AST (u/l)</w:t>
            </w:r>
          </w:p>
        </w:tc>
        <w:tc>
          <w:tcPr>
            <w:tcW w:w="1350" w:type="dxa"/>
            <w:tcBorders>
              <w:top w:val="nil"/>
              <w:left w:val="nil"/>
              <w:bottom w:val="nil"/>
              <w:right w:val="nil"/>
            </w:tcBorders>
            <w:hideMark/>
          </w:tcPr>
          <w:p w14:paraId="4A57B6CE" w14:textId="77777777" w:rsidR="003A76FD" w:rsidRPr="00DC5A73" w:rsidRDefault="003A76FD" w:rsidP="00560865">
            <w:pPr>
              <w:rPr>
                <w:sz w:val="24"/>
                <w:szCs w:val="24"/>
              </w:rPr>
            </w:pPr>
            <w:r w:rsidRPr="00DC5A73">
              <w:rPr>
                <w:sz w:val="24"/>
                <w:szCs w:val="24"/>
              </w:rPr>
              <w:t>45.4±11.9</w:t>
            </w:r>
          </w:p>
        </w:tc>
        <w:tc>
          <w:tcPr>
            <w:tcW w:w="1800" w:type="dxa"/>
            <w:tcBorders>
              <w:top w:val="nil"/>
              <w:left w:val="nil"/>
              <w:bottom w:val="nil"/>
              <w:right w:val="nil"/>
            </w:tcBorders>
            <w:hideMark/>
          </w:tcPr>
          <w:p w14:paraId="220CE417" w14:textId="77777777" w:rsidR="003A76FD" w:rsidRPr="00DC5A73" w:rsidRDefault="003A76FD" w:rsidP="00560865">
            <w:pPr>
              <w:rPr>
                <w:sz w:val="24"/>
                <w:szCs w:val="24"/>
              </w:rPr>
            </w:pPr>
            <w:r w:rsidRPr="00DC5A73">
              <w:rPr>
                <w:sz w:val="24"/>
                <w:szCs w:val="24"/>
              </w:rPr>
              <w:t>25.9±8.6</w:t>
            </w:r>
          </w:p>
        </w:tc>
        <w:tc>
          <w:tcPr>
            <w:tcW w:w="1170" w:type="dxa"/>
            <w:tcBorders>
              <w:top w:val="nil"/>
              <w:left w:val="nil"/>
              <w:bottom w:val="nil"/>
              <w:right w:val="nil"/>
            </w:tcBorders>
            <w:hideMark/>
          </w:tcPr>
          <w:p w14:paraId="6397055E" w14:textId="77777777" w:rsidR="003A76FD" w:rsidRPr="00DC5A73" w:rsidRDefault="003A76FD" w:rsidP="00560865">
            <w:pPr>
              <w:rPr>
                <w:sz w:val="24"/>
                <w:szCs w:val="24"/>
              </w:rPr>
            </w:pPr>
            <w:r w:rsidRPr="00DC5A73">
              <w:rPr>
                <w:sz w:val="24"/>
                <w:szCs w:val="24"/>
              </w:rPr>
              <w:t>12.449</w:t>
            </w:r>
          </w:p>
        </w:tc>
        <w:tc>
          <w:tcPr>
            <w:tcW w:w="1080" w:type="dxa"/>
            <w:tcBorders>
              <w:top w:val="nil"/>
              <w:left w:val="nil"/>
              <w:bottom w:val="nil"/>
              <w:right w:val="nil"/>
            </w:tcBorders>
            <w:hideMark/>
          </w:tcPr>
          <w:p w14:paraId="33B5DE23" w14:textId="77777777" w:rsidR="003A76FD" w:rsidRPr="00DC5A73" w:rsidRDefault="003A76FD" w:rsidP="00560865">
            <w:pPr>
              <w:rPr>
                <w:sz w:val="24"/>
                <w:szCs w:val="24"/>
              </w:rPr>
            </w:pPr>
            <w:r w:rsidRPr="00DC5A73">
              <w:rPr>
                <w:sz w:val="24"/>
                <w:szCs w:val="24"/>
              </w:rPr>
              <w:t>&lt;0.001*</w:t>
            </w:r>
          </w:p>
        </w:tc>
      </w:tr>
      <w:tr w:rsidR="003A76FD" w:rsidRPr="00DC5A73" w14:paraId="40B8D83F" w14:textId="77777777" w:rsidTr="00071082">
        <w:tc>
          <w:tcPr>
            <w:tcW w:w="4050" w:type="dxa"/>
            <w:tcBorders>
              <w:top w:val="nil"/>
              <w:left w:val="nil"/>
              <w:bottom w:val="nil"/>
              <w:right w:val="nil"/>
            </w:tcBorders>
            <w:hideMark/>
          </w:tcPr>
          <w:p w14:paraId="1DC5C3FD" w14:textId="77777777" w:rsidR="003A76FD" w:rsidRPr="00DC5A73" w:rsidRDefault="003A76FD" w:rsidP="00560865">
            <w:pPr>
              <w:rPr>
                <w:sz w:val="24"/>
                <w:szCs w:val="24"/>
              </w:rPr>
            </w:pPr>
            <w:r w:rsidRPr="00DC5A73">
              <w:rPr>
                <w:sz w:val="24"/>
                <w:szCs w:val="24"/>
              </w:rPr>
              <w:t>Platelet count (10</w:t>
            </w:r>
            <w:r w:rsidRPr="00DC5A73">
              <w:rPr>
                <w:sz w:val="24"/>
                <w:szCs w:val="24"/>
                <w:vertAlign w:val="superscript"/>
              </w:rPr>
              <w:t>9</w:t>
            </w:r>
            <w:r w:rsidRPr="00DC5A73">
              <w:rPr>
                <w:sz w:val="24"/>
                <w:szCs w:val="24"/>
              </w:rPr>
              <w:t>/l)</w:t>
            </w:r>
          </w:p>
        </w:tc>
        <w:tc>
          <w:tcPr>
            <w:tcW w:w="1350" w:type="dxa"/>
            <w:tcBorders>
              <w:top w:val="nil"/>
              <w:left w:val="nil"/>
              <w:bottom w:val="nil"/>
              <w:right w:val="nil"/>
            </w:tcBorders>
            <w:hideMark/>
          </w:tcPr>
          <w:p w14:paraId="46FC876B" w14:textId="77777777" w:rsidR="003A76FD" w:rsidRPr="00DC5A73" w:rsidRDefault="003A76FD" w:rsidP="00560865">
            <w:pPr>
              <w:rPr>
                <w:sz w:val="24"/>
                <w:szCs w:val="24"/>
              </w:rPr>
            </w:pPr>
            <w:r w:rsidRPr="00DC5A73">
              <w:rPr>
                <w:sz w:val="24"/>
                <w:szCs w:val="24"/>
              </w:rPr>
              <w:t>243.5±83.4</w:t>
            </w:r>
          </w:p>
        </w:tc>
        <w:tc>
          <w:tcPr>
            <w:tcW w:w="1800" w:type="dxa"/>
            <w:tcBorders>
              <w:top w:val="nil"/>
              <w:left w:val="nil"/>
              <w:bottom w:val="nil"/>
              <w:right w:val="nil"/>
            </w:tcBorders>
            <w:hideMark/>
          </w:tcPr>
          <w:p w14:paraId="60E3EAC9" w14:textId="77777777" w:rsidR="003A76FD" w:rsidRPr="00DC5A73" w:rsidRDefault="003A76FD" w:rsidP="00560865">
            <w:pPr>
              <w:rPr>
                <w:sz w:val="24"/>
                <w:szCs w:val="24"/>
              </w:rPr>
            </w:pPr>
            <w:r w:rsidRPr="00DC5A73">
              <w:rPr>
                <w:sz w:val="24"/>
                <w:szCs w:val="24"/>
              </w:rPr>
              <w:t>290.7±79.8</w:t>
            </w:r>
          </w:p>
        </w:tc>
        <w:tc>
          <w:tcPr>
            <w:tcW w:w="1170" w:type="dxa"/>
            <w:tcBorders>
              <w:top w:val="nil"/>
              <w:left w:val="nil"/>
              <w:bottom w:val="nil"/>
              <w:right w:val="nil"/>
            </w:tcBorders>
            <w:hideMark/>
          </w:tcPr>
          <w:p w14:paraId="22B315D6" w14:textId="77777777" w:rsidR="003A76FD" w:rsidRPr="00DC5A73" w:rsidRDefault="003A76FD" w:rsidP="00560865">
            <w:pPr>
              <w:rPr>
                <w:sz w:val="24"/>
                <w:szCs w:val="24"/>
              </w:rPr>
            </w:pPr>
            <w:r w:rsidRPr="00DC5A73">
              <w:rPr>
                <w:sz w:val="24"/>
                <w:szCs w:val="24"/>
              </w:rPr>
              <w:t>-3.846</w:t>
            </w:r>
          </w:p>
        </w:tc>
        <w:tc>
          <w:tcPr>
            <w:tcW w:w="1080" w:type="dxa"/>
            <w:tcBorders>
              <w:top w:val="nil"/>
              <w:left w:val="nil"/>
              <w:bottom w:val="nil"/>
              <w:right w:val="nil"/>
            </w:tcBorders>
            <w:hideMark/>
          </w:tcPr>
          <w:p w14:paraId="4B596D09" w14:textId="77777777" w:rsidR="003A76FD" w:rsidRPr="00DC5A73" w:rsidRDefault="003A76FD" w:rsidP="00560865">
            <w:pPr>
              <w:rPr>
                <w:sz w:val="24"/>
                <w:szCs w:val="24"/>
              </w:rPr>
            </w:pPr>
            <w:r w:rsidRPr="00DC5A73">
              <w:rPr>
                <w:sz w:val="24"/>
                <w:szCs w:val="24"/>
              </w:rPr>
              <w:t>&lt;0.001*</w:t>
            </w:r>
          </w:p>
        </w:tc>
      </w:tr>
      <w:tr w:rsidR="003A76FD" w:rsidRPr="00DC5A73" w14:paraId="61635000" w14:textId="77777777" w:rsidTr="00071082">
        <w:tc>
          <w:tcPr>
            <w:tcW w:w="4050" w:type="dxa"/>
            <w:tcBorders>
              <w:top w:val="nil"/>
              <w:left w:val="nil"/>
              <w:bottom w:val="single" w:sz="4" w:space="0" w:color="auto"/>
              <w:right w:val="nil"/>
            </w:tcBorders>
            <w:hideMark/>
          </w:tcPr>
          <w:p w14:paraId="0E4CCAE5" w14:textId="77777777" w:rsidR="003A76FD" w:rsidRPr="00DC5A73" w:rsidRDefault="003A76FD" w:rsidP="00560865">
            <w:pPr>
              <w:rPr>
                <w:sz w:val="24"/>
                <w:szCs w:val="24"/>
              </w:rPr>
            </w:pPr>
            <w:r w:rsidRPr="00DC5A73">
              <w:rPr>
                <w:sz w:val="24"/>
                <w:szCs w:val="24"/>
              </w:rPr>
              <w:t>APRI score</w:t>
            </w:r>
          </w:p>
        </w:tc>
        <w:tc>
          <w:tcPr>
            <w:tcW w:w="1350" w:type="dxa"/>
            <w:tcBorders>
              <w:top w:val="nil"/>
              <w:left w:val="nil"/>
              <w:bottom w:val="single" w:sz="4" w:space="0" w:color="auto"/>
              <w:right w:val="nil"/>
            </w:tcBorders>
            <w:hideMark/>
          </w:tcPr>
          <w:p w14:paraId="33107D26" w14:textId="77777777" w:rsidR="003A76FD" w:rsidRPr="00DC5A73" w:rsidRDefault="003A76FD" w:rsidP="00560865">
            <w:pPr>
              <w:rPr>
                <w:sz w:val="24"/>
                <w:szCs w:val="24"/>
              </w:rPr>
            </w:pPr>
            <w:r w:rsidRPr="00DC5A73">
              <w:rPr>
                <w:sz w:val="24"/>
                <w:szCs w:val="24"/>
              </w:rPr>
              <w:t>0.6±0.3</w:t>
            </w:r>
          </w:p>
        </w:tc>
        <w:tc>
          <w:tcPr>
            <w:tcW w:w="1800" w:type="dxa"/>
            <w:tcBorders>
              <w:top w:val="nil"/>
              <w:left w:val="nil"/>
              <w:bottom w:val="single" w:sz="4" w:space="0" w:color="auto"/>
              <w:right w:val="nil"/>
            </w:tcBorders>
            <w:hideMark/>
          </w:tcPr>
          <w:p w14:paraId="1A9DD8FF" w14:textId="77777777" w:rsidR="003A76FD" w:rsidRPr="00DC5A73" w:rsidRDefault="003A76FD" w:rsidP="00560865">
            <w:pPr>
              <w:rPr>
                <w:sz w:val="24"/>
                <w:szCs w:val="24"/>
              </w:rPr>
            </w:pPr>
            <w:r w:rsidRPr="00DC5A73">
              <w:rPr>
                <w:sz w:val="24"/>
                <w:szCs w:val="24"/>
              </w:rPr>
              <w:t>0.2±0.1</w:t>
            </w:r>
          </w:p>
        </w:tc>
        <w:tc>
          <w:tcPr>
            <w:tcW w:w="1170" w:type="dxa"/>
            <w:tcBorders>
              <w:top w:val="nil"/>
              <w:left w:val="nil"/>
              <w:bottom w:val="single" w:sz="4" w:space="0" w:color="auto"/>
              <w:right w:val="nil"/>
            </w:tcBorders>
            <w:hideMark/>
          </w:tcPr>
          <w:p w14:paraId="349A7F56" w14:textId="77777777" w:rsidR="003A76FD" w:rsidRPr="00DC5A73" w:rsidRDefault="003A76FD" w:rsidP="00560865">
            <w:pPr>
              <w:rPr>
                <w:sz w:val="24"/>
                <w:szCs w:val="24"/>
              </w:rPr>
            </w:pPr>
            <w:r w:rsidRPr="00DC5A73">
              <w:rPr>
                <w:sz w:val="24"/>
                <w:szCs w:val="24"/>
              </w:rPr>
              <w:t>8.322</w:t>
            </w:r>
          </w:p>
        </w:tc>
        <w:tc>
          <w:tcPr>
            <w:tcW w:w="1080" w:type="dxa"/>
            <w:tcBorders>
              <w:top w:val="nil"/>
              <w:left w:val="nil"/>
              <w:bottom w:val="single" w:sz="4" w:space="0" w:color="auto"/>
              <w:right w:val="nil"/>
            </w:tcBorders>
            <w:hideMark/>
          </w:tcPr>
          <w:p w14:paraId="2613D1C6" w14:textId="77777777" w:rsidR="003A76FD" w:rsidRPr="00DC5A73" w:rsidRDefault="003A76FD" w:rsidP="00560865">
            <w:pPr>
              <w:rPr>
                <w:sz w:val="24"/>
                <w:szCs w:val="24"/>
              </w:rPr>
            </w:pPr>
            <w:r w:rsidRPr="00DC5A73">
              <w:rPr>
                <w:sz w:val="24"/>
                <w:szCs w:val="24"/>
              </w:rPr>
              <w:t>&lt;0.001*</w:t>
            </w:r>
          </w:p>
        </w:tc>
      </w:tr>
    </w:tbl>
    <w:p w14:paraId="3A00FD3F" w14:textId="77777777" w:rsidR="003A76FD" w:rsidRPr="00DC5A73" w:rsidRDefault="003A76FD" w:rsidP="00560865">
      <w:pPr>
        <w:rPr>
          <w:sz w:val="24"/>
          <w:szCs w:val="24"/>
        </w:rPr>
      </w:pPr>
    </w:p>
    <w:p w14:paraId="53002D48" w14:textId="77777777" w:rsidR="003A76FD" w:rsidRPr="00DC5A73" w:rsidRDefault="003A76FD" w:rsidP="00560865">
      <w:pPr>
        <w:rPr>
          <w:sz w:val="24"/>
          <w:szCs w:val="24"/>
        </w:rPr>
      </w:pPr>
    </w:p>
    <w:p w14:paraId="48D6035D" w14:textId="77777777" w:rsidR="003A76FD" w:rsidRPr="00DC5A73" w:rsidRDefault="003A76FD" w:rsidP="00560865">
      <w:pPr>
        <w:rPr>
          <w:sz w:val="24"/>
          <w:szCs w:val="24"/>
        </w:rPr>
      </w:pPr>
    </w:p>
    <w:p w14:paraId="554BE951" w14:textId="77777777" w:rsidR="003A76FD" w:rsidRPr="00DC5A73" w:rsidRDefault="003A76FD" w:rsidP="00560865">
      <w:pPr>
        <w:rPr>
          <w:sz w:val="24"/>
          <w:szCs w:val="24"/>
        </w:rPr>
      </w:pPr>
    </w:p>
    <w:p w14:paraId="5C429CCB" w14:textId="1B7F9B9D" w:rsidR="003A76FD" w:rsidRPr="00DC5A73" w:rsidRDefault="003A76FD" w:rsidP="00560865">
      <w:pPr>
        <w:rPr>
          <w:sz w:val="24"/>
          <w:szCs w:val="24"/>
        </w:rPr>
      </w:pPr>
    </w:p>
    <w:p w14:paraId="332EE861" w14:textId="77777777" w:rsidR="00CD4893" w:rsidRDefault="00CD4893" w:rsidP="00560865">
      <w:pPr>
        <w:rPr>
          <w:sz w:val="24"/>
          <w:szCs w:val="24"/>
        </w:rPr>
      </w:pPr>
    </w:p>
    <w:p w14:paraId="28A6D148" w14:textId="1116CFCF" w:rsidR="003A76FD" w:rsidRPr="00DC5A73" w:rsidRDefault="003A76FD" w:rsidP="00560865">
      <w:pPr>
        <w:rPr>
          <w:sz w:val="24"/>
          <w:szCs w:val="24"/>
        </w:rPr>
      </w:pPr>
      <w:r w:rsidRPr="00DC5A73">
        <w:rPr>
          <w:sz w:val="24"/>
          <w:szCs w:val="24"/>
        </w:rPr>
        <w:lastRenderedPageBreak/>
        <w:t xml:space="preserve">Table </w:t>
      </w:r>
      <w:r w:rsidR="008646E7" w:rsidRPr="00DC5A73">
        <w:rPr>
          <w:sz w:val="24"/>
          <w:szCs w:val="24"/>
          <w:lang w:val="en-US"/>
        </w:rPr>
        <w:t>5</w:t>
      </w:r>
      <w:r w:rsidRPr="00DC5A73">
        <w:rPr>
          <w:sz w:val="24"/>
          <w:szCs w:val="24"/>
        </w:rPr>
        <w:t>: Correlation between portal vein Doppler velocimetry values and APRI score in patients with hepatic steatosis and healthy controls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1504"/>
        <w:gridCol w:w="1512"/>
        <w:gridCol w:w="1360"/>
        <w:gridCol w:w="1312"/>
      </w:tblGrid>
      <w:tr w:rsidR="003A76FD" w:rsidRPr="00DC5A73" w14:paraId="52E4F061" w14:textId="77777777" w:rsidTr="00071082">
        <w:tc>
          <w:tcPr>
            <w:tcW w:w="3485" w:type="dxa"/>
            <w:tcBorders>
              <w:top w:val="single" w:sz="4" w:space="0" w:color="auto"/>
              <w:left w:val="nil"/>
              <w:bottom w:val="single" w:sz="4" w:space="0" w:color="auto"/>
              <w:right w:val="nil"/>
            </w:tcBorders>
            <w:hideMark/>
          </w:tcPr>
          <w:p w14:paraId="22B78216" w14:textId="77777777" w:rsidR="003A76FD" w:rsidRPr="00DC5A73" w:rsidRDefault="003A76FD" w:rsidP="00560865">
            <w:pPr>
              <w:rPr>
                <w:sz w:val="24"/>
                <w:szCs w:val="24"/>
              </w:rPr>
            </w:pPr>
            <w:r w:rsidRPr="00DC5A73">
              <w:rPr>
                <w:sz w:val="24"/>
                <w:szCs w:val="24"/>
              </w:rPr>
              <w:t>APRI score             vs</w:t>
            </w:r>
          </w:p>
        </w:tc>
        <w:tc>
          <w:tcPr>
            <w:tcW w:w="3118" w:type="dxa"/>
            <w:gridSpan w:val="2"/>
            <w:tcBorders>
              <w:top w:val="single" w:sz="4" w:space="0" w:color="auto"/>
              <w:left w:val="nil"/>
              <w:bottom w:val="single" w:sz="4" w:space="0" w:color="auto"/>
              <w:right w:val="nil"/>
            </w:tcBorders>
            <w:hideMark/>
          </w:tcPr>
          <w:p w14:paraId="7506520B" w14:textId="77777777" w:rsidR="003A76FD" w:rsidRPr="00DC5A73" w:rsidRDefault="003A76FD" w:rsidP="00560865">
            <w:pPr>
              <w:rPr>
                <w:sz w:val="24"/>
                <w:szCs w:val="24"/>
              </w:rPr>
            </w:pPr>
            <w:r w:rsidRPr="00DC5A73">
              <w:rPr>
                <w:sz w:val="24"/>
                <w:szCs w:val="24"/>
              </w:rPr>
              <w:t>Case</w:t>
            </w:r>
          </w:p>
        </w:tc>
        <w:tc>
          <w:tcPr>
            <w:tcW w:w="2757" w:type="dxa"/>
            <w:gridSpan w:val="2"/>
            <w:tcBorders>
              <w:top w:val="single" w:sz="4" w:space="0" w:color="auto"/>
              <w:left w:val="nil"/>
              <w:bottom w:val="single" w:sz="4" w:space="0" w:color="auto"/>
              <w:right w:val="nil"/>
            </w:tcBorders>
            <w:hideMark/>
          </w:tcPr>
          <w:p w14:paraId="0E8657DA" w14:textId="77777777" w:rsidR="003A76FD" w:rsidRPr="00DC5A73" w:rsidRDefault="003A76FD" w:rsidP="00560865">
            <w:pPr>
              <w:rPr>
                <w:sz w:val="24"/>
                <w:szCs w:val="24"/>
              </w:rPr>
            </w:pPr>
            <w:r w:rsidRPr="00DC5A73">
              <w:rPr>
                <w:sz w:val="24"/>
                <w:szCs w:val="24"/>
              </w:rPr>
              <w:t xml:space="preserve">Control </w:t>
            </w:r>
          </w:p>
        </w:tc>
      </w:tr>
      <w:tr w:rsidR="003A76FD" w:rsidRPr="00DC5A73" w14:paraId="775A16E3" w14:textId="77777777" w:rsidTr="00071082">
        <w:tc>
          <w:tcPr>
            <w:tcW w:w="3485" w:type="dxa"/>
            <w:tcBorders>
              <w:top w:val="single" w:sz="4" w:space="0" w:color="auto"/>
              <w:left w:val="nil"/>
              <w:bottom w:val="nil"/>
              <w:right w:val="nil"/>
            </w:tcBorders>
            <w:hideMark/>
          </w:tcPr>
          <w:p w14:paraId="33E69D32" w14:textId="77777777" w:rsidR="003A76FD" w:rsidRPr="00DC5A73" w:rsidRDefault="003A76FD" w:rsidP="00560865">
            <w:pPr>
              <w:rPr>
                <w:sz w:val="24"/>
                <w:szCs w:val="24"/>
              </w:rPr>
            </w:pPr>
            <w:r w:rsidRPr="00DC5A73">
              <w:rPr>
                <w:sz w:val="24"/>
                <w:szCs w:val="24"/>
              </w:rPr>
              <w:t>Portal vein Doppler velocimetry values</w:t>
            </w:r>
          </w:p>
        </w:tc>
        <w:tc>
          <w:tcPr>
            <w:tcW w:w="1559" w:type="dxa"/>
            <w:tcBorders>
              <w:top w:val="single" w:sz="4" w:space="0" w:color="auto"/>
              <w:left w:val="nil"/>
              <w:bottom w:val="single" w:sz="4" w:space="0" w:color="auto"/>
              <w:right w:val="nil"/>
            </w:tcBorders>
            <w:hideMark/>
          </w:tcPr>
          <w:p w14:paraId="3129467B" w14:textId="77777777" w:rsidR="003A76FD" w:rsidRPr="00DC5A73" w:rsidRDefault="003A76FD" w:rsidP="00560865">
            <w:pPr>
              <w:rPr>
                <w:sz w:val="24"/>
                <w:szCs w:val="24"/>
              </w:rPr>
            </w:pPr>
            <w:r w:rsidRPr="00DC5A73">
              <w:rPr>
                <w:sz w:val="24"/>
                <w:szCs w:val="24"/>
              </w:rPr>
              <w:t>R</w:t>
            </w:r>
          </w:p>
        </w:tc>
        <w:tc>
          <w:tcPr>
            <w:tcW w:w="1559" w:type="dxa"/>
            <w:tcBorders>
              <w:top w:val="single" w:sz="4" w:space="0" w:color="auto"/>
              <w:left w:val="nil"/>
              <w:bottom w:val="single" w:sz="4" w:space="0" w:color="auto"/>
              <w:right w:val="nil"/>
            </w:tcBorders>
            <w:hideMark/>
          </w:tcPr>
          <w:p w14:paraId="1781A2D2" w14:textId="77777777" w:rsidR="003A76FD" w:rsidRPr="00DC5A73" w:rsidRDefault="003A76FD" w:rsidP="00560865">
            <w:pPr>
              <w:rPr>
                <w:sz w:val="24"/>
                <w:szCs w:val="24"/>
              </w:rPr>
            </w:pPr>
            <w:r w:rsidRPr="00DC5A73">
              <w:rPr>
                <w:sz w:val="24"/>
                <w:szCs w:val="24"/>
              </w:rPr>
              <w:t>p-value</w:t>
            </w:r>
          </w:p>
        </w:tc>
        <w:tc>
          <w:tcPr>
            <w:tcW w:w="1404" w:type="dxa"/>
            <w:tcBorders>
              <w:top w:val="single" w:sz="4" w:space="0" w:color="auto"/>
              <w:left w:val="nil"/>
              <w:bottom w:val="single" w:sz="4" w:space="0" w:color="auto"/>
              <w:right w:val="nil"/>
            </w:tcBorders>
            <w:hideMark/>
          </w:tcPr>
          <w:p w14:paraId="6350065D" w14:textId="77777777" w:rsidR="003A76FD" w:rsidRPr="00DC5A73" w:rsidRDefault="003A76FD" w:rsidP="00560865">
            <w:pPr>
              <w:rPr>
                <w:sz w:val="24"/>
                <w:szCs w:val="24"/>
              </w:rPr>
            </w:pPr>
            <w:r w:rsidRPr="00DC5A73">
              <w:rPr>
                <w:sz w:val="24"/>
                <w:szCs w:val="24"/>
              </w:rPr>
              <w:t>R</w:t>
            </w:r>
          </w:p>
        </w:tc>
        <w:tc>
          <w:tcPr>
            <w:tcW w:w="1353" w:type="dxa"/>
            <w:tcBorders>
              <w:top w:val="single" w:sz="4" w:space="0" w:color="auto"/>
              <w:left w:val="nil"/>
              <w:bottom w:val="single" w:sz="4" w:space="0" w:color="auto"/>
              <w:right w:val="nil"/>
            </w:tcBorders>
            <w:hideMark/>
          </w:tcPr>
          <w:p w14:paraId="101100D8" w14:textId="77777777" w:rsidR="003A76FD" w:rsidRPr="00DC5A73" w:rsidRDefault="003A76FD" w:rsidP="00560865">
            <w:pPr>
              <w:rPr>
                <w:sz w:val="24"/>
                <w:szCs w:val="24"/>
              </w:rPr>
            </w:pPr>
            <w:r w:rsidRPr="00DC5A73">
              <w:rPr>
                <w:sz w:val="24"/>
                <w:szCs w:val="24"/>
              </w:rPr>
              <w:t>p-value</w:t>
            </w:r>
          </w:p>
        </w:tc>
      </w:tr>
      <w:tr w:rsidR="003A76FD" w:rsidRPr="00DC5A73" w14:paraId="6846F312" w14:textId="77777777" w:rsidTr="00071082">
        <w:tc>
          <w:tcPr>
            <w:tcW w:w="3485" w:type="dxa"/>
            <w:tcBorders>
              <w:top w:val="nil"/>
              <w:left w:val="nil"/>
              <w:bottom w:val="nil"/>
              <w:right w:val="nil"/>
            </w:tcBorders>
            <w:hideMark/>
          </w:tcPr>
          <w:p w14:paraId="562CFA0D" w14:textId="77777777" w:rsidR="003A76FD" w:rsidRPr="00DC5A73" w:rsidRDefault="003A76FD" w:rsidP="00560865">
            <w:pPr>
              <w:rPr>
                <w:sz w:val="24"/>
                <w:szCs w:val="24"/>
              </w:rPr>
            </w:pPr>
            <w:r w:rsidRPr="00DC5A73">
              <w:rPr>
                <w:sz w:val="24"/>
                <w:szCs w:val="24"/>
              </w:rPr>
              <w:t>PV Diameter (mm)</w:t>
            </w:r>
          </w:p>
        </w:tc>
        <w:tc>
          <w:tcPr>
            <w:tcW w:w="1559" w:type="dxa"/>
            <w:tcBorders>
              <w:top w:val="nil"/>
              <w:left w:val="nil"/>
              <w:bottom w:val="nil"/>
              <w:right w:val="nil"/>
            </w:tcBorders>
            <w:hideMark/>
          </w:tcPr>
          <w:p w14:paraId="16819AAB" w14:textId="77777777" w:rsidR="003A76FD" w:rsidRPr="00DC5A73" w:rsidRDefault="003A76FD" w:rsidP="00560865">
            <w:pPr>
              <w:rPr>
                <w:sz w:val="24"/>
                <w:szCs w:val="24"/>
              </w:rPr>
            </w:pPr>
            <w:r w:rsidRPr="00DC5A73">
              <w:rPr>
                <w:sz w:val="24"/>
                <w:szCs w:val="24"/>
              </w:rPr>
              <w:t>-0.051</w:t>
            </w:r>
          </w:p>
        </w:tc>
        <w:tc>
          <w:tcPr>
            <w:tcW w:w="1559" w:type="dxa"/>
            <w:tcBorders>
              <w:top w:val="nil"/>
              <w:left w:val="nil"/>
              <w:bottom w:val="nil"/>
              <w:right w:val="nil"/>
            </w:tcBorders>
            <w:hideMark/>
          </w:tcPr>
          <w:p w14:paraId="051752B7" w14:textId="77777777" w:rsidR="003A76FD" w:rsidRPr="00DC5A73" w:rsidRDefault="003A76FD" w:rsidP="00560865">
            <w:pPr>
              <w:rPr>
                <w:sz w:val="24"/>
                <w:szCs w:val="24"/>
              </w:rPr>
            </w:pPr>
            <w:r w:rsidRPr="00DC5A73">
              <w:rPr>
                <w:sz w:val="24"/>
                <w:szCs w:val="24"/>
              </w:rPr>
              <w:t>0.632</w:t>
            </w:r>
          </w:p>
        </w:tc>
        <w:tc>
          <w:tcPr>
            <w:tcW w:w="1404" w:type="dxa"/>
            <w:tcBorders>
              <w:top w:val="nil"/>
              <w:left w:val="nil"/>
              <w:bottom w:val="nil"/>
              <w:right w:val="nil"/>
            </w:tcBorders>
            <w:hideMark/>
          </w:tcPr>
          <w:p w14:paraId="6ACCD99F" w14:textId="77777777" w:rsidR="003A76FD" w:rsidRPr="00DC5A73" w:rsidRDefault="003A76FD" w:rsidP="00560865">
            <w:pPr>
              <w:rPr>
                <w:sz w:val="24"/>
                <w:szCs w:val="24"/>
              </w:rPr>
            </w:pPr>
            <w:r w:rsidRPr="00DC5A73">
              <w:rPr>
                <w:sz w:val="24"/>
                <w:szCs w:val="24"/>
              </w:rPr>
              <w:t>-0.049</w:t>
            </w:r>
          </w:p>
        </w:tc>
        <w:tc>
          <w:tcPr>
            <w:tcW w:w="1353" w:type="dxa"/>
            <w:tcBorders>
              <w:top w:val="nil"/>
              <w:left w:val="nil"/>
              <w:bottom w:val="nil"/>
              <w:right w:val="nil"/>
            </w:tcBorders>
            <w:hideMark/>
          </w:tcPr>
          <w:p w14:paraId="4FC589DE" w14:textId="77777777" w:rsidR="003A76FD" w:rsidRPr="00DC5A73" w:rsidRDefault="003A76FD" w:rsidP="00560865">
            <w:pPr>
              <w:rPr>
                <w:sz w:val="24"/>
                <w:szCs w:val="24"/>
              </w:rPr>
            </w:pPr>
            <w:r w:rsidRPr="00DC5A73">
              <w:rPr>
                <w:sz w:val="24"/>
                <w:szCs w:val="24"/>
              </w:rPr>
              <w:t>0.650</w:t>
            </w:r>
          </w:p>
        </w:tc>
      </w:tr>
      <w:tr w:rsidR="003A76FD" w:rsidRPr="00DC5A73" w14:paraId="4061EF94" w14:textId="77777777" w:rsidTr="00071082">
        <w:tc>
          <w:tcPr>
            <w:tcW w:w="3485" w:type="dxa"/>
            <w:tcBorders>
              <w:top w:val="nil"/>
              <w:left w:val="nil"/>
              <w:bottom w:val="nil"/>
              <w:right w:val="nil"/>
            </w:tcBorders>
            <w:hideMark/>
          </w:tcPr>
          <w:p w14:paraId="04E7E930" w14:textId="77777777" w:rsidR="003A76FD" w:rsidRPr="00DC5A73" w:rsidRDefault="003A76FD" w:rsidP="00560865">
            <w:pPr>
              <w:rPr>
                <w:sz w:val="24"/>
                <w:szCs w:val="24"/>
              </w:rPr>
            </w:pPr>
            <w:r w:rsidRPr="00DC5A73">
              <w:rPr>
                <w:sz w:val="24"/>
                <w:szCs w:val="24"/>
              </w:rPr>
              <w:t>PSV (cm/s)</w:t>
            </w:r>
          </w:p>
        </w:tc>
        <w:tc>
          <w:tcPr>
            <w:tcW w:w="1559" w:type="dxa"/>
            <w:tcBorders>
              <w:top w:val="nil"/>
              <w:left w:val="nil"/>
              <w:bottom w:val="nil"/>
              <w:right w:val="nil"/>
            </w:tcBorders>
            <w:hideMark/>
          </w:tcPr>
          <w:p w14:paraId="4FE97C47" w14:textId="77777777" w:rsidR="003A76FD" w:rsidRPr="00DC5A73" w:rsidRDefault="003A76FD" w:rsidP="00560865">
            <w:pPr>
              <w:rPr>
                <w:sz w:val="24"/>
                <w:szCs w:val="24"/>
              </w:rPr>
            </w:pPr>
            <w:r w:rsidRPr="00DC5A73">
              <w:rPr>
                <w:sz w:val="24"/>
                <w:szCs w:val="24"/>
              </w:rPr>
              <w:t>-0.243</w:t>
            </w:r>
          </w:p>
        </w:tc>
        <w:tc>
          <w:tcPr>
            <w:tcW w:w="1559" w:type="dxa"/>
            <w:tcBorders>
              <w:top w:val="nil"/>
              <w:left w:val="nil"/>
              <w:bottom w:val="nil"/>
              <w:right w:val="nil"/>
            </w:tcBorders>
            <w:hideMark/>
          </w:tcPr>
          <w:p w14:paraId="4B517F37" w14:textId="77777777" w:rsidR="003A76FD" w:rsidRPr="00DC5A73" w:rsidRDefault="003A76FD" w:rsidP="00560865">
            <w:pPr>
              <w:rPr>
                <w:sz w:val="24"/>
                <w:szCs w:val="24"/>
              </w:rPr>
            </w:pPr>
            <w:r w:rsidRPr="00DC5A73">
              <w:rPr>
                <w:sz w:val="24"/>
                <w:szCs w:val="24"/>
              </w:rPr>
              <w:t>0.022*</w:t>
            </w:r>
          </w:p>
        </w:tc>
        <w:tc>
          <w:tcPr>
            <w:tcW w:w="1404" w:type="dxa"/>
            <w:tcBorders>
              <w:top w:val="nil"/>
              <w:left w:val="nil"/>
              <w:bottom w:val="nil"/>
              <w:right w:val="nil"/>
            </w:tcBorders>
            <w:hideMark/>
          </w:tcPr>
          <w:p w14:paraId="108A4F81" w14:textId="77777777" w:rsidR="003A76FD" w:rsidRPr="00DC5A73" w:rsidRDefault="003A76FD" w:rsidP="00560865">
            <w:pPr>
              <w:rPr>
                <w:sz w:val="24"/>
                <w:szCs w:val="24"/>
              </w:rPr>
            </w:pPr>
            <w:r w:rsidRPr="00DC5A73">
              <w:rPr>
                <w:sz w:val="24"/>
                <w:szCs w:val="24"/>
              </w:rPr>
              <w:t>-0.063</w:t>
            </w:r>
          </w:p>
        </w:tc>
        <w:tc>
          <w:tcPr>
            <w:tcW w:w="1353" w:type="dxa"/>
            <w:tcBorders>
              <w:top w:val="nil"/>
              <w:left w:val="nil"/>
              <w:bottom w:val="nil"/>
              <w:right w:val="nil"/>
            </w:tcBorders>
            <w:hideMark/>
          </w:tcPr>
          <w:p w14:paraId="2518B845" w14:textId="77777777" w:rsidR="003A76FD" w:rsidRPr="00DC5A73" w:rsidRDefault="003A76FD" w:rsidP="00560865">
            <w:pPr>
              <w:rPr>
                <w:sz w:val="24"/>
                <w:szCs w:val="24"/>
              </w:rPr>
            </w:pPr>
            <w:r w:rsidRPr="00DC5A73">
              <w:rPr>
                <w:sz w:val="24"/>
                <w:szCs w:val="24"/>
              </w:rPr>
              <w:t>0.557</w:t>
            </w:r>
          </w:p>
        </w:tc>
      </w:tr>
      <w:tr w:rsidR="003A76FD" w:rsidRPr="00DC5A73" w14:paraId="1BC4B2B3" w14:textId="77777777" w:rsidTr="00071082">
        <w:tc>
          <w:tcPr>
            <w:tcW w:w="3485" w:type="dxa"/>
            <w:tcBorders>
              <w:top w:val="nil"/>
              <w:left w:val="nil"/>
              <w:bottom w:val="nil"/>
              <w:right w:val="nil"/>
            </w:tcBorders>
            <w:hideMark/>
          </w:tcPr>
          <w:p w14:paraId="0830E9AB" w14:textId="77777777" w:rsidR="003A76FD" w:rsidRPr="00DC5A73" w:rsidRDefault="003A76FD" w:rsidP="00560865">
            <w:pPr>
              <w:rPr>
                <w:sz w:val="24"/>
                <w:szCs w:val="24"/>
              </w:rPr>
            </w:pPr>
            <w:r w:rsidRPr="00DC5A73">
              <w:rPr>
                <w:sz w:val="24"/>
                <w:szCs w:val="24"/>
              </w:rPr>
              <w:t>EDV (cm/s)</w:t>
            </w:r>
          </w:p>
        </w:tc>
        <w:tc>
          <w:tcPr>
            <w:tcW w:w="1559" w:type="dxa"/>
            <w:tcBorders>
              <w:top w:val="nil"/>
              <w:left w:val="nil"/>
              <w:bottom w:val="nil"/>
              <w:right w:val="nil"/>
            </w:tcBorders>
            <w:hideMark/>
          </w:tcPr>
          <w:p w14:paraId="578103FC" w14:textId="77777777" w:rsidR="003A76FD" w:rsidRPr="00DC5A73" w:rsidRDefault="003A76FD" w:rsidP="00560865">
            <w:pPr>
              <w:rPr>
                <w:sz w:val="24"/>
                <w:szCs w:val="24"/>
              </w:rPr>
            </w:pPr>
            <w:r w:rsidRPr="00DC5A73">
              <w:rPr>
                <w:sz w:val="24"/>
                <w:szCs w:val="24"/>
              </w:rPr>
              <w:t>-0.109</w:t>
            </w:r>
          </w:p>
        </w:tc>
        <w:tc>
          <w:tcPr>
            <w:tcW w:w="1559" w:type="dxa"/>
            <w:tcBorders>
              <w:top w:val="nil"/>
              <w:left w:val="nil"/>
              <w:bottom w:val="nil"/>
              <w:right w:val="nil"/>
            </w:tcBorders>
            <w:hideMark/>
          </w:tcPr>
          <w:p w14:paraId="0B82C39A" w14:textId="77777777" w:rsidR="003A76FD" w:rsidRPr="00DC5A73" w:rsidRDefault="003A76FD" w:rsidP="00560865">
            <w:pPr>
              <w:rPr>
                <w:sz w:val="24"/>
                <w:szCs w:val="24"/>
              </w:rPr>
            </w:pPr>
            <w:r w:rsidRPr="00DC5A73">
              <w:rPr>
                <w:sz w:val="24"/>
                <w:szCs w:val="24"/>
              </w:rPr>
              <w:t>0.310</w:t>
            </w:r>
          </w:p>
        </w:tc>
        <w:tc>
          <w:tcPr>
            <w:tcW w:w="1404" w:type="dxa"/>
            <w:tcBorders>
              <w:top w:val="nil"/>
              <w:left w:val="nil"/>
              <w:bottom w:val="nil"/>
              <w:right w:val="nil"/>
            </w:tcBorders>
            <w:hideMark/>
          </w:tcPr>
          <w:p w14:paraId="32969162" w14:textId="77777777" w:rsidR="003A76FD" w:rsidRPr="00DC5A73" w:rsidRDefault="003A76FD" w:rsidP="00560865">
            <w:pPr>
              <w:rPr>
                <w:sz w:val="24"/>
                <w:szCs w:val="24"/>
              </w:rPr>
            </w:pPr>
            <w:r w:rsidRPr="00DC5A73">
              <w:rPr>
                <w:sz w:val="24"/>
                <w:szCs w:val="24"/>
              </w:rPr>
              <w:t>0.026</w:t>
            </w:r>
          </w:p>
        </w:tc>
        <w:tc>
          <w:tcPr>
            <w:tcW w:w="1353" w:type="dxa"/>
            <w:tcBorders>
              <w:top w:val="nil"/>
              <w:left w:val="nil"/>
              <w:bottom w:val="nil"/>
              <w:right w:val="nil"/>
            </w:tcBorders>
            <w:hideMark/>
          </w:tcPr>
          <w:p w14:paraId="55543D68" w14:textId="77777777" w:rsidR="003A76FD" w:rsidRPr="00DC5A73" w:rsidRDefault="003A76FD" w:rsidP="00560865">
            <w:pPr>
              <w:rPr>
                <w:sz w:val="24"/>
                <w:szCs w:val="24"/>
              </w:rPr>
            </w:pPr>
            <w:r w:rsidRPr="00DC5A73">
              <w:rPr>
                <w:sz w:val="24"/>
                <w:szCs w:val="24"/>
              </w:rPr>
              <w:t>0.810</w:t>
            </w:r>
          </w:p>
        </w:tc>
      </w:tr>
      <w:tr w:rsidR="003A76FD" w:rsidRPr="00DC5A73" w14:paraId="6CD75586" w14:textId="77777777" w:rsidTr="00071082">
        <w:tc>
          <w:tcPr>
            <w:tcW w:w="3485" w:type="dxa"/>
            <w:tcBorders>
              <w:top w:val="nil"/>
              <w:left w:val="nil"/>
              <w:bottom w:val="single" w:sz="4" w:space="0" w:color="auto"/>
              <w:right w:val="nil"/>
            </w:tcBorders>
            <w:hideMark/>
          </w:tcPr>
          <w:p w14:paraId="6408306D" w14:textId="77777777" w:rsidR="003A76FD" w:rsidRPr="00DC5A73" w:rsidRDefault="003A76FD" w:rsidP="00560865">
            <w:pPr>
              <w:rPr>
                <w:sz w:val="24"/>
                <w:szCs w:val="24"/>
              </w:rPr>
            </w:pPr>
            <w:r w:rsidRPr="00DC5A73">
              <w:rPr>
                <w:sz w:val="24"/>
                <w:szCs w:val="24"/>
              </w:rPr>
              <w:t>Portal Vein PI</w:t>
            </w:r>
          </w:p>
        </w:tc>
        <w:tc>
          <w:tcPr>
            <w:tcW w:w="1559" w:type="dxa"/>
            <w:tcBorders>
              <w:top w:val="nil"/>
              <w:left w:val="nil"/>
              <w:bottom w:val="single" w:sz="4" w:space="0" w:color="auto"/>
              <w:right w:val="nil"/>
            </w:tcBorders>
            <w:hideMark/>
          </w:tcPr>
          <w:p w14:paraId="2936B6AB" w14:textId="77777777" w:rsidR="003A76FD" w:rsidRPr="00DC5A73" w:rsidRDefault="003A76FD" w:rsidP="00560865">
            <w:pPr>
              <w:rPr>
                <w:sz w:val="24"/>
                <w:szCs w:val="24"/>
              </w:rPr>
            </w:pPr>
            <w:r w:rsidRPr="00DC5A73">
              <w:rPr>
                <w:sz w:val="24"/>
                <w:szCs w:val="24"/>
              </w:rPr>
              <w:t>0.204</w:t>
            </w:r>
          </w:p>
        </w:tc>
        <w:tc>
          <w:tcPr>
            <w:tcW w:w="1559" w:type="dxa"/>
            <w:tcBorders>
              <w:top w:val="nil"/>
              <w:left w:val="nil"/>
              <w:bottom w:val="single" w:sz="4" w:space="0" w:color="auto"/>
              <w:right w:val="nil"/>
            </w:tcBorders>
            <w:hideMark/>
          </w:tcPr>
          <w:p w14:paraId="330A7545" w14:textId="77777777" w:rsidR="003A76FD" w:rsidRPr="00DC5A73" w:rsidRDefault="003A76FD" w:rsidP="00560865">
            <w:pPr>
              <w:rPr>
                <w:sz w:val="24"/>
                <w:szCs w:val="24"/>
              </w:rPr>
            </w:pPr>
            <w:r w:rsidRPr="00DC5A73">
              <w:rPr>
                <w:sz w:val="24"/>
                <w:szCs w:val="24"/>
              </w:rPr>
              <w:t>0.056</w:t>
            </w:r>
          </w:p>
        </w:tc>
        <w:tc>
          <w:tcPr>
            <w:tcW w:w="1404" w:type="dxa"/>
            <w:tcBorders>
              <w:top w:val="nil"/>
              <w:left w:val="nil"/>
              <w:bottom w:val="single" w:sz="4" w:space="0" w:color="auto"/>
              <w:right w:val="nil"/>
            </w:tcBorders>
            <w:hideMark/>
          </w:tcPr>
          <w:p w14:paraId="3341A5EB" w14:textId="77777777" w:rsidR="003A76FD" w:rsidRPr="00DC5A73" w:rsidRDefault="003A76FD" w:rsidP="00560865">
            <w:pPr>
              <w:rPr>
                <w:sz w:val="24"/>
                <w:szCs w:val="24"/>
              </w:rPr>
            </w:pPr>
            <w:r w:rsidRPr="00DC5A73">
              <w:rPr>
                <w:sz w:val="24"/>
                <w:szCs w:val="24"/>
              </w:rPr>
              <w:t>-0.106</w:t>
            </w:r>
          </w:p>
        </w:tc>
        <w:tc>
          <w:tcPr>
            <w:tcW w:w="1353" w:type="dxa"/>
            <w:tcBorders>
              <w:top w:val="nil"/>
              <w:left w:val="nil"/>
              <w:bottom w:val="single" w:sz="4" w:space="0" w:color="auto"/>
              <w:right w:val="nil"/>
            </w:tcBorders>
            <w:hideMark/>
          </w:tcPr>
          <w:p w14:paraId="7886F7A4" w14:textId="77777777" w:rsidR="003A76FD" w:rsidRPr="00DC5A73" w:rsidRDefault="003A76FD" w:rsidP="00560865">
            <w:pPr>
              <w:rPr>
                <w:sz w:val="24"/>
                <w:szCs w:val="24"/>
              </w:rPr>
            </w:pPr>
            <w:r w:rsidRPr="00DC5A73">
              <w:rPr>
                <w:sz w:val="24"/>
                <w:szCs w:val="24"/>
              </w:rPr>
              <w:t>0.326</w:t>
            </w:r>
          </w:p>
        </w:tc>
      </w:tr>
    </w:tbl>
    <w:p w14:paraId="1BF8D4C4" w14:textId="77777777" w:rsidR="003A76FD" w:rsidRPr="00DC5A73" w:rsidRDefault="003A76FD" w:rsidP="00560865">
      <w:pPr>
        <w:rPr>
          <w:sz w:val="24"/>
          <w:szCs w:val="24"/>
          <w:u w:val="single"/>
        </w:rPr>
      </w:pPr>
    </w:p>
    <w:p w14:paraId="4468E2A0" w14:textId="77777777" w:rsidR="003A76FD" w:rsidRPr="00DC5A73" w:rsidRDefault="003A76FD" w:rsidP="00560865">
      <w:pPr>
        <w:rPr>
          <w:sz w:val="24"/>
          <w:szCs w:val="24"/>
          <w:u w:val="single"/>
        </w:rPr>
      </w:pPr>
    </w:p>
    <w:p w14:paraId="06CAF22A" w14:textId="77777777" w:rsidR="003A76FD" w:rsidRPr="00DC5A73" w:rsidRDefault="003A76FD" w:rsidP="00560865">
      <w:pPr>
        <w:rPr>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A30F9E" w:rsidRPr="00DC5A73" w14:paraId="5E51E404" w14:textId="77777777" w:rsidTr="00A30F9E">
        <w:trPr>
          <w:tblCellSpacing w:w="15" w:type="dxa"/>
        </w:trPr>
        <w:tc>
          <w:tcPr>
            <w:tcW w:w="0" w:type="auto"/>
            <w:vAlign w:val="center"/>
            <w:hideMark/>
          </w:tcPr>
          <w:p w14:paraId="742DAC57" w14:textId="77777777" w:rsidR="00A30F9E" w:rsidRPr="00DC5A73" w:rsidRDefault="00A30F9E" w:rsidP="00560865">
            <w:pPr>
              <w:rPr>
                <w:sz w:val="24"/>
                <w:szCs w:val="24"/>
                <w:lang w:eastAsia="en-PK"/>
              </w:rPr>
            </w:pPr>
          </w:p>
        </w:tc>
        <w:tc>
          <w:tcPr>
            <w:tcW w:w="0" w:type="auto"/>
            <w:vAlign w:val="center"/>
            <w:hideMark/>
          </w:tcPr>
          <w:p w14:paraId="17396F68" w14:textId="77777777" w:rsidR="00A30F9E" w:rsidRPr="00DC5A73" w:rsidRDefault="00A30F9E" w:rsidP="00560865">
            <w:pPr>
              <w:rPr>
                <w:sz w:val="24"/>
                <w:szCs w:val="24"/>
                <w:lang w:eastAsia="en-PK"/>
              </w:rPr>
            </w:pPr>
          </w:p>
        </w:tc>
        <w:tc>
          <w:tcPr>
            <w:tcW w:w="0" w:type="auto"/>
            <w:vAlign w:val="center"/>
            <w:hideMark/>
          </w:tcPr>
          <w:p w14:paraId="1173AE8B" w14:textId="77777777" w:rsidR="00A30F9E" w:rsidRPr="00DC5A73" w:rsidRDefault="00A30F9E" w:rsidP="00560865">
            <w:pPr>
              <w:rPr>
                <w:sz w:val="24"/>
                <w:szCs w:val="24"/>
                <w:lang w:eastAsia="en-PK"/>
              </w:rPr>
            </w:pPr>
          </w:p>
        </w:tc>
        <w:tc>
          <w:tcPr>
            <w:tcW w:w="0" w:type="auto"/>
            <w:vAlign w:val="center"/>
            <w:hideMark/>
          </w:tcPr>
          <w:p w14:paraId="1DFBC218" w14:textId="77777777" w:rsidR="00A30F9E" w:rsidRPr="00DC5A73" w:rsidRDefault="00A30F9E" w:rsidP="00560865">
            <w:pPr>
              <w:rPr>
                <w:sz w:val="24"/>
                <w:szCs w:val="24"/>
                <w:lang w:eastAsia="en-PK"/>
              </w:rPr>
            </w:pPr>
          </w:p>
        </w:tc>
      </w:tr>
      <w:tr w:rsidR="00A30F9E" w:rsidRPr="00DC5A73" w14:paraId="33952E0F" w14:textId="77777777" w:rsidTr="00A30F9E">
        <w:trPr>
          <w:tblCellSpacing w:w="15" w:type="dxa"/>
        </w:trPr>
        <w:tc>
          <w:tcPr>
            <w:tcW w:w="0" w:type="auto"/>
            <w:vAlign w:val="center"/>
            <w:hideMark/>
          </w:tcPr>
          <w:p w14:paraId="06A54A5E" w14:textId="77777777" w:rsidR="00A30F9E" w:rsidRPr="00DC5A73" w:rsidRDefault="00A30F9E" w:rsidP="00560865">
            <w:pPr>
              <w:rPr>
                <w:sz w:val="24"/>
                <w:szCs w:val="24"/>
                <w:lang w:eastAsia="en-PK"/>
              </w:rPr>
            </w:pPr>
          </w:p>
        </w:tc>
        <w:tc>
          <w:tcPr>
            <w:tcW w:w="0" w:type="auto"/>
            <w:vAlign w:val="center"/>
            <w:hideMark/>
          </w:tcPr>
          <w:p w14:paraId="0E22B49E" w14:textId="77777777" w:rsidR="00A30F9E" w:rsidRPr="00DC5A73" w:rsidRDefault="00A30F9E" w:rsidP="00560865">
            <w:pPr>
              <w:rPr>
                <w:sz w:val="24"/>
                <w:szCs w:val="24"/>
                <w:lang w:eastAsia="en-PK"/>
              </w:rPr>
            </w:pPr>
          </w:p>
        </w:tc>
        <w:tc>
          <w:tcPr>
            <w:tcW w:w="0" w:type="auto"/>
            <w:vAlign w:val="center"/>
            <w:hideMark/>
          </w:tcPr>
          <w:p w14:paraId="6477DB47" w14:textId="77777777" w:rsidR="00A30F9E" w:rsidRPr="00DC5A73" w:rsidRDefault="00A30F9E" w:rsidP="00560865">
            <w:pPr>
              <w:rPr>
                <w:sz w:val="24"/>
                <w:szCs w:val="24"/>
                <w:lang w:eastAsia="en-PK"/>
              </w:rPr>
            </w:pPr>
          </w:p>
        </w:tc>
        <w:tc>
          <w:tcPr>
            <w:tcW w:w="0" w:type="auto"/>
            <w:vAlign w:val="center"/>
            <w:hideMark/>
          </w:tcPr>
          <w:p w14:paraId="65241060" w14:textId="77777777" w:rsidR="00A30F9E" w:rsidRPr="00DC5A73" w:rsidRDefault="00A30F9E" w:rsidP="00560865">
            <w:pPr>
              <w:rPr>
                <w:sz w:val="24"/>
                <w:szCs w:val="24"/>
                <w:lang w:eastAsia="en-PK"/>
              </w:rPr>
            </w:pPr>
          </w:p>
        </w:tc>
      </w:tr>
      <w:tr w:rsidR="00A30F9E" w:rsidRPr="00DC5A73" w14:paraId="65603F91" w14:textId="77777777" w:rsidTr="00A30F9E">
        <w:trPr>
          <w:tblCellSpacing w:w="15" w:type="dxa"/>
        </w:trPr>
        <w:tc>
          <w:tcPr>
            <w:tcW w:w="0" w:type="auto"/>
            <w:vAlign w:val="center"/>
            <w:hideMark/>
          </w:tcPr>
          <w:p w14:paraId="7D14C099" w14:textId="77777777" w:rsidR="00A30F9E" w:rsidRPr="00DC5A73" w:rsidRDefault="00A30F9E" w:rsidP="00560865">
            <w:pPr>
              <w:rPr>
                <w:sz w:val="24"/>
                <w:szCs w:val="24"/>
                <w:lang w:eastAsia="en-PK"/>
              </w:rPr>
            </w:pPr>
          </w:p>
        </w:tc>
        <w:tc>
          <w:tcPr>
            <w:tcW w:w="0" w:type="auto"/>
            <w:vAlign w:val="center"/>
            <w:hideMark/>
          </w:tcPr>
          <w:p w14:paraId="202DB4E8" w14:textId="77777777" w:rsidR="00A30F9E" w:rsidRPr="00DC5A73" w:rsidRDefault="00A30F9E" w:rsidP="00560865">
            <w:pPr>
              <w:rPr>
                <w:sz w:val="24"/>
                <w:szCs w:val="24"/>
                <w:lang w:eastAsia="en-PK"/>
              </w:rPr>
            </w:pPr>
          </w:p>
        </w:tc>
        <w:tc>
          <w:tcPr>
            <w:tcW w:w="0" w:type="auto"/>
            <w:vAlign w:val="center"/>
            <w:hideMark/>
          </w:tcPr>
          <w:p w14:paraId="1481DD8F" w14:textId="77777777" w:rsidR="00A30F9E" w:rsidRPr="00DC5A73" w:rsidRDefault="00A30F9E" w:rsidP="00560865">
            <w:pPr>
              <w:rPr>
                <w:sz w:val="24"/>
                <w:szCs w:val="24"/>
                <w:lang w:eastAsia="en-PK"/>
              </w:rPr>
            </w:pPr>
          </w:p>
        </w:tc>
        <w:tc>
          <w:tcPr>
            <w:tcW w:w="0" w:type="auto"/>
            <w:vAlign w:val="center"/>
            <w:hideMark/>
          </w:tcPr>
          <w:p w14:paraId="551D700B" w14:textId="77777777" w:rsidR="00A30F9E" w:rsidRPr="00DC5A73" w:rsidRDefault="00A30F9E" w:rsidP="00560865">
            <w:pPr>
              <w:rPr>
                <w:sz w:val="24"/>
                <w:szCs w:val="24"/>
                <w:lang w:eastAsia="en-PK"/>
              </w:rPr>
            </w:pPr>
          </w:p>
        </w:tc>
      </w:tr>
    </w:tbl>
    <w:p w14:paraId="38739B42" w14:textId="77777777" w:rsidR="00A30F9E" w:rsidRPr="00DC5A73" w:rsidRDefault="00A30F9E" w:rsidP="00560865">
      <w:pPr>
        <w:rPr>
          <w:sz w:val="24"/>
          <w:szCs w:val="24"/>
          <w:lang w:eastAsia="en-PK"/>
        </w:rPr>
      </w:pPr>
      <w:r w:rsidRPr="00DC5A73">
        <w:rPr>
          <w:sz w:val="24"/>
          <w:szCs w:val="24"/>
          <w:lang w:eastAsia="en-PK"/>
        </w:rPr>
        <w:t>Correlation Analysis</w:t>
      </w:r>
    </w:p>
    <w:p w14:paraId="4617F6F0" w14:textId="77777777" w:rsidR="00A30F9E" w:rsidRPr="00DC5A73" w:rsidRDefault="00A30F9E" w:rsidP="00560865">
      <w:pPr>
        <w:rPr>
          <w:sz w:val="24"/>
          <w:szCs w:val="24"/>
          <w:lang w:eastAsia="en-PK"/>
        </w:rPr>
      </w:pPr>
      <w:r w:rsidRPr="00DC5A73">
        <w:rPr>
          <w:sz w:val="24"/>
          <w:szCs w:val="24"/>
          <w:lang w:eastAsia="en-PK"/>
        </w:rPr>
        <w:t>PSV inversely correlated with APRI (R = -0.243, p = 0.022).</w:t>
      </w:r>
    </w:p>
    <w:p w14:paraId="2069255D" w14:textId="77777777" w:rsidR="00A30F9E" w:rsidRPr="00DC5A73" w:rsidRDefault="00A30F9E" w:rsidP="00560865">
      <w:pPr>
        <w:rPr>
          <w:sz w:val="24"/>
          <w:szCs w:val="24"/>
          <w:lang w:eastAsia="en-PK"/>
        </w:rPr>
      </w:pPr>
      <w:r w:rsidRPr="00DC5A73">
        <w:rPr>
          <w:sz w:val="24"/>
          <w:szCs w:val="24"/>
          <w:lang w:eastAsia="en-PK"/>
        </w:rPr>
        <w:t>PVPI showed predictive association with elevated APRI (p = 0.006).</w:t>
      </w:r>
    </w:p>
    <w:p w14:paraId="149ECDCE" w14:textId="77777777" w:rsidR="006A6483" w:rsidRPr="00DC5A73" w:rsidRDefault="006A6483" w:rsidP="00560865">
      <w:pPr>
        <w:rPr>
          <w:sz w:val="24"/>
          <w:szCs w:val="24"/>
          <w:lang w:eastAsia="en-PK"/>
        </w:rPr>
      </w:pPr>
    </w:p>
    <w:p w14:paraId="541F1C88" w14:textId="77777777" w:rsidR="006A6483" w:rsidRPr="00DC5A73" w:rsidRDefault="006A6483" w:rsidP="00560865">
      <w:pPr>
        <w:rPr>
          <w:sz w:val="24"/>
          <w:szCs w:val="24"/>
          <w:lang w:eastAsia="en-PK"/>
        </w:rPr>
      </w:pPr>
    </w:p>
    <w:p w14:paraId="510B9F21" w14:textId="77777777" w:rsidR="006A6483" w:rsidRPr="00DC5A73" w:rsidRDefault="006A6483" w:rsidP="00560865">
      <w:pPr>
        <w:rPr>
          <w:sz w:val="24"/>
          <w:szCs w:val="24"/>
          <w:lang w:eastAsia="en-PK"/>
        </w:rPr>
      </w:pPr>
    </w:p>
    <w:p w14:paraId="6EB7F09F" w14:textId="77777777" w:rsidR="006A6483" w:rsidRPr="00DC5A73" w:rsidRDefault="006A6483" w:rsidP="00560865">
      <w:pPr>
        <w:rPr>
          <w:sz w:val="24"/>
          <w:szCs w:val="24"/>
          <w:lang w:eastAsia="en-PK"/>
        </w:rPr>
      </w:pPr>
    </w:p>
    <w:p w14:paraId="2C522CFB" w14:textId="77777777" w:rsidR="00EF5FE0" w:rsidRDefault="00EF5FE0" w:rsidP="00560865">
      <w:pPr>
        <w:rPr>
          <w:b/>
          <w:bCs/>
          <w:sz w:val="24"/>
          <w:szCs w:val="24"/>
          <w:lang w:eastAsia="en-PK"/>
        </w:rPr>
      </w:pPr>
    </w:p>
    <w:p w14:paraId="455DFB3B" w14:textId="77777777" w:rsidR="00EF5FE0" w:rsidRDefault="00EF5FE0" w:rsidP="00560865">
      <w:pPr>
        <w:rPr>
          <w:b/>
          <w:bCs/>
          <w:sz w:val="24"/>
          <w:szCs w:val="24"/>
          <w:lang w:eastAsia="en-PK"/>
        </w:rPr>
      </w:pPr>
    </w:p>
    <w:p w14:paraId="483AF065" w14:textId="77777777" w:rsidR="00EF5FE0" w:rsidRDefault="00EF5FE0" w:rsidP="00560865">
      <w:pPr>
        <w:rPr>
          <w:b/>
          <w:bCs/>
          <w:sz w:val="24"/>
          <w:szCs w:val="24"/>
          <w:lang w:eastAsia="en-PK"/>
        </w:rPr>
      </w:pPr>
    </w:p>
    <w:p w14:paraId="65862AF0" w14:textId="77777777" w:rsidR="00EF5FE0" w:rsidRDefault="00EF5FE0" w:rsidP="00560865">
      <w:pPr>
        <w:rPr>
          <w:b/>
          <w:bCs/>
          <w:sz w:val="24"/>
          <w:szCs w:val="24"/>
          <w:lang w:eastAsia="en-PK"/>
        </w:rPr>
      </w:pPr>
    </w:p>
    <w:p w14:paraId="575360BE" w14:textId="77777777" w:rsidR="00EF5FE0" w:rsidRDefault="00EF5FE0" w:rsidP="00560865">
      <w:pPr>
        <w:rPr>
          <w:b/>
          <w:bCs/>
          <w:sz w:val="24"/>
          <w:szCs w:val="24"/>
          <w:lang w:eastAsia="en-PK"/>
        </w:rPr>
      </w:pPr>
    </w:p>
    <w:p w14:paraId="5DB26BEA" w14:textId="77777777" w:rsidR="00EF5FE0" w:rsidRDefault="00EF5FE0" w:rsidP="00560865">
      <w:pPr>
        <w:rPr>
          <w:b/>
          <w:bCs/>
          <w:sz w:val="24"/>
          <w:szCs w:val="24"/>
          <w:lang w:eastAsia="en-PK"/>
        </w:rPr>
      </w:pPr>
    </w:p>
    <w:p w14:paraId="3BB06A1A" w14:textId="77777777" w:rsidR="00EF5FE0" w:rsidRDefault="00EF5FE0" w:rsidP="00560865">
      <w:pPr>
        <w:rPr>
          <w:b/>
          <w:bCs/>
          <w:sz w:val="24"/>
          <w:szCs w:val="24"/>
          <w:lang w:eastAsia="en-PK"/>
        </w:rPr>
      </w:pPr>
    </w:p>
    <w:p w14:paraId="1E07624C" w14:textId="77777777" w:rsidR="00EF5FE0" w:rsidRDefault="00EF5FE0" w:rsidP="00560865">
      <w:pPr>
        <w:rPr>
          <w:b/>
          <w:bCs/>
          <w:sz w:val="24"/>
          <w:szCs w:val="24"/>
          <w:lang w:eastAsia="en-PK"/>
        </w:rPr>
      </w:pPr>
    </w:p>
    <w:p w14:paraId="2EA7C4E7" w14:textId="77777777" w:rsidR="00EF5FE0" w:rsidRDefault="00EF5FE0" w:rsidP="00560865">
      <w:pPr>
        <w:rPr>
          <w:b/>
          <w:bCs/>
          <w:sz w:val="24"/>
          <w:szCs w:val="24"/>
          <w:lang w:eastAsia="en-PK"/>
        </w:rPr>
      </w:pPr>
    </w:p>
    <w:p w14:paraId="3E515C3D" w14:textId="77777777" w:rsidR="00EF5FE0" w:rsidRDefault="00EF5FE0" w:rsidP="00560865">
      <w:pPr>
        <w:rPr>
          <w:b/>
          <w:bCs/>
          <w:sz w:val="24"/>
          <w:szCs w:val="24"/>
          <w:lang w:eastAsia="en-PK"/>
        </w:rPr>
      </w:pPr>
    </w:p>
    <w:p w14:paraId="578E5F0D" w14:textId="77777777" w:rsidR="00EF5FE0" w:rsidRDefault="00EF5FE0" w:rsidP="00560865">
      <w:pPr>
        <w:rPr>
          <w:b/>
          <w:bCs/>
          <w:sz w:val="24"/>
          <w:szCs w:val="24"/>
          <w:lang w:eastAsia="en-PK"/>
        </w:rPr>
      </w:pPr>
    </w:p>
    <w:p w14:paraId="603FBBC1" w14:textId="77777777" w:rsidR="00EF5FE0" w:rsidRDefault="00EF5FE0" w:rsidP="00560865">
      <w:pPr>
        <w:rPr>
          <w:b/>
          <w:bCs/>
          <w:sz w:val="24"/>
          <w:szCs w:val="24"/>
          <w:lang w:eastAsia="en-PK"/>
        </w:rPr>
      </w:pPr>
    </w:p>
    <w:p w14:paraId="6F51CC1B" w14:textId="0BE16080" w:rsidR="007215C1" w:rsidRPr="00DC5A73" w:rsidRDefault="00A30F9E" w:rsidP="00560865">
      <w:pPr>
        <w:rPr>
          <w:sz w:val="24"/>
          <w:szCs w:val="24"/>
          <w:lang w:val="en-US"/>
        </w:rPr>
      </w:pPr>
      <w:r w:rsidRPr="00DC5A73">
        <w:rPr>
          <w:b/>
          <w:bCs/>
          <w:sz w:val="24"/>
          <w:szCs w:val="24"/>
          <w:lang w:eastAsia="en-PK"/>
        </w:rPr>
        <w:lastRenderedPageBreak/>
        <w:t>Discussion</w:t>
      </w:r>
      <w:r w:rsidR="008459B0" w:rsidRPr="00DC5A73">
        <w:rPr>
          <w:sz w:val="24"/>
          <w:szCs w:val="24"/>
        </w:rPr>
        <w:t xml:space="preserve"> This study showed that individuals with hepatic steatosis demonstrated increased portal vein diameter, reduced peak systolic velocity (PSV) and end-diastolic velocity (EDV). The portal vein pulsatility index (PI) was elevated in the hepatic steatosis group, with an average of 0.5 compared to 0.4 in healthy subjects. Both studies discovered that maximum velocity (Vmax), minimum velocity (Vmin), and mean flow index (MFI) were lower in hepatic steatosis cases compared to controls.</w:t>
      </w:r>
      <w:r w:rsidR="003F4369" w:rsidRPr="00DC5A73">
        <w:rPr>
          <w:sz w:val="24"/>
          <w:szCs w:val="24"/>
          <w:lang w:eastAsia="en-PK"/>
        </w:rPr>
        <w:t xml:space="preserve"> </w:t>
      </w:r>
      <w:r w:rsidR="003F4369" w:rsidRPr="00DC5A73">
        <w:rPr>
          <w:sz w:val="24"/>
          <w:szCs w:val="24"/>
          <w:lang w:val="en-US" w:eastAsia="en-PK"/>
        </w:rPr>
        <w:t xml:space="preserve">This </w:t>
      </w:r>
      <w:r w:rsidR="003F4369" w:rsidRPr="00DC5A73">
        <w:rPr>
          <w:sz w:val="24"/>
          <w:szCs w:val="24"/>
          <w:lang w:eastAsia="en-PK"/>
        </w:rPr>
        <w:t>reflects</w:t>
      </w:r>
      <w:r w:rsidR="009415D4" w:rsidRPr="00DC5A73">
        <w:rPr>
          <w:sz w:val="24"/>
          <w:szCs w:val="24"/>
          <w:lang w:val="en-US" w:eastAsia="en-PK"/>
        </w:rPr>
        <w:t xml:space="preserve"> increased intrahepatic resistance and</w:t>
      </w:r>
      <w:r w:rsidR="003F4369" w:rsidRPr="00DC5A73">
        <w:rPr>
          <w:sz w:val="24"/>
          <w:szCs w:val="24"/>
          <w:lang w:eastAsia="en-PK"/>
        </w:rPr>
        <w:t xml:space="preserve"> impaired vascular compliance due to fibrosis</w:t>
      </w:r>
      <w:r w:rsidR="005C35C7" w:rsidRPr="00DC5A73">
        <w:rPr>
          <w:sz w:val="24"/>
          <w:szCs w:val="24"/>
          <w:vertAlign w:val="superscript"/>
          <w:lang w:val="en-US" w:eastAsia="en-PK"/>
        </w:rPr>
        <w:t>2</w:t>
      </w:r>
      <w:r w:rsidR="000278C0" w:rsidRPr="00DC5A73">
        <w:rPr>
          <w:sz w:val="24"/>
          <w:szCs w:val="24"/>
          <w:vertAlign w:val="superscript"/>
          <w:lang w:val="en-US" w:eastAsia="en-PK"/>
        </w:rPr>
        <w:t>9,30</w:t>
      </w:r>
      <w:r w:rsidR="009415D4" w:rsidRPr="00DC5A73">
        <w:rPr>
          <w:sz w:val="24"/>
          <w:szCs w:val="24"/>
          <w:lang w:val="en-US"/>
        </w:rPr>
        <w:t>.</w:t>
      </w:r>
      <w:r w:rsidR="009415D4" w:rsidRPr="00DC5A73">
        <w:rPr>
          <w:sz w:val="24"/>
          <w:szCs w:val="24"/>
          <w:lang w:eastAsia="en-PK"/>
        </w:rPr>
        <w:t xml:space="preserve"> Ertürk et al.</w:t>
      </w:r>
      <w:r w:rsidR="000278C0" w:rsidRPr="00DC5A73">
        <w:rPr>
          <w:sz w:val="24"/>
          <w:szCs w:val="24"/>
          <w:vertAlign w:val="superscript"/>
          <w:lang w:val="en-US" w:eastAsia="en-PK"/>
        </w:rPr>
        <w:t>31</w:t>
      </w:r>
      <w:r w:rsidR="009415D4" w:rsidRPr="00DC5A73">
        <w:rPr>
          <w:sz w:val="24"/>
          <w:szCs w:val="24"/>
          <w:lang w:eastAsia="en-PK"/>
        </w:rPr>
        <w:t xml:space="preserve"> and Chukwurah et al</w:t>
      </w:r>
      <w:r w:rsidR="000278C0" w:rsidRPr="00DC5A73">
        <w:rPr>
          <w:sz w:val="24"/>
          <w:szCs w:val="24"/>
          <w:vertAlign w:val="superscript"/>
          <w:lang w:val="en-US" w:eastAsia="en-PK"/>
        </w:rPr>
        <w:t>11</w:t>
      </w:r>
      <w:r w:rsidR="009415D4" w:rsidRPr="00DC5A73">
        <w:rPr>
          <w:sz w:val="24"/>
          <w:szCs w:val="24"/>
          <w:lang w:val="en-US" w:eastAsia="en-PK"/>
        </w:rPr>
        <w:t xml:space="preserve"> also</w:t>
      </w:r>
      <w:r w:rsidR="009415D4" w:rsidRPr="00DC5A73">
        <w:rPr>
          <w:sz w:val="24"/>
          <w:szCs w:val="24"/>
          <w:lang w:eastAsia="en-PK"/>
        </w:rPr>
        <w:t xml:space="preserve"> reported vascular changes in NAFLD patients.</w:t>
      </w:r>
    </w:p>
    <w:p w14:paraId="1D72FDD1" w14:textId="2CFBCAE4" w:rsidR="00A30F9E" w:rsidRPr="00DC5A73" w:rsidRDefault="007215C1" w:rsidP="00560865">
      <w:pPr>
        <w:rPr>
          <w:sz w:val="24"/>
          <w:szCs w:val="24"/>
          <w:lang w:val="en-US"/>
        </w:rPr>
      </w:pPr>
      <w:r w:rsidRPr="00DC5A73">
        <w:rPr>
          <w:sz w:val="24"/>
          <w:szCs w:val="24"/>
        </w:rPr>
        <w:t>The AST levels, platelet counts, and APRI scores show significant differences between the case and control groups in this study. Patients with hepatic steatosis exhibit elevated aspartate aminotransferase (AST) levels, a lower platelet count and a higher APRI score associating fat accumulation with liver inflammation and fibrosis. These findings align with study of Loaeza-del-castillo et al</w:t>
      </w:r>
      <w:r w:rsidR="000278C0" w:rsidRPr="00DC5A73">
        <w:rPr>
          <w:sz w:val="24"/>
          <w:szCs w:val="24"/>
          <w:vertAlign w:val="superscript"/>
          <w:lang w:val="en-US"/>
        </w:rPr>
        <w:t>32</w:t>
      </w:r>
      <w:r w:rsidRPr="00DC5A73">
        <w:rPr>
          <w:sz w:val="24"/>
          <w:szCs w:val="24"/>
        </w:rPr>
        <w:t xml:space="preserve"> where he found increased APRI values with increase in the degree of fibrosis among patients with NAFLD. Gupta et al</w:t>
      </w:r>
      <w:r w:rsidR="000278C0" w:rsidRPr="00DC5A73">
        <w:rPr>
          <w:sz w:val="24"/>
          <w:szCs w:val="24"/>
          <w:vertAlign w:val="superscript"/>
          <w:lang w:val="en-US"/>
        </w:rPr>
        <w:t>33</w:t>
      </w:r>
      <w:r w:rsidRPr="00DC5A73">
        <w:rPr>
          <w:sz w:val="24"/>
          <w:szCs w:val="24"/>
        </w:rPr>
        <w:t xml:space="preserve"> in a study conducted in India, found a significant increase in AST and APRI score across NAFLD grades, while the platelet count showed no significant difference among the groups. The rise in AST level in the case group compared to controls indicates that hepatic steatosis triggers hepatocyte damage, leading to enzyme leakage into the bloodstream. This supports the literature, which suggests that AST elevation is an early indicator of liver inflammation in fatty liver conditions. A higher APRI score in the hepatic steatosis group suggests that some of these patients may already have underlying fibrotic changes, reinforcing the link between fatty liver and progressive liver disease. A significant inverse correlation was observed between peak systolic velocity (PSV) and APRI scores in patients with hepatic steatosis, indicating that higher APRI scores are associated with lower PSV values. This finding aligns with previous studies by Goyal et al</w:t>
      </w:r>
      <w:r w:rsidR="00EB45E1" w:rsidRPr="00DC5A73">
        <w:rPr>
          <w:sz w:val="24"/>
          <w:szCs w:val="24"/>
          <w:vertAlign w:val="superscript"/>
          <w:lang w:val="en-US"/>
        </w:rPr>
        <w:t>34</w:t>
      </w:r>
      <w:r w:rsidRPr="00DC5A73">
        <w:rPr>
          <w:sz w:val="24"/>
          <w:szCs w:val="24"/>
        </w:rPr>
        <w:t xml:space="preserve"> and Garcia-Tsao et al</w:t>
      </w:r>
      <w:r w:rsidR="00EB45E1" w:rsidRPr="00DC5A73">
        <w:rPr>
          <w:sz w:val="24"/>
          <w:szCs w:val="24"/>
          <w:vertAlign w:val="superscript"/>
          <w:lang w:val="en-US"/>
        </w:rPr>
        <w:t>35</w:t>
      </w:r>
      <w:r w:rsidRPr="00DC5A73">
        <w:rPr>
          <w:sz w:val="24"/>
          <w:szCs w:val="24"/>
        </w:rPr>
        <w:t>, which demonstrated that Doppler ultrasound parameters, including portal vein velocity, correlate with the severity of liver fibrosis. The observed relationship suggests that lower PSV values may serve as a non-invasive surrogate marker for significant liver fibrosis, underscoring the potential role of Doppler ultrasound in the assessment of chronic liver diseas</w:t>
      </w:r>
      <w:r w:rsidRPr="00DC5A73">
        <w:rPr>
          <w:sz w:val="24"/>
          <w:szCs w:val="24"/>
          <w:lang w:val="en-US"/>
        </w:rPr>
        <w:t xml:space="preserve">e. </w:t>
      </w:r>
      <w:r w:rsidR="00A30F9E" w:rsidRPr="00DC5A73">
        <w:rPr>
          <w:sz w:val="24"/>
          <w:szCs w:val="24"/>
          <w:lang w:eastAsia="en-PK"/>
        </w:rPr>
        <w:t xml:space="preserve">Previous studies have validated APRI as a simple, cost-effective biomarker for fibrosis, particularly in viral hepatitis </w:t>
      </w:r>
      <w:r w:rsidR="00EB45E1" w:rsidRPr="00DC5A73">
        <w:rPr>
          <w:sz w:val="24"/>
          <w:szCs w:val="24"/>
          <w:vertAlign w:val="superscript"/>
          <w:lang w:val="en-US" w:eastAsia="en-PK"/>
        </w:rPr>
        <w:t>36,37</w:t>
      </w:r>
      <w:r w:rsidR="00A30F9E" w:rsidRPr="00DC5A73">
        <w:rPr>
          <w:sz w:val="24"/>
          <w:szCs w:val="24"/>
          <w:lang w:eastAsia="en-PK"/>
        </w:rPr>
        <w:t xml:space="preserve"> However, its sensitivity in early fibrosis is limited </w:t>
      </w:r>
      <w:r w:rsidR="00EB45E1" w:rsidRPr="00DC5A73">
        <w:rPr>
          <w:sz w:val="24"/>
          <w:szCs w:val="24"/>
          <w:vertAlign w:val="superscript"/>
          <w:lang w:val="en-US" w:eastAsia="en-PK"/>
        </w:rPr>
        <w:t>38</w:t>
      </w:r>
      <w:r w:rsidR="00A30F9E" w:rsidRPr="00DC5A73">
        <w:rPr>
          <w:sz w:val="24"/>
          <w:szCs w:val="24"/>
          <w:lang w:eastAsia="en-PK"/>
        </w:rPr>
        <w:t>. Doppler velocimetry offers complementary diagnostic value, especially in resource-limited settings where FibroScan is unavailable.</w:t>
      </w:r>
    </w:p>
    <w:p w14:paraId="5F7FEB8D" w14:textId="5E570E88" w:rsidR="00A30F9E" w:rsidRPr="00DC5A73" w:rsidRDefault="00A30F9E" w:rsidP="00560865">
      <w:pPr>
        <w:rPr>
          <w:sz w:val="24"/>
          <w:szCs w:val="24"/>
          <w:lang w:eastAsia="en-PK"/>
        </w:rPr>
      </w:pPr>
      <w:r w:rsidRPr="00DC5A73">
        <w:rPr>
          <w:sz w:val="24"/>
          <w:szCs w:val="24"/>
          <w:lang w:eastAsia="en-PK"/>
        </w:rPr>
        <w:t>The predictive role of PVPI in fibrosis progression highlights its potential as a clinical monitoring tool.</w:t>
      </w:r>
    </w:p>
    <w:p w14:paraId="497C7C01" w14:textId="77777777" w:rsidR="00A30F9E" w:rsidRPr="00DC5A73" w:rsidRDefault="00A30F9E" w:rsidP="00560865">
      <w:pPr>
        <w:rPr>
          <w:sz w:val="24"/>
          <w:szCs w:val="24"/>
          <w:lang w:eastAsia="en-PK"/>
        </w:rPr>
      </w:pPr>
      <w:r w:rsidRPr="00DC5A73">
        <w:rPr>
          <w:sz w:val="24"/>
          <w:szCs w:val="24"/>
          <w:lang w:eastAsia="en-PK"/>
        </w:rPr>
        <w:t>Conclusion</w:t>
      </w:r>
    </w:p>
    <w:p w14:paraId="7B7E73E7" w14:textId="3265A19A" w:rsidR="00A30F9E" w:rsidRPr="00DC5A73" w:rsidRDefault="00A30F9E" w:rsidP="00560865">
      <w:pPr>
        <w:rPr>
          <w:sz w:val="24"/>
          <w:szCs w:val="24"/>
          <w:lang w:eastAsia="en-PK"/>
        </w:rPr>
      </w:pPr>
      <w:r w:rsidRPr="00DC5A73">
        <w:rPr>
          <w:sz w:val="24"/>
          <w:szCs w:val="24"/>
          <w:lang w:eastAsia="en-PK"/>
        </w:rPr>
        <w:t>Portal vein Doppler velocimetry demonstrates significant alterations in hepatic steatosis and correlates with serum biomarkers of fibrosis. It represents a</w:t>
      </w:r>
      <w:r w:rsidR="009415D4" w:rsidRPr="00DC5A73">
        <w:rPr>
          <w:sz w:val="24"/>
          <w:szCs w:val="24"/>
          <w:lang w:val="en-US" w:eastAsia="en-PK"/>
        </w:rPr>
        <w:t>n efficient</w:t>
      </w:r>
      <w:r w:rsidRPr="00DC5A73">
        <w:rPr>
          <w:sz w:val="24"/>
          <w:szCs w:val="24"/>
          <w:lang w:eastAsia="en-PK"/>
        </w:rPr>
        <w:t>, cost-effective, non-invasive diagnostic tool for liver fibrosis assessment in Nigeria and similar resource-limited settings.</w:t>
      </w:r>
    </w:p>
    <w:p w14:paraId="2EF7CF17" w14:textId="415FE281" w:rsidR="00A30F9E" w:rsidRPr="00DC5A73" w:rsidRDefault="00CC17CD" w:rsidP="00560865">
      <w:pPr>
        <w:rPr>
          <w:sz w:val="24"/>
          <w:szCs w:val="24"/>
          <w:lang w:eastAsia="en-PK"/>
        </w:rPr>
      </w:pPr>
      <w:r w:rsidRPr="00DC5A73">
        <w:rPr>
          <w:sz w:val="24"/>
          <w:szCs w:val="24"/>
          <w:lang w:val="en-US" w:eastAsia="en-PK"/>
        </w:rPr>
        <w:lastRenderedPageBreak/>
        <w:t>We recommend that portal vein velocimetry be incorporated into routine screening for hepatic steatosis and APRI score should be used alongside doppler parameters for improved diagnostic accuracy</w:t>
      </w:r>
    </w:p>
    <w:p w14:paraId="3FC75B73" w14:textId="77777777" w:rsidR="007215C1" w:rsidRPr="00DC5A73" w:rsidRDefault="007215C1" w:rsidP="00560865">
      <w:pPr>
        <w:rPr>
          <w:sz w:val="24"/>
          <w:szCs w:val="24"/>
          <w:lang w:eastAsia="en-PK"/>
        </w:rPr>
      </w:pPr>
    </w:p>
    <w:p w14:paraId="11DFFED8" w14:textId="77777777" w:rsidR="007215C1" w:rsidRPr="00DC5A73" w:rsidRDefault="007215C1" w:rsidP="00560865">
      <w:pPr>
        <w:rPr>
          <w:sz w:val="24"/>
          <w:szCs w:val="24"/>
          <w:lang w:eastAsia="en-PK"/>
        </w:rPr>
      </w:pPr>
    </w:p>
    <w:p w14:paraId="131EE03D" w14:textId="77777777" w:rsidR="007215C1" w:rsidRPr="00DC5A73" w:rsidRDefault="007215C1" w:rsidP="00560865">
      <w:pPr>
        <w:rPr>
          <w:sz w:val="24"/>
          <w:szCs w:val="24"/>
          <w:lang w:eastAsia="en-PK"/>
        </w:rPr>
      </w:pPr>
    </w:p>
    <w:p w14:paraId="1E881ACB" w14:textId="77777777" w:rsidR="007215C1" w:rsidRPr="00DC5A73" w:rsidRDefault="007215C1" w:rsidP="00560865">
      <w:pPr>
        <w:rPr>
          <w:sz w:val="24"/>
          <w:szCs w:val="24"/>
          <w:lang w:eastAsia="en-PK"/>
        </w:rPr>
      </w:pPr>
    </w:p>
    <w:p w14:paraId="3EA9785D" w14:textId="77777777" w:rsidR="007215C1" w:rsidRPr="00DC5A73" w:rsidRDefault="007215C1" w:rsidP="00560865">
      <w:pPr>
        <w:rPr>
          <w:sz w:val="24"/>
          <w:szCs w:val="24"/>
          <w:lang w:eastAsia="en-PK"/>
        </w:rPr>
      </w:pPr>
    </w:p>
    <w:p w14:paraId="47F25690" w14:textId="77777777" w:rsidR="007215C1" w:rsidRPr="00DC5A73" w:rsidRDefault="007215C1" w:rsidP="00560865">
      <w:pPr>
        <w:rPr>
          <w:sz w:val="24"/>
          <w:szCs w:val="24"/>
          <w:lang w:eastAsia="en-PK"/>
        </w:rPr>
      </w:pPr>
    </w:p>
    <w:p w14:paraId="22C35051" w14:textId="77777777" w:rsidR="007215C1" w:rsidRPr="00DC5A73" w:rsidRDefault="007215C1" w:rsidP="00560865">
      <w:pPr>
        <w:rPr>
          <w:sz w:val="24"/>
          <w:szCs w:val="24"/>
          <w:lang w:eastAsia="en-PK"/>
        </w:rPr>
      </w:pPr>
    </w:p>
    <w:p w14:paraId="5459AFF0" w14:textId="77777777" w:rsidR="007215C1" w:rsidRPr="00DC5A73" w:rsidRDefault="007215C1" w:rsidP="00560865">
      <w:pPr>
        <w:rPr>
          <w:sz w:val="24"/>
          <w:szCs w:val="24"/>
          <w:lang w:eastAsia="en-PK"/>
        </w:rPr>
      </w:pPr>
    </w:p>
    <w:p w14:paraId="3CD1CDB0" w14:textId="77777777" w:rsidR="007215C1" w:rsidRPr="00DC5A73" w:rsidRDefault="007215C1" w:rsidP="00560865">
      <w:pPr>
        <w:rPr>
          <w:sz w:val="24"/>
          <w:szCs w:val="24"/>
          <w:lang w:eastAsia="en-PK"/>
        </w:rPr>
      </w:pPr>
    </w:p>
    <w:p w14:paraId="64439ED5" w14:textId="77777777" w:rsidR="007215C1" w:rsidRPr="00DC5A73" w:rsidRDefault="007215C1" w:rsidP="00560865">
      <w:pPr>
        <w:rPr>
          <w:sz w:val="24"/>
          <w:szCs w:val="24"/>
          <w:lang w:eastAsia="en-PK"/>
        </w:rPr>
      </w:pPr>
    </w:p>
    <w:p w14:paraId="28BDD936" w14:textId="77777777" w:rsidR="007215C1" w:rsidRPr="00DC5A73" w:rsidRDefault="007215C1" w:rsidP="00560865">
      <w:pPr>
        <w:rPr>
          <w:sz w:val="24"/>
          <w:szCs w:val="24"/>
          <w:lang w:eastAsia="en-PK"/>
        </w:rPr>
      </w:pPr>
    </w:p>
    <w:p w14:paraId="1A262F4B" w14:textId="77777777" w:rsidR="007215C1" w:rsidRPr="00DC5A73" w:rsidRDefault="007215C1" w:rsidP="00560865">
      <w:pPr>
        <w:rPr>
          <w:sz w:val="24"/>
          <w:szCs w:val="24"/>
          <w:lang w:eastAsia="en-PK"/>
        </w:rPr>
      </w:pPr>
    </w:p>
    <w:p w14:paraId="1FCA693C" w14:textId="77777777" w:rsidR="007215C1" w:rsidRPr="00DC5A73" w:rsidRDefault="007215C1" w:rsidP="00560865">
      <w:pPr>
        <w:rPr>
          <w:sz w:val="24"/>
          <w:szCs w:val="24"/>
          <w:lang w:eastAsia="en-PK"/>
        </w:rPr>
      </w:pPr>
    </w:p>
    <w:p w14:paraId="73BDB4F0" w14:textId="77777777" w:rsidR="0026066C" w:rsidRPr="00DC5A73" w:rsidRDefault="007215C1" w:rsidP="00560865">
      <w:pPr>
        <w:rPr>
          <w:sz w:val="24"/>
          <w:szCs w:val="24"/>
          <w:lang w:val="en-US" w:eastAsia="en-PK"/>
        </w:rPr>
      </w:pPr>
      <w:r w:rsidRPr="00DC5A73">
        <w:rPr>
          <w:sz w:val="24"/>
          <w:szCs w:val="24"/>
          <w:lang w:val="en-US" w:eastAsia="en-PK"/>
        </w:rPr>
        <w:t xml:space="preserve">              </w:t>
      </w:r>
    </w:p>
    <w:p w14:paraId="7715FA3A" w14:textId="77777777" w:rsidR="0026066C" w:rsidRPr="00DC5A73" w:rsidRDefault="0026066C" w:rsidP="00560865">
      <w:pPr>
        <w:rPr>
          <w:sz w:val="24"/>
          <w:szCs w:val="24"/>
          <w:lang w:val="en-US" w:eastAsia="en-PK"/>
        </w:rPr>
      </w:pPr>
    </w:p>
    <w:p w14:paraId="743FB342" w14:textId="2B9F3C5D" w:rsidR="00EE7383" w:rsidRPr="00DC5A73" w:rsidRDefault="00EE7383" w:rsidP="00560865">
      <w:pPr>
        <w:rPr>
          <w:sz w:val="24"/>
          <w:szCs w:val="24"/>
          <w:lang w:val="en-US" w:eastAsia="en-PK"/>
        </w:rPr>
      </w:pPr>
    </w:p>
    <w:p w14:paraId="16DB7BA0" w14:textId="7D2279AB" w:rsidR="00560865" w:rsidRPr="00DC5A73" w:rsidRDefault="00560865" w:rsidP="00560865">
      <w:pPr>
        <w:rPr>
          <w:sz w:val="24"/>
          <w:szCs w:val="24"/>
          <w:lang w:val="en-US" w:eastAsia="en-PK"/>
        </w:rPr>
      </w:pPr>
    </w:p>
    <w:p w14:paraId="2EA29F71" w14:textId="2FCB7184" w:rsidR="00560865" w:rsidRPr="00DC5A73" w:rsidRDefault="00560865" w:rsidP="00560865">
      <w:pPr>
        <w:rPr>
          <w:sz w:val="24"/>
          <w:szCs w:val="24"/>
          <w:lang w:val="en-US" w:eastAsia="en-PK"/>
        </w:rPr>
      </w:pPr>
    </w:p>
    <w:p w14:paraId="2ACEA906" w14:textId="55371D60" w:rsidR="00560865" w:rsidRPr="00DC5A73" w:rsidRDefault="00560865" w:rsidP="00560865">
      <w:pPr>
        <w:rPr>
          <w:sz w:val="24"/>
          <w:szCs w:val="24"/>
          <w:lang w:val="en-US" w:eastAsia="en-PK"/>
        </w:rPr>
      </w:pPr>
    </w:p>
    <w:p w14:paraId="3E6ECFAE" w14:textId="3C221DF4" w:rsidR="00560865" w:rsidRPr="00DC5A73" w:rsidRDefault="00560865" w:rsidP="00560865">
      <w:pPr>
        <w:rPr>
          <w:sz w:val="24"/>
          <w:szCs w:val="24"/>
          <w:lang w:val="en-US" w:eastAsia="en-PK"/>
        </w:rPr>
      </w:pPr>
    </w:p>
    <w:p w14:paraId="03E3E805" w14:textId="5948BB24" w:rsidR="00560865" w:rsidRPr="00DC5A73" w:rsidRDefault="00560865" w:rsidP="00560865">
      <w:pPr>
        <w:rPr>
          <w:sz w:val="24"/>
          <w:szCs w:val="24"/>
          <w:lang w:val="en-US" w:eastAsia="en-PK"/>
        </w:rPr>
      </w:pPr>
    </w:p>
    <w:p w14:paraId="56403E2D" w14:textId="799E25FA" w:rsidR="00560865" w:rsidRPr="00DC5A73" w:rsidRDefault="00560865" w:rsidP="00560865">
      <w:pPr>
        <w:rPr>
          <w:sz w:val="24"/>
          <w:szCs w:val="24"/>
          <w:lang w:val="en-US" w:eastAsia="en-PK"/>
        </w:rPr>
      </w:pPr>
    </w:p>
    <w:p w14:paraId="4323DBA9" w14:textId="51AEB557" w:rsidR="00560865" w:rsidRPr="00DC5A73" w:rsidRDefault="00560865" w:rsidP="00560865">
      <w:pPr>
        <w:rPr>
          <w:sz w:val="24"/>
          <w:szCs w:val="24"/>
          <w:lang w:val="en-US" w:eastAsia="en-PK"/>
        </w:rPr>
      </w:pPr>
    </w:p>
    <w:p w14:paraId="366FA75E" w14:textId="7474960A" w:rsidR="00560865" w:rsidRPr="00DC5A73" w:rsidRDefault="00560865" w:rsidP="00560865">
      <w:pPr>
        <w:rPr>
          <w:sz w:val="24"/>
          <w:szCs w:val="24"/>
          <w:lang w:val="en-US" w:eastAsia="en-PK"/>
        </w:rPr>
      </w:pPr>
    </w:p>
    <w:p w14:paraId="37ACF61E" w14:textId="77777777" w:rsidR="00560865" w:rsidRPr="00DC5A73" w:rsidRDefault="00560865" w:rsidP="00560865">
      <w:pPr>
        <w:rPr>
          <w:sz w:val="24"/>
          <w:szCs w:val="24"/>
          <w:lang w:val="en-US" w:eastAsia="en-PK"/>
        </w:rPr>
      </w:pPr>
    </w:p>
    <w:p w14:paraId="1CF22C4C" w14:textId="77777777" w:rsidR="0086239A" w:rsidRDefault="00560865" w:rsidP="00A30F9E">
      <w:pPr>
        <w:spacing w:before="100" w:beforeAutospacing="1" w:after="100" w:afterAutospacing="1" w:line="240" w:lineRule="auto"/>
        <w:rPr>
          <w:rFonts w:ascii="Times New Roman" w:eastAsia="Times New Roman" w:hAnsi="Times New Roman" w:cs="Times New Roman"/>
          <w:b/>
          <w:bCs/>
          <w:sz w:val="24"/>
          <w:szCs w:val="24"/>
          <w:lang w:val="en-US" w:eastAsia="en-PK"/>
        </w:rPr>
      </w:pPr>
      <w:r>
        <w:rPr>
          <w:rFonts w:ascii="Times New Roman" w:eastAsia="Times New Roman" w:hAnsi="Times New Roman" w:cs="Times New Roman"/>
          <w:b/>
          <w:bCs/>
          <w:sz w:val="24"/>
          <w:szCs w:val="24"/>
          <w:lang w:val="en-US" w:eastAsia="en-PK"/>
        </w:rPr>
        <w:t xml:space="preserve">         </w:t>
      </w:r>
    </w:p>
    <w:p w14:paraId="73D06245" w14:textId="6ADB25E5" w:rsidR="00A30F9E" w:rsidRPr="00A30F9E" w:rsidRDefault="0086239A" w:rsidP="00A30F9E">
      <w:pPr>
        <w:spacing w:before="100" w:beforeAutospacing="1" w:after="100" w:afterAutospacing="1" w:line="240" w:lineRule="auto"/>
        <w:rPr>
          <w:rFonts w:ascii="Times New Roman" w:eastAsia="Times New Roman" w:hAnsi="Times New Roman" w:cs="Times New Roman"/>
          <w:sz w:val="24"/>
          <w:szCs w:val="24"/>
          <w:lang w:eastAsia="en-PK"/>
        </w:rPr>
      </w:pPr>
      <w:r>
        <w:rPr>
          <w:rFonts w:ascii="Times New Roman" w:eastAsia="Times New Roman" w:hAnsi="Times New Roman" w:cs="Times New Roman"/>
          <w:b/>
          <w:bCs/>
          <w:sz w:val="24"/>
          <w:szCs w:val="24"/>
          <w:lang w:val="en-US" w:eastAsia="en-PK"/>
        </w:rPr>
        <w:lastRenderedPageBreak/>
        <w:t xml:space="preserve">                    </w:t>
      </w:r>
      <w:r w:rsidR="009415D4">
        <w:rPr>
          <w:rFonts w:ascii="Times New Roman" w:eastAsia="Times New Roman" w:hAnsi="Times New Roman" w:cs="Times New Roman"/>
          <w:b/>
          <w:bCs/>
          <w:sz w:val="24"/>
          <w:szCs w:val="24"/>
          <w:lang w:val="en-US" w:eastAsia="en-PK"/>
        </w:rPr>
        <w:t xml:space="preserve"> </w:t>
      </w:r>
      <w:r w:rsidR="00A30F9E" w:rsidRPr="00A30F9E">
        <w:rPr>
          <w:rFonts w:ascii="Times New Roman" w:eastAsia="Times New Roman" w:hAnsi="Times New Roman" w:cs="Times New Roman"/>
          <w:b/>
          <w:bCs/>
          <w:sz w:val="24"/>
          <w:szCs w:val="24"/>
          <w:lang w:eastAsia="en-PK"/>
        </w:rPr>
        <w:t xml:space="preserve">References </w:t>
      </w:r>
    </w:p>
    <w:p w14:paraId="205FE4AB" w14:textId="113522C7" w:rsidR="00EE7383" w:rsidRPr="005C7561" w:rsidRDefault="00EE7383" w:rsidP="00A30F9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PK"/>
        </w:rPr>
      </w:pPr>
      <w:r w:rsidRPr="00DB2450">
        <w:rPr>
          <w:rFonts w:ascii="Times New Roman" w:hAnsi="Times New Roman" w:cs="Times New Roman"/>
          <w:noProof/>
          <w:sz w:val="24"/>
        </w:rPr>
        <w:t xml:space="preserve">Brant E. Core Curriculum , The : Ultrasound. 1st Editio. Philadephia: Lippincott Williams &amp; Wilkins; 2001. </w:t>
      </w:r>
    </w:p>
    <w:p w14:paraId="6440378A" w14:textId="0E9F96D5" w:rsidR="007364D3" w:rsidRPr="007364D3" w:rsidRDefault="007364D3" w:rsidP="007364D3">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7364D3">
        <w:rPr>
          <w:rFonts w:ascii="Times New Roman" w:hAnsi="Times New Roman" w:cs="Times New Roman"/>
          <w:noProof/>
          <w:sz w:val="24"/>
        </w:rPr>
        <w:t>Nassir F, Rector RS, Hammoud GM, Ibdah JA. Pathogenesis and prevention of hepatic steatosis. Gastroenterol Hepatol. 2015;11(3):167 –75</w:t>
      </w:r>
      <w:r w:rsidR="005C7561" w:rsidRPr="007364D3">
        <w:rPr>
          <w:rFonts w:ascii="Times New Roman" w:hAnsi="Times New Roman" w:cs="Times New Roman"/>
          <w:noProof/>
          <w:sz w:val="24"/>
        </w:rPr>
        <w:t xml:space="preserve"> </w:t>
      </w:r>
    </w:p>
    <w:p w14:paraId="741AD181" w14:textId="77777777" w:rsidR="007364D3" w:rsidRDefault="005C7561" w:rsidP="007364D3">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7364D3">
        <w:rPr>
          <w:rFonts w:ascii="Times New Roman" w:hAnsi="Times New Roman" w:cs="Times New Roman"/>
          <w:noProof/>
          <w:sz w:val="24"/>
        </w:rPr>
        <w:t>Perumpail BJ, Khan MA, Yoo ER, Cholankeril G, Kim D, Ahmed A. Clinical epidemiology and disease burden of nonalcoholic fatty liver disease. World J Gastroenterol. 2017;23(47):8263–76.</w:t>
      </w:r>
    </w:p>
    <w:p w14:paraId="6CB71C5C" w14:textId="77777777" w:rsidR="007364D3" w:rsidRDefault="005C7561" w:rsidP="007364D3">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7364D3">
        <w:rPr>
          <w:rFonts w:ascii="Times New Roman" w:hAnsi="Times New Roman" w:cs="Times New Roman"/>
          <w:noProof/>
          <w:sz w:val="24"/>
        </w:rPr>
        <w:t xml:space="preserve">Paruk IM, Pirie FJ, Motala AA. Non-alcoholic fatty liver disease in Africa: a hidden danger. Glob Heal Epidemiol genomics. 2019;4(e3):1–4. </w:t>
      </w:r>
    </w:p>
    <w:p w14:paraId="1ED95057" w14:textId="77777777" w:rsidR="007364D3" w:rsidRDefault="005C7561" w:rsidP="007364D3">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7364D3">
        <w:rPr>
          <w:rFonts w:ascii="Times New Roman" w:hAnsi="Times New Roman" w:cs="Times New Roman"/>
          <w:noProof/>
          <w:sz w:val="24"/>
        </w:rPr>
        <w:t>Erickson SK. Nonalcoholic fatty liver disease. J Lipid Res [Internet]. 2009;50(SUPPL.):S412–6. Available from: http://dx.doi.org/10.1194/jlr.R800089-JLR20</w:t>
      </w:r>
      <w:r w:rsidR="007364D3" w:rsidRPr="007364D3">
        <w:rPr>
          <w:rFonts w:ascii="Times New Roman" w:hAnsi="Times New Roman" w:cs="Times New Roman"/>
          <w:noProof/>
          <w:sz w:val="24"/>
        </w:rPr>
        <w:t xml:space="preserve"> </w:t>
      </w:r>
    </w:p>
    <w:p w14:paraId="076E686C" w14:textId="31A89E6C" w:rsidR="00946C7D" w:rsidRPr="00946C7D" w:rsidRDefault="007364D3" w:rsidP="00946C7D">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946C7D">
        <w:rPr>
          <w:rFonts w:ascii="Times New Roman" w:hAnsi="Times New Roman" w:cs="Times New Roman"/>
          <w:noProof/>
          <w:sz w:val="24"/>
        </w:rPr>
        <w:t>Chalasani N, Younossi Z, Lavine JE, Diehl AM, Brunt EM, Cusi K, et al. The diagnosis and management of non-alcoholic fatty liver disease: Practice Guideline by the American Association for the Study of Liver Diseases, American College of Gastroenterology, and the American Gastroenterological Association. Hepatology. 2012;55(6):2005–23</w:t>
      </w:r>
      <w:r w:rsidR="00946C7D" w:rsidRPr="00946C7D">
        <w:rPr>
          <w:rFonts w:ascii="Times New Roman" w:hAnsi="Times New Roman" w:cs="Times New Roman"/>
          <w:noProof/>
          <w:sz w:val="24"/>
        </w:rPr>
        <w:t xml:space="preserve"> </w:t>
      </w:r>
    </w:p>
    <w:p w14:paraId="0DBE24DA" w14:textId="77777777" w:rsidR="00946C7D" w:rsidRPr="00946C7D" w:rsidRDefault="00946C7D" w:rsidP="00946C7D">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946C7D">
        <w:rPr>
          <w:rFonts w:ascii="Times New Roman" w:hAnsi="Times New Roman" w:cs="Times New Roman"/>
          <w:noProof/>
          <w:sz w:val="24"/>
        </w:rPr>
        <w:t>Smits MM, Ioannou GN, Boyko EJ, Utzschneider KM. Non-alcoholic fatty liver disease as an independent manifestation of the metabolic syndrome: results of a US national survey in three ethnic groups. J Gastroenterol Hepatol [Internet]. 2013 Apr [cited 2023 May 3];28(4):664–70. Available from: https://pubmed.ncbi.nlm.nih.gov/23286209/</w:t>
      </w:r>
    </w:p>
    <w:p w14:paraId="040B8127" w14:textId="77777777" w:rsidR="00946C7D" w:rsidRDefault="00946C7D" w:rsidP="00946C7D">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946C7D">
        <w:rPr>
          <w:rFonts w:ascii="Times New Roman" w:hAnsi="Times New Roman" w:cs="Times New Roman"/>
          <w:noProof/>
          <w:sz w:val="24"/>
        </w:rPr>
        <w:t xml:space="preserve">Dowman JK, Tomlinson JW, Newsome PN. Pathogenesis of non-alcoholic fatty liver disease. Qjm. 2009;103(2):71–83. </w:t>
      </w:r>
    </w:p>
    <w:p w14:paraId="504B411F" w14:textId="17C88E65" w:rsidR="00946C7D" w:rsidRPr="00946C7D" w:rsidRDefault="00946C7D" w:rsidP="00946C7D">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946C7D">
        <w:rPr>
          <w:rFonts w:ascii="Times New Roman" w:hAnsi="Times New Roman" w:cs="Times New Roman"/>
          <w:noProof/>
          <w:sz w:val="24"/>
        </w:rPr>
        <w:t xml:space="preserve">Graham RC, Burke A, Stettler N. Ethnic and sex differences in the association </w:t>
      </w:r>
      <w:r w:rsidRPr="00946C7D">
        <w:rPr>
          <w:rFonts w:ascii="Times New Roman" w:hAnsi="Times New Roman" w:cs="Times New Roman"/>
          <w:noProof/>
          <w:sz w:val="24"/>
        </w:rPr>
        <w:lastRenderedPageBreak/>
        <w:t xml:space="preserve">between metabolic syndrome and suspected nonalcoholic fatty liver disease in a nationally representative sample of US adolescents. J Pediatr Gastroenterol Nutr. 2009 Oct;49(4):442–9. </w:t>
      </w:r>
    </w:p>
    <w:p w14:paraId="3E83E457" w14:textId="1E4FF5A3" w:rsidR="005C7561" w:rsidRDefault="00182089" w:rsidP="007364D3">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DB2450">
        <w:rPr>
          <w:rFonts w:ascii="Times New Roman" w:hAnsi="Times New Roman" w:cs="Times New Roman"/>
          <w:noProof/>
          <w:sz w:val="24"/>
        </w:rPr>
        <w:t>EKHOROSE E A. The Prevalence of non-alcoholic fatty liver disease among Obese and Non-obese patients with metabolic risk factors in National Hospital Abuja. 2015;</w:t>
      </w:r>
    </w:p>
    <w:p w14:paraId="1B20488F" w14:textId="77777777" w:rsidR="00182089" w:rsidRPr="00182089" w:rsidRDefault="00182089" w:rsidP="00182089">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182089">
        <w:rPr>
          <w:rFonts w:ascii="Times New Roman" w:hAnsi="Times New Roman" w:cs="Times New Roman"/>
          <w:noProof/>
          <w:sz w:val="24"/>
        </w:rPr>
        <w:t xml:space="preserve">Chukwurah NS, Okonkwo UC, Ihekwaba AE. Comparative analysis of indices of the metabolic syndrome in patients with and without non-alcoholic fatty liver disease at a teaching hospital in Nnewi, South-East, Nigeria. Asian J Med Sci. 2019;10(2):40–5. </w:t>
      </w:r>
    </w:p>
    <w:p w14:paraId="3B6FDC58" w14:textId="77777777" w:rsidR="00182089" w:rsidRPr="00182089" w:rsidRDefault="00182089" w:rsidP="00182089">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182089">
        <w:rPr>
          <w:rFonts w:ascii="Times New Roman" w:hAnsi="Times New Roman" w:cs="Times New Roman"/>
          <w:noProof/>
          <w:sz w:val="24"/>
        </w:rPr>
        <w:t>Younossi Z, Anstee QM, Marietti M, Hardy T, Henry L, Eslam M, et al. Global burden of NAFLD and NASH: trends, predictions, risk factors and prevention. 2017 [cited 2023 Mar 22]; Available from: www.nature.com/nrgastro</w:t>
      </w:r>
    </w:p>
    <w:p w14:paraId="634EC5B0" w14:textId="77777777" w:rsidR="00D95A3C" w:rsidRPr="00D95A3C" w:rsidRDefault="00D95A3C" w:rsidP="00D95A3C">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D95A3C">
        <w:rPr>
          <w:rFonts w:ascii="Times New Roman" w:hAnsi="Times New Roman" w:cs="Times New Roman"/>
          <w:noProof/>
          <w:sz w:val="24"/>
        </w:rPr>
        <w:t xml:space="preserve">Younossi ZM, Koenig AB, Abdelatif D, Fazel Y, Henry L, Wymer M. Global epidemiology of nonalcoholic fatty liver disease—Meta-analytic assessment of prevalence, incidence, and outcomes. Hepatology. 2016;64(1):73–84. </w:t>
      </w:r>
    </w:p>
    <w:p w14:paraId="797B8BDB" w14:textId="77777777" w:rsidR="00D95A3C" w:rsidRPr="00D95A3C" w:rsidRDefault="00D95A3C" w:rsidP="00D95A3C">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D95A3C">
        <w:rPr>
          <w:rFonts w:ascii="Times New Roman" w:hAnsi="Times New Roman" w:cs="Times New Roman"/>
          <w:noProof/>
          <w:sz w:val="24"/>
        </w:rPr>
        <w:t xml:space="preserve">Riazi, K., Azhari, H., Charette, J.H., Underwood, F.E., King, J.A., Afshar, E.E.  et al. The Prevalence and Incidence of NAFLD Worldwide: A Systematic Review and Meta-Analysis. Lancet Gastroenterol Hepatol. 2022;7:851-861. </w:t>
      </w:r>
    </w:p>
    <w:p w14:paraId="7B2484D7" w14:textId="77777777" w:rsidR="00D95A3C" w:rsidRPr="00D95A3C" w:rsidRDefault="00D95A3C" w:rsidP="00D95A3C">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D95A3C">
        <w:rPr>
          <w:rFonts w:ascii="Times New Roman" w:hAnsi="Times New Roman" w:cs="Times New Roman"/>
          <w:noProof/>
          <w:sz w:val="24"/>
        </w:rPr>
        <w:t xml:space="preserve">Hamer OW, Aguirre DA, Casola G, Lavine JE, Woenckhaus M, Sirlin CB. Fatty liver: Imaging patterns and pitfalls. Radiographics. 2006;26(6):1637–53. </w:t>
      </w:r>
    </w:p>
    <w:p w14:paraId="2D57F078" w14:textId="77777777" w:rsidR="00D95A3C" w:rsidRPr="00D95A3C" w:rsidRDefault="00D95A3C" w:rsidP="00D95A3C">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D95A3C">
        <w:rPr>
          <w:rFonts w:ascii="Times New Roman" w:hAnsi="Times New Roman" w:cs="Times New Roman"/>
          <w:noProof/>
          <w:sz w:val="24"/>
        </w:rPr>
        <w:t xml:space="preserve">Odenigbo CU, Oguejiofor OC, Ezejiofor OI, Jisieike-Onuigbo NN, Nwaneli CU, Umeh EO, et al. Nonalcoholic Fatty Liver Disease Among Adults Attending Medical Outpatient Clinic Using Ultrasound. Orient J Med [Internet]. 2020 Nov 27 [cited 2023 Apr 8];32(3–4):67–75. Available from: </w:t>
      </w:r>
      <w:r w:rsidRPr="00D95A3C">
        <w:rPr>
          <w:rFonts w:ascii="Times New Roman" w:hAnsi="Times New Roman" w:cs="Times New Roman"/>
          <w:noProof/>
          <w:sz w:val="24"/>
        </w:rPr>
        <w:lastRenderedPageBreak/>
        <w:t>https://www.ajol.info/index.php/ojm/article/view/201862</w:t>
      </w:r>
    </w:p>
    <w:p w14:paraId="21B0EA50" w14:textId="4F6AA9B4" w:rsidR="00D95A3C" w:rsidRPr="00D95A3C" w:rsidRDefault="00D95A3C" w:rsidP="00D95A3C">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D95A3C">
        <w:rPr>
          <w:rFonts w:ascii="Times New Roman" w:hAnsi="Times New Roman" w:cs="Times New Roman"/>
          <w:noProof/>
          <w:sz w:val="24"/>
        </w:rPr>
        <w:t>Devarbhavi H, Asrani SK, Arab JP, Nartey YA, Pose E, Kamath PS. Global burden of liver disease: 2023 update. J Hepatol [Internet]. 2023;79(2):516–37. Available from: https://doi.org/10.1016/j.jhep.2023.03.017</w:t>
      </w:r>
    </w:p>
    <w:p w14:paraId="57C75FC6" w14:textId="77777777" w:rsidR="001B5944" w:rsidRPr="001B5944" w:rsidRDefault="001B5944" w:rsidP="001B5944">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1B5944">
        <w:rPr>
          <w:rFonts w:ascii="Times New Roman" w:hAnsi="Times New Roman" w:cs="Times New Roman"/>
          <w:noProof/>
          <w:sz w:val="24"/>
        </w:rPr>
        <w:t xml:space="preserve">Owen C, Meyers P, Sanchez D. Sonographic evaluation of the portal and hepatic systems. J Diagnostic Med Sonogr. 2006;22(5):317–28. </w:t>
      </w:r>
    </w:p>
    <w:p w14:paraId="731C54B0" w14:textId="77777777" w:rsidR="001B5944" w:rsidRPr="001B5944" w:rsidRDefault="001B5944" w:rsidP="001B5944">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1B5944">
        <w:rPr>
          <w:rFonts w:ascii="Times New Roman" w:hAnsi="Times New Roman" w:cs="Times New Roman"/>
          <w:noProof/>
          <w:sz w:val="24"/>
        </w:rPr>
        <w:t xml:space="preserve">Seipalla, G. E., Nurahmi, N., &amp; Samad IA. The degree of liver fibrosis analysis with APRI score and FIB4 index on patients with non-alcoholic fatty liver. Indones J Clin Pathol Med Lab. 2019;26(2):158–61. </w:t>
      </w:r>
    </w:p>
    <w:p w14:paraId="35990F15" w14:textId="77777777" w:rsidR="001B5944" w:rsidRPr="001B5944" w:rsidRDefault="001B5944" w:rsidP="001B5944">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1B5944">
        <w:rPr>
          <w:rFonts w:ascii="Times New Roman" w:hAnsi="Times New Roman" w:cs="Times New Roman"/>
          <w:noProof/>
          <w:sz w:val="24"/>
        </w:rPr>
        <w:t xml:space="preserve">Ali R, Cusi K. New diagnostic and treatment approaches in non-alcoholic fatty liver disease (NAFLD). Ann Med. 2009;41(4):265–78. </w:t>
      </w:r>
    </w:p>
    <w:p w14:paraId="4BE4625C" w14:textId="40E35DD6" w:rsidR="001B5944" w:rsidRPr="001B5944" w:rsidRDefault="001B5944" w:rsidP="001B5944">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1B5944">
        <w:rPr>
          <w:rFonts w:ascii="Times New Roman" w:hAnsi="Times New Roman" w:cs="Times New Roman"/>
          <w:noProof/>
          <w:sz w:val="24"/>
        </w:rPr>
        <w:t xml:space="preserve"> Liao XH, Cao X, Liu J, Xie XH, Sun YH, Zhong BH. Prevalence and features of fatty liver detected by physical examination in Guangzhou. World J Gastroenterol. 2013;19(32):5334–9. </w:t>
      </w:r>
    </w:p>
    <w:p w14:paraId="2EDF6B75" w14:textId="77777777" w:rsidR="001B5944" w:rsidRPr="001B5944" w:rsidRDefault="001B5944" w:rsidP="001B5944">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1B5944">
        <w:rPr>
          <w:rFonts w:ascii="Times New Roman" w:hAnsi="Times New Roman" w:cs="Times New Roman"/>
          <w:noProof/>
          <w:sz w:val="24"/>
        </w:rPr>
        <w:t>Gabkwet AE, Igoh EO, Gwom PM, Taiwo FY, Salaam AJ, Danjem SM, et al. Evaluation of fatty liver disease using ultrasound in a semi-urban population in Jos, North Central Nigeria. Int J Adv Med [Internet]. 2021 Jul 23 [cited 2023 Apr 7];8(8):1020–5. Available from: https://www.ijmedicine.com/index.php/ijam/article/view/3018</w:t>
      </w:r>
    </w:p>
    <w:p w14:paraId="7C8F28E1" w14:textId="6AC1CD9C" w:rsidR="00182089" w:rsidRDefault="001B5944" w:rsidP="007364D3">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DB2450">
        <w:rPr>
          <w:rFonts w:ascii="Times New Roman" w:hAnsi="Times New Roman" w:cs="Times New Roman"/>
          <w:noProof/>
          <w:sz w:val="24"/>
        </w:rPr>
        <w:t>Janiec DJ, Jacobson ER, Freeth A, Spaulding L BH. Histologic variation of grade and stage of non-alcoholic fatty liver disease in liver biopsies. Obes Surg. 15(4):497–501.</w:t>
      </w:r>
    </w:p>
    <w:p w14:paraId="3678DFF0" w14:textId="77777777"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t xml:space="preserve">Hannah WN HS. Noninvasive Imaging Methods to Determine Severity of Nonalcoholic Fatty Liver Disease and Nonalcoholic Steatohepatitis. :. Hepatology. 2016;64:2234–43. </w:t>
      </w:r>
    </w:p>
    <w:p w14:paraId="5633C26B" w14:textId="0E22D4BB"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lastRenderedPageBreak/>
        <w:t xml:space="preserve">AlShaalan R, Aljiffry M, Al-Busafi S, Metrakos P HM. Nonalcoholic fatty liver disease: Noninvasive methods of diagnosing hepatic steatosis. Saudi J Gastroenterol. 2015;21(2):64–70. </w:t>
      </w:r>
    </w:p>
    <w:p w14:paraId="55D7118F" w14:textId="77777777" w:rsidR="00E92E50" w:rsidRPr="00E92E50" w:rsidRDefault="00E92E50" w:rsidP="00E92E50">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E92E50">
        <w:rPr>
          <w:rFonts w:ascii="Times New Roman" w:hAnsi="Times New Roman" w:cs="Times New Roman"/>
          <w:noProof/>
          <w:sz w:val="24"/>
        </w:rPr>
        <w:t xml:space="preserve">Mayo R, Crespo J, Martínez-Arranz I, Banales JM, Arias M, Mincholé I  et al. Metabolomic-based noninvasive serum test to diagnose nonalcoholic steatohepatitis: Results from discovery and validation cohorts. Hepatol Commun. 2018;2:807–20. </w:t>
      </w:r>
    </w:p>
    <w:p w14:paraId="6C236AD4" w14:textId="77777777" w:rsidR="00364ACA" w:rsidRPr="00364ACA" w:rsidRDefault="00364ACA" w:rsidP="00364ACA">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364ACA">
        <w:rPr>
          <w:rFonts w:ascii="Times New Roman" w:hAnsi="Times New Roman" w:cs="Times New Roman"/>
          <w:noProof/>
          <w:sz w:val="24"/>
        </w:rPr>
        <w:t xml:space="preserve">Tsochatzis E. nonalcoholic fatty liver disease: A review of the current literature. Clin Med (Northfield Il). 2019;19(3):249–58. </w:t>
      </w:r>
    </w:p>
    <w:p w14:paraId="56B5B2C9" w14:textId="77777777" w:rsidR="000278C0" w:rsidRPr="000278C0" w:rsidRDefault="000278C0" w:rsidP="000278C0">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0278C0">
        <w:rPr>
          <w:rFonts w:ascii="Times New Roman" w:hAnsi="Times New Roman" w:cs="Times New Roman"/>
          <w:noProof/>
          <w:sz w:val="24"/>
        </w:rPr>
        <w:t xml:space="preserve">Kolhe KM, Amarapurkar A, Parikh P, Chaubal A, Chauhan S, Khairnar H, et al. Aspartate transaminase to platelet ratio index (APRI) but not FIB-5 or FIB-4 is accurate in ruling out significant fibrosis in patients with non-alcoholic fatty liver disease (NAFLD) in an urban slum-dwelling population. BMJ Open Gastroenterol. 2019;6(1):1–6. </w:t>
      </w:r>
    </w:p>
    <w:p w14:paraId="728910DF" w14:textId="77777777" w:rsidR="005C35C7" w:rsidRDefault="005C35C7"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Pr>
          <w:rFonts w:ascii="Times New Roman" w:hAnsi="Times New Roman" w:cs="Times New Roman"/>
          <w:noProof/>
          <w:sz w:val="24"/>
        </w:rPr>
        <w:t>Baikpour M,et al.Portal vein Doppler and fibrosis.Radiology.2017</w:t>
      </w:r>
    </w:p>
    <w:p w14:paraId="2B6FDF05" w14:textId="77777777" w:rsidR="005C35C7" w:rsidRDefault="005C35C7"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Pr>
          <w:rFonts w:ascii="Times New Roman" w:hAnsi="Times New Roman" w:cs="Times New Roman"/>
          <w:noProof/>
          <w:sz w:val="24"/>
        </w:rPr>
        <w:t>Sabry AA,et al Doppler changes I fatty liver.Egypt JRadiol.2015</w:t>
      </w:r>
    </w:p>
    <w:p w14:paraId="3B5D22D4" w14:textId="6970E78C"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t xml:space="preserve">Aydin MM, Akcali KC. Liver fibrosis. Turkish J Gastroenterol. 2018;29(1):14–21. </w:t>
      </w:r>
    </w:p>
    <w:p w14:paraId="5AD8C826" w14:textId="77777777"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t>Loaeza-del-castillo A, Paz-pineda F, Oviedo-cárdenas E, Sánchez-ávila F. AST to platelet ratio index ( APRI ) for the noninvasive evaluation of liver fibrosis. Ann Hepatol [Internet]. 2019;7(4):350–7. Available from: http://dx.doi.org/10.1016/S1665-2681(19)31836-8</w:t>
      </w:r>
    </w:p>
    <w:p w14:paraId="5F85C3E6" w14:textId="77777777"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t xml:space="preserve">Gupta N, Dar WR, Wani A, Saxena RR, Khatri S, Bansal P, et al. Comparison of aspartate aminotransferase platelet ratio index score and insulin resistance in type 2 diabetes mellitus with non-alcoholic fatty liver disease. 2023;57:106–13. </w:t>
      </w:r>
    </w:p>
    <w:p w14:paraId="6585A0C9" w14:textId="77777777"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t xml:space="preserve">Goyal, H., Akbar, A., Singla, U., Gupta, U., &amp; Cirillo J. Role of imaging in the </w:t>
      </w:r>
      <w:r w:rsidRPr="00660982">
        <w:rPr>
          <w:rFonts w:ascii="Times New Roman" w:hAnsi="Times New Roman" w:cs="Times New Roman"/>
          <w:noProof/>
          <w:sz w:val="24"/>
        </w:rPr>
        <w:lastRenderedPageBreak/>
        <w:t xml:space="preserve">diagnosis and management of liver fibrosis: A systematic review. World Journal of. Hepatology. 2016;8(16):601–606. </w:t>
      </w:r>
    </w:p>
    <w:p w14:paraId="1641BABC" w14:textId="77777777"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t>Caldwell S, Argo C. The Natural History of Non-Alcoholic Fatty Liver Disease. Dig Dis [Internet]. 2010 May [cited 2023 Mar 22];28(1):162–8. Available from: https://www.karger.com/Article/FullText/282081</w:t>
      </w:r>
    </w:p>
    <w:p w14:paraId="72A57F8F" w14:textId="763F99B6"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t xml:space="preserve">Maurizio Parola a MP b. Liver fibrosis: Pathophysiology, pathogenetic targets and clinical issues. Mol Asp Med. 2019;65:37–55. </w:t>
      </w:r>
    </w:p>
    <w:p w14:paraId="521B72CE" w14:textId="4EFFD847"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sz w:val="24"/>
        </w:rPr>
      </w:pPr>
      <w:r w:rsidRPr="00660982">
        <w:rPr>
          <w:rFonts w:ascii="Times New Roman" w:hAnsi="Times New Roman" w:cs="Times New Roman"/>
          <w:noProof/>
          <w:sz w:val="24"/>
        </w:rPr>
        <w:t xml:space="preserve">Berumen J, Baglieri J, Kisseleva T, Mekeel K. LIVER FIBROSIS: Pathophysiology and Clinical Implications. 2022;13(1):1–25. </w:t>
      </w:r>
    </w:p>
    <w:p w14:paraId="5276254C" w14:textId="4A8F8C15" w:rsidR="00660982" w:rsidRPr="00660982" w:rsidRDefault="00660982" w:rsidP="00660982">
      <w:pPr>
        <w:pStyle w:val="ListParagraph"/>
        <w:widowControl w:val="0"/>
        <w:numPr>
          <w:ilvl w:val="0"/>
          <w:numId w:val="7"/>
        </w:numPr>
        <w:autoSpaceDE w:val="0"/>
        <w:autoSpaceDN w:val="0"/>
        <w:adjustRightInd w:val="0"/>
        <w:spacing w:after="120" w:line="480" w:lineRule="auto"/>
        <w:rPr>
          <w:rFonts w:ascii="Times New Roman" w:hAnsi="Times New Roman" w:cs="Times New Roman"/>
          <w:noProof/>
        </w:rPr>
      </w:pPr>
      <w:r w:rsidRPr="00660982">
        <w:rPr>
          <w:rFonts w:ascii="Times New Roman" w:hAnsi="Times New Roman" w:cs="Times New Roman"/>
          <w:noProof/>
          <w:sz w:val="24"/>
        </w:rPr>
        <w:t xml:space="preserve">Garcia-Tsao, G., Abraldes, J. G., Berzigotti, A., &amp; Bosch J. Portal hypertensive bleeding in cirrhosis: Risk stratification, diagnosis, and management: 2016 Practice Guidance by the American Association for the Study of Liver Diseases. </w:t>
      </w:r>
      <w:r w:rsidRPr="00660982">
        <w:rPr>
          <w:rFonts w:ascii="Times New Roman" w:hAnsi="Times New Roman" w:cs="Times New Roman"/>
          <w:noProof/>
        </w:rPr>
        <w:t xml:space="preserve">Hepatology. 2017;65(1):310–335. </w:t>
      </w:r>
    </w:p>
    <w:p w14:paraId="31C3D94F" w14:textId="12CB50C8" w:rsidR="00A30F9E" w:rsidRPr="00660982" w:rsidRDefault="00A30F9E" w:rsidP="00660982">
      <w:pPr>
        <w:spacing w:before="100" w:beforeAutospacing="1" w:after="100" w:afterAutospacing="1" w:line="240" w:lineRule="auto"/>
        <w:rPr>
          <w:rFonts w:ascii="Times New Roman" w:eastAsia="Times New Roman" w:hAnsi="Times New Roman" w:cs="Times New Roman"/>
          <w:sz w:val="24"/>
          <w:szCs w:val="24"/>
          <w:lang w:eastAsia="en-PK"/>
        </w:rPr>
      </w:pPr>
    </w:p>
    <w:p w14:paraId="55CCC024" w14:textId="77777777" w:rsidR="00D2128D" w:rsidRDefault="00D2128D"/>
    <w:sectPr w:rsidR="00D21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Capt">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9D6"/>
    <w:multiLevelType w:val="multilevel"/>
    <w:tmpl w:val="D750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946E8"/>
    <w:multiLevelType w:val="multilevel"/>
    <w:tmpl w:val="F1002874"/>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45630"/>
    <w:multiLevelType w:val="multilevel"/>
    <w:tmpl w:val="17D45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8C4CDB"/>
    <w:multiLevelType w:val="multilevel"/>
    <w:tmpl w:val="45B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50ADE"/>
    <w:multiLevelType w:val="multilevel"/>
    <w:tmpl w:val="545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15140"/>
    <w:multiLevelType w:val="multilevel"/>
    <w:tmpl w:val="704C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564FD"/>
    <w:multiLevelType w:val="multilevel"/>
    <w:tmpl w:val="537564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F04CB8"/>
    <w:multiLevelType w:val="multilevel"/>
    <w:tmpl w:val="C2FA8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6510F7"/>
    <w:multiLevelType w:val="multilevel"/>
    <w:tmpl w:val="15FE191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7CCC7964"/>
    <w:multiLevelType w:val="multilevel"/>
    <w:tmpl w:val="F100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0"/>
  </w:num>
  <w:num w:numId="4">
    <w:abstractNumId w:val="3"/>
  </w:num>
  <w:num w:numId="5">
    <w:abstractNumId w:val="4"/>
  </w:num>
  <w:num w:numId="6">
    <w:abstractNumId w:val="8"/>
  </w:num>
  <w:num w:numId="7">
    <w:abstractNumId w:val="1"/>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9E"/>
    <w:rsid w:val="00026C87"/>
    <w:rsid w:val="000278C0"/>
    <w:rsid w:val="000F2381"/>
    <w:rsid w:val="00122453"/>
    <w:rsid w:val="00135221"/>
    <w:rsid w:val="00144B05"/>
    <w:rsid w:val="0016294B"/>
    <w:rsid w:val="00182089"/>
    <w:rsid w:val="001B4503"/>
    <w:rsid w:val="001B5944"/>
    <w:rsid w:val="001F062C"/>
    <w:rsid w:val="00242A1F"/>
    <w:rsid w:val="0026066C"/>
    <w:rsid w:val="00262554"/>
    <w:rsid w:val="00270FCD"/>
    <w:rsid w:val="002A0137"/>
    <w:rsid w:val="002A41BE"/>
    <w:rsid w:val="002C6C6A"/>
    <w:rsid w:val="00364ACA"/>
    <w:rsid w:val="00393B30"/>
    <w:rsid w:val="003A76FD"/>
    <w:rsid w:val="003B2E90"/>
    <w:rsid w:val="003F4369"/>
    <w:rsid w:val="004019C5"/>
    <w:rsid w:val="00463B6F"/>
    <w:rsid w:val="00497DB2"/>
    <w:rsid w:val="004A0DBB"/>
    <w:rsid w:val="004D1F97"/>
    <w:rsid w:val="004E069B"/>
    <w:rsid w:val="00560865"/>
    <w:rsid w:val="005C35C7"/>
    <w:rsid w:val="005C7561"/>
    <w:rsid w:val="005C7D4D"/>
    <w:rsid w:val="00660595"/>
    <w:rsid w:val="00660982"/>
    <w:rsid w:val="00697594"/>
    <w:rsid w:val="006A6483"/>
    <w:rsid w:val="006B203A"/>
    <w:rsid w:val="007215C1"/>
    <w:rsid w:val="00724586"/>
    <w:rsid w:val="007364D3"/>
    <w:rsid w:val="008459B0"/>
    <w:rsid w:val="0086239A"/>
    <w:rsid w:val="008646E7"/>
    <w:rsid w:val="00901B24"/>
    <w:rsid w:val="009415D4"/>
    <w:rsid w:val="00946C7D"/>
    <w:rsid w:val="009650EF"/>
    <w:rsid w:val="009E76D6"/>
    <w:rsid w:val="009F3AE4"/>
    <w:rsid w:val="00A130FE"/>
    <w:rsid w:val="00A30F9E"/>
    <w:rsid w:val="00A34427"/>
    <w:rsid w:val="00A7260E"/>
    <w:rsid w:val="00A7753F"/>
    <w:rsid w:val="00AF0D8D"/>
    <w:rsid w:val="00B050EF"/>
    <w:rsid w:val="00B3419D"/>
    <w:rsid w:val="00B37925"/>
    <w:rsid w:val="00B930F8"/>
    <w:rsid w:val="00BA0ED3"/>
    <w:rsid w:val="00BE7B7A"/>
    <w:rsid w:val="00BF52DC"/>
    <w:rsid w:val="00CC17CD"/>
    <w:rsid w:val="00CD4893"/>
    <w:rsid w:val="00D2128D"/>
    <w:rsid w:val="00D40525"/>
    <w:rsid w:val="00D558C7"/>
    <w:rsid w:val="00D95A3C"/>
    <w:rsid w:val="00DC1ADE"/>
    <w:rsid w:val="00DC5A73"/>
    <w:rsid w:val="00DE2426"/>
    <w:rsid w:val="00E05871"/>
    <w:rsid w:val="00E17DA6"/>
    <w:rsid w:val="00E44EDF"/>
    <w:rsid w:val="00E92E50"/>
    <w:rsid w:val="00E9694A"/>
    <w:rsid w:val="00EB16FD"/>
    <w:rsid w:val="00EB45E1"/>
    <w:rsid w:val="00EB4A29"/>
    <w:rsid w:val="00EC42BF"/>
    <w:rsid w:val="00EE7383"/>
    <w:rsid w:val="00EF5FE0"/>
    <w:rsid w:val="00F0037A"/>
    <w:rsid w:val="00F33FA6"/>
    <w:rsid w:val="00F801E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DF31"/>
  <w15:chartTrackingRefBased/>
  <w15:docId w15:val="{F70EE950-6C4F-4128-95B6-B678C0A7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0F9E"/>
    <w:rPr>
      <w:b/>
      <w:bCs/>
    </w:rPr>
  </w:style>
  <w:style w:type="paragraph" w:styleId="NormalWeb">
    <w:name w:val="Normal (Web)"/>
    <w:basedOn w:val="Normal"/>
    <w:uiPriority w:val="99"/>
    <w:unhideWhenUsed/>
    <w:rsid w:val="00A30F9E"/>
    <w:pPr>
      <w:spacing w:before="100" w:beforeAutospacing="1" w:after="100" w:afterAutospacing="1" w:line="240" w:lineRule="auto"/>
    </w:pPr>
    <w:rPr>
      <w:rFonts w:ascii="Times New Roman" w:eastAsia="Times New Roman" w:hAnsi="Times New Roman" w:cs="Times New Roman"/>
      <w:sz w:val="24"/>
      <w:szCs w:val="24"/>
      <w:lang w:eastAsia="en-PK"/>
    </w:rPr>
  </w:style>
  <w:style w:type="paragraph" w:styleId="ListParagraph">
    <w:name w:val="List Paragraph"/>
    <w:basedOn w:val="Normal"/>
    <w:uiPriority w:val="34"/>
    <w:qFormat/>
    <w:rsid w:val="004E069B"/>
    <w:pPr>
      <w:spacing w:line="256" w:lineRule="auto"/>
      <w:ind w:left="720"/>
      <w:contextualSpacing/>
    </w:pPr>
    <w:rPr>
      <w:lang w:val="en-US"/>
    </w:rPr>
  </w:style>
  <w:style w:type="paragraph" w:styleId="CommentText">
    <w:name w:val="annotation text"/>
    <w:basedOn w:val="Normal"/>
    <w:link w:val="CommentTextChar"/>
    <w:uiPriority w:val="99"/>
    <w:unhideWhenUsed/>
    <w:qFormat/>
    <w:rsid w:val="00393B30"/>
    <w:pPr>
      <w:spacing w:line="240" w:lineRule="auto"/>
    </w:pPr>
    <w:rPr>
      <w:sz w:val="20"/>
      <w:szCs w:val="20"/>
      <w:lang w:val="en-US"/>
    </w:rPr>
  </w:style>
  <w:style w:type="character" w:customStyle="1" w:styleId="CommentTextChar">
    <w:name w:val="Comment Text Char"/>
    <w:basedOn w:val="DefaultParagraphFont"/>
    <w:link w:val="CommentText"/>
    <w:uiPriority w:val="99"/>
    <w:qFormat/>
    <w:rsid w:val="00393B30"/>
    <w:rPr>
      <w:sz w:val="20"/>
      <w:szCs w:val="20"/>
      <w:lang w:val="en-US"/>
    </w:rPr>
  </w:style>
  <w:style w:type="table" w:styleId="TableGrid">
    <w:name w:val="Table Grid"/>
    <w:basedOn w:val="TableNormal"/>
    <w:uiPriority w:val="59"/>
    <w:qFormat/>
    <w:rsid w:val="00EC42BF"/>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2BF"/>
    <w:pPr>
      <w:spacing w:after="0" w:line="240" w:lineRule="auto"/>
    </w:pPr>
    <w:rPr>
      <w:lang w:val="en-US"/>
    </w:rPr>
  </w:style>
  <w:style w:type="character" w:styleId="Hyperlink">
    <w:name w:val="Hyperlink"/>
    <w:basedOn w:val="DefaultParagraphFont"/>
    <w:uiPriority w:val="99"/>
    <w:unhideWhenUsed/>
    <w:rsid w:val="007364D3"/>
    <w:rPr>
      <w:color w:val="0563C1" w:themeColor="hyperlink"/>
      <w:u w:val="single"/>
    </w:rPr>
  </w:style>
  <w:style w:type="character" w:styleId="UnresolvedMention">
    <w:name w:val="Unresolved Mention"/>
    <w:basedOn w:val="DefaultParagraphFont"/>
    <w:uiPriority w:val="99"/>
    <w:semiHidden/>
    <w:unhideWhenUsed/>
    <w:rsid w:val="0073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DCB6-7F15-49ED-8790-C4BDCF5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17</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Link</dc:creator>
  <cp:keywords/>
  <dc:description/>
  <cp:lastModifiedBy>Catherine Obasikene</cp:lastModifiedBy>
  <cp:revision>56</cp:revision>
  <dcterms:created xsi:type="dcterms:W3CDTF">2026-03-23T19:29:00Z</dcterms:created>
  <dcterms:modified xsi:type="dcterms:W3CDTF">2026-04-08T23:04:00Z</dcterms:modified>
</cp:coreProperties>
</file>