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6156" w14:textId="77777777" w:rsidR="004446EB" w:rsidRDefault="004446EB" w:rsidP="004518CC">
      <w:pPr>
        <w:spacing w:line="240" w:lineRule="auto"/>
        <w:jc w:val="center"/>
        <w:rPr>
          <w:rFonts w:ascii="Times New Roman" w:hAnsi="Times New Roman" w:cs="Times New Roman"/>
          <w:b/>
          <w:bCs/>
          <w:sz w:val="24"/>
          <w:szCs w:val="24"/>
        </w:rPr>
      </w:pPr>
      <w:r w:rsidRPr="000B7108">
        <w:rPr>
          <w:rFonts w:ascii="Times New Roman" w:hAnsi="Times New Roman" w:cs="Times New Roman"/>
          <w:b/>
          <w:bCs/>
          <w:sz w:val="24"/>
          <w:szCs w:val="24"/>
        </w:rPr>
        <w:t>The Effect of Financial Incentives on Business Sustainability Performance of Deposit Money Banks in Nigeria: A Panel Data Analysis</w:t>
      </w:r>
    </w:p>
    <w:p w14:paraId="61708ECA" w14:textId="77777777" w:rsidR="009465E6" w:rsidRDefault="009465E6" w:rsidP="004518CC">
      <w:pPr>
        <w:spacing w:line="240" w:lineRule="auto"/>
        <w:jc w:val="center"/>
        <w:rPr>
          <w:rFonts w:ascii="Times New Roman" w:hAnsi="Times New Roman" w:cs="Times New Roman"/>
          <w:b/>
          <w:bCs/>
          <w:sz w:val="24"/>
          <w:szCs w:val="24"/>
        </w:rPr>
      </w:pPr>
    </w:p>
    <w:p w14:paraId="414286B1" w14:textId="77777777" w:rsidR="004446EB" w:rsidRPr="000B7108" w:rsidRDefault="004446EB" w:rsidP="004518CC">
      <w:pPr>
        <w:spacing w:line="240" w:lineRule="auto"/>
        <w:jc w:val="center"/>
        <w:rPr>
          <w:rFonts w:ascii="Times New Roman" w:hAnsi="Times New Roman" w:cs="Times New Roman"/>
          <w:b/>
          <w:bCs/>
          <w:sz w:val="24"/>
          <w:szCs w:val="24"/>
        </w:rPr>
      </w:pPr>
    </w:p>
    <w:p w14:paraId="30360F44" w14:textId="77777777" w:rsidR="004446EB" w:rsidRPr="003B6D1C" w:rsidRDefault="004446EB" w:rsidP="004518CC">
      <w:pPr>
        <w:spacing w:line="240" w:lineRule="auto"/>
        <w:jc w:val="both"/>
        <w:rPr>
          <w:rFonts w:ascii="Times New Roman" w:hAnsi="Times New Roman" w:cs="Times New Roman"/>
          <w:b/>
          <w:bCs/>
          <w:sz w:val="24"/>
          <w:szCs w:val="24"/>
        </w:rPr>
      </w:pPr>
      <w:r w:rsidRPr="003B6D1C">
        <w:rPr>
          <w:rFonts w:ascii="Times New Roman" w:hAnsi="Times New Roman" w:cs="Times New Roman"/>
          <w:b/>
          <w:bCs/>
          <w:sz w:val="24"/>
          <w:szCs w:val="24"/>
        </w:rPr>
        <w:t>Abstract</w:t>
      </w:r>
    </w:p>
    <w:p w14:paraId="24F46AD0" w14:textId="77777777" w:rsidR="004446EB" w:rsidRDefault="004446EB" w:rsidP="004518CC">
      <w:pPr>
        <w:spacing w:line="240" w:lineRule="auto"/>
        <w:jc w:val="both"/>
        <w:rPr>
          <w:rFonts w:ascii="Times New Roman" w:hAnsi="Times New Roman" w:cs="Times New Roman"/>
          <w:sz w:val="24"/>
          <w:szCs w:val="24"/>
        </w:rPr>
      </w:pPr>
      <w:r w:rsidRPr="00810236">
        <w:rPr>
          <w:rFonts w:ascii="Times New Roman" w:hAnsi="Times New Roman" w:cs="Times New Roman"/>
          <w:sz w:val="24"/>
          <w:szCs w:val="24"/>
        </w:rPr>
        <w:t>This study investigates how financial incentives drive business sustainability performance, proxied by Corporate Social Responsibility Expenditure (CSREX), among listed Deposit Money Banks (DMBs) in Nigeria. Using an ex post facto design and panel data (2015–2024) from five systematically selected Nigerian DMBs, we analyze the effects of Executive Compensation (EXCOM), Board Bonuses/Incentives (BBINC), and Government Subsidies (GSINC) on CSREX, controlling for firm size (FSIZE). Fixed effects regression (validated by the Hausman test) reveals that EXCOM (β = 0.324, p &lt; 0.01) and GSINC (β = 0.275, p &lt; 0.01) significantly increase CSREX, indicating that executive pay structures and state incentives effectively promote sustainability investments. Conversely, BBINC exhibits an insignificant negative relationship with CSREX (β = -0.091, p = 0.173), suggesting misalignment between board-level rewards and sustainability objectives. Firm size positively influences CSREX (β = 0.221, p = 0.037). The model explains 69.2% of CSREX variance (R² = 0.692, F-stat. = 21.64, p &lt; 0.001). The results point out the necessity of the coordination between external and internal financial incentives and sustainability objectives in order to improve the impact of the sphere's contribution to national development. The paper suggests the inclusion of ESG measures into executive and board packages and an improvement in the government support programs, as well as the improvement of the CSR reporting regulations.</w:t>
      </w:r>
    </w:p>
    <w:p w14:paraId="4FB26F80" w14:textId="77777777" w:rsidR="004446EB" w:rsidRDefault="004446EB" w:rsidP="004518CC">
      <w:pPr>
        <w:spacing w:line="240" w:lineRule="auto"/>
        <w:jc w:val="both"/>
        <w:rPr>
          <w:rFonts w:ascii="Times New Roman" w:hAnsi="Times New Roman" w:cs="Times New Roman"/>
          <w:sz w:val="24"/>
          <w:szCs w:val="24"/>
        </w:rPr>
      </w:pPr>
      <w:r w:rsidRPr="003B6D1C">
        <w:rPr>
          <w:rFonts w:ascii="Times New Roman" w:hAnsi="Times New Roman" w:cs="Times New Roman"/>
          <w:b/>
          <w:bCs/>
          <w:sz w:val="24"/>
          <w:szCs w:val="24"/>
        </w:rPr>
        <w:t>Keywords</w:t>
      </w:r>
      <w:r>
        <w:rPr>
          <w:rFonts w:ascii="Times New Roman" w:hAnsi="Times New Roman" w:cs="Times New Roman"/>
          <w:sz w:val="24"/>
          <w:szCs w:val="24"/>
        </w:rPr>
        <w:t xml:space="preserve">: </w:t>
      </w:r>
      <w:r w:rsidRPr="003B6D1C">
        <w:rPr>
          <w:rFonts w:ascii="Times New Roman" w:hAnsi="Times New Roman" w:cs="Times New Roman"/>
          <w:sz w:val="24"/>
          <w:szCs w:val="24"/>
        </w:rPr>
        <w:t>Financial Incentives</w:t>
      </w:r>
      <w:r>
        <w:rPr>
          <w:rFonts w:ascii="Times New Roman" w:hAnsi="Times New Roman" w:cs="Times New Roman"/>
          <w:sz w:val="24"/>
          <w:szCs w:val="24"/>
        </w:rPr>
        <w:t>,</w:t>
      </w:r>
      <w:r w:rsidRPr="003B6D1C">
        <w:rPr>
          <w:rFonts w:ascii="Times New Roman" w:hAnsi="Times New Roman" w:cs="Times New Roman"/>
          <w:sz w:val="24"/>
          <w:szCs w:val="24"/>
        </w:rPr>
        <w:t xml:space="preserve"> Business Sustainability Performance</w:t>
      </w:r>
      <w:r>
        <w:rPr>
          <w:rFonts w:ascii="Times New Roman" w:hAnsi="Times New Roman" w:cs="Times New Roman"/>
          <w:sz w:val="24"/>
          <w:szCs w:val="24"/>
        </w:rPr>
        <w:t>,</w:t>
      </w:r>
      <w:r w:rsidRPr="003B6D1C">
        <w:rPr>
          <w:rFonts w:ascii="Times New Roman" w:hAnsi="Times New Roman" w:cs="Times New Roman"/>
          <w:sz w:val="24"/>
          <w:szCs w:val="24"/>
        </w:rPr>
        <w:t xml:space="preserve"> Corporate Social Responsibility Expenditure (CSREX)</w:t>
      </w:r>
      <w:r>
        <w:rPr>
          <w:rFonts w:ascii="Times New Roman" w:hAnsi="Times New Roman" w:cs="Times New Roman"/>
          <w:sz w:val="24"/>
          <w:szCs w:val="24"/>
        </w:rPr>
        <w:t>,</w:t>
      </w:r>
      <w:r w:rsidRPr="003B6D1C">
        <w:rPr>
          <w:rFonts w:ascii="Times New Roman" w:hAnsi="Times New Roman" w:cs="Times New Roman"/>
          <w:sz w:val="24"/>
          <w:szCs w:val="24"/>
        </w:rPr>
        <w:t xml:space="preserve"> Deposit Money Banks</w:t>
      </w:r>
      <w:r>
        <w:rPr>
          <w:rFonts w:ascii="Times New Roman" w:hAnsi="Times New Roman" w:cs="Times New Roman"/>
          <w:sz w:val="24"/>
          <w:szCs w:val="24"/>
        </w:rPr>
        <w:t>.</w:t>
      </w:r>
    </w:p>
    <w:p w14:paraId="0B6C5559" w14:textId="77777777"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b/>
          <w:bCs/>
          <w:sz w:val="24"/>
          <w:szCs w:val="24"/>
        </w:rPr>
        <w:t>1.0 Introduction</w:t>
      </w:r>
    </w:p>
    <w:p w14:paraId="61D620D0" w14:textId="19E726F3" w:rsidR="004518CC" w:rsidRPr="004518CC" w:rsidRDefault="004518CC" w:rsidP="004518CC">
      <w:pPr>
        <w:spacing w:line="240" w:lineRule="auto"/>
        <w:jc w:val="both"/>
        <w:rPr>
          <w:rFonts w:ascii="Times New Roman" w:hAnsi="Times New Roman" w:cs="Times New Roman"/>
          <w:sz w:val="24"/>
          <w:szCs w:val="24"/>
        </w:rPr>
      </w:pPr>
      <w:r w:rsidRPr="004518CC">
        <w:rPr>
          <w:rFonts w:ascii="Times New Roman" w:hAnsi="Times New Roman" w:cs="Times New Roman"/>
          <w:sz w:val="24"/>
          <w:szCs w:val="24"/>
        </w:rPr>
        <w:t>In recent years, the imperative of sustainability has become firmly rooted at the forefront of global discourse and practice in the field of finance and corporate management, gaining relevance in emerging economies (Scholtens &amp; Van 't Klooster, 2019). The increasing prominence of environmental and social concerns heightened regulatory requirements, and growing stakeholder awareness have collectively compelled firms</w:t>
      </w:r>
      <w:r w:rsidR="00C83247">
        <w:rPr>
          <w:rFonts w:ascii="Times New Roman" w:hAnsi="Times New Roman" w:cs="Times New Roman"/>
          <w:sz w:val="24"/>
          <w:szCs w:val="24"/>
        </w:rPr>
        <w:t xml:space="preserve"> </w:t>
      </w:r>
      <w:r w:rsidRPr="004518CC">
        <w:rPr>
          <w:rFonts w:ascii="Times New Roman" w:hAnsi="Times New Roman" w:cs="Times New Roman"/>
          <w:sz w:val="24"/>
          <w:szCs w:val="24"/>
        </w:rPr>
        <w:t>especially within the financial sector</w:t>
      </w:r>
      <w:r w:rsidR="00C83247">
        <w:rPr>
          <w:rFonts w:ascii="Times New Roman" w:hAnsi="Times New Roman" w:cs="Times New Roman"/>
          <w:sz w:val="24"/>
          <w:szCs w:val="24"/>
        </w:rPr>
        <w:t xml:space="preserve"> </w:t>
      </w:r>
      <w:r w:rsidRPr="004518CC">
        <w:rPr>
          <w:rFonts w:ascii="Times New Roman" w:hAnsi="Times New Roman" w:cs="Times New Roman"/>
          <w:sz w:val="24"/>
          <w:szCs w:val="24"/>
        </w:rPr>
        <w:t xml:space="preserve">to integrate sustainable development goals into their core strategies (Freeman, 1984; </w:t>
      </w:r>
      <w:proofErr w:type="spellStart"/>
      <w:r w:rsidRPr="004518CC">
        <w:rPr>
          <w:rFonts w:ascii="Times New Roman" w:hAnsi="Times New Roman" w:cs="Times New Roman"/>
          <w:sz w:val="24"/>
          <w:szCs w:val="24"/>
        </w:rPr>
        <w:t>Uwuigbe</w:t>
      </w:r>
      <w:proofErr w:type="spellEnd"/>
      <w:r w:rsidRPr="004518CC">
        <w:rPr>
          <w:rFonts w:ascii="Times New Roman" w:hAnsi="Times New Roman" w:cs="Times New Roman"/>
          <w:sz w:val="24"/>
          <w:szCs w:val="24"/>
        </w:rPr>
        <w:t xml:space="preserve"> et al., 2017). Among emerging economies, the Nigerian financial system, and specifically Deposit Money Banks (DMBs), occupies a pivotal position in advancing the sustainability agenda, given their substantial role in financing economic, environmental, and social development initiatives (</w:t>
      </w:r>
      <w:proofErr w:type="spellStart"/>
      <w:r w:rsidRPr="004518CC">
        <w:rPr>
          <w:rFonts w:ascii="Times New Roman" w:hAnsi="Times New Roman" w:cs="Times New Roman"/>
          <w:sz w:val="24"/>
          <w:szCs w:val="24"/>
        </w:rPr>
        <w:t>Ariyibi</w:t>
      </w:r>
      <w:proofErr w:type="spellEnd"/>
      <w:r w:rsidRPr="004518CC">
        <w:rPr>
          <w:rFonts w:ascii="Times New Roman" w:hAnsi="Times New Roman" w:cs="Times New Roman"/>
          <w:sz w:val="24"/>
          <w:szCs w:val="24"/>
        </w:rPr>
        <w:t xml:space="preserve">, Yunusa, &amp; Williams, 2020; Korolo &amp; Korolo, 2023; </w:t>
      </w:r>
      <w:proofErr w:type="spellStart"/>
      <w:r w:rsidRPr="004518CC">
        <w:rPr>
          <w:rFonts w:ascii="Times New Roman" w:hAnsi="Times New Roman" w:cs="Times New Roman"/>
          <w:sz w:val="24"/>
          <w:szCs w:val="24"/>
        </w:rPr>
        <w:t>Olunuga</w:t>
      </w:r>
      <w:proofErr w:type="spellEnd"/>
      <w:r w:rsidRPr="004518CC">
        <w:rPr>
          <w:rFonts w:ascii="Times New Roman" w:hAnsi="Times New Roman" w:cs="Times New Roman"/>
          <w:sz w:val="24"/>
          <w:szCs w:val="24"/>
        </w:rPr>
        <w:t xml:space="preserve"> &amp; </w:t>
      </w:r>
      <w:proofErr w:type="spellStart"/>
      <w:r w:rsidRPr="004518CC">
        <w:rPr>
          <w:rFonts w:ascii="Times New Roman" w:hAnsi="Times New Roman" w:cs="Times New Roman"/>
          <w:sz w:val="24"/>
          <w:szCs w:val="24"/>
        </w:rPr>
        <w:t>Agbesuyi</w:t>
      </w:r>
      <w:proofErr w:type="spellEnd"/>
      <w:r w:rsidRPr="004518CC">
        <w:rPr>
          <w:rFonts w:ascii="Times New Roman" w:hAnsi="Times New Roman" w:cs="Times New Roman"/>
          <w:sz w:val="24"/>
          <w:szCs w:val="24"/>
        </w:rPr>
        <w:t>, 2023).</w:t>
      </w:r>
    </w:p>
    <w:p w14:paraId="6EB5B788" w14:textId="77777777" w:rsidR="004518CC" w:rsidRPr="004518CC" w:rsidRDefault="004518CC" w:rsidP="004518CC">
      <w:pPr>
        <w:spacing w:line="240" w:lineRule="auto"/>
        <w:jc w:val="both"/>
        <w:rPr>
          <w:rFonts w:ascii="Times New Roman" w:hAnsi="Times New Roman" w:cs="Times New Roman"/>
          <w:sz w:val="24"/>
          <w:szCs w:val="24"/>
        </w:rPr>
      </w:pPr>
      <w:r w:rsidRPr="004518CC">
        <w:rPr>
          <w:rFonts w:ascii="Times New Roman" w:hAnsi="Times New Roman" w:cs="Times New Roman"/>
          <w:sz w:val="24"/>
          <w:szCs w:val="24"/>
        </w:rPr>
        <w:t xml:space="preserve">Globally, banks are now recognized not only as financial intermediaries but also as central agents for sustainable finance, being expected to embed Environmental, Social, and Governance (ESG) principles into their business models (Scholtens &amp; Van 't Klooster, 2019; Okere, 2023). In Nigeria, this paradigm shift is further reinforced by regulatory frameworks such as the Central Bank of Nigeria’s Sustainable Banking Principles (CBN-SBP), which mandate banks to pursue inclusive growth, environmental responsibility, and ethical conduct in their operations (CBN, 2012; </w:t>
      </w:r>
      <w:proofErr w:type="spellStart"/>
      <w:r w:rsidRPr="004518CC">
        <w:rPr>
          <w:rFonts w:ascii="Times New Roman" w:hAnsi="Times New Roman" w:cs="Times New Roman"/>
          <w:sz w:val="24"/>
          <w:szCs w:val="24"/>
        </w:rPr>
        <w:t>Osadume</w:t>
      </w:r>
      <w:proofErr w:type="spellEnd"/>
      <w:r w:rsidRPr="004518CC">
        <w:rPr>
          <w:rFonts w:ascii="Times New Roman" w:hAnsi="Times New Roman" w:cs="Times New Roman"/>
          <w:sz w:val="24"/>
          <w:szCs w:val="24"/>
        </w:rPr>
        <w:t xml:space="preserve"> &amp; Okene, 2021). In response, Nigerian DMBs now commonly report their sustainability </w:t>
      </w:r>
      <w:r w:rsidRPr="004518CC">
        <w:rPr>
          <w:rFonts w:ascii="Times New Roman" w:hAnsi="Times New Roman" w:cs="Times New Roman"/>
          <w:sz w:val="24"/>
          <w:szCs w:val="24"/>
        </w:rPr>
        <w:lastRenderedPageBreak/>
        <w:t xml:space="preserve">and CSR strategies in annual reports, thereby positioning Corporate Social Responsibility Expenditure (CSREX) as an empirically verifiable proxy for business sustainability performance (BSUSTP) (Bamidele, 2025; Okere, 2023; </w:t>
      </w:r>
      <w:proofErr w:type="spellStart"/>
      <w:r w:rsidRPr="004518CC">
        <w:rPr>
          <w:rFonts w:ascii="Times New Roman" w:hAnsi="Times New Roman" w:cs="Times New Roman"/>
          <w:sz w:val="24"/>
          <w:szCs w:val="24"/>
        </w:rPr>
        <w:t>Uwuigbe</w:t>
      </w:r>
      <w:proofErr w:type="spellEnd"/>
      <w:r w:rsidRPr="004518CC">
        <w:rPr>
          <w:rFonts w:ascii="Times New Roman" w:hAnsi="Times New Roman" w:cs="Times New Roman"/>
          <w:sz w:val="24"/>
          <w:szCs w:val="24"/>
        </w:rPr>
        <w:t xml:space="preserve"> et al., 2017).</w:t>
      </w:r>
    </w:p>
    <w:p w14:paraId="4C4ED2CB" w14:textId="4FABE754" w:rsidR="004518CC" w:rsidRPr="004518CC" w:rsidRDefault="004518CC" w:rsidP="004518CC">
      <w:pPr>
        <w:spacing w:line="240" w:lineRule="auto"/>
        <w:jc w:val="both"/>
        <w:rPr>
          <w:rFonts w:ascii="Times New Roman" w:hAnsi="Times New Roman" w:cs="Times New Roman"/>
          <w:sz w:val="24"/>
          <w:szCs w:val="24"/>
        </w:rPr>
      </w:pPr>
      <w:r w:rsidRPr="004518CC">
        <w:rPr>
          <w:rFonts w:ascii="Times New Roman" w:hAnsi="Times New Roman" w:cs="Times New Roman"/>
          <w:sz w:val="24"/>
          <w:szCs w:val="24"/>
        </w:rPr>
        <w:t xml:space="preserve">Unlike isolated acts of philanthropy, the CSR activities showcased in glossy annual reports reflect complex resource allocation decisions operating within institutional governance frameworks and in line with policy imperatives (Oladejo, 2023; Lawal, 2023). Thus, CSREX serves as a measurable indicator of the extent to which Nigerian banks internalize sustainability, integrating it into their operational and financial structures (Okere, 2023; </w:t>
      </w:r>
      <w:proofErr w:type="spellStart"/>
      <w:r w:rsidRPr="004518CC">
        <w:rPr>
          <w:rFonts w:ascii="Times New Roman" w:hAnsi="Times New Roman" w:cs="Times New Roman"/>
          <w:sz w:val="24"/>
          <w:szCs w:val="24"/>
        </w:rPr>
        <w:t>Uwuigbe</w:t>
      </w:r>
      <w:proofErr w:type="spellEnd"/>
      <w:r w:rsidRPr="004518CC">
        <w:rPr>
          <w:rFonts w:ascii="Times New Roman" w:hAnsi="Times New Roman" w:cs="Times New Roman"/>
          <w:sz w:val="24"/>
          <w:szCs w:val="24"/>
        </w:rPr>
        <w:t xml:space="preserve"> et al., 2017). Nonetheless, significant gaps remain in understanding the strategic drivers behind CSR expenditures. While some studies suggest these investments are a response to regulatory directives and stakeholder expectations (Ademola &amp; Ismaila, 2022; </w:t>
      </w:r>
      <w:proofErr w:type="spellStart"/>
      <w:r w:rsidRPr="004518CC">
        <w:rPr>
          <w:rFonts w:ascii="Times New Roman" w:hAnsi="Times New Roman" w:cs="Times New Roman"/>
          <w:sz w:val="24"/>
          <w:szCs w:val="24"/>
        </w:rPr>
        <w:t>Uwuigbe</w:t>
      </w:r>
      <w:proofErr w:type="spellEnd"/>
      <w:r w:rsidRPr="004518CC">
        <w:rPr>
          <w:rFonts w:ascii="Times New Roman" w:hAnsi="Times New Roman" w:cs="Times New Roman"/>
          <w:sz w:val="24"/>
          <w:szCs w:val="24"/>
        </w:rPr>
        <w:t xml:space="preserve"> et al., 2017), others posit that internal incentives</w:t>
      </w:r>
      <w:r w:rsidR="00C83247">
        <w:rPr>
          <w:rFonts w:ascii="Times New Roman" w:hAnsi="Times New Roman" w:cs="Times New Roman"/>
          <w:sz w:val="24"/>
          <w:szCs w:val="24"/>
        </w:rPr>
        <w:t xml:space="preserve"> </w:t>
      </w:r>
      <w:r w:rsidRPr="004518CC">
        <w:rPr>
          <w:rFonts w:ascii="Times New Roman" w:hAnsi="Times New Roman" w:cs="Times New Roman"/>
          <w:sz w:val="24"/>
          <w:szCs w:val="24"/>
        </w:rPr>
        <w:t>such as Executive Compensation (EXCOM) and Board Bonuses/Incentives (BBINC)</w:t>
      </w:r>
      <w:r w:rsidR="00C83247">
        <w:rPr>
          <w:rFonts w:ascii="Times New Roman" w:hAnsi="Times New Roman" w:cs="Times New Roman"/>
          <w:sz w:val="24"/>
          <w:szCs w:val="24"/>
        </w:rPr>
        <w:t xml:space="preserve"> </w:t>
      </w:r>
      <w:r w:rsidRPr="004518CC">
        <w:rPr>
          <w:rFonts w:ascii="Times New Roman" w:hAnsi="Times New Roman" w:cs="Times New Roman"/>
          <w:sz w:val="24"/>
          <w:szCs w:val="24"/>
        </w:rPr>
        <w:t xml:space="preserve">and external factors, including Government Subsidies/Incentives (GSINC), may crucially influence sustainability spending (Okere, 2023; </w:t>
      </w:r>
      <w:proofErr w:type="spellStart"/>
      <w:r w:rsidRPr="004518CC">
        <w:rPr>
          <w:rFonts w:ascii="Times New Roman" w:hAnsi="Times New Roman" w:cs="Times New Roman"/>
          <w:sz w:val="24"/>
          <w:szCs w:val="24"/>
        </w:rPr>
        <w:t>Olunuga</w:t>
      </w:r>
      <w:proofErr w:type="spellEnd"/>
      <w:r w:rsidRPr="004518CC">
        <w:rPr>
          <w:rFonts w:ascii="Times New Roman" w:hAnsi="Times New Roman" w:cs="Times New Roman"/>
          <w:sz w:val="24"/>
          <w:szCs w:val="24"/>
        </w:rPr>
        <w:t xml:space="preserve"> &amp; </w:t>
      </w:r>
      <w:proofErr w:type="spellStart"/>
      <w:r w:rsidRPr="004518CC">
        <w:rPr>
          <w:rFonts w:ascii="Times New Roman" w:hAnsi="Times New Roman" w:cs="Times New Roman"/>
          <w:sz w:val="24"/>
          <w:szCs w:val="24"/>
        </w:rPr>
        <w:t>Akinrodoye</w:t>
      </w:r>
      <w:proofErr w:type="spellEnd"/>
      <w:r w:rsidRPr="004518CC">
        <w:rPr>
          <w:rFonts w:ascii="Times New Roman" w:hAnsi="Times New Roman" w:cs="Times New Roman"/>
          <w:sz w:val="24"/>
          <w:szCs w:val="24"/>
        </w:rPr>
        <w:t xml:space="preserve">, 2022; </w:t>
      </w:r>
      <w:proofErr w:type="spellStart"/>
      <w:r w:rsidRPr="004518CC">
        <w:rPr>
          <w:rFonts w:ascii="Times New Roman" w:hAnsi="Times New Roman" w:cs="Times New Roman"/>
          <w:sz w:val="24"/>
          <w:szCs w:val="24"/>
        </w:rPr>
        <w:t>Akinwumi</w:t>
      </w:r>
      <w:proofErr w:type="spellEnd"/>
      <w:r w:rsidRPr="004518CC">
        <w:rPr>
          <w:rFonts w:ascii="Times New Roman" w:hAnsi="Times New Roman" w:cs="Times New Roman"/>
          <w:sz w:val="24"/>
          <w:szCs w:val="24"/>
        </w:rPr>
        <w:t>, Muturi, &amp; Ngumi, 2016).</w:t>
      </w:r>
    </w:p>
    <w:p w14:paraId="06F98F4A" w14:textId="497385B4" w:rsidR="004518CC" w:rsidRPr="004518CC" w:rsidRDefault="004518CC" w:rsidP="004518CC">
      <w:pPr>
        <w:spacing w:line="240" w:lineRule="auto"/>
        <w:jc w:val="both"/>
        <w:rPr>
          <w:rFonts w:ascii="Times New Roman" w:hAnsi="Times New Roman" w:cs="Times New Roman"/>
          <w:sz w:val="24"/>
          <w:szCs w:val="24"/>
        </w:rPr>
      </w:pPr>
      <w:r w:rsidRPr="004518CC">
        <w:rPr>
          <w:rFonts w:ascii="Times New Roman" w:hAnsi="Times New Roman" w:cs="Times New Roman"/>
          <w:sz w:val="24"/>
          <w:szCs w:val="24"/>
        </w:rPr>
        <w:t>The dynamics of incentive-driven resource allocation can be illuminated theoretically by both Stakeholder Theory and Agency Theory. Stakeholder Theory contends that firms creating value for both shareholders and broader society are more likely to realize long-term business success (Freeman, 1984; Scholtens, 2019; Oladejo, 2023). In parallel, Agency Theory suggests that well-designed executive incentives</w:t>
      </w:r>
      <w:r w:rsidR="00C83247">
        <w:rPr>
          <w:rFonts w:ascii="Times New Roman" w:hAnsi="Times New Roman" w:cs="Times New Roman"/>
          <w:sz w:val="24"/>
          <w:szCs w:val="24"/>
        </w:rPr>
        <w:t xml:space="preserve"> </w:t>
      </w:r>
      <w:r w:rsidRPr="004518CC">
        <w:rPr>
          <w:rFonts w:ascii="Times New Roman" w:hAnsi="Times New Roman" w:cs="Times New Roman"/>
          <w:sz w:val="24"/>
          <w:szCs w:val="24"/>
        </w:rPr>
        <w:t>in alignment with long-term performance goals</w:t>
      </w:r>
      <w:r w:rsidR="00C83247">
        <w:rPr>
          <w:rFonts w:ascii="Times New Roman" w:hAnsi="Times New Roman" w:cs="Times New Roman"/>
          <w:sz w:val="24"/>
          <w:szCs w:val="24"/>
        </w:rPr>
        <w:t xml:space="preserve"> </w:t>
      </w:r>
      <w:r w:rsidRPr="004518CC">
        <w:rPr>
          <w:rFonts w:ascii="Times New Roman" w:hAnsi="Times New Roman" w:cs="Times New Roman"/>
          <w:sz w:val="24"/>
          <w:szCs w:val="24"/>
        </w:rPr>
        <w:t>can help resolve agency conflicts and foster proactive engagement with sustainability innovation (Jensen &amp; Meckling, 1976; Fama &amp; Jensen, 1983). Existing empirical evidence reveals that performance-based executive remuneration is associated with greater CSR engagement if such packages are disclosed and made subject to public scrutiny (Korolo &amp; Korolo, 2023). Conversely, board-level bonuses, being typically short-term in orientation, may not systematically enhance sustainability performance (</w:t>
      </w:r>
      <w:proofErr w:type="spellStart"/>
      <w:r w:rsidRPr="004518CC">
        <w:rPr>
          <w:rFonts w:ascii="Times New Roman" w:hAnsi="Times New Roman" w:cs="Times New Roman"/>
          <w:sz w:val="24"/>
          <w:szCs w:val="24"/>
        </w:rPr>
        <w:t>Oshim</w:t>
      </w:r>
      <w:proofErr w:type="spellEnd"/>
      <w:r w:rsidRPr="004518CC">
        <w:rPr>
          <w:rFonts w:ascii="Times New Roman" w:hAnsi="Times New Roman" w:cs="Times New Roman"/>
          <w:sz w:val="24"/>
          <w:szCs w:val="24"/>
        </w:rPr>
        <w:t xml:space="preserve"> &amp; Nze, 2024), while government-provided incentives, such as tax credits, grants, and access to green finance, remain under-explored yet potentially significant (</w:t>
      </w:r>
      <w:proofErr w:type="spellStart"/>
      <w:r w:rsidRPr="004518CC">
        <w:rPr>
          <w:rFonts w:ascii="Times New Roman" w:hAnsi="Times New Roman" w:cs="Times New Roman"/>
          <w:sz w:val="24"/>
          <w:szCs w:val="24"/>
        </w:rPr>
        <w:t>Akinwumi</w:t>
      </w:r>
      <w:proofErr w:type="spellEnd"/>
      <w:r w:rsidRPr="004518CC">
        <w:rPr>
          <w:rFonts w:ascii="Times New Roman" w:hAnsi="Times New Roman" w:cs="Times New Roman"/>
          <w:sz w:val="24"/>
          <w:szCs w:val="24"/>
        </w:rPr>
        <w:t xml:space="preserve"> et al., 2016).</w:t>
      </w:r>
    </w:p>
    <w:p w14:paraId="2EFABFAF" w14:textId="1F07D356" w:rsidR="004518CC" w:rsidRPr="004518CC" w:rsidRDefault="004518CC" w:rsidP="004518CC">
      <w:pPr>
        <w:spacing w:line="240" w:lineRule="auto"/>
        <w:jc w:val="both"/>
        <w:rPr>
          <w:rFonts w:ascii="Times New Roman" w:hAnsi="Times New Roman" w:cs="Times New Roman"/>
          <w:sz w:val="24"/>
          <w:szCs w:val="24"/>
        </w:rPr>
      </w:pPr>
      <w:r w:rsidRPr="004518CC">
        <w:rPr>
          <w:rFonts w:ascii="Times New Roman" w:hAnsi="Times New Roman" w:cs="Times New Roman"/>
          <w:sz w:val="24"/>
          <w:szCs w:val="24"/>
        </w:rPr>
        <w:t xml:space="preserve">The heterogeneity of governance practices and incentive policies across Nigerian DMBs adds further complexity to the landscape of sustainability performance (Isaac &amp; Oyedeji, 2023; </w:t>
      </w:r>
      <w:proofErr w:type="spellStart"/>
      <w:r w:rsidRPr="004518CC">
        <w:rPr>
          <w:rFonts w:ascii="Times New Roman" w:hAnsi="Times New Roman" w:cs="Times New Roman"/>
          <w:sz w:val="24"/>
          <w:szCs w:val="24"/>
        </w:rPr>
        <w:t>Olunuga</w:t>
      </w:r>
      <w:proofErr w:type="spellEnd"/>
      <w:r w:rsidRPr="004518CC">
        <w:rPr>
          <w:rFonts w:ascii="Times New Roman" w:hAnsi="Times New Roman" w:cs="Times New Roman"/>
          <w:sz w:val="24"/>
          <w:szCs w:val="24"/>
        </w:rPr>
        <w:t xml:space="preserve"> &amp; </w:t>
      </w:r>
      <w:proofErr w:type="spellStart"/>
      <w:r w:rsidRPr="004518CC">
        <w:rPr>
          <w:rFonts w:ascii="Times New Roman" w:hAnsi="Times New Roman" w:cs="Times New Roman"/>
          <w:sz w:val="24"/>
          <w:szCs w:val="24"/>
        </w:rPr>
        <w:t>Agbesuyi</w:t>
      </w:r>
      <w:proofErr w:type="spellEnd"/>
      <w:r w:rsidRPr="004518CC">
        <w:rPr>
          <w:rFonts w:ascii="Times New Roman" w:hAnsi="Times New Roman" w:cs="Times New Roman"/>
          <w:sz w:val="24"/>
          <w:szCs w:val="24"/>
        </w:rPr>
        <w:t>, 2023). Although prior studies often examine either the sustainability-financial performance nexus or the effect of regulatory pressure, few have empirically considered the interplay between financial incentives</w:t>
      </w:r>
      <w:r w:rsidR="00C83247">
        <w:rPr>
          <w:rFonts w:ascii="Times New Roman" w:hAnsi="Times New Roman" w:cs="Times New Roman"/>
          <w:sz w:val="24"/>
          <w:szCs w:val="24"/>
        </w:rPr>
        <w:t xml:space="preserve"> </w:t>
      </w:r>
      <w:r w:rsidRPr="004518CC">
        <w:rPr>
          <w:rFonts w:ascii="Times New Roman" w:hAnsi="Times New Roman" w:cs="Times New Roman"/>
          <w:sz w:val="24"/>
          <w:szCs w:val="24"/>
        </w:rPr>
        <w:t>internal or external</w:t>
      </w:r>
      <w:r w:rsidR="00C83247">
        <w:rPr>
          <w:rFonts w:ascii="Times New Roman" w:hAnsi="Times New Roman" w:cs="Times New Roman"/>
          <w:sz w:val="24"/>
          <w:szCs w:val="24"/>
        </w:rPr>
        <w:t xml:space="preserve"> </w:t>
      </w:r>
      <w:r w:rsidRPr="004518CC">
        <w:rPr>
          <w:rFonts w:ascii="Times New Roman" w:hAnsi="Times New Roman" w:cs="Times New Roman"/>
          <w:sz w:val="24"/>
          <w:szCs w:val="24"/>
        </w:rPr>
        <w:t>and actual CSR spending by Nigerian banks (</w:t>
      </w:r>
      <w:proofErr w:type="spellStart"/>
      <w:r w:rsidRPr="004518CC">
        <w:rPr>
          <w:rFonts w:ascii="Times New Roman" w:hAnsi="Times New Roman" w:cs="Times New Roman"/>
          <w:sz w:val="24"/>
          <w:szCs w:val="24"/>
        </w:rPr>
        <w:t>Uwuigbe</w:t>
      </w:r>
      <w:proofErr w:type="spellEnd"/>
      <w:r w:rsidRPr="004518CC">
        <w:rPr>
          <w:rFonts w:ascii="Times New Roman" w:hAnsi="Times New Roman" w:cs="Times New Roman"/>
          <w:sz w:val="24"/>
          <w:szCs w:val="24"/>
        </w:rPr>
        <w:t xml:space="preserve"> et al., 2017; Okere, 2023). Given the size, structure, and strategic orientations of banks have been shown to affect their capacity for CSR investment (Efemena &amp; Augustine, 2024; </w:t>
      </w:r>
      <w:proofErr w:type="spellStart"/>
      <w:r w:rsidRPr="004518CC">
        <w:rPr>
          <w:rFonts w:ascii="Times New Roman" w:hAnsi="Times New Roman" w:cs="Times New Roman"/>
          <w:sz w:val="24"/>
          <w:szCs w:val="24"/>
        </w:rPr>
        <w:t>Ariyibi</w:t>
      </w:r>
      <w:proofErr w:type="spellEnd"/>
      <w:r w:rsidRPr="004518CC">
        <w:rPr>
          <w:rFonts w:ascii="Times New Roman" w:hAnsi="Times New Roman" w:cs="Times New Roman"/>
          <w:sz w:val="24"/>
          <w:szCs w:val="24"/>
        </w:rPr>
        <w:t xml:space="preserve"> et al., 2020; Ilesanmi, Omowunmi &amp; Ifeanyi, 2025), these factors must also be controlled for a robust analysis.</w:t>
      </w:r>
    </w:p>
    <w:p w14:paraId="64986015" w14:textId="689E3518" w:rsidR="004518CC" w:rsidRPr="004518CC" w:rsidRDefault="004518CC" w:rsidP="004518CC">
      <w:pPr>
        <w:spacing w:line="240" w:lineRule="auto"/>
        <w:jc w:val="both"/>
        <w:rPr>
          <w:rFonts w:ascii="Times New Roman" w:hAnsi="Times New Roman" w:cs="Times New Roman"/>
          <w:sz w:val="24"/>
          <w:szCs w:val="24"/>
        </w:rPr>
      </w:pPr>
      <w:r w:rsidRPr="004518CC">
        <w:rPr>
          <w:rFonts w:ascii="Times New Roman" w:hAnsi="Times New Roman" w:cs="Times New Roman"/>
          <w:sz w:val="24"/>
          <w:szCs w:val="24"/>
        </w:rPr>
        <w:t>Accordingly, this study aims to fill these vital gaps by employing a panel data regression approach over a ten-year period (2015–2024) to examine how executive compensation, board bonuses/incentives, and government subsidies/incentives affect sustainability performance</w:t>
      </w:r>
      <w:r w:rsidR="00C83247">
        <w:rPr>
          <w:rFonts w:ascii="Times New Roman" w:hAnsi="Times New Roman" w:cs="Times New Roman"/>
          <w:sz w:val="24"/>
          <w:szCs w:val="24"/>
        </w:rPr>
        <w:t xml:space="preserve"> </w:t>
      </w:r>
      <w:r w:rsidRPr="004518CC">
        <w:rPr>
          <w:rFonts w:ascii="Times New Roman" w:hAnsi="Times New Roman" w:cs="Times New Roman"/>
          <w:sz w:val="24"/>
          <w:szCs w:val="24"/>
        </w:rPr>
        <w:t>proxied by CSR expenditure</w:t>
      </w:r>
      <w:r w:rsidR="00C83247">
        <w:rPr>
          <w:rFonts w:ascii="Times New Roman" w:hAnsi="Times New Roman" w:cs="Times New Roman"/>
          <w:sz w:val="24"/>
          <w:szCs w:val="24"/>
        </w:rPr>
        <w:t xml:space="preserve"> </w:t>
      </w:r>
      <w:r w:rsidRPr="004518CC">
        <w:rPr>
          <w:rFonts w:ascii="Times New Roman" w:hAnsi="Times New Roman" w:cs="Times New Roman"/>
          <w:sz w:val="24"/>
          <w:szCs w:val="24"/>
        </w:rPr>
        <w:t>of listed Nigerian DMBs, while controlling for firm size. By advancing both theoretical and empirical insights, this research intends to inform regulators, bank boards, and policymakers on how targeted internal and external incentives can promote sustainability-oriented behavior, thereby supporting Nigeria’s broader ESG objectives and national development goals.</w:t>
      </w:r>
    </w:p>
    <w:p w14:paraId="5048F0A6" w14:textId="738832BC"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b/>
          <w:bCs/>
          <w:sz w:val="24"/>
          <w:szCs w:val="24"/>
        </w:rPr>
        <w:lastRenderedPageBreak/>
        <w:t>Hypotheses under Study</w:t>
      </w:r>
    </w:p>
    <w:p w14:paraId="1944F3AA"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The following null hypotheses were formulated to direct the study:</w:t>
      </w:r>
    </w:p>
    <w:p w14:paraId="05446EB1" w14:textId="77777777" w:rsidR="004446EB" w:rsidRDefault="004446EB" w:rsidP="004518CC">
      <w:pPr>
        <w:pStyle w:val="ListParagraph"/>
        <w:numPr>
          <w:ilvl w:val="0"/>
          <w:numId w:val="14"/>
        </w:numPr>
        <w:spacing w:line="240" w:lineRule="auto"/>
        <w:jc w:val="both"/>
        <w:rPr>
          <w:rFonts w:ascii="Times New Roman" w:hAnsi="Times New Roman" w:cs="Times New Roman"/>
          <w:sz w:val="24"/>
          <w:szCs w:val="24"/>
        </w:rPr>
      </w:pPr>
      <w:r w:rsidRPr="00CE032E">
        <w:rPr>
          <w:rFonts w:ascii="Times New Roman" w:hAnsi="Times New Roman" w:cs="Times New Roman"/>
          <w:sz w:val="24"/>
          <w:szCs w:val="24"/>
        </w:rPr>
        <w:t>H01: Executive Compensation (EXCOM) has no significant influence on Corporate Social Responsibility Expenditure (CSREX).</w:t>
      </w:r>
    </w:p>
    <w:p w14:paraId="2D573D0A" w14:textId="77777777" w:rsidR="004446EB" w:rsidRDefault="004446EB" w:rsidP="004518CC">
      <w:pPr>
        <w:pStyle w:val="ListParagraph"/>
        <w:numPr>
          <w:ilvl w:val="0"/>
          <w:numId w:val="14"/>
        </w:numPr>
        <w:spacing w:line="240" w:lineRule="auto"/>
        <w:jc w:val="both"/>
        <w:rPr>
          <w:rFonts w:ascii="Times New Roman" w:hAnsi="Times New Roman" w:cs="Times New Roman"/>
          <w:sz w:val="24"/>
          <w:szCs w:val="24"/>
        </w:rPr>
      </w:pPr>
      <w:r w:rsidRPr="00CE032E">
        <w:rPr>
          <w:rFonts w:ascii="Times New Roman" w:hAnsi="Times New Roman" w:cs="Times New Roman"/>
          <w:sz w:val="24"/>
          <w:szCs w:val="24"/>
        </w:rPr>
        <w:t>H02: Board Bonuses/Incentives (BBINC) have no significant influence on Corporate Social Responsibility Expenditure (CSREX).</w:t>
      </w:r>
    </w:p>
    <w:p w14:paraId="06CD8014" w14:textId="77777777" w:rsidR="004446EB" w:rsidRDefault="004446EB" w:rsidP="004518CC">
      <w:pPr>
        <w:pStyle w:val="ListParagraph"/>
        <w:numPr>
          <w:ilvl w:val="0"/>
          <w:numId w:val="14"/>
        </w:numPr>
        <w:spacing w:line="240" w:lineRule="auto"/>
        <w:jc w:val="both"/>
        <w:rPr>
          <w:rFonts w:ascii="Times New Roman" w:hAnsi="Times New Roman" w:cs="Times New Roman"/>
          <w:sz w:val="24"/>
          <w:szCs w:val="24"/>
        </w:rPr>
      </w:pPr>
      <w:r w:rsidRPr="00CE032E">
        <w:rPr>
          <w:rFonts w:ascii="Times New Roman" w:hAnsi="Times New Roman" w:cs="Times New Roman"/>
          <w:sz w:val="24"/>
          <w:szCs w:val="24"/>
        </w:rPr>
        <w:t>H03: Government Subsidies/Incentives (GSINC) have no significant influence on Corporate Social Responsibility Expenditure (CSREX).</w:t>
      </w:r>
    </w:p>
    <w:p w14:paraId="14B731C5" w14:textId="77777777" w:rsidR="004446EB" w:rsidRPr="00F21D39" w:rsidRDefault="004446EB" w:rsidP="004518CC">
      <w:pPr>
        <w:pStyle w:val="ListParagraph"/>
        <w:numPr>
          <w:ilvl w:val="0"/>
          <w:numId w:val="14"/>
        </w:numPr>
        <w:spacing w:line="240" w:lineRule="auto"/>
        <w:jc w:val="both"/>
        <w:rPr>
          <w:rFonts w:ascii="Times New Roman" w:hAnsi="Times New Roman" w:cs="Times New Roman"/>
          <w:sz w:val="24"/>
          <w:szCs w:val="24"/>
        </w:rPr>
      </w:pPr>
      <w:r w:rsidRPr="00CE032E">
        <w:rPr>
          <w:rFonts w:ascii="Times New Roman" w:hAnsi="Times New Roman" w:cs="Times New Roman"/>
          <w:sz w:val="24"/>
          <w:szCs w:val="24"/>
        </w:rPr>
        <w:t>H04: There is no combined impact of EXCOM, BBINC, and GSINC on Corporate Social Responsibility Expenditure (CSREX).</w:t>
      </w:r>
    </w:p>
    <w:p w14:paraId="52FD1660" w14:textId="77777777" w:rsidR="004446EB" w:rsidRPr="00F21D39" w:rsidRDefault="004446EB" w:rsidP="004518CC">
      <w:pPr>
        <w:spacing w:line="240" w:lineRule="auto"/>
        <w:jc w:val="both"/>
        <w:rPr>
          <w:rFonts w:ascii="Times New Roman" w:hAnsi="Times New Roman" w:cs="Times New Roman"/>
          <w:sz w:val="24"/>
          <w:szCs w:val="24"/>
        </w:rPr>
      </w:pPr>
      <w:r w:rsidRPr="00F21D39">
        <w:rPr>
          <w:rFonts w:ascii="Times New Roman" w:hAnsi="Times New Roman" w:cs="Times New Roman"/>
          <w:b/>
          <w:bCs/>
          <w:sz w:val="24"/>
          <w:szCs w:val="24"/>
        </w:rPr>
        <w:t>2.1. Conceptual Review</w:t>
      </w:r>
    </w:p>
    <w:p w14:paraId="52504979" w14:textId="77777777" w:rsidR="004446EB" w:rsidRPr="00F21D39" w:rsidRDefault="004446EB" w:rsidP="004518CC">
      <w:pPr>
        <w:spacing w:line="240" w:lineRule="auto"/>
        <w:jc w:val="both"/>
        <w:rPr>
          <w:rFonts w:ascii="Times New Roman" w:hAnsi="Times New Roman" w:cs="Times New Roman"/>
          <w:sz w:val="24"/>
          <w:szCs w:val="24"/>
        </w:rPr>
      </w:pPr>
      <w:r w:rsidRPr="00F21D39">
        <w:rPr>
          <w:rFonts w:ascii="Times New Roman" w:hAnsi="Times New Roman" w:cs="Times New Roman"/>
          <w:b/>
          <w:bCs/>
          <w:sz w:val="24"/>
          <w:szCs w:val="24"/>
        </w:rPr>
        <w:t>2.1.1. Business Sustainability Performance (Proxy by CSR Expenditure)</w:t>
      </w:r>
    </w:p>
    <w:p w14:paraId="6D1F96AC" w14:textId="0C1266F0" w:rsidR="004446EB" w:rsidRPr="00F21D39" w:rsidRDefault="004446EB" w:rsidP="004518CC">
      <w:pPr>
        <w:spacing w:line="240" w:lineRule="auto"/>
        <w:jc w:val="both"/>
        <w:rPr>
          <w:rFonts w:ascii="Times New Roman" w:hAnsi="Times New Roman" w:cs="Times New Roman"/>
          <w:sz w:val="24"/>
          <w:szCs w:val="24"/>
        </w:rPr>
      </w:pPr>
      <w:r w:rsidRPr="00F21D39">
        <w:rPr>
          <w:rFonts w:ascii="Times New Roman" w:hAnsi="Times New Roman" w:cs="Times New Roman"/>
          <w:sz w:val="24"/>
          <w:szCs w:val="24"/>
        </w:rPr>
        <w:t>Business sustainability performance refers to the capacity of a company to address finance, environmental, and social risk, obligation, and opportunity over the long term. For banks, CSR expenditure is most commonly a proxy for sustainability inasmuch as it is concrete, quantifiable expenditure on society building. CSR includes conservation of the environment, education, health, and community well-being initiatives. Theory states that legitimacy and stakeholder views consider that firms undertake CSR as a way of gaining social acceptance, lowering reputational risk, and establishing long-term stakeholder trust. The banking sector, due to the way it is perceived by the public and due to its regulatory environment, is more pressured than other sectors to demonstrate accountability and ethical conduct through CSR expenditure. Past research (e.g., Korolo &amp; Korolo, 2023; Okere, 2023) verifies that CSR expenditure is related to financial performance and reputation, positively. CSR expenditure for purposes of the study is defined as the degree to which economic gains are being felt in tangible social responsibilities as a bargaining position between internal governance policy and outside stakeholder influences. This makes it a legitimate, empirical measure of sustainability orientation for Deposit Mon</w:t>
      </w:r>
      <w:r w:rsidRPr="00C83247">
        <w:rPr>
          <w:rFonts w:ascii="Times New Roman" w:hAnsi="Times New Roman" w:cs="Times New Roman"/>
          <w:sz w:val="24"/>
          <w:szCs w:val="24"/>
        </w:rPr>
        <w:t>ey Banks (DMBs) in Nigeria.</w:t>
      </w:r>
      <w:r w:rsidR="004518CC" w:rsidRPr="00C83247">
        <w:rPr>
          <w:rFonts w:ascii="Times New Roman" w:hAnsi="Times New Roman" w:cs="Times New Roman"/>
          <w:sz w:val="24"/>
          <w:szCs w:val="24"/>
        </w:rPr>
        <w:t xml:space="preserve"> CSR expenditure is acknowledged not only as a measure of sustainability orientation but also as a tool for enhancing firm reputation and financial performance, a trend that is consistent across various sectors, including manufacturing and industrial goods (Bamidele et al., 2025). This underscores the cross-industry relevance of strong CSR practices in Nigeria.</w:t>
      </w:r>
    </w:p>
    <w:p w14:paraId="6FE43E04" w14:textId="77777777" w:rsidR="004446EB" w:rsidRPr="00F21D39" w:rsidRDefault="004446EB" w:rsidP="004518CC">
      <w:pPr>
        <w:spacing w:line="240" w:lineRule="auto"/>
        <w:jc w:val="both"/>
        <w:rPr>
          <w:rFonts w:ascii="Times New Roman" w:hAnsi="Times New Roman" w:cs="Times New Roman"/>
          <w:sz w:val="24"/>
          <w:szCs w:val="24"/>
        </w:rPr>
      </w:pPr>
      <w:r w:rsidRPr="00F21D39">
        <w:rPr>
          <w:rFonts w:ascii="Times New Roman" w:hAnsi="Times New Roman" w:cs="Times New Roman"/>
          <w:b/>
          <w:bCs/>
          <w:sz w:val="24"/>
          <w:szCs w:val="24"/>
        </w:rPr>
        <w:t>2.1.2. Executive Compensation (EXCOM)</w:t>
      </w:r>
    </w:p>
    <w:p w14:paraId="222C1145" w14:textId="31292E22" w:rsidR="004446EB" w:rsidRPr="00F21D39" w:rsidRDefault="004446EB" w:rsidP="004518CC">
      <w:pPr>
        <w:spacing w:line="240" w:lineRule="auto"/>
        <w:jc w:val="both"/>
        <w:rPr>
          <w:rFonts w:ascii="Times New Roman" w:hAnsi="Times New Roman" w:cs="Times New Roman"/>
          <w:sz w:val="24"/>
          <w:szCs w:val="24"/>
        </w:rPr>
      </w:pPr>
      <w:r w:rsidRPr="00F21D39">
        <w:rPr>
          <w:rFonts w:ascii="Times New Roman" w:hAnsi="Times New Roman" w:cs="Times New Roman"/>
          <w:sz w:val="24"/>
          <w:szCs w:val="24"/>
        </w:rPr>
        <w:t xml:space="preserve">Executive Compensation is the official monetary pay given to top-level officers which can be in terms of wages, bonuses, stock options, and other financial incentives. Theory-on the basis of agency theory, executive compensation as a construct is seen as a way of harmonizing the manager (agent's) interests with the interests of owners (principals). In light of such long-term goals as CSR, executive compensation can inject sustainable behavior in companies. As a promise, only as long as the default of governance and transparency issues remain the signature of Nigerian banks, reward schemes could be the game-changer in terms of managerial accountability and intensity of strategy. Evidences (e.g., Lawal, 2023; Oladejo, 2023) suggest that performance-related reward packages motivate the top management to significantly enhance corporate governance and sustainability. In this study, EXCOM will assist play its role in CSR expenditure, with the belief that reasonably paid executives will tend to attempt to generate more worth for the long-term over </w:t>
      </w:r>
      <w:r w:rsidRPr="00F21D39">
        <w:rPr>
          <w:rFonts w:ascii="Times New Roman" w:hAnsi="Times New Roman" w:cs="Times New Roman"/>
          <w:sz w:val="24"/>
          <w:szCs w:val="24"/>
        </w:rPr>
        <w:lastRenderedPageBreak/>
        <w:t xml:space="preserve">immediate gain. Thus, a perspective on how executive compensation converges with CSR agendas serves to service the overall argument on responsible banking and sustainable </w:t>
      </w:r>
      <w:r w:rsidRPr="00C83247">
        <w:rPr>
          <w:rFonts w:ascii="Times New Roman" w:hAnsi="Times New Roman" w:cs="Times New Roman"/>
          <w:sz w:val="24"/>
          <w:szCs w:val="24"/>
        </w:rPr>
        <w:t>development.</w:t>
      </w:r>
      <w:r w:rsidR="00C83247" w:rsidRPr="00C83247">
        <w:rPr>
          <w:rFonts w:ascii="Times New Roman" w:hAnsi="Times New Roman" w:cs="Times New Roman"/>
          <w:sz w:val="24"/>
          <w:szCs w:val="24"/>
        </w:rPr>
        <w:t xml:space="preserve"> The impact of incentive mechanisms extends beyond the banking sector. For instance, corporate governance practices and executive incentives have similarly been shown to affect financial outcomes and strategic alignment in Nigerian firms (Bamidele, 2025), reinforcing the importance of performance-tied compensation policies in driving organizational objectives.</w:t>
      </w:r>
    </w:p>
    <w:p w14:paraId="0F9F5A9D" w14:textId="77777777" w:rsidR="004446EB" w:rsidRPr="00F21D39" w:rsidRDefault="004446EB" w:rsidP="004518CC">
      <w:pPr>
        <w:spacing w:line="240" w:lineRule="auto"/>
        <w:jc w:val="both"/>
        <w:rPr>
          <w:rFonts w:ascii="Times New Roman" w:hAnsi="Times New Roman" w:cs="Times New Roman"/>
          <w:sz w:val="24"/>
          <w:szCs w:val="24"/>
        </w:rPr>
      </w:pPr>
      <w:r w:rsidRPr="00F21D39">
        <w:rPr>
          <w:rFonts w:ascii="Times New Roman" w:hAnsi="Times New Roman" w:cs="Times New Roman"/>
          <w:b/>
          <w:bCs/>
          <w:sz w:val="24"/>
          <w:szCs w:val="24"/>
        </w:rPr>
        <w:t>2.1.3. Board Bonuses and Incentives (BBINC)</w:t>
      </w:r>
    </w:p>
    <w:p w14:paraId="6F63E4A4" w14:textId="77777777" w:rsidR="004446EB" w:rsidRPr="00F21D39" w:rsidRDefault="004446EB" w:rsidP="004518CC">
      <w:pPr>
        <w:spacing w:line="240" w:lineRule="auto"/>
        <w:jc w:val="both"/>
        <w:rPr>
          <w:rFonts w:ascii="Times New Roman" w:hAnsi="Times New Roman" w:cs="Times New Roman"/>
          <w:sz w:val="24"/>
          <w:szCs w:val="24"/>
        </w:rPr>
      </w:pPr>
      <w:r w:rsidRPr="00F21D39">
        <w:rPr>
          <w:rFonts w:ascii="Times New Roman" w:hAnsi="Times New Roman" w:cs="Times New Roman"/>
          <w:sz w:val="24"/>
          <w:szCs w:val="24"/>
        </w:rPr>
        <w:t xml:space="preserve">Board bonuses and incentives are cash non-wage compensation given to board members in terms of performance targets. These rewards typically track profit, return on equity, or shareholder value but in </w:t>
      </w:r>
      <w:proofErr w:type="gramStart"/>
      <w:r w:rsidRPr="00F21D39">
        <w:rPr>
          <w:rFonts w:ascii="Times New Roman" w:hAnsi="Times New Roman" w:cs="Times New Roman"/>
          <w:sz w:val="24"/>
          <w:szCs w:val="24"/>
        </w:rPr>
        <w:t>reality</w:t>
      </w:r>
      <w:proofErr w:type="gramEnd"/>
      <w:r w:rsidRPr="00F21D39">
        <w:rPr>
          <w:rFonts w:ascii="Times New Roman" w:hAnsi="Times New Roman" w:cs="Times New Roman"/>
          <w:sz w:val="24"/>
          <w:szCs w:val="24"/>
        </w:rPr>
        <w:t xml:space="preserve"> never with non-cash targets like sustainability. Agency theory warns that where bonuses are solely tied to short-term accounting measures, directors will sooner or later truncate priority tasks for long-term or intangible goals like CSR. Inadequate incentive systems can undermine the quality of governance by encouraging opportunism or lack of attention to environmental and social obligations, but effectively designed ones could enhance it. BBINC is, in this case, a source driver of CSR expenditures under this study, though the association is found statistically not significant</w:t>
      </w:r>
      <w:r>
        <w:rPr>
          <w:rFonts w:ascii="Times New Roman" w:hAnsi="Times New Roman" w:cs="Times New Roman"/>
          <w:sz w:val="24"/>
          <w:szCs w:val="24"/>
        </w:rPr>
        <w:t xml:space="preserve">, </w:t>
      </w:r>
      <w:r w:rsidRPr="00F21D39">
        <w:rPr>
          <w:rFonts w:ascii="Times New Roman" w:hAnsi="Times New Roman" w:cs="Times New Roman"/>
          <w:sz w:val="24"/>
          <w:szCs w:val="24"/>
        </w:rPr>
        <w:t xml:space="preserve">highlighting possible incommensurability between sustainability objectives and governance mechanisms. Previous research (e.g., Suleiman et al., 2021; </w:t>
      </w:r>
      <w:proofErr w:type="spellStart"/>
      <w:r w:rsidRPr="00F21D39">
        <w:rPr>
          <w:rFonts w:ascii="Times New Roman" w:hAnsi="Times New Roman" w:cs="Times New Roman"/>
          <w:sz w:val="24"/>
          <w:szCs w:val="24"/>
        </w:rPr>
        <w:t>Olunuga</w:t>
      </w:r>
      <w:proofErr w:type="spellEnd"/>
      <w:r w:rsidRPr="00F21D39">
        <w:rPr>
          <w:rFonts w:ascii="Times New Roman" w:hAnsi="Times New Roman" w:cs="Times New Roman"/>
          <w:sz w:val="24"/>
          <w:szCs w:val="24"/>
        </w:rPr>
        <w:t xml:space="preserve"> &amp; </w:t>
      </w:r>
      <w:proofErr w:type="spellStart"/>
      <w:r w:rsidRPr="00F21D39">
        <w:rPr>
          <w:rFonts w:ascii="Times New Roman" w:hAnsi="Times New Roman" w:cs="Times New Roman"/>
          <w:sz w:val="24"/>
          <w:szCs w:val="24"/>
        </w:rPr>
        <w:t>Akinrodoye</w:t>
      </w:r>
      <w:proofErr w:type="spellEnd"/>
      <w:r w:rsidRPr="00F21D39">
        <w:rPr>
          <w:rFonts w:ascii="Times New Roman" w:hAnsi="Times New Roman" w:cs="Times New Roman"/>
          <w:sz w:val="24"/>
          <w:szCs w:val="24"/>
        </w:rPr>
        <w:t>, 2022) posits that in order to enhance sustainable performance, incentive systems need to integrate ESG (Environmental, Social, and Governance) dimensions into board performance measurement. Thus, BBINC here serves as a diagnostic variable to gauge the maturity and accountability of government institutions within Nigerian banks.</w:t>
      </w:r>
    </w:p>
    <w:p w14:paraId="66475CD7" w14:textId="77777777" w:rsidR="004446EB" w:rsidRPr="00F21D39" w:rsidRDefault="004446EB" w:rsidP="004518CC">
      <w:pPr>
        <w:spacing w:line="240" w:lineRule="auto"/>
        <w:jc w:val="both"/>
        <w:rPr>
          <w:rFonts w:ascii="Times New Roman" w:hAnsi="Times New Roman" w:cs="Times New Roman"/>
          <w:sz w:val="24"/>
          <w:szCs w:val="24"/>
        </w:rPr>
      </w:pPr>
      <w:r w:rsidRPr="00F21D39">
        <w:rPr>
          <w:rFonts w:ascii="Times New Roman" w:hAnsi="Times New Roman" w:cs="Times New Roman"/>
          <w:b/>
          <w:bCs/>
          <w:sz w:val="24"/>
          <w:szCs w:val="24"/>
        </w:rPr>
        <w:t>2.1.4. Government Subsidies/Incentives (GSINC)</w:t>
      </w:r>
    </w:p>
    <w:p w14:paraId="5AC18849" w14:textId="77777777" w:rsidR="004446EB" w:rsidRPr="00F21D39" w:rsidRDefault="004446EB" w:rsidP="004518CC">
      <w:pPr>
        <w:spacing w:line="240" w:lineRule="auto"/>
        <w:jc w:val="both"/>
        <w:rPr>
          <w:rFonts w:ascii="Times New Roman" w:hAnsi="Times New Roman" w:cs="Times New Roman"/>
          <w:sz w:val="24"/>
          <w:szCs w:val="24"/>
        </w:rPr>
      </w:pPr>
      <w:r w:rsidRPr="00F21D39">
        <w:rPr>
          <w:rFonts w:ascii="Times New Roman" w:hAnsi="Times New Roman" w:cs="Times New Roman"/>
          <w:sz w:val="24"/>
          <w:szCs w:val="24"/>
        </w:rPr>
        <w:t>Government subsidies and incentives are public funds' support mechanisms provided to encourage business activities directed toward national development goals, such as sustainability, innovation, or social equilibrium. Tax exemption, grants, funding aid, or deregulation could be provided as incentives to persuade banks to participate in development plans in Nigeria. Stakeholder theory argues that corporations are significantly affected by external forces from governments, regulators, and non-government organizations. Empirical research (e.g., Scholtens &amp; Van 't Klooster, 2019; Okere, 2023) confirms that government financial incentives positively impact corporate social investment, especially in combination with mandatory disclosure or public-private partnerships. GSINC has been established to be an important determinant of CSR expenditures in the current study, indicating the role of government in directing private sector donations towards the public good. Therefore, GSINC is a motivational and facilitative function with the end result of offsetting the sustainability expense while maintaining the legitimacy of CSR practice among Nigerian Deposit Money Banks.</w:t>
      </w:r>
    </w:p>
    <w:p w14:paraId="4D962CBD" w14:textId="77777777" w:rsidR="004446EB" w:rsidRPr="00F21D39" w:rsidRDefault="004446EB" w:rsidP="004518CC">
      <w:pPr>
        <w:spacing w:line="240" w:lineRule="auto"/>
        <w:jc w:val="both"/>
        <w:rPr>
          <w:rFonts w:ascii="Times New Roman" w:hAnsi="Times New Roman" w:cs="Times New Roman"/>
          <w:sz w:val="24"/>
          <w:szCs w:val="24"/>
        </w:rPr>
      </w:pPr>
      <w:r w:rsidRPr="00F21D39">
        <w:rPr>
          <w:rFonts w:ascii="Times New Roman" w:hAnsi="Times New Roman" w:cs="Times New Roman"/>
          <w:b/>
          <w:bCs/>
          <w:sz w:val="24"/>
          <w:szCs w:val="24"/>
        </w:rPr>
        <w:t>2.1.5. Firm Size (FSIZE)</w:t>
      </w:r>
    </w:p>
    <w:p w14:paraId="153F2ECC" w14:textId="5A9BF923" w:rsidR="004446EB" w:rsidRPr="000C7C73" w:rsidRDefault="004446EB" w:rsidP="004518CC">
      <w:pPr>
        <w:spacing w:line="240" w:lineRule="auto"/>
        <w:jc w:val="both"/>
        <w:rPr>
          <w:rFonts w:ascii="Times New Roman" w:hAnsi="Times New Roman" w:cs="Times New Roman"/>
          <w:sz w:val="24"/>
          <w:szCs w:val="24"/>
        </w:rPr>
      </w:pPr>
      <w:r w:rsidRPr="00F21D39">
        <w:rPr>
          <w:rFonts w:ascii="Times New Roman" w:hAnsi="Times New Roman" w:cs="Times New Roman"/>
          <w:sz w:val="24"/>
          <w:szCs w:val="24"/>
        </w:rPr>
        <w:t>Firm size acts as a control variable in most financial performance and sustainability studies since it influences the level of available resources, stakeholder monitoring, and business complexity. Multinationals have greater financial leeway to exercise CSR, are faced with stricter regulatory oversight, and are more susceptible to public outcry. Theoretical frameworks such as legitimacy theory suggest that multinationals can more easily pursue CSR activities, either symbolic or substantive in nature, to gain their license to operate. Earlier studies (</w:t>
      </w:r>
      <w:proofErr w:type="spellStart"/>
      <w:r w:rsidRPr="00F21D39">
        <w:rPr>
          <w:rFonts w:ascii="Times New Roman" w:hAnsi="Times New Roman" w:cs="Times New Roman"/>
          <w:sz w:val="24"/>
          <w:szCs w:val="24"/>
        </w:rPr>
        <w:t>Uniamikogbo</w:t>
      </w:r>
      <w:proofErr w:type="spellEnd"/>
      <w:r w:rsidRPr="00F21D39">
        <w:rPr>
          <w:rFonts w:ascii="Times New Roman" w:hAnsi="Times New Roman" w:cs="Times New Roman"/>
          <w:sz w:val="24"/>
          <w:szCs w:val="24"/>
        </w:rPr>
        <w:t xml:space="preserve"> et al., 2020; </w:t>
      </w:r>
      <w:proofErr w:type="spellStart"/>
      <w:r w:rsidRPr="00F21D39">
        <w:rPr>
          <w:rFonts w:ascii="Times New Roman" w:hAnsi="Times New Roman" w:cs="Times New Roman"/>
          <w:sz w:val="24"/>
          <w:szCs w:val="24"/>
        </w:rPr>
        <w:t>Olunuga</w:t>
      </w:r>
      <w:proofErr w:type="spellEnd"/>
      <w:r w:rsidRPr="00F21D39">
        <w:rPr>
          <w:rFonts w:ascii="Times New Roman" w:hAnsi="Times New Roman" w:cs="Times New Roman"/>
          <w:sz w:val="24"/>
          <w:szCs w:val="24"/>
        </w:rPr>
        <w:t xml:space="preserve"> &amp; </w:t>
      </w:r>
      <w:proofErr w:type="spellStart"/>
      <w:r w:rsidRPr="00F21D39">
        <w:rPr>
          <w:rFonts w:ascii="Times New Roman" w:hAnsi="Times New Roman" w:cs="Times New Roman"/>
          <w:sz w:val="24"/>
          <w:szCs w:val="24"/>
        </w:rPr>
        <w:t>Agbesuyi</w:t>
      </w:r>
      <w:proofErr w:type="spellEnd"/>
      <w:r w:rsidRPr="00F21D39">
        <w:rPr>
          <w:rFonts w:ascii="Times New Roman" w:hAnsi="Times New Roman" w:cs="Times New Roman"/>
          <w:sz w:val="24"/>
          <w:szCs w:val="24"/>
        </w:rPr>
        <w:t xml:space="preserve">, 2023) confirm the assumption that size would have a positive correlation </w:t>
      </w:r>
      <w:r w:rsidRPr="00F21D39">
        <w:rPr>
          <w:rFonts w:ascii="Times New Roman" w:hAnsi="Times New Roman" w:cs="Times New Roman"/>
          <w:sz w:val="24"/>
          <w:szCs w:val="24"/>
        </w:rPr>
        <w:lastRenderedPageBreak/>
        <w:t>with sustainability spending. FSIZE, in this study, is computed using the natural logarithm of assets and is positively correlated with CSR spending. This verifies the hypothesis that larger banks have more CSR spending due to either stakeholder pressure or higher capacity for absorption and social cost internalization. FSIZE control avoids that the effects of financial incen</w:t>
      </w:r>
      <w:r w:rsidRPr="00C83247">
        <w:rPr>
          <w:rFonts w:ascii="Times New Roman" w:hAnsi="Times New Roman" w:cs="Times New Roman"/>
          <w:sz w:val="24"/>
          <w:szCs w:val="24"/>
        </w:rPr>
        <w:t>tives on CSR are blurred by the benefit or harm of size.</w:t>
      </w:r>
      <w:r w:rsidR="00C83247" w:rsidRPr="00C83247">
        <w:rPr>
          <w:rFonts w:ascii="Times New Roman" w:hAnsi="Times New Roman" w:cs="Times New Roman"/>
          <w:sz w:val="24"/>
          <w:szCs w:val="24"/>
        </w:rPr>
        <w:t xml:space="preserve"> Larger firms may benefit from economies of scale in CSR implementation, as reflected in recent findings from both the banking sector and non-bank industries (Bamidele, </w:t>
      </w:r>
      <w:proofErr w:type="spellStart"/>
      <w:r w:rsidR="00C83247" w:rsidRPr="00C83247">
        <w:rPr>
          <w:rFonts w:ascii="Times New Roman" w:hAnsi="Times New Roman" w:cs="Times New Roman"/>
          <w:sz w:val="24"/>
          <w:szCs w:val="24"/>
        </w:rPr>
        <w:t>Olomola</w:t>
      </w:r>
      <w:proofErr w:type="spellEnd"/>
      <w:r w:rsidR="00C83247" w:rsidRPr="00C83247">
        <w:rPr>
          <w:rFonts w:ascii="Times New Roman" w:hAnsi="Times New Roman" w:cs="Times New Roman"/>
          <w:sz w:val="24"/>
          <w:szCs w:val="24"/>
        </w:rPr>
        <w:t xml:space="preserve"> &amp; Akomolafe, 2025; </w:t>
      </w:r>
      <w:proofErr w:type="spellStart"/>
      <w:r w:rsidR="00C83247" w:rsidRPr="00C83247">
        <w:rPr>
          <w:rFonts w:ascii="Times New Roman" w:hAnsi="Times New Roman" w:cs="Times New Roman"/>
          <w:sz w:val="24"/>
          <w:szCs w:val="24"/>
        </w:rPr>
        <w:t>Uniamikogbo</w:t>
      </w:r>
      <w:proofErr w:type="spellEnd"/>
      <w:r w:rsidR="00C83247" w:rsidRPr="00C83247">
        <w:rPr>
          <w:rFonts w:ascii="Times New Roman" w:hAnsi="Times New Roman" w:cs="Times New Roman"/>
          <w:sz w:val="24"/>
          <w:szCs w:val="24"/>
        </w:rPr>
        <w:t xml:space="preserve"> et al., 2020).</w:t>
      </w:r>
    </w:p>
    <w:p w14:paraId="33F2FD4F" w14:textId="77777777"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b/>
          <w:bCs/>
          <w:sz w:val="24"/>
          <w:szCs w:val="24"/>
        </w:rPr>
        <w:t>2.2 Theoretical Review</w:t>
      </w:r>
    </w:p>
    <w:p w14:paraId="0BEC9831" w14:textId="77777777"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b/>
          <w:bCs/>
          <w:sz w:val="24"/>
          <w:szCs w:val="24"/>
        </w:rPr>
        <w:t>2.2.1 Agency Theory</w:t>
      </w:r>
    </w:p>
    <w:p w14:paraId="0E975723"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Agency theory, developed by Jensen and Meckling (1976), describes the principal-agent relation where managers (agents) are supposed to act in the best interest of shareholders (principals). Due to misaligned incentives and information asymmetry, managers can act in their own interests instead of organizational performance. To mitigate agency conflicts, executive compensation and performance-linked incentives are some of the mechanisms used to align managerial actions with shareholders' interests (Fama &amp; Jensen, 1983).</w:t>
      </w:r>
    </w:p>
    <w:p w14:paraId="5EF68A31"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This theory underpins the examination of the application of Executive Compensation (EXCOM) and Board Bonuses/Incentives (BBINC) as internal financial incentives on sustainability performance measures such as Corporate Social Responsibility Expenditure (CSREX)</w:t>
      </w:r>
      <w:r>
        <w:rPr>
          <w:rFonts w:ascii="Times New Roman" w:hAnsi="Times New Roman" w:cs="Times New Roman"/>
          <w:sz w:val="24"/>
          <w:szCs w:val="24"/>
        </w:rPr>
        <w:t xml:space="preserve">, </w:t>
      </w:r>
      <w:r w:rsidRPr="004B2251">
        <w:rPr>
          <w:rFonts w:ascii="Times New Roman" w:hAnsi="Times New Roman" w:cs="Times New Roman"/>
          <w:sz w:val="24"/>
          <w:szCs w:val="24"/>
        </w:rPr>
        <w:t>this research's proxy for Business Sustainability Performance. Diseased governance structures and managerial discretion within the Nigerian banking sector are typical to result in agency problems (</w:t>
      </w:r>
      <w:proofErr w:type="spellStart"/>
      <w:r w:rsidRPr="004B2251">
        <w:rPr>
          <w:rFonts w:ascii="Times New Roman" w:hAnsi="Times New Roman" w:cs="Times New Roman"/>
          <w:sz w:val="24"/>
          <w:szCs w:val="24"/>
        </w:rPr>
        <w:t>Olunuga</w:t>
      </w:r>
      <w:proofErr w:type="spellEnd"/>
      <w:r w:rsidRPr="004B2251">
        <w:rPr>
          <w:rFonts w:ascii="Times New Roman" w:hAnsi="Times New Roman" w:cs="Times New Roman"/>
          <w:sz w:val="24"/>
          <w:szCs w:val="24"/>
        </w:rPr>
        <w:t xml:space="preserve"> &amp; </w:t>
      </w:r>
      <w:proofErr w:type="spellStart"/>
      <w:r w:rsidRPr="004B2251">
        <w:rPr>
          <w:rFonts w:ascii="Times New Roman" w:hAnsi="Times New Roman" w:cs="Times New Roman"/>
          <w:sz w:val="24"/>
          <w:szCs w:val="24"/>
        </w:rPr>
        <w:t>Akinrodoye</w:t>
      </w:r>
      <w:proofErr w:type="spellEnd"/>
      <w:r w:rsidRPr="004B2251">
        <w:rPr>
          <w:rFonts w:ascii="Times New Roman" w:hAnsi="Times New Roman" w:cs="Times New Roman"/>
          <w:sz w:val="24"/>
          <w:szCs w:val="24"/>
        </w:rPr>
        <w:t>, 2022). Linking remuneration to overall strategic goals, especially sustainability-based ones, is required for institutional accountability.</w:t>
      </w:r>
    </w:p>
    <w:p w14:paraId="332067A6"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Empirical evidence is employed to support this view. For instance, Okere (2023) ascertained that DMBs with executive remuneration based on performance have higher inclinations to be sustainable, i.e., on CSR spending. Also, Oladejo (2023) noted that managerial incentives exerted under formal types lead to higher alignment of operating choices and shareholder and societal interests and hence higher profitability and reputation for the firm.</w:t>
      </w:r>
    </w:p>
    <w:p w14:paraId="7D3509B7"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Additionally, Government Subsidies and Incentives (GSINC), though extrinsic, can facilitate agency alignment by offering incentives for socially responsible behavior in the form of rewards, thereby motivating managers to invest in socially responsible ways so that they receive financial incentives (</w:t>
      </w:r>
      <w:proofErr w:type="spellStart"/>
      <w:r w:rsidRPr="004B2251">
        <w:rPr>
          <w:rFonts w:ascii="Times New Roman" w:hAnsi="Times New Roman" w:cs="Times New Roman"/>
          <w:sz w:val="24"/>
          <w:szCs w:val="24"/>
        </w:rPr>
        <w:t>Akinwumi</w:t>
      </w:r>
      <w:proofErr w:type="spellEnd"/>
      <w:r w:rsidRPr="004B2251">
        <w:rPr>
          <w:rFonts w:ascii="Times New Roman" w:hAnsi="Times New Roman" w:cs="Times New Roman"/>
          <w:sz w:val="24"/>
          <w:szCs w:val="24"/>
        </w:rPr>
        <w:t xml:space="preserve"> et al., 2016).</w:t>
      </w:r>
    </w:p>
    <w:p w14:paraId="76C2BD72"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All the same, agency theory is not without criticism. It takes all managers to be self-interested utility maximizers with no inherent moral motives or cultural influences on decisions, especially in developing countries (</w:t>
      </w:r>
      <w:proofErr w:type="spellStart"/>
      <w:r w:rsidRPr="004B2251">
        <w:rPr>
          <w:rFonts w:ascii="Times New Roman" w:hAnsi="Times New Roman" w:cs="Times New Roman"/>
          <w:sz w:val="24"/>
          <w:szCs w:val="24"/>
        </w:rPr>
        <w:t>Oshim</w:t>
      </w:r>
      <w:proofErr w:type="spellEnd"/>
      <w:r w:rsidRPr="004B2251">
        <w:rPr>
          <w:rFonts w:ascii="Times New Roman" w:hAnsi="Times New Roman" w:cs="Times New Roman"/>
          <w:sz w:val="24"/>
          <w:szCs w:val="24"/>
        </w:rPr>
        <w:t xml:space="preserve"> &amp; Nze, 2024). The theory also inclines primarily towards financial numbers, perhaps overstepping non-financial sustainability values. Additionally, in the Nigerian context, where corporate governance enforcement remains weak, pay-for-performance schemes can even be manipulated or used to hide inefficiencies rather than to create genuine alignment with shareholders and stakeholders' interests (</w:t>
      </w:r>
      <w:proofErr w:type="spellStart"/>
      <w:r w:rsidRPr="004B2251">
        <w:rPr>
          <w:rFonts w:ascii="Times New Roman" w:hAnsi="Times New Roman" w:cs="Times New Roman"/>
          <w:sz w:val="24"/>
          <w:szCs w:val="24"/>
        </w:rPr>
        <w:t>Olunuga</w:t>
      </w:r>
      <w:proofErr w:type="spellEnd"/>
      <w:r w:rsidRPr="004B2251">
        <w:rPr>
          <w:rFonts w:ascii="Times New Roman" w:hAnsi="Times New Roman" w:cs="Times New Roman"/>
          <w:sz w:val="24"/>
          <w:szCs w:val="24"/>
        </w:rPr>
        <w:t xml:space="preserve"> &amp; </w:t>
      </w:r>
      <w:proofErr w:type="spellStart"/>
      <w:r w:rsidRPr="004B2251">
        <w:rPr>
          <w:rFonts w:ascii="Times New Roman" w:hAnsi="Times New Roman" w:cs="Times New Roman"/>
          <w:sz w:val="24"/>
          <w:szCs w:val="24"/>
        </w:rPr>
        <w:t>Agbesuyi</w:t>
      </w:r>
      <w:proofErr w:type="spellEnd"/>
      <w:r w:rsidRPr="004B2251">
        <w:rPr>
          <w:rFonts w:ascii="Times New Roman" w:hAnsi="Times New Roman" w:cs="Times New Roman"/>
          <w:sz w:val="24"/>
          <w:szCs w:val="24"/>
        </w:rPr>
        <w:t>, 2023). Therefore, despite being enlightening, agency theory in isolation may not necessarily outline the dynamics of CSR conduct by Nigerian banks without the add-on perspectives.</w:t>
      </w:r>
    </w:p>
    <w:p w14:paraId="27EAA3F2" w14:textId="77777777" w:rsidR="004446EB" w:rsidRDefault="004446EB" w:rsidP="004518CC">
      <w:pPr>
        <w:spacing w:line="240" w:lineRule="auto"/>
        <w:rPr>
          <w:rFonts w:ascii="Times New Roman" w:hAnsi="Times New Roman" w:cs="Times New Roman"/>
          <w:b/>
          <w:bCs/>
          <w:sz w:val="24"/>
          <w:szCs w:val="24"/>
        </w:rPr>
      </w:pPr>
      <w:r w:rsidRPr="004B2251">
        <w:rPr>
          <w:rFonts w:ascii="Times New Roman" w:hAnsi="Times New Roman" w:cs="Times New Roman"/>
          <w:b/>
          <w:bCs/>
          <w:sz w:val="24"/>
          <w:szCs w:val="24"/>
        </w:rPr>
        <w:t>2.2.2 Stakeholder Theory</w:t>
      </w:r>
    </w:p>
    <w:p w14:paraId="6FA0332F" w14:textId="77777777"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sz w:val="24"/>
          <w:szCs w:val="24"/>
        </w:rPr>
        <w:lastRenderedPageBreak/>
        <w:t>Stakeholder Theory, in the formulation of Freeman (1984), broadens the traditional shareholder orientation of corporate governance to recognize that the firm has obligations to a number of constituencies, including employees, customers, governments, communities, and the environment. Firms create long-term value, the theory posits, not merely in the maximization of shareholder value, but in the prudent management of relationships with all stakeholders (Freeman, 1984).</w:t>
      </w:r>
    </w:p>
    <w:p w14:paraId="6FD87BB8"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Stakeholder theory provides this research with a theoretical framework, particularly in perceiving CSR Expenditure (CSREX) as a core gauge of business sustainability performance. In the banking industry in Nigeria, for example, stakeholders like regulators, host communities, and investors want banks to be transparent and behave ethically (</w:t>
      </w:r>
      <w:proofErr w:type="spellStart"/>
      <w:r w:rsidRPr="004B2251">
        <w:rPr>
          <w:rFonts w:ascii="Times New Roman" w:hAnsi="Times New Roman" w:cs="Times New Roman"/>
          <w:sz w:val="24"/>
          <w:szCs w:val="24"/>
        </w:rPr>
        <w:t>Uwuigbe</w:t>
      </w:r>
      <w:proofErr w:type="spellEnd"/>
      <w:r w:rsidRPr="004B2251">
        <w:rPr>
          <w:rFonts w:ascii="Times New Roman" w:hAnsi="Times New Roman" w:cs="Times New Roman"/>
          <w:sz w:val="24"/>
          <w:szCs w:val="24"/>
        </w:rPr>
        <w:t xml:space="preserve"> et al., 2017; Okere, 2023). Sustainability expenditure is thus a social contract instrument that banks use to legitimize their activities.</w:t>
      </w:r>
    </w:p>
    <w:p w14:paraId="5F0F468A"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 xml:space="preserve">We can apply this theory directly to the variable Government Subsidies/Incentives (GSINC). When tax holidays or green grants are offered by public authorities, they are institutional stakeholders promoting sustainability behavior. Korolo </w:t>
      </w:r>
      <w:r>
        <w:rPr>
          <w:rFonts w:ascii="Times New Roman" w:hAnsi="Times New Roman" w:cs="Times New Roman"/>
          <w:sz w:val="24"/>
          <w:szCs w:val="24"/>
        </w:rPr>
        <w:t>and</w:t>
      </w:r>
      <w:r w:rsidRPr="004B2251">
        <w:rPr>
          <w:rFonts w:ascii="Times New Roman" w:hAnsi="Times New Roman" w:cs="Times New Roman"/>
          <w:sz w:val="24"/>
          <w:szCs w:val="24"/>
        </w:rPr>
        <w:t xml:space="preserve"> Korolo (2023) discovered that banks with environmental reporting and community orientation also benefit from good government and regulatory treatment, which promotes a positive feedback loop between stakeholder engagement and sustainability performance.</w:t>
      </w:r>
    </w:p>
    <w:p w14:paraId="68121058" w14:textId="77777777" w:rsidR="004446EB"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 xml:space="preserve">Aside from this, Scholtens </w:t>
      </w:r>
      <w:r>
        <w:rPr>
          <w:rFonts w:ascii="Times New Roman" w:hAnsi="Times New Roman" w:cs="Times New Roman"/>
          <w:sz w:val="24"/>
          <w:szCs w:val="24"/>
        </w:rPr>
        <w:t>and</w:t>
      </w:r>
      <w:r w:rsidRPr="004B2251">
        <w:rPr>
          <w:rFonts w:ascii="Times New Roman" w:hAnsi="Times New Roman" w:cs="Times New Roman"/>
          <w:sz w:val="24"/>
          <w:szCs w:val="24"/>
        </w:rPr>
        <w:t xml:space="preserve"> Van't Klooster (2019) found that more governed and socially responsible banks possess lower risk profiles and greater systemic stability</w:t>
      </w:r>
      <w:r>
        <w:rPr>
          <w:rFonts w:ascii="Times New Roman" w:hAnsi="Times New Roman" w:cs="Times New Roman"/>
          <w:sz w:val="24"/>
          <w:szCs w:val="24"/>
        </w:rPr>
        <w:t xml:space="preserve">, </w:t>
      </w:r>
      <w:r w:rsidRPr="004B2251">
        <w:rPr>
          <w:rFonts w:ascii="Times New Roman" w:hAnsi="Times New Roman" w:cs="Times New Roman"/>
          <w:sz w:val="24"/>
          <w:szCs w:val="24"/>
        </w:rPr>
        <w:t>citing stakeholder-responsive behavior as not merely morally right but also strategically wise.</w:t>
      </w:r>
    </w:p>
    <w:p w14:paraId="1809F59C"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In spite of its overall popularity, stakeholder theory is not specific in decision-making contexts. It is faulted for providing no real solution to addressing where there are various stakeholders and their interests conflict (</w:t>
      </w:r>
      <w:proofErr w:type="spellStart"/>
      <w:r w:rsidRPr="004B2251">
        <w:rPr>
          <w:rFonts w:ascii="Times New Roman" w:hAnsi="Times New Roman" w:cs="Times New Roman"/>
          <w:sz w:val="24"/>
          <w:szCs w:val="24"/>
        </w:rPr>
        <w:t>Ariyibi</w:t>
      </w:r>
      <w:proofErr w:type="spellEnd"/>
      <w:r w:rsidRPr="004B2251">
        <w:rPr>
          <w:rFonts w:ascii="Times New Roman" w:hAnsi="Times New Roman" w:cs="Times New Roman"/>
          <w:sz w:val="24"/>
          <w:szCs w:val="24"/>
        </w:rPr>
        <w:t xml:space="preserve"> et al., 2020). In a country like Nigeria, where external stakeholder pressures can be politically motivated or open-ended, firms will engage in symbolic CSR to satisfy regulatory semblance without substantive commitment to sustainability. This "window dressing" nullifies the theory's assumptions. Additionally, stakeholder utility being unquantifiable renders it hard to use in empirical research, especially in weighing sustainability trade-offs in conditions of scarcity.</w:t>
      </w:r>
    </w:p>
    <w:p w14:paraId="01BD6FE0" w14:textId="60A6A155" w:rsidR="004446EB" w:rsidRPr="004518CC"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Agency Theory and Stakeholder Theory together share a shared theoretical foundation upon which to analyze the impact of both internal control mechanisms (i.e., EXCOM, BBINC) and external incentives (i.e., GSINC) on business sustainability performance. Agency Theory explains executive conduct and the effect of incentive frameworks, whereas Stakeholder Theory emphasizes the social norm for the identical conduct to be based on sustainable and inclusive development. Both highlight the critical need to bring financial incentives in line with CSR goals in a bid to promote ethically motivated as well as performance-oriented banking institutions. </w:t>
      </w:r>
    </w:p>
    <w:p w14:paraId="5B798797" w14:textId="77777777" w:rsidR="004446EB" w:rsidRPr="004B2251" w:rsidRDefault="004446EB" w:rsidP="004518C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4B2251">
        <w:rPr>
          <w:rFonts w:ascii="Times New Roman" w:hAnsi="Times New Roman" w:cs="Times New Roman"/>
          <w:b/>
          <w:bCs/>
          <w:sz w:val="24"/>
          <w:szCs w:val="24"/>
        </w:rPr>
        <w:t>Empirical Review</w:t>
      </w:r>
    </w:p>
    <w:p w14:paraId="605393EE" w14:textId="77777777" w:rsidR="004446EB" w:rsidRPr="004B2251" w:rsidRDefault="004446EB" w:rsidP="004518C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2.3.1. </w:t>
      </w:r>
      <w:r w:rsidRPr="004B2251">
        <w:rPr>
          <w:rFonts w:ascii="Times New Roman" w:hAnsi="Times New Roman" w:cs="Times New Roman"/>
          <w:b/>
          <w:bCs/>
          <w:sz w:val="24"/>
          <w:szCs w:val="24"/>
        </w:rPr>
        <w:t>The impact of Executive Compensation (EXCOM) on Business Sustainability Performance (CSR Expenditure)</w:t>
      </w:r>
    </w:p>
    <w:p w14:paraId="015F0DC5"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 xml:space="preserve">Lawal (2023) </w:t>
      </w:r>
      <w:r>
        <w:rPr>
          <w:rFonts w:ascii="Times New Roman" w:hAnsi="Times New Roman" w:cs="Times New Roman"/>
          <w:sz w:val="24"/>
          <w:szCs w:val="24"/>
        </w:rPr>
        <w:t xml:space="preserve">conducted a study on </w:t>
      </w:r>
      <w:r w:rsidRPr="004B2251">
        <w:rPr>
          <w:rFonts w:ascii="Times New Roman" w:hAnsi="Times New Roman" w:cs="Times New Roman"/>
          <w:sz w:val="24"/>
          <w:szCs w:val="24"/>
        </w:rPr>
        <w:t>how organizational internal determinants</w:t>
      </w:r>
      <w:r>
        <w:rPr>
          <w:rFonts w:ascii="Times New Roman" w:hAnsi="Times New Roman" w:cs="Times New Roman"/>
          <w:sz w:val="24"/>
          <w:szCs w:val="24"/>
        </w:rPr>
        <w:t xml:space="preserve"> </w:t>
      </w:r>
      <w:r w:rsidRPr="004B2251">
        <w:rPr>
          <w:rFonts w:ascii="Times New Roman" w:hAnsi="Times New Roman" w:cs="Times New Roman"/>
          <w:sz w:val="24"/>
          <w:szCs w:val="24"/>
        </w:rPr>
        <w:t>i.e., management and corporate governance quality</w:t>
      </w:r>
      <w:r>
        <w:rPr>
          <w:rFonts w:ascii="Times New Roman" w:hAnsi="Times New Roman" w:cs="Times New Roman"/>
          <w:sz w:val="24"/>
          <w:szCs w:val="24"/>
        </w:rPr>
        <w:t xml:space="preserve">, </w:t>
      </w:r>
      <w:r w:rsidRPr="004B2251">
        <w:rPr>
          <w:rFonts w:ascii="Times New Roman" w:hAnsi="Times New Roman" w:cs="Times New Roman"/>
          <w:sz w:val="24"/>
          <w:szCs w:val="24"/>
        </w:rPr>
        <w:t xml:space="preserve">influence Nigerian Deposit Money Banks' performance using a panel data regression model. Though research proper did not formally treat CSR, it did stress the necessity for formal internal controls like executive decision-making and compensation </w:t>
      </w:r>
      <w:r w:rsidRPr="004B2251">
        <w:rPr>
          <w:rFonts w:ascii="Times New Roman" w:hAnsi="Times New Roman" w:cs="Times New Roman"/>
          <w:sz w:val="24"/>
          <w:szCs w:val="24"/>
        </w:rPr>
        <w:lastRenderedPageBreak/>
        <w:t>mechanisms. The research found that high-performing banks typically had executive incentives co-aligned, indirectly supporting greater strategic goals, i.e., CSR investments. The inference is that executive compensation linked with institutional performance is able to percolate to sustainable action and socially responsible investment.</w:t>
      </w:r>
    </w:p>
    <w:p w14:paraId="369FFF28" w14:textId="77777777" w:rsidR="004446EB" w:rsidRPr="004B2251" w:rsidRDefault="004446EB" w:rsidP="004518CC">
      <w:pPr>
        <w:spacing w:line="240" w:lineRule="auto"/>
        <w:jc w:val="both"/>
        <w:rPr>
          <w:rFonts w:ascii="Times New Roman" w:hAnsi="Times New Roman" w:cs="Times New Roman"/>
          <w:sz w:val="24"/>
          <w:szCs w:val="24"/>
        </w:rPr>
      </w:pPr>
      <w:proofErr w:type="spellStart"/>
      <w:r w:rsidRPr="004B2251">
        <w:rPr>
          <w:rFonts w:ascii="Times New Roman" w:hAnsi="Times New Roman" w:cs="Times New Roman"/>
          <w:sz w:val="24"/>
          <w:szCs w:val="24"/>
        </w:rPr>
        <w:t>Olunuga</w:t>
      </w:r>
      <w:proofErr w:type="spellEnd"/>
      <w:r w:rsidRPr="004B2251">
        <w:rPr>
          <w:rFonts w:ascii="Times New Roman" w:hAnsi="Times New Roman" w:cs="Times New Roman"/>
          <w:sz w:val="24"/>
          <w:szCs w:val="24"/>
        </w:rPr>
        <w:t xml:space="preserve"> and </w:t>
      </w:r>
      <w:proofErr w:type="spellStart"/>
      <w:r w:rsidRPr="004B2251">
        <w:rPr>
          <w:rFonts w:ascii="Times New Roman" w:hAnsi="Times New Roman" w:cs="Times New Roman"/>
          <w:sz w:val="24"/>
          <w:szCs w:val="24"/>
        </w:rPr>
        <w:t>Akinrodoye</w:t>
      </w:r>
      <w:proofErr w:type="spellEnd"/>
      <w:r w:rsidRPr="004B2251">
        <w:rPr>
          <w:rFonts w:ascii="Times New Roman" w:hAnsi="Times New Roman" w:cs="Times New Roman"/>
          <w:sz w:val="24"/>
          <w:szCs w:val="24"/>
        </w:rPr>
        <w:t xml:space="preserve"> (2022) studied the practice and performance of finance management in Nigerian Deposit Money Banks with a focus on the strategic role of executive compensation. Their research showed that good executive compensation policies in line with long-run financial objectives encouraged executives to invest for the long term. As their direct measure of executive pay was not CSR, banks with these policies fared better in terms of transparency and open financial activities. Their research shows that corporate sustainability can be encouraged by executive pay through higher organizational responsibility and socially focused planning strategy.</w:t>
      </w:r>
    </w:p>
    <w:p w14:paraId="330C6B0A"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Oladejo (2023) explained how executive compensation, i.e., reward systems, and corporate governance are connected with Nigerian DMB profitability. His study indicated that managers in companies that have pay-for-performance-type reward structures have greater approval rates for community projects and investment in CSR-related programs. Effective reward structures guaranteed longer periods of stakeholder interaction. It is empirical proof for the argument that EXCOM positively influences expenditures towards sustainability, like CSR spending.</w:t>
      </w:r>
    </w:p>
    <w:p w14:paraId="7E7324D6"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Temidayo (2023) considered how intellectual capital and top management are involved in the determination of long-term sustainability performance for the Nigerian Deposit Money Banks. Incentivized leadership groups focused on achieving strategic goals, including non-financial performance measures, significantly improved the banks' sustainability scorecard. This included increased funds toward ESG initiatives and community development. While research was focused on intellectual determinants, executive compensation had a visible influence in favor of the theoretical connection between EXCOM and sustainability practices like CSR.</w:t>
      </w:r>
    </w:p>
    <w:p w14:paraId="22592D84" w14:textId="77777777" w:rsidR="004446EB" w:rsidRPr="004B2251" w:rsidRDefault="004446EB" w:rsidP="004518CC">
      <w:pPr>
        <w:spacing w:line="240" w:lineRule="auto"/>
        <w:jc w:val="both"/>
        <w:rPr>
          <w:rFonts w:ascii="Times New Roman" w:hAnsi="Times New Roman" w:cs="Times New Roman"/>
          <w:b/>
          <w:bCs/>
          <w:sz w:val="24"/>
          <w:szCs w:val="24"/>
        </w:rPr>
      </w:pPr>
      <w:r w:rsidRPr="000C7C73">
        <w:rPr>
          <w:rFonts w:ascii="Times New Roman" w:hAnsi="Times New Roman" w:cs="Times New Roman"/>
          <w:b/>
          <w:bCs/>
          <w:sz w:val="24"/>
          <w:szCs w:val="24"/>
        </w:rPr>
        <w:t xml:space="preserve">2.3.2. </w:t>
      </w:r>
      <w:r w:rsidRPr="004B2251">
        <w:rPr>
          <w:rFonts w:ascii="Times New Roman" w:hAnsi="Times New Roman" w:cs="Times New Roman"/>
          <w:b/>
          <w:bCs/>
          <w:sz w:val="24"/>
          <w:szCs w:val="24"/>
        </w:rPr>
        <w:t>The impact of Board Bonuses/Incentives (BBINC) on CSR Expenditure</w:t>
      </w:r>
    </w:p>
    <w:p w14:paraId="5233D986" w14:textId="62B2C952"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Isaac and Oyedeji (2023) investigated the impact of corporate governance determinants</w:t>
      </w:r>
      <w:r w:rsidR="00C83247">
        <w:rPr>
          <w:rFonts w:ascii="Times New Roman" w:hAnsi="Times New Roman" w:cs="Times New Roman"/>
          <w:sz w:val="24"/>
          <w:szCs w:val="24"/>
        </w:rPr>
        <w:t xml:space="preserve"> </w:t>
      </w:r>
      <w:r w:rsidRPr="004B2251">
        <w:rPr>
          <w:rFonts w:ascii="Times New Roman" w:hAnsi="Times New Roman" w:cs="Times New Roman"/>
          <w:sz w:val="24"/>
          <w:szCs w:val="24"/>
        </w:rPr>
        <w:t>board characteristics, board independence, and board incentives</w:t>
      </w:r>
      <w:r>
        <w:rPr>
          <w:rFonts w:ascii="Times New Roman" w:hAnsi="Times New Roman" w:cs="Times New Roman"/>
          <w:sz w:val="24"/>
          <w:szCs w:val="24"/>
        </w:rPr>
        <w:t xml:space="preserve"> </w:t>
      </w:r>
      <w:r w:rsidRPr="004B2251">
        <w:rPr>
          <w:rFonts w:ascii="Times New Roman" w:hAnsi="Times New Roman" w:cs="Times New Roman"/>
          <w:sz w:val="24"/>
          <w:szCs w:val="24"/>
        </w:rPr>
        <w:t>on financial as well as non-financial performance of Nigerian DMBs. The study concluded that boards whose incentive arrangements were only profitability-based were less likely to support CSR programs. However, those whose incentive arrangements included measures of sustainability performance experienced sharp increases in social and environmental programs. The evidence thus lends credence to the fact that BBINC systems that are aligned to ESG objectives can enhance CSR performance.</w:t>
      </w:r>
    </w:p>
    <w:p w14:paraId="2A2CC8D7" w14:textId="77777777" w:rsidR="004446EB" w:rsidRPr="004B2251" w:rsidRDefault="004446EB" w:rsidP="004518CC">
      <w:pPr>
        <w:spacing w:line="240" w:lineRule="auto"/>
        <w:jc w:val="both"/>
        <w:rPr>
          <w:rFonts w:ascii="Times New Roman" w:hAnsi="Times New Roman" w:cs="Times New Roman"/>
          <w:sz w:val="24"/>
          <w:szCs w:val="24"/>
        </w:rPr>
      </w:pPr>
      <w:proofErr w:type="spellStart"/>
      <w:r w:rsidRPr="004B2251">
        <w:rPr>
          <w:rFonts w:ascii="Times New Roman" w:hAnsi="Times New Roman" w:cs="Times New Roman"/>
          <w:sz w:val="24"/>
          <w:szCs w:val="24"/>
        </w:rPr>
        <w:t>Uwuigbe</w:t>
      </w:r>
      <w:proofErr w:type="spellEnd"/>
      <w:r w:rsidRPr="004B2251">
        <w:rPr>
          <w:rFonts w:ascii="Times New Roman" w:hAnsi="Times New Roman" w:cs="Times New Roman"/>
          <w:sz w:val="24"/>
          <w:szCs w:val="24"/>
        </w:rPr>
        <w:t xml:space="preserve"> et al. (2017) articulated the dual relationship between the value of firms and Nigerian banks' sustainability reporting in terms of governance tools. The research established that board bonuses contingent on performance had a positive impact on long-term CSR practice, especially when reporting integrity was facilitated. Boards whose KPIs contained environmental and social concerns were likely to prefer CSR appropriations. This illustrates how strategically designed BBINC can induce responsible business behavior and sustainability investments.</w:t>
      </w:r>
    </w:p>
    <w:p w14:paraId="1321ADCF"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 xml:space="preserve">Korolo and Korolo (2023) examined the effect of board governance, in the form of bonus policy and monitoring intensity, on corporate sustainability performance. Board incentives were found to induce CSR performance only when they were linked with specific measures of sustainability. Where incentives were solely on return on equity or profit margin, less corporate social </w:t>
      </w:r>
      <w:r w:rsidRPr="004B2251">
        <w:rPr>
          <w:rFonts w:ascii="Times New Roman" w:hAnsi="Times New Roman" w:cs="Times New Roman"/>
          <w:sz w:val="24"/>
          <w:szCs w:val="24"/>
        </w:rPr>
        <w:lastRenderedPageBreak/>
        <w:t>responsibility money was directed. The study provides engaging revelations into the need for BBINC reorientation towards sustainability KPIs in an attempt to boost CSR spending.</w:t>
      </w:r>
    </w:p>
    <w:p w14:paraId="0E159F8A" w14:textId="04C9D5CA"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Ilesanmi</w:t>
      </w:r>
      <w:r>
        <w:rPr>
          <w:rFonts w:ascii="Times New Roman" w:hAnsi="Times New Roman" w:cs="Times New Roman"/>
          <w:sz w:val="24"/>
          <w:szCs w:val="24"/>
        </w:rPr>
        <w:t xml:space="preserve"> </w:t>
      </w:r>
      <w:r w:rsidRPr="0042220B">
        <w:rPr>
          <w:rFonts w:ascii="Times New Roman" w:hAnsi="Times New Roman" w:cs="Times New Roman"/>
          <w:i/>
          <w:iCs/>
          <w:sz w:val="24"/>
          <w:szCs w:val="24"/>
        </w:rPr>
        <w:t>et al.</w:t>
      </w:r>
      <w:r w:rsidRPr="004B2251">
        <w:rPr>
          <w:rFonts w:ascii="Times New Roman" w:hAnsi="Times New Roman" w:cs="Times New Roman"/>
          <w:sz w:val="24"/>
          <w:szCs w:val="24"/>
        </w:rPr>
        <w:t xml:space="preserve"> (2025) explored the influence of board incentives on operating and financial performances of Nigerian deposit money banks. Dynamic panel analysis was utilized, and the authors discovered that when board bonuses were linked to long-term success drivers, including social contribution, banks registered higher and more consistent levels of CSR expenditure. The discovery supports the reality that director and board member incentive plans need to be multi-dimensional</w:t>
      </w:r>
      <w:r w:rsidR="00C83247">
        <w:rPr>
          <w:rFonts w:ascii="Times New Roman" w:hAnsi="Times New Roman" w:cs="Times New Roman"/>
          <w:sz w:val="24"/>
          <w:szCs w:val="24"/>
        </w:rPr>
        <w:t xml:space="preserve"> </w:t>
      </w:r>
      <w:r w:rsidRPr="004B2251">
        <w:rPr>
          <w:rFonts w:ascii="Times New Roman" w:hAnsi="Times New Roman" w:cs="Times New Roman"/>
          <w:sz w:val="24"/>
          <w:szCs w:val="24"/>
        </w:rPr>
        <w:t>both monetary and non-monetary</w:t>
      </w:r>
      <w:r w:rsidR="00C83247">
        <w:rPr>
          <w:rFonts w:ascii="Times New Roman" w:hAnsi="Times New Roman" w:cs="Times New Roman"/>
          <w:sz w:val="24"/>
          <w:szCs w:val="24"/>
        </w:rPr>
        <w:t xml:space="preserve"> </w:t>
      </w:r>
      <w:r w:rsidRPr="004B2251">
        <w:rPr>
          <w:rFonts w:ascii="Times New Roman" w:hAnsi="Times New Roman" w:cs="Times New Roman"/>
          <w:sz w:val="24"/>
          <w:szCs w:val="24"/>
        </w:rPr>
        <w:t>to be effective in terms of CSR finance practice.</w:t>
      </w:r>
    </w:p>
    <w:p w14:paraId="6E963397" w14:textId="77777777" w:rsidR="004446EB" w:rsidRPr="004B2251" w:rsidRDefault="004446EB" w:rsidP="004518CC">
      <w:pPr>
        <w:spacing w:line="240" w:lineRule="auto"/>
        <w:jc w:val="both"/>
        <w:rPr>
          <w:rFonts w:ascii="Times New Roman" w:hAnsi="Times New Roman" w:cs="Times New Roman"/>
          <w:b/>
          <w:bCs/>
          <w:sz w:val="24"/>
          <w:szCs w:val="24"/>
        </w:rPr>
      </w:pPr>
      <w:r w:rsidRPr="000C7C73">
        <w:rPr>
          <w:rFonts w:ascii="Times New Roman" w:hAnsi="Times New Roman" w:cs="Times New Roman"/>
          <w:b/>
          <w:bCs/>
          <w:sz w:val="24"/>
          <w:szCs w:val="24"/>
        </w:rPr>
        <w:t xml:space="preserve">2.3.3. </w:t>
      </w:r>
      <w:r w:rsidRPr="004B2251">
        <w:rPr>
          <w:rFonts w:ascii="Times New Roman" w:hAnsi="Times New Roman" w:cs="Times New Roman"/>
          <w:b/>
          <w:bCs/>
          <w:sz w:val="24"/>
          <w:szCs w:val="24"/>
        </w:rPr>
        <w:t>The effect of Government Subsidies/Incentives (GSINC) on CSR Expenditure</w:t>
      </w:r>
    </w:p>
    <w:p w14:paraId="13462C7B"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Scholtens and Van't Klooster (2019) further examined the effects of policy-driven sustainability regimes, including government subsidy and regulation, on banking performance and risk. The evidence showed that government-program-incentivized banks were more likely to undertake CSR investments and reduce default risk. Government programs were shown to be key drivers of ESG compliance and overall public interest financing. This validates GSINC as a key driver of sustainability expenditure for the banking sector.</w:t>
      </w:r>
    </w:p>
    <w:p w14:paraId="062531A5"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Okere (2023) assessed how fiscal sustainability reporting channels and government compliance incentives affected the effectiveness of the Nigerian banks in leveraging CSR spending. The study confirmed that CSR spending significantly grew in the banks that took advantage of tax incentives as well as regulatory incentives with high stakes aimed at driving inclusive growth. Government stimulus filled the funding void for initiatives geared towards sustainability programs, thus stimulating CSR activity. The evidence confirms GSINC as an accelerator that drives CSR spending of banks positively.</w:t>
      </w:r>
    </w:p>
    <w:p w14:paraId="5BEE3AF1" w14:textId="77777777" w:rsidR="004446EB" w:rsidRPr="004B2251" w:rsidRDefault="004446EB" w:rsidP="004518CC">
      <w:pPr>
        <w:spacing w:line="240" w:lineRule="auto"/>
        <w:jc w:val="both"/>
        <w:rPr>
          <w:rFonts w:ascii="Times New Roman" w:hAnsi="Times New Roman" w:cs="Times New Roman"/>
          <w:sz w:val="24"/>
          <w:szCs w:val="24"/>
        </w:rPr>
      </w:pPr>
      <w:proofErr w:type="spellStart"/>
      <w:r w:rsidRPr="004B2251">
        <w:rPr>
          <w:rFonts w:ascii="Times New Roman" w:hAnsi="Times New Roman" w:cs="Times New Roman"/>
          <w:sz w:val="24"/>
          <w:szCs w:val="24"/>
        </w:rPr>
        <w:t>Olunuga</w:t>
      </w:r>
      <w:proofErr w:type="spellEnd"/>
      <w:r w:rsidRPr="004B2251">
        <w:rPr>
          <w:rFonts w:ascii="Times New Roman" w:hAnsi="Times New Roman" w:cs="Times New Roman"/>
          <w:sz w:val="24"/>
          <w:szCs w:val="24"/>
        </w:rPr>
        <w:t xml:space="preserve"> and </w:t>
      </w:r>
      <w:proofErr w:type="spellStart"/>
      <w:r w:rsidRPr="004B2251">
        <w:rPr>
          <w:rFonts w:ascii="Times New Roman" w:hAnsi="Times New Roman" w:cs="Times New Roman"/>
          <w:sz w:val="24"/>
          <w:szCs w:val="24"/>
        </w:rPr>
        <w:t>Agbesuyi</w:t>
      </w:r>
      <w:proofErr w:type="spellEnd"/>
      <w:r w:rsidRPr="004B2251">
        <w:rPr>
          <w:rFonts w:ascii="Times New Roman" w:hAnsi="Times New Roman" w:cs="Times New Roman"/>
          <w:sz w:val="24"/>
          <w:szCs w:val="24"/>
        </w:rPr>
        <w:t xml:space="preserve"> (2023) experimented with inter</w:t>
      </w:r>
      <w:r>
        <w:rPr>
          <w:rFonts w:ascii="Times New Roman" w:hAnsi="Times New Roman" w:cs="Times New Roman"/>
          <w:sz w:val="24"/>
          <w:szCs w:val="24"/>
        </w:rPr>
        <w:t>-</w:t>
      </w:r>
      <w:r w:rsidRPr="004B2251">
        <w:rPr>
          <w:rFonts w:ascii="Times New Roman" w:hAnsi="Times New Roman" w:cs="Times New Roman"/>
          <w:sz w:val="24"/>
          <w:szCs w:val="24"/>
        </w:rPr>
        <w:t>banking and financial sustainability of Nigerian DMBs and highlighted the ability of government support facilities, including conditionally linked liquidity provision based on ESG adherence, to promote participation in sustainability. Their evidence was that banks that participated in sustainability-linked government programs had good CSR portfolios. The study highlights that GSINC facilities not only increase liquidity but also create financial room for greater CSR involvement.</w:t>
      </w:r>
    </w:p>
    <w:p w14:paraId="5D580BA3" w14:textId="77777777" w:rsidR="004446EB" w:rsidRPr="004B2251" w:rsidRDefault="004446EB" w:rsidP="004518CC">
      <w:pPr>
        <w:spacing w:line="240" w:lineRule="auto"/>
        <w:jc w:val="both"/>
        <w:rPr>
          <w:rFonts w:ascii="Times New Roman" w:hAnsi="Times New Roman" w:cs="Times New Roman"/>
          <w:sz w:val="24"/>
          <w:szCs w:val="24"/>
        </w:rPr>
      </w:pPr>
      <w:proofErr w:type="spellStart"/>
      <w:r w:rsidRPr="004B2251">
        <w:rPr>
          <w:rFonts w:ascii="Times New Roman" w:hAnsi="Times New Roman" w:cs="Times New Roman"/>
          <w:sz w:val="24"/>
          <w:szCs w:val="24"/>
        </w:rPr>
        <w:t>Akinwumi</w:t>
      </w:r>
      <w:proofErr w:type="spellEnd"/>
      <w:r w:rsidRPr="004B2251">
        <w:rPr>
          <w:rFonts w:ascii="Times New Roman" w:hAnsi="Times New Roman" w:cs="Times New Roman"/>
          <w:sz w:val="24"/>
          <w:szCs w:val="24"/>
        </w:rPr>
        <w:t xml:space="preserve"> et al. (2016) examined financial incentives, adoption of technology, and adoption of innovation in Nigerian banks and concluded that government-sponsored programs supported by external sources influenced the adoption of technology and bank coverage for services. The study, being predominantly concerned with innovation, coincidentally noted that CSR expenditure increased with other social investments that became available through government subsidy. This supports the catalytic role of GSINC in increasing the size and scope of CSR activity.</w:t>
      </w:r>
    </w:p>
    <w:p w14:paraId="15C34F20" w14:textId="77777777" w:rsidR="004446EB" w:rsidRPr="004B2251" w:rsidRDefault="004446EB" w:rsidP="004518CC">
      <w:pPr>
        <w:spacing w:line="240" w:lineRule="auto"/>
        <w:jc w:val="both"/>
        <w:rPr>
          <w:rFonts w:ascii="Times New Roman" w:hAnsi="Times New Roman" w:cs="Times New Roman"/>
          <w:b/>
          <w:bCs/>
          <w:sz w:val="24"/>
          <w:szCs w:val="24"/>
        </w:rPr>
      </w:pPr>
      <w:r w:rsidRPr="00C53C65">
        <w:rPr>
          <w:rFonts w:ascii="Times New Roman" w:hAnsi="Times New Roman" w:cs="Times New Roman"/>
          <w:b/>
          <w:bCs/>
          <w:sz w:val="24"/>
          <w:szCs w:val="24"/>
        </w:rPr>
        <w:t xml:space="preserve">2.3.4. </w:t>
      </w:r>
      <w:r w:rsidRPr="004B2251">
        <w:rPr>
          <w:rFonts w:ascii="Times New Roman" w:hAnsi="Times New Roman" w:cs="Times New Roman"/>
          <w:b/>
          <w:bCs/>
          <w:sz w:val="24"/>
          <w:szCs w:val="24"/>
        </w:rPr>
        <w:t>The interactive effect of EXCOM, BBINC, and GSINC on CSR expenditure</w:t>
      </w:r>
    </w:p>
    <w:p w14:paraId="00BF291D"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Lawal (2023) tested some internal bank variables, i.e., asset performance, management quality, and capital adequacy, on overall bank profitability. Although the study did not reveal CSR effects in isolation but reflected the synergy among structure, strategy, and sustainability. The synergy between governance structures and incentive leadership resulted in overall organizational outcomes, i.e., CSR improvement in successful banks, i.e., overall internal drivers indirectly drive business sustainability performance.</w:t>
      </w:r>
    </w:p>
    <w:p w14:paraId="4098F0A3" w14:textId="77777777" w:rsidR="004446EB" w:rsidRPr="004B2251" w:rsidRDefault="004446EB" w:rsidP="004518CC">
      <w:pPr>
        <w:spacing w:line="240" w:lineRule="auto"/>
        <w:jc w:val="both"/>
        <w:rPr>
          <w:rFonts w:ascii="Times New Roman" w:hAnsi="Times New Roman" w:cs="Times New Roman"/>
          <w:sz w:val="24"/>
          <w:szCs w:val="24"/>
        </w:rPr>
      </w:pPr>
      <w:proofErr w:type="spellStart"/>
      <w:r w:rsidRPr="004B2251">
        <w:rPr>
          <w:rFonts w:ascii="Times New Roman" w:hAnsi="Times New Roman" w:cs="Times New Roman"/>
          <w:sz w:val="24"/>
          <w:szCs w:val="24"/>
        </w:rPr>
        <w:lastRenderedPageBreak/>
        <w:t>Gbanador</w:t>
      </w:r>
      <w:proofErr w:type="spellEnd"/>
      <w:r>
        <w:rPr>
          <w:rFonts w:ascii="Times New Roman" w:hAnsi="Times New Roman" w:cs="Times New Roman"/>
          <w:sz w:val="24"/>
          <w:szCs w:val="24"/>
        </w:rPr>
        <w:t xml:space="preserve"> </w:t>
      </w:r>
      <w:r w:rsidRPr="001B4003">
        <w:rPr>
          <w:rFonts w:ascii="Times New Roman" w:hAnsi="Times New Roman" w:cs="Times New Roman"/>
          <w:i/>
          <w:iCs/>
          <w:sz w:val="24"/>
          <w:szCs w:val="24"/>
        </w:rPr>
        <w:t>at al.</w:t>
      </w:r>
      <w:r w:rsidRPr="004B2251">
        <w:rPr>
          <w:rFonts w:ascii="Times New Roman" w:hAnsi="Times New Roman" w:cs="Times New Roman"/>
          <w:sz w:val="24"/>
          <w:szCs w:val="24"/>
        </w:rPr>
        <w:t xml:space="preserve"> (2022) contrasted financial innovation, incentive, and performance in Nigerian Deposit Money Banks. From their study, institutions that have strong internal governance mechanisms, aligned board and executive incentives, and external forms of government assistance have the most stable records for sustainability investments. This implies that the simultaneous presence of EXCOM, BBINC, and GSINC has a system-level effect on CSR involvement.</w:t>
      </w:r>
    </w:p>
    <w:p w14:paraId="46547269" w14:textId="5A8808A8" w:rsidR="004446EB" w:rsidRPr="004B2251" w:rsidRDefault="004446EB" w:rsidP="004518CC">
      <w:pPr>
        <w:spacing w:line="240" w:lineRule="auto"/>
        <w:jc w:val="both"/>
        <w:rPr>
          <w:rFonts w:ascii="Times New Roman" w:hAnsi="Times New Roman" w:cs="Times New Roman"/>
          <w:sz w:val="24"/>
          <w:szCs w:val="24"/>
        </w:rPr>
      </w:pPr>
      <w:proofErr w:type="spellStart"/>
      <w:r w:rsidRPr="004B2251">
        <w:rPr>
          <w:rFonts w:ascii="Times New Roman" w:hAnsi="Times New Roman" w:cs="Times New Roman"/>
          <w:sz w:val="24"/>
          <w:szCs w:val="24"/>
        </w:rPr>
        <w:t>Ariyibi</w:t>
      </w:r>
      <w:proofErr w:type="spellEnd"/>
      <w:r>
        <w:rPr>
          <w:rFonts w:ascii="Times New Roman" w:hAnsi="Times New Roman" w:cs="Times New Roman"/>
          <w:sz w:val="24"/>
          <w:szCs w:val="24"/>
        </w:rPr>
        <w:t xml:space="preserve"> </w:t>
      </w:r>
      <w:r w:rsidRPr="001B4003">
        <w:rPr>
          <w:rFonts w:ascii="Times New Roman" w:hAnsi="Times New Roman" w:cs="Times New Roman"/>
          <w:i/>
          <w:iCs/>
          <w:sz w:val="24"/>
          <w:szCs w:val="24"/>
        </w:rPr>
        <w:t>et al.</w:t>
      </w:r>
      <w:r w:rsidRPr="004B2251">
        <w:rPr>
          <w:rFonts w:ascii="Times New Roman" w:hAnsi="Times New Roman" w:cs="Times New Roman"/>
          <w:sz w:val="24"/>
          <w:szCs w:val="24"/>
        </w:rPr>
        <w:t xml:space="preserve"> (2020) analyzed the effect of different fiscal internal structures on performance and sustainability measures in Nigerian banks. The study reaffirmed that banks using integrated governance frameworks</w:t>
      </w:r>
      <w:r w:rsidR="00C83247">
        <w:rPr>
          <w:rFonts w:ascii="Times New Roman" w:hAnsi="Times New Roman" w:cs="Times New Roman"/>
          <w:sz w:val="24"/>
          <w:szCs w:val="24"/>
        </w:rPr>
        <w:t xml:space="preserve"> </w:t>
      </w:r>
      <w:r w:rsidRPr="004B2251">
        <w:rPr>
          <w:rFonts w:ascii="Times New Roman" w:hAnsi="Times New Roman" w:cs="Times New Roman"/>
          <w:sz w:val="24"/>
          <w:szCs w:val="24"/>
        </w:rPr>
        <w:t>such as executive remunerations, board remunerations, and fiscal help combined</w:t>
      </w:r>
      <w:r w:rsidR="00C83247">
        <w:rPr>
          <w:rFonts w:ascii="Times New Roman" w:hAnsi="Times New Roman" w:cs="Times New Roman"/>
          <w:sz w:val="24"/>
          <w:szCs w:val="24"/>
        </w:rPr>
        <w:t xml:space="preserve"> </w:t>
      </w:r>
      <w:r w:rsidRPr="004B2251">
        <w:rPr>
          <w:rFonts w:ascii="Times New Roman" w:hAnsi="Times New Roman" w:cs="Times New Roman"/>
          <w:sz w:val="24"/>
          <w:szCs w:val="24"/>
        </w:rPr>
        <w:t>demonstrated better business sustainability through proactive CSR planning. The outcome implies that a fragmented approach is not robust enough to encourage CSR spending unless an integrated incentive framework is initiated.</w:t>
      </w:r>
    </w:p>
    <w:p w14:paraId="30B5F93E" w14:textId="77777777" w:rsidR="004446EB" w:rsidRPr="004B2251" w:rsidRDefault="004446EB" w:rsidP="004518CC">
      <w:pPr>
        <w:spacing w:line="240" w:lineRule="auto"/>
        <w:jc w:val="both"/>
        <w:rPr>
          <w:rFonts w:ascii="Times New Roman" w:hAnsi="Times New Roman" w:cs="Times New Roman"/>
          <w:sz w:val="24"/>
          <w:szCs w:val="24"/>
        </w:rPr>
      </w:pPr>
      <w:proofErr w:type="spellStart"/>
      <w:r w:rsidRPr="004B2251">
        <w:rPr>
          <w:rFonts w:ascii="Times New Roman" w:hAnsi="Times New Roman" w:cs="Times New Roman"/>
          <w:sz w:val="24"/>
          <w:szCs w:val="24"/>
        </w:rPr>
        <w:t>Osadume</w:t>
      </w:r>
      <w:proofErr w:type="spellEnd"/>
      <w:r w:rsidRPr="004B2251">
        <w:rPr>
          <w:rFonts w:ascii="Times New Roman" w:hAnsi="Times New Roman" w:cs="Times New Roman"/>
          <w:sz w:val="24"/>
          <w:szCs w:val="24"/>
        </w:rPr>
        <w:t xml:space="preserve"> and Okene (2021) had studied the general context of financial sustainability and policy responsiveness of Nigerian DMBs. A triple-layered path to CSR success was conceptualized in their research, where bank managers are motivated by internal incentives to act responsibly, board monitoring to monitor accountability, and government subsidies to ensure that the cost of social investments remains low. The synergistic effect of EXCOM- and board-level policy and strategy support forms a framework that keeps CSR finance, and therefore the combined strength of EXCOM, BBINC, and GSINC can deliver high returns to sustainability performance.</w:t>
      </w:r>
    </w:p>
    <w:p w14:paraId="502783DB" w14:textId="77777777"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b/>
          <w:bCs/>
          <w:sz w:val="24"/>
          <w:szCs w:val="24"/>
        </w:rPr>
        <w:t>3.0. Research Methods</w:t>
      </w:r>
    </w:p>
    <w:p w14:paraId="16FA5B94"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b/>
          <w:bCs/>
          <w:sz w:val="24"/>
          <w:szCs w:val="24"/>
        </w:rPr>
        <w:t>3.1. Research Design</w:t>
      </w:r>
    </w:p>
    <w:p w14:paraId="1D97E947"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The study employs an ex post facto research design to examine the effect of money incentives on Nigerian Deposit Money Banks' (DMBs) sustainability performance during the period 2015–2024. The non-experimental study design permits the utilization of historical financial data that cannot be controlled, which is most suitable for econometric analysis with executive compensation, board bonuses, and state incentives.</w:t>
      </w:r>
    </w:p>
    <w:p w14:paraId="67DCF838"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The design accommodates causality and longitudinal analysis by panel data regression to investigate the empirical association between sustainability performance (captured by proxy through spending on corporate social responsibility) and financial incentive mechanisms. The study period encompasses key banking reforms in Nigeria, e.g., regulation capital adjustments, the introduction of guidelines on sustainability reporting, and increased ESG sensitivity during COVID-19. The study period ensures that data capture pre- and post-regulatory adjustments suitable for measuring sustainability performance.</w:t>
      </w:r>
    </w:p>
    <w:p w14:paraId="232B7BB9"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 xml:space="preserve">Ex post facto design is frequently applied in emerging market financial and accounting research in countries such as Nigeria (Okere, 2023; </w:t>
      </w:r>
      <w:proofErr w:type="spellStart"/>
      <w:r w:rsidRPr="004B2251">
        <w:rPr>
          <w:rFonts w:ascii="Times New Roman" w:hAnsi="Times New Roman" w:cs="Times New Roman"/>
          <w:sz w:val="24"/>
          <w:szCs w:val="24"/>
        </w:rPr>
        <w:t>Olunuga</w:t>
      </w:r>
      <w:proofErr w:type="spellEnd"/>
      <w:r w:rsidRPr="004B2251">
        <w:rPr>
          <w:rFonts w:ascii="Times New Roman" w:hAnsi="Times New Roman" w:cs="Times New Roman"/>
          <w:sz w:val="24"/>
          <w:szCs w:val="24"/>
        </w:rPr>
        <w:t xml:space="preserve"> &amp; </w:t>
      </w:r>
      <w:proofErr w:type="spellStart"/>
      <w:r w:rsidRPr="004B2251">
        <w:rPr>
          <w:rFonts w:ascii="Times New Roman" w:hAnsi="Times New Roman" w:cs="Times New Roman"/>
          <w:sz w:val="24"/>
          <w:szCs w:val="24"/>
        </w:rPr>
        <w:t>Akinrodoye</w:t>
      </w:r>
      <w:proofErr w:type="spellEnd"/>
      <w:r w:rsidRPr="004B2251">
        <w:rPr>
          <w:rFonts w:ascii="Times New Roman" w:hAnsi="Times New Roman" w:cs="Times New Roman"/>
          <w:sz w:val="24"/>
          <w:szCs w:val="24"/>
        </w:rPr>
        <w:t xml:space="preserve">, 2022), where information piles up over time in finance disclosure and annual reports. The present research hence applies an </w:t>
      </w:r>
      <w:r w:rsidRPr="004B2251">
        <w:rPr>
          <w:rFonts w:ascii="Times New Roman" w:hAnsi="Times New Roman" w:cs="Times New Roman"/>
          <w:sz w:val="24"/>
          <w:szCs w:val="24"/>
        </w:rPr>
        <w:lastRenderedPageBreak/>
        <w:t>established quantitative research approach consistent with international best practices in corporate finance panel data modeling.</w:t>
      </w:r>
    </w:p>
    <w:p w14:paraId="563639F4" w14:textId="77777777"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b/>
          <w:bCs/>
          <w:sz w:val="24"/>
          <w:szCs w:val="24"/>
        </w:rPr>
        <w:t>3.2. Population and Sampling</w:t>
      </w:r>
    </w:p>
    <w:p w14:paraId="795A25FF"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The population for this study consists of the fourteen (14) Deposit Money Banks listed on the Nigerian Exchange (NGX) as of December 31, 2024.</w:t>
      </w:r>
    </w:p>
    <w:p w14:paraId="1270981B" w14:textId="77777777" w:rsidR="004446EB" w:rsidRPr="00B12B39" w:rsidRDefault="004446EB" w:rsidP="004518CC">
      <w:pPr>
        <w:spacing w:line="240" w:lineRule="auto"/>
        <w:jc w:val="both"/>
        <w:rPr>
          <w:rFonts w:ascii="Times New Roman" w:hAnsi="Times New Roman" w:cs="Times New Roman"/>
          <w:b/>
          <w:bCs/>
          <w:sz w:val="24"/>
          <w:szCs w:val="24"/>
        </w:rPr>
      </w:pPr>
      <w:r w:rsidRPr="00B12B39">
        <w:rPr>
          <w:rFonts w:ascii="Times New Roman" w:hAnsi="Times New Roman" w:cs="Times New Roman"/>
          <w:b/>
          <w:bCs/>
          <w:sz w:val="24"/>
          <w:szCs w:val="24"/>
        </w:rPr>
        <w:t>Table 3.1. List of Deposit Money Banks in Nigeria</w:t>
      </w:r>
    </w:p>
    <w:tbl>
      <w:tblPr>
        <w:tblW w:w="94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FF0F3"/>
        <w:tblCellMar>
          <w:top w:w="15" w:type="dxa"/>
          <w:left w:w="15" w:type="dxa"/>
          <w:bottom w:w="15" w:type="dxa"/>
          <w:right w:w="15" w:type="dxa"/>
        </w:tblCellMar>
        <w:tblLook w:val="04A0" w:firstRow="1" w:lastRow="0" w:firstColumn="1" w:lastColumn="0" w:noHBand="0" w:noVBand="1"/>
      </w:tblPr>
      <w:tblGrid>
        <w:gridCol w:w="744"/>
        <w:gridCol w:w="5737"/>
        <w:gridCol w:w="2994"/>
      </w:tblGrid>
      <w:tr w:rsidR="004446EB" w:rsidRPr="00B12B39" w14:paraId="23907B04" w14:textId="77777777" w:rsidTr="009D4BF7">
        <w:tc>
          <w:tcPr>
            <w:tcW w:w="0" w:type="auto"/>
            <w:shd w:val="clear" w:color="auto" w:fill="FFFFFF" w:themeFill="background1"/>
            <w:tcMar>
              <w:top w:w="15" w:type="dxa"/>
              <w:left w:w="15" w:type="dxa"/>
              <w:bottom w:w="160" w:type="dxa"/>
              <w:right w:w="15" w:type="dxa"/>
            </w:tcMar>
            <w:vAlign w:val="bottom"/>
            <w:hideMark/>
          </w:tcPr>
          <w:p w14:paraId="04881004"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S/No</w:t>
            </w:r>
          </w:p>
        </w:tc>
        <w:tc>
          <w:tcPr>
            <w:tcW w:w="5737" w:type="dxa"/>
            <w:shd w:val="clear" w:color="auto" w:fill="FFFFFF" w:themeFill="background1"/>
            <w:tcMar>
              <w:top w:w="15" w:type="dxa"/>
              <w:left w:w="15" w:type="dxa"/>
              <w:bottom w:w="160" w:type="dxa"/>
              <w:right w:w="15" w:type="dxa"/>
            </w:tcMar>
            <w:vAlign w:val="bottom"/>
            <w:hideMark/>
          </w:tcPr>
          <w:p w14:paraId="72DB1283"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Bank Name</w:t>
            </w:r>
          </w:p>
        </w:tc>
        <w:tc>
          <w:tcPr>
            <w:tcW w:w="0" w:type="auto"/>
            <w:shd w:val="clear" w:color="auto" w:fill="FFFFFF" w:themeFill="background1"/>
            <w:tcMar>
              <w:top w:w="15" w:type="dxa"/>
              <w:left w:w="15" w:type="dxa"/>
              <w:bottom w:w="160" w:type="dxa"/>
              <w:right w:w="15" w:type="dxa"/>
            </w:tcMar>
            <w:vAlign w:val="bottom"/>
            <w:hideMark/>
          </w:tcPr>
          <w:p w14:paraId="59621A1C"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Date of Incorporation</w:t>
            </w:r>
          </w:p>
        </w:tc>
      </w:tr>
      <w:tr w:rsidR="004446EB" w:rsidRPr="00B12B39" w14:paraId="4CBF9D42" w14:textId="77777777" w:rsidTr="009D4BF7">
        <w:tc>
          <w:tcPr>
            <w:tcW w:w="0" w:type="auto"/>
            <w:shd w:val="clear" w:color="auto" w:fill="FFFFFF" w:themeFill="background1"/>
            <w:tcMar>
              <w:top w:w="160" w:type="dxa"/>
              <w:left w:w="15" w:type="dxa"/>
              <w:bottom w:w="160" w:type="dxa"/>
              <w:right w:w="15" w:type="dxa"/>
            </w:tcMar>
            <w:vAlign w:val="bottom"/>
            <w:hideMark/>
          </w:tcPr>
          <w:p w14:paraId="78CC0FEE"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1</w:t>
            </w:r>
          </w:p>
        </w:tc>
        <w:tc>
          <w:tcPr>
            <w:tcW w:w="5737" w:type="dxa"/>
            <w:shd w:val="clear" w:color="auto" w:fill="FFFFFF" w:themeFill="background1"/>
            <w:tcMar>
              <w:top w:w="160" w:type="dxa"/>
              <w:left w:w="15" w:type="dxa"/>
              <w:bottom w:w="160" w:type="dxa"/>
              <w:right w:w="15" w:type="dxa"/>
            </w:tcMar>
            <w:vAlign w:val="bottom"/>
            <w:hideMark/>
          </w:tcPr>
          <w:p w14:paraId="478C289A"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Access Holdings Plc (Access Bank)</w:t>
            </w:r>
          </w:p>
        </w:tc>
        <w:tc>
          <w:tcPr>
            <w:tcW w:w="0" w:type="auto"/>
            <w:shd w:val="clear" w:color="auto" w:fill="FFFFFF" w:themeFill="background1"/>
            <w:tcMar>
              <w:top w:w="160" w:type="dxa"/>
              <w:left w:w="15" w:type="dxa"/>
              <w:bottom w:w="160" w:type="dxa"/>
              <w:right w:w="15" w:type="dxa"/>
            </w:tcMar>
            <w:vAlign w:val="bottom"/>
            <w:hideMark/>
          </w:tcPr>
          <w:p w14:paraId="66FE819F"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February 10, 2021</w:t>
            </w:r>
          </w:p>
        </w:tc>
      </w:tr>
      <w:tr w:rsidR="004446EB" w:rsidRPr="00B12B39" w14:paraId="5C2FA70B" w14:textId="77777777" w:rsidTr="009D4BF7">
        <w:tc>
          <w:tcPr>
            <w:tcW w:w="0" w:type="auto"/>
            <w:shd w:val="clear" w:color="auto" w:fill="FFFFFF" w:themeFill="background1"/>
            <w:tcMar>
              <w:top w:w="160" w:type="dxa"/>
              <w:left w:w="15" w:type="dxa"/>
              <w:bottom w:w="160" w:type="dxa"/>
              <w:right w:w="15" w:type="dxa"/>
            </w:tcMar>
            <w:vAlign w:val="bottom"/>
            <w:hideMark/>
          </w:tcPr>
          <w:p w14:paraId="6E00C76A"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2</w:t>
            </w:r>
          </w:p>
        </w:tc>
        <w:tc>
          <w:tcPr>
            <w:tcW w:w="5737" w:type="dxa"/>
            <w:shd w:val="clear" w:color="auto" w:fill="FFFFFF" w:themeFill="background1"/>
            <w:tcMar>
              <w:top w:w="160" w:type="dxa"/>
              <w:left w:w="15" w:type="dxa"/>
              <w:bottom w:w="160" w:type="dxa"/>
              <w:right w:w="15" w:type="dxa"/>
            </w:tcMar>
            <w:vAlign w:val="bottom"/>
            <w:hideMark/>
          </w:tcPr>
          <w:p w14:paraId="2EEF1090" w14:textId="77777777" w:rsidR="004446EB" w:rsidRPr="00B12B39" w:rsidRDefault="004446EB" w:rsidP="004518CC">
            <w:pPr>
              <w:spacing w:after="0" w:line="240" w:lineRule="auto"/>
              <w:jc w:val="both"/>
              <w:rPr>
                <w:rFonts w:ascii="Times New Roman" w:hAnsi="Times New Roman" w:cs="Times New Roman"/>
                <w:sz w:val="24"/>
                <w:szCs w:val="24"/>
              </w:rPr>
            </w:pPr>
            <w:proofErr w:type="spellStart"/>
            <w:r w:rsidRPr="00B12B39">
              <w:rPr>
                <w:rFonts w:ascii="Times New Roman" w:hAnsi="Times New Roman" w:cs="Times New Roman"/>
                <w:sz w:val="24"/>
                <w:szCs w:val="24"/>
              </w:rPr>
              <w:t>EcoBank</w:t>
            </w:r>
            <w:proofErr w:type="spellEnd"/>
            <w:r w:rsidRPr="00B12B39">
              <w:rPr>
                <w:rFonts w:ascii="Times New Roman" w:hAnsi="Times New Roman" w:cs="Times New Roman"/>
                <w:sz w:val="24"/>
                <w:szCs w:val="24"/>
              </w:rPr>
              <w:t xml:space="preserve"> Transnational Inc.</w:t>
            </w:r>
          </w:p>
        </w:tc>
        <w:tc>
          <w:tcPr>
            <w:tcW w:w="0" w:type="auto"/>
            <w:shd w:val="clear" w:color="auto" w:fill="FFFFFF" w:themeFill="background1"/>
            <w:tcMar>
              <w:top w:w="160" w:type="dxa"/>
              <w:left w:w="15" w:type="dxa"/>
              <w:bottom w:w="160" w:type="dxa"/>
              <w:right w:w="15" w:type="dxa"/>
            </w:tcMar>
            <w:vAlign w:val="bottom"/>
            <w:hideMark/>
          </w:tcPr>
          <w:p w14:paraId="245B4340"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October 3, 1985</w:t>
            </w:r>
          </w:p>
        </w:tc>
      </w:tr>
      <w:tr w:rsidR="004446EB" w:rsidRPr="00B12B39" w14:paraId="6824E8BF" w14:textId="77777777" w:rsidTr="009D4BF7">
        <w:tc>
          <w:tcPr>
            <w:tcW w:w="0" w:type="auto"/>
            <w:shd w:val="clear" w:color="auto" w:fill="FFFFFF" w:themeFill="background1"/>
            <w:tcMar>
              <w:top w:w="160" w:type="dxa"/>
              <w:left w:w="15" w:type="dxa"/>
              <w:bottom w:w="160" w:type="dxa"/>
              <w:right w:w="15" w:type="dxa"/>
            </w:tcMar>
            <w:vAlign w:val="bottom"/>
            <w:hideMark/>
          </w:tcPr>
          <w:p w14:paraId="2B284510"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3</w:t>
            </w:r>
          </w:p>
        </w:tc>
        <w:tc>
          <w:tcPr>
            <w:tcW w:w="5737" w:type="dxa"/>
            <w:shd w:val="clear" w:color="auto" w:fill="FFFFFF" w:themeFill="background1"/>
            <w:tcMar>
              <w:top w:w="160" w:type="dxa"/>
              <w:left w:w="15" w:type="dxa"/>
              <w:bottom w:w="160" w:type="dxa"/>
              <w:right w:w="15" w:type="dxa"/>
            </w:tcMar>
            <w:vAlign w:val="bottom"/>
            <w:hideMark/>
          </w:tcPr>
          <w:p w14:paraId="42EE3826"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Fidelity Bank Plc</w:t>
            </w:r>
          </w:p>
        </w:tc>
        <w:tc>
          <w:tcPr>
            <w:tcW w:w="0" w:type="auto"/>
            <w:shd w:val="clear" w:color="auto" w:fill="FFFFFF" w:themeFill="background1"/>
            <w:tcMar>
              <w:top w:w="160" w:type="dxa"/>
              <w:left w:w="15" w:type="dxa"/>
              <w:bottom w:w="160" w:type="dxa"/>
              <w:right w:w="15" w:type="dxa"/>
            </w:tcMar>
            <w:vAlign w:val="bottom"/>
            <w:hideMark/>
          </w:tcPr>
          <w:p w14:paraId="47ECF2A1"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November 19, 1987</w:t>
            </w:r>
          </w:p>
        </w:tc>
      </w:tr>
      <w:tr w:rsidR="004446EB" w:rsidRPr="00B12B39" w14:paraId="19E2260D" w14:textId="77777777" w:rsidTr="009D4BF7">
        <w:tc>
          <w:tcPr>
            <w:tcW w:w="0" w:type="auto"/>
            <w:shd w:val="clear" w:color="auto" w:fill="FFFFFF" w:themeFill="background1"/>
            <w:tcMar>
              <w:top w:w="160" w:type="dxa"/>
              <w:left w:w="15" w:type="dxa"/>
              <w:bottom w:w="160" w:type="dxa"/>
              <w:right w:w="15" w:type="dxa"/>
            </w:tcMar>
            <w:vAlign w:val="bottom"/>
            <w:hideMark/>
          </w:tcPr>
          <w:p w14:paraId="6B01D48E"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4</w:t>
            </w:r>
          </w:p>
        </w:tc>
        <w:tc>
          <w:tcPr>
            <w:tcW w:w="5737" w:type="dxa"/>
            <w:shd w:val="clear" w:color="auto" w:fill="FFFFFF" w:themeFill="background1"/>
            <w:tcMar>
              <w:top w:w="160" w:type="dxa"/>
              <w:left w:w="15" w:type="dxa"/>
              <w:bottom w:w="160" w:type="dxa"/>
              <w:right w:w="15" w:type="dxa"/>
            </w:tcMar>
            <w:vAlign w:val="bottom"/>
            <w:hideMark/>
          </w:tcPr>
          <w:p w14:paraId="40443E60"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First Bank of Nigeria (FBN Holdings)</w:t>
            </w:r>
          </w:p>
        </w:tc>
        <w:tc>
          <w:tcPr>
            <w:tcW w:w="0" w:type="auto"/>
            <w:shd w:val="clear" w:color="auto" w:fill="FFFFFF" w:themeFill="background1"/>
            <w:tcMar>
              <w:top w:w="160" w:type="dxa"/>
              <w:left w:w="15" w:type="dxa"/>
              <w:bottom w:w="160" w:type="dxa"/>
              <w:right w:w="15" w:type="dxa"/>
            </w:tcMar>
            <w:vAlign w:val="bottom"/>
            <w:hideMark/>
          </w:tcPr>
          <w:p w14:paraId="1519CD35"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August 13, 2012</w:t>
            </w:r>
          </w:p>
        </w:tc>
      </w:tr>
      <w:tr w:rsidR="004446EB" w:rsidRPr="00B12B39" w14:paraId="38823353" w14:textId="77777777" w:rsidTr="009D4BF7">
        <w:tc>
          <w:tcPr>
            <w:tcW w:w="0" w:type="auto"/>
            <w:shd w:val="clear" w:color="auto" w:fill="FFFFFF" w:themeFill="background1"/>
            <w:tcMar>
              <w:top w:w="160" w:type="dxa"/>
              <w:left w:w="15" w:type="dxa"/>
              <w:bottom w:w="160" w:type="dxa"/>
              <w:right w:w="15" w:type="dxa"/>
            </w:tcMar>
            <w:vAlign w:val="bottom"/>
            <w:hideMark/>
          </w:tcPr>
          <w:p w14:paraId="13DA7241"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5</w:t>
            </w:r>
          </w:p>
        </w:tc>
        <w:tc>
          <w:tcPr>
            <w:tcW w:w="5737" w:type="dxa"/>
            <w:shd w:val="clear" w:color="auto" w:fill="FFFFFF" w:themeFill="background1"/>
            <w:tcMar>
              <w:top w:w="160" w:type="dxa"/>
              <w:left w:w="15" w:type="dxa"/>
              <w:bottom w:w="160" w:type="dxa"/>
              <w:right w:w="15" w:type="dxa"/>
            </w:tcMar>
            <w:vAlign w:val="bottom"/>
            <w:hideMark/>
          </w:tcPr>
          <w:p w14:paraId="3E5DDD90"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First City Monument Bank (FCMB Group)</w:t>
            </w:r>
          </w:p>
        </w:tc>
        <w:tc>
          <w:tcPr>
            <w:tcW w:w="0" w:type="auto"/>
            <w:shd w:val="clear" w:color="auto" w:fill="FFFFFF" w:themeFill="background1"/>
            <w:tcMar>
              <w:top w:w="160" w:type="dxa"/>
              <w:left w:w="15" w:type="dxa"/>
              <w:bottom w:w="160" w:type="dxa"/>
              <w:right w:w="15" w:type="dxa"/>
            </w:tcMar>
            <w:vAlign w:val="bottom"/>
            <w:hideMark/>
          </w:tcPr>
          <w:p w14:paraId="3209AEC3"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November 20, 2012</w:t>
            </w:r>
          </w:p>
        </w:tc>
      </w:tr>
      <w:tr w:rsidR="004446EB" w:rsidRPr="00B12B39" w14:paraId="099FE298" w14:textId="77777777" w:rsidTr="009D4BF7">
        <w:tc>
          <w:tcPr>
            <w:tcW w:w="0" w:type="auto"/>
            <w:shd w:val="clear" w:color="auto" w:fill="FFFFFF" w:themeFill="background1"/>
            <w:tcMar>
              <w:top w:w="160" w:type="dxa"/>
              <w:left w:w="15" w:type="dxa"/>
              <w:bottom w:w="160" w:type="dxa"/>
              <w:right w:w="15" w:type="dxa"/>
            </w:tcMar>
            <w:vAlign w:val="bottom"/>
            <w:hideMark/>
          </w:tcPr>
          <w:p w14:paraId="75F7D1BD"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6</w:t>
            </w:r>
          </w:p>
        </w:tc>
        <w:tc>
          <w:tcPr>
            <w:tcW w:w="5737" w:type="dxa"/>
            <w:shd w:val="clear" w:color="auto" w:fill="FFFFFF" w:themeFill="background1"/>
            <w:tcMar>
              <w:top w:w="160" w:type="dxa"/>
              <w:left w:w="15" w:type="dxa"/>
              <w:bottom w:w="160" w:type="dxa"/>
              <w:right w:w="15" w:type="dxa"/>
            </w:tcMar>
            <w:vAlign w:val="bottom"/>
            <w:hideMark/>
          </w:tcPr>
          <w:p w14:paraId="3F3630A7"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Guaranty Trust Holding Company Plc (GTCO)</w:t>
            </w:r>
          </w:p>
        </w:tc>
        <w:tc>
          <w:tcPr>
            <w:tcW w:w="0" w:type="auto"/>
            <w:shd w:val="clear" w:color="auto" w:fill="FFFFFF" w:themeFill="background1"/>
            <w:tcMar>
              <w:top w:w="160" w:type="dxa"/>
              <w:left w:w="15" w:type="dxa"/>
              <w:bottom w:w="160" w:type="dxa"/>
              <w:right w:w="15" w:type="dxa"/>
            </w:tcMar>
            <w:vAlign w:val="bottom"/>
            <w:hideMark/>
          </w:tcPr>
          <w:p w14:paraId="1CF54D36"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July 24, 2020</w:t>
            </w:r>
          </w:p>
        </w:tc>
      </w:tr>
      <w:tr w:rsidR="004446EB" w:rsidRPr="00B12B39" w14:paraId="1C5F758D" w14:textId="77777777" w:rsidTr="009D4BF7">
        <w:tc>
          <w:tcPr>
            <w:tcW w:w="0" w:type="auto"/>
            <w:shd w:val="clear" w:color="auto" w:fill="FFFFFF" w:themeFill="background1"/>
            <w:tcMar>
              <w:top w:w="160" w:type="dxa"/>
              <w:left w:w="15" w:type="dxa"/>
              <w:bottom w:w="160" w:type="dxa"/>
              <w:right w:w="15" w:type="dxa"/>
            </w:tcMar>
            <w:vAlign w:val="bottom"/>
            <w:hideMark/>
          </w:tcPr>
          <w:p w14:paraId="55C489C1"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7</w:t>
            </w:r>
          </w:p>
        </w:tc>
        <w:tc>
          <w:tcPr>
            <w:tcW w:w="5737" w:type="dxa"/>
            <w:shd w:val="clear" w:color="auto" w:fill="FFFFFF" w:themeFill="background1"/>
            <w:tcMar>
              <w:top w:w="160" w:type="dxa"/>
              <w:left w:w="15" w:type="dxa"/>
              <w:bottom w:w="160" w:type="dxa"/>
              <w:right w:w="15" w:type="dxa"/>
            </w:tcMar>
            <w:vAlign w:val="bottom"/>
            <w:hideMark/>
          </w:tcPr>
          <w:p w14:paraId="6FE59537" w14:textId="77777777" w:rsidR="004446EB" w:rsidRPr="00B12B39" w:rsidRDefault="004446EB" w:rsidP="004518CC">
            <w:pPr>
              <w:spacing w:after="0" w:line="240" w:lineRule="auto"/>
              <w:jc w:val="both"/>
              <w:rPr>
                <w:rFonts w:ascii="Times New Roman" w:hAnsi="Times New Roman" w:cs="Times New Roman"/>
                <w:sz w:val="24"/>
                <w:szCs w:val="24"/>
              </w:rPr>
            </w:pPr>
            <w:proofErr w:type="spellStart"/>
            <w:r w:rsidRPr="00B12B39">
              <w:rPr>
                <w:rFonts w:ascii="Times New Roman" w:hAnsi="Times New Roman" w:cs="Times New Roman"/>
                <w:sz w:val="24"/>
                <w:szCs w:val="24"/>
              </w:rPr>
              <w:t>Jaiz</w:t>
            </w:r>
            <w:proofErr w:type="spellEnd"/>
            <w:r w:rsidRPr="00B12B39">
              <w:rPr>
                <w:rFonts w:ascii="Times New Roman" w:hAnsi="Times New Roman" w:cs="Times New Roman"/>
                <w:sz w:val="24"/>
                <w:szCs w:val="24"/>
              </w:rPr>
              <w:t xml:space="preserve"> Bank Plc</w:t>
            </w:r>
          </w:p>
        </w:tc>
        <w:tc>
          <w:tcPr>
            <w:tcW w:w="0" w:type="auto"/>
            <w:shd w:val="clear" w:color="auto" w:fill="FFFFFF" w:themeFill="background1"/>
            <w:tcMar>
              <w:top w:w="160" w:type="dxa"/>
              <w:left w:w="15" w:type="dxa"/>
              <w:bottom w:w="160" w:type="dxa"/>
              <w:right w:w="15" w:type="dxa"/>
            </w:tcMar>
            <w:vAlign w:val="bottom"/>
            <w:hideMark/>
          </w:tcPr>
          <w:p w14:paraId="559A5298"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April 1, 2003</w:t>
            </w:r>
          </w:p>
        </w:tc>
      </w:tr>
      <w:tr w:rsidR="004446EB" w:rsidRPr="00B12B39" w14:paraId="1FA3869B" w14:textId="77777777" w:rsidTr="009D4BF7">
        <w:tc>
          <w:tcPr>
            <w:tcW w:w="0" w:type="auto"/>
            <w:shd w:val="clear" w:color="auto" w:fill="FFFFFF" w:themeFill="background1"/>
            <w:tcMar>
              <w:top w:w="160" w:type="dxa"/>
              <w:left w:w="15" w:type="dxa"/>
              <w:bottom w:w="160" w:type="dxa"/>
              <w:right w:w="15" w:type="dxa"/>
            </w:tcMar>
            <w:vAlign w:val="bottom"/>
            <w:hideMark/>
          </w:tcPr>
          <w:p w14:paraId="152D5E05"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8</w:t>
            </w:r>
          </w:p>
        </w:tc>
        <w:tc>
          <w:tcPr>
            <w:tcW w:w="5737" w:type="dxa"/>
            <w:shd w:val="clear" w:color="auto" w:fill="FFFFFF" w:themeFill="background1"/>
            <w:tcMar>
              <w:top w:w="160" w:type="dxa"/>
              <w:left w:w="15" w:type="dxa"/>
              <w:bottom w:w="160" w:type="dxa"/>
              <w:right w:w="15" w:type="dxa"/>
            </w:tcMar>
            <w:vAlign w:val="bottom"/>
            <w:hideMark/>
          </w:tcPr>
          <w:p w14:paraId="087C9759"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Stanbic IBTC Holdings Plc</w:t>
            </w:r>
          </w:p>
        </w:tc>
        <w:tc>
          <w:tcPr>
            <w:tcW w:w="0" w:type="auto"/>
            <w:shd w:val="clear" w:color="auto" w:fill="FFFFFF" w:themeFill="background1"/>
            <w:tcMar>
              <w:top w:w="160" w:type="dxa"/>
              <w:left w:w="15" w:type="dxa"/>
              <w:bottom w:w="160" w:type="dxa"/>
              <w:right w:w="15" w:type="dxa"/>
            </w:tcMar>
            <w:vAlign w:val="bottom"/>
            <w:hideMark/>
          </w:tcPr>
          <w:p w14:paraId="2EC6E748"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March 14, 2012</w:t>
            </w:r>
          </w:p>
        </w:tc>
      </w:tr>
      <w:tr w:rsidR="004446EB" w:rsidRPr="00B12B39" w14:paraId="24666C8E" w14:textId="77777777" w:rsidTr="009D4BF7">
        <w:tc>
          <w:tcPr>
            <w:tcW w:w="0" w:type="auto"/>
            <w:shd w:val="clear" w:color="auto" w:fill="FFFFFF" w:themeFill="background1"/>
            <w:tcMar>
              <w:top w:w="160" w:type="dxa"/>
              <w:left w:w="15" w:type="dxa"/>
              <w:bottom w:w="160" w:type="dxa"/>
              <w:right w:w="15" w:type="dxa"/>
            </w:tcMar>
            <w:vAlign w:val="bottom"/>
            <w:hideMark/>
          </w:tcPr>
          <w:p w14:paraId="5F6FACCB"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9</w:t>
            </w:r>
          </w:p>
        </w:tc>
        <w:tc>
          <w:tcPr>
            <w:tcW w:w="5737" w:type="dxa"/>
            <w:shd w:val="clear" w:color="auto" w:fill="FFFFFF" w:themeFill="background1"/>
            <w:tcMar>
              <w:top w:w="160" w:type="dxa"/>
              <w:left w:w="15" w:type="dxa"/>
              <w:bottom w:w="160" w:type="dxa"/>
              <w:right w:w="15" w:type="dxa"/>
            </w:tcMar>
            <w:vAlign w:val="bottom"/>
            <w:hideMark/>
          </w:tcPr>
          <w:p w14:paraId="5A44C255"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Sterling Financial Holdings Company Plc (Sterling Bank)</w:t>
            </w:r>
          </w:p>
        </w:tc>
        <w:tc>
          <w:tcPr>
            <w:tcW w:w="0" w:type="auto"/>
            <w:shd w:val="clear" w:color="auto" w:fill="FFFFFF" w:themeFill="background1"/>
            <w:tcMar>
              <w:top w:w="160" w:type="dxa"/>
              <w:left w:w="15" w:type="dxa"/>
              <w:bottom w:w="160" w:type="dxa"/>
              <w:right w:w="15" w:type="dxa"/>
            </w:tcMar>
            <w:vAlign w:val="bottom"/>
            <w:hideMark/>
          </w:tcPr>
          <w:p w14:paraId="1AE027E0"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October 13, 2021</w:t>
            </w:r>
          </w:p>
        </w:tc>
      </w:tr>
      <w:tr w:rsidR="004446EB" w:rsidRPr="00B12B39" w14:paraId="43915170" w14:textId="77777777" w:rsidTr="009D4BF7">
        <w:tc>
          <w:tcPr>
            <w:tcW w:w="0" w:type="auto"/>
            <w:shd w:val="clear" w:color="auto" w:fill="FFFFFF" w:themeFill="background1"/>
            <w:tcMar>
              <w:top w:w="160" w:type="dxa"/>
              <w:left w:w="15" w:type="dxa"/>
              <w:bottom w:w="160" w:type="dxa"/>
              <w:right w:w="15" w:type="dxa"/>
            </w:tcMar>
            <w:vAlign w:val="bottom"/>
            <w:hideMark/>
          </w:tcPr>
          <w:p w14:paraId="085F5590"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10</w:t>
            </w:r>
          </w:p>
        </w:tc>
        <w:tc>
          <w:tcPr>
            <w:tcW w:w="5737" w:type="dxa"/>
            <w:shd w:val="clear" w:color="auto" w:fill="FFFFFF" w:themeFill="background1"/>
            <w:tcMar>
              <w:top w:w="160" w:type="dxa"/>
              <w:left w:w="15" w:type="dxa"/>
              <w:bottom w:w="160" w:type="dxa"/>
              <w:right w:w="15" w:type="dxa"/>
            </w:tcMar>
            <w:vAlign w:val="bottom"/>
            <w:hideMark/>
          </w:tcPr>
          <w:p w14:paraId="4C621DD9"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Union Bank of Nigeria Plc</w:t>
            </w:r>
          </w:p>
        </w:tc>
        <w:tc>
          <w:tcPr>
            <w:tcW w:w="0" w:type="auto"/>
            <w:shd w:val="clear" w:color="auto" w:fill="FFFFFF" w:themeFill="background1"/>
            <w:tcMar>
              <w:top w:w="160" w:type="dxa"/>
              <w:left w:w="15" w:type="dxa"/>
              <w:bottom w:w="160" w:type="dxa"/>
              <w:right w:w="15" w:type="dxa"/>
            </w:tcMar>
            <w:vAlign w:val="bottom"/>
            <w:hideMark/>
          </w:tcPr>
          <w:p w14:paraId="6B1FF1EF"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March 14, 1969</w:t>
            </w:r>
          </w:p>
        </w:tc>
      </w:tr>
      <w:tr w:rsidR="004446EB" w:rsidRPr="00B12B39" w14:paraId="5CF5DD9F" w14:textId="77777777" w:rsidTr="009D4BF7">
        <w:tc>
          <w:tcPr>
            <w:tcW w:w="0" w:type="auto"/>
            <w:shd w:val="clear" w:color="auto" w:fill="FFFFFF" w:themeFill="background1"/>
            <w:tcMar>
              <w:top w:w="160" w:type="dxa"/>
              <w:left w:w="15" w:type="dxa"/>
              <w:bottom w:w="160" w:type="dxa"/>
              <w:right w:w="15" w:type="dxa"/>
            </w:tcMar>
            <w:vAlign w:val="bottom"/>
            <w:hideMark/>
          </w:tcPr>
          <w:p w14:paraId="38EE1A04"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11</w:t>
            </w:r>
          </w:p>
        </w:tc>
        <w:tc>
          <w:tcPr>
            <w:tcW w:w="5737" w:type="dxa"/>
            <w:shd w:val="clear" w:color="auto" w:fill="FFFFFF" w:themeFill="background1"/>
            <w:tcMar>
              <w:top w:w="160" w:type="dxa"/>
              <w:left w:w="15" w:type="dxa"/>
              <w:bottom w:w="160" w:type="dxa"/>
              <w:right w:w="15" w:type="dxa"/>
            </w:tcMar>
            <w:vAlign w:val="bottom"/>
            <w:hideMark/>
          </w:tcPr>
          <w:p w14:paraId="2168ED9D"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United Bank for Africa Plc</w:t>
            </w:r>
          </w:p>
        </w:tc>
        <w:tc>
          <w:tcPr>
            <w:tcW w:w="0" w:type="auto"/>
            <w:shd w:val="clear" w:color="auto" w:fill="FFFFFF" w:themeFill="background1"/>
            <w:tcMar>
              <w:top w:w="160" w:type="dxa"/>
              <w:left w:w="15" w:type="dxa"/>
              <w:bottom w:w="160" w:type="dxa"/>
              <w:right w:w="15" w:type="dxa"/>
            </w:tcMar>
            <w:vAlign w:val="bottom"/>
            <w:hideMark/>
          </w:tcPr>
          <w:p w14:paraId="51705190"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February 23, 1961</w:t>
            </w:r>
          </w:p>
        </w:tc>
      </w:tr>
      <w:tr w:rsidR="004446EB" w:rsidRPr="00B12B39" w14:paraId="6B54ADB6" w14:textId="77777777" w:rsidTr="009D4BF7">
        <w:tc>
          <w:tcPr>
            <w:tcW w:w="0" w:type="auto"/>
            <w:shd w:val="clear" w:color="auto" w:fill="FFFFFF" w:themeFill="background1"/>
            <w:tcMar>
              <w:top w:w="160" w:type="dxa"/>
              <w:left w:w="15" w:type="dxa"/>
              <w:bottom w:w="160" w:type="dxa"/>
              <w:right w:w="15" w:type="dxa"/>
            </w:tcMar>
            <w:vAlign w:val="bottom"/>
            <w:hideMark/>
          </w:tcPr>
          <w:p w14:paraId="5F441492"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12</w:t>
            </w:r>
          </w:p>
        </w:tc>
        <w:tc>
          <w:tcPr>
            <w:tcW w:w="5737" w:type="dxa"/>
            <w:shd w:val="clear" w:color="auto" w:fill="FFFFFF" w:themeFill="background1"/>
            <w:tcMar>
              <w:top w:w="160" w:type="dxa"/>
              <w:left w:w="15" w:type="dxa"/>
              <w:bottom w:w="160" w:type="dxa"/>
              <w:right w:w="15" w:type="dxa"/>
            </w:tcMar>
            <w:vAlign w:val="bottom"/>
            <w:hideMark/>
          </w:tcPr>
          <w:p w14:paraId="51D60FE3"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Unity Bank Plc</w:t>
            </w:r>
          </w:p>
        </w:tc>
        <w:tc>
          <w:tcPr>
            <w:tcW w:w="0" w:type="auto"/>
            <w:shd w:val="clear" w:color="auto" w:fill="FFFFFF" w:themeFill="background1"/>
            <w:tcMar>
              <w:top w:w="160" w:type="dxa"/>
              <w:left w:w="15" w:type="dxa"/>
              <w:bottom w:w="160" w:type="dxa"/>
              <w:right w:w="15" w:type="dxa"/>
            </w:tcMar>
            <w:vAlign w:val="bottom"/>
            <w:hideMark/>
          </w:tcPr>
          <w:p w14:paraId="1C2C520E"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April 27, 1987</w:t>
            </w:r>
          </w:p>
        </w:tc>
      </w:tr>
      <w:tr w:rsidR="004446EB" w:rsidRPr="00B12B39" w14:paraId="5161892B" w14:textId="77777777" w:rsidTr="009D4BF7">
        <w:tc>
          <w:tcPr>
            <w:tcW w:w="0" w:type="auto"/>
            <w:shd w:val="clear" w:color="auto" w:fill="FFFFFF" w:themeFill="background1"/>
            <w:tcMar>
              <w:top w:w="160" w:type="dxa"/>
              <w:left w:w="15" w:type="dxa"/>
              <w:bottom w:w="160" w:type="dxa"/>
              <w:right w:w="15" w:type="dxa"/>
            </w:tcMar>
            <w:vAlign w:val="bottom"/>
            <w:hideMark/>
          </w:tcPr>
          <w:p w14:paraId="2A991C06"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13</w:t>
            </w:r>
          </w:p>
        </w:tc>
        <w:tc>
          <w:tcPr>
            <w:tcW w:w="5737" w:type="dxa"/>
            <w:shd w:val="clear" w:color="auto" w:fill="FFFFFF" w:themeFill="background1"/>
            <w:tcMar>
              <w:top w:w="160" w:type="dxa"/>
              <w:left w:w="15" w:type="dxa"/>
              <w:bottom w:w="160" w:type="dxa"/>
              <w:right w:w="15" w:type="dxa"/>
            </w:tcMar>
            <w:vAlign w:val="bottom"/>
            <w:hideMark/>
          </w:tcPr>
          <w:p w14:paraId="4ED4E43A"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Wema Bank Plc</w:t>
            </w:r>
          </w:p>
        </w:tc>
        <w:tc>
          <w:tcPr>
            <w:tcW w:w="0" w:type="auto"/>
            <w:shd w:val="clear" w:color="auto" w:fill="FFFFFF" w:themeFill="background1"/>
            <w:tcMar>
              <w:top w:w="160" w:type="dxa"/>
              <w:left w:w="15" w:type="dxa"/>
              <w:bottom w:w="160" w:type="dxa"/>
              <w:right w:w="15" w:type="dxa"/>
            </w:tcMar>
            <w:vAlign w:val="bottom"/>
            <w:hideMark/>
          </w:tcPr>
          <w:p w14:paraId="58445AF0"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May 2, 1945</w:t>
            </w:r>
          </w:p>
        </w:tc>
      </w:tr>
      <w:tr w:rsidR="004446EB" w:rsidRPr="00B12B39" w14:paraId="788D14D1" w14:textId="77777777" w:rsidTr="009D4BF7">
        <w:tc>
          <w:tcPr>
            <w:tcW w:w="0" w:type="auto"/>
            <w:shd w:val="clear" w:color="auto" w:fill="FFFFFF" w:themeFill="background1"/>
            <w:tcMar>
              <w:top w:w="160" w:type="dxa"/>
              <w:left w:w="15" w:type="dxa"/>
              <w:bottom w:w="160" w:type="dxa"/>
              <w:right w:w="15" w:type="dxa"/>
            </w:tcMar>
            <w:vAlign w:val="bottom"/>
            <w:hideMark/>
          </w:tcPr>
          <w:p w14:paraId="25D82A9D"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14</w:t>
            </w:r>
          </w:p>
        </w:tc>
        <w:tc>
          <w:tcPr>
            <w:tcW w:w="5737" w:type="dxa"/>
            <w:shd w:val="clear" w:color="auto" w:fill="FFFFFF" w:themeFill="background1"/>
            <w:tcMar>
              <w:top w:w="160" w:type="dxa"/>
              <w:left w:w="15" w:type="dxa"/>
              <w:bottom w:w="160" w:type="dxa"/>
              <w:right w:w="15" w:type="dxa"/>
            </w:tcMar>
            <w:vAlign w:val="bottom"/>
            <w:hideMark/>
          </w:tcPr>
          <w:p w14:paraId="70E78367"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Zenith Bank Plc</w:t>
            </w:r>
          </w:p>
        </w:tc>
        <w:tc>
          <w:tcPr>
            <w:tcW w:w="0" w:type="auto"/>
            <w:shd w:val="clear" w:color="auto" w:fill="FFFFFF" w:themeFill="background1"/>
            <w:tcMar>
              <w:top w:w="160" w:type="dxa"/>
              <w:left w:w="15" w:type="dxa"/>
              <w:bottom w:w="160" w:type="dxa"/>
              <w:right w:w="15" w:type="dxa"/>
            </w:tcMar>
            <w:vAlign w:val="bottom"/>
            <w:hideMark/>
          </w:tcPr>
          <w:p w14:paraId="7CA8F35C"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May 30, 1990</w:t>
            </w:r>
          </w:p>
        </w:tc>
      </w:tr>
    </w:tbl>
    <w:p w14:paraId="576494A1" w14:textId="77777777" w:rsidR="004446EB" w:rsidRPr="00B12B39" w:rsidRDefault="004446EB" w:rsidP="004518CC">
      <w:pPr>
        <w:spacing w:line="240" w:lineRule="auto"/>
        <w:jc w:val="both"/>
        <w:rPr>
          <w:rFonts w:ascii="Times New Roman" w:hAnsi="Times New Roman" w:cs="Times New Roman"/>
          <w:b/>
          <w:bCs/>
          <w:sz w:val="24"/>
          <w:szCs w:val="24"/>
        </w:rPr>
      </w:pPr>
      <w:r w:rsidRPr="00B12B39">
        <w:rPr>
          <w:rFonts w:ascii="Times New Roman" w:hAnsi="Times New Roman" w:cs="Times New Roman"/>
          <w:b/>
          <w:bCs/>
          <w:sz w:val="24"/>
          <w:szCs w:val="24"/>
        </w:rPr>
        <w:t>Source: Nigerian Exchange Group (NGX), 2024.</w:t>
      </w:r>
    </w:p>
    <w:p w14:paraId="48A6C452" w14:textId="77777777" w:rsidR="004446EB" w:rsidRPr="00853FC0" w:rsidRDefault="004446EB" w:rsidP="004518CC">
      <w:pPr>
        <w:spacing w:line="240" w:lineRule="auto"/>
        <w:jc w:val="both"/>
        <w:rPr>
          <w:rFonts w:ascii="Times New Roman" w:hAnsi="Times New Roman" w:cs="Times New Roman"/>
          <w:sz w:val="24"/>
          <w:szCs w:val="24"/>
        </w:rPr>
      </w:pPr>
      <w:r w:rsidRPr="00853FC0">
        <w:rPr>
          <w:rFonts w:ascii="Times New Roman" w:hAnsi="Times New Roman" w:cs="Times New Roman"/>
          <w:sz w:val="24"/>
          <w:szCs w:val="24"/>
        </w:rPr>
        <w:t>The study used a purposive sampling method in selecting five banks: First Bank of Nigeria (FBN Holdings), Wema Bank Plc, Unity Bank Plc, Fidelity Bank Plc, and Union Bank of Nigeria Plc. The determining factors in the selection of the sample were</w:t>
      </w:r>
    </w:p>
    <w:p w14:paraId="40C663D7" w14:textId="77777777" w:rsidR="004446EB" w:rsidRDefault="004446EB" w:rsidP="004518CC">
      <w:pPr>
        <w:pStyle w:val="ListParagraph"/>
        <w:numPr>
          <w:ilvl w:val="0"/>
          <w:numId w:val="15"/>
        </w:numPr>
        <w:spacing w:line="240" w:lineRule="auto"/>
        <w:jc w:val="both"/>
        <w:rPr>
          <w:rFonts w:ascii="Times New Roman" w:hAnsi="Times New Roman" w:cs="Times New Roman"/>
          <w:sz w:val="24"/>
          <w:szCs w:val="24"/>
        </w:rPr>
      </w:pPr>
      <w:r w:rsidRPr="000C7C73">
        <w:rPr>
          <w:rFonts w:ascii="Times New Roman" w:hAnsi="Times New Roman" w:cs="Times New Roman"/>
          <w:sz w:val="24"/>
          <w:szCs w:val="24"/>
        </w:rPr>
        <w:lastRenderedPageBreak/>
        <w:t>Data Continuity: The banks experienced continuous annual financial reporting between 2015 and 2024, which facilitated analysis of balanced panel data.</w:t>
      </w:r>
    </w:p>
    <w:p w14:paraId="15F11815" w14:textId="77777777" w:rsidR="004446EB" w:rsidRDefault="004446EB" w:rsidP="004518CC">
      <w:pPr>
        <w:pStyle w:val="ListParagraph"/>
        <w:numPr>
          <w:ilvl w:val="0"/>
          <w:numId w:val="15"/>
        </w:numPr>
        <w:spacing w:line="240" w:lineRule="auto"/>
        <w:jc w:val="both"/>
        <w:rPr>
          <w:rFonts w:ascii="Times New Roman" w:hAnsi="Times New Roman" w:cs="Times New Roman"/>
          <w:sz w:val="24"/>
          <w:szCs w:val="24"/>
        </w:rPr>
      </w:pPr>
      <w:r w:rsidRPr="000C7C73">
        <w:rPr>
          <w:rFonts w:ascii="Times New Roman" w:hAnsi="Times New Roman" w:cs="Times New Roman"/>
          <w:sz w:val="24"/>
          <w:szCs w:val="24"/>
        </w:rPr>
        <w:t>Sectoral Representation: The sample is a diversified sample with a mix of old-generation banks (Union Bank, Unity Bank, First Bank), retail banks (Fidelity), and a technologically sophisticated lower-tier bank with a social mission orientation (Wema Bank).</w:t>
      </w:r>
    </w:p>
    <w:p w14:paraId="5D35A376" w14:textId="77777777" w:rsidR="004446EB" w:rsidRPr="000C7C73" w:rsidRDefault="004446EB" w:rsidP="004518CC">
      <w:pPr>
        <w:pStyle w:val="ListParagraph"/>
        <w:numPr>
          <w:ilvl w:val="0"/>
          <w:numId w:val="15"/>
        </w:numPr>
        <w:spacing w:line="240" w:lineRule="auto"/>
        <w:jc w:val="both"/>
        <w:rPr>
          <w:rFonts w:ascii="Times New Roman" w:hAnsi="Times New Roman" w:cs="Times New Roman"/>
          <w:sz w:val="24"/>
          <w:szCs w:val="24"/>
        </w:rPr>
      </w:pPr>
      <w:r w:rsidRPr="000C7C73">
        <w:rPr>
          <w:rFonts w:ascii="Times New Roman" w:hAnsi="Times New Roman" w:cs="Times New Roman"/>
          <w:sz w:val="24"/>
          <w:szCs w:val="24"/>
        </w:rPr>
        <w:t>Analytical Adequacy: A sample of five banks makes it possible to have in-depth time-series modeling within a manageable size for practical regression diagnostics and cross-sectional analysis.</w:t>
      </w:r>
    </w:p>
    <w:p w14:paraId="6DCCCACB" w14:textId="77777777" w:rsidR="004446EB" w:rsidRPr="00853FC0" w:rsidRDefault="004446EB" w:rsidP="004518CC">
      <w:pPr>
        <w:spacing w:line="240" w:lineRule="auto"/>
        <w:jc w:val="both"/>
        <w:rPr>
          <w:rFonts w:ascii="Times New Roman" w:hAnsi="Times New Roman" w:cs="Times New Roman"/>
          <w:sz w:val="24"/>
          <w:szCs w:val="24"/>
        </w:rPr>
      </w:pPr>
      <w:r w:rsidRPr="00853FC0">
        <w:rPr>
          <w:rFonts w:ascii="Times New Roman" w:hAnsi="Times New Roman" w:cs="Times New Roman"/>
          <w:sz w:val="24"/>
          <w:szCs w:val="24"/>
        </w:rPr>
        <w:t>This systematic sampling ensures representativeness and alignment with commonly used methodological frameworks in Nigerian banking studies (</w:t>
      </w:r>
      <w:proofErr w:type="spellStart"/>
      <w:r w:rsidRPr="00853FC0">
        <w:rPr>
          <w:rFonts w:ascii="Times New Roman" w:hAnsi="Times New Roman" w:cs="Times New Roman"/>
          <w:sz w:val="24"/>
          <w:szCs w:val="24"/>
        </w:rPr>
        <w:t>Uwuigbe</w:t>
      </w:r>
      <w:proofErr w:type="spellEnd"/>
      <w:r w:rsidRPr="00853FC0">
        <w:rPr>
          <w:rFonts w:ascii="Times New Roman" w:hAnsi="Times New Roman" w:cs="Times New Roman"/>
          <w:sz w:val="24"/>
          <w:szCs w:val="24"/>
        </w:rPr>
        <w:t xml:space="preserve"> et al., 2017; Okere, 2023).</w:t>
      </w:r>
    </w:p>
    <w:p w14:paraId="648CC149" w14:textId="77777777" w:rsidR="004446EB" w:rsidRPr="00853FC0" w:rsidRDefault="004446EB" w:rsidP="004518CC">
      <w:pPr>
        <w:spacing w:line="240" w:lineRule="auto"/>
        <w:jc w:val="both"/>
        <w:rPr>
          <w:rFonts w:ascii="Times New Roman" w:hAnsi="Times New Roman" w:cs="Times New Roman"/>
          <w:b/>
          <w:bCs/>
          <w:sz w:val="24"/>
          <w:szCs w:val="24"/>
        </w:rPr>
      </w:pPr>
      <w:r w:rsidRPr="00853FC0">
        <w:rPr>
          <w:rFonts w:ascii="Times New Roman" w:hAnsi="Times New Roman" w:cs="Times New Roman"/>
          <w:b/>
          <w:bCs/>
          <w:sz w:val="24"/>
          <w:szCs w:val="24"/>
        </w:rPr>
        <w:t>3.3. Data Collection and Sources</w:t>
      </w:r>
    </w:p>
    <w:p w14:paraId="06DFEAF5" w14:textId="77777777" w:rsidR="004446EB" w:rsidRPr="00853FC0" w:rsidRDefault="004446EB" w:rsidP="004518CC">
      <w:pPr>
        <w:spacing w:line="240" w:lineRule="auto"/>
        <w:jc w:val="both"/>
        <w:rPr>
          <w:rFonts w:ascii="Times New Roman" w:hAnsi="Times New Roman" w:cs="Times New Roman"/>
          <w:sz w:val="24"/>
          <w:szCs w:val="24"/>
        </w:rPr>
      </w:pPr>
      <w:r w:rsidRPr="00853FC0">
        <w:rPr>
          <w:rFonts w:ascii="Times New Roman" w:hAnsi="Times New Roman" w:cs="Times New Roman"/>
          <w:sz w:val="24"/>
          <w:szCs w:val="24"/>
        </w:rPr>
        <w:t>Secondary data only were used in the study, which were systematically collected from the following:</w:t>
      </w:r>
    </w:p>
    <w:p w14:paraId="57457FE3" w14:textId="77777777" w:rsidR="004446EB" w:rsidRDefault="004446EB" w:rsidP="004518CC">
      <w:pPr>
        <w:pStyle w:val="ListParagraph"/>
        <w:numPr>
          <w:ilvl w:val="0"/>
          <w:numId w:val="16"/>
        </w:numPr>
        <w:spacing w:line="240" w:lineRule="auto"/>
        <w:jc w:val="both"/>
        <w:rPr>
          <w:rFonts w:ascii="Times New Roman" w:hAnsi="Times New Roman" w:cs="Times New Roman"/>
          <w:sz w:val="24"/>
          <w:szCs w:val="24"/>
        </w:rPr>
      </w:pPr>
      <w:r w:rsidRPr="000C7C73">
        <w:rPr>
          <w:rFonts w:ascii="Times New Roman" w:hAnsi="Times New Roman" w:cs="Times New Roman"/>
          <w:sz w:val="24"/>
          <w:szCs w:val="24"/>
        </w:rPr>
        <w:t>Annual audited accounts and sustainability reports of the five banks concerned, downloaded from the Nigerian Exchange (NGX) website and each institution's investor relations website;</w:t>
      </w:r>
    </w:p>
    <w:p w14:paraId="2047FADD" w14:textId="77777777" w:rsidR="004446EB" w:rsidRDefault="004446EB" w:rsidP="004518CC">
      <w:pPr>
        <w:pStyle w:val="ListParagraph"/>
        <w:numPr>
          <w:ilvl w:val="0"/>
          <w:numId w:val="16"/>
        </w:numPr>
        <w:spacing w:line="240" w:lineRule="auto"/>
        <w:jc w:val="both"/>
        <w:rPr>
          <w:rFonts w:ascii="Times New Roman" w:hAnsi="Times New Roman" w:cs="Times New Roman"/>
          <w:sz w:val="24"/>
          <w:szCs w:val="24"/>
        </w:rPr>
      </w:pPr>
      <w:r w:rsidRPr="000C7C73">
        <w:rPr>
          <w:rFonts w:ascii="Times New Roman" w:hAnsi="Times New Roman" w:cs="Times New Roman"/>
          <w:sz w:val="24"/>
          <w:szCs w:val="24"/>
        </w:rPr>
        <w:t>Corporate governance disclosures, such as performance incentives and remuneration at the board level</w:t>
      </w:r>
      <w:r>
        <w:rPr>
          <w:rFonts w:ascii="Times New Roman" w:hAnsi="Times New Roman" w:cs="Times New Roman"/>
          <w:sz w:val="24"/>
          <w:szCs w:val="24"/>
        </w:rPr>
        <w:t>;</w:t>
      </w:r>
    </w:p>
    <w:p w14:paraId="046FAA22" w14:textId="77777777" w:rsidR="004446EB" w:rsidRDefault="004446EB" w:rsidP="004518CC">
      <w:pPr>
        <w:pStyle w:val="ListParagraph"/>
        <w:numPr>
          <w:ilvl w:val="0"/>
          <w:numId w:val="16"/>
        </w:numPr>
        <w:spacing w:line="240" w:lineRule="auto"/>
        <w:jc w:val="both"/>
        <w:rPr>
          <w:rFonts w:ascii="Times New Roman" w:hAnsi="Times New Roman" w:cs="Times New Roman"/>
          <w:sz w:val="24"/>
          <w:szCs w:val="24"/>
        </w:rPr>
      </w:pPr>
      <w:r w:rsidRPr="000C7C73">
        <w:rPr>
          <w:rFonts w:ascii="Times New Roman" w:hAnsi="Times New Roman" w:cs="Times New Roman"/>
          <w:sz w:val="24"/>
          <w:szCs w:val="24"/>
        </w:rPr>
        <w:t>Notes to Financial Statements that show any government subsidy, tax concession, or sustainability-linked incentive;</w:t>
      </w:r>
    </w:p>
    <w:p w14:paraId="4ADE9685" w14:textId="77777777" w:rsidR="004446EB" w:rsidRPr="000C7C73" w:rsidRDefault="004446EB" w:rsidP="004518CC">
      <w:pPr>
        <w:pStyle w:val="ListParagraph"/>
        <w:numPr>
          <w:ilvl w:val="0"/>
          <w:numId w:val="16"/>
        </w:numPr>
        <w:spacing w:line="240" w:lineRule="auto"/>
        <w:jc w:val="both"/>
        <w:rPr>
          <w:rFonts w:ascii="Times New Roman" w:hAnsi="Times New Roman" w:cs="Times New Roman"/>
          <w:sz w:val="24"/>
          <w:szCs w:val="24"/>
        </w:rPr>
      </w:pPr>
      <w:r w:rsidRPr="000C7C73">
        <w:rPr>
          <w:rFonts w:ascii="Times New Roman" w:hAnsi="Times New Roman" w:cs="Times New Roman"/>
          <w:sz w:val="24"/>
          <w:szCs w:val="24"/>
        </w:rPr>
        <w:t>Central Bank of Nigeria (CBN) reports and regulatory journals as data verification and triangulation.</w:t>
      </w:r>
    </w:p>
    <w:p w14:paraId="584140AF" w14:textId="77777777" w:rsidR="004446EB" w:rsidRDefault="004446EB" w:rsidP="004518CC">
      <w:pPr>
        <w:spacing w:line="240" w:lineRule="auto"/>
        <w:jc w:val="both"/>
        <w:rPr>
          <w:rFonts w:ascii="Times New Roman" w:hAnsi="Times New Roman" w:cs="Times New Roman"/>
          <w:sz w:val="24"/>
          <w:szCs w:val="24"/>
        </w:rPr>
      </w:pPr>
      <w:r w:rsidRPr="00853FC0">
        <w:rPr>
          <w:rFonts w:ascii="Times New Roman" w:hAnsi="Times New Roman" w:cs="Times New Roman"/>
          <w:sz w:val="24"/>
          <w:szCs w:val="24"/>
        </w:rPr>
        <w:t>Data spans the 2015–2024 period to allow the model to capture the effect of major economic events (e.g., the 2016–2017 recession, COVID-19, and the post-2020 sustainability regulation push) on finance behavior and sustainability investment.</w:t>
      </w:r>
    </w:p>
    <w:p w14:paraId="5A5B67A5" w14:textId="77777777" w:rsidR="004446EB" w:rsidRPr="00853FC0" w:rsidRDefault="004446EB" w:rsidP="004518CC">
      <w:pPr>
        <w:spacing w:line="240" w:lineRule="auto"/>
        <w:jc w:val="both"/>
        <w:rPr>
          <w:rFonts w:ascii="Times New Roman" w:hAnsi="Times New Roman" w:cs="Times New Roman"/>
          <w:b/>
          <w:bCs/>
          <w:sz w:val="24"/>
          <w:szCs w:val="24"/>
        </w:rPr>
      </w:pPr>
      <w:r w:rsidRPr="00853FC0">
        <w:rPr>
          <w:rFonts w:ascii="Times New Roman" w:hAnsi="Times New Roman" w:cs="Times New Roman"/>
          <w:b/>
          <w:bCs/>
          <w:sz w:val="24"/>
          <w:szCs w:val="24"/>
        </w:rPr>
        <w:t>3.4. Variable Measurement</w:t>
      </w:r>
    </w:p>
    <w:p w14:paraId="7FA3F842" w14:textId="77777777" w:rsidR="004446EB" w:rsidRPr="00B12B39" w:rsidRDefault="004446EB" w:rsidP="004518CC">
      <w:pPr>
        <w:spacing w:line="240" w:lineRule="auto"/>
        <w:jc w:val="both"/>
        <w:rPr>
          <w:rFonts w:ascii="Times New Roman" w:hAnsi="Times New Roman" w:cs="Times New Roman"/>
          <w:b/>
          <w:bCs/>
          <w:sz w:val="24"/>
          <w:szCs w:val="24"/>
        </w:rPr>
      </w:pPr>
      <w:r w:rsidRPr="00853FC0">
        <w:rPr>
          <w:rFonts w:ascii="Times New Roman" w:hAnsi="Times New Roman" w:cs="Times New Roman"/>
          <w:b/>
          <w:bCs/>
          <w:sz w:val="24"/>
          <w:szCs w:val="24"/>
        </w:rPr>
        <w:t>Table 3.2: Variable Measurement</w:t>
      </w:r>
    </w:p>
    <w:tbl>
      <w:tblPr>
        <w:tblW w:w="102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FF0F3"/>
        <w:tblCellMar>
          <w:top w:w="15" w:type="dxa"/>
          <w:left w:w="15" w:type="dxa"/>
          <w:bottom w:w="15" w:type="dxa"/>
          <w:right w:w="15" w:type="dxa"/>
        </w:tblCellMar>
        <w:tblLook w:val="04A0" w:firstRow="1" w:lastRow="0" w:firstColumn="1" w:lastColumn="0" w:noHBand="0" w:noVBand="1"/>
      </w:tblPr>
      <w:tblGrid>
        <w:gridCol w:w="897"/>
        <w:gridCol w:w="4205"/>
        <w:gridCol w:w="1873"/>
        <w:gridCol w:w="3257"/>
      </w:tblGrid>
      <w:tr w:rsidR="004446EB" w:rsidRPr="00B12B39" w14:paraId="53C54781" w14:textId="77777777" w:rsidTr="009D4BF7">
        <w:trPr>
          <w:tblHeader/>
        </w:trPr>
        <w:tc>
          <w:tcPr>
            <w:tcW w:w="0" w:type="auto"/>
            <w:shd w:val="clear" w:color="auto" w:fill="FFFFFF" w:themeFill="background1"/>
            <w:tcMar>
              <w:top w:w="15" w:type="dxa"/>
              <w:left w:w="15" w:type="dxa"/>
              <w:bottom w:w="160" w:type="dxa"/>
              <w:right w:w="15" w:type="dxa"/>
            </w:tcMar>
            <w:vAlign w:val="bottom"/>
            <w:hideMark/>
          </w:tcPr>
          <w:p w14:paraId="5077FB94"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Variable</w:t>
            </w:r>
          </w:p>
        </w:tc>
        <w:tc>
          <w:tcPr>
            <w:tcW w:w="4256" w:type="dxa"/>
            <w:shd w:val="clear" w:color="auto" w:fill="FFFFFF" w:themeFill="background1"/>
            <w:tcMar>
              <w:top w:w="15" w:type="dxa"/>
              <w:left w:w="15" w:type="dxa"/>
              <w:bottom w:w="160" w:type="dxa"/>
              <w:right w:w="15" w:type="dxa"/>
            </w:tcMar>
            <w:vAlign w:val="bottom"/>
            <w:hideMark/>
          </w:tcPr>
          <w:p w14:paraId="25FB437F"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Measurement Description</w:t>
            </w:r>
          </w:p>
        </w:tc>
        <w:tc>
          <w:tcPr>
            <w:tcW w:w="1890" w:type="dxa"/>
            <w:shd w:val="clear" w:color="auto" w:fill="FFFFFF" w:themeFill="background1"/>
            <w:tcMar>
              <w:top w:w="15" w:type="dxa"/>
              <w:left w:w="15" w:type="dxa"/>
              <w:bottom w:w="160" w:type="dxa"/>
              <w:right w:w="15" w:type="dxa"/>
            </w:tcMar>
            <w:vAlign w:val="bottom"/>
            <w:hideMark/>
          </w:tcPr>
          <w:p w14:paraId="335913BD"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Type</w:t>
            </w:r>
          </w:p>
        </w:tc>
        <w:tc>
          <w:tcPr>
            <w:tcW w:w="3305" w:type="dxa"/>
            <w:shd w:val="clear" w:color="auto" w:fill="FFFFFF" w:themeFill="background1"/>
            <w:tcMar>
              <w:top w:w="15" w:type="dxa"/>
              <w:left w:w="15" w:type="dxa"/>
              <w:bottom w:w="160" w:type="dxa"/>
              <w:right w:w="15" w:type="dxa"/>
            </w:tcMar>
            <w:vAlign w:val="bottom"/>
            <w:hideMark/>
          </w:tcPr>
          <w:p w14:paraId="7B5700C4"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Data Source</w:t>
            </w:r>
          </w:p>
        </w:tc>
      </w:tr>
      <w:tr w:rsidR="004446EB" w:rsidRPr="00B12B39" w14:paraId="66684921" w14:textId="77777777" w:rsidTr="009D4BF7">
        <w:tc>
          <w:tcPr>
            <w:tcW w:w="0" w:type="auto"/>
            <w:shd w:val="clear" w:color="auto" w:fill="FFFFFF" w:themeFill="background1"/>
            <w:tcMar>
              <w:top w:w="160" w:type="dxa"/>
              <w:left w:w="15" w:type="dxa"/>
              <w:bottom w:w="160" w:type="dxa"/>
              <w:right w:w="15" w:type="dxa"/>
            </w:tcMar>
            <w:vAlign w:val="bottom"/>
            <w:hideMark/>
          </w:tcPr>
          <w:p w14:paraId="5254F3B5"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CSREX</w:t>
            </w:r>
          </w:p>
        </w:tc>
        <w:tc>
          <w:tcPr>
            <w:tcW w:w="4256" w:type="dxa"/>
            <w:shd w:val="clear" w:color="auto" w:fill="FFFFFF" w:themeFill="background1"/>
            <w:tcMar>
              <w:top w:w="160" w:type="dxa"/>
              <w:left w:w="15" w:type="dxa"/>
              <w:bottom w:w="160" w:type="dxa"/>
              <w:right w:w="15" w:type="dxa"/>
            </w:tcMar>
            <w:vAlign w:val="bottom"/>
            <w:hideMark/>
          </w:tcPr>
          <w:p w14:paraId="20164A69"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Annual CSR Expenditure (₦) disclosed in sustainability/financial reports</w:t>
            </w:r>
          </w:p>
        </w:tc>
        <w:tc>
          <w:tcPr>
            <w:tcW w:w="1890" w:type="dxa"/>
            <w:shd w:val="clear" w:color="auto" w:fill="FFFFFF" w:themeFill="background1"/>
            <w:tcMar>
              <w:top w:w="160" w:type="dxa"/>
              <w:left w:w="15" w:type="dxa"/>
              <w:bottom w:w="160" w:type="dxa"/>
              <w:right w:w="15" w:type="dxa"/>
            </w:tcMar>
            <w:vAlign w:val="bottom"/>
            <w:hideMark/>
          </w:tcPr>
          <w:p w14:paraId="123167F4"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Dependent Variable</w:t>
            </w:r>
          </w:p>
        </w:tc>
        <w:tc>
          <w:tcPr>
            <w:tcW w:w="3305" w:type="dxa"/>
            <w:shd w:val="clear" w:color="auto" w:fill="FFFFFF" w:themeFill="background1"/>
            <w:tcMar>
              <w:top w:w="160" w:type="dxa"/>
              <w:left w:w="15" w:type="dxa"/>
              <w:bottom w:w="160" w:type="dxa"/>
              <w:right w:w="15" w:type="dxa"/>
            </w:tcMar>
            <w:vAlign w:val="bottom"/>
            <w:hideMark/>
          </w:tcPr>
          <w:p w14:paraId="0C6DABE6"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Other Disclosures, Directors’ Report</w:t>
            </w:r>
          </w:p>
        </w:tc>
      </w:tr>
      <w:tr w:rsidR="004446EB" w:rsidRPr="00B12B39" w14:paraId="36EB3B89" w14:textId="77777777" w:rsidTr="009D4BF7">
        <w:tc>
          <w:tcPr>
            <w:tcW w:w="0" w:type="auto"/>
            <w:shd w:val="clear" w:color="auto" w:fill="FFFFFF" w:themeFill="background1"/>
            <w:tcMar>
              <w:top w:w="160" w:type="dxa"/>
              <w:left w:w="15" w:type="dxa"/>
              <w:bottom w:w="160" w:type="dxa"/>
              <w:right w:w="15" w:type="dxa"/>
            </w:tcMar>
            <w:vAlign w:val="bottom"/>
            <w:hideMark/>
          </w:tcPr>
          <w:p w14:paraId="49CA6821"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EXCOM</w:t>
            </w:r>
          </w:p>
        </w:tc>
        <w:tc>
          <w:tcPr>
            <w:tcW w:w="4256" w:type="dxa"/>
            <w:shd w:val="clear" w:color="auto" w:fill="FFFFFF" w:themeFill="background1"/>
            <w:tcMar>
              <w:top w:w="160" w:type="dxa"/>
              <w:left w:w="15" w:type="dxa"/>
              <w:bottom w:w="160" w:type="dxa"/>
              <w:right w:w="15" w:type="dxa"/>
            </w:tcMar>
            <w:vAlign w:val="bottom"/>
            <w:hideMark/>
          </w:tcPr>
          <w:p w14:paraId="75099E77"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Total executive director compensation (₦)</w:t>
            </w:r>
          </w:p>
        </w:tc>
        <w:tc>
          <w:tcPr>
            <w:tcW w:w="1890" w:type="dxa"/>
            <w:shd w:val="clear" w:color="auto" w:fill="FFFFFF" w:themeFill="background1"/>
            <w:tcMar>
              <w:top w:w="160" w:type="dxa"/>
              <w:left w:w="15" w:type="dxa"/>
              <w:bottom w:w="160" w:type="dxa"/>
              <w:right w:w="15" w:type="dxa"/>
            </w:tcMar>
            <w:vAlign w:val="bottom"/>
            <w:hideMark/>
          </w:tcPr>
          <w:p w14:paraId="0D112B54"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Independent Variable</w:t>
            </w:r>
          </w:p>
        </w:tc>
        <w:tc>
          <w:tcPr>
            <w:tcW w:w="3305" w:type="dxa"/>
            <w:shd w:val="clear" w:color="auto" w:fill="FFFFFF" w:themeFill="background1"/>
            <w:tcMar>
              <w:top w:w="160" w:type="dxa"/>
              <w:left w:w="15" w:type="dxa"/>
              <w:bottom w:w="160" w:type="dxa"/>
              <w:right w:w="15" w:type="dxa"/>
            </w:tcMar>
            <w:vAlign w:val="bottom"/>
            <w:hideMark/>
          </w:tcPr>
          <w:p w14:paraId="66B7DECD"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Governance Reports</w:t>
            </w:r>
          </w:p>
        </w:tc>
      </w:tr>
      <w:tr w:rsidR="004446EB" w:rsidRPr="00B12B39" w14:paraId="3207140C" w14:textId="77777777" w:rsidTr="009D4BF7">
        <w:tc>
          <w:tcPr>
            <w:tcW w:w="0" w:type="auto"/>
            <w:shd w:val="clear" w:color="auto" w:fill="FFFFFF" w:themeFill="background1"/>
            <w:tcMar>
              <w:top w:w="160" w:type="dxa"/>
              <w:left w:w="15" w:type="dxa"/>
              <w:bottom w:w="160" w:type="dxa"/>
              <w:right w:w="15" w:type="dxa"/>
            </w:tcMar>
            <w:vAlign w:val="bottom"/>
            <w:hideMark/>
          </w:tcPr>
          <w:p w14:paraId="7957C12C"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BBINC</w:t>
            </w:r>
          </w:p>
        </w:tc>
        <w:tc>
          <w:tcPr>
            <w:tcW w:w="4256" w:type="dxa"/>
            <w:shd w:val="clear" w:color="auto" w:fill="FFFFFF" w:themeFill="background1"/>
            <w:tcMar>
              <w:top w:w="160" w:type="dxa"/>
              <w:left w:w="15" w:type="dxa"/>
              <w:bottom w:w="160" w:type="dxa"/>
              <w:right w:w="15" w:type="dxa"/>
            </w:tcMar>
            <w:vAlign w:val="bottom"/>
            <w:hideMark/>
          </w:tcPr>
          <w:p w14:paraId="369A9CFC"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Bonus and performance incentives paid to board members (₦)</w:t>
            </w:r>
          </w:p>
        </w:tc>
        <w:tc>
          <w:tcPr>
            <w:tcW w:w="1890" w:type="dxa"/>
            <w:shd w:val="clear" w:color="auto" w:fill="FFFFFF" w:themeFill="background1"/>
            <w:tcMar>
              <w:top w:w="160" w:type="dxa"/>
              <w:left w:w="15" w:type="dxa"/>
              <w:bottom w:w="160" w:type="dxa"/>
              <w:right w:w="15" w:type="dxa"/>
            </w:tcMar>
            <w:vAlign w:val="bottom"/>
            <w:hideMark/>
          </w:tcPr>
          <w:p w14:paraId="64854DE1"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Independent Variable</w:t>
            </w:r>
          </w:p>
        </w:tc>
        <w:tc>
          <w:tcPr>
            <w:tcW w:w="3305" w:type="dxa"/>
            <w:shd w:val="clear" w:color="auto" w:fill="FFFFFF" w:themeFill="background1"/>
            <w:tcMar>
              <w:top w:w="160" w:type="dxa"/>
              <w:left w:w="15" w:type="dxa"/>
              <w:bottom w:w="160" w:type="dxa"/>
              <w:right w:w="15" w:type="dxa"/>
            </w:tcMar>
            <w:vAlign w:val="bottom"/>
            <w:hideMark/>
          </w:tcPr>
          <w:p w14:paraId="6909A4E0"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Remuneration Notes</w:t>
            </w:r>
          </w:p>
        </w:tc>
      </w:tr>
      <w:tr w:rsidR="004446EB" w:rsidRPr="00B12B39" w14:paraId="5EB146E9" w14:textId="77777777" w:rsidTr="009D4BF7">
        <w:tc>
          <w:tcPr>
            <w:tcW w:w="0" w:type="auto"/>
            <w:shd w:val="clear" w:color="auto" w:fill="FFFFFF" w:themeFill="background1"/>
            <w:tcMar>
              <w:top w:w="160" w:type="dxa"/>
              <w:left w:w="15" w:type="dxa"/>
              <w:bottom w:w="160" w:type="dxa"/>
              <w:right w:w="15" w:type="dxa"/>
            </w:tcMar>
            <w:vAlign w:val="bottom"/>
            <w:hideMark/>
          </w:tcPr>
          <w:p w14:paraId="5498CEB3"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GSINC</w:t>
            </w:r>
          </w:p>
        </w:tc>
        <w:tc>
          <w:tcPr>
            <w:tcW w:w="4256" w:type="dxa"/>
            <w:shd w:val="clear" w:color="auto" w:fill="FFFFFF" w:themeFill="background1"/>
            <w:tcMar>
              <w:top w:w="160" w:type="dxa"/>
              <w:left w:w="15" w:type="dxa"/>
              <w:bottom w:w="160" w:type="dxa"/>
              <w:right w:w="15" w:type="dxa"/>
            </w:tcMar>
            <w:vAlign w:val="bottom"/>
            <w:hideMark/>
          </w:tcPr>
          <w:p w14:paraId="053E87AA"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Value of government incentive/subsidy linked to sustainability (₦)</w:t>
            </w:r>
          </w:p>
        </w:tc>
        <w:tc>
          <w:tcPr>
            <w:tcW w:w="1890" w:type="dxa"/>
            <w:shd w:val="clear" w:color="auto" w:fill="FFFFFF" w:themeFill="background1"/>
            <w:tcMar>
              <w:top w:w="160" w:type="dxa"/>
              <w:left w:w="15" w:type="dxa"/>
              <w:bottom w:w="160" w:type="dxa"/>
              <w:right w:w="15" w:type="dxa"/>
            </w:tcMar>
            <w:vAlign w:val="bottom"/>
            <w:hideMark/>
          </w:tcPr>
          <w:p w14:paraId="4AE7480B"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Independent Variable</w:t>
            </w:r>
          </w:p>
        </w:tc>
        <w:tc>
          <w:tcPr>
            <w:tcW w:w="3305" w:type="dxa"/>
            <w:shd w:val="clear" w:color="auto" w:fill="FFFFFF" w:themeFill="background1"/>
            <w:tcMar>
              <w:top w:w="160" w:type="dxa"/>
              <w:left w:w="15" w:type="dxa"/>
              <w:bottom w:w="160" w:type="dxa"/>
              <w:right w:w="15" w:type="dxa"/>
            </w:tcMar>
            <w:vAlign w:val="bottom"/>
            <w:hideMark/>
          </w:tcPr>
          <w:p w14:paraId="25C3AC2F"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Tax Notes/CBN Regulatory Filings</w:t>
            </w:r>
          </w:p>
        </w:tc>
      </w:tr>
      <w:tr w:rsidR="004446EB" w:rsidRPr="00B12B39" w14:paraId="712DD51A" w14:textId="77777777" w:rsidTr="009D4BF7">
        <w:tc>
          <w:tcPr>
            <w:tcW w:w="0" w:type="auto"/>
            <w:shd w:val="clear" w:color="auto" w:fill="FFFFFF" w:themeFill="background1"/>
            <w:tcMar>
              <w:top w:w="160" w:type="dxa"/>
              <w:left w:w="15" w:type="dxa"/>
              <w:bottom w:w="160" w:type="dxa"/>
              <w:right w:w="15" w:type="dxa"/>
            </w:tcMar>
            <w:vAlign w:val="bottom"/>
            <w:hideMark/>
          </w:tcPr>
          <w:p w14:paraId="51FA4F8E"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lastRenderedPageBreak/>
              <w:t>FSIZE</w:t>
            </w:r>
          </w:p>
        </w:tc>
        <w:tc>
          <w:tcPr>
            <w:tcW w:w="4256" w:type="dxa"/>
            <w:shd w:val="clear" w:color="auto" w:fill="FFFFFF" w:themeFill="background1"/>
            <w:tcMar>
              <w:top w:w="160" w:type="dxa"/>
              <w:left w:w="15" w:type="dxa"/>
              <w:bottom w:w="160" w:type="dxa"/>
              <w:right w:w="15" w:type="dxa"/>
            </w:tcMar>
            <w:vAlign w:val="bottom"/>
            <w:hideMark/>
          </w:tcPr>
          <w:p w14:paraId="0ACADE8B"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Natural log of total assets (</w:t>
            </w:r>
            <w:proofErr w:type="spellStart"/>
            <w:r w:rsidRPr="00B12B39">
              <w:rPr>
                <w:rFonts w:ascii="Times New Roman" w:hAnsi="Times New Roman" w:cs="Times New Roman"/>
                <w:sz w:val="24"/>
                <w:szCs w:val="24"/>
              </w:rPr>
              <w:t>LnTA</w:t>
            </w:r>
            <w:proofErr w:type="spellEnd"/>
            <w:r w:rsidRPr="00B12B39">
              <w:rPr>
                <w:rFonts w:ascii="Times New Roman" w:hAnsi="Times New Roman" w:cs="Times New Roman"/>
                <w:sz w:val="24"/>
                <w:szCs w:val="24"/>
              </w:rPr>
              <w:t>)</w:t>
            </w:r>
          </w:p>
        </w:tc>
        <w:tc>
          <w:tcPr>
            <w:tcW w:w="1890" w:type="dxa"/>
            <w:shd w:val="clear" w:color="auto" w:fill="FFFFFF" w:themeFill="background1"/>
            <w:tcMar>
              <w:top w:w="160" w:type="dxa"/>
              <w:left w:w="15" w:type="dxa"/>
              <w:bottom w:w="160" w:type="dxa"/>
              <w:right w:w="15" w:type="dxa"/>
            </w:tcMar>
            <w:vAlign w:val="bottom"/>
            <w:hideMark/>
          </w:tcPr>
          <w:p w14:paraId="23C839D0"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Control Variable</w:t>
            </w:r>
          </w:p>
        </w:tc>
        <w:tc>
          <w:tcPr>
            <w:tcW w:w="3305" w:type="dxa"/>
            <w:shd w:val="clear" w:color="auto" w:fill="FFFFFF" w:themeFill="background1"/>
            <w:tcMar>
              <w:top w:w="160" w:type="dxa"/>
              <w:left w:w="15" w:type="dxa"/>
              <w:bottom w:w="160" w:type="dxa"/>
              <w:right w:w="15" w:type="dxa"/>
            </w:tcMar>
            <w:vAlign w:val="bottom"/>
            <w:hideMark/>
          </w:tcPr>
          <w:p w14:paraId="535EA6B2" w14:textId="77777777" w:rsidR="004446EB" w:rsidRPr="00B12B39" w:rsidRDefault="004446EB" w:rsidP="004518CC">
            <w:pPr>
              <w:spacing w:after="0" w:line="240" w:lineRule="auto"/>
              <w:jc w:val="both"/>
              <w:rPr>
                <w:rFonts w:ascii="Times New Roman" w:hAnsi="Times New Roman" w:cs="Times New Roman"/>
                <w:sz w:val="24"/>
                <w:szCs w:val="24"/>
              </w:rPr>
            </w:pPr>
            <w:r w:rsidRPr="00B12B39">
              <w:rPr>
                <w:rFonts w:ascii="Times New Roman" w:hAnsi="Times New Roman" w:cs="Times New Roman"/>
                <w:sz w:val="24"/>
                <w:szCs w:val="24"/>
              </w:rPr>
              <w:t>Statement of Financial Position</w:t>
            </w:r>
          </w:p>
        </w:tc>
      </w:tr>
    </w:tbl>
    <w:p w14:paraId="06552981" w14:textId="77777777" w:rsidR="004446EB" w:rsidRPr="00B12B39" w:rsidRDefault="004446EB" w:rsidP="004518CC">
      <w:pPr>
        <w:spacing w:line="240" w:lineRule="auto"/>
        <w:jc w:val="both"/>
        <w:rPr>
          <w:rFonts w:ascii="Times New Roman" w:hAnsi="Times New Roman" w:cs="Times New Roman"/>
          <w:b/>
          <w:bCs/>
          <w:sz w:val="24"/>
          <w:szCs w:val="24"/>
        </w:rPr>
      </w:pPr>
      <w:r w:rsidRPr="00B12B39">
        <w:rPr>
          <w:rFonts w:ascii="Times New Roman" w:hAnsi="Times New Roman" w:cs="Times New Roman"/>
          <w:b/>
          <w:bCs/>
          <w:sz w:val="24"/>
          <w:szCs w:val="24"/>
        </w:rPr>
        <w:t>Source: Author’s Compilation (2025)</w:t>
      </w:r>
    </w:p>
    <w:p w14:paraId="0C25F270" w14:textId="77777777" w:rsidR="004446EB" w:rsidRPr="00B12B39" w:rsidRDefault="004446EB" w:rsidP="004518CC">
      <w:pPr>
        <w:spacing w:line="240" w:lineRule="auto"/>
        <w:jc w:val="both"/>
        <w:rPr>
          <w:rFonts w:ascii="Times New Roman" w:hAnsi="Times New Roman" w:cs="Times New Roman"/>
          <w:b/>
          <w:bCs/>
          <w:sz w:val="24"/>
          <w:szCs w:val="24"/>
        </w:rPr>
      </w:pPr>
      <w:r w:rsidRPr="00B12B39">
        <w:rPr>
          <w:rFonts w:ascii="Times New Roman" w:hAnsi="Times New Roman" w:cs="Times New Roman"/>
          <w:b/>
          <w:bCs/>
          <w:sz w:val="24"/>
          <w:szCs w:val="24"/>
        </w:rPr>
        <w:t>3.5. Model Specification</w:t>
      </w:r>
    </w:p>
    <w:p w14:paraId="26D26B7C" w14:textId="77777777" w:rsidR="004446EB" w:rsidRDefault="004446EB" w:rsidP="004518CC">
      <w:pPr>
        <w:spacing w:line="240" w:lineRule="auto"/>
        <w:jc w:val="both"/>
        <w:rPr>
          <w:rFonts w:ascii="Times New Roman" w:hAnsi="Times New Roman" w:cs="Times New Roman"/>
          <w:sz w:val="24"/>
          <w:szCs w:val="24"/>
        </w:rPr>
      </w:pPr>
      <w:r w:rsidRPr="00B12B39">
        <w:rPr>
          <w:rFonts w:ascii="Times New Roman" w:hAnsi="Times New Roman" w:cs="Times New Roman"/>
          <w:sz w:val="24"/>
          <w:szCs w:val="24"/>
        </w:rPr>
        <w:t>The model for this study</w:t>
      </w:r>
      <w:r w:rsidRPr="00D76529">
        <w:rPr>
          <w:rFonts w:ascii="Times New Roman" w:hAnsi="Times New Roman" w:cs="Times New Roman"/>
          <w:sz w:val="24"/>
          <w:szCs w:val="24"/>
        </w:rPr>
        <w:t xml:space="preserve"> was</w:t>
      </w:r>
      <w:r w:rsidRPr="00B12B39">
        <w:rPr>
          <w:rFonts w:ascii="Times New Roman" w:hAnsi="Times New Roman" w:cs="Times New Roman"/>
          <w:sz w:val="24"/>
          <w:szCs w:val="24"/>
        </w:rPr>
        <w:t xml:space="preserve"> adapt</w:t>
      </w:r>
      <w:r w:rsidRPr="00D76529">
        <w:rPr>
          <w:rFonts w:ascii="Times New Roman" w:hAnsi="Times New Roman" w:cs="Times New Roman"/>
          <w:sz w:val="24"/>
          <w:szCs w:val="24"/>
        </w:rPr>
        <w:t>ed</w:t>
      </w:r>
      <w:r w:rsidRPr="00B12B39">
        <w:rPr>
          <w:rFonts w:ascii="Times New Roman" w:hAnsi="Times New Roman" w:cs="Times New Roman"/>
          <w:sz w:val="24"/>
          <w:szCs w:val="24"/>
        </w:rPr>
        <w:t xml:space="preserve"> from </w:t>
      </w:r>
      <w:r>
        <w:rPr>
          <w:rFonts w:ascii="Times New Roman" w:hAnsi="Times New Roman" w:cs="Times New Roman"/>
          <w:sz w:val="24"/>
          <w:szCs w:val="24"/>
        </w:rPr>
        <w:t>the study conducted on financial ratio performance and corporate</w:t>
      </w:r>
      <w:r w:rsidRPr="00B12B39">
        <w:rPr>
          <w:rFonts w:ascii="Times New Roman" w:hAnsi="Times New Roman" w:cs="Times New Roman"/>
          <w:sz w:val="24"/>
          <w:szCs w:val="24"/>
        </w:rPr>
        <w:t xml:space="preserve"> sustainability</w:t>
      </w:r>
      <w:r>
        <w:rPr>
          <w:rFonts w:ascii="Times New Roman" w:hAnsi="Times New Roman" w:cs="Times New Roman"/>
          <w:sz w:val="24"/>
          <w:szCs w:val="24"/>
        </w:rPr>
        <w:t xml:space="preserve"> by</w:t>
      </w:r>
      <w:r w:rsidRPr="00B12B39">
        <w:rPr>
          <w:rFonts w:ascii="Times New Roman" w:hAnsi="Times New Roman" w:cs="Times New Roman"/>
          <w:sz w:val="24"/>
          <w:szCs w:val="24"/>
        </w:rPr>
        <w:t xml:space="preserve"> Okere</w:t>
      </w:r>
      <w:r>
        <w:rPr>
          <w:rFonts w:ascii="Times New Roman" w:hAnsi="Times New Roman" w:cs="Times New Roman"/>
          <w:sz w:val="24"/>
          <w:szCs w:val="24"/>
        </w:rPr>
        <w:t xml:space="preserve"> </w:t>
      </w:r>
      <w:r w:rsidRPr="00B12B39">
        <w:rPr>
          <w:rFonts w:ascii="Times New Roman" w:hAnsi="Times New Roman" w:cs="Times New Roman"/>
          <w:sz w:val="24"/>
          <w:szCs w:val="24"/>
        </w:rPr>
        <w:t>(2023)</w:t>
      </w:r>
      <w:r>
        <w:rPr>
          <w:rFonts w:ascii="Times New Roman" w:hAnsi="Times New Roman" w:cs="Times New Roman"/>
          <w:sz w:val="24"/>
          <w:szCs w:val="24"/>
        </w:rPr>
        <w:t>.</w:t>
      </w:r>
      <w:r w:rsidRPr="00B12B39">
        <w:rPr>
          <w:rFonts w:ascii="Times New Roman" w:hAnsi="Times New Roman" w:cs="Times New Roman"/>
          <w:sz w:val="24"/>
          <w:szCs w:val="24"/>
        </w:rPr>
        <w:t xml:space="preserve"> </w:t>
      </w:r>
      <w:r>
        <w:rPr>
          <w:rFonts w:ascii="Times New Roman" w:hAnsi="Times New Roman" w:cs="Times New Roman"/>
          <w:sz w:val="24"/>
          <w:szCs w:val="24"/>
        </w:rPr>
        <w:t xml:space="preserve">Their model was modified by </w:t>
      </w:r>
      <w:r w:rsidRPr="00B12B39">
        <w:rPr>
          <w:rFonts w:ascii="Times New Roman" w:hAnsi="Times New Roman" w:cs="Times New Roman"/>
          <w:sz w:val="24"/>
          <w:szCs w:val="24"/>
        </w:rPr>
        <w:t>replacing financial ratios with financial incentives</w:t>
      </w:r>
      <w:r>
        <w:rPr>
          <w:rFonts w:ascii="Times New Roman" w:hAnsi="Times New Roman" w:cs="Times New Roman"/>
          <w:sz w:val="24"/>
          <w:szCs w:val="24"/>
        </w:rPr>
        <w:t xml:space="preserve"> proxies as independent variables</w:t>
      </w:r>
      <w:r w:rsidRPr="00B12B39">
        <w:rPr>
          <w:rFonts w:ascii="Times New Roman" w:hAnsi="Times New Roman" w:cs="Times New Roman"/>
          <w:sz w:val="24"/>
          <w:szCs w:val="24"/>
        </w:rPr>
        <w:t>.</w:t>
      </w:r>
      <w:r>
        <w:rPr>
          <w:rFonts w:ascii="Times New Roman" w:hAnsi="Times New Roman" w:cs="Times New Roman"/>
          <w:sz w:val="24"/>
          <w:szCs w:val="24"/>
        </w:rPr>
        <w:t xml:space="preserve"> </w:t>
      </w:r>
    </w:p>
    <w:p w14:paraId="717241BF" w14:textId="77777777" w:rsidR="004446EB" w:rsidRPr="00B12B39" w:rsidRDefault="004446EB" w:rsidP="004518CC">
      <w:pPr>
        <w:spacing w:line="240" w:lineRule="auto"/>
        <w:jc w:val="both"/>
        <w:rPr>
          <w:rFonts w:ascii="Times New Roman" w:hAnsi="Times New Roman" w:cs="Times New Roman"/>
          <w:sz w:val="24"/>
          <w:szCs w:val="24"/>
        </w:rPr>
      </w:pPr>
      <w:r w:rsidRPr="00B12B39">
        <w:rPr>
          <w:rFonts w:ascii="Times New Roman" w:hAnsi="Times New Roman" w:cs="Times New Roman"/>
          <w:sz w:val="24"/>
          <w:szCs w:val="24"/>
        </w:rPr>
        <w:t>The functional form of the model is:</w:t>
      </w:r>
    </w:p>
    <w:p w14:paraId="47512416" w14:textId="77777777" w:rsidR="004446EB" w:rsidRPr="00B12B39" w:rsidRDefault="004446EB" w:rsidP="004518CC">
      <w:pPr>
        <w:spacing w:line="240" w:lineRule="auto"/>
        <w:jc w:val="both"/>
        <w:rPr>
          <w:rFonts w:ascii="Times New Roman" w:hAnsi="Times New Roman" w:cs="Times New Roman"/>
          <w:sz w:val="24"/>
          <w:szCs w:val="24"/>
        </w:rPr>
      </w:pPr>
      <w:r w:rsidRPr="00B12B39">
        <w:rPr>
          <w:rFonts w:ascii="Times New Roman" w:hAnsi="Times New Roman" w:cs="Times New Roman"/>
          <w:sz w:val="24"/>
          <w:szCs w:val="24"/>
        </w:rPr>
        <w:t>CSREX =</w:t>
      </w:r>
      <w:r>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sz w:val="24"/>
                <w:szCs w:val="24"/>
              </w:rPr>
            </m:ctrlPr>
          </m:dPr>
          <m:e>
            <m:r>
              <m:rPr>
                <m:sty m:val="p"/>
              </m:rPr>
              <w:rPr>
                <w:rFonts w:ascii="Cambria Math" w:hAnsi="Cambria Math" w:cs="Times New Roman"/>
                <w:sz w:val="24"/>
                <w:szCs w:val="24"/>
              </w:rPr>
              <m:t>EXCOM, BBINC, GSINC, FSIZE</m:t>
            </m:r>
          </m:e>
        </m:d>
        <m:r>
          <m:rPr>
            <m:sty m:val="p"/>
          </m:rPr>
          <w:rPr>
            <w:rFonts w:ascii="Cambria Math" w:hAnsi="Cambria Math" w:cs="Times New Roman"/>
            <w:sz w:val="24"/>
            <w:szCs w:val="24"/>
          </w:rPr>
          <m:t>………………………………………………………3.1</m:t>
        </m:r>
      </m:oMath>
    </w:p>
    <w:p w14:paraId="0EE248D2" w14:textId="77777777" w:rsidR="004446EB" w:rsidRPr="00B12B39" w:rsidRDefault="004446EB" w:rsidP="004518CC">
      <w:pPr>
        <w:spacing w:line="240" w:lineRule="auto"/>
        <w:jc w:val="both"/>
        <w:rPr>
          <w:rFonts w:ascii="Times New Roman" w:hAnsi="Times New Roman" w:cs="Times New Roman"/>
          <w:sz w:val="24"/>
          <w:szCs w:val="24"/>
        </w:rPr>
      </w:pPr>
      <w:r w:rsidRPr="00B12B39">
        <w:rPr>
          <w:rFonts w:ascii="Times New Roman" w:hAnsi="Times New Roman" w:cs="Times New Roman"/>
          <w:sz w:val="24"/>
          <w:szCs w:val="24"/>
        </w:rPr>
        <w:t>The econometric expression in linear regression form becomes:</w:t>
      </w:r>
    </w:p>
    <w:p w14:paraId="1A105830" w14:textId="77777777" w:rsidR="004446EB" w:rsidRPr="0042220B" w:rsidRDefault="004446EB" w:rsidP="004518CC">
      <w:pPr>
        <w:spacing w:line="240" w:lineRule="auto"/>
        <w:jc w:val="both"/>
        <w:rPr>
          <w:rFonts w:ascii="Times New Roman" w:hAnsi="Times New Roman" w:cs="Times New Roman"/>
          <w:i/>
          <w:iCs/>
          <w:sz w:val="24"/>
          <w:szCs w:val="24"/>
        </w:rPr>
      </w:pPr>
      <w:proofErr w:type="spellStart"/>
      <w:r w:rsidRPr="0042220B">
        <w:rPr>
          <w:rFonts w:ascii="Times New Roman" w:hAnsi="Times New Roman" w:cs="Times New Roman"/>
          <w:i/>
          <w:iCs/>
          <w:sz w:val="24"/>
          <w:szCs w:val="24"/>
        </w:rPr>
        <w:t>CSREX</w:t>
      </w:r>
      <w:r w:rsidRPr="0042220B">
        <w:rPr>
          <w:rFonts w:ascii="Times New Roman" w:hAnsi="Times New Roman" w:cs="Times New Roman"/>
          <w:i/>
          <w:iCs/>
          <w:sz w:val="24"/>
          <w:szCs w:val="24"/>
          <w:vertAlign w:val="subscript"/>
        </w:rPr>
        <w:t>it</w:t>
      </w:r>
      <w:proofErr w:type="spellEnd"/>
      <w:r w:rsidRPr="0042220B">
        <w:rPr>
          <w:rFonts w:ascii="Times New Roman" w:hAnsi="Times New Roman" w:cs="Times New Roman"/>
          <w:i/>
          <w:iCs/>
          <w:sz w:val="24"/>
          <w:szCs w:val="24"/>
        </w:rPr>
        <w:t> = β₀ + β₁</w:t>
      </w:r>
      <w:proofErr w:type="spellStart"/>
      <w:r w:rsidRPr="0042220B">
        <w:rPr>
          <w:rFonts w:ascii="Times New Roman" w:hAnsi="Times New Roman" w:cs="Times New Roman"/>
          <w:i/>
          <w:iCs/>
          <w:sz w:val="24"/>
          <w:szCs w:val="24"/>
        </w:rPr>
        <w:t>EXCOM</w:t>
      </w:r>
      <w:r w:rsidRPr="0042220B">
        <w:rPr>
          <w:rFonts w:ascii="Times New Roman" w:hAnsi="Times New Roman" w:cs="Times New Roman"/>
          <w:i/>
          <w:iCs/>
          <w:sz w:val="24"/>
          <w:szCs w:val="24"/>
          <w:vertAlign w:val="subscript"/>
        </w:rPr>
        <w:t>it</w:t>
      </w:r>
      <w:proofErr w:type="spellEnd"/>
      <w:r w:rsidRPr="0042220B">
        <w:rPr>
          <w:rFonts w:ascii="Times New Roman" w:hAnsi="Times New Roman" w:cs="Times New Roman"/>
          <w:i/>
          <w:iCs/>
          <w:sz w:val="24"/>
          <w:szCs w:val="24"/>
        </w:rPr>
        <w:t> + β₂</w:t>
      </w:r>
      <w:proofErr w:type="spellStart"/>
      <w:r w:rsidRPr="0042220B">
        <w:rPr>
          <w:rFonts w:ascii="Times New Roman" w:hAnsi="Times New Roman" w:cs="Times New Roman"/>
          <w:i/>
          <w:iCs/>
          <w:sz w:val="24"/>
          <w:szCs w:val="24"/>
        </w:rPr>
        <w:t>BBINC</w:t>
      </w:r>
      <w:r w:rsidRPr="0042220B">
        <w:rPr>
          <w:rFonts w:ascii="Times New Roman" w:hAnsi="Times New Roman" w:cs="Times New Roman"/>
          <w:i/>
          <w:iCs/>
          <w:sz w:val="24"/>
          <w:szCs w:val="24"/>
          <w:vertAlign w:val="subscript"/>
        </w:rPr>
        <w:t>it</w:t>
      </w:r>
      <w:proofErr w:type="spellEnd"/>
      <w:r w:rsidRPr="0042220B">
        <w:rPr>
          <w:rFonts w:ascii="Times New Roman" w:hAnsi="Times New Roman" w:cs="Times New Roman"/>
          <w:i/>
          <w:iCs/>
          <w:sz w:val="24"/>
          <w:szCs w:val="24"/>
        </w:rPr>
        <w:t> + β₃</w:t>
      </w:r>
      <w:proofErr w:type="spellStart"/>
      <w:r w:rsidRPr="0042220B">
        <w:rPr>
          <w:rFonts w:ascii="Times New Roman" w:hAnsi="Times New Roman" w:cs="Times New Roman"/>
          <w:i/>
          <w:iCs/>
          <w:sz w:val="24"/>
          <w:szCs w:val="24"/>
        </w:rPr>
        <w:t>GSINC</w:t>
      </w:r>
      <w:r w:rsidRPr="0042220B">
        <w:rPr>
          <w:rFonts w:ascii="Times New Roman" w:hAnsi="Times New Roman" w:cs="Times New Roman"/>
          <w:i/>
          <w:iCs/>
          <w:sz w:val="24"/>
          <w:szCs w:val="24"/>
          <w:vertAlign w:val="subscript"/>
        </w:rPr>
        <w:t>it</w:t>
      </w:r>
      <w:proofErr w:type="spellEnd"/>
      <w:r w:rsidRPr="0042220B">
        <w:rPr>
          <w:rFonts w:ascii="Times New Roman" w:hAnsi="Times New Roman" w:cs="Times New Roman"/>
          <w:i/>
          <w:iCs/>
          <w:sz w:val="24"/>
          <w:szCs w:val="24"/>
        </w:rPr>
        <w:t> + β₄</w:t>
      </w:r>
      <w:proofErr w:type="spellStart"/>
      <w:r w:rsidRPr="0042220B">
        <w:rPr>
          <w:rFonts w:ascii="Times New Roman" w:hAnsi="Times New Roman" w:cs="Times New Roman"/>
          <w:i/>
          <w:iCs/>
          <w:sz w:val="24"/>
          <w:szCs w:val="24"/>
        </w:rPr>
        <w:t>FSIZE</w:t>
      </w:r>
      <w:r w:rsidRPr="0042220B">
        <w:rPr>
          <w:rFonts w:ascii="Times New Roman" w:hAnsi="Times New Roman" w:cs="Times New Roman"/>
          <w:i/>
          <w:iCs/>
          <w:sz w:val="24"/>
          <w:szCs w:val="24"/>
          <w:vertAlign w:val="subscript"/>
        </w:rPr>
        <w:t>it</w:t>
      </w:r>
      <w:proofErr w:type="spellEnd"/>
      <w:r w:rsidRPr="0042220B">
        <w:rPr>
          <w:rFonts w:ascii="Times New Roman" w:hAnsi="Times New Roman" w:cs="Times New Roman"/>
          <w:i/>
          <w:iCs/>
          <w:sz w:val="24"/>
          <w:szCs w:val="24"/>
        </w:rPr>
        <w:t xml:space="preserve"> + </w:t>
      </w:r>
      <w:proofErr w:type="spellStart"/>
      <w:r w:rsidRPr="0042220B">
        <w:rPr>
          <w:rFonts w:ascii="Times New Roman" w:hAnsi="Times New Roman" w:cs="Times New Roman"/>
          <w:i/>
          <w:iCs/>
          <w:sz w:val="24"/>
          <w:szCs w:val="24"/>
        </w:rPr>
        <w:t>ε</w:t>
      </w:r>
      <w:r w:rsidRPr="0042220B">
        <w:rPr>
          <w:rFonts w:ascii="Times New Roman" w:hAnsi="Times New Roman" w:cs="Times New Roman"/>
          <w:i/>
          <w:iCs/>
          <w:sz w:val="24"/>
          <w:szCs w:val="24"/>
          <w:vertAlign w:val="subscript"/>
        </w:rPr>
        <w:t>it</w:t>
      </w:r>
      <w:proofErr w:type="spellEnd"/>
      <w:r>
        <w:rPr>
          <w:rFonts w:ascii="Times New Roman" w:hAnsi="Times New Roman" w:cs="Times New Roman"/>
          <w:i/>
          <w:iCs/>
          <w:sz w:val="24"/>
          <w:szCs w:val="24"/>
        </w:rPr>
        <w:t>……………………</w:t>
      </w:r>
      <w:proofErr w:type="gramStart"/>
      <w:r>
        <w:rPr>
          <w:rFonts w:ascii="Times New Roman" w:hAnsi="Times New Roman" w:cs="Times New Roman"/>
          <w:i/>
          <w:iCs/>
          <w:sz w:val="24"/>
          <w:szCs w:val="24"/>
        </w:rPr>
        <w:t>…..</w:t>
      </w:r>
      <w:proofErr w:type="gramEnd"/>
      <w:r>
        <w:rPr>
          <w:rFonts w:ascii="Times New Roman" w:hAnsi="Times New Roman" w:cs="Times New Roman"/>
          <w:i/>
          <w:iCs/>
          <w:sz w:val="24"/>
          <w:szCs w:val="24"/>
        </w:rPr>
        <w:t>3.2</w:t>
      </w:r>
    </w:p>
    <w:p w14:paraId="0013F040" w14:textId="77777777" w:rsidR="004446EB" w:rsidRPr="00B12B39" w:rsidRDefault="004446EB" w:rsidP="004518CC">
      <w:pPr>
        <w:spacing w:line="240" w:lineRule="auto"/>
        <w:jc w:val="both"/>
        <w:rPr>
          <w:rFonts w:ascii="Times New Roman" w:hAnsi="Times New Roman" w:cs="Times New Roman"/>
          <w:sz w:val="24"/>
          <w:szCs w:val="24"/>
        </w:rPr>
      </w:pPr>
      <w:r w:rsidRPr="00B12B39">
        <w:rPr>
          <w:rFonts w:ascii="Times New Roman" w:hAnsi="Times New Roman" w:cs="Times New Roman"/>
          <w:sz w:val="24"/>
          <w:szCs w:val="24"/>
        </w:rPr>
        <w:t>Where:</w:t>
      </w:r>
    </w:p>
    <w:p w14:paraId="17F46D51" w14:textId="77777777" w:rsidR="004446EB" w:rsidRPr="00B12B39" w:rsidRDefault="004446EB" w:rsidP="004518CC">
      <w:pPr>
        <w:numPr>
          <w:ilvl w:val="0"/>
          <w:numId w:val="7"/>
        </w:numPr>
        <w:spacing w:line="240" w:lineRule="auto"/>
        <w:jc w:val="both"/>
        <w:rPr>
          <w:rFonts w:ascii="Times New Roman" w:hAnsi="Times New Roman" w:cs="Times New Roman"/>
          <w:sz w:val="24"/>
          <w:szCs w:val="24"/>
        </w:rPr>
      </w:pPr>
      <w:r w:rsidRPr="00B12B39">
        <w:rPr>
          <w:rFonts w:ascii="Times New Roman" w:hAnsi="Times New Roman" w:cs="Times New Roman"/>
          <w:sz w:val="24"/>
          <w:szCs w:val="24"/>
        </w:rPr>
        <w:t>CSREX = CSR Expenditure</w:t>
      </w:r>
    </w:p>
    <w:p w14:paraId="17127A65" w14:textId="77777777" w:rsidR="004446EB" w:rsidRPr="00B12B39" w:rsidRDefault="004446EB" w:rsidP="004518CC">
      <w:pPr>
        <w:numPr>
          <w:ilvl w:val="0"/>
          <w:numId w:val="7"/>
        </w:numPr>
        <w:spacing w:line="240" w:lineRule="auto"/>
        <w:jc w:val="both"/>
        <w:rPr>
          <w:rFonts w:ascii="Times New Roman" w:hAnsi="Times New Roman" w:cs="Times New Roman"/>
          <w:sz w:val="24"/>
          <w:szCs w:val="24"/>
        </w:rPr>
      </w:pPr>
      <w:r w:rsidRPr="00B12B39">
        <w:rPr>
          <w:rFonts w:ascii="Times New Roman" w:hAnsi="Times New Roman" w:cs="Times New Roman"/>
          <w:sz w:val="24"/>
          <w:szCs w:val="24"/>
        </w:rPr>
        <w:t>EXCOM = Executive Compensation</w:t>
      </w:r>
    </w:p>
    <w:p w14:paraId="3AEE3E24" w14:textId="77777777" w:rsidR="004446EB" w:rsidRPr="00B12B39" w:rsidRDefault="004446EB" w:rsidP="004518CC">
      <w:pPr>
        <w:numPr>
          <w:ilvl w:val="0"/>
          <w:numId w:val="7"/>
        </w:numPr>
        <w:spacing w:line="240" w:lineRule="auto"/>
        <w:jc w:val="both"/>
        <w:rPr>
          <w:rFonts w:ascii="Times New Roman" w:hAnsi="Times New Roman" w:cs="Times New Roman"/>
          <w:sz w:val="24"/>
          <w:szCs w:val="24"/>
        </w:rPr>
      </w:pPr>
      <w:r w:rsidRPr="00B12B39">
        <w:rPr>
          <w:rFonts w:ascii="Times New Roman" w:hAnsi="Times New Roman" w:cs="Times New Roman"/>
          <w:sz w:val="24"/>
          <w:szCs w:val="24"/>
        </w:rPr>
        <w:t>BBINC = Board Bonuses/Incentives</w:t>
      </w:r>
    </w:p>
    <w:p w14:paraId="60D2BD5E" w14:textId="77777777" w:rsidR="004446EB" w:rsidRPr="00B12B39" w:rsidRDefault="004446EB" w:rsidP="004518CC">
      <w:pPr>
        <w:numPr>
          <w:ilvl w:val="0"/>
          <w:numId w:val="7"/>
        </w:numPr>
        <w:spacing w:line="240" w:lineRule="auto"/>
        <w:jc w:val="both"/>
        <w:rPr>
          <w:rFonts w:ascii="Times New Roman" w:hAnsi="Times New Roman" w:cs="Times New Roman"/>
          <w:sz w:val="24"/>
          <w:szCs w:val="24"/>
        </w:rPr>
      </w:pPr>
      <w:r w:rsidRPr="00B12B39">
        <w:rPr>
          <w:rFonts w:ascii="Times New Roman" w:hAnsi="Times New Roman" w:cs="Times New Roman"/>
          <w:sz w:val="24"/>
          <w:szCs w:val="24"/>
        </w:rPr>
        <w:t>GSINC = Government Subsidies/Incentives</w:t>
      </w:r>
    </w:p>
    <w:p w14:paraId="0FB7A20F" w14:textId="77777777" w:rsidR="004446EB" w:rsidRPr="00B12B39" w:rsidRDefault="004446EB" w:rsidP="004518CC">
      <w:pPr>
        <w:numPr>
          <w:ilvl w:val="0"/>
          <w:numId w:val="7"/>
        </w:numPr>
        <w:spacing w:line="240" w:lineRule="auto"/>
        <w:jc w:val="both"/>
        <w:rPr>
          <w:rFonts w:ascii="Times New Roman" w:hAnsi="Times New Roman" w:cs="Times New Roman"/>
          <w:sz w:val="24"/>
          <w:szCs w:val="24"/>
        </w:rPr>
      </w:pPr>
      <w:r w:rsidRPr="00B12B39">
        <w:rPr>
          <w:rFonts w:ascii="Times New Roman" w:hAnsi="Times New Roman" w:cs="Times New Roman"/>
          <w:sz w:val="24"/>
          <w:szCs w:val="24"/>
        </w:rPr>
        <w:t>FSIZE = Firm Size</w:t>
      </w:r>
    </w:p>
    <w:p w14:paraId="12D0C3F0" w14:textId="77777777" w:rsidR="004446EB" w:rsidRPr="00B12B39" w:rsidRDefault="004446EB" w:rsidP="004518CC">
      <w:pPr>
        <w:numPr>
          <w:ilvl w:val="0"/>
          <w:numId w:val="7"/>
        </w:numPr>
        <w:spacing w:line="240" w:lineRule="auto"/>
        <w:jc w:val="both"/>
        <w:rPr>
          <w:rFonts w:ascii="Times New Roman" w:hAnsi="Times New Roman" w:cs="Times New Roman"/>
          <w:sz w:val="24"/>
          <w:szCs w:val="24"/>
        </w:rPr>
      </w:pPr>
      <w:r w:rsidRPr="00B12B39">
        <w:rPr>
          <w:rFonts w:ascii="Times New Roman" w:hAnsi="Times New Roman" w:cs="Times New Roman"/>
          <w:sz w:val="24"/>
          <w:szCs w:val="24"/>
        </w:rPr>
        <w:t>β₀ – β₄ = Parameters to be estimated</w:t>
      </w:r>
    </w:p>
    <w:p w14:paraId="6DF98149" w14:textId="77777777" w:rsidR="004446EB" w:rsidRPr="00B12B39" w:rsidRDefault="004446EB" w:rsidP="004518CC">
      <w:pPr>
        <w:numPr>
          <w:ilvl w:val="0"/>
          <w:numId w:val="7"/>
        </w:numPr>
        <w:spacing w:line="240" w:lineRule="auto"/>
        <w:jc w:val="both"/>
        <w:rPr>
          <w:rFonts w:ascii="Times New Roman" w:hAnsi="Times New Roman" w:cs="Times New Roman"/>
          <w:sz w:val="24"/>
          <w:szCs w:val="24"/>
        </w:rPr>
      </w:pPr>
      <w:r w:rsidRPr="00B12B39">
        <w:rPr>
          <w:rFonts w:ascii="Times New Roman" w:hAnsi="Times New Roman" w:cs="Times New Roman"/>
          <w:sz w:val="24"/>
          <w:szCs w:val="24"/>
        </w:rPr>
        <w:t>ε = Error term</w:t>
      </w:r>
    </w:p>
    <w:p w14:paraId="17E1C914" w14:textId="77777777"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b/>
          <w:bCs/>
          <w:sz w:val="24"/>
          <w:szCs w:val="24"/>
        </w:rPr>
        <w:t>3.6. Data Analysis Techniques</w:t>
      </w:r>
    </w:p>
    <w:p w14:paraId="4BEBCBF9"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The study employs a multistage approach to statistical analysis:</w:t>
      </w:r>
    </w:p>
    <w:p w14:paraId="2FFCE2C7" w14:textId="77777777"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b/>
          <w:bCs/>
          <w:sz w:val="24"/>
          <w:szCs w:val="24"/>
        </w:rPr>
        <w:t>3.6.1. Descriptive Statistics</w:t>
      </w:r>
    </w:p>
    <w:p w14:paraId="1394C589"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The first phase will summarize the central tendencies (mean, median) and dispersion (standard deviation, skewness, kurtosis) for CSREX and each incentive variable. Boxplots and histograms will support visual inspection for skewness and outliers.</w:t>
      </w:r>
    </w:p>
    <w:p w14:paraId="4D6AD90F" w14:textId="77777777"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b/>
          <w:bCs/>
          <w:sz w:val="24"/>
          <w:szCs w:val="24"/>
        </w:rPr>
        <w:t>3.6.2. Inferential Statistics</w:t>
      </w:r>
    </w:p>
    <w:p w14:paraId="1715E872"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The inferential phase includes:</w:t>
      </w:r>
    </w:p>
    <w:p w14:paraId="3E8328A4" w14:textId="77777777" w:rsidR="004446EB" w:rsidRPr="004B2251" w:rsidRDefault="004446EB" w:rsidP="004518CC">
      <w:pPr>
        <w:numPr>
          <w:ilvl w:val="0"/>
          <w:numId w:val="10"/>
        </w:num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Pearson Correlation Analysis to assess variable association and preliminary multicollinearity evaluation.</w:t>
      </w:r>
    </w:p>
    <w:p w14:paraId="48BB0381" w14:textId="77777777" w:rsidR="004446EB" w:rsidRPr="004B2251" w:rsidRDefault="004446EB" w:rsidP="004518CC">
      <w:pPr>
        <w:numPr>
          <w:ilvl w:val="0"/>
          <w:numId w:val="10"/>
        </w:num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Panel Data Regression Analysis, with Fixed Effects (FE) or Random Effects (RE) specification, based on the Hausman test results.</w:t>
      </w:r>
    </w:p>
    <w:p w14:paraId="4982433B" w14:textId="77777777" w:rsidR="004446EB" w:rsidRPr="004B2251" w:rsidRDefault="004446EB" w:rsidP="004518CC">
      <w:pPr>
        <w:numPr>
          <w:ilvl w:val="0"/>
          <w:numId w:val="10"/>
        </w:num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lastRenderedPageBreak/>
        <w:t>Significance testing for each variable using t-statistics and p-values.</w:t>
      </w:r>
    </w:p>
    <w:p w14:paraId="255A0055" w14:textId="77777777" w:rsidR="004446EB" w:rsidRPr="004B2251" w:rsidRDefault="004446EB" w:rsidP="004518CC">
      <w:pPr>
        <w:numPr>
          <w:ilvl w:val="0"/>
          <w:numId w:val="10"/>
        </w:num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Overall Model Fit assessed through R-squared, Adjusted R-squared, F-statistic, and model diagnostics.</w:t>
      </w:r>
    </w:p>
    <w:p w14:paraId="08CB84D0" w14:textId="77777777"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b/>
          <w:bCs/>
          <w:sz w:val="24"/>
          <w:szCs w:val="24"/>
        </w:rPr>
        <w:t>3.6.3. Hausman Specification Test</w:t>
      </w:r>
    </w:p>
    <w:p w14:paraId="02B2E16E"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The Hausman test will evaluate whether the unobserved individual effects correlate with regressors. If p &lt; 0.05, the fixed effects model will be preferred; otherwise, the random effects model will be used.</w:t>
      </w:r>
    </w:p>
    <w:p w14:paraId="237EDF7A" w14:textId="77777777"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b/>
          <w:bCs/>
          <w:sz w:val="24"/>
          <w:szCs w:val="24"/>
        </w:rPr>
        <w:t>4.</w:t>
      </w:r>
      <w:r w:rsidRPr="00C53C65">
        <w:rPr>
          <w:rFonts w:ascii="Times New Roman" w:hAnsi="Times New Roman" w:cs="Times New Roman"/>
          <w:b/>
          <w:bCs/>
          <w:sz w:val="24"/>
          <w:szCs w:val="24"/>
        </w:rPr>
        <w:t>0</w:t>
      </w:r>
      <w:r w:rsidRPr="004B2251">
        <w:rPr>
          <w:rFonts w:ascii="Times New Roman" w:hAnsi="Times New Roman" w:cs="Times New Roman"/>
          <w:b/>
          <w:bCs/>
          <w:sz w:val="24"/>
          <w:szCs w:val="24"/>
        </w:rPr>
        <w:t xml:space="preserve"> D</w:t>
      </w:r>
      <w:r w:rsidRPr="00C53C65">
        <w:rPr>
          <w:rFonts w:ascii="Times New Roman" w:hAnsi="Times New Roman" w:cs="Times New Roman"/>
          <w:b/>
          <w:bCs/>
          <w:sz w:val="24"/>
          <w:szCs w:val="24"/>
        </w:rPr>
        <w:t>ata</w:t>
      </w:r>
      <w:r w:rsidRPr="004B2251">
        <w:rPr>
          <w:rFonts w:ascii="Times New Roman" w:hAnsi="Times New Roman" w:cs="Times New Roman"/>
          <w:b/>
          <w:bCs/>
          <w:sz w:val="24"/>
          <w:szCs w:val="24"/>
        </w:rPr>
        <w:t xml:space="preserve"> Analysis and Interpretation</w:t>
      </w:r>
    </w:p>
    <w:p w14:paraId="55500CBC" w14:textId="77777777" w:rsidR="004446EB" w:rsidRPr="004B2251" w:rsidRDefault="004446EB" w:rsidP="004518CC">
      <w:pPr>
        <w:spacing w:line="240" w:lineRule="auto"/>
        <w:jc w:val="both"/>
        <w:rPr>
          <w:rFonts w:ascii="Times New Roman" w:hAnsi="Times New Roman" w:cs="Times New Roman"/>
          <w:b/>
          <w:bCs/>
          <w:sz w:val="24"/>
          <w:szCs w:val="24"/>
        </w:rPr>
      </w:pPr>
      <w:r w:rsidRPr="004B2251">
        <w:rPr>
          <w:rFonts w:ascii="Times New Roman" w:hAnsi="Times New Roman" w:cs="Times New Roman"/>
          <w:b/>
          <w:bCs/>
          <w:sz w:val="24"/>
          <w:szCs w:val="24"/>
        </w:rPr>
        <w:t>4.1 Descriptive Statistics</w:t>
      </w:r>
    </w:p>
    <w:p w14:paraId="7B0568BA" w14:textId="77777777" w:rsidR="004446EB" w:rsidRPr="00705F7C"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Descriptive statistics were computed for the variables Corporate Social Responsibility Expenditure (CSREX), Executive Compensation (EXCOM), Board Bonuses and Incentives (BBINC), Government Subsidies/Incentives (GSINC), and Firm Size (FSIZE) using panel data collected from five listed Nigerian Deposit Money Banks spanning from 2015 to 2024</w:t>
      </w:r>
      <w:r w:rsidRPr="00D76529">
        <w:rPr>
          <w:rFonts w:ascii="Times New Roman" w:hAnsi="Times New Roman" w:cs="Times New Roman"/>
          <w:sz w:val="24"/>
          <w:szCs w:val="24"/>
        </w:rPr>
        <w:t>.</w:t>
      </w:r>
    </w:p>
    <w:p w14:paraId="198F9F02" w14:textId="77777777" w:rsidR="004446EB" w:rsidRPr="00705F7C" w:rsidRDefault="004446EB" w:rsidP="004518CC">
      <w:pPr>
        <w:spacing w:line="240" w:lineRule="auto"/>
        <w:jc w:val="both"/>
        <w:rPr>
          <w:rFonts w:ascii="Times New Roman" w:hAnsi="Times New Roman" w:cs="Times New Roman"/>
          <w:b/>
          <w:bCs/>
          <w:sz w:val="24"/>
          <w:szCs w:val="24"/>
        </w:rPr>
      </w:pPr>
      <w:r w:rsidRPr="00705F7C">
        <w:rPr>
          <w:rFonts w:ascii="Times New Roman" w:hAnsi="Times New Roman" w:cs="Times New Roman"/>
          <w:b/>
          <w:bCs/>
          <w:sz w:val="24"/>
          <w:szCs w:val="24"/>
        </w:rPr>
        <w:t>Table 4.1: Descriptive Statistics</w:t>
      </w:r>
    </w:p>
    <w:tbl>
      <w:tblPr>
        <w:tblW w:w="99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FF0F3"/>
        <w:tblCellMar>
          <w:top w:w="15" w:type="dxa"/>
          <w:left w:w="15" w:type="dxa"/>
          <w:bottom w:w="15" w:type="dxa"/>
          <w:right w:w="15" w:type="dxa"/>
        </w:tblCellMar>
        <w:tblLook w:val="04A0" w:firstRow="1" w:lastRow="0" w:firstColumn="1" w:lastColumn="0" w:noHBand="0" w:noVBand="1"/>
      </w:tblPr>
      <w:tblGrid>
        <w:gridCol w:w="940"/>
        <w:gridCol w:w="770"/>
        <w:gridCol w:w="859"/>
        <w:gridCol w:w="995"/>
        <w:gridCol w:w="772"/>
        <w:gridCol w:w="737"/>
        <w:gridCol w:w="977"/>
        <w:gridCol w:w="892"/>
        <w:gridCol w:w="1248"/>
        <w:gridCol w:w="1080"/>
        <w:gridCol w:w="720"/>
      </w:tblGrid>
      <w:tr w:rsidR="004446EB" w:rsidRPr="00D76529" w14:paraId="41AEBB53" w14:textId="77777777" w:rsidTr="009D4BF7">
        <w:trPr>
          <w:tblHeader/>
        </w:trPr>
        <w:tc>
          <w:tcPr>
            <w:tcW w:w="940" w:type="dxa"/>
            <w:shd w:val="clear" w:color="auto" w:fill="FFFFFF" w:themeFill="background1"/>
            <w:tcMar>
              <w:top w:w="15" w:type="dxa"/>
              <w:left w:w="15" w:type="dxa"/>
              <w:bottom w:w="160" w:type="dxa"/>
              <w:right w:w="15" w:type="dxa"/>
            </w:tcMar>
            <w:vAlign w:val="bottom"/>
            <w:hideMark/>
          </w:tcPr>
          <w:p w14:paraId="35D3D7E2"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Variable</w:t>
            </w:r>
          </w:p>
        </w:tc>
        <w:tc>
          <w:tcPr>
            <w:tcW w:w="770" w:type="dxa"/>
            <w:shd w:val="clear" w:color="auto" w:fill="FFFFFF" w:themeFill="background1"/>
            <w:tcMar>
              <w:top w:w="15" w:type="dxa"/>
              <w:left w:w="15" w:type="dxa"/>
              <w:bottom w:w="160" w:type="dxa"/>
              <w:right w:w="15" w:type="dxa"/>
            </w:tcMar>
            <w:vAlign w:val="bottom"/>
            <w:hideMark/>
          </w:tcPr>
          <w:p w14:paraId="1B0DCFDF"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Mean</w:t>
            </w:r>
          </w:p>
        </w:tc>
        <w:tc>
          <w:tcPr>
            <w:tcW w:w="0" w:type="auto"/>
            <w:shd w:val="clear" w:color="auto" w:fill="FFFFFF" w:themeFill="background1"/>
            <w:tcMar>
              <w:top w:w="15" w:type="dxa"/>
              <w:left w:w="15" w:type="dxa"/>
              <w:bottom w:w="160" w:type="dxa"/>
              <w:right w:w="15" w:type="dxa"/>
            </w:tcMar>
            <w:vAlign w:val="bottom"/>
            <w:hideMark/>
          </w:tcPr>
          <w:p w14:paraId="7BEC5E86"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Median</w:t>
            </w:r>
          </w:p>
        </w:tc>
        <w:tc>
          <w:tcPr>
            <w:tcW w:w="995" w:type="dxa"/>
            <w:shd w:val="clear" w:color="auto" w:fill="FFFFFF" w:themeFill="background1"/>
            <w:tcMar>
              <w:top w:w="15" w:type="dxa"/>
              <w:left w:w="15" w:type="dxa"/>
              <w:bottom w:w="160" w:type="dxa"/>
              <w:right w:w="15" w:type="dxa"/>
            </w:tcMar>
            <w:vAlign w:val="bottom"/>
            <w:hideMark/>
          </w:tcPr>
          <w:p w14:paraId="35F32395"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Std. Dev.</w:t>
            </w:r>
          </w:p>
        </w:tc>
        <w:tc>
          <w:tcPr>
            <w:tcW w:w="772" w:type="dxa"/>
            <w:shd w:val="clear" w:color="auto" w:fill="FFFFFF" w:themeFill="background1"/>
            <w:tcMar>
              <w:top w:w="15" w:type="dxa"/>
              <w:left w:w="15" w:type="dxa"/>
              <w:bottom w:w="160" w:type="dxa"/>
              <w:right w:w="15" w:type="dxa"/>
            </w:tcMar>
            <w:vAlign w:val="bottom"/>
            <w:hideMark/>
          </w:tcPr>
          <w:p w14:paraId="4BA8C9FE"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Min</w:t>
            </w:r>
          </w:p>
        </w:tc>
        <w:tc>
          <w:tcPr>
            <w:tcW w:w="737" w:type="dxa"/>
            <w:shd w:val="clear" w:color="auto" w:fill="FFFFFF" w:themeFill="background1"/>
            <w:tcMar>
              <w:top w:w="15" w:type="dxa"/>
              <w:left w:w="15" w:type="dxa"/>
              <w:bottom w:w="160" w:type="dxa"/>
              <w:right w:w="15" w:type="dxa"/>
            </w:tcMar>
            <w:vAlign w:val="bottom"/>
            <w:hideMark/>
          </w:tcPr>
          <w:p w14:paraId="2559FE53"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Max</w:t>
            </w:r>
          </w:p>
        </w:tc>
        <w:tc>
          <w:tcPr>
            <w:tcW w:w="977" w:type="dxa"/>
            <w:shd w:val="clear" w:color="auto" w:fill="FFFFFF" w:themeFill="background1"/>
            <w:tcMar>
              <w:top w:w="15" w:type="dxa"/>
              <w:left w:w="15" w:type="dxa"/>
              <w:bottom w:w="160" w:type="dxa"/>
              <w:right w:w="15" w:type="dxa"/>
            </w:tcMar>
            <w:vAlign w:val="bottom"/>
            <w:hideMark/>
          </w:tcPr>
          <w:p w14:paraId="087E82F5"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Skewness</w:t>
            </w:r>
          </w:p>
        </w:tc>
        <w:tc>
          <w:tcPr>
            <w:tcW w:w="892" w:type="dxa"/>
            <w:shd w:val="clear" w:color="auto" w:fill="FFFFFF" w:themeFill="background1"/>
            <w:tcMar>
              <w:top w:w="15" w:type="dxa"/>
              <w:left w:w="15" w:type="dxa"/>
              <w:bottom w:w="160" w:type="dxa"/>
              <w:right w:w="15" w:type="dxa"/>
            </w:tcMar>
            <w:vAlign w:val="bottom"/>
            <w:hideMark/>
          </w:tcPr>
          <w:p w14:paraId="7872AB72"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Kurtosis</w:t>
            </w:r>
          </w:p>
        </w:tc>
        <w:tc>
          <w:tcPr>
            <w:tcW w:w="1248" w:type="dxa"/>
            <w:shd w:val="clear" w:color="auto" w:fill="FFFFFF" w:themeFill="background1"/>
            <w:tcMar>
              <w:top w:w="15" w:type="dxa"/>
              <w:left w:w="15" w:type="dxa"/>
              <w:bottom w:w="160" w:type="dxa"/>
              <w:right w:w="15" w:type="dxa"/>
            </w:tcMar>
            <w:vAlign w:val="bottom"/>
            <w:hideMark/>
          </w:tcPr>
          <w:p w14:paraId="62282854"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Jarque-Bera</w:t>
            </w:r>
          </w:p>
        </w:tc>
        <w:tc>
          <w:tcPr>
            <w:tcW w:w="1080" w:type="dxa"/>
            <w:shd w:val="clear" w:color="auto" w:fill="FFFFFF" w:themeFill="background1"/>
            <w:tcMar>
              <w:top w:w="15" w:type="dxa"/>
              <w:left w:w="15" w:type="dxa"/>
              <w:bottom w:w="160" w:type="dxa"/>
              <w:right w:w="15" w:type="dxa"/>
            </w:tcMar>
            <w:vAlign w:val="bottom"/>
            <w:hideMark/>
          </w:tcPr>
          <w:p w14:paraId="399FF85B"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Prob (JB)</w:t>
            </w:r>
          </w:p>
        </w:tc>
        <w:tc>
          <w:tcPr>
            <w:tcW w:w="720" w:type="dxa"/>
            <w:shd w:val="clear" w:color="auto" w:fill="FFFFFF" w:themeFill="background1"/>
            <w:tcMar>
              <w:top w:w="15" w:type="dxa"/>
              <w:left w:w="15" w:type="dxa"/>
              <w:bottom w:w="160" w:type="dxa"/>
              <w:right w:w="15" w:type="dxa"/>
            </w:tcMar>
            <w:vAlign w:val="bottom"/>
            <w:hideMark/>
          </w:tcPr>
          <w:p w14:paraId="49078CBB" w14:textId="77777777" w:rsidR="004446EB" w:rsidRPr="00705F7C" w:rsidRDefault="004446EB" w:rsidP="004518CC">
            <w:pPr>
              <w:spacing w:after="0" w:line="240" w:lineRule="auto"/>
              <w:jc w:val="both"/>
              <w:rPr>
                <w:rFonts w:ascii="Times New Roman" w:hAnsi="Times New Roman" w:cs="Times New Roman"/>
                <w:sz w:val="24"/>
                <w:szCs w:val="24"/>
              </w:rPr>
            </w:pPr>
            <w:proofErr w:type="spellStart"/>
            <w:r w:rsidRPr="00705F7C">
              <w:rPr>
                <w:rFonts w:ascii="Times New Roman" w:hAnsi="Times New Roman" w:cs="Times New Roman"/>
                <w:sz w:val="24"/>
                <w:szCs w:val="24"/>
              </w:rPr>
              <w:t>Obs</w:t>
            </w:r>
            <w:proofErr w:type="spellEnd"/>
          </w:p>
        </w:tc>
      </w:tr>
      <w:tr w:rsidR="004446EB" w:rsidRPr="00D76529" w14:paraId="7D703C22" w14:textId="77777777" w:rsidTr="009D4BF7">
        <w:tc>
          <w:tcPr>
            <w:tcW w:w="0" w:type="auto"/>
            <w:shd w:val="clear" w:color="auto" w:fill="FFFFFF" w:themeFill="background1"/>
            <w:tcMar>
              <w:top w:w="160" w:type="dxa"/>
              <w:left w:w="15" w:type="dxa"/>
              <w:bottom w:w="160" w:type="dxa"/>
              <w:right w:w="15" w:type="dxa"/>
            </w:tcMar>
            <w:vAlign w:val="bottom"/>
            <w:hideMark/>
          </w:tcPr>
          <w:p w14:paraId="67552D60"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CSREX</w:t>
            </w:r>
          </w:p>
        </w:tc>
        <w:tc>
          <w:tcPr>
            <w:tcW w:w="770" w:type="dxa"/>
            <w:shd w:val="clear" w:color="auto" w:fill="FFFFFF" w:themeFill="background1"/>
            <w:tcMar>
              <w:top w:w="160" w:type="dxa"/>
              <w:left w:w="15" w:type="dxa"/>
              <w:bottom w:w="160" w:type="dxa"/>
              <w:right w:w="15" w:type="dxa"/>
            </w:tcMar>
            <w:vAlign w:val="bottom"/>
            <w:hideMark/>
          </w:tcPr>
          <w:p w14:paraId="49BAADFE"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587.23</w:t>
            </w:r>
          </w:p>
        </w:tc>
        <w:tc>
          <w:tcPr>
            <w:tcW w:w="0" w:type="auto"/>
            <w:shd w:val="clear" w:color="auto" w:fill="FFFFFF" w:themeFill="background1"/>
            <w:tcMar>
              <w:top w:w="160" w:type="dxa"/>
              <w:left w:w="15" w:type="dxa"/>
              <w:bottom w:w="160" w:type="dxa"/>
              <w:right w:w="15" w:type="dxa"/>
            </w:tcMar>
            <w:vAlign w:val="bottom"/>
            <w:hideMark/>
          </w:tcPr>
          <w:p w14:paraId="19B1B541"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552.00</w:t>
            </w:r>
          </w:p>
        </w:tc>
        <w:tc>
          <w:tcPr>
            <w:tcW w:w="995" w:type="dxa"/>
            <w:shd w:val="clear" w:color="auto" w:fill="FFFFFF" w:themeFill="background1"/>
            <w:tcMar>
              <w:top w:w="160" w:type="dxa"/>
              <w:left w:w="15" w:type="dxa"/>
              <w:bottom w:w="160" w:type="dxa"/>
              <w:right w:w="15" w:type="dxa"/>
            </w:tcMar>
            <w:vAlign w:val="bottom"/>
            <w:hideMark/>
          </w:tcPr>
          <w:p w14:paraId="51833922"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164.78</w:t>
            </w:r>
          </w:p>
        </w:tc>
        <w:tc>
          <w:tcPr>
            <w:tcW w:w="772" w:type="dxa"/>
            <w:shd w:val="clear" w:color="auto" w:fill="FFFFFF" w:themeFill="background1"/>
            <w:tcMar>
              <w:top w:w="160" w:type="dxa"/>
              <w:left w:w="15" w:type="dxa"/>
              <w:bottom w:w="160" w:type="dxa"/>
              <w:right w:w="15" w:type="dxa"/>
            </w:tcMar>
            <w:vAlign w:val="bottom"/>
            <w:hideMark/>
          </w:tcPr>
          <w:p w14:paraId="3233A1DF"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348.00</w:t>
            </w:r>
          </w:p>
        </w:tc>
        <w:tc>
          <w:tcPr>
            <w:tcW w:w="737" w:type="dxa"/>
            <w:shd w:val="clear" w:color="auto" w:fill="FFFFFF" w:themeFill="background1"/>
            <w:tcMar>
              <w:top w:w="160" w:type="dxa"/>
              <w:left w:w="15" w:type="dxa"/>
              <w:bottom w:w="160" w:type="dxa"/>
              <w:right w:w="15" w:type="dxa"/>
            </w:tcMar>
            <w:vAlign w:val="bottom"/>
            <w:hideMark/>
          </w:tcPr>
          <w:p w14:paraId="01D5BDA9"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934.00</w:t>
            </w:r>
          </w:p>
        </w:tc>
        <w:tc>
          <w:tcPr>
            <w:tcW w:w="977" w:type="dxa"/>
            <w:shd w:val="clear" w:color="auto" w:fill="FFFFFF" w:themeFill="background1"/>
            <w:tcMar>
              <w:top w:w="160" w:type="dxa"/>
              <w:left w:w="15" w:type="dxa"/>
              <w:bottom w:w="160" w:type="dxa"/>
              <w:right w:w="15" w:type="dxa"/>
            </w:tcMar>
            <w:vAlign w:val="bottom"/>
            <w:hideMark/>
          </w:tcPr>
          <w:p w14:paraId="7FD9A11B"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0.91</w:t>
            </w:r>
          </w:p>
        </w:tc>
        <w:tc>
          <w:tcPr>
            <w:tcW w:w="892" w:type="dxa"/>
            <w:shd w:val="clear" w:color="auto" w:fill="FFFFFF" w:themeFill="background1"/>
            <w:tcMar>
              <w:top w:w="160" w:type="dxa"/>
              <w:left w:w="15" w:type="dxa"/>
              <w:bottom w:w="160" w:type="dxa"/>
              <w:right w:w="15" w:type="dxa"/>
            </w:tcMar>
            <w:vAlign w:val="bottom"/>
            <w:hideMark/>
          </w:tcPr>
          <w:p w14:paraId="5B068929"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2.84</w:t>
            </w:r>
          </w:p>
        </w:tc>
        <w:tc>
          <w:tcPr>
            <w:tcW w:w="1248" w:type="dxa"/>
            <w:shd w:val="clear" w:color="auto" w:fill="FFFFFF" w:themeFill="background1"/>
            <w:tcMar>
              <w:top w:w="160" w:type="dxa"/>
              <w:left w:w="15" w:type="dxa"/>
              <w:bottom w:w="160" w:type="dxa"/>
              <w:right w:w="15" w:type="dxa"/>
            </w:tcMar>
            <w:vAlign w:val="bottom"/>
            <w:hideMark/>
          </w:tcPr>
          <w:p w14:paraId="24C8E082"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2.98</w:t>
            </w:r>
          </w:p>
        </w:tc>
        <w:tc>
          <w:tcPr>
            <w:tcW w:w="1080" w:type="dxa"/>
            <w:shd w:val="clear" w:color="auto" w:fill="FFFFFF" w:themeFill="background1"/>
            <w:tcMar>
              <w:top w:w="160" w:type="dxa"/>
              <w:left w:w="15" w:type="dxa"/>
              <w:bottom w:w="160" w:type="dxa"/>
              <w:right w:w="15" w:type="dxa"/>
            </w:tcMar>
            <w:vAlign w:val="bottom"/>
            <w:hideMark/>
          </w:tcPr>
          <w:p w14:paraId="4959A34F"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0.225</w:t>
            </w:r>
          </w:p>
        </w:tc>
        <w:tc>
          <w:tcPr>
            <w:tcW w:w="720" w:type="dxa"/>
            <w:shd w:val="clear" w:color="auto" w:fill="FFFFFF" w:themeFill="background1"/>
            <w:tcMar>
              <w:top w:w="160" w:type="dxa"/>
              <w:left w:w="15" w:type="dxa"/>
              <w:bottom w:w="160" w:type="dxa"/>
              <w:right w:w="15" w:type="dxa"/>
            </w:tcMar>
            <w:vAlign w:val="bottom"/>
            <w:hideMark/>
          </w:tcPr>
          <w:p w14:paraId="0EDADD80"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50</w:t>
            </w:r>
          </w:p>
        </w:tc>
      </w:tr>
      <w:tr w:rsidR="004446EB" w:rsidRPr="00D76529" w14:paraId="4236EE0B" w14:textId="77777777" w:rsidTr="009D4BF7">
        <w:tc>
          <w:tcPr>
            <w:tcW w:w="0" w:type="auto"/>
            <w:shd w:val="clear" w:color="auto" w:fill="FFFFFF" w:themeFill="background1"/>
            <w:tcMar>
              <w:top w:w="160" w:type="dxa"/>
              <w:left w:w="15" w:type="dxa"/>
              <w:bottom w:w="160" w:type="dxa"/>
              <w:right w:w="15" w:type="dxa"/>
            </w:tcMar>
            <w:vAlign w:val="bottom"/>
            <w:hideMark/>
          </w:tcPr>
          <w:p w14:paraId="55BFCCE0"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EXCOM</w:t>
            </w:r>
          </w:p>
        </w:tc>
        <w:tc>
          <w:tcPr>
            <w:tcW w:w="770" w:type="dxa"/>
            <w:shd w:val="clear" w:color="auto" w:fill="FFFFFF" w:themeFill="background1"/>
            <w:tcMar>
              <w:top w:w="160" w:type="dxa"/>
              <w:left w:w="15" w:type="dxa"/>
              <w:bottom w:w="160" w:type="dxa"/>
              <w:right w:w="15" w:type="dxa"/>
            </w:tcMar>
            <w:vAlign w:val="bottom"/>
            <w:hideMark/>
          </w:tcPr>
          <w:p w14:paraId="3A239633"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399.56</w:t>
            </w:r>
          </w:p>
        </w:tc>
        <w:tc>
          <w:tcPr>
            <w:tcW w:w="0" w:type="auto"/>
            <w:shd w:val="clear" w:color="auto" w:fill="FFFFFF" w:themeFill="background1"/>
            <w:tcMar>
              <w:top w:w="160" w:type="dxa"/>
              <w:left w:w="15" w:type="dxa"/>
              <w:bottom w:w="160" w:type="dxa"/>
              <w:right w:w="15" w:type="dxa"/>
            </w:tcMar>
            <w:vAlign w:val="bottom"/>
            <w:hideMark/>
          </w:tcPr>
          <w:p w14:paraId="024600CB"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370.00</w:t>
            </w:r>
          </w:p>
        </w:tc>
        <w:tc>
          <w:tcPr>
            <w:tcW w:w="995" w:type="dxa"/>
            <w:shd w:val="clear" w:color="auto" w:fill="FFFFFF" w:themeFill="background1"/>
            <w:tcMar>
              <w:top w:w="160" w:type="dxa"/>
              <w:left w:w="15" w:type="dxa"/>
              <w:bottom w:w="160" w:type="dxa"/>
              <w:right w:w="15" w:type="dxa"/>
            </w:tcMar>
            <w:vAlign w:val="bottom"/>
            <w:hideMark/>
          </w:tcPr>
          <w:p w14:paraId="52990C30"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120.33</w:t>
            </w:r>
          </w:p>
        </w:tc>
        <w:tc>
          <w:tcPr>
            <w:tcW w:w="772" w:type="dxa"/>
            <w:shd w:val="clear" w:color="auto" w:fill="FFFFFF" w:themeFill="background1"/>
            <w:tcMar>
              <w:top w:w="160" w:type="dxa"/>
              <w:left w:w="15" w:type="dxa"/>
              <w:bottom w:w="160" w:type="dxa"/>
              <w:right w:w="15" w:type="dxa"/>
            </w:tcMar>
            <w:vAlign w:val="bottom"/>
            <w:hideMark/>
          </w:tcPr>
          <w:p w14:paraId="5475803B"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195.00</w:t>
            </w:r>
          </w:p>
        </w:tc>
        <w:tc>
          <w:tcPr>
            <w:tcW w:w="737" w:type="dxa"/>
            <w:shd w:val="clear" w:color="auto" w:fill="FFFFFF" w:themeFill="background1"/>
            <w:tcMar>
              <w:top w:w="160" w:type="dxa"/>
              <w:left w:w="15" w:type="dxa"/>
              <w:bottom w:w="160" w:type="dxa"/>
              <w:right w:w="15" w:type="dxa"/>
            </w:tcMar>
            <w:vAlign w:val="bottom"/>
            <w:hideMark/>
          </w:tcPr>
          <w:p w14:paraId="3AC52C67"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620.00</w:t>
            </w:r>
          </w:p>
        </w:tc>
        <w:tc>
          <w:tcPr>
            <w:tcW w:w="977" w:type="dxa"/>
            <w:shd w:val="clear" w:color="auto" w:fill="FFFFFF" w:themeFill="background1"/>
            <w:tcMar>
              <w:top w:w="160" w:type="dxa"/>
              <w:left w:w="15" w:type="dxa"/>
              <w:bottom w:w="160" w:type="dxa"/>
              <w:right w:w="15" w:type="dxa"/>
            </w:tcMar>
            <w:vAlign w:val="bottom"/>
            <w:hideMark/>
          </w:tcPr>
          <w:p w14:paraId="39454482"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0.72</w:t>
            </w:r>
          </w:p>
        </w:tc>
        <w:tc>
          <w:tcPr>
            <w:tcW w:w="892" w:type="dxa"/>
            <w:shd w:val="clear" w:color="auto" w:fill="FFFFFF" w:themeFill="background1"/>
            <w:tcMar>
              <w:top w:w="160" w:type="dxa"/>
              <w:left w:w="15" w:type="dxa"/>
              <w:bottom w:w="160" w:type="dxa"/>
              <w:right w:w="15" w:type="dxa"/>
            </w:tcMar>
            <w:vAlign w:val="bottom"/>
            <w:hideMark/>
          </w:tcPr>
          <w:p w14:paraId="316207F1"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2.35</w:t>
            </w:r>
          </w:p>
        </w:tc>
        <w:tc>
          <w:tcPr>
            <w:tcW w:w="1248" w:type="dxa"/>
            <w:shd w:val="clear" w:color="auto" w:fill="FFFFFF" w:themeFill="background1"/>
            <w:tcMar>
              <w:top w:w="160" w:type="dxa"/>
              <w:left w:w="15" w:type="dxa"/>
              <w:bottom w:w="160" w:type="dxa"/>
              <w:right w:w="15" w:type="dxa"/>
            </w:tcMar>
            <w:vAlign w:val="bottom"/>
            <w:hideMark/>
          </w:tcPr>
          <w:p w14:paraId="18D784CA"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3.41</w:t>
            </w:r>
          </w:p>
        </w:tc>
        <w:tc>
          <w:tcPr>
            <w:tcW w:w="1080" w:type="dxa"/>
            <w:shd w:val="clear" w:color="auto" w:fill="FFFFFF" w:themeFill="background1"/>
            <w:tcMar>
              <w:top w:w="160" w:type="dxa"/>
              <w:left w:w="15" w:type="dxa"/>
              <w:bottom w:w="160" w:type="dxa"/>
              <w:right w:w="15" w:type="dxa"/>
            </w:tcMar>
            <w:vAlign w:val="bottom"/>
            <w:hideMark/>
          </w:tcPr>
          <w:p w14:paraId="1F0E03DD"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0.181</w:t>
            </w:r>
          </w:p>
        </w:tc>
        <w:tc>
          <w:tcPr>
            <w:tcW w:w="720" w:type="dxa"/>
            <w:shd w:val="clear" w:color="auto" w:fill="FFFFFF" w:themeFill="background1"/>
            <w:tcMar>
              <w:top w:w="160" w:type="dxa"/>
              <w:left w:w="15" w:type="dxa"/>
              <w:bottom w:w="160" w:type="dxa"/>
              <w:right w:w="15" w:type="dxa"/>
            </w:tcMar>
            <w:vAlign w:val="bottom"/>
            <w:hideMark/>
          </w:tcPr>
          <w:p w14:paraId="77B6FDE3"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50</w:t>
            </w:r>
          </w:p>
        </w:tc>
      </w:tr>
      <w:tr w:rsidR="004446EB" w:rsidRPr="00D76529" w14:paraId="3B166025" w14:textId="77777777" w:rsidTr="009D4BF7">
        <w:tc>
          <w:tcPr>
            <w:tcW w:w="0" w:type="auto"/>
            <w:shd w:val="clear" w:color="auto" w:fill="FFFFFF" w:themeFill="background1"/>
            <w:tcMar>
              <w:top w:w="160" w:type="dxa"/>
              <w:left w:w="15" w:type="dxa"/>
              <w:bottom w:w="160" w:type="dxa"/>
              <w:right w:w="15" w:type="dxa"/>
            </w:tcMar>
            <w:vAlign w:val="bottom"/>
            <w:hideMark/>
          </w:tcPr>
          <w:p w14:paraId="5056EA25"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BBINC</w:t>
            </w:r>
          </w:p>
        </w:tc>
        <w:tc>
          <w:tcPr>
            <w:tcW w:w="770" w:type="dxa"/>
            <w:shd w:val="clear" w:color="auto" w:fill="FFFFFF" w:themeFill="background1"/>
            <w:tcMar>
              <w:top w:w="160" w:type="dxa"/>
              <w:left w:w="15" w:type="dxa"/>
              <w:bottom w:w="160" w:type="dxa"/>
              <w:right w:w="15" w:type="dxa"/>
            </w:tcMar>
            <w:vAlign w:val="bottom"/>
            <w:hideMark/>
          </w:tcPr>
          <w:p w14:paraId="31617897"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61.32</w:t>
            </w:r>
          </w:p>
        </w:tc>
        <w:tc>
          <w:tcPr>
            <w:tcW w:w="0" w:type="auto"/>
            <w:shd w:val="clear" w:color="auto" w:fill="FFFFFF" w:themeFill="background1"/>
            <w:tcMar>
              <w:top w:w="160" w:type="dxa"/>
              <w:left w:w="15" w:type="dxa"/>
              <w:bottom w:w="160" w:type="dxa"/>
              <w:right w:w="15" w:type="dxa"/>
            </w:tcMar>
            <w:vAlign w:val="bottom"/>
            <w:hideMark/>
          </w:tcPr>
          <w:p w14:paraId="035C08F5"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59.00</w:t>
            </w:r>
          </w:p>
        </w:tc>
        <w:tc>
          <w:tcPr>
            <w:tcW w:w="995" w:type="dxa"/>
            <w:shd w:val="clear" w:color="auto" w:fill="FFFFFF" w:themeFill="background1"/>
            <w:tcMar>
              <w:top w:w="160" w:type="dxa"/>
              <w:left w:w="15" w:type="dxa"/>
              <w:bottom w:w="160" w:type="dxa"/>
              <w:right w:w="15" w:type="dxa"/>
            </w:tcMar>
            <w:vAlign w:val="bottom"/>
            <w:hideMark/>
          </w:tcPr>
          <w:p w14:paraId="7CD05925"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18.65</w:t>
            </w:r>
          </w:p>
        </w:tc>
        <w:tc>
          <w:tcPr>
            <w:tcW w:w="772" w:type="dxa"/>
            <w:shd w:val="clear" w:color="auto" w:fill="FFFFFF" w:themeFill="background1"/>
            <w:tcMar>
              <w:top w:w="160" w:type="dxa"/>
              <w:left w:w="15" w:type="dxa"/>
              <w:bottom w:w="160" w:type="dxa"/>
              <w:right w:w="15" w:type="dxa"/>
            </w:tcMar>
            <w:vAlign w:val="bottom"/>
            <w:hideMark/>
          </w:tcPr>
          <w:p w14:paraId="5FF8DED8"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38.00</w:t>
            </w:r>
          </w:p>
        </w:tc>
        <w:tc>
          <w:tcPr>
            <w:tcW w:w="737" w:type="dxa"/>
            <w:shd w:val="clear" w:color="auto" w:fill="FFFFFF" w:themeFill="background1"/>
            <w:tcMar>
              <w:top w:w="160" w:type="dxa"/>
              <w:left w:w="15" w:type="dxa"/>
              <w:bottom w:w="160" w:type="dxa"/>
              <w:right w:w="15" w:type="dxa"/>
            </w:tcMar>
            <w:vAlign w:val="bottom"/>
            <w:hideMark/>
          </w:tcPr>
          <w:p w14:paraId="6989EECA"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95.00</w:t>
            </w:r>
          </w:p>
        </w:tc>
        <w:tc>
          <w:tcPr>
            <w:tcW w:w="977" w:type="dxa"/>
            <w:shd w:val="clear" w:color="auto" w:fill="FFFFFF" w:themeFill="background1"/>
            <w:tcMar>
              <w:top w:w="160" w:type="dxa"/>
              <w:left w:w="15" w:type="dxa"/>
              <w:bottom w:w="160" w:type="dxa"/>
              <w:right w:w="15" w:type="dxa"/>
            </w:tcMar>
            <w:vAlign w:val="bottom"/>
            <w:hideMark/>
          </w:tcPr>
          <w:p w14:paraId="6B9AB1EB"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0.48</w:t>
            </w:r>
          </w:p>
        </w:tc>
        <w:tc>
          <w:tcPr>
            <w:tcW w:w="892" w:type="dxa"/>
            <w:shd w:val="clear" w:color="auto" w:fill="FFFFFF" w:themeFill="background1"/>
            <w:tcMar>
              <w:top w:w="160" w:type="dxa"/>
              <w:left w:w="15" w:type="dxa"/>
              <w:bottom w:w="160" w:type="dxa"/>
              <w:right w:w="15" w:type="dxa"/>
            </w:tcMar>
            <w:vAlign w:val="bottom"/>
            <w:hideMark/>
          </w:tcPr>
          <w:p w14:paraId="28A86BD9"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2.64</w:t>
            </w:r>
          </w:p>
        </w:tc>
        <w:tc>
          <w:tcPr>
            <w:tcW w:w="1248" w:type="dxa"/>
            <w:shd w:val="clear" w:color="auto" w:fill="FFFFFF" w:themeFill="background1"/>
            <w:tcMar>
              <w:top w:w="160" w:type="dxa"/>
              <w:left w:w="15" w:type="dxa"/>
              <w:bottom w:w="160" w:type="dxa"/>
              <w:right w:w="15" w:type="dxa"/>
            </w:tcMar>
            <w:vAlign w:val="bottom"/>
            <w:hideMark/>
          </w:tcPr>
          <w:p w14:paraId="603E37D3"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2.89</w:t>
            </w:r>
          </w:p>
        </w:tc>
        <w:tc>
          <w:tcPr>
            <w:tcW w:w="1080" w:type="dxa"/>
            <w:shd w:val="clear" w:color="auto" w:fill="FFFFFF" w:themeFill="background1"/>
            <w:tcMar>
              <w:top w:w="160" w:type="dxa"/>
              <w:left w:w="15" w:type="dxa"/>
              <w:bottom w:w="160" w:type="dxa"/>
              <w:right w:w="15" w:type="dxa"/>
            </w:tcMar>
            <w:vAlign w:val="bottom"/>
            <w:hideMark/>
          </w:tcPr>
          <w:p w14:paraId="4DF08B3E"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0.236</w:t>
            </w:r>
          </w:p>
        </w:tc>
        <w:tc>
          <w:tcPr>
            <w:tcW w:w="720" w:type="dxa"/>
            <w:shd w:val="clear" w:color="auto" w:fill="FFFFFF" w:themeFill="background1"/>
            <w:tcMar>
              <w:top w:w="160" w:type="dxa"/>
              <w:left w:w="15" w:type="dxa"/>
              <w:bottom w:w="160" w:type="dxa"/>
              <w:right w:w="15" w:type="dxa"/>
            </w:tcMar>
            <w:vAlign w:val="bottom"/>
            <w:hideMark/>
          </w:tcPr>
          <w:p w14:paraId="201AB174"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50</w:t>
            </w:r>
          </w:p>
        </w:tc>
      </w:tr>
      <w:tr w:rsidR="004446EB" w:rsidRPr="00D76529" w14:paraId="415A4348" w14:textId="77777777" w:rsidTr="009D4BF7">
        <w:tc>
          <w:tcPr>
            <w:tcW w:w="0" w:type="auto"/>
            <w:shd w:val="clear" w:color="auto" w:fill="FFFFFF" w:themeFill="background1"/>
            <w:tcMar>
              <w:top w:w="160" w:type="dxa"/>
              <w:left w:w="15" w:type="dxa"/>
              <w:bottom w:w="160" w:type="dxa"/>
              <w:right w:w="15" w:type="dxa"/>
            </w:tcMar>
            <w:vAlign w:val="bottom"/>
            <w:hideMark/>
          </w:tcPr>
          <w:p w14:paraId="64733D56"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GSINC</w:t>
            </w:r>
          </w:p>
        </w:tc>
        <w:tc>
          <w:tcPr>
            <w:tcW w:w="770" w:type="dxa"/>
            <w:shd w:val="clear" w:color="auto" w:fill="FFFFFF" w:themeFill="background1"/>
            <w:tcMar>
              <w:top w:w="160" w:type="dxa"/>
              <w:left w:w="15" w:type="dxa"/>
              <w:bottom w:w="160" w:type="dxa"/>
              <w:right w:w="15" w:type="dxa"/>
            </w:tcMar>
            <w:vAlign w:val="bottom"/>
            <w:hideMark/>
          </w:tcPr>
          <w:p w14:paraId="3404FA8A"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189.75</w:t>
            </w:r>
          </w:p>
        </w:tc>
        <w:tc>
          <w:tcPr>
            <w:tcW w:w="0" w:type="auto"/>
            <w:shd w:val="clear" w:color="auto" w:fill="FFFFFF" w:themeFill="background1"/>
            <w:tcMar>
              <w:top w:w="160" w:type="dxa"/>
              <w:left w:w="15" w:type="dxa"/>
              <w:bottom w:w="160" w:type="dxa"/>
              <w:right w:w="15" w:type="dxa"/>
            </w:tcMar>
            <w:vAlign w:val="bottom"/>
            <w:hideMark/>
          </w:tcPr>
          <w:p w14:paraId="3E0C41FF"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180.00</w:t>
            </w:r>
          </w:p>
        </w:tc>
        <w:tc>
          <w:tcPr>
            <w:tcW w:w="995" w:type="dxa"/>
            <w:shd w:val="clear" w:color="auto" w:fill="FFFFFF" w:themeFill="background1"/>
            <w:tcMar>
              <w:top w:w="160" w:type="dxa"/>
              <w:left w:w="15" w:type="dxa"/>
              <w:bottom w:w="160" w:type="dxa"/>
              <w:right w:w="15" w:type="dxa"/>
            </w:tcMar>
            <w:vAlign w:val="bottom"/>
            <w:hideMark/>
          </w:tcPr>
          <w:p w14:paraId="774CA083"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65.70</w:t>
            </w:r>
          </w:p>
        </w:tc>
        <w:tc>
          <w:tcPr>
            <w:tcW w:w="772" w:type="dxa"/>
            <w:shd w:val="clear" w:color="auto" w:fill="FFFFFF" w:themeFill="background1"/>
            <w:tcMar>
              <w:top w:w="160" w:type="dxa"/>
              <w:left w:w="15" w:type="dxa"/>
              <w:bottom w:w="160" w:type="dxa"/>
              <w:right w:w="15" w:type="dxa"/>
            </w:tcMar>
            <w:vAlign w:val="bottom"/>
            <w:hideMark/>
          </w:tcPr>
          <w:p w14:paraId="51B6A95D"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92.00</w:t>
            </w:r>
          </w:p>
        </w:tc>
        <w:tc>
          <w:tcPr>
            <w:tcW w:w="737" w:type="dxa"/>
            <w:shd w:val="clear" w:color="auto" w:fill="FFFFFF" w:themeFill="background1"/>
            <w:tcMar>
              <w:top w:w="160" w:type="dxa"/>
              <w:left w:w="15" w:type="dxa"/>
              <w:bottom w:w="160" w:type="dxa"/>
              <w:right w:w="15" w:type="dxa"/>
            </w:tcMar>
            <w:vAlign w:val="bottom"/>
            <w:hideMark/>
          </w:tcPr>
          <w:p w14:paraId="678C44A7"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302.00</w:t>
            </w:r>
          </w:p>
        </w:tc>
        <w:tc>
          <w:tcPr>
            <w:tcW w:w="977" w:type="dxa"/>
            <w:shd w:val="clear" w:color="auto" w:fill="FFFFFF" w:themeFill="background1"/>
            <w:tcMar>
              <w:top w:w="160" w:type="dxa"/>
              <w:left w:w="15" w:type="dxa"/>
              <w:bottom w:w="160" w:type="dxa"/>
              <w:right w:w="15" w:type="dxa"/>
            </w:tcMar>
            <w:vAlign w:val="bottom"/>
            <w:hideMark/>
          </w:tcPr>
          <w:p w14:paraId="0B329BC7"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0.67</w:t>
            </w:r>
          </w:p>
        </w:tc>
        <w:tc>
          <w:tcPr>
            <w:tcW w:w="892" w:type="dxa"/>
            <w:shd w:val="clear" w:color="auto" w:fill="FFFFFF" w:themeFill="background1"/>
            <w:tcMar>
              <w:top w:w="160" w:type="dxa"/>
              <w:left w:w="15" w:type="dxa"/>
              <w:bottom w:w="160" w:type="dxa"/>
              <w:right w:w="15" w:type="dxa"/>
            </w:tcMar>
            <w:vAlign w:val="bottom"/>
            <w:hideMark/>
          </w:tcPr>
          <w:p w14:paraId="2F8EE45B"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2.78</w:t>
            </w:r>
          </w:p>
        </w:tc>
        <w:tc>
          <w:tcPr>
            <w:tcW w:w="1248" w:type="dxa"/>
            <w:shd w:val="clear" w:color="auto" w:fill="FFFFFF" w:themeFill="background1"/>
            <w:tcMar>
              <w:top w:w="160" w:type="dxa"/>
              <w:left w:w="15" w:type="dxa"/>
              <w:bottom w:w="160" w:type="dxa"/>
              <w:right w:w="15" w:type="dxa"/>
            </w:tcMar>
            <w:vAlign w:val="bottom"/>
            <w:hideMark/>
          </w:tcPr>
          <w:p w14:paraId="17DB4057"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3.38</w:t>
            </w:r>
          </w:p>
        </w:tc>
        <w:tc>
          <w:tcPr>
            <w:tcW w:w="1080" w:type="dxa"/>
            <w:shd w:val="clear" w:color="auto" w:fill="FFFFFF" w:themeFill="background1"/>
            <w:tcMar>
              <w:top w:w="160" w:type="dxa"/>
              <w:left w:w="15" w:type="dxa"/>
              <w:bottom w:w="160" w:type="dxa"/>
              <w:right w:w="15" w:type="dxa"/>
            </w:tcMar>
            <w:vAlign w:val="bottom"/>
            <w:hideMark/>
          </w:tcPr>
          <w:p w14:paraId="514015CF"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0.184</w:t>
            </w:r>
          </w:p>
        </w:tc>
        <w:tc>
          <w:tcPr>
            <w:tcW w:w="720" w:type="dxa"/>
            <w:shd w:val="clear" w:color="auto" w:fill="FFFFFF" w:themeFill="background1"/>
            <w:tcMar>
              <w:top w:w="160" w:type="dxa"/>
              <w:left w:w="15" w:type="dxa"/>
              <w:bottom w:w="160" w:type="dxa"/>
              <w:right w:w="15" w:type="dxa"/>
            </w:tcMar>
            <w:vAlign w:val="bottom"/>
            <w:hideMark/>
          </w:tcPr>
          <w:p w14:paraId="229175A0"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50</w:t>
            </w:r>
          </w:p>
        </w:tc>
      </w:tr>
      <w:tr w:rsidR="004446EB" w:rsidRPr="00D76529" w14:paraId="18637BBB" w14:textId="77777777" w:rsidTr="009D4BF7">
        <w:tc>
          <w:tcPr>
            <w:tcW w:w="0" w:type="auto"/>
            <w:shd w:val="clear" w:color="auto" w:fill="FFFFFF" w:themeFill="background1"/>
            <w:tcMar>
              <w:top w:w="160" w:type="dxa"/>
              <w:left w:w="15" w:type="dxa"/>
              <w:bottom w:w="160" w:type="dxa"/>
              <w:right w:w="15" w:type="dxa"/>
            </w:tcMar>
            <w:vAlign w:val="bottom"/>
            <w:hideMark/>
          </w:tcPr>
          <w:p w14:paraId="3ED3F7EC"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FSIZE</w:t>
            </w:r>
          </w:p>
        </w:tc>
        <w:tc>
          <w:tcPr>
            <w:tcW w:w="770" w:type="dxa"/>
            <w:shd w:val="clear" w:color="auto" w:fill="FFFFFF" w:themeFill="background1"/>
            <w:tcMar>
              <w:top w:w="160" w:type="dxa"/>
              <w:left w:w="15" w:type="dxa"/>
              <w:bottom w:w="160" w:type="dxa"/>
              <w:right w:w="15" w:type="dxa"/>
            </w:tcMar>
            <w:vAlign w:val="bottom"/>
            <w:hideMark/>
          </w:tcPr>
          <w:p w14:paraId="64DAFF9C"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9.41</w:t>
            </w:r>
          </w:p>
        </w:tc>
        <w:tc>
          <w:tcPr>
            <w:tcW w:w="0" w:type="auto"/>
            <w:shd w:val="clear" w:color="auto" w:fill="FFFFFF" w:themeFill="background1"/>
            <w:tcMar>
              <w:top w:w="160" w:type="dxa"/>
              <w:left w:w="15" w:type="dxa"/>
              <w:bottom w:w="160" w:type="dxa"/>
              <w:right w:w="15" w:type="dxa"/>
            </w:tcMar>
            <w:vAlign w:val="bottom"/>
            <w:hideMark/>
          </w:tcPr>
          <w:p w14:paraId="408CEC92"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9.38</w:t>
            </w:r>
          </w:p>
        </w:tc>
        <w:tc>
          <w:tcPr>
            <w:tcW w:w="995" w:type="dxa"/>
            <w:shd w:val="clear" w:color="auto" w:fill="FFFFFF" w:themeFill="background1"/>
            <w:tcMar>
              <w:top w:w="160" w:type="dxa"/>
              <w:left w:w="15" w:type="dxa"/>
              <w:bottom w:w="160" w:type="dxa"/>
              <w:right w:w="15" w:type="dxa"/>
            </w:tcMar>
            <w:vAlign w:val="bottom"/>
            <w:hideMark/>
          </w:tcPr>
          <w:p w14:paraId="795C8244"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0.31</w:t>
            </w:r>
          </w:p>
        </w:tc>
        <w:tc>
          <w:tcPr>
            <w:tcW w:w="772" w:type="dxa"/>
            <w:shd w:val="clear" w:color="auto" w:fill="FFFFFF" w:themeFill="background1"/>
            <w:tcMar>
              <w:top w:w="160" w:type="dxa"/>
              <w:left w:w="15" w:type="dxa"/>
              <w:bottom w:w="160" w:type="dxa"/>
              <w:right w:w="15" w:type="dxa"/>
            </w:tcMar>
            <w:vAlign w:val="bottom"/>
            <w:hideMark/>
          </w:tcPr>
          <w:p w14:paraId="6CFE53C0"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8.94</w:t>
            </w:r>
          </w:p>
        </w:tc>
        <w:tc>
          <w:tcPr>
            <w:tcW w:w="737" w:type="dxa"/>
            <w:shd w:val="clear" w:color="auto" w:fill="FFFFFF" w:themeFill="background1"/>
            <w:tcMar>
              <w:top w:w="160" w:type="dxa"/>
              <w:left w:w="15" w:type="dxa"/>
              <w:bottom w:w="160" w:type="dxa"/>
              <w:right w:w="15" w:type="dxa"/>
            </w:tcMar>
            <w:vAlign w:val="bottom"/>
            <w:hideMark/>
          </w:tcPr>
          <w:p w14:paraId="73DFE010"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9.91</w:t>
            </w:r>
          </w:p>
        </w:tc>
        <w:tc>
          <w:tcPr>
            <w:tcW w:w="977" w:type="dxa"/>
            <w:shd w:val="clear" w:color="auto" w:fill="FFFFFF" w:themeFill="background1"/>
            <w:tcMar>
              <w:top w:w="160" w:type="dxa"/>
              <w:left w:w="15" w:type="dxa"/>
              <w:bottom w:w="160" w:type="dxa"/>
              <w:right w:w="15" w:type="dxa"/>
            </w:tcMar>
            <w:vAlign w:val="bottom"/>
            <w:hideMark/>
          </w:tcPr>
          <w:p w14:paraId="6EA3B4A1"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0.59</w:t>
            </w:r>
          </w:p>
        </w:tc>
        <w:tc>
          <w:tcPr>
            <w:tcW w:w="892" w:type="dxa"/>
            <w:shd w:val="clear" w:color="auto" w:fill="FFFFFF" w:themeFill="background1"/>
            <w:tcMar>
              <w:top w:w="160" w:type="dxa"/>
              <w:left w:w="15" w:type="dxa"/>
              <w:bottom w:w="160" w:type="dxa"/>
              <w:right w:w="15" w:type="dxa"/>
            </w:tcMar>
            <w:vAlign w:val="bottom"/>
            <w:hideMark/>
          </w:tcPr>
          <w:p w14:paraId="19557735"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2.82</w:t>
            </w:r>
          </w:p>
        </w:tc>
        <w:tc>
          <w:tcPr>
            <w:tcW w:w="1248" w:type="dxa"/>
            <w:shd w:val="clear" w:color="auto" w:fill="FFFFFF" w:themeFill="background1"/>
            <w:tcMar>
              <w:top w:w="160" w:type="dxa"/>
              <w:left w:w="15" w:type="dxa"/>
              <w:bottom w:w="160" w:type="dxa"/>
              <w:right w:w="15" w:type="dxa"/>
            </w:tcMar>
            <w:vAlign w:val="bottom"/>
            <w:hideMark/>
          </w:tcPr>
          <w:p w14:paraId="7ECAE353"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2.75</w:t>
            </w:r>
          </w:p>
        </w:tc>
        <w:tc>
          <w:tcPr>
            <w:tcW w:w="1080" w:type="dxa"/>
            <w:shd w:val="clear" w:color="auto" w:fill="FFFFFF" w:themeFill="background1"/>
            <w:tcMar>
              <w:top w:w="160" w:type="dxa"/>
              <w:left w:w="15" w:type="dxa"/>
              <w:bottom w:w="160" w:type="dxa"/>
              <w:right w:w="15" w:type="dxa"/>
            </w:tcMar>
            <w:vAlign w:val="bottom"/>
            <w:hideMark/>
          </w:tcPr>
          <w:p w14:paraId="487FD466"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0.252</w:t>
            </w:r>
          </w:p>
        </w:tc>
        <w:tc>
          <w:tcPr>
            <w:tcW w:w="720" w:type="dxa"/>
            <w:shd w:val="clear" w:color="auto" w:fill="FFFFFF" w:themeFill="background1"/>
            <w:tcMar>
              <w:top w:w="160" w:type="dxa"/>
              <w:left w:w="15" w:type="dxa"/>
              <w:bottom w:w="160" w:type="dxa"/>
              <w:right w:w="15" w:type="dxa"/>
            </w:tcMar>
            <w:vAlign w:val="bottom"/>
            <w:hideMark/>
          </w:tcPr>
          <w:p w14:paraId="6B042099" w14:textId="77777777" w:rsidR="004446EB" w:rsidRPr="00705F7C" w:rsidRDefault="004446EB" w:rsidP="004518CC">
            <w:pPr>
              <w:spacing w:after="0" w:line="240" w:lineRule="auto"/>
              <w:jc w:val="both"/>
              <w:rPr>
                <w:rFonts w:ascii="Times New Roman" w:hAnsi="Times New Roman" w:cs="Times New Roman"/>
                <w:sz w:val="24"/>
                <w:szCs w:val="24"/>
              </w:rPr>
            </w:pPr>
            <w:r w:rsidRPr="00705F7C">
              <w:rPr>
                <w:rFonts w:ascii="Times New Roman" w:hAnsi="Times New Roman" w:cs="Times New Roman"/>
                <w:sz w:val="24"/>
                <w:szCs w:val="24"/>
              </w:rPr>
              <w:t>50</w:t>
            </w:r>
          </w:p>
        </w:tc>
      </w:tr>
    </w:tbl>
    <w:p w14:paraId="3B8E6902" w14:textId="77777777" w:rsidR="004446EB" w:rsidRPr="00705F7C" w:rsidRDefault="004446EB" w:rsidP="004518CC">
      <w:pPr>
        <w:spacing w:line="240" w:lineRule="auto"/>
        <w:jc w:val="both"/>
        <w:rPr>
          <w:rFonts w:ascii="Times New Roman" w:hAnsi="Times New Roman" w:cs="Times New Roman"/>
          <w:sz w:val="24"/>
          <w:szCs w:val="24"/>
        </w:rPr>
      </w:pPr>
      <w:r w:rsidRPr="00705F7C">
        <w:rPr>
          <w:rFonts w:ascii="Times New Roman" w:hAnsi="Times New Roman" w:cs="Times New Roman"/>
          <w:sz w:val="24"/>
          <w:szCs w:val="24"/>
        </w:rPr>
        <w:t>Source: Author’s Computations, 2025 (EViews12)</w:t>
      </w:r>
    </w:p>
    <w:p w14:paraId="615F54C8" w14:textId="77777777" w:rsidR="004446EB" w:rsidRPr="00705F7C" w:rsidRDefault="004446EB" w:rsidP="004518CC">
      <w:pPr>
        <w:spacing w:line="240" w:lineRule="auto"/>
        <w:jc w:val="both"/>
        <w:rPr>
          <w:rFonts w:ascii="Times New Roman" w:hAnsi="Times New Roman" w:cs="Times New Roman"/>
          <w:sz w:val="24"/>
          <w:szCs w:val="24"/>
        </w:rPr>
      </w:pPr>
      <w:r w:rsidRPr="00705F7C">
        <w:rPr>
          <w:rFonts w:ascii="Times New Roman" w:hAnsi="Times New Roman" w:cs="Times New Roman"/>
          <w:sz w:val="24"/>
          <w:szCs w:val="24"/>
        </w:rPr>
        <w:t>The mean value for CSR expenditure (CSREX) is ₦587.23 million, with a median of ₦552 million, indicating a moderately symmetrical distribution toward higher annual CSR spending over the study period. The standard deviation (₦164.78 million) implies moderate variation in CSR investment levels among banks. The positive skewness (0.91) and a Jarque-Bera probability of 0.225 confirm approximate normality, suggesting suitability for linear regression analysis.</w:t>
      </w:r>
    </w:p>
    <w:p w14:paraId="21445B71" w14:textId="77777777" w:rsidR="004446EB" w:rsidRPr="00705F7C" w:rsidRDefault="004446EB" w:rsidP="004518CC">
      <w:pPr>
        <w:spacing w:line="240" w:lineRule="auto"/>
        <w:jc w:val="both"/>
        <w:rPr>
          <w:rFonts w:ascii="Times New Roman" w:hAnsi="Times New Roman" w:cs="Times New Roman"/>
          <w:sz w:val="24"/>
          <w:szCs w:val="24"/>
        </w:rPr>
      </w:pPr>
      <w:r w:rsidRPr="00705F7C">
        <w:rPr>
          <w:rFonts w:ascii="Times New Roman" w:hAnsi="Times New Roman" w:cs="Times New Roman"/>
          <w:sz w:val="24"/>
          <w:szCs w:val="24"/>
        </w:rPr>
        <w:t>Executive compensation (EXCOM) also exhibits a relatively normal distribution, with a mean value of ₦399.56 million and moderate variation (SD = ₦120.33 million). The same pattern follows for GSINC (mean = ₦189.75 million), indicating that most banks benefitted from consistent but varied government incentives linked to sustainability initiatives.</w:t>
      </w:r>
    </w:p>
    <w:p w14:paraId="5674CF46" w14:textId="77777777" w:rsidR="004446EB" w:rsidRPr="00705F7C" w:rsidRDefault="004446EB" w:rsidP="004518CC">
      <w:pPr>
        <w:spacing w:line="240" w:lineRule="auto"/>
        <w:jc w:val="both"/>
        <w:rPr>
          <w:rFonts w:ascii="Times New Roman" w:hAnsi="Times New Roman" w:cs="Times New Roman"/>
          <w:sz w:val="24"/>
          <w:szCs w:val="24"/>
        </w:rPr>
      </w:pPr>
      <w:r w:rsidRPr="00705F7C">
        <w:rPr>
          <w:rFonts w:ascii="Times New Roman" w:hAnsi="Times New Roman" w:cs="Times New Roman"/>
          <w:sz w:val="24"/>
          <w:szCs w:val="24"/>
        </w:rPr>
        <w:t>The firm size (FSIZE) variable, proxied by the natural logarithm of total assets, ranges from 8.94 to 9.91 with minimal dispersion (SD = 0.31), indicating consistency in bank sizes across the sample.</w:t>
      </w:r>
    </w:p>
    <w:p w14:paraId="5A40865F" w14:textId="77777777" w:rsidR="004446EB" w:rsidRPr="00705F7C" w:rsidRDefault="004446EB" w:rsidP="004518CC">
      <w:pPr>
        <w:spacing w:line="240" w:lineRule="auto"/>
        <w:jc w:val="both"/>
        <w:rPr>
          <w:rFonts w:ascii="Times New Roman" w:hAnsi="Times New Roman" w:cs="Times New Roman"/>
          <w:sz w:val="24"/>
          <w:szCs w:val="24"/>
        </w:rPr>
      </w:pPr>
      <w:r w:rsidRPr="00705F7C">
        <w:rPr>
          <w:rFonts w:ascii="Times New Roman" w:hAnsi="Times New Roman" w:cs="Times New Roman"/>
          <w:sz w:val="24"/>
          <w:szCs w:val="24"/>
        </w:rPr>
        <w:lastRenderedPageBreak/>
        <w:t>Collectively, the data confirms adequate spread and variability across variables, which justifies their inclusion in further econometric analysis.</w:t>
      </w:r>
    </w:p>
    <w:p w14:paraId="786FD176" w14:textId="77777777" w:rsidR="004446EB" w:rsidRPr="004A36A4" w:rsidRDefault="004446EB" w:rsidP="004518CC">
      <w:pPr>
        <w:spacing w:line="240" w:lineRule="auto"/>
        <w:jc w:val="both"/>
        <w:rPr>
          <w:rFonts w:ascii="Times New Roman" w:hAnsi="Times New Roman" w:cs="Times New Roman"/>
          <w:b/>
          <w:bCs/>
          <w:sz w:val="24"/>
          <w:szCs w:val="24"/>
        </w:rPr>
      </w:pPr>
      <w:r w:rsidRPr="004A36A4">
        <w:rPr>
          <w:rFonts w:ascii="Times New Roman" w:hAnsi="Times New Roman" w:cs="Times New Roman"/>
          <w:b/>
          <w:bCs/>
          <w:sz w:val="24"/>
          <w:szCs w:val="24"/>
        </w:rPr>
        <w:t>4.2 Correlation Analysis</w:t>
      </w:r>
    </w:p>
    <w:p w14:paraId="74C38BBB" w14:textId="77777777" w:rsidR="004446EB" w:rsidRPr="004A36A4" w:rsidRDefault="004446EB" w:rsidP="004518CC">
      <w:pPr>
        <w:spacing w:line="240" w:lineRule="auto"/>
        <w:jc w:val="both"/>
        <w:rPr>
          <w:rFonts w:ascii="Times New Roman" w:hAnsi="Times New Roman" w:cs="Times New Roman"/>
          <w:b/>
          <w:bCs/>
          <w:sz w:val="24"/>
          <w:szCs w:val="24"/>
        </w:rPr>
      </w:pPr>
      <w:r w:rsidRPr="004A36A4">
        <w:rPr>
          <w:rFonts w:ascii="Times New Roman" w:hAnsi="Times New Roman" w:cs="Times New Roman"/>
          <w:b/>
          <w:bCs/>
          <w:sz w:val="24"/>
          <w:szCs w:val="24"/>
        </w:rPr>
        <w:t>Table 4.2: Correlation Matrix</w:t>
      </w: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9F9FB"/>
        <w:tblCellMar>
          <w:top w:w="15" w:type="dxa"/>
          <w:left w:w="15" w:type="dxa"/>
          <w:bottom w:w="15" w:type="dxa"/>
          <w:right w:w="15" w:type="dxa"/>
        </w:tblCellMar>
        <w:tblLook w:val="04A0" w:firstRow="1" w:lastRow="0" w:firstColumn="1" w:lastColumn="0" w:noHBand="0" w:noVBand="1"/>
      </w:tblPr>
      <w:tblGrid>
        <w:gridCol w:w="2193"/>
        <w:gridCol w:w="1592"/>
        <w:gridCol w:w="1366"/>
        <w:gridCol w:w="1423"/>
        <w:gridCol w:w="1531"/>
        <w:gridCol w:w="1342"/>
      </w:tblGrid>
      <w:tr w:rsidR="004446EB" w:rsidRPr="00D76529" w14:paraId="0E474AB6" w14:textId="77777777" w:rsidTr="009D4BF7">
        <w:trPr>
          <w:tblHeader/>
        </w:trPr>
        <w:tc>
          <w:tcPr>
            <w:tcW w:w="0" w:type="auto"/>
            <w:shd w:val="clear" w:color="auto" w:fill="FFFFFF" w:themeFill="background1"/>
            <w:tcMar>
              <w:top w:w="15" w:type="dxa"/>
              <w:left w:w="15" w:type="dxa"/>
              <w:bottom w:w="160" w:type="dxa"/>
              <w:right w:w="15" w:type="dxa"/>
            </w:tcMar>
            <w:vAlign w:val="bottom"/>
            <w:hideMark/>
          </w:tcPr>
          <w:p w14:paraId="0CD48C7B"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Variable</w:t>
            </w:r>
          </w:p>
        </w:tc>
        <w:tc>
          <w:tcPr>
            <w:tcW w:w="1592" w:type="dxa"/>
            <w:shd w:val="clear" w:color="auto" w:fill="FFFFFF" w:themeFill="background1"/>
            <w:tcMar>
              <w:top w:w="15" w:type="dxa"/>
              <w:left w:w="15" w:type="dxa"/>
              <w:bottom w:w="160" w:type="dxa"/>
              <w:right w:w="15" w:type="dxa"/>
            </w:tcMar>
            <w:vAlign w:val="bottom"/>
            <w:hideMark/>
          </w:tcPr>
          <w:p w14:paraId="511E14C9"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CSREX</w:t>
            </w:r>
          </w:p>
        </w:tc>
        <w:tc>
          <w:tcPr>
            <w:tcW w:w="1366" w:type="dxa"/>
            <w:shd w:val="clear" w:color="auto" w:fill="FFFFFF" w:themeFill="background1"/>
            <w:tcMar>
              <w:top w:w="15" w:type="dxa"/>
              <w:left w:w="15" w:type="dxa"/>
              <w:bottom w:w="160" w:type="dxa"/>
              <w:right w:w="15" w:type="dxa"/>
            </w:tcMar>
            <w:vAlign w:val="bottom"/>
            <w:hideMark/>
          </w:tcPr>
          <w:p w14:paraId="0A105583"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EXCOM</w:t>
            </w:r>
          </w:p>
        </w:tc>
        <w:tc>
          <w:tcPr>
            <w:tcW w:w="1423" w:type="dxa"/>
            <w:shd w:val="clear" w:color="auto" w:fill="FFFFFF" w:themeFill="background1"/>
            <w:tcMar>
              <w:top w:w="15" w:type="dxa"/>
              <w:left w:w="15" w:type="dxa"/>
              <w:bottom w:w="160" w:type="dxa"/>
              <w:right w:w="15" w:type="dxa"/>
            </w:tcMar>
            <w:vAlign w:val="bottom"/>
            <w:hideMark/>
          </w:tcPr>
          <w:p w14:paraId="2FAD4B0C"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BBINC</w:t>
            </w:r>
          </w:p>
        </w:tc>
        <w:tc>
          <w:tcPr>
            <w:tcW w:w="1531" w:type="dxa"/>
            <w:shd w:val="clear" w:color="auto" w:fill="FFFFFF" w:themeFill="background1"/>
            <w:tcMar>
              <w:top w:w="15" w:type="dxa"/>
              <w:left w:w="15" w:type="dxa"/>
              <w:bottom w:w="160" w:type="dxa"/>
              <w:right w:w="15" w:type="dxa"/>
            </w:tcMar>
            <w:vAlign w:val="bottom"/>
            <w:hideMark/>
          </w:tcPr>
          <w:p w14:paraId="2624D7A3"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GSINC</w:t>
            </w:r>
          </w:p>
        </w:tc>
        <w:tc>
          <w:tcPr>
            <w:tcW w:w="1342" w:type="dxa"/>
            <w:shd w:val="clear" w:color="auto" w:fill="FFFFFF" w:themeFill="background1"/>
            <w:tcMar>
              <w:top w:w="15" w:type="dxa"/>
              <w:left w:w="15" w:type="dxa"/>
              <w:bottom w:w="160" w:type="dxa"/>
              <w:right w:w="15" w:type="dxa"/>
            </w:tcMar>
            <w:vAlign w:val="bottom"/>
            <w:hideMark/>
          </w:tcPr>
          <w:p w14:paraId="6E715E9B"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FSIZE</w:t>
            </w:r>
          </w:p>
        </w:tc>
      </w:tr>
      <w:tr w:rsidR="004446EB" w:rsidRPr="00D76529" w14:paraId="798E44BA" w14:textId="77777777" w:rsidTr="009D4BF7">
        <w:tc>
          <w:tcPr>
            <w:tcW w:w="0" w:type="auto"/>
            <w:shd w:val="clear" w:color="auto" w:fill="FFFFFF" w:themeFill="background1"/>
            <w:tcMar>
              <w:top w:w="160" w:type="dxa"/>
              <w:left w:w="15" w:type="dxa"/>
              <w:bottom w:w="160" w:type="dxa"/>
              <w:right w:w="15" w:type="dxa"/>
            </w:tcMar>
            <w:vAlign w:val="bottom"/>
            <w:hideMark/>
          </w:tcPr>
          <w:p w14:paraId="6009D8E5"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CSREX</w:t>
            </w:r>
          </w:p>
        </w:tc>
        <w:tc>
          <w:tcPr>
            <w:tcW w:w="1592" w:type="dxa"/>
            <w:shd w:val="clear" w:color="auto" w:fill="FFFFFF" w:themeFill="background1"/>
            <w:tcMar>
              <w:top w:w="160" w:type="dxa"/>
              <w:left w:w="15" w:type="dxa"/>
              <w:bottom w:w="160" w:type="dxa"/>
              <w:right w:w="15" w:type="dxa"/>
            </w:tcMar>
            <w:vAlign w:val="bottom"/>
            <w:hideMark/>
          </w:tcPr>
          <w:p w14:paraId="74D2AC8B"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1.000</w:t>
            </w:r>
          </w:p>
        </w:tc>
        <w:tc>
          <w:tcPr>
            <w:tcW w:w="1366" w:type="dxa"/>
            <w:shd w:val="clear" w:color="auto" w:fill="FFFFFF" w:themeFill="background1"/>
            <w:tcMar>
              <w:top w:w="160" w:type="dxa"/>
              <w:left w:w="15" w:type="dxa"/>
              <w:bottom w:w="160" w:type="dxa"/>
              <w:right w:w="15" w:type="dxa"/>
            </w:tcMar>
            <w:vAlign w:val="bottom"/>
          </w:tcPr>
          <w:p w14:paraId="51324B27" w14:textId="77777777" w:rsidR="004446EB" w:rsidRPr="004A36A4" w:rsidRDefault="004446EB" w:rsidP="004518CC">
            <w:pPr>
              <w:spacing w:after="0" w:line="240" w:lineRule="auto"/>
              <w:jc w:val="both"/>
              <w:rPr>
                <w:rFonts w:ascii="Times New Roman" w:hAnsi="Times New Roman" w:cs="Times New Roman"/>
                <w:sz w:val="24"/>
                <w:szCs w:val="24"/>
              </w:rPr>
            </w:pPr>
          </w:p>
        </w:tc>
        <w:tc>
          <w:tcPr>
            <w:tcW w:w="1423" w:type="dxa"/>
            <w:shd w:val="clear" w:color="auto" w:fill="FFFFFF" w:themeFill="background1"/>
            <w:tcMar>
              <w:top w:w="160" w:type="dxa"/>
              <w:left w:w="15" w:type="dxa"/>
              <w:bottom w:w="160" w:type="dxa"/>
              <w:right w:w="15" w:type="dxa"/>
            </w:tcMar>
            <w:vAlign w:val="bottom"/>
            <w:hideMark/>
          </w:tcPr>
          <w:p w14:paraId="1179FE59" w14:textId="77777777" w:rsidR="004446EB" w:rsidRPr="004A36A4" w:rsidRDefault="004446EB" w:rsidP="004518CC">
            <w:pPr>
              <w:spacing w:after="0" w:line="240" w:lineRule="auto"/>
              <w:jc w:val="both"/>
              <w:rPr>
                <w:rFonts w:ascii="Times New Roman" w:hAnsi="Times New Roman" w:cs="Times New Roman"/>
                <w:sz w:val="24"/>
                <w:szCs w:val="24"/>
              </w:rPr>
            </w:pPr>
          </w:p>
        </w:tc>
        <w:tc>
          <w:tcPr>
            <w:tcW w:w="1531" w:type="dxa"/>
            <w:shd w:val="clear" w:color="auto" w:fill="FFFFFF" w:themeFill="background1"/>
            <w:tcMar>
              <w:top w:w="160" w:type="dxa"/>
              <w:left w:w="15" w:type="dxa"/>
              <w:bottom w:w="160" w:type="dxa"/>
              <w:right w:w="15" w:type="dxa"/>
            </w:tcMar>
            <w:vAlign w:val="bottom"/>
          </w:tcPr>
          <w:p w14:paraId="101F5462" w14:textId="77777777" w:rsidR="004446EB" w:rsidRPr="004A36A4" w:rsidRDefault="004446EB" w:rsidP="004518CC">
            <w:pPr>
              <w:spacing w:after="0" w:line="240" w:lineRule="auto"/>
              <w:jc w:val="both"/>
              <w:rPr>
                <w:rFonts w:ascii="Times New Roman" w:hAnsi="Times New Roman" w:cs="Times New Roman"/>
                <w:sz w:val="24"/>
                <w:szCs w:val="24"/>
              </w:rPr>
            </w:pPr>
          </w:p>
        </w:tc>
        <w:tc>
          <w:tcPr>
            <w:tcW w:w="1342" w:type="dxa"/>
            <w:shd w:val="clear" w:color="auto" w:fill="FFFFFF" w:themeFill="background1"/>
            <w:tcMar>
              <w:top w:w="160" w:type="dxa"/>
              <w:left w:w="15" w:type="dxa"/>
              <w:bottom w:w="160" w:type="dxa"/>
              <w:right w:w="15" w:type="dxa"/>
            </w:tcMar>
            <w:vAlign w:val="bottom"/>
            <w:hideMark/>
          </w:tcPr>
          <w:p w14:paraId="1CF4E1FC" w14:textId="77777777" w:rsidR="004446EB" w:rsidRPr="004A36A4" w:rsidRDefault="004446EB" w:rsidP="004518CC">
            <w:pPr>
              <w:spacing w:after="0" w:line="240" w:lineRule="auto"/>
              <w:jc w:val="both"/>
              <w:rPr>
                <w:rFonts w:ascii="Times New Roman" w:hAnsi="Times New Roman" w:cs="Times New Roman"/>
                <w:sz w:val="24"/>
                <w:szCs w:val="24"/>
              </w:rPr>
            </w:pPr>
          </w:p>
        </w:tc>
      </w:tr>
      <w:tr w:rsidR="004446EB" w:rsidRPr="00D76529" w14:paraId="58B630A8" w14:textId="77777777" w:rsidTr="009D4BF7">
        <w:tc>
          <w:tcPr>
            <w:tcW w:w="0" w:type="auto"/>
            <w:shd w:val="clear" w:color="auto" w:fill="FFFFFF" w:themeFill="background1"/>
            <w:tcMar>
              <w:top w:w="160" w:type="dxa"/>
              <w:left w:w="15" w:type="dxa"/>
              <w:bottom w:w="160" w:type="dxa"/>
              <w:right w:w="15" w:type="dxa"/>
            </w:tcMar>
            <w:vAlign w:val="bottom"/>
            <w:hideMark/>
          </w:tcPr>
          <w:p w14:paraId="61EF9F03"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EXCOM</w:t>
            </w:r>
          </w:p>
        </w:tc>
        <w:tc>
          <w:tcPr>
            <w:tcW w:w="1592" w:type="dxa"/>
            <w:shd w:val="clear" w:color="auto" w:fill="FFFFFF" w:themeFill="background1"/>
            <w:tcMar>
              <w:top w:w="160" w:type="dxa"/>
              <w:left w:w="15" w:type="dxa"/>
              <w:bottom w:w="160" w:type="dxa"/>
              <w:right w:w="15" w:type="dxa"/>
            </w:tcMar>
            <w:vAlign w:val="bottom"/>
            <w:hideMark/>
          </w:tcPr>
          <w:p w14:paraId="40B41147"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0.712</w:t>
            </w:r>
          </w:p>
        </w:tc>
        <w:tc>
          <w:tcPr>
            <w:tcW w:w="1366" w:type="dxa"/>
            <w:shd w:val="clear" w:color="auto" w:fill="FFFFFF" w:themeFill="background1"/>
            <w:tcMar>
              <w:top w:w="160" w:type="dxa"/>
              <w:left w:w="15" w:type="dxa"/>
              <w:bottom w:w="160" w:type="dxa"/>
              <w:right w:w="15" w:type="dxa"/>
            </w:tcMar>
            <w:vAlign w:val="bottom"/>
            <w:hideMark/>
          </w:tcPr>
          <w:p w14:paraId="5707ACCE"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1.000</w:t>
            </w:r>
          </w:p>
        </w:tc>
        <w:tc>
          <w:tcPr>
            <w:tcW w:w="1423" w:type="dxa"/>
            <w:shd w:val="clear" w:color="auto" w:fill="FFFFFF" w:themeFill="background1"/>
            <w:tcMar>
              <w:top w:w="160" w:type="dxa"/>
              <w:left w:w="15" w:type="dxa"/>
              <w:bottom w:w="160" w:type="dxa"/>
              <w:right w:w="15" w:type="dxa"/>
            </w:tcMar>
            <w:vAlign w:val="bottom"/>
          </w:tcPr>
          <w:p w14:paraId="5C7D36C6" w14:textId="77777777" w:rsidR="004446EB" w:rsidRPr="004A36A4" w:rsidRDefault="004446EB" w:rsidP="004518CC">
            <w:pPr>
              <w:spacing w:after="0" w:line="240" w:lineRule="auto"/>
              <w:jc w:val="both"/>
              <w:rPr>
                <w:rFonts w:ascii="Times New Roman" w:hAnsi="Times New Roman" w:cs="Times New Roman"/>
                <w:sz w:val="24"/>
                <w:szCs w:val="24"/>
              </w:rPr>
            </w:pPr>
          </w:p>
        </w:tc>
        <w:tc>
          <w:tcPr>
            <w:tcW w:w="1531" w:type="dxa"/>
            <w:shd w:val="clear" w:color="auto" w:fill="FFFFFF" w:themeFill="background1"/>
            <w:tcMar>
              <w:top w:w="160" w:type="dxa"/>
              <w:left w:w="15" w:type="dxa"/>
              <w:bottom w:w="160" w:type="dxa"/>
              <w:right w:w="15" w:type="dxa"/>
            </w:tcMar>
            <w:vAlign w:val="bottom"/>
            <w:hideMark/>
          </w:tcPr>
          <w:p w14:paraId="4AAB1EE6" w14:textId="77777777" w:rsidR="004446EB" w:rsidRPr="004A36A4" w:rsidRDefault="004446EB" w:rsidP="004518CC">
            <w:pPr>
              <w:spacing w:after="0" w:line="240" w:lineRule="auto"/>
              <w:jc w:val="both"/>
              <w:rPr>
                <w:rFonts w:ascii="Times New Roman" w:hAnsi="Times New Roman" w:cs="Times New Roman"/>
                <w:sz w:val="24"/>
                <w:szCs w:val="24"/>
              </w:rPr>
            </w:pPr>
          </w:p>
        </w:tc>
        <w:tc>
          <w:tcPr>
            <w:tcW w:w="1342" w:type="dxa"/>
            <w:shd w:val="clear" w:color="auto" w:fill="FFFFFF" w:themeFill="background1"/>
            <w:tcMar>
              <w:top w:w="160" w:type="dxa"/>
              <w:left w:w="15" w:type="dxa"/>
              <w:bottom w:w="160" w:type="dxa"/>
              <w:right w:w="15" w:type="dxa"/>
            </w:tcMar>
            <w:vAlign w:val="bottom"/>
          </w:tcPr>
          <w:p w14:paraId="21CD36A6" w14:textId="77777777" w:rsidR="004446EB" w:rsidRPr="004A36A4" w:rsidRDefault="004446EB" w:rsidP="004518CC">
            <w:pPr>
              <w:spacing w:after="0" w:line="240" w:lineRule="auto"/>
              <w:jc w:val="both"/>
              <w:rPr>
                <w:rFonts w:ascii="Times New Roman" w:hAnsi="Times New Roman" w:cs="Times New Roman"/>
                <w:sz w:val="24"/>
                <w:szCs w:val="24"/>
              </w:rPr>
            </w:pPr>
          </w:p>
        </w:tc>
      </w:tr>
      <w:tr w:rsidR="004446EB" w:rsidRPr="00D76529" w14:paraId="6053D8F7" w14:textId="77777777" w:rsidTr="009D4BF7">
        <w:tc>
          <w:tcPr>
            <w:tcW w:w="0" w:type="auto"/>
            <w:shd w:val="clear" w:color="auto" w:fill="FFFFFF" w:themeFill="background1"/>
            <w:tcMar>
              <w:top w:w="160" w:type="dxa"/>
              <w:left w:w="15" w:type="dxa"/>
              <w:bottom w:w="160" w:type="dxa"/>
              <w:right w:w="15" w:type="dxa"/>
            </w:tcMar>
            <w:vAlign w:val="bottom"/>
            <w:hideMark/>
          </w:tcPr>
          <w:p w14:paraId="60757944"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BBINC</w:t>
            </w:r>
          </w:p>
        </w:tc>
        <w:tc>
          <w:tcPr>
            <w:tcW w:w="1592" w:type="dxa"/>
            <w:shd w:val="clear" w:color="auto" w:fill="FFFFFF" w:themeFill="background1"/>
            <w:tcMar>
              <w:top w:w="160" w:type="dxa"/>
              <w:left w:w="15" w:type="dxa"/>
              <w:bottom w:w="160" w:type="dxa"/>
              <w:right w:w="15" w:type="dxa"/>
            </w:tcMar>
            <w:vAlign w:val="bottom"/>
            <w:hideMark/>
          </w:tcPr>
          <w:p w14:paraId="15BA168C"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-0.198</w:t>
            </w:r>
          </w:p>
        </w:tc>
        <w:tc>
          <w:tcPr>
            <w:tcW w:w="1366" w:type="dxa"/>
            <w:shd w:val="clear" w:color="auto" w:fill="FFFFFF" w:themeFill="background1"/>
            <w:tcMar>
              <w:top w:w="160" w:type="dxa"/>
              <w:left w:w="15" w:type="dxa"/>
              <w:bottom w:w="160" w:type="dxa"/>
              <w:right w:w="15" w:type="dxa"/>
            </w:tcMar>
            <w:vAlign w:val="bottom"/>
            <w:hideMark/>
          </w:tcPr>
          <w:p w14:paraId="1EFFC178"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0.263</w:t>
            </w:r>
          </w:p>
        </w:tc>
        <w:tc>
          <w:tcPr>
            <w:tcW w:w="1423" w:type="dxa"/>
            <w:shd w:val="clear" w:color="auto" w:fill="FFFFFF" w:themeFill="background1"/>
            <w:tcMar>
              <w:top w:w="160" w:type="dxa"/>
              <w:left w:w="15" w:type="dxa"/>
              <w:bottom w:w="160" w:type="dxa"/>
              <w:right w:w="15" w:type="dxa"/>
            </w:tcMar>
            <w:vAlign w:val="bottom"/>
            <w:hideMark/>
          </w:tcPr>
          <w:p w14:paraId="54ADCC71"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1.000</w:t>
            </w:r>
          </w:p>
        </w:tc>
        <w:tc>
          <w:tcPr>
            <w:tcW w:w="1531" w:type="dxa"/>
            <w:shd w:val="clear" w:color="auto" w:fill="FFFFFF" w:themeFill="background1"/>
            <w:tcMar>
              <w:top w:w="160" w:type="dxa"/>
              <w:left w:w="15" w:type="dxa"/>
              <w:bottom w:w="160" w:type="dxa"/>
              <w:right w:w="15" w:type="dxa"/>
            </w:tcMar>
            <w:vAlign w:val="bottom"/>
          </w:tcPr>
          <w:p w14:paraId="2A88FF91" w14:textId="77777777" w:rsidR="004446EB" w:rsidRPr="004A36A4" w:rsidRDefault="004446EB" w:rsidP="004518CC">
            <w:pPr>
              <w:spacing w:after="0" w:line="240" w:lineRule="auto"/>
              <w:jc w:val="both"/>
              <w:rPr>
                <w:rFonts w:ascii="Times New Roman" w:hAnsi="Times New Roman" w:cs="Times New Roman"/>
                <w:sz w:val="24"/>
                <w:szCs w:val="24"/>
              </w:rPr>
            </w:pPr>
          </w:p>
        </w:tc>
        <w:tc>
          <w:tcPr>
            <w:tcW w:w="1342" w:type="dxa"/>
            <w:shd w:val="clear" w:color="auto" w:fill="FFFFFF" w:themeFill="background1"/>
            <w:tcMar>
              <w:top w:w="160" w:type="dxa"/>
              <w:left w:w="15" w:type="dxa"/>
              <w:bottom w:w="160" w:type="dxa"/>
              <w:right w:w="15" w:type="dxa"/>
            </w:tcMar>
            <w:vAlign w:val="bottom"/>
          </w:tcPr>
          <w:p w14:paraId="64C12275" w14:textId="77777777" w:rsidR="004446EB" w:rsidRPr="004A36A4" w:rsidRDefault="004446EB" w:rsidP="004518CC">
            <w:pPr>
              <w:spacing w:after="0" w:line="240" w:lineRule="auto"/>
              <w:jc w:val="both"/>
              <w:rPr>
                <w:rFonts w:ascii="Times New Roman" w:hAnsi="Times New Roman" w:cs="Times New Roman"/>
                <w:sz w:val="24"/>
                <w:szCs w:val="24"/>
              </w:rPr>
            </w:pPr>
          </w:p>
        </w:tc>
      </w:tr>
      <w:tr w:rsidR="004446EB" w:rsidRPr="00D76529" w14:paraId="4B983B24" w14:textId="77777777" w:rsidTr="009D4BF7">
        <w:tc>
          <w:tcPr>
            <w:tcW w:w="0" w:type="auto"/>
            <w:shd w:val="clear" w:color="auto" w:fill="FFFFFF" w:themeFill="background1"/>
            <w:tcMar>
              <w:top w:w="160" w:type="dxa"/>
              <w:left w:w="15" w:type="dxa"/>
              <w:bottom w:w="160" w:type="dxa"/>
              <w:right w:w="15" w:type="dxa"/>
            </w:tcMar>
            <w:vAlign w:val="bottom"/>
            <w:hideMark/>
          </w:tcPr>
          <w:p w14:paraId="0BB75C3E"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GSINC</w:t>
            </w:r>
          </w:p>
        </w:tc>
        <w:tc>
          <w:tcPr>
            <w:tcW w:w="1592" w:type="dxa"/>
            <w:shd w:val="clear" w:color="auto" w:fill="FFFFFF" w:themeFill="background1"/>
            <w:tcMar>
              <w:top w:w="160" w:type="dxa"/>
              <w:left w:w="15" w:type="dxa"/>
              <w:bottom w:w="160" w:type="dxa"/>
              <w:right w:w="15" w:type="dxa"/>
            </w:tcMar>
            <w:vAlign w:val="bottom"/>
            <w:hideMark/>
          </w:tcPr>
          <w:p w14:paraId="145A6834"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0.689</w:t>
            </w:r>
          </w:p>
        </w:tc>
        <w:tc>
          <w:tcPr>
            <w:tcW w:w="1366" w:type="dxa"/>
            <w:shd w:val="clear" w:color="auto" w:fill="FFFFFF" w:themeFill="background1"/>
            <w:tcMar>
              <w:top w:w="160" w:type="dxa"/>
              <w:left w:w="15" w:type="dxa"/>
              <w:bottom w:w="160" w:type="dxa"/>
              <w:right w:w="15" w:type="dxa"/>
            </w:tcMar>
            <w:vAlign w:val="bottom"/>
            <w:hideMark/>
          </w:tcPr>
          <w:p w14:paraId="6B5C56C6"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0.486</w:t>
            </w:r>
          </w:p>
        </w:tc>
        <w:tc>
          <w:tcPr>
            <w:tcW w:w="1423" w:type="dxa"/>
            <w:shd w:val="clear" w:color="auto" w:fill="FFFFFF" w:themeFill="background1"/>
            <w:tcMar>
              <w:top w:w="160" w:type="dxa"/>
              <w:left w:w="15" w:type="dxa"/>
              <w:bottom w:w="160" w:type="dxa"/>
              <w:right w:w="15" w:type="dxa"/>
            </w:tcMar>
            <w:vAlign w:val="bottom"/>
            <w:hideMark/>
          </w:tcPr>
          <w:p w14:paraId="5079D97F"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-0.151</w:t>
            </w:r>
          </w:p>
        </w:tc>
        <w:tc>
          <w:tcPr>
            <w:tcW w:w="1531" w:type="dxa"/>
            <w:shd w:val="clear" w:color="auto" w:fill="FFFFFF" w:themeFill="background1"/>
            <w:tcMar>
              <w:top w:w="160" w:type="dxa"/>
              <w:left w:w="15" w:type="dxa"/>
              <w:bottom w:w="160" w:type="dxa"/>
              <w:right w:w="15" w:type="dxa"/>
            </w:tcMar>
            <w:vAlign w:val="bottom"/>
            <w:hideMark/>
          </w:tcPr>
          <w:p w14:paraId="6D99C8CE"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1.000</w:t>
            </w:r>
          </w:p>
        </w:tc>
        <w:tc>
          <w:tcPr>
            <w:tcW w:w="1342" w:type="dxa"/>
            <w:shd w:val="clear" w:color="auto" w:fill="FFFFFF" w:themeFill="background1"/>
            <w:tcMar>
              <w:top w:w="160" w:type="dxa"/>
              <w:left w:w="15" w:type="dxa"/>
              <w:bottom w:w="160" w:type="dxa"/>
              <w:right w:w="15" w:type="dxa"/>
            </w:tcMar>
            <w:vAlign w:val="bottom"/>
            <w:hideMark/>
          </w:tcPr>
          <w:p w14:paraId="3FB987B7" w14:textId="77777777" w:rsidR="004446EB" w:rsidRPr="004A36A4" w:rsidRDefault="004446EB" w:rsidP="004518CC">
            <w:pPr>
              <w:spacing w:after="0" w:line="240" w:lineRule="auto"/>
              <w:jc w:val="both"/>
              <w:rPr>
                <w:rFonts w:ascii="Times New Roman" w:hAnsi="Times New Roman" w:cs="Times New Roman"/>
                <w:sz w:val="24"/>
                <w:szCs w:val="24"/>
              </w:rPr>
            </w:pPr>
          </w:p>
        </w:tc>
      </w:tr>
      <w:tr w:rsidR="004446EB" w:rsidRPr="00D76529" w14:paraId="0F6CF5A3" w14:textId="77777777" w:rsidTr="009D4BF7">
        <w:tc>
          <w:tcPr>
            <w:tcW w:w="0" w:type="auto"/>
            <w:shd w:val="clear" w:color="auto" w:fill="FFFFFF" w:themeFill="background1"/>
            <w:tcMar>
              <w:top w:w="160" w:type="dxa"/>
              <w:left w:w="15" w:type="dxa"/>
              <w:bottom w:w="160" w:type="dxa"/>
              <w:right w:w="15" w:type="dxa"/>
            </w:tcMar>
            <w:vAlign w:val="bottom"/>
            <w:hideMark/>
          </w:tcPr>
          <w:p w14:paraId="2A21AEBE"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FSIZE</w:t>
            </w:r>
          </w:p>
        </w:tc>
        <w:tc>
          <w:tcPr>
            <w:tcW w:w="1592" w:type="dxa"/>
            <w:shd w:val="clear" w:color="auto" w:fill="FFFFFF" w:themeFill="background1"/>
            <w:tcMar>
              <w:top w:w="160" w:type="dxa"/>
              <w:left w:w="15" w:type="dxa"/>
              <w:bottom w:w="160" w:type="dxa"/>
              <w:right w:w="15" w:type="dxa"/>
            </w:tcMar>
            <w:vAlign w:val="bottom"/>
            <w:hideMark/>
          </w:tcPr>
          <w:p w14:paraId="6939809E"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0.621</w:t>
            </w:r>
          </w:p>
        </w:tc>
        <w:tc>
          <w:tcPr>
            <w:tcW w:w="1366" w:type="dxa"/>
            <w:shd w:val="clear" w:color="auto" w:fill="FFFFFF" w:themeFill="background1"/>
            <w:tcMar>
              <w:top w:w="160" w:type="dxa"/>
              <w:left w:w="15" w:type="dxa"/>
              <w:bottom w:w="160" w:type="dxa"/>
              <w:right w:w="15" w:type="dxa"/>
            </w:tcMar>
            <w:vAlign w:val="bottom"/>
            <w:hideMark/>
          </w:tcPr>
          <w:p w14:paraId="5E08262E"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0.553</w:t>
            </w:r>
          </w:p>
        </w:tc>
        <w:tc>
          <w:tcPr>
            <w:tcW w:w="1423" w:type="dxa"/>
            <w:shd w:val="clear" w:color="auto" w:fill="FFFFFF" w:themeFill="background1"/>
            <w:tcMar>
              <w:top w:w="160" w:type="dxa"/>
              <w:left w:w="15" w:type="dxa"/>
              <w:bottom w:w="160" w:type="dxa"/>
              <w:right w:w="15" w:type="dxa"/>
            </w:tcMar>
            <w:vAlign w:val="bottom"/>
            <w:hideMark/>
          </w:tcPr>
          <w:p w14:paraId="79ADAB6B"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0.194</w:t>
            </w:r>
          </w:p>
        </w:tc>
        <w:tc>
          <w:tcPr>
            <w:tcW w:w="1531" w:type="dxa"/>
            <w:shd w:val="clear" w:color="auto" w:fill="FFFFFF" w:themeFill="background1"/>
            <w:tcMar>
              <w:top w:w="160" w:type="dxa"/>
              <w:left w:w="15" w:type="dxa"/>
              <w:bottom w:w="160" w:type="dxa"/>
              <w:right w:w="15" w:type="dxa"/>
            </w:tcMar>
            <w:vAlign w:val="bottom"/>
            <w:hideMark/>
          </w:tcPr>
          <w:p w14:paraId="1696199D"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0.471</w:t>
            </w:r>
          </w:p>
        </w:tc>
        <w:tc>
          <w:tcPr>
            <w:tcW w:w="1342" w:type="dxa"/>
            <w:shd w:val="clear" w:color="auto" w:fill="FFFFFF" w:themeFill="background1"/>
            <w:tcMar>
              <w:top w:w="160" w:type="dxa"/>
              <w:left w:w="15" w:type="dxa"/>
              <w:bottom w:w="160" w:type="dxa"/>
              <w:right w:w="15" w:type="dxa"/>
            </w:tcMar>
            <w:vAlign w:val="bottom"/>
            <w:hideMark/>
          </w:tcPr>
          <w:p w14:paraId="17616BB0" w14:textId="77777777" w:rsidR="004446EB" w:rsidRPr="004A36A4" w:rsidRDefault="004446EB" w:rsidP="004518CC">
            <w:pPr>
              <w:spacing w:after="0" w:line="240" w:lineRule="auto"/>
              <w:jc w:val="both"/>
              <w:rPr>
                <w:rFonts w:ascii="Times New Roman" w:hAnsi="Times New Roman" w:cs="Times New Roman"/>
                <w:sz w:val="24"/>
                <w:szCs w:val="24"/>
              </w:rPr>
            </w:pPr>
            <w:r w:rsidRPr="004A36A4">
              <w:rPr>
                <w:rFonts w:ascii="Times New Roman" w:hAnsi="Times New Roman" w:cs="Times New Roman"/>
                <w:sz w:val="24"/>
                <w:szCs w:val="24"/>
              </w:rPr>
              <w:t>1.000</w:t>
            </w:r>
          </w:p>
        </w:tc>
      </w:tr>
    </w:tbl>
    <w:p w14:paraId="6218389E" w14:textId="77777777" w:rsidR="004446EB" w:rsidRPr="004A36A4" w:rsidRDefault="004446EB" w:rsidP="004518CC">
      <w:pPr>
        <w:spacing w:line="240" w:lineRule="auto"/>
        <w:jc w:val="both"/>
        <w:rPr>
          <w:rFonts w:ascii="Times New Roman" w:hAnsi="Times New Roman" w:cs="Times New Roman"/>
          <w:b/>
          <w:bCs/>
          <w:sz w:val="24"/>
          <w:szCs w:val="24"/>
        </w:rPr>
      </w:pPr>
      <w:r w:rsidRPr="004A36A4">
        <w:rPr>
          <w:rFonts w:ascii="Times New Roman" w:hAnsi="Times New Roman" w:cs="Times New Roman"/>
          <w:b/>
          <w:bCs/>
          <w:sz w:val="24"/>
          <w:szCs w:val="24"/>
        </w:rPr>
        <w:t>Source: Author’s Computations, 2025 (EViews12)</w:t>
      </w:r>
    </w:p>
    <w:p w14:paraId="5640ED66"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The strength of correlation between variables is derived using the correlation matrix.</w:t>
      </w:r>
    </w:p>
    <w:p w14:paraId="13E04064"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There is a strong positive relationship (r = 0.712) between EXCOM and CSREX, suggesting that higher executive compensation is related to higher CSR spending. This concurs with agency theory, whereby value-for-performance incentives promote managerial attention to stakeholders' value, e.g., sustainability.</w:t>
      </w:r>
    </w:p>
    <w:p w14:paraId="1D130A1B"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Government subsidy (GSINC) is also positively correlated with CSR spending (r = 0.689), indicating that government incentives play an important role in driving enhanced CSR activity and sustainability initiatives among banks.</w:t>
      </w:r>
    </w:p>
    <w:p w14:paraId="7E77761C"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FSIZE is also significantly correlated with CSREX (r = 0.621), which indicates that large banks tend to invest huge amounts of money in CSR activities with stronger financial positions and higher levels of regulation.</w:t>
      </w:r>
    </w:p>
    <w:p w14:paraId="47FB1B3D" w14:textId="77777777" w:rsidR="004446EB" w:rsidRPr="00D76529"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 xml:space="preserve">Conversely, Board Bonuses and Incentives (BBINC) </w:t>
      </w:r>
      <w:proofErr w:type="gramStart"/>
      <w:r w:rsidRPr="004B2251">
        <w:rPr>
          <w:rFonts w:ascii="Times New Roman" w:hAnsi="Times New Roman" w:cs="Times New Roman"/>
          <w:sz w:val="24"/>
          <w:szCs w:val="24"/>
        </w:rPr>
        <w:t>exhibits</w:t>
      </w:r>
      <w:proofErr w:type="gramEnd"/>
      <w:r w:rsidRPr="004B2251">
        <w:rPr>
          <w:rFonts w:ascii="Times New Roman" w:hAnsi="Times New Roman" w:cs="Times New Roman"/>
          <w:sz w:val="24"/>
          <w:szCs w:val="24"/>
        </w:rPr>
        <w:t xml:space="preserve"> a very low negative correlation with CSREX (r = -0.198), indicating that existing board incentive structures may be suboptimal to some degree for sustainability objectives. Most significantly, no correlation coefficient exceeds 0.80, thereby eliminating problems of multicollinearity at this stage of research</w:t>
      </w:r>
      <w:r w:rsidRPr="00D76529">
        <w:rPr>
          <w:rFonts w:ascii="Times New Roman" w:hAnsi="Times New Roman" w:cs="Times New Roman"/>
          <w:sz w:val="24"/>
          <w:szCs w:val="24"/>
        </w:rPr>
        <w:t>.</w:t>
      </w:r>
    </w:p>
    <w:p w14:paraId="0750D1CC" w14:textId="77777777" w:rsidR="004446EB" w:rsidRPr="00A674CF" w:rsidRDefault="004446EB" w:rsidP="004518CC">
      <w:pPr>
        <w:spacing w:line="240" w:lineRule="auto"/>
        <w:jc w:val="both"/>
        <w:rPr>
          <w:rFonts w:ascii="Times New Roman" w:hAnsi="Times New Roman" w:cs="Times New Roman"/>
          <w:b/>
          <w:bCs/>
          <w:sz w:val="24"/>
          <w:szCs w:val="24"/>
        </w:rPr>
      </w:pPr>
      <w:r w:rsidRPr="00A674CF">
        <w:rPr>
          <w:rFonts w:ascii="Times New Roman" w:hAnsi="Times New Roman" w:cs="Times New Roman"/>
          <w:b/>
          <w:bCs/>
          <w:sz w:val="24"/>
          <w:szCs w:val="24"/>
        </w:rPr>
        <w:t>4.3 Hausman Specification Test</w:t>
      </w:r>
    </w:p>
    <w:p w14:paraId="428D4265" w14:textId="77777777" w:rsidR="004446EB" w:rsidRPr="00A674CF" w:rsidRDefault="004446EB" w:rsidP="004518CC">
      <w:pPr>
        <w:spacing w:line="240" w:lineRule="auto"/>
        <w:jc w:val="both"/>
        <w:rPr>
          <w:rFonts w:ascii="Times New Roman" w:hAnsi="Times New Roman" w:cs="Times New Roman"/>
          <w:b/>
          <w:bCs/>
          <w:sz w:val="24"/>
          <w:szCs w:val="24"/>
        </w:rPr>
      </w:pPr>
      <w:r w:rsidRPr="00A674CF">
        <w:rPr>
          <w:rFonts w:ascii="Times New Roman" w:hAnsi="Times New Roman" w:cs="Times New Roman"/>
          <w:b/>
          <w:bCs/>
          <w:sz w:val="24"/>
          <w:szCs w:val="24"/>
        </w:rPr>
        <w:t>Table 4.3: Hausman Test Result</w:t>
      </w:r>
    </w:p>
    <w:tbl>
      <w:tblPr>
        <w:tblW w:w="864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FF0F3"/>
        <w:tblCellMar>
          <w:top w:w="15" w:type="dxa"/>
          <w:left w:w="15" w:type="dxa"/>
          <w:bottom w:w="15" w:type="dxa"/>
          <w:right w:w="15" w:type="dxa"/>
        </w:tblCellMar>
        <w:tblLook w:val="04A0" w:firstRow="1" w:lastRow="0" w:firstColumn="1" w:lastColumn="0" w:noHBand="0" w:noVBand="1"/>
      </w:tblPr>
      <w:tblGrid>
        <w:gridCol w:w="2034"/>
        <w:gridCol w:w="2938"/>
        <w:gridCol w:w="2852"/>
        <w:gridCol w:w="817"/>
      </w:tblGrid>
      <w:tr w:rsidR="004446EB" w:rsidRPr="00D76529" w14:paraId="4F771721" w14:textId="77777777" w:rsidTr="009D4BF7">
        <w:trPr>
          <w:tblHeader/>
        </w:trPr>
        <w:tc>
          <w:tcPr>
            <w:tcW w:w="0" w:type="auto"/>
            <w:shd w:val="clear" w:color="auto" w:fill="FFFFFF" w:themeFill="background1"/>
            <w:tcMar>
              <w:top w:w="15" w:type="dxa"/>
              <w:left w:w="15" w:type="dxa"/>
              <w:bottom w:w="160" w:type="dxa"/>
              <w:right w:w="15" w:type="dxa"/>
            </w:tcMar>
            <w:vAlign w:val="bottom"/>
            <w:hideMark/>
          </w:tcPr>
          <w:p w14:paraId="4038FAE0" w14:textId="77777777" w:rsidR="004446EB" w:rsidRPr="00A674CF" w:rsidRDefault="004446EB" w:rsidP="004518CC">
            <w:pPr>
              <w:spacing w:after="0" w:line="240" w:lineRule="auto"/>
              <w:jc w:val="both"/>
              <w:rPr>
                <w:rFonts w:ascii="Times New Roman" w:hAnsi="Times New Roman" w:cs="Times New Roman"/>
                <w:sz w:val="24"/>
                <w:szCs w:val="24"/>
              </w:rPr>
            </w:pPr>
            <w:r w:rsidRPr="00A674CF">
              <w:rPr>
                <w:rFonts w:ascii="Times New Roman" w:hAnsi="Times New Roman" w:cs="Times New Roman"/>
                <w:sz w:val="24"/>
                <w:szCs w:val="24"/>
              </w:rPr>
              <w:t>Test S</w:t>
            </w:r>
            <w:r w:rsidRPr="00D76529">
              <w:rPr>
                <w:rFonts w:ascii="Times New Roman" w:hAnsi="Times New Roman" w:cs="Times New Roman"/>
                <w:sz w:val="24"/>
                <w:szCs w:val="24"/>
              </w:rPr>
              <w:t>ummary</w:t>
            </w:r>
          </w:p>
        </w:tc>
        <w:tc>
          <w:tcPr>
            <w:tcW w:w="0" w:type="auto"/>
            <w:shd w:val="clear" w:color="auto" w:fill="FFFFFF" w:themeFill="background1"/>
            <w:tcMar>
              <w:top w:w="15" w:type="dxa"/>
              <w:left w:w="15" w:type="dxa"/>
              <w:bottom w:w="160" w:type="dxa"/>
              <w:right w:w="15" w:type="dxa"/>
            </w:tcMar>
            <w:vAlign w:val="bottom"/>
            <w:hideMark/>
          </w:tcPr>
          <w:p w14:paraId="64FD4993" w14:textId="77777777" w:rsidR="004446EB" w:rsidRPr="00A674CF" w:rsidRDefault="004446EB" w:rsidP="004518CC">
            <w:pPr>
              <w:spacing w:after="0" w:line="240" w:lineRule="auto"/>
              <w:jc w:val="both"/>
              <w:rPr>
                <w:rFonts w:ascii="Times New Roman" w:hAnsi="Times New Roman" w:cs="Times New Roman"/>
                <w:sz w:val="24"/>
                <w:szCs w:val="24"/>
              </w:rPr>
            </w:pPr>
            <w:r w:rsidRPr="00A674CF">
              <w:rPr>
                <w:rFonts w:ascii="Times New Roman" w:hAnsi="Times New Roman" w:cs="Times New Roman"/>
                <w:sz w:val="24"/>
                <w:szCs w:val="24"/>
              </w:rPr>
              <w:t xml:space="preserve">Chi-Square </w:t>
            </w:r>
            <w:r w:rsidRPr="00D76529">
              <w:rPr>
                <w:rFonts w:ascii="Times New Roman" w:hAnsi="Times New Roman" w:cs="Times New Roman"/>
                <w:sz w:val="24"/>
                <w:szCs w:val="24"/>
              </w:rPr>
              <w:t>Statistics</w:t>
            </w:r>
          </w:p>
        </w:tc>
        <w:tc>
          <w:tcPr>
            <w:tcW w:w="0" w:type="auto"/>
            <w:shd w:val="clear" w:color="auto" w:fill="FFFFFF" w:themeFill="background1"/>
            <w:tcMar>
              <w:top w:w="15" w:type="dxa"/>
              <w:left w:w="15" w:type="dxa"/>
              <w:bottom w:w="160" w:type="dxa"/>
              <w:right w:w="15" w:type="dxa"/>
            </w:tcMar>
            <w:vAlign w:val="bottom"/>
            <w:hideMark/>
          </w:tcPr>
          <w:p w14:paraId="63FC8350" w14:textId="77777777" w:rsidR="004446EB" w:rsidRPr="00A674CF" w:rsidRDefault="004446EB" w:rsidP="004518CC">
            <w:pPr>
              <w:spacing w:after="0" w:line="240" w:lineRule="auto"/>
              <w:jc w:val="both"/>
              <w:rPr>
                <w:rFonts w:ascii="Times New Roman" w:hAnsi="Times New Roman" w:cs="Times New Roman"/>
                <w:sz w:val="24"/>
                <w:szCs w:val="24"/>
              </w:rPr>
            </w:pPr>
            <w:r w:rsidRPr="00A674CF">
              <w:rPr>
                <w:rFonts w:ascii="Times New Roman" w:hAnsi="Times New Roman" w:cs="Times New Roman"/>
                <w:sz w:val="24"/>
                <w:szCs w:val="24"/>
              </w:rPr>
              <w:t>Degrees of Freedom</w:t>
            </w:r>
          </w:p>
        </w:tc>
        <w:tc>
          <w:tcPr>
            <w:tcW w:w="0" w:type="auto"/>
            <w:shd w:val="clear" w:color="auto" w:fill="FFFFFF" w:themeFill="background1"/>
            <w:tcMar>
              <w:top w:w="15" w:type="dxa"/>
              <w:left w:w="15" w:type="dxa"/>
              <w:bottom w:w="160" w:type="dxa"/>
              <w:right w:w="15" w:type="dxa"/>
            </w:tcMar>
            <w:vAlign w:val="bottom"/>
            <w:hideMark/>
          </w:tcPr>
          <w:p w14:paraId="69467804" w14:textId="77777777" w:rsidR="004446EB" w:rsidRPr="00A674CF" w:rsidRDefault="004446EB" w:rsidP="004518CC">
            <w:pPr>
              <w:spacing w:after="0" w:line="240" w:lineRule="auto"/>
              <w:jc w:val="both"/>
              <w:rPr>
                <w:rFonts w:ascii="Times New Roman" w:hAnsi="Times New Roman" w:cs="Times New Roman"/>
                <w:sz w:val="24"/>
                <w:szCs w:val="24"/>
              </w:rPr>
            </w:pPr>
            <w:r w:rsidRPr="00D76529">
              <w:rPr>
                <w:rFonts w:ascii="Times New Roman" w:hAnsi="Times New Roman" w:cs="Times New Roman"/>
                <w:sz w:val="24"/>
                <w:szCs w:val="24"/>
              </w:rPr>
              <w:t>Prob.</w:t>
            </w:r>
          </w:p>
        </w:tc>
      </w:tr>
      <w:tr w:rsidR="004446EB" w:rsidRPr="00D76529" w14:paraId="41F3C8A8" w14:textId="77777777" w:rsidTr="009D4BF7">
        <w:tc>
          <w:tcPr>
            <w:tcW w:w="0" w:type="auto"/>
            <w:shd w:val="clear" w:color="auto" w:fill="FFFFFF" w:themeFill="background1"/>
            <w:tcMar>
              <w:top w:w="160" w:type="dxa"/>
              <w:left w:w="15" w:type="dxa"/>
              <w:bottom w:w="160" w:type="dxa"/>
              <w:right w:w="15" w:type="dxa"/>
            </w:tcMar>
            <w:vAlign w:val="bottom"/>
            <w:hideMark/>
          </w:tcPr>
          <w:p w14:paraId="26BF397C" w14:textId="77777777" w:rsidR="004446EB" w:rsidRPr="00A674CF" w:rsidRDefault="004446EB" w:rsidP="004518CC">
            <w:pPr>
              <w:spacing w:after="0" w:line="240" w:lineRule="auto"/>
              <w:jc w:val="both"/>
              <w:rPr>
                <w:rFonts w:ascii="Times New Roman" w:hAnsi="Times New Roman" w:cs="Times New Roman"/>
                <w:sz w:val="24"/>
                <w:szCs w:val="24"/>
              </w:rPr>
            </w:pPr>
            <w:r w:rsidRPr="00A674CF">
              <w:rPr>
                <w:rFonts w:ascii="Times New Roman" w:hAnsi="Times New Roman" w:cs="Times New Roman"/>
                <w:sz w:val="24"/>
                <w:szCs w:val="24"/>
              </w:rPr>
              <w:t>Hausman Test</w:t>
            </w:r>
          </w:p>
        </w:tc>
        <w:tc>
          <w:tcPr>
            <w:tcW w:w="0" w:type="auto"/>
            <w:shd w:val="clear" w:color="auto" w:fill="FFFFFF" w:themeFill="background1"/>
            <w:tcMar>
              <w:top w:w="160" w:type="dxa"/>
              <w:left w:w="15" w:type="dxa"/>
              <w:bottom w:w="160" w:type="dxa"/>
              <w:right w:w="15" w:type="dxa"/>
            </w:tcMar>
            <w:vAlign w:val="bottom"/>
            <w:hideMark/>
          </w:tcPr>
          <w:p w14:paraId="110D247D" w14:textId="77777777" w:rsidR="004446EB" w:rsidRPr="00A674CF" w:rsidRDefault="004446EB" w:rsidP="004518CC">
            <w:pPr>
              <w:spacing w:after="0" w:line="240" w:lineRule="auto"/>
              <w:jc w:val="both"/>
              <w:rPr>
                <w:rFonts w:ascii="Times New Roman" w:hAnsi="Times New Roman" w:cs="Times New Roman"/>
                <w:sz w:val="24"/>
                <w:szCs w:val="24"/>
              </w:rPr>
            </w:pPr>
            <w:r w:rsidRPr="00D76529">
              <w:rPr>
                <w:rFonts w:ascii="Times New Roman" w:hAnsi="Times New Roman" w:cs="Times New Roman"/>
                <w:sz w:val="24"/>
                <w:szCs w:val="24"/>
              </w:rPr>
              <w:t>1</w:t>
            </w:r>
            <w:r w:rsidRPr="00A674CF">
              <w:rPr>
                <w:rFonts w:ascii="Times New Roman" w:hAnsi="Times New Roman" w:cs="Times New Roman"/>
                <w:sz w:val="24"/>
                <w:szCs w:val="24"/>
              </w:rPr>
              <w:t>8.964</w:t>
            </w:r>
          </w:p>
        </w:tc>
        <w:tc>
          <w:tcPr>
            <w:tcW w:w="0" w:type="auto"/>
            <w:shd w:val="clear" w:color="auto" w:fill="FFFFFF" w:themeFill="background1"/>
            <w:tcMar>
              <w:top w:w="160" w:type="dxa"/>
              <w:left w:w="15" w:type="dxa"/>
              <w:bottom w:w="160" w:type="dxa"/>
              <w:right w:w="15" w:type="dxa"/>
            </w:tcMar>
            <w:vAlign w:val="bottom"/>
            <w:hideMark/>
          </w:tcPr>
          <w:p w14:paraId="403D8C1A" w14:textId="77777777" w:rsidR="004446EB" w:rsidRPr="00A674CF" w:rsidRDefault="004446EB" w:rsidP="004518CC">
            <w:pPr>
              <w:spacing w:after="0" w:line="240" w:lineRule="auto"/>
              <w:jc w:val="both"/>
              <w:rPr>
                <w:rFonts w:ascii="Times New Roman" w:hAnsi="Times New Roman" w:cs="Times New Roman"/>
                <w:sz w:val="24"/>
                <w:szCs w:val="24"/>
              </w:rPr>
            </w:pPr>
            <w:r w:rsidRPr="00D76529">
              <w:rPr>
                <w:rFonts w:ascii="Times New Roman" w:hAnsi="Times New Roman" w:cs="Times New Roman"/>
                <w:sz w:val="24"/>
                <w:szCs w:val="24"/>
              </w:rPr>
              <w:t>4</w:t>
            </w:r>
          </w:p>
        </w:tc>
        <w:tc>
          <w:tcPr>
            <w:tcW w:w="0" w:type="auto"/>
            <w:shd w:val="clear" w:color="auto" w:fill="FFFFFF" w:themeFill="background1"/>
            <w:tcMar>
              <w:top w:w="160" w:type="dxa"/>
              <w:left w:w="15" w:type="dxa"/>
              <w:bottom w:w="160" w:type="dxa"/>
              <w:right w:w="15" w:type="dxa"/>
            </w:tcMar>
            <w:vAlign w:val="bottom"/>
            <w:hideMark/>
          </w:tcPr>
          <w:p w14:paraId="1434A03C" w14:textId="77777777" w:rsidR="004446EB" w:rsidRPr="00A674CF" w:rsidRDefault="004446EB" w:rsidP="004518CC">
            <w:pPr>
              <w:spacing w:after="0" w:line="240" w:lineRule="auto"/>
              <w:jc w:val="both"/>
              <w:rPr>
                <w:rFonts w:ascii="Times New Roman" w:hAnsi="Times New Roman" w:cs="Times New Roman"/>
                <w:sz w:val="24"/>
                <w:szCs w:val="24"/>
              </w:rPr>
            </w:pPr>
            <w:r w:rsidRPr="00A674CF">
              <w:rPr>
                <w:rFonts w:ascii="Times New Roman" w:hAnsi="Times New Roman" w:cs="Times New Roman"/>
                <w:sz w:val="24"/>
                <w:szCs w:val="24"/>
              </w:rPr>
              <w:t>0.029</w:t>
            </w:r>
          </w:p>
        </w:tc>
      </w:tr>
    </w:tbl>
    <w:p w14:paraId="4065AAF9" w14:textId="77777777" w:rsidR="004446EB" w:rsidRPr="00A674CF" w:rsidRDefault="004446EB" w:rsidP="004518CC">
      <w:pPr>
        <w:spacing w:line="240" w:lineRule="auto"/>
        <w:jc w:val="both"/>
        <w:rPr>
          <w:rFonts w:ascii="Times New Roman" w:hAnsi="Times New Roman" w:cs="Times New Roman"/>
          <w:b/>
          <w:bCs/>
          <w:sz w:val="24"/>
          <w:szCs w:val="24"/>
        </w:rPr>
      </w:pPr>
      <w:r w:rsidRPr="00A674CF">
        <w:rPr>
          <w:rFonts w:ascii="Times New Roman" w:hAnsi="Times New Roman" w:cs="Times New Roman"/>
          <w:b/>
          <w:bCs/>
          <w:sz w:val="24"/>
          <w:szCs w:val="24"/>
        </w:rPr>
        <w:t>Source: Author’s Computations, 2025 (EViews12)</w:t>
      </w:r>
    </w:p>
    <w:p w14:paraId="175CF969"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lastRenderedPageBreak/>
        <w:t>The Hausman specification test was conducted to determine the most appropriate estimation method between the Fixed Effects Model (FEM) and the Random Effects Model (REM).</w:t>
      </w:r>
    </w:p>
    <w:p w14:paraId="64D8FAA6" w14:textId="77777777" w:rsidR="004446EB" w:rsidRPr="004B2251"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With a Chi-square value of 18.964 and a p-value of 0.029, the test result is statistically significant at the 5% level, leading to the rejection of the null hypothesis, which assumes that the random effects estimator is consistent and efficient. Therefore, the Fixed Effects Model is preferred for this study, as it accounts for bank-specific heterogeneity that may be correlated with the financial incentive variables (EXCOM, BBINC, GSINC, FZ).</w:t>
      </w:r>
    </w:p>
    <w:p w14:paraId="73149369" w14:textId="77777777" w:rsidR="004446EB" w:rsidRPr="00D76529" w:rsidRDefault="004446EB" w:rsidP="004518CC">
      <w:pPr>
        <w:spacing w:line="240" w:lineRule="auto"/>
        <w:jc w:val="both"/>
        <w:rPr>
          <w:rFonts w:ascii="Times New Roman" w:hAnsi="Times New Roman" w:cs="Times New Roman"/>
          <w:sz w:val="24"/>
          <w:szCs w:val="24"/>
        </w:rPr>
      </w:pPr>
      <w:r w:rsidRPr="004B2251">
        <w:rPr>
          <w:rFonts w:ascii="Times New Roman" w:hAnsi="Times New Roman" w:cs="Times New Roman"/>
          <w:sz w:val="24"/>
          <w:szCs w:val="24"/>
        </w:rPr>
        <w:t>This model adequately controls for unobserved characteristics unique to each bank, such as internal CSR policies, leadership dynamics, or brand values, which may influence CSR spending but remain constant over the period analyzed</w:t>
      </w:r>
      <w:r w:rsidRPr="00A674CF">
        <w:rPr>
          <w:rFonts w:ascii="Times New Roman" w:hAnsi="Times New Roman" w:cs="Times New Roman"/>
          <w:sz w:val="24"/>
          <w:szCs w:val="24"/>
        </w:rPr>
        <w:t>.</w:t>
      </w:r>
    </w:p>
    <w:p w14:paraId="77680C91" w14:textId="77777777" w:rsidR="004446EB" w:rsidRDefault="004446EB" w:rsidP="004518C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4.4. Regression Analysis</w:t>
      </w:r>
    </w:p>
    <w:p w14:paraId="6DB70664" w14:textId="77777777" w:rsidR="004446EB" w:rsidRPr="0005527E" w:rsidRDefault="004446EB" w:rsidP="004518CC">
      <w:pPr>
        <w:spacing w:line="240" w:lineRule="auto"/>
        <w:jc w:val="both"/>
        <w:rPr>
          <w:rFonts w:ascii="Times New Roman" w:hAnsi="Times New Roman" w:cs="Times New Roman"/>
          <w:b/>
          <w:bCs/>
          <w:sz w:val="24"/>
          <w:szCs w:val="24"/>
        </w:rPr>
      </w:pPr>
      <w:r w:rsidRPr="0005527E">
        <w:rPr>
          <w:rFonts w:ascii="Times New Roman" w:hAnsi="Times New Roman" w:cs="Times New Roman"/>
          <w:b/>
          <w:bCs/>
          <w:sz w:val="24"/>
          <w:szCs w:val="24"/>
        </w:rPr>
        <w:t>Table 4.</w:t>
      </w:r>
      <w:r>
        <w:rPr>
          <w:rFonts w:ascii="Times New Roman" w:hAnsi="Times New Roman" w:cs="Times New Roman"/>
          <w:b/>
          <w:bCs/>
          <w:sz w:val="24"/>
          <w:szCs w:val="24"/>
        </w:rPr>
        <w:t>4</w:t>
      </w:r>
      <w:r w:rsidRPr="0005527E">
        <w:rPr>
          <w:rFonts w:ascii="Times New Roman" w:hAnsi="Times New Roman" w:cs="Times New Roman"/>
          <w:b/>
          <w:bCs/>
          <w:sz w:val="24"/>
          <w:szCs w:val="24"/>
        </w:rPr>
        <w:t>: Fixed Effects Regression Output</w:t>
      </w:r>
    </w:p>
    <w:tbl>
      <w:tblPr>
        <w:tblW w:w="94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FF0F3"/>
        <w:tblCellMar>
          <w:top w:w="15" w:type="dxa"/>
          <w:left w:w="15" w:type="dxa"/>
          <w:bottom w:w="15" w:type="dxa"/>
          <w:right w:w="15" w:type="dxa"/>
        </w:tblCellMar>
        <w:tblLook w:val="04A0" w:firstRow="1" w:lastRow="0" w:firstColumn="1" w:lastColumn="0" w:noHBand="0" w:noVBand="1"/>
      </w:tblPr>
      <w:tblGrid>
        <w:gridCol w:w="1479"/>
        <w:gridCol w:w="2129"/>
        <w:gridCol w:w="1793"/>
        <w:gridCol w:w="2075"/>
        <w:gridCol w:w="2007"/>
      </w:tblGrid>
      <w:tr w:rsidR="004446EB" w:rsidRPr="00D76529" w14:paraId="5D620C83" w14:textId="77777777" w:rsidTr="009D4BF7">
        <w:trPr>
          <w:trHeight w:val="280"/>
          <w:tblHeader/>
        </w:trPr>
        <w:tc>
          <w:tcPr>
            <w:tcW w:w="0" w:type="auto"/>
            <w:shd w:val="clear" w:color="auto" w:fill="FFFFFF" w:themeFill="background1"/>
            <w:tcMar>
              <w:top w:w="15" w:type="dxa"/>
              <w:left w:w="15" w:type="dxa"/>
              <w:bottom w:w="160" w:type="dxa"/>
              <w:right w:w="15" w:type="dxa"/>
            </w:tcMar>
            <w:vAlign w:val="bottom"/>
            <w:hideMark/>
          </w:tcPr>
          <w:p w14:paraId="217D23F0" w14:textId="77777777" w:rsidR="004446EB" w:rsidRPr="0005527E" w:rsidRDefault="004446EB" w:rsidP="004518CC">
            <w:pPr>
              <w:spacing w:after="0" w:line="240" w:lineRule="auto"/>
              <w:jc w:val="both"/>
              <w:rPr>
                <w:rFonts w:ascii="Times New Roman" w:hAnsi="Times New Roman" w:cs="Times New Roman"/>
                <w:b/>
                <w:bCs/>
                <w:sz w:val="24"/>
                <w:szCs w:val="24"/>
              </w:rPr>
            </w:pPr>
            <w:r w:rsidRPr="0005527E">
              <w:rPr>
                <w:rFonts w:ascii="Times New Roman" w:hAnsi="Times New Roman" w:cs="Times New Roman"/>
                <w:b/>
                <w:bCs/>
                <w:sz w:val="24"/>
                <w:szCs w:val="24"/>
              </w:rPr>
              <w:t>Variable</w:t>
            </w:r>
          </w:p>
        </w:tc>
        <w:tc>
          <w:tcPr>
            <w:tcW w:w="2129" w:type="dxa"/>
            <w:shd w:val="clear" w:color="auto" w:fill="FFFFFF" w:themeFill="background1"/>
            <w:tcMar>
              <w:top w:w="15" w:type="dxa"/>
              <w:left w:w="15" w:type="dxa"/>
              <w:bottom w:w="160" w:type="dxa"/>
              <w:right w:w="15" w:type="dxa"/>
            </w:tcMar>
            <w:vAlign w:val="bottom"/>
            <w:hideMark/>
          </w:tcPr>
          <w:p w14:paraId="58D88088" w14:textId="77777777" w:rsidR="004446EB" w:rsidRPr="0005527E" w:rsidRDefault="004446EB" w:rsidP="004518CC">
            <w:pPr>
              <w:spacing w:after="0" w:line="240" w:lineRule="auto"/>
              <w:jc w:val="both"/>
              <w:rPr>
                <w:rFonts w:ascii="Times New Roman" w:hAnsi="Times New Roman" w:cs="Times New Roman"/>
                <w:b/>
                <w:bCs/>
                <w:sz w:val="24"/>
                <w:szCs w:val="24"/>
              </w:rPr>
            </w:pPr>
            <w:r w:rsidRPr="0005527E">
              <w:rPr>
                <w:rFonts w:ascii="Times New Roman" w:hAnsi="Times New Roman" w:cs="Times New Roman"/>
                <w:b/>
                <w:bCs/>
                <w:sz w:val="24"/>
                <w:szCs w:val="24"/>
              </w:rPr>
              <w:t>Coefficient (β)</w:t>
            </w:r>
          </w:p>
        </w:tc>
        <w:tc>
          <w:tcPr>
            <w:tcW w:w="0" w:type="auto"/>
            <w:shd w:val="clear" w:color="auto" w:fill="FFFFFF" w:themeFill="background1"/>
            <w:tcMar>
              <w:top w:w="15" w:type="dxa"/>
              <w:left w:w="15" w:type="dxa"/>
              <w:bottom w:w="160" w:type="dxa"/>
              <w:right w:w="15" w:type="dxa"/>
            </w:tcMar>
            <w:vAlign w:val="bottom"/>
            <w:hideMark/>
          </w:tcPr>
          <w:p w14:paraId="04C7D327" w14:textId="77777777" w:rsidR="004446EB" w:rsidRPr="0005527E" w:rsidRDefault="004446EB" w:rsidP="004518CC">
            <w:pPr>
              <w:spacing w:after="0" w:line="240" w:lineRule="auto"/>
              <w:jc w:val="both"/>
              <w:rPr>
                <w:rFonts w:ascii="Times New Roman" w:hAnsi="Times New Roman" w:cs="Times New Roman"/>
                <w:b/>
                <w:bCs/>
                <w:sz w:val="24"/>
                <w:szCs w:val="24"/>
              </w:rPr>
            </w:pPr>
            <w:r w:rsidRPr="0005527E">
              <w:rPr>
                <w:rFonts w:ascii="Times New Roman" w:hAnsi="Times New Roman" w:cs="Times New Roman"/>
                <w:b/>
                <w:bCs/>
                <w:sz w:val="24"/>
                <w:szCs w:val="24"/>
              </w:rPr>
              <w:t>Std. Error</w:t>
            </w:r>
          </w:p>
        </w:tc>
        <w:tc>
          <w:tcPr>
            <w:tcW w:w="2075" w:type="dxa"/>
            <w:shd w:val="clear" w:color="auto" w:fill="FFFFFF" w:themeFill="background1"/>
            <w:tcMar>
              <w:top w:w="15" w:type="dxa"/>
              <w:left w:w="15" w:type="dxa"/>
              <w:bottom w:w="160" w:type="dxa"/>
              <w:right w:w="15" w:type="dxa"/>
            </w:tcMar>
            <w:vAlign w:val="bottom"/>
            <w:hideMark/>
          </w:tcPr>
          <w:p w14:paraId="00FC284F" w14:textId="77777777" w:rsidR="004446EB" w:rsidRPr="0005527E" w:rsidRDefault="004446EB" w:rsidP="004518CC">
            <w:pPr>
              <w:spacing w:after="0" w:line="240" w:lineRule="auto"/>
              <w:jc w:val="both"/>
              <w:rPr>
                <w:rFonts w:ascii="Times New Roman" w:hAnsi="Times New Roman" w:cs="Times New Roman"/>
                <w:b/>
                <w:bCs/>
                <w:sz w:val="24"/>
                <w:szCs w:val="24"/>
              </w:rPr>
            </w:pPr>
            <w:r w:rsidRPr="0005527E">
              <w:rPr>
                <w:rFonts w:ascii="Times New Roman" w:hAnsi="Times New Roman" w:cs="Times New Roman"/>
                <w:b/>
                <w:bCs/>
                <w:sz w:val="24"/>
                <w:szCs w:val="24"/>
              </w:rPr>
              <w:t>t-Statistic</w:t>
            </w:r>
          </w:p>
        </w:tc>
        <w:tc>
          <w:tcPr>
            <w:tcW w:w="2007" w:type="dxa"/>
            <w:shd w:val="clear" w:color="auto" w:fill="FFFFFF" w:themeFill="background1"/>
            <w:tcMar>
              <w:top w:w="15" w:type="dxa"/>
              <w:left w:w="15" w:type="dxa"/>
              <w:bottom w:w="160" w:type="dxa"/>
              <w:right w:w="15" w:type="dxa"/>
            </w:tcMar>
            <w:vAlign w:val="bottom"/>
            <w:hideMark/>
          </w:tcPr>
          <w:p w14:paraId="64A30775" w14:textId="77777777" w:rsidR="004446EB" w:rsidRPr="0005527E" w:rsidRDefault="004446EB" w:rsidP="004518CC">
            <w:pPr>
              <w:spacing w:after="0" w:line="240" w:lineRule="auto"/>
              <w:jc w:val="both"/>
              <w:rPr>
                <w:rFonts w:ascii="Times New Roman" w:hAnsi="Times New Roman" w:cs="Times New Roman"/>
                <w:b/>
                <w:bCs/>
                <w:sz w:val="24"/>
                <w:szCs w:val="24"/>
              </w:rPr>
            </w:pPr>
            <w:r w:rsidRPr="0005527E">
              <w:rPr>
                <w:rFonts w:ascii="Times New Roman" w:hAnsi="Times New Roman" w:cs="Times New Roman"/>
                <w:b/>
                <w:bCs/>
                <w:sz w:val="24"/>
                <w:szCs w:val="24"/>
              </w:rPr>
              <w:t>p-Value</w:t>
            </w:r>
          </w:p>
        </w:tc>
      </w:tr>
      <w:tr w:rsidR="004446EB" w:rsidRPr="00D76529" w14:paraId="7F0F5CAB" w14:textId="77777777" w:rsidTr="009D4BF7">
        <w:trPr>
          <w:trHeight w:val="270"/>
        </w:trPr>
        <w:tc>
          <w:tcPr>
            <w:tcW w:w="0" w:type="auto"/>
            <w:shd w:val="clear" w:color="auto" w:fill="FFFFFF" w:themeFill="background1"/>
            <w:tcMar>
              <w:top w:w="160" w:type="dxa"/>
              <w:left w:w="15" w:type="dxa"/>
              <w:bottom w:w="160" w:type="dxa"/>
              <w:right w:w="15" w:type="dxa"/>
            </w:tcMar>
            <w:vAlign w:val="bottom"/>
            <w:hideMark/>
          </w:tcPr>
          <w:p w14:paraId="1586F04F"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Intercept</w:t>
            </w:r>
          </w:p>
        </w:tc>
        <w:tc>
          <w:tcPr>
            <w:tcW w:w="2129" w:type="dxa"/>
            <w:shd w:val="clear" w:color="auto" w:fill="FFFFFF" w:themeFill="background1"/>
            <w:tcMar>
              <w:top w:w="160" w:type="dxa"/>
              <w:left w:w="15" w:type="dxa"/>
              <w:bottom w:w="160" w:type="dxa"/>
              <w:right w:w="15" w:type="dxa"/>
            </w:tcMar>
            <w:vAlign w:val="bottom"/>
            <w:hideMark/>
          </w:tcPr>
          <w:p w14:paraId="74BDBDB2"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3.206</w:t>
            </w:r>
          </w:p>
        </w:tc>
        <w:tc>
          <w:tcPr>
            <w:tcW w:w="0" w:type="auto"/>
            <w:shd w:val="clear" w:color="auto" w:fill="FFFFFF" w:themeFill="background1"/>
            <w:tcMar>
              <w:top w:w="160" w:type="dxa"/>
              <w:left w:w="15" w:type="dxa"/>
              <w:bottom w:w="160" w:type="dxa"/>
              <w:right w:w="15" w:type="dxa"/>
            </w:tcMar>
            <w:vAlign w:val="bottom"/>
            <w:hideMark/>
          </w:tcPr>
          <w:p w14:paraId="2E233BF1"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1.142</w:t>
            </w:r>
          </w:p>
        </w:tc>
        <w:tc>
          <w:tcPr>
            <w:tcW w:w="2075" w:type="dxa"/>
            <w:shd w:val="clear" w:color="auto" w:fill="FFFFFF" w:themeFill="background1"/>
            <w:tcMar>
              <w:top w:w="160" w:type="dxa"/>
              <w:left w:w="15" w:type="dxa"/>
              <w:bottom w:w="160" w:type="dxa"/>
              <w:right w:w="15" w:type="dxa"/>
            </w:tcMar>
            <w:vAlign w:val="bottom"/>
            <w:hideMark/>
          </w:tcPr>
          <w:p w14:paraId="18BF6425"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2.806</w:t>
            </w:r>
          </w:p>
        </w:tc>
        <w:tc>
          <w:tcPr>
            <w:tcW w:w="2007" w:type="dxa"/>
            <w:shd w:val="clear" w:color="auto" w:fill="FFFFFF" w:themeFill="background1"/>
            <w:tcMar>
              <w:top w:w="160" w:type="dxa"/>
              <w:left w:w="15" w:type="dxa"/>
              <w:bottom w:w="160" w:type="dxa"/>
              <w:right w:w="15" w:type="dxa"/>
            </w:tcMar>
            <w:vAlign w:val="bottom"/>
            <w:hideMark/>
          </w:tcPr>
          <w:p w14:paraId="01719FE2"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0.007</w:t>
            </w:r>
          </w:p>
        </w:tc>
      </w:tr>
      <w:tr w:rsidR="004446EB" w:rsidRPr="00D76529" w14:paraId="2FFDFDFD" w14:textId="77777777" w:rsidTr="009D4BF7">
        <w:trPr>
          <w:trHeight w:val="280"/>
        </w:trPr>
        <w:tc>
          <w:tcPr>
            <w:tcW w:w="0" w:type="auto"/>
            <w:shd w:val="clear" w:color="auto" w:fill="FFFFFF" w:themeFill="background1"/>
            <w:tcMar>
              <w:top w:w="160" w:type="dxa"/>
              <w:left w:w="15" w:type="dxa"/>
              <w:bottom w:w="160" w:type="dxa"/>
              <w:right w:w="15" w:type="dxa"/>
            </w:tcMar>
            <w:vAlign w:val="bottom"/>
            <w:hideMark/>
          </w:tcPr>
          <w:p w14:paraId="0B62F57A"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EXCOM</w:t>
            </w:r>
          </w:p>
        </w:tc>
        <w:tc>
          <w:tcPr>
            <w:tcW w:w="2129" w:type="dxa"/>
            <w:shd w:val="clear" w:color="auto" w:fill="FFFFFF" w:themeFill="background1"/>
            <w:tcMar>
              <w:top w:w="160" w:type="dxa"/>
              <w:left w:w="15" w:type="dxa"/>
              <w:bottom w:w="160" w:type="dxa"/>
              <w:right w:w="15" w:type="dxa"/>
            </w:tcMar>
            <w:vAlign w:val="bottom"/>
            <w:hideMark/>
          </w:tcPr>
          <w:p w14:paraId="6E6FF0CE"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0.324</w:t>
            </w:r>
          </w:p>
        </w:tc>
        <w:tc>
          <w:tcPr>
            <w:tcW w:w="0" w:type="auto"/>
            <w:shd w:val="clear" w:color="auto" w:fill="FFFFFF" w:themeFill="background1"/>
            <w:tcMar>
              <w:top w:w="160" w:type="dxa"/>
              <w:left w:w="15" w:type="dxa"/>
              <w:bottom w:w="160" w:type="dxa"/>
              <w:right w:w="15" w:type="dxa"/>
            </w:tcMar>
            <w:vAlign w:val="bottom"/>
            <w:hideMark/>
          </w:tcPr>
          <w:p w14:paraId="57760479"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0.077</w:t>
            </w:r>
          </w:p>
        </w:tc>
        <w:tc>
          <w:tcPr>
            <w:tcW w:w="2075" w:type="dxa"/>
            <w:shd w:val="clear" w:color="auto" w:fill="FFFFFF" w:themeFill="background1"/>
            <w:tcMar>
              <w:top w:w="160" w:type="dxa"/>
              <w:left w:w="15" w:type="dxa"/>
              <w:bottom w:w="160" w:type="dxa"/>
              <w:right w:w="15" w:type="dxa"/>
            </w:tcMar>
            <w:vAlign w:val="bottom"/>
            <w:hideMark/>
          </w:tcPr>
          <w:p w14:paraId="659676B0"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4.208</w:t>
            </w:r>
          </w:p>
        </w:tc>
        <w:tc>
          <w:tcPr>
            <w:tcW w:w="2007" w:type="dxa"/>
            <w:shd w:val="clear" w:color="auto" w:fill="FFFFFF" w:themeFill="background1"/>
            <w:tcMar>
              <w:top w:w="160" w:type="dxa"/>
              <w:left w:w="15" w:type="dxa"/>
              <w:bottom w:w="160" w:type="dxa"/>
              <w:right w:w="15" w:type="dxa"/>
            </w:tcMar>
            <w:vAlign w:val="bottom"/>
            <w:hideMark/>
          </w:tcPr>
          <w:p w14:paraId="58542AE2"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0.000</w:t>
            </w:r>
          </w:p>
        </w:tc>
      </w:tr>
      <w:tr w:rsidR="004446EB" w:rsidRPr="00D76529" w14:paraId="6FD69CE6" w14:textId="77777777" w:rsidTr="009D4BF7">
        <w:trPr>
          <w:trHeight w:val="270"/>
        </w:trPr>
        <w:tc>
          <w:tcPr>
            <w:tcW w:w="0" w:type="auto"/>
            <w:shd w:val="clear" w:color="auto" w:fill="FFFFFF" w:themeFill="background1"/>
            <w:tcMar>
              <w:top w:w="160" w:type="dxa"/>
              <w:left w:w="15" w:type="dxa"/>
              <w:bottom w:w="160" w:type="dxa"/>
              <w:right w:w="15" w:type="dxa"/>
            </w:tcMar>
            <w:vAlign w:val="bottom"/>
            <w:hideMark/>
          </w:tcPr>
          <w:p w14:paraId="3E059D3D"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BBINC</w:t>
            </w:r>
          </w:p>
        </w:tc>
        <w:tc>
          <w:tcPr>
            <w:tcW w:w="2129" w:type="dxa"/>
            <w:shd w:val="clear" w:color="auto" w:fill="FFFFFF" w:themeFill="background1"/>
            <w:tcMar>
              <w:top w:w="160" w:type="dxa"/>
              <w:left w:w="15" w:type="dxa"/>
              <w:bottom w:w="160" w:type="dxa"/>
              <w:right w:w="15" w:type="dxa"/>
            </w:tcMar>
            <w:vAlign w:val="bottom"/>
            <w:hideMark/>
          </w:tcPr>
          <w:p w14:paraId="786E0E30"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-0.091</w:t>
            </w:r>
          </w:p>
        </w:tc>
        <w:tc>
          <w:tcPr>
            <w:tcW w:w="0" w:type="auto"/>
            <w:shd w:val="clear" w:color="auto" w:fill="FFFFFF" w:themeFill="background1"/>
            <w:tcMar>
              <w:top w:w="160" w:type="dxa"/>
              <w:left w:w="15" w:type="dxa"/>
              <w:bottom w:w="160" w:type="dxa"/>
              <w:right w:w="15" w:type="dxa"/>
            </w:tcMar>
            <w:vAlign w:val="bottom"/>
            <w:hideMark/>
          </w:tcPr>
          <w:p w14:paraId="31235042"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0.066</w:t>
            </w:r>
          </w:p>
        </w:tc>
        <w:tc>
          <w:tcPr>
            <w:tcW w:w="2075" w:type="dxa"/>
            <w:shd w:val="clear" w:color="auto" w:fill="FFFFFF" w:themeFill="background1"/>
            <w:tcMar>
              <w:top w:w="160" w:type="dxa"/>
              <w:left w:w="15" w:type="dxa"/>
              <w:bottom w:w="160" w:type="dxa"/>
              <w:right w:w="15" w:type="dxa"/>
            </w:tcMar>
            <w:vAlign w:val="bottom"/>
            <w:hideMark/>
          </w:tcPr>
          <w:p w14:paraId="32CAC187"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-1.390</w:t>
            </w:r>
          </w:p>
        </w:tc>
        <w:tc>
          <w:tcPr>
            <w:tcW w:w="2007" w:type="dxa"/>
            <w:shd w:val="clear" w:color="auto" w:fill="FFFFFF" w:themeFill="background1"/>
            <w:tcMar>
              <w:top w:w="160" w:type="dxa"/>
              <w:left w:w="15" w:type="dxa"/>
              <w:bottom w:w="160" w:type="dxa"/>
              <w:right w:w="15" w:type="dxa"/>
            </w:tcMar>
            <w:vAlign w:val="bottom"/>
            <w:hideMark/>
          </w:tcPr>
          <w:p w14:paraId="276F31CF"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0.173</w:t>
            </w:r>
          </w:p>
        </w:tc>
      </w:tr>
      <w:tr w:rsidR="004446EB" w:rsidRPr="00D76529" w14:paraId="3E645606" w14:textId="77777777" w:rsidTr="009D4BF7">
        <w:trPr>
          <w:trHeight w:val="270"/>
        </w:trPr>
        <w:tc>
          <w:tcPr>
            <w:tcW w:w="0" w:type="auto"/>
            <w:shd w:val="clear" w:color="auto" w:fill="FFFFFF" w:themeFill="background1"/>
            <w:tcMar>
              <w:top w:w="160" w:type="dxa"/>
              <w:left w:w="15" w:type="dxa"/>
              <w:bottom w:w="160" w:type="dxa"/>
              <w:right w:w="15" w:type="dxa"/>
            </w:tcMar>
            <w:vAlign w:val="bottom"/>
            <w:hideMark/>
          </w:tcPr>
          <w:p w14:paraId="174E276E"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GSINC</w:t>
            </w:r>
          </w:p>
        </w:tc>
        <w:tc>
          <w:tcPr>
            <w:tcW w:w="2129" w:type="dxa"/>
            <w:shd w:val="clear" w:color="auto" w:fill="FFFFFF" w:themeFill="background1"/>
            <w:tcMar>
              <w:top w:w="160" w:type="dxa"/>
              <w:left w:w="15" w:type="dxa"/>
              <w:bottom w:w="160" w:type="dxa"/>
              <w:right w:w="15" w:type="dxa"/>
            </w:tcMar>
            <w:vAlign w:val="bottom"/>
            <w:hideMark/>
          </w:tcPr>
          <w:p w14:paraId="2C4B74D0"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0.275</w:t>
            </w:r>
          </w:p>
        </w:tc>
        <w:tc>
          <w:tcPr>
            <w:tcW w:w="0" w:type="auto"/>
            <w:shd w:val="clear" w:color="auto" w:fill="FFFFFF" w:themeFill="background1"/>
            <w:tcMar>
              <w:top w:w="160" w:type="dxa"/>
              <w:left w:w="15" w:type="dxa"/>
              <w:bottom w:w="160" w:type="dxa"/>
              <w:right w:w="15" w:type="dxa"/>
            </w:tcMar>
            <w:vAlign w:val="bottom"/>
            <w:hideMark/>
          </w:tcPr>
          <w:p w14:paraId="65CD1ED6"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0.070</w:t>
            </w:r>
          </w:p>
        </w:tc>
        <w:tc>
          <w:tcPr>
            <w:tcW w:w="2075" w:type="dxa"/>
            <w:shd w:val="clear" w:color="auto" w:fill="FFFFFF" w:themeFill="background1"/>
            <w:tcMar>
              <w:top w:w="160" w:type="dxa"/>
              <w:left w:w="15" w:type="dxa"/>
              <w:bottom w:w="160" w:type="dxa"/>
              <w:right w:w="15" w:type="dxa"/>
            </w:tcMar>
            <w:vAlign w:val="bottom"/>
            <w:hideMark/>
          </w:tcPr>
          <w:p w14:paraId="0924D854"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3.929</w:t>
            </w:r>
          </w:p>
        </w:tc>
        <w:tc>
          <w:tcPr>
            <w:tcW w:w="2007" w:type="dxa"/>
            <w:shd w:val="clear" w:color="auto" w:fill="FFFFFF" w:themeFill="background1"/>
            <w:tcMar>
              <w:top w:w="160" w:type="dxa"/>
              <w:left w:w="15" w:type="dxa"/>
              <w:bottom w:w="160" w:type="dxa"/>
              <w:right w:w="15" w:type="dxa"/>
            </w:tcMar>
            <w:vAlign w:val="bottom"/>
            <w:hideMark/>
          </w:tcPr>
          <w:p w14:paraId="658BC729"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0.000</w:t>
            </w:r>
          </w:p>
        </w:tc>
      </w:tr>
      <w:tr w:rsidR="004446EB" w:rsidRPr="00D76529" w14:paraId="377E14F0" w14:textId="77777777" w:rsidTr="009D4BF7">
        <w:trPr>
          <w:trHeight w:val="270"/>
        </w:trPr>
        <w:tc>
          <w:tcPr>
            <w:tcW w:w="0" w:type="auto"/>
            <w:shd w:val="clear" w:color="auto" w:fill="FFFFFF" w:themeFill="background1"/>
            <w:tcMar>
              <w:top w:w="160" w:type="dxa"/>
              <w:left w:w="15" w:type="dxa"/>
              <w:bottom w:w="160" w:type="dxa"/>
              <w:right w:w="15" w:type="dxa"/>
            </w:tcMar>
            <w:vAlign w:val="bottom"/>
            <w:hideMark/>
          </w:tcPr>
          <w:p w14:paraId="2A44EDC3"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FSIZE</w:t>
            </w:r>
          </w:p>
        </w:tc>
        <w:tc>
          <w:tcPr>
            <w:tcW w:w="2129" w:type="dxa"/>
            <w:shd w:val="clear" w:color="auto" w:fill="FFFFFF" w:themeFill="background1"/>
            <w:tcMar>
              <w:top w:w="160" w:type="dxa"/>
              <w:left w:w="15" w:type="dxa"/>
              <w:bottom w:w="160" w:type="dxa"/>
              <w:right w:w="15" w:type="dxa"/>
            </w:tcMar>
            <w:vAlign w:val="bottom"/>
            <w:hideMark/>
          </w:tcPr>
          <w:p w14:paraId="3162138E"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0.221</w:t>
            </w:r>
          </w:p>
        </w:tc>
        <w:tc>
          <w:tcPr>
            <w:tcW w:w="0" w:type="auto"/>
            <w:shd w:val="clear" w:color="auto" w:fill="FFFFFF" w:themeFill="background1"/>
            <w:tcMar>
              <w:top w:w="160" w:type="dxa"/>
              <w:left w:w="15" w:type="dxa"/>
              <w:bottom w:w="160" w:type="dxa"/>
              <w:right w:w="15" w:type="dxa"/>
            </w:tcMar>
            <w:vAlign w:val="bottom"/>
            <w:hideMark/>
          </w:tcPr>
          <w:p w14:paraId="1A94ED87"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0.102</w:t>
            </w:r>
          </w:p>
        </w:tc>
        <w:tc>
          <w:tcPr>
            <w:tcW w:w="2075" w:type="dxa"/>
            <w:shd w:val="clear" w:color="auto" w:fill="FFFFFF" w:themeFill="background1"/>
            <w:tcMar>
              <w:top w:w="160" w:type="dxa"/>
              <w:left w:w="15" w:type="dxa"/>
              <w:bottom w:w="160" w:type="dxa"/>
              <w:right w:w="15" w:type="dxa"/>
            </w:tcMar>
            <w:vAlign w:val="bottom"/>
            <w:hideMark/>
          </w:tcPr>
          <w:p w14:paraId="5E691DB2"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2.167</w:t>
            </w:r>
          </w:p>
        </w:tc>
        <w:tc>
          <w:tcPr>
            <w:tcW w:w="2007" w:type="dxa"/>
            <w:shd w:val="clear" w:color="auto" w:fill="FFFFFF" w:themeFill="background1"/>
            <w:tcMar>
              <w:top w:w="160" w:type="dxa"/>
              <w:left w:w="15" w:type="dxa"/>
              <w:bottom w:w="160" w:type="dxa"/>
              <w:right w:w="15" w:type="dxa"/>
            </w:tcMar>
            <w:vAlign w:val="bottom"/>
            <w:hideMark/>
          </w:tcPr>
          <w:p w14:paraId="01A524B6" w14:textId="77777777" w:rsidR="004446EB" w:rsidRPr="0005527E" w:rsidRDefault="004446EB" w:rsidP="004518CC">
            <w:pP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0.037</w:t>
            </w:r>
          </w:p>
        </w:tc>
      </w:tr>
    </w:tbl>
    <w:p w14:paraId="7AF60537" w14:textId="77777777" w:rsidR="004446EB" w:rsidRPr="0005527E" w:rsidRDefault="004446EB" w:rsidP="004518CC">
      <w:pPr>
        <w:pBdr>
          <w:top w:val="single" w:sz="2" w:space="0" w:color="auto"/>
          <w:left w:val="single" w:sz="2" w:space="4" w:color="auto"/>
          <w:bottom w:val="single" w:sz="2" w:space="1" w:color="auto"/>
          <w:right w:val="single" w:sz="2" w:space="4" w:color="auto"/>
          <w:between w:val="single" w:sz="2" w:space="1" w:color="auto"/>
          <w:bar w:val="single" w:sz="2" w:color="auto"/>
        </w:pBdr>
        <w:spacing w:after="0" w:line="240" w:lineRule="auto"/>
        <w:jc w:val="both"/>
        <w:rPr>
          <w:rFonts w:ascii="Times New Roman" w:hAnsi="Times New Roman" w:cs="Times New Roman"/>
          <w:b/>
          <w:bCs/>
          <w:sz w:val="24"/>
          <w:szCs w:val="24"/>
        </w:rPr>
      </w:pPr>
      <w:r w:rsidRPr="0005527E">
        <w:rPr>
          <w:rFonts w:ascii="Times New Roman" w:hAnsi="Times New Roman" w:cs="Times New Roman"/>
          <w:b/>
          <w:bCs/>
          <w:sz w:val="24"/>
          <w:szCs w:val="24"/>
        </w:rPr>
        <w:t>Model Summary:</w:t>
      </w:r>
    </w:p>
    <w:p w14:paraId="4B3305F7" w14:textId="77777777" w:rsidR="004446EB" w:rsidRPr="0005527E" w:rsidRDefault="004446EB" w:rsidP="004518CC">
      <w:pPr>
        <w:pBdr>
          <w:top w:val="single" w:sz="2" w:space="0" w:color="auto"/>
          <w:left w:val="single" w:sz="2" w:space="4" w:color="auto"/>
          <w:bottom w:val="single" w:sz="2" w:space="1" w:color="auto"/>
          <w:right w:val="single" w:sz="2" w:space="4" w:color="auto"/>
          <w:between w:val="single" w:sz="2" w:space="1" w:color="auto"/>
          <w:bar w:val="single" w:sz="2" w:color="auto"/>
        </w:pBd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 xml:space="preserve">R-squared: </w:t>
      </w:r>
      <w:r w:rsidRPr="00D76529">
        <w:rPr>
          <w:rFonts w:ascii="Times New Roman" w:hAnsi="Times New Roman" w:cs="Times New Roman"/>
          <w:sz w:val="24"/>
          <w:szCs w:val="24"/>
        </w:rPr>
        <w:tab/>
      </w:r>
      <w:r w:rsidRPr="00D76529">
        <w:rPr>
          <w:rFonts w:ascii="Times New Roman" w:hAnsi="Times New Roman" w:cs="Times New Roman"/>
          <w:sz w:val="24"/>
          <w:szCs w:val="24"/>
        </w:rPr>
        <w:tab/>
      </w:r>
      <w:r w:rsidRPr="0005527E">
        <w:rPr>
          <w:rFonts w:ascii="Times New Roman" w:hAnsi="Times New Roman" w:cs="Times New Roman"/>
          <w:sz w:val="24"/>
          <w:szCs w:val="24"/>
        </w:rPr>
        <w:t>0.692</w:t>
      </w:r>
    </w:p>
    <w:p w14:paraId="7F78BFA6" w14:textId="77777777" w:rsidR="004446EB" w:rsidRPr="0005527E" w:rsidRDefault="004446EB" w:rsidP="004518CC">
      <w:pPr>
        <w:pBdr>
          <w:top w:val="single" w:sz="2" w:space="0" w:color="auto"/>
          <w:left w:val="single" w:sz="2" w:space="4" w:color="auto"/>
          <w:bottom w:val="single" w:sz="2" w:space="1" w:color="auto"/>
          <w:right w:val="single" w:sz="2" w:space="4" w:color="auto"/>
          <w:between w:val="single" w:sz="2" w:space="1" w:color="auto"/>
          <w:bar w:val="single" w:sz="2" w:color="auto"/>
        </w:pBd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Adjusted R²:</w:t>
      </w:r>
      <w:r w:rsidRPr="00D76529">
        <w:rPr>
          <w:rFonts w:ascii="Times New Roman" w:hAnsi="Times New Roman" w:cs="Times New Roman"/>
          <w:sz w:val="24"/>
          <w:szCs w:val="24"/>
        </w:rPr>
        <w:tab/>
      </w:r>
      <w:r w:rsidRPr="00D76529">
        <w:rPr>
          <w:rFonts w:ascii="Times New Roman" w:hAnsi="Times New Roman" w:cs="Times New Roman"/>
          <w:sz w:val="24"/>
          <w:szCs w:val="24"/>
        </w:rPr>
        <w:tab/>
      </w:r>
      <w:r w:rsidRPr="0005527E">
        <w:rPr>
          <w:rFonts w:ascii="Times New Roman" w:hAnsi="Times New Roman" w:cs="Times New Roman"/>
          <w:sz w:val="24"/>
          <w:szCs w:val="24"/>
        </w:rPr>
        <w:t>0.681</w:t>
      </w:r>
    </w:p>
    <w:p w14:paraId="565D4B39" w14:textId="77777777" w:rsidR="004446EB" w:rsidRPr="0005527E" w:rsidRDefault="004446EB" w:rsidP="004518CC">
      <w:pPr>
        <w:pBdr>
          <w:top w:val="single" w:sz="2" w:space="0" w:color="auto"/>
          <w:left w:val="single" w:sz="2" w:space="4" w:color="auto"/>
          <w:bottom w:val="single" w:sz="2" w:space="1" w:color="auto"/>
          <w:right w:val="single" w:sz="2" w:space="4" w:color="auto"/>
          <w:between w:val="single" w:sz="2" w:space="1" w:color="auto"/>
          <w:bar w:val="single" w:sz="2" w:color="auto"/>
        </w:pBd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 xml:space="preserve">F-statistic: </w:t>
      </w:r>
      <w:r w:rsidRPr="00D76529">
        <w:rPr>
          <w:rFonts w:ascii="Times New Roman" w:hAnsi="Times New Roman" w:cs="Times New Roman"/>
          <w:sz w:val="24"/>
          <w:szCs w:val="24"/>
        </w:rPr>
        <w:tab/>
      </w:r>
      <w:r w:rsidRPr="00D76529">
        <w:rPr>
          <w:rFonts w:ascii="Times New Roman" w:hAnsi="Times New Roman" w:cs="Times New Roman"/>
          <w:sz w:val="24"/>
          <w:szCs w:val="24"/>
        </w:rPr>
        <w:tab/>
      </w:r>
      <w:r w:rsidRPr="0005527E">
        <w:rPr>
          <w:rFonts w:ascii="Times New Roman" w:hAnsi="Times New Roman" w:cs="Times New Roman"/>
          <w:sz w:val="24"/>
          <w:szCs w:val="24"/>
        </w:rPr>
        <w:t>21.64</w:t>
      </w:r>
    </w:p>
    <w:p w14:paraId="541BB6BA" w14:textId="77777777" w:rsidR="004446EB" w:rsidRPr="0005527E" w:rsidRDefault="004446EB" w:rsidP="004518CC">
      <w:pPr>
        <w:pBdr>
          <w:top w:val="single" w:sz="2" w:space="0" w:color="auto"/>
          <w:left w:val="single" w:sz="2" w:space="4" w:color="auto"/>
          <w:bottom w:val="single" w:sz="2" w:space="1" w:color="auto"/>
          <w:right w:val="single" w:sz="2" w:space="4" w:color="auto"/>
          <w:between w:val="single" w:sz="2" w:space="1" w:color="auto"/>
          <w:bar w:val="single" w:sz="2" w:color="auto"/>
        </w:pBdr>
        <w:spacing w:after="0" w:line="240" w:lineRule="auto"/>
        <w:jc w:val="both"/>
        <w:rPr>
          <w:rFonts w:ascii="Times New Roman" w:hAnsi="Times New Roman" w:cs="Times New Roman"/>
          <w:sz w:val="24"/>
          <w:szCs w:val="24"/>
        </w:rPr>
      </w:pPr>
      <w:r w:rsidRPr="0005527E">
        <w:rPr>
          <w:rFonts w:ascii="Times New Roman" w:hAnsi="Times New Roman" w:cs="Times New Roman"/>
          <w:sz w:val="24"/>
          <w:szCs w:val="24"/>
        </w:rPr>
        <w:t xml:space="preserve">Prob (F-statistic): </w:t>
      </w:r>
      <w:r w:rsidRPr="00D76529">
        <w:rPr>
          <w:rFonts w:ascii="Times New Roman" w:hAnsi="Times New Roman" w:cs="Times New Roman"/>
          <w:sz w:val="24"/>
          <w:szCs w:val="24"/>
        </w:rPr>
        <w:tab/>
      </w:r>
      <w:r w:rsidRPr="0005527E">
        <w:rPr>
          <w:rFonts w:ascii="Times New Roman" w:hAnsi="Times New Roman" w:cs="Times New Roman"/>
          <w:sz w:val="24"/>
          <w:szCs w:val="24"/>
        </w:rPr>
        <w:t>0.000</w:t>
      </w:r>
    </w:p>
    <w:p w14:paraId="463DE26C" w14:textId="77777777" w:rsidR="004446EB" w:rsidRPr="001B4003" w:rsidRDefault="004446EB" w:rsidP="004518CC">
      <w:pPr>
        <w:spacing w:line="240" w:lineRule="auto"/>
        <w:jc w:val="both"/>
        <w:rPr>
          <w:rFonts w:ascii="Times New Roman" w:hAnsi="Times New Roman" w:cs="Times New Roman"/>
          <w:b/>
          <w:bCs/>
          <w:sz w:val="24"/>
          <w:szCs w:val="24"/>
        </w:rPr>
      </w:pPr>
      <w:r w:rsidRPr="001B4003">
        <w:rPr>
          <w:rFonts w:ascii="Times New Roman" w:hAnsi="Times New Roman" w:cs="Times New Roman"/>
          <w:b/>
          <w:bCs/>
          <w:sz w:val="24"/>
          <w:szCs w:val="24"/>
        </w:rPr>
        <w:t>Source: Author’s Computations, 2025 (EViews12)</w:t>
      </w:r>
    </w:p>
    <w:p w14:paraId="4F2435CE" w14:textId="77777777" w:rsidR="004446EB" w:rsidRPr="00D76529" w:rsidRDefault="004446EB" w:rsidP="004518CC">
      <w:pPr>
        <w:spacing w:line="240" w:lineRule="auto"/>
        <w:jc w:val="both"/>
        <w:rPr>
          <w:rFonts w:ascii="Times New Roman" w:hAnsi="Times New Roman" w:cs="Times New Roman"/>
          <w:sz w:val="24"/>
          <w:szCs w:val="24"/>
        </w:rPr>
      </w:pPr>
      <w:r w:rsidRPr="00D76529">
        <w:rPr>
          <w:rFonts w:ascii="Times New Roman" w:hAnsi="Times New Roman" w:cs="Times New Roman"/>
          <w:sz w:val="24"/>
          <w:szCs w:val="24"/>
        </w:rPr>
        <w:t>The regression employed panel data for five sampled Deposit Money Banks (DMBs) for Nigeria covering 2015–2024 and applied the Fixed Effects Model on the basis of the outcome of the Hausman specification test. The model attempts to identify the influence of financial incentives</w:t>
      </w:r>
      <w:r>
        <w:rPr>
          <w:rFonts w:ascii="Times New Roman" w:hAnsi="Times New Roman" w:cs="Times New Roman"/>
          <w:sz w:val="24"/>
          <w:szCs w:val="24"/>
        </w:rPr>
        <w:t xml:space="preserve">; </w:t>
      </w:r>
      <w:r w:rsidRPr="00D76529">
        <w:rPr>
          <w:rFonts w:ascii="Times New Roman" w:hAnsi="Times New Roman" w:cs="Times New Roman"/>
          <w:sz w:val="24"/>
          <w:szCs w:val="24"/>
        </w:rPr>
        <w:t>Executive Compensation (EXCOM), Board Bonuses/Incentives (BBINC), and Government Subsidies/Incentives (GSINC)</w:t>
      </w:r>
      <w:r>
        <w:rPr>
          <w:rFonts w:ascii="Times New Roman" w:hAnsi="Times New Roman" w:cs="Times New Roman"/>
          <w:sz w:val="24"/>
          <w:szCs w:val="24"/>
        </w:rPr>
        <w:t xml:space="preserve"> </w:t>
      </w:r>
      <w:r w:rsidRPr="00D76529">
        <w:rPr>
          <w:rFonts w:ascii="Times New Roman" w:hAnsi="Times New Roman" w:cs="Times New Roman"/>
          <w:sz w:val="24"/>
          <w:szCs w:val="24"/>
        </w:rPr>
        <w:t>and a firm size control (FSIZE) on Corporate Social Responsibility Expenditure (CSREX) as an intermediate variable for Business Sustainability Performance.</w:t>
      </w:r>
    </w:p>
    <w:p w14:paraId="3B31013E" w14:textId="77777777" w:rsidR="004446EB" w:rsidRPr="00D76529" w:rsidRDefault="004446EB" w:rsidP="004518CC">
      <w:pPr>
        <w:spacing w:line="240" w:lineRule="auto"/>
        <w:jc w:val="both"/>
        <w:rPr>
          <w:rFonts w:ascii="Times New Roman" w:hAnsi="Times New Roman" w:cs="Times New Roman"/>
          <w:sz w:val="24"/>
          <w:szCs w:val="24"/>
        </w:rPr>
      </w:pPr>
      <w:r w:rsidRPr="00D76529">
        <w:rPr>
          <w:rFonts w:ascii="Times New Roman" w:hAnsi="Times New Roman" w:cs="Times New Roman"/>
          <w:sz w:val="24"/>
          <w:szCs w:val="24"/>
        </w:rPr>
        <w:t xml:space="preserve">Fixed effects regression estimates yielded an R-squared of 0.692, which implies that independent variables applied explain approximately 69.2% of variance in CSR expenditure among the banks under observation in the sample. With an adjusted R-squared of 0.681, it is guaranteed that the explanatory power remains extremely high upon adjusting for degrees of freedom. Furthermore, the global model was statistically significant with an F-statistic of 21.64 and a p-value &lt; 0.000, </w:t>
      </w:r>
      <w:r w:rsidRPr="00D76529">
        <w:rPr>
          <w:rFonts w:ascii="Times New Roman" w:hAnsi="Times New Roman" w:cs="Times New Roman"/>
          <w:sz w:val="24"/>
          <w:szCs w:val="24"/>
        </w:rPr>
        <w:lastRenderedPageBreak/>
        <w:t>which means the chosen predictors as a group significantly contribute to CSR activity in Nigerian DMBs.</w:t>
      </w:r>
    </w:p>
    <w:p w14:paraId="62098675" w14:textId="195EDE41" w:rsidR="004446EB" w:rsidRPr="00D76529" w:rsidRDefault="004446EB" w:rsidP="004518CC">
      <w:pPr>
        <w:spacing w:line="240" w:lineRule="auto"/>
        <w:jc w:val="both"/>
        <w:rPr>
          <w:rFonts w:ascii="Times New Roman" w:hAnsi="Times New Roman" w:cs="Times New Roman"/>
          <w:sz w:val="24"/>
          <w:szCs w:val="24"/>
        </w:rPr>
      </w:pPr>
      <w:r w:rsidRPr="00D76529">
        <w:rPr>
          <w:rFonts w:ascii="Times New Roman" w:hAnsi="Times New Roman" w:cs="Times New Roman"/>
          <w:sz w:val="24"/>
          <w:szCs w:val="24"/>
        </w:rPr>
        <w:t>Executive Compensation (EXCOM) was statistically significant and positive on CSR spending with a coefficient of β = 0.324 and a p-value of 0.000. This indicates that where executive compensation is greater, CSR spending is also greater, supporting agency theory's hypothesis</w:t>
      </w:r>
      <w:r w:rsidR="00C83247">
        <w:rPr>
          <w:rFonts w:ascii="Times New Roman" w:hAnsi="Times New Roman" w:cs="Times New Roman"/>
          <w:sz w:val="24"/>
          <w:szCs w:val="24"/>
        </w:rPr>
        <w:t xml:space="preserve"> </w:t>
      </w:r>
      <w:r w:rsidRPr="00D76529">
        <w:rPr>
          <w:rFonts w:ascii="Times New Roman" w:hAnsi="Times New Roman" w:cs="Times New Roman"/>
          <w:sz w:val="24"/>
          <w:szCs w:val="24"/>
        </w:rPr>
        <w:t>that the alignment of managerial incentives with more general firm goals, such as sustainability, results in improved stakeholder-oriented performance. The significance of the correlation points towards the importance that must be attached to incentive alignment in fostering executives' alignment with long-term social responsibility initiatives.</w:t>
      </w:r>
    </w:p>
    <w:p w14:paraId="227815AA" w14:textId="77777777" w:rsidR="004446EB" w:rsidRPr="00D76529" w:rsidRDefault="004446EB" w:rsidP="004518CC">
      <w:pPr>
        <w:spacing w:line="240" w:lineRule="auto"/>
        <w:jc w:val="both"/>
        <w:rPr>
          <w:rFonts w:ascii="Times New Roman" w:hAnsi="Times New Roman" w:cs="Times New Roman"/>
          <w:sz w:val="24"/>
          <w:szCs w:val="24"/>
        </w:rPr>
      </w:pPr>
      <w:r w:rsidRPr="00D76529">
        <w:rPr>
          <w:rFonts w:ascii="Times New Roman" w:hAnsi="Times New Roman" w:cs="Times New Roman"/>
          <w:sz w:val="24"/>
          <w:szCs w:val="24"/>
        </w:rPr>
        <w:t>On the other hand, Board Bonuses and Incentives (BBINC) was also not statistically significant but negatively related to CSR expenditure (β = -0.091, p = 0.173). This would suggest that current board-level incentive systems may not be closely enough linked to sustainability performance. This statistical insignificance also suggests that board bonuses, as currently defined in Nigerian DMBs, will be directed towards short-term financial performance and not long-term strategic or social performance results. This reduces the effectiveness of BBINC as a sustainability driver and reveals a gap that is able to be filled by reform in the governance arrangement.</w:t>
      </w:r>
    </w:p>
    <w:p w14:paraId="73E3E875" w14:textId="77777777" w:rsidR="004446EB" w:rsidRPr="00D76529" w:rsidRDefault="004446EB" w:rsidP="004518CC">
      <w:pPr>
        <w:spacing w:line="240" w:lineRule="auto"/>
        <w:jc w:val="both"/>
        <w:rPr>
          <w:rFonts w:ascii="Times New Roman" w:hAnsi="Times New Roman" w:cs="Times New Roman"/>
          <w:sz w:val="24"/>
          <w:szCs w:val="24"/>
        </w:rPr>
      </w:pPr>
      <w:r w:rsidRPr="00D76529">
        <w:rPr>
          <w:rFonts w:ascii="Times New Roman" w:hAnsi="Times New Roman" w:cs="Times New Roman"/>
          <w:sz w:val="24"/>
          <w:szCs w:val="24"/>
        </w:rPr>
        <w:t>Government Subsidies/Incentives (GSINC) significantly and profoundly influenced CSR expense (β = 0.275, p = 0.000), the second largest impact factor after EXCOM. This validates the major role that outside policy drivers play in making it feasible and supporting banks to contribute further towards sustainability-oriented activities. The result is in line with stakeholder theory, which holds that businesses respond to external institutional pressures in a bid to obtain legitimacy and a social license to operate. An availability of subsidies, tax relief, or grants indirectly subsidizes the cost impact of CSR obligations, thereby escalating the degree of social investment.</w:t>
      </w:r>
    </w:p>
    <w:p w14:paraId="0959B835" w14:textId="77777777" w:rsidR="004446EB" w:rsidRPr="00D76529" w:rsidRDefault="004446EB" w:rsidP="004518CC">
      <w:pPr>
        <w:spacing w:line="240" w:lineRule="auto"/>
        <w:jc w:val="both"/>
        <w:rPr>
          <w:rFonts w:ascii="Times New Roman" w:hAnsi="Times New Roman" w:cs="Times New Roman"/>
          <w:sz w:val="24"/>
          <w:szCs w:val="24"/>
        </w:rPr>
      </w:pPr>
      <w:r w:rsidRPr="00D76529">
        <w:rPr>
          <w:rFonts w:ascii="Times New Roman" w:hAnsi="Times New Roman" w:cs="Times New Roman"/>
          <w:sz w:val="24"/>
          <w:szCs w:val="24"/>
        </w:rPr>
        <w:t>Meanwhile, the control variable Firm Size (FSIZE) also carried a positive and statistically significant coefficient of β = 0.221 and a p-value of 0.037. This would suggest that larger banks have a greater probability of pursuing CSR activity, possibly due to increased access to finance, visibility of stakeholders, and higher regulatory and public scrutiny. The suggestion is that size brings financial leeway and reputation premiums, and these translate to higher sustainability performance.</w:t>
      </w:r>
    </w:p>
    <w:p w14:paraId="51FC8BB7" w14:textId="77777777" w:rsidR="004446EB" w:rsidRPr="00D76529" w:rsidRDefault="004446EB" w:rsidP="004518CC">
      <w:pPr>
        <w:spacing w:line="240" w:lineRule="auto"/>
        <w:jc w:val="both"/>
        <w:rPr>
          <w:rFonts w:ascii="Times New Roman" w:hAnsi="Times New Roman" w:cs="Times New Roman"/>
          <w:b/>
          <w:bCs/>
          <w:sz w:val="24"/>
          <w:szCs w:val="24"/>
        </w:rPr>
      </w:pPr>
      <w:r w:rsidRPr="00D76529">
        <w:rPr>
          <w:rFonts w:ascii="Times New Roman" w:hAnsi="Times New Roman" w:cs="Times New Roman"/>
          <w:b/>
          <w:bCs/>
          <w:sz w:val="24"/>
          <w:szCs w:val="24"/>
        </w:rPr>
        <w:t>4.</w:t>
      </w:r>
      <w:r>
        <w:rPr>
          <w:rFonts w:ascii="Times New Roman" w:hAnsi="Times New Roman" w:cs="Times New Roman"/>
          <w:b/>
          <w:bCs/>
          <w:sz w:val="24"/>
          <w:szCs w:val="24"/>
        </w:rPr>
        <w:t>5</w:t>
      </w:r>
      <w:r w:rsidRPr="00D76529">
        <w:rPr>
          <w:rFonts w:ascii="Times New Roman" w:hAnsi="Times New Roman" w:cs="Times New Roman"/>
          <w:b/>
          <w:bCs/>
          <w:sz w:val="24"/>
          <w:szCs w:val="24"/>
        </w:rPr>
        <w:t xml:space="preserve"> Diagnostic Analysis</w:t>
      </w:r>
    </w:p>
    <w:p w14:paraId="6088C9BD" w14:textId="77777777" w:rsidR="004446EB" w:rsidRPr="0005527E" w:rsidRDefault="004446EB" w:rsidP="004518CC">
      <w:pPr>
        <w:spacing w:line="240" w:lineRule="auto"/>
        <w:jc w:val="both"/>
        <w:rPr>
          <w:rFonts w:ascii="Times New Roman" w:hAnsi="Times New Roman" w:cs="Times New Roman"/>
          <w:sz w:val="24"/>
          <w:szCs w:val="24"/>
        </w:rPr>
      </w:pPr>
      <w:r w:rsidRPr="00D76529">
        <w:rPr>
          <w:rFonts w:ascii="Times New Roman" w:hAnsi="Times New Roman" w:cs="Times New Roman"/>
          <w:sz w:val="24"/>
          <w:szCs w:val="24"/>
        </w:rPr>
        <w:t>Prior to interpreting the model estimates, diagnostic tests were carried out to validate the robustness of the panel regression model</w:t>
      </w:r>
      <w:r w:rsidRPr="0005527E">
        <w:rPr>
          <w:rFonts w:ascii="Times New Roman" w:hAnsi="Times New Roman" w:cs="Times New Roman"/>
          <w:sz w:val="24"/>
          <w:szCs w:val="24"/>
        </w:rPr>
        <w:t>.</w:t>
      </w:r>
    </w:p>
    <w:p w14:paraId="7AB044D4" w14:textId="77777777" w:rsidR="004446EB" w:rsidRPr="0076193C" w:rsidRDefault="004446EB" w:rsidP="004518CC">
      <w:pPr>
        <w:spacing w:line="240" w:lineRule="auto"/>
        <w:jc w:val="both"/>
        <w:rPr>
          <w:rFonts w:ascii="Times New Roman" w:hAnsi="Times New Roman" w:cs="Times New Roman"/>
          <w:b/>
          <w:bCs/>
          <w:sz w:val="24"/>
          <w:szCs w:val="24"/>
        </w:rPr>
      </w:pPr>
      <w:r w:rsidRPr="0076193C">
        <w:rPr>
          <w:rFonts w:ascii="Times New Roman" w:hAnsi="Times New Roman" w:cs="Times New Roman"/>
          <w:b/>
          <w:bCs/>
          <w:sz w:val="24"/>
          <w:szCs w:val="24"/>
        </w:rPr>
        <w:t>4.5.1. Multicollinearity Test</w:t>
      </w:r>
    </w:p>
    <w:p w14:paraId="574D6BCE" w14:textId="77777777" w:rsidR="004446EB" w:rsidRPr="00432E9C" w:rsidRDefault="004446EB" w:rsidP="004518CC">
      <w:pPr>
        <w:spacing w:line="240" w:lineRule="auto"/>
        <w:jc w:val="both"/>
        <w:rPr>
          <w:rFonts w:ascii="Times New Roman" w:hAnsi="Times New Roman" w:cs="Times New Roman"/>
          <w:b/>
          <w:bCs/>
          <w:sz w:val="24"/>
          <w:szCs w:val="24"/>
        </w:rPr>
      </w:pPr>
      <w:r w:rsidRPr="00432E9C">
        <w:rPr>
          <w:rFonts w:ascii="Times New Roman" w:hAnsi="Times New Roman" w:cs="Times New Roman"/>
          <w:b/>
          <w:bCs/>
          <w:sz w:val="24"/>
          <w:szCs w:val="24"/>
        </w:rPr>
        <w:t>Table 4.</w:t>
      </w:r>
      <w:r w:rsidRPr="0076193C">
        <w:rPr>
          <w:rFonts w:ascii="Times New Roman" w:hAnsi="Times New Roman" w:cs="Times New Roman"/>
          <w:b/>
          <w:bCs/>
          <w:sz w:val="24"/>
          <w:szCs w:val="24"/>
        </w:rPr>
        <w:t>5</w:t>
      </w:r>
      <w:r w:rsidRPr="00432E9C">
        <w:rPr>
          <w:rFonts w:ascii="Times New Roman" w:hAnsi="Times New Roman" w:cs="Times New Roman"/>
          <w:b/>
          <w:bCs/>
          <w:sz w:val="24"/>
          <w:szCs w:val="24"/>
        </w:rPr>
        <w:t>: Variance Inflation Factor (VIF) Test for Multicollinearity</w:t>
      </w:r>
    </w:p>
    <w:tbl>
      <w:tblPr>
        <w:tblW w:w="69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FF0F3"/>
        <w:tblCellMar>
          <w:top w:w="15" w:type="dxa"/>
          <w:left w:w="15" w:type="dxa"/>
          <w:bottom w:w="15" w:type="dxa"/>
          <w:right w:w="15" w:type="dxa"/>
        </w:tblCellMar>
        <w:tblLook w:val="04A0" w:firstRow="1" w:lastRow="0" w:firstColumn="1" w:lastColumn="0" w:noHBand="0" w:noVBand="1"/>
      </w:tblPr>
      <w:tblGrid>
        <w:gridCol w:w="2678"/>
        <w:gridCol w:w="2359"/>
        <w:gridCol w:w="1865"/>
      </w:tblGrid>
      <w:tr w:rsidR="004446EB" w:rsidRPr="00432E9C" w14:paraId="72E3365E" w14:textId="77777777" w:rsidTr="009D4BF7">
        <w:tc>
          <w:tcPr>
            <w:tcW w:w="0" w:type="auto"/>
            <w:shd w:val="clear" w:color="auto" w:fill="FFFFFF" w:themeFill="background1"/>
            <w:tcMar>
              <w:top w:w="15" w:type="dxa"/>
              <w:left w:w="15" w:type="dxa"/>
              <w:bottom w:w="160" w:type="dxa"/>
              <w:right w:w="15" w:type="dxa"/>
            </w:tcMar>
            <w:vAlign w:val="bottom"/>
            <w:hideMark/>
          </w:tcPr>
          <w:p w14:paraId="502DA22A"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Variable</w:t>
            </w:r>
          </w:p>
        </w:tc>
        <w:tc>
          <w:tcPr>
            <w:tcW w:w="2359" w:type="dxa"/>
            <w:shd w:val="clear" w:color="auto" w:fill="FFFFFF" w:themeFill="background1"/>
            <w:tcMar>
              <w:top w:w="15" w:type="dxa"/>
              <w:left w:w="15" w:type="dxa"/>
              <w:bottom w:w="160" w:type="dxa"/>
              <w:right w:w="15" w:type="dxa"/>
            </w:tcMar>
            <w:vAlign w:val="bottom"/>
            <w:hideMark/>
          </w:tcPr>
          <w:p w14:paraId="01B3076B"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VIF Value</w:t>
            </w:r>
          </w:p>
        </w:tc>
        <w:tc>
          <w:tcPr>
            <w:tcW w:w="1865" w:type="dxa"/>
            <w:shd w:val="clear" w:color="auto" w:fill="FFFFFF" w:themeFill="background1"/>
            <w:tcMar>
              <w:top w:w="15" w:type="dxa"/>
              <w:left w:w="15" w:type="dxa"/>
              <w:bottom w:w="160" w:type="dxa"/>
              <w:right w:w="15" w:type="dxa"/>
            </w:tcMar>
            <w:vAlign w:val="bottom"/>
            <w:hideMark/>
          </w:tcPr>
          <w:p w14:paraId="4C304566"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Tolerance (1/VIF)</w:t>
            </w:r>
          </w:p>
        </w:tc>
      </w:tr>
      <w:tr w:rsidR="004446EB" w:rsidRPr="00432E9C" w14:paraId="689F94DC" w14:textId="77777777" w:rsidTr="009D4BF7">
        <w:tc>
          <w:tcPr>
            <w:tcW w:w="0" w:type="auto"/>
            <w:shd w:val="clear" w:color="auto" w:fill="FFFFFF" w:themeFill="background1"/>
            <w:tcMar>
              <w:top w:w="160" w:type="dxa"/>
              <w:left w:w="15" w:type="dxa"/>
              <w:bottom w:w="160" w:type="dxa"/>
              <w:right w:w="15" w:type="dxa"/>
            </w:tcMar>
            <w:vAlign w:val="bottom"/>
            <w:hideMark/>
          </w:tcPr>
          <w:p w14:paraId="11A99C9A"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EXCOM</w:t>
            </w:r>
          </w:p>
        </w:tc>
        <w:tc>
          <w:tcPr>
            <w:tcW w:w="2359" w:type="dxa"/>
            <w:shd w:val="clear" w:color="auto" w:fill="FFFFFF" w:themeFill="background1"/>
            <w:tcMar>
              <w:top w:w="160" w:type="dxa"/>
              <w:left w:w="15" w:type="dxa"/>
              <w:bottom w:w="160" w:type="dxa"/>
              <w:right w:w="15" w:type="dxa"/>
            </w:tcMar>
            <w:vAlign w:val="bottom"/>
            <w:hideMark/>
          </w:tcPr>
          <w:p w14:paraId="32E97B84"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2.14</w:t>
            </w:r>
          </w:p>
        </w:tc>
        <w:tc>
          <w:tcPr>
            <w:tcW w:w="1865" w:type="dxa"/>
            <w:shd w:val="clear" w:color="auto" w:fill="FFFFFF" w:themeFill="background1"/>
            <w:tcMar>
              <w:top w:w="160" w:type="dxa"/>
              <w:left w:w="15" w:type="dxa"/>
              <w:bottom w:w="160" w:type="dxa"/>
              <w:right w:w="15" w:type="dxa"/>
            </w:tcMar>
            <w:vAlign w:val="bottom"/>
            <w:hideMark/>
          </w:tcPr>
          <w:p w14:paraId="423439F0"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0.467</w:t>
            </w:r>
          </w:p>
        </w:tc>
      </w:tr>
      <w:tr w:rsidR="004446EB" w:rsidRPr="00432E9C" w14:paraId="46441E79" w14:textId="77777777" w:rsidTr="009D4BF7">
        <w:tc>
          <w:tcPr>
            <w:tcW w:w="0" w:type="auto"/>
            <w:shd w:val="clear" w:color="auto" w:fill="FFFFFF" w:themeFill="background1"/>
            <w:tcMar>
              <w:top w:w="160" w:type="dxa"/>
              <w:left w:w="15" w:type="dxa"/>
              <w:bottom w:w="160" w:type="dxa"/>
              <w:right w:w="15" w:type="dxa"/>
            </w:tcMar>
            <w:vAlign w:val="bottom"/>
            <w:hideMark/>
          </w:tcPr>
          <w:p w14:paraId="4D1EB29C"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BBINC</w:t>
            </w:r>
          </w:p>
        </w:tc>
        <w:tc>
          <w:tcPr>
            <w:tcW w:w="2359" w:type="dxa"/>
            <w:shd w:val="clear" w:color="auto" w:fill="FFFFFF" w:themeFill="background1"/>
            <w:tcMar>
              <w:top w:w="160" w:type="dxa"/>
              <w:left w:w="15" w:type="dxa"/>
              <w:bottom w:w="160" w:type="dxa"/>
              <w:right w:w="15" w:type="dxa"/>
            </w:tcMar>
            <w:vAlign w:val="bottom"/>
            <w:hideMark/>
          </w:tcPr>
          <w:p w14:paraId="2DB6D9B9"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2.26</w:t>
            </w:r>
          </w:p>
        </w:tc>
        <w:tc>
          <w:tcPr>
            <w:tcW w:w="1865" w:type="dxa"/>
            <w:shd w:val="clear" w:color="auto" w:fill="FFFFFF" w:themeFill="background1"/>
            <w:tcMar>
              <w:top w:w="160" w:type="dxa"/>
              <w:left w:w="15" w:type="dxa"/>
              <w:bottom w:w="160" w:type="dxa"/>
              <w:right w:w="15" w:type="dxa"/>
            </w:tcMar>
            <w:vAlign w:val="bottom"/>
            <w:hideMark/>
          </w:tcPr>
          <w:p w14:paraId="5ACB59E2"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0.442</w:t>
            </w:r>
          </w:p>
        </w:tc>
      </w:tr>
      <w:tr w:rsidR="004446EB" w:rsidRPr="00432E9C" w14:paraId="1CBCB2CD" w14:textId="77777777" w:rsidTr="009D4BF7">
        <w:tc>
          <w:tcPr>
            <w:tcW w:w="0" w:type="auto"/>
            <w:shd w:val="clear" w:color="auto" w:fill="FFFFFF" w:themeFill="background1"/>
            <w:tcMar>
              <w:top w:w="160" w:type="dxa"/>
              <w:left w:w="15" w:type="dxa"/>
              <w:bottom w:w="160" w:type="dxa"/>
              <w:right w:w="15" w:type="dxa"/>
            </w:tcMar>
            <w:vAlign w:val="bottom"/>
            <w:hideMark/>
          </w:tcPr>
          <w:p w14:paraId="3E51ECF6"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lastRenderedPageBreak/>
              <w:t>GSINC</w:t>
            </w:r>
          </w:p>
        </w:tc>
        <w:tc>
          <w:tcPr>
            <w:tcW w:w="2359" w:type="dxa"/>
            <w:shd w:val="clear" w:color="auto" w:fill="FFFFFF" w:themeFill="background1"/>
            <w:tcMar>
              <w:top w:w="160" w:type="dxa"/>
              <w:left w:w="15" w:type="dxa"/>
              <w:bottom w:w="160" w:type="dxa"/>
              <w:right w:w="15" w:type="dxa"/>
            </w:tcMar>
            <w:vAlign w:val="bottom"/>
            <w:hideMark/>
          </w:tcPr>
          <w:p w14:paraId="67FC6D82"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1.38</w:t>
            </w:r>
          </w:p>
        </w:tc>
        <w:tc>
          <w:tcPr>
            <w:tcW w:w="1865" w:type="dxa"/>
            <w:shd w:val="clear" w:color="auto" w:fill="FFFFFF" w:themeFill="background1"/>
            <w:tcMar>
              <w:top w:w="160" w:type="dxa"/>
              <w:left w:w="15" w:type="dxa"/>
              <w:bottom w:w="160" w:type="dxa"/>
              <w:right w:w="15" w:type="dxa"/>
            </w:tcMar>
            <w:vAlign w:val="bottom"/>
            <w:hideMark/>
          </w:tcPr>
          <w:p w14:paraId="5A0213C1"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0.725</w:t>
            </w:r>
          </w:p>
        </w:tc>
      </w:tr>
      <w:tr w:rsidR="004446EB" w:rsidRPr="00432E9C" w14:paraId="7D754CAE" w14:textId="77777777" w:rsidTr="009D4BF7">
        <w:tc>
          <w:tcPr>
            <w:tcW w:w="0" w:type="auto"/>
            <w:shd w:val="clear" w:color="auto" w:fill="FFFFFF" w:themeFill="background1"/>
            <w:tcMar>
              <w:top w:w="160" w:type="dxa"/>
              <w:left w:w="15" w:type="dxa"/>
              <w:bottom w:w="160" w:type="dxa"/>
              <w:right w:w="15" w:type="dxa"/>
            </w:tcMar>
            <w:vAlign w:val="bottom"/>
            <w:hideMark/>
          </w:tcPr>
          <w:p w14:paraId="0E24143A"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FSIZE</w:t>
            </w:r>
          </w:p>
        </w:tc>
        <w:tc>
          <w:tcPr>
            <w:tcW w:w="2359" w:type="dxa"/>
            <w:shd w:val="clear" w:color="auto" w:fill="FFFFFF" w:themeFill="background1"/>
            <w:tcMar>
              <w:top w:w="160" w:type="dxa"/>
              <w:left w:w="15" w:type="dxa"/>
              <w:bottom w:w="160" w:type="dxa"/>
              <w:right w:w="15" w:type="dxa"/>
            </w:tcMar>
            <w:vAlign w:val="bottom"/>
            <w:hideMark/>
          </w:tcPr>
          <w:p w14:paraId="1928BFED"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1.74</w:t>
            </w:r>
          </w:p>
        </w:tc>
        <w:tc>
          <w:tcPr>
            <w:tcW w:w="1865" w:type="dxa"/>
            <w:shd w:val="clear" w:color="auto" w:fill="FFFFFF" w:themeFill="background1"/>
            <w:tcMar>
              <w:top w:w="160" w:type="dxa"/>
              <w:left w:w="15" w:type="dxa"/>
              <w:bottom w:w="160" w:type="dxa"/>
              <w:right w:w="15" w:type="dxa"/>
            </w:tcMar>
            <w:vAlign w:val="bottom"/>
            <w:hideMark/>
          </w:tcPr>
          <w:p w14:paraId="4B57AC2E" w14:textId="77777777" w:rsidR="004446EB" w:rsidRPr="00432E9C" w:rsidRDefault="004446EB" w:rsidP="004518CC">
            <w:pPr>
              <w:spacing w:after="0" w:line="240" w:lineRule="auto"/>
              <w:jc w:val="both"/>
              <w:rPr>
                <w:rFonts w:ascii="Times New Roman" w:hAnsi="Times New Roman" w:cs="Times New Roman"/>
                <w:sz w:val="24"/>
                <w:szCs w:val="24"/>
              </w:rPr>
            </w:pPr>
            <w:r w:rsidRPr="00432E9C">
              <w:rPr>
                <w:rFonts w:ascii="Times New Roman" w:hAnsi="Times New Roman" w:cs="Times New Roman"/>
                <w:sz w:val="24"/>
                <w:szCs w:val="24"/>
              </w:rPr>
              <w:t>0.575</w:t>
            </w:r>
          </w:p>
        </w:tc>
      </w:tr>
    </w:tbl>
    <w:p w14:paraId="180BA59A" w14:textId="77777777" w:rsidR="004446EB" w:rsidRDefault="004446EB" w:rsidP="004518CC">
      <w:pPr>
        <w:spacing w:line="240" w:lineRule="auto"/>
        <w:jc w:val="both"/>
        <w:rPr>
          <w:rFonts w:ascii="Times New Roman" w:hAnsi="Times New Roman" w:cs="Times New Roman"/>
          <w:sz w:val="24"/>
          <w:szCs w:val="24"/>
        </w:rPr>
      </w:pPr>
      <w:r w:rsidRPr="00432E9C">
        <w:rPr>
          <w:rFonts w:ascii="Times New Roman" w:hAnsi="Times New Roman" w:cs="Times New Roman"/>
          <w:sz w:val="24"/>
          <w:szCs w:val="24"/>
        </w:rPr>
        <w:t>Mean VIF = 1.88</w:t>
      </w:r>
    </w:p>
    <w:p w14:paraId="11DCB820" w14:textId="77777777" w:rsidR="004446EB" w:rsidRPr="00432E9C" w:rsidRDefault="004446EB" w:rsidP="004518CC">
      <w:pPr>
        <w:spacing w:line="240" w:lineRule="auto"/>
        <w:jc w:val="both"/>
        <w:rPr>
          <w:rFonts w:ascii="Times New Roman" w:hAnsi="Times New Roman" w:cs="Times New Roman"/>
          <w:b/>
          <w:bCs/>
          <w:sz w:val="24"/>
          <w:szCs w:val="24"/>
        </w:rPr>
      </w:pPr>
      <w:r w:rsidRPr="00432E9C">
        <w:rPr>
          <w:rFonts w:ascii="Times New Roman" w:hAnsi="Times New Roman" w:cs="Times New Roman"/>
          <w:b/>
          <w:bCs/>
          <w:sz w:val="24"/>
          <w:szCs w:val="24"/>
        </w:rPr>
        <w:t>Source: Author’s Computations, 2025 (EViews12)</w:t>
      </w:r>
    </w:p>
    <w:p w14:paraId="5B90596C" w14:textId="77777777" w:rsidR="004446EB" w:rsidRPr="00D76529" w:rsidRDefault="004446EB" w:rsidP="004518CC">
      <w:pPr>
        <w:spacing w:line="240" w:lineRule="auto"/>
        <w:jc w:val="both"/>
        <w:rPr>
          <w:rFonts w:ascii="Times New Roman" w:hAnsi="Times New Roman" w:cs="Times New Roman"/>
          <w:sz w:val="24"/>
          <w:szCs w:val="24"/>
        </w:rPr>
      </w:pPr>
      <w:r w:rsidRPr="00432E9C">
        <w:rPr>
          <w:rFonts w:ascii="Times New Roman" w:hAnsi="Times New Roman" w:cs="Times New Roman"/>
          <w:sz w:val="24"/>
          <w:szCs w:val="24"/>
        </w:rPr>
        <w:t>As shown in Table 4.4, all the independent variables have VIF values well below the common threshold of 10, with the highest being 2.26 for BBINC. The corresponding tolerance values are all above 0.1, further reinforcing that multicollinearity is not a concern in this study. Thus, the regression estimates can be considered stable, and the variables are not linearly dependent on one another.</w:t>
      </w:r>
    </w:p>
    <w:p w14:paraId="4BC36E1C" w14:textId="77777777" w:rsidR="004446EB" w:rsidRPr="0076193C" w:rsidRDefault="004446EB" w:rsidP="004518CC">
      <w:pPr>
        <w:spacing w:line="240" w:lineRule="auto"/>
        <w:rPr>
          <w:rFonts w:ascii="Times New Roman" w:hAnsi="Times New Roman" w:cs="Times New Roman"/>
          <w:b/>
          <w:bCs/>
          <w:sz w:val="24"/>
          <w:szCs w:val="24"/>
        </w:rPr>
      </w:pPr>
      <w:r w:rsidRPr="0076193C">
        <w:rPr>
          <w:rFonts w:ascii="Times New Roman" w:hAnsi="Times New Roman" w:cs="Times New Roman"/>
          <w:b/>
          <w:bCs/>
          <w:sz w:val="24"/>
          <w:szCs w:val="24"/>
        </w:rPr>
        <w:t>4.5.2. Heteroscedasticity Test</w:t>
      </w:r>
    </w:p>
    <w:p w14:paraId="2363F4E7" w14:textId="77777777" w:rsidR="004446EB" w:rsidRPr="00432E9C" w:rsidRDefault="004446EB" w:rsidP="004518CC">
      <w:pPr>
        <w:spacing w:line="240" w:lineRule="auto"/>
        <w:jc w:val="both"/>
        <w:rPr>
          <w:rFonts w:ascii="Times New Roman" w:hAnsi="Times New Roman" w:cs="Times New Roman"/>
          <w:b/>
          <w:bCs/>
          <w:sz w:val="24"/>
          <w:szCs w:val="24"/>
        </w:rPr>
      </w:pPr>
      <w:r w:rsidRPr="00432E9C">
        <w:rPr>
          <w:rFonts w:ascii="Times New Roman" w:hAnsi="Times New Roman" w:cs="Times New Roman"/>
          <w:b/>
          <w:bCs/>
          <w:sz w:val="24"/>
          <w:szCs w:val="24"/>
        </w:rPr>
        <w:t>Table 4.</w:t>
      </w:r>
      <w:r w:rsidRPr="0076193C">
        <w:rPr>
          <w:rFonts w:ascii="Times New Roman" w:hAnsi="Times New Roman" w:cs="Times New Roman"/>
          <w:b/>
          <w:bCs/>
          <w:sz w:val="24"/>
          <w:szCs w:val="24"/>
        </w:rPr>
        <w:t>6</w:t>
      </w:r>
      <w:r w:rsidRPr="00432E9C">
        <w:rPr>
          <w:rFonts w:ascii="Times New Roman" w:hAnsi="Times New Roman" w:cs="Times New Roman"/>
          <w:b/>
          <w:bCs/>
          <w:sz w:val="24"/>
          <w:szCs w:val="24"/>
        </w:rPr>
        <w:t>: Breusch-Pagan Test for Heteroscedasticity</w:t>
      </w: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9F9FB"/>
        <w:tblCellMar>
          <w:top w:w="15" w:type="dxa"/>
          <w:left w:w="15" w:type="dxa"/>
          <w:bottom w:w="15" w:type="dxa"/>
          <w:right w:w="15" w:type="dxa"/>
        </w:tblCellMar>
        <w:tblLook w:val="04A0" w:firstRow="1" w:lastRow="0" w:firstColumn="1" w:lastColumn="0" w:noHBand="0" w:noVBand="1"/>
      </w:tblPr>
      <w:tblGrid>
        <w:gridCol w:w="2168"/>
        <w:gridCol w:w="1412"/>
        <w:gridCol w:w="871"/>
        <w:gridCol w:w="4996"/>
      </w:tblGrid>
      <w:tr w:rsidR="004446EB" w:rsidRPr="00D76529" w14:paraId="358E4928" w14:textId="77777777" w:rsidTr="009D4BF7">
        <w:trPr>
          <w:tblHeader/>
        </w:trPr>
        <w:tc>
          <w:tcPr>
            <w:tcW w:w="0" w:type="auto"/>
            <w:shd w:val="clear" w:color="auto" w:fill="FFFFFF" w:themeFill="background1"/>
            <w:tcMar>
              <w:top w:w="15" w:type="dxa"/>
              <w:left w:w="15" w:type="dxa"/>
              <w:bottom w:w="160" w:type="dxa"/>
              <w:right w:w="15" w:type="dxa"/>
            </w:tcMar>
            <w:vAlign w:val="bottom"/>
            <w:hideMark/>
          </w:tcPr>
          <w:p w14:paraId="4CB6F565" w14:textId="77777777" w:rsidR="004446EB" w:rsidRPr="00432E9C" w:rsidRDefault="004446EB" w:rsidP="004518CC">
            <w:pPr>
              <w:spacing w:line="240" w:lineRule="auto"/>
              <w:jc w:val="both"/>
              <w:rPr>
                <w:rFonts w:ascii="Times New Roman" w:hAnsi="Times New Roman" w:cs="Times New Roman"/>
                <w:sz w:val="24"/>
                <w:szCs w:val="24"/>
              </w:rPr>
            </w:pPr>
            <w:r w:rsidRPr="00432E9C">
              <w:rPr>
                <w:rFonts w:ascii="Times New Roman" w:hAnsi="Times New Roman" w:cs="Times New Roman"/>
                <w:sz w:val="24"/>
                <w:szCs w:val="24"/>
              </w:rPr>
              <w:t>Test</w:t>
            </w:r>
          </w:p>
        </w:tc>
        <w:tc>
          <w:tcPr>
            <w:tcW w:w="0" w:type="auto"/>
            <w:shd w:val="clear" w:color="auto" w:fill="FFFFFF" w:themeFill="background1"/>
            <w:tcMar>
              <w:top w:w="15" w:type="dxa"/>
              <w:left w:w="15" w:type="dxa"/>
              <w:bottom w:w="160" w:type="dxa"/>
              <w:right w:w="15" w:type="dxa"/>
            </w:tcMar>
            <w:vAlign w:val="bottom"/>
            <w:hideMark/>
          </w:tcPr>
          <w:p w14:paraId="21F0F55E" w14:textId="77777777" w:rsidR="004446EB" w:rsidRPr="00432E9C" w:rsidRDefault="004446EB" w:rsidP="004518CC">
            <w:pPr>
              <w:spacing w:line="240" w:lineRule="auto"/>
              <w:jc w:val="both"/>
              <w:rPr>
                <w:rFonts w:ascii="Times New Roman" w:hAnsi="Times New Roman" w:cs="Times New Roman"/>
                <w:sz w:val="24"/>
                <w:szCs w:val="24"/>
              </w:rPr>
            </w:pPr>
            <w:r w:rsidRPr="00432E9C">
              <w:rPr>
                <w:rFonts w:ascii="Times New Roman" w:hAnsi="Times New Roman" w:cs="Times New Roman"/>
                <w:sz w:val="24"/>
                <w:szCs w:val="24"/>
              </w:rPr>
              <w:t>Test Statistic</w:t>
            </w:r>
          </w:p>
        </w:tc>
        <w:tc>
          <w:tcPr>
            <w:tcW w:w="0" w:type="auto"/>
            <w:shd w:val="clear" w:color="auto" w:fill="FFFFFF" w:themeFill="background1"/>
            <w:tcMar>
              <w:top w:w="15" w:type="dxa"/>
              <w:left w:w="15" w:type="dxa"/>
              <w:bottom w:w="160" w:type="dxa"/>
              <w:right w:w="15" w:type="dxa"/>
            </w:tcMar>
            <w:vAlign w:val="bottom"/>
            <w:hideMark/>
          </w:tcPr>
          <w:p w14:paraId="3401CA2D" w14:textId="77777777" w:rsidR="004446EB" w:rsidRPr="00432E9C" w:rsidRDefault="004446EB" w:rsidP="004518CC">
            <w:pPr>
              <w:spacing w:line="240" w:lineRule="auto"/>
              <w:jc w:val="both"/>
              <w:rPr>
                <w:rFonts w:ascii="Times New Roman" w:hAnsi="Times New Roman" w:cs="Times New Roman"/>
                <w:sz w:val="24"/>
                <w:szCs w:val="24"/>
              </w:rPr>
            </w:pPr>
            <w:r w:rsidRPr="00432E9C">
              <w:rPr>
                <w:rFonts w:ascii="Times New Roman" w:hAnsi="Times New Roman" w:cs="Times New Roman"/>
                <w:sz w:val="24"/>
                <w:szCs w:val="24"/>
              </w:rPr>
              <w:t>p-Value</w:t>
            </w:r>
          </w:p>
        </w:tc>
        <w:tc>
          <w:tcPr>
            <w:tcW w:w="4996" w:type="dxa"/>
            <w:shd w:val="clear" w:color="auto" w:fill="FFFFFF" w:themeFill="background1"/>
            <w:tcMar>
              <w:top w:w="15" w:type="dxa"/>
              <w:left w:w="15" w:type="dxa"/>
              <w:bottom w:w="160" w:type="dxa"/>
              <w:right w:w="15" w:type="dxa"/>
            </w:tcMar>
            <w:vAlign w:val="bottom"/>
            <w:hideMark/>
          </w:tcPr>
          <w:p w14:paraId="43B5EE93" w14:textId="77777777" w:rsidR="004446EB" w:rsidRPr="00432E9C" w:rsidRDefault="004446EB" w:rsidP="004518CC">
            <w:pPr>
              <w:spacing w:line="240" w:lineRule="auto"/>
              <w:jc w:val="both"/>
              <w:rPr>
                <w:rFonts w:ascii="Times New Roman" w:hAnsi="Times New Roman" w:cs="Times New Roman"/>
                <w:sz w:val="24"/>
                <w:szCs w:val="24"/>
              </w:rPr>
            </w:pPr>
            <w:r w:rsidRPr="00432E9C">
              <w:rPr>
                <w:rFonts w:ascii="Times New Roman" w:hAnsi="Times New Roman" w:cs="Times New Roman"/>
                <w:sz w:val="24"/>
                <w:szCs w:val="24"/>
              </w:rPr>
              <w:t>Decision Rule</w:t>
            </w:r>
          </w:p>
        </w:tc>
      </w:tr>
      <w:tr w:rsidR="004446EB" w:rsidRPr="00D76529" w14:paraId="593F1F11" w14:textId="77777777" w:rsidTr="009D4BF7">
        <w:tc>
          <w:tcPr>
            <w:tcW w:w="0" w:type="auto"/>
            <w:shd w:val="clear" w:color="auto" w:fill="FFFFFF" w:themeFill="background1"/>
            <w:tcMar>
              <w:top w:w="160" w:type="dxa"/>
              <w:left w:w="15" w:type="dxa"/>
              <w:bottom w:w="160" w:type="dxa"/>
              <w:right w:w="15" w:type="dxa"/>
            </w:tcMar>
            <w:vAlign w:val="bottom"/>
            <w:hideMark/>
          </w:tcPr>
          <w:p w14:paraId="2E994F83" w14:textId="77777777" w:rsidR="004446EB" w:rsidRPr="00432E9C" w:rsidRDefault="004446EB" w:rsidP="004518CC">
            <w:pPr>
              <w:spacing w:line="240" w:lineRule="auto"/>
              <w:jc w:val="both"/>
              <w:rPr>
                <w:rFonts w:ascii="Times New Roman" w:hAnsi="Times New Roman" w:cs="Times New Roman"/>
                <w:sz w:val="24"/>
                <w:szCs w:val="24"/>
              </w:rPr>
            </w:pPr>
            <w:r w:rsidRPr="00432E9C">
              <w:rPr>
                <w:rFonts w:ascii="Times New Roman" w:hAnsi="Times New Roman" w:cs="Times New Roman"/>
                <w:sz w:val="24"/>
                <w:szCs w:val="24"/>
              </w:rPr>
              <w:t>Breusch-Pagan Test</w:t>
            </w:r>
          </w:p>
        </w:tc>
        <w:tc>
          <w:tcPr>
            <w:tcW w:w="0" w:type="auto"/>
            <w:shd w:val="clear" w:color="auto" w:fill="FFFFFF" w:themeFill="background1"/>
            <w:tcMar>
              <w:top w:w="160" w:type="dxa"/>
              <w:left w:w="15" w:type="dxa"/>
              <w:bottom w:w="160" w:type="dxa"/>
              <w:right w:w="15" w:type="dxa"/>
            </w:tcMar>
            <w:vAlign w:val="bottom"/>
            <w:hideMark/>
          </w:tcPr>
          <w:p w14:paraId="4A8C0F1C" w14:textId="77777777" w:rsidR="004446EB" w:rsidRPr="00432E9C" w:rsidRDefault="004446EB" w:rsidP="004518CC">
            <w:pPr>
              <w:spacing w:line="240" w:lineRule="auto"/>
              <w:jc w:val="both"/>
              <w:rPr>
                <w:rFonts w:ascii="Times New Roman" w:hAnsi="Times New Roman" w:cs="Times New Roman"/>
                <w:sz w:val="24"/>
                <w:szCs w:val="24"/>
              </w:rPr>
            </w:pPr>
            <w:r w:rsidRPr="00432E9C">
              <w:rPr>
                <w:rFonts w:ascii="Times New Roman" w:hAnsi="Times New Roman" w:cs="Times New Roman"/>
                <w:sz w:val="24"/>
                <w:szCs w:val="24"/>
              </w:rPr>
              <w:t>2.173</w:t>
            </w:r>
          </w:p>
        </w:tc>
        <w:tc>
          <w:tcPr>
            <w:tcW w:w="0" w:type="auto"/>
            <w:shd w:val="clear" w:color="auto" w:fill="FFFFFF" w:themeFill="background1"/>
            <w:tcMar>
              <w:top w:w="160" w:type="dxa"/>
              <w:left w:w="15" w:type="dxa"/>
              <w:bottom w:w="160" w:type="dxa"/>
              <w:right w:w="15" w:type="dxa"/>
            </w:tcMar>
            <w:vAlign w:val="bottom"/>
            <w:hideMark/>
          </w:tcPr>
          <w:p w14:paraId="7A2C79B0" w14:textId="77777777" w:rsidR="004446EB" w:rsidRPr="00432E9C" w:rsidRDefault="004446EB" w:rsidP="004518CC">
            <w:pPr>
              <w:spacing w:line="240" w:lineRule="auto"/>
              <w:jc w:val="both"/>
              <w:rPr>
                <w:rFonts w:ascii="Times New Roman" w:hAnsi="Times New Roman" w:cs="Times New Roman"/>
                <w:sz w:val="24"/>
                <w:szCs w:val="24"/>
              </w:rPr>
            </w:pPr>
            <w:r w:rsidRPr="00432E9C">
              <w:rPr>
                <w:rFonts w:ascii="Times New Roman" w:hAnsi="Times New Roman" w:cs="Times New Roman"/>
                <w:sz w:val="24"/>
                <w:szCs w:val="24"/>
              </w:rPr>
              <w:t>0.116</w:t>
            </w:r>
          </w:p>
        </w:tc>
        <w:tc>
          <w:tcPr>
            <w:tcW w:w="4996" w:type="dxa"/>
            <w:shd w:val="clear" w:color="auto" w:fill="FFFFFF" w:themeFill="background1"/>
            <w:tcMar>
              <w:top w:w="160" w:type="dxa"/>
              <w:left w:w="15" w:type="dxa"/>
              <w:bottom w:w="160" w:type="dxa"/>
              <w:right w:w="15" w:type="dxa"/>
            </w:tcMar>
            <w:vAlign w:val="bottom"/>
            <w:hideMark/>
          </w:tcPr>
          <w:p w14:paraId="174550F2" w14:textId="77777777" w:rsidR="004446EB" w:rsidRPr="00432E9C" w:rsidRDefault="004446EB" w:rsidP="004518CC">
            <w:pPr>
              <w:spacing w:line="240" w:lineRule="auto"/>
              <w:jc w:val="both"/>
              <w:rPr>
                <w:rFonts w:ascii="Times New Roman" w:hAnsi="Times New Roman" w:cs="Times New Roman"/>
                <w:sz w:val="24"/>
                <w:szCs w:val="24"/>
              </w:rPr>
            </w:pPr>
            <w:r w:rsidRPr="00432E9C">
              <w:rPr>
                <w:rFonts w:ascii="Times New Roman" w:hAnsi="Times New Roman" w:cs="Times New Roman"/>
                <w:sz w:val="24"/>
                <w:szCs w:val="24"/>
              </w:rPr>
              <w:t>p &gt; 0.05 → Fail to reject H₀</w:t>
            </w:r>
          </w:p>
        </w:tc>
      </w:tr>
    </w:tbl>
    <w:p w14:paraId="6597B022" w14:textId="77777777" w:rsidR="004446EB" w:rsidRPr="00432E9C" w:rsidRDefault="004446EB" w:rsidP="004518CC">
      <w:pPr>
        <w:spacing w:line="240" w:lineRule="auto"/>
        <w:jc w:val="both"/>
        <w:rPr>
          <w:rFonts w:ascii="Times New Roman" w:hAnsi="Times New Roman" w:cs="Times New Roman"/>
          <w:b/>
          <w:bCs/>
          <w:sz w:val="24"/>
          <w:szCs w:val="24"/>
        </w:rPr>
      </w:pPr>
      <w:r w:rsidRPr="00432E9C">
        <w:rPr>
          <w:rFonts w:ascii="Times New Roman" w:hAnsi="Times New Roman" w:cs="Times New Roman"/>
          <w:b/>
          <w:bCs/>
          <w:sz w:val="24"/>
          <w:szCs w:val="24"/>
        </w:rPr>
        <w:t>Source: Author’s Computations, 2025 (EViews12)</w:t>
      </w:r>
    </w:p>
    <w:p w14:paraId="074CE3D8" w14:textId="77777777" w:rsidR="004446EB" w:rsidRPr="00432E9C" w:rsidRDefault="004446EB" w:rsidP="004518CC">
      <w:pPr>
        <w:spacing w:line="240" w:lineRule="auto"/>
        <w:jc w:val="both"/>
        <w:rPr>
          <w:rFonts w:ascii="Times New Roman" w:hAnsi="Times New Roman" w:cs="Times New Roman"/>
          <w:sz w:val="24"/>
          <w:szCs w:val="24"/>
        </w:rPr>
      </w:pPr>
      <w:r w:rsidRPr="00432E9C">
        <w:rPr>
          <w:rFonts w:ascii="Times New Roman" w:hAnsi="Times New Roman" w:cs="Times New Roman"/>
          <w:sz w:val="24"/>
          <w:szCs w:val="24"/>
        </w:rPr>
        <w:t>As shown in Table 4.5, the p-value from the Breusch-Pagan test is 0.116, which is greater than the 0.05 threshold. Therefore, we fail to reject the null hypothesis, which assumes homoscedasticity (i.e., constant variance of the residuals). This confirms that the residuals from the regression model are uniformly distributed across observations, validating one of the key assumptions of OLS regression.</w:t>
      </w:r>
    </w:p>
    <w:p w14:paraId="2BCD80A1" w14:textId="77777777" w:rsidR="004446EB" w:rsidRPr="000C69F6" w:rsidRDefault="004446EB" w:rsidP="004518CC">
      <w:pPr>
        <w:spacing w:line="240" w:lineRule="auto"/>
        <w:jc w:val="both"/>
        <w:rPr>
          <w:rFonts w:ascii="Times New Roman" w:hAnsi="Times New Roman" w:cs="Times New Roman"/>
          <w:b/>
          <w:bCs/>
          <w:sz w:val="24"/>
          <w:szCs w:val="24"/>
        </w:rPr>
      </w:pPr>
      <w:r w:rsidRPr="000C69F6">
        <w:rPr>
          <w:rFonts w:ascii="Times New Roman" w:hAnsi="Times New Roman" w:cs="Times New Roman"/>
          <w:b/>
          <w:bCs/>
          <w:sz w:val="24"/>
          <w:szCs w:val="24"/>
        </w:rPr>
        <w:t>4.</w:t>
      </w:r>
      <w:r>
        <w:rPr>
          <w:rFonts w:ascii="Times New Roman" w:hAnsi="Times New Roman" w:cs="Times New Roman"/>
          <w:b/>
          <w:bCs/>
          <w:sz w:val="24"/>
          <w:szCs w:val="24"/>
        </w:rPr>
        <w:t>5.3</w:t>
      </w:r>
      <w:r w:rsidRPr="000C69F6">
        <w:rPr>
          <w:rFonts w:ascii="Times New Roman" w:hAnsi="Times New Roman" w:cs="Times New Roman"/>
          <w:b/>
          <w:bCs/>
          <w:sz w:val="24"/>
          <w:szCs w:val="24"/>
        </w:rPr>
        <w:t xml:space="preserve"> Unit Root and Cointegration Tests</w:t>
      </w:r>
    </w:p>
    <w:p w14:paraId="05CC6BF2" w14:textId="77777777" w:rsidR="004446EB" w:rsidRPr="000C69F6" w:rsidRDefault="004446EB" w:rsidP="004518CC">
      <w:pPr>
        <w:spacing w:line="240" w:lineRule="auto"/>
        <w:jc w:val="both"/>
        <w:rPr>
          <w:rFonts w:ascii="Times New Roman" w:hAnsi="Times New Roman" w:cs="Times New Roman"/>
          <w:b/>
          <w:bCs/>
          <w:sz w:val="24"/>
          <w:szCs w:val="24"/>
        </w:rPr>
      </w:pPr>
      <w:r w:rsidRPr="000C69F6">
        <w:rPr>
          <w:rFonts w:ascii="Times New Roman" w:hAnsi="Times New Roman" w:cs="Times New Roman"/>
          <w:b/>
          <w:bCs/>
          <w:sz w:val="24"/>
          <w:szCs w:val="24"/>
        </w:rPr>
        <w:t>Augmented Dickey-Fuller (ADF) Unit Root Test</w:t>
      </w:r>
    </w:p>
    <w:p w14:paraId="0E55D305" w14:textId="77777777" w:rsidR="004446EB" w:rsidRPr="000C69F6" w:rsidRDefault="004446EB" w:rsidP="004518CC">
      <w:pPr>
        <w:spacing w:line="240" w:lineRule="auto"/>
        <w:jc w:val="both"/>
        <w:rPr>
          <w:rFonts w:ascii="Times New Roman" w:hAnsi="Times New Roman" w:cs="Times New Roman"/>
          <w:sz w:val="24"/>
          <w:szCs w:val="24"/>
        </w:rPr>
      </w:pPr>
      <w:r w:rsidRPr="000C69F6">
        <w:rPr>
          <w:rFonts w:ascii="Times New Roman" w:hAnsi="Times New Roman" w:cs="Times New Roman"/>
          <w:sz w:val="24"/>
          <w:szCs w:val="24"/>
        </w:rPr>
        <w:t xml:space="preserve">To ensure the validity of subsequent regression analysis and avoid spurious statistical inference, the stationarity properties of all variables were examined using the Augmented Dickey-Fuller (ADF) test. The test was applied at both level and first-difference forms to determine the order of integration (i.e., whether the series are </w:t>
      </w:r>
      <w:proofErr w:type="gramStart"/>
      <w:r w:rsidRPr="000C69F6">
        <w:rPr>
          <w:rFonts w:ascii="Times New Roman" w:hAnsi="Times New Roman" w:cs="Times New Roman"/>
          <w:sz w:val="24"/>
          <w:szCs w:val="24"/>
        </w:rPr>
        <w:t>I(</w:t>
      </w:r>
      <w:proofErr w:type="gramEnd"/>
      <w:r w:rsidRPr="000C69F6">
        <w:rPr>
          <w:rFonts w:ascii="Times New Roman" w:hAnsi="Times New Roman" w:cs="Times New Roman"/>
          <w:sz w:val="24"/>
          <w:szCs w:val="24"/>
        </w:rPr>
        <w:t xml:space="preserve">0) or </w:t>
      </w:r>
      <w:proofErr w:type="gramStart"/>
      <w:r w:rsidRPr="000C69F6">
        <w:rPr>
          <w:rFonts w:ascii="Times New Roman" w:hAnsi="Times New Roman" w:cs="Times New Roman"/>
          <w:sz w:val="24"/>
          <w:szCs w:val="24"/>
        </w:rPr>
        <w:t>I(</w:t>
      </w:r>
      <w:proofErr w:type="gramEnd"/>
      <w:r w:rsidRPr="000C69F6">
        <w:rPr>
          <w:rFonts w:ascii="Times New Roman" w:hAnsi="Times New Roman" w:cs="Times New Roman"/>
          <w:sz w:val="24"/>
          <w:szCs w:val="24"/>
        </w:rPr>
        <w:t>1)).</w:t>
      </w:r>
    </w:p>
    <w:p w14:paraId="0D8D31D3" w14:textId="77777777" w:rsidR="004446EB" w:rsidRPr="000C69F6" w:rsidRDefault="004446EB" w:rsidP="004518CC">
      <w:pPr>
        <w:spacing w:line="240" w:lineRule="auto"/>
        <w:jc w:val="both"/>
        <w:rPr>
          <w:rFonts w:ascii="Times New Roman" w:hAnsi="Times New Roman" w:cs="Times New Roman"/>
          <w:b/>
          <w:bCs/>
          <w:sz w:val="24"/>
          <w:szCs w:val="24"/>
        </w:rPr>
      </w:pPr>
      <w:r w:rsidRPr="000C69F6">
        <w:rPr>
          <w:rFonts w:ascii="Times New Roman" w:hAnsi="Times New Roman" w:cs="Times New Roman"/>
          <w:b/>
          <w:bCs/>
          <w:sz w:val="24"/>
          <w:szCs w:val="24"/>
        </w:rPr>
        <w:t>Table 4.</w:t>
      </w:r>
      <w:r>
        <w:rPr>
          <w:rFonts w:ascii="Times New Roman" w:hAnsi="Times New Roman" w:cs="Times New Roman"/>
          <w:b/>
          <w:bCs/>
          <w:sz w:val="24"/>
          <w:szCs w:val="24"/>
        </w:rPr>
        <w:t>7</w:t>
      </w:r>
      <w:r w:rsidRPr="000C69F6">
        <w:rPr>
          <w:rFonts w:ascii="Times New Roman" w:hAnsi="Times New Roman" w:cs="Times New Roman"/>
          <w:b/>
          <w:bCs/>
          <w:sz w:val="24"/>
          <w:szCs w:val="24"/>
        </w:rPr>
        <w:t>: Augmented Dickey-Fuller (ADF) Unit Root Test Results</w:t>
      </w:r>
    </w:p>
    <w:tbl>
      <w:tblPr>
        <w:tblW w:w="9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FF0F3"/>
        <w:tblCellMar>
          <w:top w:w="15" w:type="dxa"/>
          <w:left w:w="15" w:type="dxa"/>
          <w:bottom w:w="15" w:type="dxa"/>
          <w:right w:w="15" w:type="dxa"/>
        </w:tblCellMar>
        <w:tblLook w:val="04A0" w:firstRow="1" w:lastRow="0" w:firstColumn="1" w:lastColumn="0" w:noHBand="0" w:noVBand="1"/>
      </w:tblPr>
      <w:tblGrid>
        <w:gridCol w:w="1031"/>
        <w:gridCol w:w="1742"/>
        <w:gridCol w:w="2354"/>
        <w:gridCol w:w="2070"/>
        <w:gridCol w:w="2700"/>
      </w:tblGrid>
      <w:tr w:rsidR="004446EB" w:rsidRPr="00D76529" w14:paraId="79F4F429" w14:textId="77777777" w:rsidTr="009D4BF7">
        <w:tc>
          <w:tcPr>
            <w:tcW w:w="0" w:type="auto"/>
            <w:shd w:val="clear" w:color="auto" w:fill="FFFFFF" w:themeFill="background1"/>
            <w:tcMar>
              <w:top w:w="15" w:type="dxa"/>
              <w:left w:w="15" w:type="dxa"/>
              <w:bottom w:w="160" w:type="dxa"/>
              <w:right w:w="15" w:type="dxa"/>
            </w:tcMar>
            <w:vAlign w:val="bottom"/>
            <w:hideMark/>
          </w:tcPr>
          <w:p w14:paraId="7CBD184E"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Variable</w:t>
            </w:r>
          </w:p>
        </w:tc>
        <w:tc>
          <w:tcPr>
            <w:tcW w:w="0" w:type="auto"/>
            <w:shd w:val="clear" w:color="auto" w:fill="FFFFFF" w:themeFill="background1"/>
            <w:tcMar>
              <w:top w:w="15" w:type="dxa"/>
              <w:left w:w="15" w:type="dxa"/>
              <w:bottom w:w="160" w:type="dxa"/>
              <w:right w:w="15" w:type="dxa"/>
            </w:tcMar>
            <w:vAlign w:val="bottom"/>
            <w:hideMark/>
          </w:tcPr>
          <w:p w14:paraId="7D5A726D"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Level (p-value)</w:t>
            </w:r>
          </w:p>
        </w:tc>
        <w:tc>
          <w:tcPr>
            <w:tcW w:w="2354" w:type="dxa"/>
            <w:shd w:val="clear" w:color="auto" w:fill="FFFFFF" w:themeFill="background1"/>
            <w:tcMar>
              <w:top w:w="15" w:type="dxa"/>
              <w:left w:w="15" w:type="dxa"/>
              <w:bottom w:w="160" w:type="dxa"/>
              <w:right w:w="15" w:type="dxa"/>
            </w:tcMar>
            <w:vAlign w:val="bottom"/>
            <w:hideMark/>
          </w:tcPr>
          <w:p w14:paraId="11E4B6D0"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1st Difference (p-value)</w:t>
            </w:r>
          </w:p>
        </w:tc>
        <w:tc>
          <w:tcPr>
            <w:tcW w:w="2070" w:type="dxa"/>
            <w:shd w:val="clear" w:color="auto" w:fill="FFFFFF" w:themeFill="background1"/>
            <w:tcMar>
              <w:top w:w="15" w:type="dxa"/>
              <w:left w:w="15" w:type="dxa"/>
              <w:bottom w:w="160" w:type="dxa"/>
              <w:right w:w="15" w:type="dxa"/>
            </w:tcMar>
            <w:vAlign w:val="bottom"/>
            <w:hideMark/>
          </w:tcPr>
          <w:p w14:paraId="0E45FCBE"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Order of Integration</w:t>
            </w:r>
          </w:p>
        </w:tc>
        <w:tc>
          <w:tcPr>
            <w:tcW w:w="2700" w:type="dxa"/>
            <w:shd w:val="clear" w:color="auto" w:fill="FFFFFF" w:themeFill="background1"/>
            <w:tcMar>
              <w:top w:w="15" w:type="dxa"/>
              <w:left w:w="15" w:type="dxa"/>
              <w:bottom w:w="160" w:type="dxa"/>
              <w:right w:w="15" w:type="dxa"/>
            </w:tcMar>
            <w:vAlign w:val="bottom"/>
            <w:hideMark/>
          </w:tcPr>
          <w:p w14:paraId="2DFDBAD3"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Stationarity Status</w:t>
            </w:r>
          </w:p>
        </w:tc>
      </w:tr>
      <w:tr w:rsidR="004446EB" w:rsidRPr="00D76529" w14:paraId="1F229475" w14:textId="77777777" w:rsidTr="009D4BF7">
        <w:tc>
          <w:tcPr>
            <w:tcW w:w="0" w:type="auto"/>
            <w:shd w:val="clear" w:color="auto" w:fill="FFFFFF" w:themeFill="background1"/>
            <w:tcMar>
              <w:top w:w="160" w:type="dxa"/>
              <w:left w:w="15" w:type="dxa"/>
              <w:bottom w:w="160" w:type="dxa"/>
              <w:right w:w="15" w:type="dxa"/>
            </w:tcMar>
            <w:vAlign w:val="bottom"/>
            <w:hideMark/>
          </w:tcPr>
          <w:p w14:paraId="4547BBFC"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CSREX</w:t>
            </w:r>
          </w:p>
        </w:tc>
        <w:tc>
          <w:tcPr>
            <w:tcW w:w="0" w:type="auto"/>
            <w:shd w:val="clear" w:color="auto" w:fill="FFFFFF" w:themeFill="background1"/>
            <w:tcMar>
              <w:top w:w="160" w:type="dxa"/>
              <w:left w:w="15" w:type="dxa"/>
              <w:bottom w:w="160" w:type="dxa"/>
              <w:right w:w="15" w:type="dxa"/>
            </w:tcMar>
            <w:vAlign w:val="bottom"/>
            <w:hideMark/>
          </w:tcPr>
          <w:p w14:paraId="6C038C62"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0.287</w:t>
            </w:r>
          </w:p>
        </w:tc>
        <w:tc>
          <w:tcPr>
            <w:tcW w:w="2354" w:type="dxa"/>
            <w:shd w:val="clear" w:color="auto" w:fill="FFFFFF" w:themeFill="background1"/>
            <w:tcMar>
              <w:top w:w="160" w:type="dxa"/>
              <w:left w:w="15" w:type="dxa"/>
              <w:bottom w:w="160" w:type="dxa"/>
              <w:right w:w="15" w:type="dxa"/>
            </w:tcMar>
            <w:vAlign w:val="bottom"/>
            <w:hideMark/>
          </w:tcPr>
          <w:p w14:paraId="5F2D83A3"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0.012</w:t>
            </w:r>
          </w:p>
        </w:tc>
        <w:tc>
          <w:tcPr>
            <w:tcW w:w="2070" w:type="dxa"/>
            <w:shd w:val="clear" w:color="auto" w:fill="FFFFFF" w:themeFill="background1"/>
            <w:tcMar>
              <w:top w:w="160" w:type="dxa"/>
              <w:left w:w="15" w:type="dxa"/>
              <w:bottom w:w="160" w:type="dxa"/>
              <w:right w:w="15" w:type="dxa"/>
            </w:tcMar>
            <w:vAlign w:val="bottom"/>
            <w:hideMark/>
          </w:tcPr>
          <w:p w14:paraId="701FDDC0" w14:textId="77777777" w:rsidR="004446EB" w:rsidRPr="000C69F6" w:rsidRDefault="004446EB" w:rsidP="004518CC">
            <w:pPr>
              <w:spacing w:after="0" w:line="240" w:lineRule="auto"/>
              <w:jc w:val="both"/>
              <w:rPr>
                <w:rFonts w:ascii="Times New Roman" w:hAnsi="Times New Roman" w:cs="Times New Roman"/>
                <w:sz w:val="24"/>
                <w:szCs w:val="24"/>
              </w:rPr>
            </w:pPr>
            <w:proofErr w:type="gramStart"/>
            <w:r w:rsidRPr="000C69F6">
              <w:rPr>
                <w:rFonts w:ascii="Times New Roman" w:hAnsi="Times New Roman" w:cs="Times New Roman"/>
                <w:sz w:val="24"/>
                <w:szCs w:val="24"/>
              </w:rPr>
              <w:t>I(</w:t>
            </w:r>
            <w:proofErr w:type="gramEnd"/>
            <w:r w:rsidRPr="000C69F6">
              <w:rPr>
                <w:rFonts w:ascii="Times New Roman" w:hAnsi="Times New Roman" w:cs="Times New Roman"/>
                <w:sz w:val="24"/>
                <w:szCs w:val="24"/>
              </w:rPr>
              <w:t>1)</w:t>
            </w:r>
          </w:p>
        </w:tc>
        <w:tc>
          <w:tcPr>
            <w:tcW w:w="2700" w:type="dxa"/>
            <w:shd w:val="clear" w:color="auto" w:fill="FFFFFF" w:themeFill="background1"/>
            <w:tcMar>
              <w:top w:w="160" w:type="dxa"/>
              <w:left w:w="15" w:type="dxa"/>
              <w:bottom w:w="160" w:type="dxa"/>
              <w:right w:w="15" w:type="dxa"/>
            </w:tcMar>
            <w:vAlign w:val="bottom"/>
            <w:hideMark/>
          </w:tcPr>
          <w:p w14:paraId="118B1147"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Stationary at 1st Difference</w:t>
            </w:r>
          </w:p>
        </w:tc>
      </w:tr>
      <w:tr w:rsidR="004446EB" w:rsidRPr="00D76529" w14:paraId="4F080437" w14:textId="77777777" w:rsidTr="009D4BF7">
        <w:tc>
          <w:tcPr>
            <w:tcW w:w="0" w:type="auto"/>
            <w:shd w:val="clear" w:color="auto" w:fill="FFFFFF" w:themeFill="background1"/>
            <w:tcMar>
              <w:top w:w="160" w:type="dxa"/>
              <w:left w:w="15" w:type="dxa"/>
              <w:bottom w:w="160" w:type="dxa"/>
              <w:right w:w="15" w:type="dxa"/>
            </w:tcMar>
            <w:vAlign w:val="bottom"/>
            <w:hideMark/>
          </w:tcPr>
          <w:p w14:paraId="0CA600CF"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EXCOM</w:t>
            </w:r>
          </w:p>
        </w:tc>
        <w:tc>
          <w:tcPr>
            <w:tcW w:w="0" w:type="auto"/>
            <w:shd w:val="clear" w:color="auto" w:fill="FFFFFF" w:themeFill="background1"/>
            <w:tcMar>
              <w:top w:w="160" w:type="dxa"/>
              <w:left w:w="15" w:type="dxa"/>
              <w:bottom w:w="160" w:type="dxa"/>
              <w:right w:w="15" w:type="dxa"/>
            </w:tcMar>
            <w:vAlign w:val="bottom"/>
            <w:hideMark/>
          </w:tcPr>
          <w:p w14:paraId="5779B06F"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0.041</w:t>
            </w:r>
          </w:p>
        </w:tc>
        <w:tc>
          <w:tcPr>
            <w:tcW w:w="2354" w:type="dxa"/>
            <w:shd w:val="clear" w:color="auto" w:fill="FFFFFF" w:themeFill="background1"/>
            <w:tcMar>
              <w:top w:w="160" w:type="dxa"/>
              <w:left w:w="15" w:type="dxa"/>
              <w:bottom w:w="160" w:type="dxa"/>
              <w:right w:w="15" w:type="dxa"/>
            </w:tcMar>
            <w:vAlign w:val="bottom"/>
            <w:hideMark/>
          </w:tcPr>
          <w:p w14:paraId="727264BE" w14:textId="5E769DFE" w:rsidR="004446EB" w:rsidRPr="000C69F6" w:rsidRDefault="00C83247" w:rsidP="00451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070" w:type="dxa"/>
            <w:shd w:val="clear" w:color="auto" w:fill="FFFFFF" w:themeFill="background1"/>
            <w:tcMar>
              <w:top w:w="160" w:type="dxa"/>
              <w:left w:w="15" w:type="dxa"/>
              <w:bottom w:w="160" w:type="dxa"/>
              <w:right w:w="15" w:type="dxa"/>
            </w:tcMar>
            <w:vAlign w:val="bottom"/>
            <w:hideMark/>
          </w:tcPr>
          <w:p w14:paraId="298FC5BC" w14:textId="77777777" w:rsidR="004446EB" w:rsidRPr="000C69F6" w:rsidRDefault="004446EB" w:rsidP="004518CC">
            <w:pPr>
              <w:spacing w:after="0" w:line="240" w:lineRule="auto"/>
              <w:jc w:val="both"/>
              <w:rPr>
                <w:rFonts w:ascii="Times New Roman" w:hAnsi="Times New Roman" w:cs="Times New Roman"/>
                <w:sz w:val="24"/>
                <w:szCs w:val="24"/>
              </w:rPr>
            </w:pPr>
            <w:proofErr w:type="gramStart"/>
            <w:r w:rsidRPr="000C69F6">
              <w:rPr>
                <w:rFonts w:ascii="Times New Roman" w:hAnsi="Times New Roman" w:cs="Times New Roman"/>
                <w:sz w:val="24"/>
                <w:szCs w:val="24"/>
              </w:rPr>
              <w:t>I(</w:t>
            </w:r>
            <w:proofErr w:type="gramEnd"/>
            <w:r w:rsidRPr="000C69F6">
              <w:rPr>
                <w:rFonts w:ascii="Times New Roman" w:hAnsi="Times New Roman" w:cs="Times New Roman"/>
                <w:sz w:val="24"/>
                <w:szCs w:val="24"/>
              </w:rPr>
              <w:t>0)</w:t>
            </w:r>
          </w:p>
        </w:tc>
        <w:tc>
          <w:tcPr>
            <w:tcW w:w="2700" w:type="dxa"/>
            <w:shd w:val="clear" w:color="auto" w:fill="FFFFFF" w:themeFill="background1"/>
            <w:tcMar>
              <w:top w:w="160" w:type="dxa"/>
              <w:left w:w="15" w:type="dxa"/>
              <w:bottom w:w="160" w:type="dxa"/>
              <w:right w:w="15" w:type="dxa"/>
            </w:tcMar>
            <w:vAlign w:val="bottom"/>
            <w:hideMark/>
          </w:tcPr>
          <w:p w14:paraId="0BA188C1"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Stationary at Level</w:t>
            </w:r>
          </w:p>
        </w:tc>
      </w:tr>
      <w:tr w:rsidR="004446EB" w:rsidRPr="00D76529" w14:paraId="2BCABD53" w14:textId="77777777" w:rsidTr="009D4BF7">
        <w:tc>
          <w:tcPr>
            <w:tcW w:w="0" w:type="auto"/>
            <w:shd w:val="clear" w:color="auto" w:fill="FFFFFF" w:themeFill="background1"/>
            <w:tcMar>
              <w:top w:w="160" w:type="dxa"/>
              <w:left w:w="15" w:type="dxa"/>
              <w:bottom w:w="160" w:type="dxa"/>
              <w:right w:w="15" w:type="dxa"/>
            </w:tcMar>
            <w:vAlign w:val="bottom"/>
            <w:hideMark/>
          </w:tcPr>
          <w:p w14:paraId="0196A35A"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BBINC</w:t>
            </w:r>
          </w:p>
        </w:tc>
        <w:tc>
          <w:tcPr>
            <w:tcW w:w="0" w:type="auto"/>
            <w:shd w:val="clear" w:color="auto" w:fill="FFFFFF" w:themeFill="background1"/>
            <w:tcMar>
              <w:top w:w="160" w:type="dxa"/>
              <w:left w:w="15" w:type="dxa"/>
              <w:bottom w:w="160" w:type="dxa"/>
              <w:right w:w="15" w:type="dxa"/>
            </w:tcMar>
            <w:vAlign w:val="bottom"/>
            <w:hideMark/>
          </w:tcPr>
          <w:p w14:paraId="0B05605B"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0.039</w:t>
            </w:r>
          </w:p>
        </w:tc>
        <w:tc>
          <w:tcPr>
            <w:tcW w:w="2354" w:type="dxa"/>
            <w:shd w:val="clear" w:color="auto" w:fill="FFFFFF" w:themeFill="background1"/>
            <w:tcMar>
              <w:top w:w="160" w:type="dxa"/>
              <w:left w:w="15" w:type="dxa"/>
              <w:bottom w:w="160" w:type="dxa"/>
              <w:right w:w="15" w:type="dxa"/>
            </w:tcMar>
            <w:vAlign w:val="bottom"/>
            <w:hideMark/>
          </w:tcPr>
          <w:p w14:paraId="684E406D" w14:textId="6C1428AB" w:rsidR="004446EB" w:rsidRPr="000C69F6" w:rsidRDefault="00C83247" w:rsidP="00451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070" w:type="dxa"/>
            <w:shd w:val="clear" w:color="auto" w:fill="FFFFFF" w:themeFill="background1"/>
            <w:tcMar>
              <w:top w:w="160" w:type="dxa"/>
              <w:left w:w="15" w:type="dxa"/>
              <w:bottom w:w="160" w:type="dxa"/>
              <w:right w:w="15" w:type="dxa"/>
            </w:tcMar>
            <w:vAlign w:val="bottom"/>
            <w:hideMark/>
          </w:tcPr>
          <w:p w14:paraId="1D0A71E0" w14:textId="77777777" w:rsidR="004446EB" w:rsidRPr="000C69F6" w:rsidRDefault="004446EB" w:rsidP="004518CC">
            <w:pPr>
              <w:spacing w:after="0" w:line="240" w:lineRule="auto"/>
              <w:jc w:val="both"/>
              <w:rPr>
                <w:rFonts w:ascii="Times New Roman" w:hAnsi="Times New Roman" w:cs="Times New Roman"/>
                <w:sz w:val="24"/>
                <w:szCs w:val="24"/>
              </w:rPr>
            </w:pPr>
            <w:proofErr w:type="gramStart"/>
            <w:r w:rsidRPr="000C69F6">
              <w:rPr>
                <w:rFonts w:ascii="Times New Roman" w:hAnsi="Times New Roman" w:cs="Times New Roman"/>
                <w:sz w:val="24"/>
                <w:szCs w:val="24"/>
              </w:rPr>
              <w:t>I(</w:t>
            </w:r>
            <w:proofErr w:type="gramEnd"/>
            <w:r w:rsidRPr="000C69F6">
              <w:rPr>
                <w:rFonts w:ascii="Times New Roman" w:hAnsi="Times New Roman" w:cs="Times New Roman"/>
                <w:sz w:val="24"/>
                <w:szCs w:val="24"/>
              </w:rPr>
              <w:t>0)</w:t>
            </w:r>
          </w:p>
        </w:tc>
        <w:tc>
          <w:tcPr>
            <w:tcW w:w="2700" w:type="dxa"/>
            <w:shd w:val="clear" w:color="auto" w:fill="FFFFFF" w:themeFill="background1"/>
            <w:tcMar>
              <w:top w:w="160" w:type="dxa"/>
              <w:left w:w="15" w:type="dxa"/>
              <w:bottom w:w="160" w:type="dxa"/>
              <w:right w:w="15" w:type="dxa"/>
            </w:tcMar>
            <w:vAlign w:val="bottom"/>
            <w:hideMark/>
          </w:tcPr>
          <w:p w14:paraId="34BF591F"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Stationary at Level</w:t>
            </w:r>
          </w:p>
        </w:tc>
      </w:tr>
      <w:tr w:rsidR="004446EB" w:rsidRPr="00D76529" w14:paraId="7FD4AFD3" w14:textId="77777777" w:rsidTr="009D4BF7">
        <w:tc>
          <w:tcPr>
            <w:tcW w:w="0" w:type="auto"/>
            <w:shd w:val="clear" w:color="auto" w:fill="FFFFFF" w:themeFill="background1"/>
            <w:tcMar>
              <w:top w:w="160" w:type="dxa"/>
              <w:left w:w="15" w:type="dxa"/>
              <w:bottom w:w="160" w:type="dxa"/>
              <w:right w:w="15" w:type="dxa"/>
            </w:tcMar>
            <w:vAlign w:val="bottom"/>
            <w:hideMark/>
          </w:tcPr>
          <w:p w14:paraId="1BCDE26F"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lastRenderedPageBreak/>
              <w:t>GSINC</w:t>
            </w:r>
          </w:p>
        </w:tc>
        <w:tc>
          <w:tcPr>
            <w:tcW w:w="0" w:type="auto"/>
            <w:shd w:val="clear" w:color="auto" w:fill="FFFFFF" w:themeFill="background1"/>
            <w:tcMar>
              <w:top w:w="160" w:type="dxa"/>
              <w:left w:w="15" w:type="dxa"/>
              <w:bottom w:w="160" w:type="dxa"/>
              <w:right w:w="15" w:type="dxa"/>
            </w:tcMar>
            <w:vAlign w:val="bottom"/>
            <w:hideMark/>
          </w:tcPr>
          <w:p w14:paraId="44748887"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0.211</w:t>
            </w:r>
          </w:p>
        </w:tc>
        <w:tc>
          <w:tcPr>
            <w:tcW w:w="2354" w:type="dxa"/>
            <w:shd w:val="clear" w:color="auto" w:fill="FFFFFF" w:themeFill="background1"/>
            <w:tcMar>
              <w:top w:w="160" w:type="dxa"/>
              <w:left w:w="15" w:type="dxa"/>
              <w:bottom w:w="160" w:type="dxa"/>
              <w:right w:w="15" w:type="dxa"/>
            </w:tcMar>
            <w:vAlign w:val="bottom"/>
            <w:hideMark/>
          </w:tcPr>
          <w:p w14:paraId="45A67278"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0.020</w:t>
            </w:r>
          </w:p>
        </w:tc>
        <w:tc>
          <w:tcPr>
            <w:tcW w:w="2070" w:type="dxa"/>
            <w:shd w:val="clear" w:color="auto" w:fill="FFFFFF" w:themeFill="background1"/>
            <w:tcMar>
              <w:top w:w="160" w:type="dxa"/>
              <w:left w:w="15" w:type="dxa"/>
              <w:bottom w:w="160" w:type="dxa"/>
              <w:right w:w="15" w:type="dxa"/>
            </w:tcMar>
            <w:vAlign w:val="bottom"/>
            <w:hideMark/>
          </w:tcPr>
          <w:p w14:paraId="1D822DC1" w14:textId="77777777" w:rsidR="004446EB" w:rsidRPr="000C69F6" w:rsidRDefault="004446EB" w:rsidP="004518CC">
            <w:pPr>
              <w:spacing w:after="0" w:line="240" w:lineRule="auto"/>
              <w:jc w:val="both"/>
              <w:rPr>
                <w:rFonts w:ascii="Times New Roman" w:hAnsi="Times New Roman" w:cs="Times New Roman"/>
                <w:sz w:val="24"/>
                <w:szCs w:val="24"/>
              </w:rPr>
            </w:pPr>
            <w:proofErr w:type="gramStart"/>
            <w:r w:rsidRPr="000C69F6">
              <w:rPr>
                <w:rFonts w:ascii="Times New Roman" w:hAnsi="Times New Roman" w:cs="Times New Roman"/>
                <w:sz w:val="24"/>
                <w:szCs w:val="24"/>
              </w:rPr>
              <w:t>I(</w:t>
            </w:r>
            <w:proofErr w:type="gramEnd"/>
            <w:r w:rsidRPr="000C69F6">
              <w:rPr>
                <w:rFonts w:ascii="Times New Roman" w:hAnsi="Times New Roman" w:cs="Times New Roman"/>
                <w:sz w:val="24"/>
                <w:szCs w:val="24"/>
              </w:rPr>
              <w:t>1)</w:t>
            </w:r>
          </w:p>
        </w:tc>
        <w:tc>
          <w:tcPr>
            <w:tcW w:w="2700" w:type="dxa"/>
            <w:shd w:val="clear" w:color="auto" w:fill="FFFFFF" w:themeFill="background1"/>
            <w:tcMar>
              <w:top w:w="160" w:type="dxa"/>
              <w:left w:w="15" w:type="dxa"/>
              <w:bottom w:w="160" w:type="dxa"/>
              <w:right w:w="15" w:type="dxa"/>
            </w:tcMar>
            <w:vAlign w:val="bottom"/>
            <w:hideMark/>
          </w:tcPr>
          <w:p w14:paraId="2621F585"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Stationary at 1st Difference</w:t>
            </w:r>
          </w:p>
        </w:tc>
      </w:tr>
      <w:tr w:rsidR="004446EB" w:rsidRPr="00D76529" w14:paraId="6B6D78F1" w14:textId="77777777" w:rsidTr="009D4BF7">
        <w:tc>
          <w:tcPr>
            <w:tcW w:w="0" w:type="auto"/>
            <w:shd w:val="clear" w:color="auto" w:fill="FFFFFF" w:themeFill="background1"/>
            <w:tcMar>
              <w:top w:w="160" w:type="dxa"/>
              <w:left w:w="15" w:type="dxa"/>
              <w:bottom w:w="160" w:type="dxa"/>
              <w:right w:w="15" w:type="dxa"/>
            </w:tcMar>
            <w:vAlign w:val="bottom"/>
            <w:hideMark/>
          </w:tcPr>
          <w:p w14:paraId="1D6A40EB"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FSIZE</w:t>
            </w:r>
          </w:p>
        </w:tc>
        <w:tc>
          <w:tcPr>
            <w:tcW w:w="0" w:type="auto"/>
            <w:shd w:val="clear" w:color="auto" w:fill="FFFFFF" w:themeFill="background1"/>
            <w:tcMar>
              <w:top w:w="160" w:type="dxa"/>
              <w:left w:w="15" w:type="dxa"/>
              <w:bottom w:w="160" w:type="dxa"/>
              <w:right w:w="15" w:type="dxa"/>
            </w:tcMar>
            <w:vAlign w:val="bottom"/>
            <w:hideMark/>
          </w:tcPr>
          <w:p w14:paraId="1049363D"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0.023</w:t>
            </w:r>
          </w:p>
        </w:tc>
        <w:tc>
          <w:tcPr>
            <w:tcW w:w="2354" w:type="dxa"/>
            <w:shd w:val="clear" w:color="auto" w:fill="FFFFFF" w:themeFill="background1"/>
            <w:tcMar>
              <w:top w:w="160" w:type="dxa"/>
              <w:left w:w="15" w:type="dxa"/>
              <w:bottom w:w="160" w:type="dxa"/>
              <w:right w:w="15" w:type="dxa"/>
            </w:tcMar>
            <w:vAlign w:val="bottom"/>
            <w:hideMark/>
          </w:tcPr>
          <w:p w14:paraId="63B284D8" w14:textId="48A750A0" w:rsidR="004446EB" w:rsidRPr="000C69F6" w:rsidRDefault="00C83247" w:rsidP="004518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070" w:type="dxa"/>
            <w:shd w:val="clear" w:color="auto" w:fill="FFFFFF" w:themeFill="background1"/>
            <w:tcMar>
              <w:top w:w="160" w:type="dxa"/>
              <w:left w:w="15" w:type="dxa"/>
              <w:bottom w:w="160" w:type="dxa"/>
              <w:right w:w="15" w:type="dxa"/>
            </w:tcMar>
            <w:vAlign w:val="bottom"/>
            <w:hideMark/>
          </w:tcPr>
          <w:p w14:paraId="529F45A2" w14:textId="77777777" w:rsidR="004446EB" w:rsidRPr="000C69F6" w:rsidRDefault="004446EB" w:rsidP="004518CC">
            <w:pPr>
              <w:spacing w:after="0" w:line="240" w:lineRule="auto"/>
              <w:jc w:val="both"/>
              <w:rPr>
                <w:rFonts w:ascii="Times New Roman" w:hAnsi="Times New Roman" w:cs="Times New Roman"/>
                <w:sz w:val="24"/>
                <w:szCs w:val="24"/>
              </w:rPr>
            </w:pPr>
            <w:proofErr w:type="gramStart"/>
            <w:r w:rsidRPr="000C69F6">
              <w:rPr>
                <w:rFonts w:ascii="Times New Roman" w:hAnsi="Times New Roman" w:cs="Times New Roman"/>
                <w:sz w:val="24"/>
                <w:szCs w:val="24"/>
              </w:rPr>
              <w:t>I(</w:t>
            </w:r>
            <w:proofErr w:type="gramEnd"/>
            <w:r w:rsidRPr="000C69F6">
              <w:rPr>
                <w:rFonts w:ascii="Times New Roman" w:hAnsi="Times New Roman" w:cs="Times New Roman"/>
                <w:sz w:val="24"/>
                <w:szCs w:val="24"/>
              </w:rPr>
              <w:t>0)</w:t>
            </w:r>
          </w:p>
        </w:tc>
        <w:tc>
          <w:tcPr>
            <w:tcW w:w="2700" w:type="dxa"/>
            <w:shd w:val="clear" w:color="auto" w:fill="FFFFFF" w:themeFill="background1"/>
            <w:tcMar>
              <w:top w:w="160" w:type="dxa"/>
              <w:left w:w="15" w:type="dxa"/>
              <w:bottom w:w="160" w:type="dxa"/>
              <w:right w:w="15" w:type="dxa"/>
            </w:tcMar>
            <w:vAlign w:val="bottom"/>
            <w:hideMark/>
          </w:tcPr>
          <w:p w14:paraId="433F38A9"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Stationary at Level</w:t>
            </w:r>
          </w:p>
        </w:tc>
      </w:tr>
    </w:tbl>
    <w:p w14:paraId="61C5B5AD" w14:textId="77777777" w:rsidR="004446EB" w:rsidRPr="000C69F6" w:rsidRDefault="004446EB" w:rsidP="004518CC">
      <w:pPr>
        <w:spacing w:line="240" w:lineRule="auto"/>
        <w:jc w:val="both"/>
        <w:rPr>
          <w:rFonts w:ascii="Times New Roman" w:hAnsi="Times New Roman" w:cs="Times New Roman"/>
          <w:b/>
          <w:bCs/>
          <w:sz w:val="24"/>
          <w:szCs w:val="24"/>
        </w:rPr>
      </w:pPr>
      <w:r w:rsidRPr="000C69F6">
        <w:rPr>
          <w:rFonts w:ascii="Times New Roman" w:hAnsi="Times New Roman" w:cs="Times New Roman"/>
          <w:b/>
          <w:bCs/>
          <w:sz w:val="24"/>
          <w:szCs w:val="24"/>
        </w:rPr>
        <w:t>Source: Author’s Computations, 2025 (EViews12)</w:t>
      </w:r>
    </w:p>
    <w:p w14:paraId="78D79F10" w14:textId="77777777" w:rsidR="004446EB" w:rsidRPr="000C69F6" w:rsidRDefault="004446EB" w:rsidP="004518CC">
      <w:pPr>
        <w:spacing w:line="240" w:lineRule="auto"/>
        <w:jc w:val="both"/>
        <w:rPr>
          <w:rFonts w:ascii="Times New Roman" w:hAnsi="Times New Roman" w:cs="Times New Roman"/>
          <w:sz w:val="24"/>
          <w:szCs w:val="24"/>
        </w:rPr>
      </w:pPr>
      <w:r w:rsidRPr="000C69F6">
        <w:rPr>
          <w:rFonts w:ascii="Times New Roman" w:hAnsi="Times New Roman" w:cs="Times New Roman"/>
          <w:sz w:val="24"/>
          <w:szCs w:val="24"/>
        </w:rPr>
        <w:t xml:space="preserve">As shown in Table 4.6, the ADF test results reveal a mixed order of integration among the variables. The dependent variable, Corporate Social Responsibility Expenditure (CSREX), is non-stationary at level (p = 0.287) but becomes stationary at first difference (p = 0.012), thereby classified as </w:t>
      </w:r>
      <w:proofErr w:type="gramStart"/>
      <w:r w:rsidRPr="000C69F6">
        <w:rPr>
          <w:rFonts w:ascii="Times New Roman" w:hAnsi="Times New Roman" w:cs="Times New Roman"/>
          <w:sz w:val="24"/>
          <w:szCs w:val="24"/>
        </w:rPr>
        <w:t>I(</w:t>
      </w:r>
      <w:proofErr w:type="gramEnd"/>
      <w:r w:rsidRPr="000C69F6">
        <w:rPr>
          <w:rFonts w:ascii="Times New Roman" w:hAnsi="Times New Roman" w:cs="Times New Roman"/>
          <w:sz w:val="24"/>
          <w:szCs w:val="24"/>
        </w:rPr>
        <w:t xml:space="preserve">1). Similarly, Government Subsidies/Incentives (GSINC) becomes stationary only after first differencing (p = 0.020), also making it an </w:t>
      </w:r>
      <w:proofErr w:type="gramStart"/>
      <w:r w:rsidRPr="000C69F6">
        <w:rPr>
          <w:rFonts w:ascii="Times New Roman" w:hAnsi="Times New Roman" w:cs="Times New Roman"/>
          <w:sz w:val="24"/>
          <w:szCs w:val="24"/>
        </w:rPr>
        <w:t>I(</w:t>
      </w:r>
      <w:proofErr w:type="gramEnd"/>
      <w:r w:rsidRPr="000C69F6">
        <w:rPr>
          <w:rFonts w:ascii="Times New Roman" w:hAnsi="Times New Roman" w:cs="Times New Roman"/>
          <w:sz w:val="24"/>
          <w:szCs w:val="24"/>
        </w:rPr>
        <w:t>1) series.</w:t>
      </w:r>
    </w:p>
    <w:p w14:paraId="02FE1444" w14:textId="77777777" w:rsidR="004446EB" w:rsidRPr="000C69F6" w:rsidRDefault="004446EB" w:rsidP="004518CC">
      <w:pPr>
        <w:spacing w:line="240" w:lineRule="auto"/>
        <w:jc w:val="both"/>
        <w:rPr>
          <w:rFonts w:ascii="Times New Roman" w:hAnsi="Times New Roman" w:cs="Times New Roman"/>
          <w:sz w:val="24"/>
          <w:szCs w:val="24"/>
        </w:rPr>
      </w:pPr>
      <w:r w:rsidRPr="000C69F6">
        <w:rPr>
          <w:rFonts w:ascii="Times New Roman" w:hAnsi="Times New Roman" w:cs="Times New Roman"/>
          <w:sz w:val="24"/>
          <w:szCs w:val="24"/>
        </w:rPr>
        <w:t xml:space="preserve">In contrast, Executive Compensation (EXCOM), Board Bonuses/Incentives (BBINC), and Firm Size (FSIZE) are all stationary at level, with respective p-values all below 0.05. These variables are therefore considered </w:t>
      </w:r>
      <w:proofErr w:type="gramStart"/>
      <w:r w:rsidRPr="000C69F6">
        <w:rPr>
          <w:rFonts w:ascii="Times New Roman" w:hAnsi="Times New Roman" w:cs="Times New Roman"/>
          <w:sz w:val="24"/>
          <w:szCs w:val="24"/>
        </w:rPr>
        <w:t>I(</w:t>
      </w:r>
      <w:proofErr w:type="gramEnd"/>
      <w:r w:rsidRPr="000C69F6">
        <w:rPr>
          <w:rFonts w:ascii="Times New Roman" w:hAnsi="Times New Roman" w:cs="Times New Roman"/>
          <w:sz w:val="24"/>
          <w:szCs w:val="24"/>
        </w:rPr>
        <w:t>0).</w:t>
      </w:r>
    </w:p>
    <w:p w14:paraId="685C1419" w14:textId="77777777" w:rsidR="004446EB" w:rsidRPr="000C69F6" w:rsidRDefault="004446EB" w:rsidP="004518CC">
      <w:pPr>
        <w:spacing w:line="240" w:lineRule="auto"/>
        <w:jc w:val="both"/>
        <w:rPr>
          <w:rFonts w:ascii="Times New Roman" w:hAnsi="Times New Roman" w:cs="Times New Roman"/>
          <w:sz w:val="24"/>
          <w:szCs w:val="24"/>
        </w:rPr>
      </w:pPr>
      <w:r w:rsidRPr="000C69F6">
        <w:rPr>
          <w:rFonts w:ascii="Times New Roman" w:hAnsi="Times New Roman" w:cs="Times New Roman"/>
          <w:sz w:val="24"/>
          <w:szCs w:val="24"/>
        </w:rPr>
        <w:t xml:space="preserve">The presence of both </w:t>
      </w:r>
      <w:proofErr w:type="gramStart"/>
      <w:r w:rsidRPr="000C69F6">
        <w:rPr>
          <w:rFonts w:ascii="Times New Roman" w:hAnsi="Times New Roman" w:cs="Times New Roman"/>
          <w:sz w:val="24"/>
          <w:szCs w:val="24"/>
        </w:rPr>
        <w:t>I(</w:t>
      </w:r>
      <w:proofErr w:type="gramEnd"/>
      <w:r w:rsidRPr="000C69F6">
        <w:rPr>
          <w:rFonts w:ascii="Times New Roman" w:hAnsi="Times New Roman" w:cs="Times New Roman"/>
          <w:sz w:val="24"/>
          <w:szCs w:val="24"/>
        </w:rPr>
        <w:t xml:space="preserve">0) and </w:t>
      </w:r>
      <w:proofErr w:type="gramStart"/>
      <w:r w:rsidRPr="000C69F6">
        <w:rPr>
          <w:rFonts w:ascii="Times New Roman" w:hAnsi="Times New Roman" w:cs="Times New Roman"/>
          <w:sz w:val="24"/>
          <w:szCs w:val="24"/>
        </w:rPr>
        <w:t>I(</w:t>
      </w:r>
      <w:proofErr w:type="gramEnd"/>
      <w:r w:rsidRPr="000C69F6">
        <w:rPr>
          <w:rFonts w:ascii="Times New Roman" w:hAnsi="Times New Roman" w:cs="Times New Roman"/>
          <w:sz w:val="24"/>
          <w:szCs w:val="24"/>
        </w:rPr>
        <w:t>1) variables suggests that conventional regression techniques might produce misleading results unless the variables are cointegrated. Consequently, a Pedroni Residual Cointegration Test was conducted to establish the long-run dynamics among the variables.</w:t>
      </w:r>
    </w:p>
    <w:p w14:paraId="2F7BE10C" w14:textId="77777777" w:rsidR="004446EB" w:rsidRPr="000C69F6" w:rsidRDefault="004446EB" w:rsidP="004518CC">
      <w:pPr>
        <w:spacing w:line="240" w:lineRule="auto"/>
        <w:jc w:val="both"/>
        <w:rPr>
          <w:rFonts w:ascii="Times New Roman" w:hAnsi="Times New Roman" w:cs="Times New Roman"/>
          <w:b/>
          <w:bCs/>
          <w:sz w:val="24"/>
          <w:szCs w:val="24"/>
        </w:rPr>
      </w:pPr>
      <w:r w:rsidRPr="0076193C">
        <w:rPr>
          <w:rFonts w:ascii="Times New Roman" w:hAnsi="Times New Roman" w:cs="Times New Roman"/>
          <w:b/>
          <w:bCs/>
          <w:sz w:val="24"/>
          <w:szCs w:val="24"/>
        </w:rPr>
        <w:t xml:space="preserve">4.5.4. </w:t>
      </w:r>
      <w:r w:rsidRPr="000C69F6">
        <w:rPr>
          <w:rFonts w:ascii="Times New Roman" w:hAnsi="Times New Roman" w:cs="Times New Roman"/>
          <w:b/>
          <w:bCs/>
          <w:sz w:val="24"/>
          <w:szCs w:val="24"/>
        </w:rPr>
        <w:t>Pedroni Residual Cointegration Test</w:t>
      </w:r>
    </w:p>
    <w:p w14:paraId="3E754B4C" w14:textId="77777777" w:rsidR="004446EB" w:rsidRPr="000C69F6" w:rsidRDefault="004446EB" w:rsidP="004518CC">
      <w:pPr>
        <w:spacing w:line="240" w:lineRule="auto"/>
        <w:jc w:val="both"/>
        <w:rPr>
          <w:rFonts w:ascii="Times New Roman" w:hAnsi="Times New Roman" w:cs="Times New Roman"/>
          <w:sz w:val="24"/>
          <w:szCs w:val="24"/>
        </w:rPr>
      </w:pPr>
      <w:r w:rsidRPr="000C69F6">
        <w:rPr>
          <w:rFonts w:ascii="Times New Roman" w:hAnsi="Times New Roman" w:cs="Times New Roman"/>
          <w:sz w:val="24"/>
          <w:szCs w:val="24"/>
        </w:rPr>
        <w:t>To test for the existence of a long-term equilibrium relationship between the dependent variable (CSREX) and the explanatory variables (EXCOM, BBINC, GSINC, FSIZE), the Pedroni Residual Cointegration Test was conducted. This test is designed for heterogeneous panel data and provides both within-dimension and between-dimension statistics.</w:t>
      </w:r>
    </w:p>
    <w:p w14:paraId="34D67675" w14:textId="77777777" w:rsidR="004446EB" w:rsidRPr="000C69F6" w:rsidRDefault="004446EB" w:rsidP="004518CC">
      <w:pPr>
        <w:spacing w:line="240" w:lineRule="auto"/>
        <w:jc w:val="both"/>
        <w:rPr>
          <w:rFonts w:ascii="Times New Roman" w:hAnsi="Times New Roman" w:cs="Times New Roman"/>
          <w:b/>
          <w:bCs/>
          <w:sz w:val="24"/>
          <w:szCs w:val="24"/>
        </w:rPr>
      </w:pPr>
      <w:r w:rsidRPr="000C69F6">
        <w:rPr>
          <w:rFonts w:ascii="Times New Roman" w:hAnsi="Times New Roman" w:cs="Times New Roman"/>
          <w:b/>
          <w:bCs/>
          <w:sz w:val="24"/>
          <w:szCs w:val="24"/>
        </w:rPr>
        <w:t>Table 4.</w:t>
      </w:r>
      <w:r>
        <w:rPr>
          <w:rFonts w:ascii="Times New Roman" w:hAnsi="Times New Roman" w:cs="Times New Roman"/>
          <w:b/>
          <w:bCs/>
          <w:sz w:val="24"/>
          <w:szCs w:val="24"/>
        </w:rPr>
        <w:t>8</w:t>
      </w:r>
      <w:r w:rsidRPr="000C69F6">
        <w:rPr>
          <w:rFonts w:ascii="Times New Roman" w:hAnsi="Times New Roman" w:cs="Times New Roman"/>
          <w:b/>
          <w:bCs/>
          <w:sz w:val="24"/>
          <w:szCs w:val="24"/>
        </w:rPr>
        <w:t>: Pedroni Residual Cointegration Test Results</w:t>
      </w:r>
    </w:p>
    <w:tbl>
      <w:tblPr>
        <w:tblW w:w="8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FF0F3"/>
        <w:tblCellMar>
          <w:top w:w="15" w:type="dxa"/>
          <w:left w:w="15" w:type="dxa"/>
          <w:bottom w:w="15" w:type="dxa"/>
          <w:right w:w="15" w:type="dxa"/>
        </w:tblCellMar>
        <w:tblLook w:val="04A0" w:firstRow="1" w:lastRow="0" w:firstColumn="1" w:lastColumn="0" w:noHBand="0" w:noVBand="1"/>
      </w:tblPr>
      <w:tblGrid>
        <w:gridCol w:w="4811"/>
        <w:gridCol w:w="1545"/>
        <w:gridCol w:w="1847"/>
      </w:tblGrid>
      <w:tr w:rsidR="004446EB" w:rsidRPr="00D76529" w14:paraId="0D1EE011" w14:textId="77777777" w:rsidTr="009D4BF7">
        <w:tc>
          <w:tcPr>
            <w:tcW w:w="0" w:type="auto"/>
            <w:shd w:val="clear" w:color="auto" w:fill="FFFFFF" w:themeFill="background1"/>
            <w:tcMar>
              <w:top w:w="15" w:type="dxa"/>
              <w:left w:w="15" w:type="dxa"/>
              <w:bottom w:w="160" w:type="dxa"/>
              <w:right w:w="15" w:type="dxa"/>
            </w:tcMar>
            <w:vAlign w:val="bottom"/>
            <w:hideMark/>
          </w:tcPr>
          <w:p w14:paraId="228B23CC"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Statistic</w:t>
            </w:r>
          </w:p>
        </w:tc>
        <w:tc>
          <w:tcPr>
            <w:tcW w:w="0" w:type="auto"/>
            <w:shd w:val="clear" w:color="auto" w:fill="FFFFFF" w:themeFill="background1"/>
            <w:tcMar>
              <w:top w:w="15" w:type="dxa"/>
              <w:left w:w="15" w:type="dxa"/>
              <w:bottom w:w="160" w:type="dxa"/>
              <w:right w:w="15" w:type="dxa"/>
            </w:tcMar>
            <w:vAlign w:val="bottom"/>
            <w:hideMark/>
          </w:tcPr>
          <w:p w14:paraId="4EE912EA"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Value</w:t>
            </w:r>
          </w:p>
        </w:tc>
        <w:tc>
          <w:tcPr>
            <w:tcW w:w="0" w:type="auto"/>
            <w:shd w:val="clear" w:color="auto" w:fill="FFFFFF" w:themeFill="background1"/>
            <w:tcMar>
              <w:top w:w="15" w:type="dxa"/>
              <w:left w:w="15" w:type="dxa"/>
              <w:bottom w:w="160" w:type="dxa"/>
              <w:right w:w="15" w:type="dxa"/>
            </w:tcMar>
            <w:vAlign w:val="bottom"/>
            <w:hideMark/>
          </w:tcPr>
          <w:p w14:paraId="5E8771A0"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p-Value</w:t>
            </w:r>
          </w:p>
        </w:tc>
      </w:tr>
      <w:tr w:rsidR="004446EB" w:rsidRPr="00D76529" w14:paraId="35E620DE" w14:textId="77777777" w:rsidTr="009D4BF7">
        <w:tc>
          <w:tcPr>
            <w:tcW w:w="0" w:type="auto"/>
            <w:shd w:val="clear" w:color="auto" w:fill="FFFFFF" w:themeFill="background1"/>
            <w:tcMar>
              <w:top w:w="160" w:type="dxa"/>
              <w:left w:w="15" w:type="dxa"/>
              <w:bottom w:w="160" w:type="dxa"/>
              <w:right w:w="15" w:type="dxa"/>
            </w:tcMar>
            <w:vAlign w:val="bottom"/>
            <w:hideMark/>
          </w:tcPr>
          <w:p w14:paraId="7486B6F4"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Panel v-Statistic</w:t>
            </w:r>
          </w:p>
        </w:tc>
        <w:tc>
          <w:tcPr>
            <w:tcW w:w="0" w:type="auto"/>
            <w:shd w:val="clear" w:color="auto" w:fill="FFFFFF" w:themeFill="background1"/>
            <w:tcMar>
              <w:top w:w="160" w:type="dxa"/>
              <w:left w:w="15" w:type="dxa"/>
              <w:bottom w:w="160" w:type="dxa"/>
              <w:right w:w="15" w:type="dxa"/>
            </w:tcMar>
            <w:vAlign w:val="bottom"/>
            <w:hideMark/>
          </w:tcPr>
          <w:p w14:paraId="6F25931E"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2.561</w:t>
            </w:r>
          </w:p>
        </w:tc>
        <w:tc>
          <w:tcPr>
            <w:tcW w:w="0" w:type="auto"/>
            <w:shd w:val="clear" w:color="auto" w:fill="FFFFFF" w:themeFill="background1"/>
            <w:tcMar>
              <w:top w:w="160" w:type="dxa"/>
              <w:left w:w="15" w:type="dxa"/>
              <w:bottom w:w="160" w:type="dxa"/>
              <w:right w:w="15" w:type="dxa"/>
            </w:tcMar>
            <w:vAlign w:val="bottom"/>
            <w:hideMark/>
          </w:tcPr>
          <w:p w14:paraId="0F89D612"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0.0052</w:t>
            </w:r>
          </w:p>
        </w:tc>
      </w:tr>
      <w:tr w:rsidR="004446EB" w:rsidRPr="00D76529" w14:paraId="05D1FC9F" w14:textId="77777777" w:rsidTr="009D4BF7">
        <w:tc>
          <w:tcPr>
            <w:tcW w:w="0" w:type="auto"/>
            <w:shd w:val="clear" w:color="auto" w:fill="FFFFFF" w:themeFill="background1"/>
            <w:tcMar>
              <w:top w:w="160" w:type="dxa"/>
              <w:left w:w="15" w:type="dxa"/>
              <w:bottom w:w="160" w:type="dxa"/>
              <w:right w:w="15" w:type="dxa"/>
            </w:tcMar>
            <w:vAlign w:val="bottom"/>
            <w:hideMark/>
          </w:tcPr>
          <w:p w14:paraId="5887C48E"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Panel ρ-Statistic</w:t>
            </w:r>
          </w:p>
        </w:tc>
        <w:tc>
          <w:tcPr>
            <w:tcW w:w="0" w:type="auto"/>
            <w:shd w:val="clear" w:color="auto" w:fill="FFFFFF" w:themeFill="background1"/>
            <w:tcMar>
              <w:top w:w="160" w:type="dxa"/>
              <w:left w:w="15" w:type="dxa"/>
              <w:bottom w:w="160" w:type="dxa"/>
              <w:right w:w="15" w:type="dxa"/>
            </w:tcMar>
            <w:vAlign w:val="bottom"/>
            <w:hideMark/>
          </w:tcPr>
          <w:p w14:paraId="6B8C689B"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-1.842</w:t>
            </w:r>
          </w:p>
        </w:tc>
        <w:tc>
          <w:tcPr>
            <w:tcW w:w="0" w:type="auto"/>
            <w:shd w:val="clear" w:color="auto" w:fill="FFFFFF" w:themeFill="background1"/>
            <w:tcMar>
              <w:top w:w="160" w:type="dxa"/>
              <w:left w:w="15" w:type="dxa"/>
              <w:bottom w:w="160" w:type="dxa"/>
              <w:right w:w="15" w:type="dxa"/>
            </w:tcMar>
            <w:vAlign w:val="bottom"/>
            <w:hideMark/>
          </w:tcPr>
          <w:p w14:paraId="0495E72B"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0.0327</w:t>
            </w:r>
          </w:p>
        </w:tc>
      </w:tr>
      <w:tr w:rsidR="004446EB" w:rsidRPr="00D76529" w14:paraId="1192C62C" w14:textId="77777777" w:rsidTr="009D4BF7">
        <w:tc>
          <w:tcPr>
            <w:tcW w:w="0" w:type="auto"/>
            <w:shd w:val="clear" w:color="auto" w:fill="FFFFFF" w:themeFill="background1"/>
            <w:tcMar>
              <w:top w:w="160" w:type="dxa"/>
              <w:left w:w="15" w:type="dxa"/>
              <w:bottom w:w="160" w:type="dxa"/>
              <w:right w:w="15" w:type="dxa"/>
            </w:tcMar>
            <w:vAlign w:val="bottom"/>
            <w:hideMark/>
          </w:tcPr>
          <w:p w14:paraId="63D50260"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Panel PP-Statistic</w:t>
            </w:r>
          </w:p>
        </w:tc>
        <w:tc>
          <w:tcPr>
            <w:tcW w:w="0" w:type="auto"/>
            <w:shd w:val="clear" w:color="auto" w:fill="FFFFFF" w:themeFill="background1"/>
            <w:tcMar>
              <w:top w:w="160" w:type="dxa"/>
              <w:left w:w="15" w:type="dxa"/>
              <w:bottom w:w="160" w:type="dxa"/>
              <w:right w:w="15" w:type="dxa"/>
            </w:tcMar>
            <w:vAlign w:val="bottom"/>
            <w:hideMark/>
          </w:tcPr>
          <w:p w14:paraId="7DC919ED"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-3.027</w:t>
            </w:r>
          </w:p>
        </w:tc>
        <w:tc>
          <w:tcPr>
            <w:tcW w:w="0" w:type="auto"/>
            <w:shd w:val="clear" w:color="auto" w:fill="FFFFFF" w:themeFill="background1"/>
            <w:tcMar>
              <w:top w:w="160" w:type="dxa"/>
              <w:left w:w="15" w:type="dxa"/>
              <w:bottom w:w="160" w:type="dxa"/>
              <w:right w:w="15" w:type="dxa"/>
            </w:tcMar>
            <w:vAlign w:val="bottom"/>
            <w:hideMark/>
          </w:tcPr>
          <w:p w14:paraId="26F49F5F"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0.0013</w:t>
            </w:r>
          </w:p>
        </w:tc>
      </w:tr>
      <w:tr w:rsidR="004446EB" w:rsidRPr="00D76529" w14:paraId="361398B6" w14:textId="77777777" w:rsidTr="009D4BF7">
        <w:tc>
          <w:tcPr>
            <w:tcW w:w="0" w:type="auto"/>
            <w:shd w:val="clear" w:color="auto" w:fill="FFFFFF" w:themeFill="background1"/>
            <w:tcMar>
              <w:top w:w="160" w:type="dxa"/>
              <w:left w:w="15" w:type="dxa"/>
              <w:bottom w:w="160" w:type="dxa"/>
              <w:right w:w="15" w:type="dxa"/>
            </w:tcMar>
            <w:vAlign w:val="bottom"/>
            <w:hideMark/>
          </w:tcPr>
          <w:p w14:paraId="46C94479"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Panel ADF-Statistic</w:t>
            </w:r>
          </w:p>
        </w:tc>
        <w:tc>
          <w:tcPr>
            <w:tcW w:w="0" w:type="auto"/>
            <w:shd w:val="clear" w:color="auto" w:fill="FFFFFF" w:themeFill="background1"/>
            <w:tcMar>
              <w:top w:w="160" w:type="dxa"/>
              <w:left w:w="15" w:type="dxa"/>
              <w:bottom w:w="160" w:type="dxa"/>
              <w:right w:w="15" w:type="dxa"/>
            </w:tcMar>
            <w:vAlign w:val="bottom"/>
            <w:hideMark/>
          </w:tcPr>
          <w:p w14:paraId="3254C287"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-2.613</w:t>
            </w:r>
          </w:p>
        </w:tc>
        <w:tc>
          <w:tcPr>
            <w:tcW w:w="0" w:type="auto"/>
            <w:shd w:val="clear" w:color="auto" w:fill="FFFFFF" w:themeFill="background1"/>
            <w:tcMar>
              <w:top w:w="160" w:type="dxa"/>
              <w:left w:w="15" w:type="dxa"/>
              <w:bottom w:w="160" w:type="dxa"/>
              <w:right w:w="15" w:type="dxa"/>
            </w:tcMar>
            <w:vAlign w:val="bottom"/>
            <w:hideMark/>
          </w:tcPr>
          <w:p w14:paraId="78B79672"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0.0049</w:t>
            </w:r>
          </w:p>
        </w:tc>
      </w:tr>
      <w:tr w:rsidR="004446EB" w:rsidRPr="00D76529" w14:paraId="7F79E9FB" w14:textId="77777777" w:rsidTr="009D4BF7">
        <w:tc>
          <w:tcPr>
            <w:tcW w:w="0" w:type="auto"/>
            <w:shd w:val="clear" w:color="auto" w:fill="FFFFFF" w:themeFill="background1"/>
            <w:tcMar>
              <w:top w:w="160" w:type="dxa"/>
              <w:left w:w="15" w:type="dxa"/>
              <w:bottom w:w="160" w:type="dxa"/>
              <w:right w:w="15" w:type="dxa"/>
            </w:tcMar>
            <w:vAlign w:val="bottom"/>
            <w:hideMark/>
          </w:tcPr>
          <w:p w14:paraId="28D65D5A"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Group ρ-Statistic</w:t>
            </w:r>
          </w:p>
        </w:tc>
        <w:tc>
          <w:tcPr>
            <w:tcW w:w="0" w:type="auto"/>
            <w:shd w:val="clear" w:color="auto" w:fill="FFFFFF" w:themeFill="background1"/>
            <w:tcMar>
              <w:top w:w="160" w:type="dxa"/>
              <w:left w:w="15" w:type="dxa"/>
              <w:bottom w:w="160" w:type="dxa"/>
              <w:right w:w="15" w:type="dxa"/>
            </w:tcMar>
            <w:vAlign w:val="bottom"/>
            <w:hideMark/>
          </w:tcPr>
          <w:p w14:paraId="42C81A5D"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-1.982</w:t>
            </w:r>
          </w:p>
        </w:tc>
        <w:tc>
          <w:tcPr>
            <w:tcW w:w="0" w:type="auto"/>
            <w:shd w:val="clear" w:color="auto" w:fill="FFFFFF" w:themeFill="background1"/>
            <w:tcMar>
              <w:top w:w="160" w:type="dxa"/>
              <w:left w:w="15" w:type="dxa"/>
              <w:bottom w:w="160" w:type="dxa"/>
              <w:right w:w="15" w:type="dxa"/>
            </w:tcMar>
            <w:vAlign w:val="bottom"/>
            <w:hideMark/>
          </w:tcPr>
          <w:p w14:paraId="11A8455E"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0.0238</w:t>
            </w:r>
          </w:p>
        </w:tc>
      </w:tr>
      <w:tr w:rsidR="004446EB" w:rsidRPr="00D76529" w14:paraId="1AD922F0" w14:textId="77777777" w:rsidTr="009D4BF7">
        <w:tc>
          <w:tcPr>
            <w:tcW w:w="0" w:type="auto"/>
            <w:shd w:val="clear" w:color="auto" w:fill="FFFFFF" w:themeFill="background1"/>
            <w:tcMar>
              <w:top w:w="160" w:type="dxa"/>
              <w:left w:w="15" w:type="dxa"/>
              <w:bottom w:w="160" w:type="dxa"/>
              <w:right w:w="15" w:type="dxa"/>
            </w:tcMar>
            <w:vAlign w:val="bottom"/>
            <w:hideMark/>
          </w:tcPr>
          <w:p w14:paraId="0312434A"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Group PP-Statistic</w:t>
            </w:r>
          </w:p>
        </w:tc>
        <w:tc>
          <w:tcPr>
            <w:tcW w:w="0" w:type="auto"/>
            <w:shd w:val="clear" w:color="auto" w:fill="FFFFFF" w:themeFill="background1"/>
            <w:tcMar>
              <w:top w:w="160" w:type="dxa"/>
              <w:left w:w="15" w:type="dxa"/>
              <w:bottom w:w="160" w:type="dxa"/>
              <w:right w:w="15" w:type="dxa"/>
            </w:tcMar>
            <w:vAlign w:val="bottom"/>
            <w:hideMark/>
          </w:tcPr>
          <w:p w14:paraId="6EAC2028"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-3.145</w:t>
            </w:r>
          </w:p>
        </w:tc>
        <w:tc>
          <w:tcPr>
            <w:tcW w:w="0" w:type="auto"/>
            <w:shd w:val="clear" w:color="auto" w:fill="FFFFFF" w:themeFill="background1"/>
            <w:tcMar>
              <w:top w:w="160" w:type="dxa"/>
              <w:left w:w="15" w:type="dxa"/>
              <w:bottom w:w="160" w:type="dxa"/>
              <w:right w:w="15" w:type="dxa"/>
            </w:tcMar>
            <w:vAlign w:val="bottom"/>
            <w:hideMark/>
          </w:tcPr>
          <w:p w14:paraId="5C5A9A2A" w14:textId="77777777" w:rsidR="004446EB" w:rsidRPr="000C69F6" w:rsidRDefault="004446EB" w:rsidP="004518CC">
            <w:pPr>
              <w:spacing w:after="0" w:line="240" w:lineRule="auto"/>
              <w:jc w:val="both"/>
              <w:rPr>
                <w:rFonts w:ascii="Times New Roman" w:hAnsi="Times New Roman" w:cs="Times New Roman"/>
                <w:sz w:val="24"/>
                <w:szCs w:val="24"/>
              </w:rPr>
            </w:pPr>
            <w:r w:rsidRPr="000C69F6">
              <w:rPr>
                <w:rFonts w:ascii="Times New Roman" w:hAnsi="Times New Roman" w:cs="Times New Roman"/>
                <w:sz w:val="24"/>
                <w:szCs w:val="24"/>
              </w:rPr>
              <w:t>0.0009</w:t>
            </w:r>
          </w:p>
        </w:tc>
      </w:tr>
      <w:tr w:rsidR="004446EB" w:rsidRPr="00D76529" w14:paraId="42C0258F" w14:textId="77777777" w:rsidTr="009D4BF7">
        <w:tc>
          <w:tcPr>
            <w:tcW w:w="0" w:type="auto"/>
            <w:shd w:val="clear" w:color="auto" w:fill="FFFFFF" w:themeFill="background1"/>
            <w:tcMar>
              <w:top w:w="160" w:type="dxa"/>
              <w:left w:w="15" w:type="dxa"/>
              <w:bottom w:w="160" w:type="dxa"/>
              <w:right w:w="15" w:type="dxa"/>
            </w:tcMar>
            <w:vAlign w:val="bottom"/>
            <w:hideMark/>
          </w:tcPr>
          <w:p w14:paraId="171E1753" w14:textId="77777777" w:rsidR="004446EB" w:rsidRPr="000C69F6" w:rsidRDefault="004446EB" w:rsidP="004518CC">
            <w:pPr>
              <w:spacing w:line="240" w:lineRule="auto"/>
              <w:jc w:val="both"/>
              <w:rPr>
                <w:rFonts w:ascii="Times New Roman" w:hAnsi="Times New Roman" w:cs="Times New Roman"/>
                <w:sz w:val="24"/>
                <w:szCs w:val="24"/>
              </w:rPr>
            </w:pPr>
            <w:r w:rsidRPr="000C69F6">
              <w:rPr>
                <w:rFonts w:ascii="Times New Roman" w:hAnsi="Times New Roman" w:cs="Times New Roman"/>
                <w:sz w:val="24"/>
                <w:szCs w:val="24"/>
              </w:rPr>
              <w:t>Group ADF-Statistic</w:t>
            </w:r>
          </w:p>
        </w:tc>
        <w:tc>
          <w:tcPr>
            <w:tcW w:w="0" w:type="auto"/>
            <w:shd w:val="clear" w:color="auto" w:fill="FFFFFF" w:themeFill="background1"/>
            <w:tcMar>
              <w:top w:w="160" w:type="dxa"/>
              <w:left w:w="15" w:type="dxa"/>
              <w:bottom w:w="160" w:type="dxa"/>
              <w:right w:w="15" w:type="dxa"/>
            </w:tcMar>
            <w:vAlign w:val="bottom"/>
            <w:hideMark/>
          </w:tcPr>
          <w:p w14:paraId="78717F39" w14:textId="77777777" w:rsidR="004446EB" w:rsidRPr="000C69F6" w:rsidRDefault="004446EB" w:rsidP="004518CC">
            <w:pPr>
              <w:spacing w:line="240" w:lineRule="auto"/>
              <w:jc w:val="both"/>
              <w:rPr>
                <w:rFonts w:ascii="Times New Roman" w:hAnsi="Times New Roman" w:cs="Times New Roman"/>
                <w:sz w:val="24"/>
                <w:szCs w:val="24"/>
              </w:rPr>
            </w:pPr>
            <w:r w:rsidRPr="000C69F6">
              <w:rPr>
                <w:rFonts w:ascii="Times New Roman" w:hAnsi="Times New Roman" w:cs="Times New Roman"/>
                <w:sz w:val="24"/>
                <w:szCs w:val="24"/>
              </w:rPr>
              <w:t>-2.734</w:t>
            </w:r>
          </w:p>
        </w:tc>
        <w:tc>
          <w:tcPr>
            <w:tcW w:w="0" w:type="auto"/>
            <w:shd w:val="clear" w:color="auto" w:fill="FFFFFF" w:themeFill="background1"/>
            <w:tcMar>
              <w:top w:w="160" w:type="dxa"/>
              <w:left w:w="15" w:type="dxa"/>
              <w:bottom w:w="160" w:type="dxa"/>
              <w:right w:w="15" w:type="dxa"/>
            </w:tcMar>
            <w:vAlign w:val="bottom"/>
            <w:hideMark/>
          </w:tcPr>
          <w:p w14:paraId="352AB720" w14:textId="77777777" w:rsidR="004446EB" w:rsidRPr="000C69F6" w:rsidRDefault="004446EB" w:rsidP="004518CC">
            <w:pPr>
              <w:spacing w:line="240" w:lineRule="auto"/>
              <w:jc w:val="both"/>
              <w:rPr>
                <w:rFonts w:ascii="Times New Roman" w:hAnsi="Times New Roman" w:cs="Times New Roman"/>
                <w:sz w:val="24"/>
                <w:szCs w:val="24"/>
              </w:rPr>
            </w:pPr>
            <w:r w:rsidRPr="000C69F6">
              <w:rPr>
                <w:rFonts w:ascii="Times New Roman" w:hAnsi="Times New Roman" w:cs="Times New Roman"/>
                <w:sz w:val="24"/>
                <w:szCs w:val="24"/>
              </w:rPr>
              <w:t>0.0032</w:t>
            </w:r>
          </w:p>
        </w:tc>
      </w:tr>
    </w:tbl>
    <w:p w14:paraId="606DBE1B" w14:textId="77777777" w:rsidR="004446EB" w:rsidRPr="000C69F6" w:rsidRDefault="004446EB" w:rsidP="004518CC">
      <w:pPr>
        <w:spacing w:line="240" w:lineRule="auto"/>
        <w:jc w:val="both"/>
        <w:rPr>
          <w:rFonts w:ascii="Times New Roman" w:hAnsi="Times New Roman" w:cs="Times New Roman"/>
          <w:b/>
          <w:bCs/>
          <w:sz w:val="24"/>
          <w:szCs w:val="24"/>
        </w:rPr>
      </w:pPr>
      <w:r w:rsidRPr="000C69F6">
        <w:rPr>
          <w:rFonts w:ascii="Times New Roman" w:hAnsi="Times New Roman" w:cs="Times New Roman"/>
          <w:b/>
          <w:bCs/>
          <w:sz w:val="24"/>
          <w:szCs w:val="24"/>
        </w:rPr>
        <w:t>Source: Author’s Computations, 2025 (EViews12)</w:t>
      </w:r>
    </w:p>
    <w:p w14:paraId="6D2305DF" w14:textId="77777777" w:rsidR="004446EB" w:rsidRPr="00D76529" w:rsidRDefault="004446EB" w:rsidP="004518CC">
      <w:pPr>
        <w:spacing w:line="240" w:lineRule="auto"/>
        <w:jc w:val="both"/>
        <w:rPr>
          <w:rFonts w:ascii="Times New Roman" w:hAnsi="Times New Roman" w:cs="Times New Roman"/>
          <w:sz w:val="24"/>
          <w:szCs w:val="24"/>
        </w:rPr>
      </w:pPr>
      <w:r w:rsidRPr="00D76529">
        <w:rPr>
          <w:rFonts w:ascii="Times New Roman" w:hAnsi="Times New Roman" w:cs="Times New Roman"/>
          <w:sz w:val="24"/>
          <w:szCs w:val="24"/>
        </w:rPr>
        <w:lastRenderedPageBreak/>
        <w:t>As shown in Table 4.7, all seven test statistics reported in the Pedroni cointegration test are statistically significant at the 5% level or better. This provides strong evidence of cointegration among the study variables, implying that despite the mixed stationarity results, the variables share a common stochastic trend and therefore move together in the long run.</w:t>
      </w:r>
    </w:p>
    <w:p w14:paraId="73A523B6" w14:textId="77777777" w:rsidR="004446EB" w:rsidRPr="00D76529" w:rsidRDefault="004446EB" w:rsidP="004518CC">
      <w:pPr>
        <w:spacing w:line="240" w:lineRule="auto"/>
        <w:jc w:val="both"/>
        <w:rPr>
          <w:rFonts w:ascii="Times New Roman" w:hAnsi="Times New Roman" w:cs="Times New Roman"/>
          <w:sz w:val="24"/>
          <w:szCs w:val="24"/>
        </w:rPr>
      </w:pPr>
      <w:r w:rsidRPr="00D76529">
        <w:rPr>
          <w:rFonts w:ascii="Times New Roman" w:hAnsi="Times New Roman" w:cs="Times New Roman"/>
          <w:sz w:val="24"/>
          <w:szCs w:val="24"/>
        </w:rPr>
        <w:t>The panel v-statistic (2.561, p = 0.0052) and the group ADF-statistic (-2.734, p = 0.0032), among others, confirm the rejection of the null hypothesis of no cointegration. This result justifies the use of panel regression analysis (such as the fixed effects model) for the empirical estimation, as the variables are not only economically related but also statistically integrated in a long-term equilibrium relationship.</w:t>
      </w:r>
    </w:p>
    <w:p w14:paraId="2157E5F2" w14:textId="77777777" w:rsidR="004446EB" w:rsidRPr="00D76529" w:rsidRDefault="004446EB" w:rsidP="004518CC">
      <w:pPr>
        <w:spacing w:line="240" w:lineRule="auto"/>
        <w:jc w:val="both"/>
        <w:rPr>
          <w:rFonts w:ascii="Times New Roman" w:hAnsi="Times New Roman" w:cs="Times New Roman"/>
          <w:sz w:val="24"/>
          <w:szCs w:val="24"/>
        </w:rPr>
      </w:pPr>
      <w:r w:rsidRPr="00D76529">
        <w:rPr>
          <w:rFonts w:ascii="Times New Roman" w:hAnsi="Times New Roman" w:cs="Times New Roman"/>
          <w:sz w:val="24"/>
          <w:szCs w:val="24"/>
        </w:rPr>
        <w:t>Thus, the issue of spurious regression is avoided, and the empirical results derived from the panel model can be considered credible for decision-making and theoretical inferences related to the effect of financial incentives on business sustainability in Nigerian deposit money banks.</w:t>
      </w:r>
    </w:p>
    <w:p w14:paraId="441D2CE3" w14:textId="77777777" w:rsidR="004446EB" w:rsidRPr="00D76529" w:rsidRDefault="004446EB" w:rsidP="004518CC">
      <w:pPr>
        <w:spacing w:line="240" w:lineRule="auto"/>
        <w:jc w:val="both"/>
        <w:rPr>
          <w:rFonts w:ascii="Times New Roman" w:hAnsi="Times New Roman" w:cs="Times New Roman"/>
          <w:sz w:val="24"/>
          <w:szCs w:val="24"/>
        </w:rPr>
      </w:pPr>
      <w:r w:rsidRPr="00D76529">
        <w:rPr>
          <w:rFonts w:ascii="Times New Roman" w:hAnsi="Times New Roman" w:cs="Times New Roman"/>
          <w:sz w:val="24"/>
          <w:szCs w:val="24"/>
        </w:rPr>
        <w:t>Taken together, the regression diagnostics affirm the suitability, consistency, and validity of the panel estimation procedure and justify the robustness of the inference about the determinants of CSR expenditure in Nigerian banks.</w:t>
      </w:r>
    </w:p>
    <w:p w14:paraId="2E4FCE3E" w14:textId="77777777" w:rsidR="004446EB" w:rsidRDefault="004446EB" w:rsidP="004518C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4.6. </w:t>
      </w:r>
      <w:r w:rsidRPr="007045AF">
        <w:rPr>
          <w:rFonts w:ascii="Times New Roman" w:hAnsi="Times New Roman" w:cs="Times New Roman"/>
          <w:b/>
          <w:bCs/>
          <w:sz w:val="24"/>
          <w:szCs w:val="24"/>
        </w:rPr>
        <w:t>Discussion of findings</w:t>
      </w:r>
    </w:p>
    <w:p w14:paraId="46A7E8D4"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The findings of this research provide robust empirical evidence with regard to the effect of financial incentives on Corporate Social Responsibility Expenditure (CSREX)</w:t>
      </w:r>
      <w:r>
        <w:rPr>
          <w:rFonts w:ascii="Times New Roman" w:hAnsi="Times New Roman" w:cs="Times New Roman"/>
          <w:sz w:val="24"/>
          <w:szCs w:val="24"/>
        </w:rPr>
        <w:t xml:space="preserve"> </w:t>
      </w:r>
      <w:r w:rsidRPr="000B7108">
        <w:rPr>
          <w:rFonts w:ascii="Times New Roman" w:hAnsi="Times New Roman" w:cs="Times New Roman"/>
          <w:sz w:val="24"/>
          <w:szCs w:val="24"/>
        </w:rPr>
        <w:t>as a proxy for business sustainability performance within this research</w:t>
      </w:r>
      <w:r>
        <w:rPr>
          <w:rFonts w:ascii="Times New Roman" w:hAnsi="Times New Roman" w:cs="Times New Roman"/>
          <w:sz w:val="24"/>
          <w:szCs w:val="24"/>
        </w:rPr>
        <w:t xml:space="preserve"> </w:t>
      </w:r>
      <w:r w:rsidRPr="000B7108">
        <w:rPr>
          <w:rFonts w:ascii="Times New Roman" w:hAnsi="Times New Roman" w:cs="Times New Roman"/>
          <w:sz w:val="24"/>
          <w:szCs w:val="24"/>
        </w:rPr>
        <w:t>on Nigerian listed Deposit Money Banks (DMBs) between 2015 and 2024. Agency theory expectations and stakeholder perspectives infer that the findings confirm the presence of an effect of internal and external financial incentives on Nigeria's banking industry sustainability-driven financial conduct.</w:t>
      </w:r>
    </w:p>
    <w:p w14:paraId="329BF1B8"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 xml:space="preserve">Specifically, Executive Compensation (EXCOM) was a strong and statistically significant predictor of CSR spending (β = 0.324, p &lt; 0.01). This aligns with agency theory that calls for managerial incentives to be aligned with general organizational goals in a bid to enhance responsible corporate conduct (Lawal, 2023; </w:t>
      </w:r>
      <w:proofErr w:type="spellStart"/>
      <w:r w:rsidRPr="000B7108">
        <w:rPr>
          <w:rFonts w:ascii="Times New Roman" w:hAnsi="Times New Roman" w:cs="Times New Roman"/>
          <w:sz w:val="24"/>
          <w:szCs w:val="24"/>
        </w:rPr>
        <w:t>Olunuga</w:t>
      </w:r>
      <w:proofErr w:type="spellEnd"/>
      <w:r w:rsidRPr="000B7108">
        <w:rPr>
          <w:rFonts w:ascii="Times New Roman" w:hAnsi="Times New Roman" w:cs="Times New Roman"/>
          <w:sz w:val="24"/>
          <w:szCs w:val="24"/>
        </w:rPr>
        <w:t xml:space="preserve"> &amp; </w:t>
      </w:r>
      <w:proofErr w:type="spellStart"/>
      <w:r w:rsidRPr="000B7108">
        <w:rPr>
          <w:rFonts w:ascii="Times New Roman" w:hAnsi="Times New Roman" w:cs="Times New Roman"/>
          <w:sz w:val="24"/>
          <w:szCs w:val="24"/>
        </w:rPr>
        <w:t>Akinrodoye</w:t>
      </w:r>
      <w:proofErr w:type="spellEnd"/>
      <w:r w:rsidRPr="000B7108">
        <w:rPr>
          <w:rFonts w:ascii="Times New Roman" w:hAnsi="Times New Roman" w:cs="Times New Roman"/>
          <w:sz w:val="24"/>
          <w:szCs w:val="24"/>
        </w:rPr>
        <w:t>, 2022). Contemporary empirical evidence by Oladejo (2023) and Okere (2023) underscores the importance of performance-based rewards in stimulating managerial dedication toward long-term value creation, including social and environmental obligations.</w:t>
      </w:r>
    </w:p>
    <w:p w14:paraId="2394FE7B"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Government Subsidies/Incentives (GSINC) was also positively and statistically influential on CSR spending (β = 0.275, p &lt; 0.01). This aligns with the stakeholder theory, where it is argued that companies are a reaction to social and institutional environmental pressures (Korolo &amp; Korolo, 2023; Scholtens &amp; Van 't Klooster, 2019). It justifies the argument that pressures such as subsidies, grants, and tax relief as drivers of public policy can be the major culprits behind the adoption of sustainability in the banking sector, as also argued earlier by Okere (2023) in his research on financial sustainability reporting.</w:t>
      </w:r>
    </w:p>
    <w:p w14:paraId="25F377F9"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Conversely, however, Board Bonuses and Incentives (BBINC) was statistically insignificant but negatively correlated to CSR expenditure (β = -0.091, p = 0.173). Such a discovery indicates an inconsistency between board-level monetary rewards and sustainability goals due to perhaps a governance framework that promotes increased focus on short-run profitability at the expense of long-run social responsibility (Suleiman</w:t>
      </w:r>
      <w:r>
        <w:rPr>
          <w:rFonts w:ascii="Times New Roman" w:hAnsi="Times New Roman" w:cs="Times New Roman"/>
          <w:sz w:val="24"/>
          <w:szCs w:val="24"/>
        </w:rPr>
        <w:t xml:space="preserve"> </w:t>
      </w:r>
      <w:r w:rsidRPr="009D2EC8">
        <w:rPr>
          <w:rFonts w:ascii="Times New Roman" w:hAnsi="Times New Roman" w:cs="Times New Roman"/>
          <w:i/>
          <w:iCs/>
          <w:sz w:val="24"/>
          <w:szCs w:val="24"/>
        </w:rPr>
        <w:t>et al.</w:t>
      </w:r>
      <w:r w:rsidRPr="000B7108">
        <w:rPr>
          <w:rFonts w:ascii="Times New Roman" w:hAnsi="Times New Roman" w:cs="Times New Roman"/>
          <w:sz w:val="24"/>
          <w:szCs w:val="24"/>
        </w:rPr>
        <w:t xml:space="preserve"> 2021). This finding calls for re-engineering of reward systems at the board level based on non-monetary performance measures, as with </w:t>
      </w:r>
      <w:r w:rsidRPr="000B7108">
        <w:rPr>
          <w:rFonts w:ascii="Times New Roman" w:hAnsi="Times New Roman" w:cs="Times New Roman"/>
          <w:sz w:val="24"/>
          <w:szCs w:val="24"/>
        </w:rPr>
        <w:lastRenderedPageBreak/>
        <w:t>conceptualizations from Isaac and Oyedeji (2023) about the overall consequences of corporate governance on firm performance.</w:t>
      </w:r>
    </w:p>
    <w:p w14:paraId="084E4348"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The control variable, Firm Size (FSIZE), was also found to have positive and statistically significant effects on CSR expenditure (β = 0.221, p = 0.037). This corroborates previous studies that larger banks are most likely to engage in CSR due to enhanced resource entitlements, increased public attention, and reputational problems (</w:t>
      </w:r>
      <w:proofErr w:type="spellStart"/>
      <w:r w:rsidRPr="000B7108">
        <w:rPr>
          <w:rFonts w:ascii="Times New Roman" w:hAnsi="Times New Roman" w:cs="Times New Roman"/>
          <w:sz w:val="24"/>
          <w:szCs w:val="24"/>
        </w:rPr>
        <w:t>Uniamikogbo</w:t>
      </w:r>
      <w:proofErr w:type="spellEnd"/>
      <w:r>
        <w:rPr>
          <w:rFonts w:ascii="Times New Roman" w:hAnsi="Times New Roman" w:cs="Times New Roman"/>
          <w:sz w:val="24"/>
          <w:szCs w:val="24"/>
        </w:rPr>
        <w:t xml:space="preserve"> </w:t>
      </w:r>
      <w:r w:rsidRPr="009D2EC8">
        <w:rPr>
          <w:rFonts w:ascii="Times New Roman" w:hAnsi="Times New Roman" w:cs="Times New Roman"/>
          <w:i/>
          <w:iCs/>
          <w:sz w:val="24"/>
          <w:szCs w:val="24"/>
        </w:rPr>
        <w:t>et al.</w:t>
      </w:r>
      <w:r w:rsidRPr="000B7108">
        <w:rPr>
          <w:rFonts w:ascii="Times New Roman" w:hAnsi="Times New Roman" w:cs="Times New Roman"/>
          <w:sz w:val="24"/>
          <w:szCs w:val="24"/>
        </w:rPr>
        <w:t xml:space="preserve"> 2020; </w:t>
      </w:r>
      <w:proofErr w:type="spellStart"/>
      <w:r w:rsidRPr="000B7108">
        <w:rPr>
          <w:rFonts w:ascii="Times New Roman" w:hAnsi="Times New Roman" w:cs="Times New Roman"/>
          <w:sz w:val="24"/>
          <w:szCs w:val="24"/>
        </w:rPr>
        <w:t>Aiyedogbon</w:t>
      </w:r>
      <w:proofErr w:type="spellEnd"/>
      <w:r>
        <w:rPr>
          <w:rFonts w:ascii="Times New Roman" w:hAnsi="Times New Roman" w:cs="Times New Roman"/>
          <w:sz w:val="24"/>
          <w:szCs w:val="24"/>
        </w:rPr>
        <w:t xml:space="preserve"> </w:t>
      </w:r>
      <w:r w:rsidRPr="009D2EC8">
        <w:rPr>
          <w:rFonts w:ascii="Times New Roman" w:hAnsi="Times New Roman" w:cs="Times New Roman"/>
          <w:i/>
          <w:iCs/>
          <w:sz w:val="24"/>
          <w:szCs w:val="24"/>
        </w:rPr>
        <w:t>et al.</w:t>
      </w:r>
      <w:r w:rsidRPr="000B7108">
        <w:rPr>
          <w:rFonts w:ascii="Times New Roman" w:hAnsi="Times New Roman" w:cs="Times New Roman"/>
          <w:sz w:val="24"/>
          <w:szCs w:val="24"/>
        </w:rPr>
        <w:t xml:space="preserve"> 2023). Firm size is thus an oftentimes predictor of CSR performance in Nigerian banking research.</w:t>
      </w:r>
    </w:p>
    <w:p w14:paraId="3D77E0FF"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In addition, the fixed effects model regression had a significant explanatory power (R² = 0.692), which indicates that almost 70% of the CSR spending variation by banks can be explained using the chosen variables. This is proof that financial incentive mechanisms are shaping CSR practice in the industry (Monday</w:t>
      </w:r>
      <w:r>
        <w:rPr>
          <w:rFonts w:ascii="Times New Roman" w:hAnsi="Times New Roman" w:cs="Times New Roman"/>
          <w:sz w:val="24"/>
          <w:szCs w:val="24"/>
        </w:rPr>
        <w:t xml:space="preserve"> </w:t>
      </w:r>
      <w:r w:rsidRPr="009D2EC8">
        <w:rPr>
          <w:rFonts w:ascii="Times New Roman" w:hAnsi="Times New Roman" w:cs="Times New Roman"/>
          <w:i/>
          <w:iCs/>
          <w:sz w:val="24"/>
          <w:szCs w:val="24"/>
        </w:rPr>
        <w:t>et al.</w:t>
      </w:r>
      <w:r>
        <w:rPr>
          <w:rFonts w:ascii="Times New Roman" w:hAnsi="Times New Roman" w:cs="Times New Roman"/>
          <w:i/>
          <w:iCs/>
          <w:sz w:val="24"/>
          <w:szCs w:val="24"/>
        </w:rPr>
        <w:t>,</w:t>
      </w:r>
      <w:r w:rsidRPr="000B7108">
        <w:rPr>
          <w:rFonts w:ascii="Times New Roman" w:hAnsi="Times New Roman" w:cs="Times New Roman"/>
          <w:sz w:val="24"/>
          <w:szCs w:val="24"/>
        </w:rPr>
        <w:t xml:space="preserve"> 2024; Efemena &amp; Augustine, 2024).</w:t>
      </w:r>
    </w:p>
    <w:p w14:paraId="3AFF672F"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Robustness tests with Variance Inflation Factor (VIF), the Breusch-Pagan test, the Augmented Dickey-Fuller (ADF) unit root test, and the Pedroni residual cointegration test all validated the statistical robustness of the model. The finding of cointegration supports evidence of the long-run equilibrium relationship between the variables, supporting the structural consistency of the panel model (</w:t>
      </w:r>
      <w:proofErr w:type="spellStart"/>
      <w:r w:rsidRPr="000B7108">
        <w:rPr>
          <w:rFonts w:ascii="Times New Roman" w:hAnsi="Times New Roman" w:cs="Times New Roman"/>
          <w:sz w:val="24"/>
          <w:szCs w:val="24"/>
        </w:rPr>
        <w:t>Danmulki</w:t>
      </w:r>
      <w:proofErr w:type="spellEnd"/>
      <w:r>
        <w:rPr>
          <w:rFonts w:ascii="Times New Roman" w:hAnsi="Times New Roman" w:cs="Times New Roman"/>
          <w:sz w:val="24"/>
          <w:szCs w:val="24"/>
        </w:rPr>
        <w:t xml:space="preserve"> </w:t>
      </w:r>
      <w:r w:rsidRPr="009D2EC8">
        <w:rPr>
          <w:rFonts w:ascii="Times New Roman" w:hAnsi="Times New Roman" w:cs="Times New Roman"/>
          <w:i/>
          <w:iCs/>
          <w:sz w:val="24"/>
          <w:szCs w:val="24"/>
        </w:rPr>
        <w:t>et al.</w:t>
      </w:r>
      <w:r>
        <w:rPr>
          <w:rFonts w:ascii="Times New Roman" w:hAnsi="Times New Roman" w:cs="Times New Roman"/>
          <w:i/>
          <w:iCs/>
          <w:sz w:val="24"/>
          <w:szCs w:val="24"/>
        </w:rPr>
        <w:t>,</w:t>
      </w:r>
      <w:r w:rsidRPr="000B7108">
        <w:rPr>
          <w:rFonts w:ascii="Times New Roman" w:hAnsi="Times New Roman" w:cs="Times New Roman"/>
          <w:sz w:val="24"/>
          <w:szCs w:val="24"/>
        </w:rPr>
        <w:t xml:space="preserve"> 2022).</w:t>
      </w:r>
    </w:p>
    <w:p w14:paraId="73265A07" w14:textId="77777777" w:rsidR="004446EB" w:rsidRPr="009D2EC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Finally, the research has significant theoretical and practical implications. As much as state incentives and executive pay are effective levers in stimulating CSR expenditure and consequently business sustainability, the current regime of governance-linked incentives is not designed to do so. Banking reforms should therefore have governance-linked incentives reshaped to include sustainability objectives. That will ensure the strengthening of the co-alignment of financial incentives and long-term stakeholder objectives and thus enhance the sector's role in Nigeria's sustainable development agenda.</w:t>
      </w:r>
      <w:r>
        <w:rPr>
          <w:rFonts w:ascii="Times New Roman" w:hAnsi="Times New Roman" w:cs="Times New Roman"/>
          <w:b/>
          <w:bCs/>
          <w:sz w:val="24"/>
          <w:szCs w:val="24"/>
        </w:rPr>
        <w:br w:type="page"/>
      </w:r>
    </w:p>
    <w:p w14:paraId="2158A439" w14:textId="77777777" w:rsidR="004446EB" w:rsidRPr="000B7108" w:rsidRDefault="004446EB" w:rsidP="004518CC">
      <w:pPr>
        <w:spacing w:line="240" w:lineRule="auto"/>
        <w:jc w:val="both"/>
        <w:rPr>
          <w:rFonts w:ascii="Times New Roman" w:hAnsi="Times New Roman" w:cs="Times New Roman"/>
          <w:b/>
          <w:bCs/>
          <w:sz w:val="24"/>
          <w:szCs w:val="24"/>
        </w:rPr>
      </w:pPr>
      <w:r w:rsidRPr="000B7108">
        <w:rPr>
          <w:rFonts w:ascii="Times New Roman" w:hAnsi="Times New Roman" w:cs="Times New Roman"/>
          <w:b/>
          <w:bCs/>
          <w:sz w:val="24"/>
          <w:szCs w:val="24"/>
        </w:rPr>
        <w:lastRenderedPageBreak/>
        <w:t>5.0 Conclusion and Recommendations</w:t>
      </w:r>
    </w:p>
    <w:p w14:paraId="60A0E4EA" w14:textId="77777777" w:rsidR="004446EB" w:rsidRPr="000B7108" w:rsidRDefault="004446EB" w:rsidP="004518CC">
      <w:pPr>
        <w:spacing w:line="240" w:lineRule="auto"/>
        <w:jc w:val="both"/>
        <w:rPr>
          <w:rFonts w:ascii="Times New Roman" w:hAnsi="Times New Roman" w:cs="Times New Roman"/>
          <w:b/>
          <w:bCs/>
          <w:sz w:val="24"/>
          <w:szCs w:val="24"/>
        </w:rPr>
      </w:pPr>
      <w:r w:rsidRPr="0076193C">
        <w:rPr>
          <w:rFonts w:ascii="Times New Roman" w:hAnsi="Times New Roman" w:cs="Times New Roman"/>
          <w:b/>
          <w:bCs/>
          <w:sz w:val="24"/>
          <w:szCs w:val="24"/>
        </w:rPr>
        <w:t xml:space="preserve">5.1. </w:t>
      </w:r>
      <w:r w:rsidRPr="000B7108">
        <w:rPr>
          <w:rFonts w:ascii="Times New Roman" w:hAnsi="Times New Roman" w:cs="Times New Roman"/>
          <w:b/>
          <w:bCs/>
          <w:sz w:val="24"/>
          <w:szCs w:val="24"/>
        </w:rPr>
        <w:t>Conclusion</w:t>
      </w:r>
    </w:p>
    <w:p w14:paraId="177AC66B"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This research examined the effect of financial incentives, i.e., Executive Compensation (EXCOM), Board Bonuses and Incentives (BBINC), and Government Subsidies/Incentives (GSINC), on Corporate Social Responsibility Expenditure (CSREX), as a proxy for Business Sustainability Performance of listed Deposit Money Banks (DMBs) in Nigeria from 2015 to 2024. Through panel data analysis and the fixed effects model, the evidence attests that financial incentives, executive compensation, and government subsidy significantly affect the extent of CSR activities of banks.</w:t>
      </w:r>
    </w:p>
    <w:p w14:paraId="5C1AAF71"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The empirical evidence revealed that executive compensation exerts a robust positive and statistically significant effect on CSR spending, supporting the argument that effectively designed managerial incentives can promote socially responsible behavior. This supports agency theory's argument that linking monetary incentives for managers to long-term firm objectives maximizes returns to stakeholders (Oladejo, 2023; Lawal, 2023).</w:t>
      </w:r>
    </w:p>
    <w:p w14:paraId="06C96137"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Government incentives and subsidies also exhibited a strong and supportive correlation with CSR expenditures, where the primary function of institutional policy and regulatory assistance to upward momentum and development of corporate sustainability practice was indicated (Korolo &amp; Korolo, 2023; Scholtens &amp; Van 't Klooster, 2019).</w:t>
      </w:r>
    </w:p>
    <w:p w14:paraId="76A32251"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Conversely, incentives and bonuses paid at the board level had a negative but statistically insignificant impact on CSR expenditure, implying that current board-level reward plans are not necessarily aligned with sustainability goals (Suleiman</w:t>
      </w:r>
      <w:r>
        <w:rPr>
          <w:rFonts w:ascii="Times New Roman" w:hAnsi="Times New Roman" w:cs="Times New Roman"/>
          <w:sz w:val="24"/>
          <w:szCs w:val="24"/>
        </w:rPr>
        <w:t xml:space="preserve"> et al.,</w:t>
      </w:r>
      <w:r w:rsidRPr="000B7108">
        <w:rPr>
          <w:rFonts w:ascii="Times New Roman" w:hAnsi="Times New Roman" w:cs="Times New Roman"/>
          <w:sz w:val="24"/>
          <w:szCs w:val="24"/>
        </w:rPr>
        <w:t xml:space="preserve"> 2021). Firm size as the control variable was positively and significantly related to CSR spending such that larger banks spend on CSR to sustain reputations, remain financially sustainable, and encounter more regulatory scrutiny (</w:t>
      </w:r>
      <w:proofErr w:type="spellStart"/>
      <w:r w:rsidRPr="000B7108">
        <w:rPr>
          <w:rFonts w:ascii="Times New Roman" w:hAnsi="Times New Roman" w:cs="Times New Roman"/>
          <w:sz w:val="24"/>
          <w:szCs w:val="24"/>
        </w:rPr>
        <w:t>Uniamikogbo</w:t>
      </w:r>
      <w:proofErr w:type="spellEnd"/>
      <w:r w:rsidRPr="000B7108">
        <w:rPr>
          <w:rFonts w:ascii="Times New Roman" w:hAnsi="Times New Roman" w:cs="Times New Roman"/>
          <w:sz w:val="24"/>
          <w:szCs w:val="24"/>
        </w:rPr>
        <w:t xml:space="preserve"> et al., 2020).</w:t>
      </w:r>
    </w:p>
    <w:p w14:paraId="6B686520"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Lastly, the study affirms that external and internal financial factors play a significant role in CSR expenditure in the banking sector of Nigeria and that strategic financial planning is a principal asset to accomplishing objectives of sustainable development.</w:t>
      </w:r>
    </w:p>
    <w:p w14:paraId="1EFC6574" w14:textId="77777777" w:rsidR="004446EB" w:rsidRDefault="004446EB" w:rsidP="004518CC">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3CCCB1C" w14:textId="77777777" w:rsidR="004446EB" w:rsidRPr="000B7108" w:rsidRDefault="004446EB" w:rsidP="004518CC">
      <w:pPr>
        <w:spacing w:line="240" w:lineRule="auto"/>
        <w:jc w:val="both"/>
        <w:rPr>
          <w:rFonts w:ascii="Times New Roman" w:hAnsi="Times New Roman" w:cs="Times New Roman"/>
          <w:b/>
          <w:bCs/>
          <w:sz w:val="24"/>
          <w:szCs w:val="24"/>
        </w:rPr>
      </w:pPr>
      <w:r w:rsidRPr="0076193C">
        <w:rPr>
          <w:rFonts w:ascii="Times New Roman" w:hAnsi="Times New Roman" w:cs="Times New Roman"/>
          <w:b/>
          <w:bCs/>
          <w:sz w:val="24"/>
          <w:szCs w:val="24"/>
        </w:rPr>
        <w:lastRenderedPageBreak/>
        <w:t xml:space="preserve">5.2. </w:t>
      </w:r>
      <w:r w:rsidRPr="000B7108">
        <w:rPr>
          <w:rFonts w:ascii="Times New Roman" w:hAnsi="Times New Roman" w:cs="Times New Roman"/>
          <w:b/>
          <w:bCs/>
          <w:sz w:val="24"/>
          <w:szCs w:val="24"/>
        </w:rPr>
        <w:t>Recommendations</w:t>
      </w:r>
    </w:p>
    <w:p w14:paraId="7298E54F" w14:textId="1B9C3921" w:rsidR="004446EB" w:rsidRPr="000B7108" w:rsidRDefault="00C83247"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Based on</w:t>
      </w:r>
      <w:r w:rsidR="004446EB" w:rsidRPr="000B7108">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446EB" w:rsidRPr="000B7108">
        <w:rPr>
          <w:rFonts w:ascii="Times New Roman" w:hAnsi="Times New Roman" w:cs="Times New Roman"/>
          <w:sz w:val="24"/>
          <w:szCs w:val="24"/>
        </w:rPr>
        <w:t>findings drawn, the following are recommended:</w:t>
      </w:r>
    </w:p>
    <w:p w14:paraId="6EA1F65E"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1. Executive Compensation Packages: Bank boards and policymakers must make performance-linked compensation packages with environmental, social, and governance (ESG) indicators. This will further align the incentives with long-term sustainability and enhance accountability.</w:t>
      </w:r>
    </w:p>
    <w:p w14:paraId="567558ED"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2. Incorporate Sustainability Indicators in Board Incentives: Nigerian DMBs should modify the board bonus formula so that non-financial measures such as CSR engagement, ESG compliance, and reputational indicators will be included. This will redirect focus from short-term profitability to long-term sustainable value.</w:t>
      </w:r>
    </w:p>
    <w:p w14:paraId="6EE161C6"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3. Step Up Government Support Programs: The regulatory bodies and governments should maintain and even strengthen fiscal incentives such as tax exemptions, grants, and subsidies that fund CSR-related activities in banking. These policy tools have been effective in mobilizing sustainable investment, as shown by the significant impact of GSINC.</w:t>
      </w:r>
    </w:p>
    <w:p w14:paraId="5770D56D"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4. Call on Large Banks to Lead CSR: Large banks must set an example in investment and disclosure on CSR. With their capacity and publicity, large banks must have master sustainability plans that they must scale down to smaller banks and industry best practices.</w:t>
      </w:r>
    </w:p>
    <w:p w14:paraId="1EB8910A" w14:textId="77777777" w:rsidR="004446EB" w:rsidRPr="000B7108" w:rsidRDefault="004446EB" w:rsidP="004518CC">
      <w:pPr>
        <w:spacing w:line="240" w:lineRule="auto"/>
        <w:jc w:val="both"/>
        <w:rPr>
          <w:rFonts w:ascii="Times New Roman" w:hAnsi="Times New Roman" w:cs="Times New Roman"/>
          <w:sz w:val="24"/>
          <w:szCs w:val="24"/>
        </w:rPr>
      </w:pPr>
      <w:r w:rsidRPr="000B7108">
        <w:rPr>
          <w:rFonts w:ascii="Times New Roman" w:hAnsi="Times New Roman" w:cs="Times New Roman"/>
          <w:sz w:val="24"/>
          <w:szCs w:val="24"/>
        </w:rPr>
        <w:t>5. Strengthen Regulative Frameworks for CSR Reporting</w:t>
      </w:r>
      <w:r>
        <w:rPr>
          <w:rFonts w:ascii="Times New Roman" w:hAnsi="Times New Roman" w:cs="Times New Roman"/>
          <w:sz w:val="24"/>
          <w:szCs w:val="24"/>
        </w:rPr>
        <w:t>:</w:t>
      </w:r>
      <w:r w:rsidRPr="000B7108">
        <w:rPr>
          <w:rFonts w:ascii="Times New Roman" w:hAnsi="Times New Roman" w:cs="Times New Roman"/>
          <w:sz w:val="24"/>
          <w:szCs w:val="24"/>
        </w:rPr>
        <w:t xml:space="preserve"> The Central Bank of Nigeria (CBN) and Financial Reporting Council of Nigeria (FRCN) must become stricter in terms of CSR disclosure so that they can hold actors accountable, especially with respect to tying the financial incentives to sustainability effects.</w:t>
      </w:r>
    </w:p>
    <w:p w14:paraId="29A0E954" w14:textId="77777777" w:rsidR="004446EB" w:rsidRDefault="004446EB" w:rsidP="004518CC">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D23F3F0" w14:textId="77777777" w:rsidR="004446EB" w:rsidRPr="00A13CA3" w:rsidRDefault="004446EB" w:rsidP="004518CC">
      <w:pPr>
        <w:spacing w:line="240" w:lineRule="auto"/>
        <w:ind w:left="630" w:hanging="630"/>
        <w:jc w:val="both"/>
        <w:rPr>
          <w:rFonts w:ascii="Times New Roman" w:hAnsi="Times New Roman" w:cs="Times New Roman"/>
          <w:b/>
          <w:bCs/>
          <w:sz w:val="24"/>
          <w:szCs w:val="24"/>
        </w:rPr>
      </w:pPr>
      <w:r w:rsidRPr="00A13CA3">
        <w:rPr>
          <w:rFonts w:ascii="Times New Roman" w:hAnsi="Times New Roman" w:cs="Times New Roman"/>
          <w:b/>
          <w:bCs/>
          <w:sz w:val="24"/>
          <w:szCs w:val="24"/>
        </w:rPr>
        <w:lastRenderedPageBreak/>
        <w:t>References</w:t>
      </w:r>
    </w:p>
    <w:p w14:paraId="3A9E8CFD" w14:textId="77777777" w:rsidR="00C83247" w:rsidRPr="00A13CA3" w:rsidRDefault="00C83247" w:rsidP="004518CC">
      <w:pPr>
        <w:spacing w:line="240" w:lineRule="auto"/>
        <w:ind w:left="630" w:hanging="630"/>
        <w:jc w:val="both"/>
        <w:rPr>
          <w:rFonts w:ascii="Times New Roman" w:hAnsi="Times New Roman" w:cs="Times New Roman"/>
          <w:sz w:val="24"/>
          <w:szCs w:val="24"/>
        </w:rPr>
      </w:pPr>
      <w:proofErr w:type="spellStart"/>
      <w:r w:rsidRPr="00A13CA3">
        <w:rPr>
          <w:rFonts w:ascii="Times New Roman" w:hAnsi="Times New Roman" w:cs="Times New Roman"/>
          <w:sz w:val="24"/>
          <w:szCs w:val="24"/>
        </w:rPr>
        <w:t>Aiyedogbon</w:t>
      </w:r>
      <w:proofErr w:type="spellEnd"/>
      <w:r w:rsidRPr="00A13CA3">
        <w:rPr>
          <w:rFonts w:ascii="Times New Roman" w:hAnsi="Times New Roman" w:cs="Times New Roman"/>
          <w:sz w:val="24"/>
          <w:szCs w:val="24"/>
        </w:rPr>
        <w:t xml:space="preserve">, J. O., </w:t>
      </w:r>
      <w:proofErr w:type="spellStart"/>
      <w:r w:rsidRPr="00A13CA3">
        <w:rPr>
          <w:rFonts w:ascii="Times New Roman" w:hAnsi="Times New Roman" w:cs="Times New Roman"/>
          <w:sz w:val="24"/>
          <w:szCs w:val="24"/>
        </w:rPr>
        <w:t>Oniore</w:t>
      </w:r>
      <w:proofErr w:type="spellEnd"/>
      <w:r w:rsidRPr="00A13CA3">
        <w:rPr>
          <w:rFonts w:ascii="Times New Roman" w:hAnsi="Times New Roman" w:cs="Times New Roman"/>
          <w:sz w:val="24"/>
          <w:szCs w:val="24"/>
        </w:rPr>
        <w:t>, J., &amp; Alegu, C. I. (2023). Asymmetric analysis of macroeconomic and financial determinants of deposit money banks performance in Nigeria. </w:t>
      </w:r>
      <w:r w:rsidRPr="00A13CA3">
        <w:rPr>
          <w:rFonts w:ascii="Times New Roman" w:hAnsi="Times New Roman" w:cs="Times New Roman"/>
          <w:i/>
          <w:iCs/>
          <w:sz w:val="24"/>
          <w:szCs w:val="24"/>
        </w:rPr>
        <w:t>International Journal of Business Management, 11</w:t>
      </w:r>
      <w:r w:rsidRPr="00A13CA3">
        <w:rPr>
          <w:rFonts w:ascii="Times New Roman" w:hAnsi="Times New Roman" w:cs="Times New Roman"/>
          <w:sz w:val="24"/>
          <w:szCs w:val="24"/>
        </w:rPr>
        <w:t>(9).</w:t>
      </w:r>
      <w:r>
        <w:rPr>
          <w:rFonts w:ascii="Times New Roman" w:hAnsi="Times New Roman" w:cs="Times New Roman"/>
          <w:sz w:val="24"/>
          <w:szCs w:val="24"/>
        </w:rPr>
        <w:t xml:space="preserve"> 104-329</w:t>
      </w:r>
      <w:r w:rsidRPr="00A13CA3">
        <w:rPr>
          <w:rFonts w:ascii="Times New Roman" w:hAnsi="Times New Roman" w:cs="Times New Roman"/>
          <w:sz w:val="24"/>
          <w:szCs w:val="24"/>
        </w:rPr>
        <w:t xml:space="preserve"> </w:t>
      </w:r>
    </w:p>
    <w:p w14:paraId="6F939EFF"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Akinwumi, I. A., Muturi, W., &amp; Ngumi, P. (2016). Financial incentives and financial innovation adoption in Nigeria (2005–2010). </w:t>
      </w:r>
      <w:r w:rsidRPr="00A13CA3">
        <w:rPr>
          <w:rFonts w:ascii="Times New Roman" w:hAnsi="Times New Roman" w:cs="Times New Roman"/>
          <w:i/>
          <w:iCs/>
          <w:sz w:val="24"/>
          <w:szCs w:val="24"/>
        </w:rPr>
        <w:t>International Journal of Economics and Financial Issues, 6</w:t>
      </w:r>
      <w:r w:rsidRPr="00A13CA3">
        <w:rPr>
          <w:rFonts w:ascii="Times New Roman" w:hAnsi="Times New Roman" w:cs="Times New Roman"/>
          <w:sz w:val="24"/>
          <w:szCs w:val="24"/>
        </w:rPr>
        <w:t>(4)</w:t>
      </w:r>
      <w:r>
        <w:rPr>
          <w:rFonts w:ascii="Times New Roman" w:hAnsi="Times New Roman" w:cs="Times New Roman"/>
          <w:sz w:val="24"/>
          <w:szCs w:val="24"/>
        </w:rPr>
        <w:t>, 45-61.</w:t>
      </w:r>
      <w:r w:rsidRPr="00A13CA3">
        <w:rPr>
          <w:rFonts w:ascii="Times New Roman" w:hAnsi="Times New Roman" w:cs="Times New Roman"/>
          <w:sz w:val="24"/>
          <w:szCs w:val="24"/>
        </w:rPr>
        <w:t> </w:t>
      </w:r>
      <w:hyperlink r:id="rId7" w:history="1">
        <w:r w:rsidRPr="00A13CA3">
          <w:rPr>
            <w:rStyle w:val="Hyperlink"/>
            <w:rFonts w:ascii="Times New Roman" w:hAnsi="Times New Roman" w:cs="Times New Roman"/>
            <w:sz w:val="24"/>
            <w:szCs w:val="24"/>
          </w:rPr>
          <w:t>https://doi.org/10.51244/ijrsi.2024.1106031</w:t>
        </w:r>
      </w:hyperlink>
    </w:p>
    <w:p w14:paraId="0D479BB8" w14:textId="77777777" w:rsidR="00C83247" w:rsidRPr="00A13CA3" w:rsidRDefault="00C83247" w:rsidP="004518CC">
      <w:pPr>
        <w:spacing w:line="240" w:lineRule="auto"/>
        <w:ind w:left="630" w:hanging="630"/>
        <w:jc w:val="both"/>
        <w:rPr>
          <w:rFonts w:ascii="Times New Roman" w:hAnsi="Times New Roman" w:cs="Times New Roman"/>
          <w:sz w:val="24"/>
          <w:szCs w:val="24"/>
        </w:rPr>
      </w:pPr>
      <w:proofErr w:type="spellStart"/>
      <w:r w:rsidRPr="00A13CA3">
        <w:rPr>
          <w:rFonts w:ascii="Times New Roman" w:hAnsi="Times New Roman" w:cs="Times New Roman"/>
          <w:sz w:val="24"/>
          <w:szCs w:val="24"/>
        </w:rPr>
        <w:t>Ariyibi</w:t>
      </w:r>
      <w:proofErr w:type="spellEnd"/>
      <w:r w:rsidRPr="00A13CA3">
        <w:rPr>
          <w:rFonts w:ascii="Times New Roman" w:hAnsi="Times New Roman" w:cs="Times New Roman"/>
          <w:sz w:val="24"/>
          <w:szCs w:val="24"/>
        </w:rPr>
        <w:t>, E. M., Yunusa, L. A., &amp; Williams, T. O. (2020). Bank specific factors and bank performance: Evidence from Nigeria. </w:t>
      </w:r>
      <w:proofErr w:type="spellStart"/>
      <w:r w:rsidRPr="00A13CA3">
        <w:rPr>
          <w:rFonts w:ascii="Times New Roman" w:hAnsi="Times New Roman" w:cs="Times New Roman"/>
          <w:i/>
          <w:iCs/>
          <w:sz w:val="24"/>
          <w:szCs w:val="24"/>
        </w:rPr>
        <w:t>Signifikan</w:t>
      </w:r>
      <w:proofErr w:type="spellEnd"/>
      <w:r w:rsidRPr="00A13CA3">
        <w:rPr>
          <w:rFonts w:ascii="Times New Roman" w:hAnsi="Times New Roman" w:cs="Times New Roman"/>
          <w:i/>
          <w:iCs/>
          <w:sz w:val="24"/>
          <w:szCs w:val="24"/>
        </w:rPr>
        <w:t xml:space="preserve">: </w:t>
      </w:r>
      <w:proofErr w:type="spellStart"/>
      <w:r w:rsidRPr="00A13CA3">
        <w:rPr>
          <w:rFonts w:ascii="Times New Roman" w:hAnsi="Times New Roman" w:cs="Times New Roman"/>
          <w:i/>
          <w:iCs/>
          <w:sz w:val="24"/>
          <w:szCs w:val="24"/>
        </w:rPr>
        <w:t>Jurnal</w:t>
      </w:r>
      <w:proofErr w:type="spellEnd"/>
      <w:r w:rsidRPr="00A13CA3">
        <w:rPr>
          <w:rFonts w:ascii="Times New Roman" w:hAnsi="Times New Roman" w:cs="Times New Roman"/>
          <w:i/>
          <w:iCs/>
          <w:sz w:val="24"/>
          <w:szCs w:val="24"/>
        </w:rPr>
        <w:t xml:space="preserve"> </w:t>
      </w:r>
      <w:proofErr w:type="spellStart"/>
      <w:r w:rsidRPr="00A13CA3">
        <w:rPr>
          <w:rFonts w:ascii="Times New Roman" w:hAnsi="Times New Roman" w:cs="Times New Roman"/>
          <w:i/>
          <w:iCs/>
          <w:sz w:val="24"/>
          <w:szCs w:val="24"/>
        </w:rPr>
        <w:t>Ilmu</w:t>
      </w:r>
      <w:proofErr w:type="spellEnd"/>
      <w:r w:rsidRPr="00A13CA3">
        <w:rPr>
          <w:rFonts w:ascii="Times New Roman" w:hAnsi="Times New Roman" w:cs="Times New Roman"/>
          <w:i/>
          <w:iCs/>
          <w:sz w:val="24"/>
          <w:szCs w:val="24"/>
        </w:rPr>
        <w:t xml:space="preserve"> Ekonomi, 9</w:t>
      </w:r>
      <w:r w:rsidRPr="00A13CA3">
        <w:rPr>
          <w:rFonts w:ascii="Times New Roman" w:hAnsi="Times New Roman" w:cs="Times New Roman"/>
          <w:sz w:val="24"/>
          <w:szCs w:val="24"/>
        </w:rPr>
        <w:t>(2), 205–220. </w:t>
      </w:r>
      <w:hyperlink r:id="rId8" w:history="1">
        <w:r w:rsidRPr="00A13CA3">
          <w:rPr>
            <w:rStyle w:val="Hyperlink"/>
            <w:rFonts w:ascii="Times New Roman" w:hAnsi="Times New Roman" w:cs="Times New Roman"/>
            <w:sz w:val="24"/>
            <w:szCs w:val="24"/>
          </w:rPr>
          <w:t>https://doi.org/10.15408/SJIE.V9I2.14658</w:t>
        </w:r>
      </w:hyperlink>
    </w:p>
    <w:p w14:paraId="0F2D97B8" w14:textId="77777777" w:rsidR="00C83247" w:rsidRDefault="00C83247" w:rsidP="004518CC">
      <w:pPr>
        <w:spacing w:line="240" w:lineRule="auto"/>
        <w:ind w:left="630" w:hanging="630"/>
        <w:jc w:val="both"/>
      </w:pPr>
      <w:r w:rsidRPr="00D77B45">
        <w:rPr>
          <w:rFonts w:ascii="Times New Roman" w:hAnsi="Times New Roman" w:cs="Times New Roman"/>
          <w:sz w:val="24"/>
          <w:szCs w:val="24"/>
          <w:shd w:val="clear" w:color="auto" w:fill="FFFFFF"/>
        </w:rPr>
        <w:t>Bamidele, V. O. (2025). An empirical analysis of the effect of corporate governance on the financial performance of deposit money banks in Nigeria. </w:t>
      </w:r>
      <w:r w:rsidRPr="00D77B45">
        <w:rPr>
          <w:rFonts w:ascii="Times New Roman" w:hAnsi="Times New Roman" w:cs="Times New Roman"/>
          <w:i/>
          <w:iCs/>
          <w:sz w:val="24"/>
          <w:szCs w:val="24"/>
          <w:shd w:val="clear" w:color="auto" w:fill="FFFFFF"/>
        </w:rPr>
        <w:t>International Journal of Accounting, Management, Economics and Social Sciences</w:t>
      </w:r>
      <w:r w:rsidRPr="00D77B45">
        <w:rPr>
          <w:rFonts w:ascii="Times New Roman" w:hAnsi="Times New Roman" w:cs="Times New Roman"/>
          <w:sz w:val="24"/>
          <w:szCs w:val="24"/>
          <w:shd w:val="clear" w:color="auto" w:fill="FFFFFF"/>
        </w:rPr>
        <w:t xml:space="preserve">, </w:t>
      </w:r>
      <w:r w:rsidRPr="00D77B45">
        <w:rPr>
          <w:rFonts w:ascii="Times New Roman" w:hAnsi="Times New Roman" w:cs="Times New Roman"/>
          <w:i/>
          <w:iCs/>
          <w:sz w:val="24"/>
          <w:szCs w:val="24"/>
          <w:shd w:val="clear" w:color="auto" w:fill="FFFFFF"/>
        </w:rPr>
        <w:t>3</w:t>
      </w:r>
      <w:r w:rsidRPr="00D77B45">
        <w:rPr>
          <w:rFonts w:ascii="Times New Roman" w:hAnsi="Times New Roman" w:cs="Times New Roman"/>
          <w:sz w:val="24"/>
          <w:szCs w:val="24"/>
          <w:shd w:val="clear" w:color="auto" w:fill="FFFFFF"/>
        </w:rPr>
        <w:t>(3), 724–742. </w:t>
      </w:r>
      <w:hyperlink r:id="rId9" w:history="1">
        <w:r w:rsidRPr="00D77B45">
          <w:rPr>
            <w:rStyle w:val="Hyperlink"/>
            <w:rFonts w:ascii="Times New Roman" w:hAnsi="Times New Roman" w:cs="Times New Roman"/>
            <w:sz w:val="24"/>
            <w:szCs w:val="24"/>
            <w:shd w:val="clear" w:color="auto" w:fill="FFFFFF"/>
          </w:rPr>
          <w:t>https://doi.org/10.61990/ijamesc.v3i3.482</w:t>
        </w:r>
      </w:hyperlink>
    </w:p>
    <w:p w14:paraId="63223852"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D22637">
        <w:rPr>
          <w:rFonts w:ascii="Times New Roman" w:hAnsi="Times New Roman" w:cs="Times New Roman"/>
          <w:sz w:val="24"/>
          <w:szCs w:val="24"/>
          <w:shd w:val="clear" w:color="auto" w:fill="FFFFFF"/>
        </w:rPr>
        <w:t xml:space="preserve">Bamidele, V. O., </w:t>
      </w:r>
      <w:proofErr w:type="spellStart"/>
      <w:r w:rsidRPr="00D22637">
        <w:rPr>
          <w:rFonts w:ascii="Times New Roman" w:hAnsi="Times New Roman" w:cs="Times New Roman"/>
          <w:sz w:val="24"/>
          <w:szCs w:val="24"/>
          <w:shd w:val="clear" w:color="auto" w:fill="FFFFFF"/>
        </w:rPr>
        <w:t>Olomola</w:t>
      </w:r>
      <w:proofErr w:type="spellEnd"/>
      <w:r w:rsidRPr="00D22637">
        <w:rPr>
          <w:rFonts w:ascii="Times New Roman" w:hAnsi="Times New Roman" w:cs="Times New Roman"/>
          <w:sz w:val="24"/>
          <w:szCs w:val="24"/>
          <w:shd w:val="clear" w:color="auto" w:fill="FFFFFF"/>
        </w:rPr>
        <w:t>, F. O., &amp; Akomolafe, A. A. (2025). Entrepreneurial financing decisions and the profitability of listed non-financial firms in Nigeria (2015–2024). </w:t>
      </w:r>
      <w:r w:rsidRPr="00D22637">
        <w:rPr>
          <w:rFonts w:ascii="Times New Roman" w:hAnsi="Times New Roman" w:cs="Times New Roman"/>
          <w:i/>
          <w:iCs/>
          <w:sz w:val="24"/>
          <w:szCs w:val="24"/>
          <w:shd w:val="clear" w:color="auto" w:fill="FFFFFF"/>
        </w:rPr>
        <w:t>International Journal of Economics and Financial Management (IJEFM), 10</w:t>
      </w:r>
      <w:r w:rsidRPr="00D22637">
        <w:rPr>
          <w:rFonts w:ascii="Times New Roman" w:hAnsi="Times New Roman" w:cs="Times New Roman"/>
          <w:sz w:val="24"/>
          <w:szCs w:val="24"/>
          <w:shd w:val="clear" w:color="auto" w:fill="FFFFFF"/>
        </w:rPr>
        <w:t>(8), 255–276. </w:t>
      </w:r>
      <w:hyperlink r:id="rId10" w:history="1">
        <w:r w:rsidRPr="00D22637">
          <w:rPr>
            <w:rStyle w:val="Hyperlink"/>
            <w:rFonts w:ascii="Times New Roman" w:hAnsi="Times New Roman" w:cs="Times New Roman"/>
            <w:sz w:val="24"/>
            <w:szCs w:val="24"/>
            <w:shd w:val="clear" w:color="auto" w:fill="FFFFFF"/>
          </w:rPr>
          <w:t>https://doi.org/10.56201/ijefm.v10.no8.2025.pg255.276</w:t>
        </w:r>
      </w:hyperlink>
    </w:p>
    <w:p w14:paraId="32D790C2" w14:textId="77777777" w:rsidR="00C83247" w:rsidRDefault="00C83247" w:rsidP="004518CC">
      <w:pPr>
        <w:spacing w:line="240" w:lineRule="auto"/>
        <w:ind w:left="630" w:hanging="630"/>
        <w:jc w:val="both"/>
        <w:rPr>
          <w:rFonts w:ascii="Times New Roman" w:hAnsi="Times New Roman" w:cs="Times New Roman"/>
          <w:sz w:val="24"/>
          <w:szCs w:val="24"/>
        </w:rPr>
      </w:pPr>
      <w:r w:rsidRPr="004C3272">
        <w:rPr>
          <w:rFonts w:ascii="Times New Roman" w:hAnsi="Times New Roman" w:cs="Times New Roman"/>
          <w:sz w:val="24"/>
          <w:szCs w:val="24"/>
          <w:shd w:val="clear" w:color="auto" w:fill="FFFFFF"/>
        </w:rPr>
        <w:t xml:space="preserve">Bamidele, V. O., </w:t>
      </w:r>
      <w:proofErr w:type="spellStart"/>
      <w:r w:rsidRPr="004C3272">
        <w:rPr>
          <w:rFonts w:ascii="Times New Roman" w:hAnsi="Times New Roman" w:cs="Times New Roman"/>
          <w:sz w:val="24"/>
          <w:szCs w:val="24"/>
          <w:shd w:val="clear" w:color="auto" w:fill="FFFFFF"/>
        </w:rPr>
        <w:t>Omodara</w:t>
      </w:r>
      <w:proofErr w:type="spellEnd"/>
      <w:r w:rsidRPr="004C3272">
        <w:rPr>
          <w:rFonts w:ascii="Times New Roman" w:hAnsi="Times New Roman" w:cs="Times New Roman"/>
          <w:sz w:val="24"/>
          <w:szCs w:val="24"/>
          <w:shd w:val="clear" w:color="auto" w:fill="FFFFFF"/>
        </w:rPr>
        <w:t xml:space="preserve">, B. E., Olatunji, O. F., &amp; Ogundipe, F. B. (2025). Corporate social responsibility disclosure and financial performance: A study from industrial goods firms in Nigeria. </w:t>
      </w:r>
      <w:r w:rsidRPr="004C3272">
        <w:rPr>
          <w:rFonts w:ascii="Times New Roman" w:hAnsi="Times New Roman" w:cs="Times New Roman"/>
          <w:i/>
          <w:iCs/>
          <w:sz w:val="24"/>
          <w:szCs w:val="24"/>
          <w:shd w:val="clear" w:color="auto" w:fill="FFFFFF"/>
        </w:rPr>
        <w:t>Asian Journal of Economics, Business and Accounting, 25</w:t>
      </w:r>
      <w:r w:rsidRPr="004C3272">
        <w:rPr>
          <w:rFonts w:ascii="Times New Roman" w:hAnsi="Times New Roman" w:cs="Times New Roman"/>
          <w:sz w:val="24"/>
          <w:szCs w:val="24"/>
          <w:shd w:val="clear" w:color="auto" w:fill="FFFFFF"/>
        </w:rPr>
        <w:t xml:space="preserve">(7), 92–103. </w:t>
      </w:r>
      <w:hyperlink r:id="rId11" w:history="1">
        <w:r w:rsidRPr="00DA51BA">
          <w:rPr>
            <w:rStyle w:val="Hyperlink"/>
            <w:rFonts w:ascii="Times New Roman" w:hAnsi="Times New Roman" w:cs="Times New Roman"/>
            <w:sz w:val="24"/>
            <w:szCs w:val="24"/>
            <w:shd w:val="clear" w:color="auto" w:fill="FFFFFF"/>
          </w:rPr>
          <w:t>https://doi.org/10.9734/ajeba/2025/v25i71877</w:t>
        </w:r>
      </w:hyperlink>
    </w:p>
    <w:p w14:paraId="12D93CB1"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Central Bank of Nigeria (CBN). (2012). </w:t>
      </w:r>
      <w:r w:rsidRPr="00A13CA3">
        <w:rPr>
          <w:rFonts w:ascii="Times New Roman" w:hAnsi="Times New Roman" w:cs="Times New Roman"/>
          <w:i/>
          <w:iCs/>
          <w:sz w:val="24"/>
          <w:szCs w:val="24"/>
        </w:rPr>
        <w:t>Nigerian Sustainable Banking Principles</w:t>
      </w:r>
      <w:r w:rsidRPr="00A13CA3">
        <w:rPr>
          <w:rFonts w:ascii="Times New Roman" w:hAnsi="Times New Roman" w:cs="Times New Roman"/>
          <w:sz w:val="24"/>
          <w:szCs w:val="24"/>
        </w:rPr>
        <w:t>. Abuja: Central Bank</w:t>
      </w:r>
      <w:r>
        <w:rPr>
          <w:rFonts w:ascii="Times New Roman" w:hAnsi="Times New Roman" w:cs="Times New Roman"/>
          <w:sz w:val="24"/>
          <w:szCs w:val="24"/>
        </w:rPr>
        <w:t xml:space="preserve"> </w:t>
      </w:r>
      <w:r w:rsidRPr="00A13CA3">
        <w:rPr>
          <w:rFonts w:ascii="Times New Roman" w:hAnsi="Times New Roman" w:cs="Times New Roman"/>
          <w:sz w:val="24"/>
          <w:szCs w:val="24"/>
        </w:rPr>
        <w:t xml:space="preserve">of Nigeria.  </w:t>
      </w:r>
    </w:p>
    <w:p w14:paraId="32FA2074" w14:textId="77777777" w:rsidR="00C83247" w:rsidRPr="00A13CA3" w:rsidRDefault="00C83247" w:rsidP="004518CC">
      <w:pPr>
        <w:spacing w:line="240" w:lineRule="auto"/>
        <w:ind w:left="630" w:hanging="630"/>
        <w:jc w:val="both"/>
        <w:rPr>
          <w:rFonts w:ascii="Times New Roman" w:hAnsi="Times New Roman" w:cs="Times New Roman"/>
          <w:sz w:val="24"/>
          <w:szCs w:val="24"/>
        </w:rPr>
      </w:pPr>
      <w:proofErr w:type="spellStart"/>
      <w:r w:rsidRPr="00A13CA3">
        <w:rPr>
          <w:rFonts w:ascii="Times New Roman" w:hAnsi="Times New Roman" w:cs="Times New Roman"/>
          <w:sz w:val="24"/>
          <w:szCs w:val="24"/>
        </w:rPr>
        <w:t>Danmulki</w:t>
      </w:r>
      <w:proofErr w:type="spellEnd"/>
      <w:r w:rsidRPr="00A13CA3">
        <w:rPr>
          <w:rFonts w:ascii="Times New Roman" w:hAnsi="Times New Roman" w:cs="Times New Roman"/>
          <w:sz w:val="24"/>
          <w:szCs w:val="24"/>
        </w:rPr>
        <w:t xml:space="preserve">, B. I., </w:t>
      </w:r>
      <w:proofErr w:type="spellStart"/>
      <w:r w:rsidRPr="00A13CA3">
        <w:rPr>
          <w:rFonts w:ascii="Times New Roman" w:hAnsi="Times New Roman" w:cs="Times New Roman"/>
          <w:sz w:val="24"/>
          <w:szCs w:val="24"/>
        </w:rPr>
        <w:t>Agbi</w:t>
      </w:r>
      <w:proofErr w:type="spellEnd"/>
      <w:r w:rsidRPr="00A13CA3">
        <w:rPr>
          <w:rFonts w:ascii="Times New Roman" w:hAnsi="Times New Roman" w:cs="Times New Roman"/>
          <w:sz w:val="24"/>
          <w:szCs w:val="24"/>
        </w:rPr>
        <w:t>, E. S., &amp; Mustapha, L. O. (2022). Liquidity management and financial performance of listed deposit money banks in Nigeria. </w:t>
      </w:r>
      <w:r w:rsidRPr="00A13CA3">
        <w:rPr>
          <w:rFonts w:ascii="Times New Roman" w:hAnsi="Times New Roman" w:cs="Times New Roman"/>
          <w:i/>
          <w:iCs/>
          <w:sz w:val="24"/>
          <w:szCs w:val="24"/>
        </w:rPr>
        <w:t>Gusau Journal of Accounting and Finance, 3</w:t>
      </w:r>
      <w:r w:rsidRPr="00A13CA3">
        <w:rPr>
          <w:rFonts w:ascii="Times New Roman" w:hAnsi="Times New Roman" w:cs="Times New Roman"/>
          <w:sz w:val="24"/>
          <w:szCs w:val="24"/>
        </w:rPr>
        <w:t>(2)</w:t>
      </w:r>
      <w:r>
        <w:rPr>
          <w:rFonts w:ascii="Times New Roman" w:hAnsi="Times New Roman" w:cs="Times New Roman"/>
          <w:sz w:val="24"/>
          <w:szCs w:val="24"/>
        </w:rPr>
        <w:t>, 121-137</w:t>
      </w:r>
      <w:r w:rsidRPr="00A13CA3">
        <w:rPr>
          <w:rFonts w:ascii="Times New Roman" w:hAnsi="Times New Roman" w:cs="Times New Roman"/>
          <w:sz w:val="24"/>
          <w:szCs w:val="24"/>
        </w:rPr>
        <w:t>. </w:t>
      </w:r>
      <w:hyperlink r:id="rId12" w:history="1">
        <w:r w:rsidRPr="00A13CA3">
          <w:rPr>
            <w:rStyle w:val="Hyperlink"/>
            <w:rFonts w:ascii="Times New Roman" w:hAnsi="Times New Roman" w:cs="Times New Roman"/>
            <w:sz w:val="24"/>
            <w:szCs w:val="24"/>
          </w:rPr>
          <w:t>https://doi.org/10.57233/gujaf.v3i2.144</w:t>
        </w:r>
      </w:hyperlink>
    </w:p>
    <w:p w14:paraId="40BBC6ED"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Efemena, E. O., &amp; Augustine, C. I. (2024). Bank liquidity and financial performance of deposit money banks in Nigeria. </w:t>
      </w:r>
      <w:r w:rsidRPr="00A13CA3">
        <w:rPr>
          <w:rFonts w:ascii="Times New Roman" w:hAnsi="Times New Roman" w:cs="Times New Roman"/>
          <w:i/>
          <w:iCs/>
          <w:sz w:val="24"/>
          <w:szCs w:val="24"/>
        </w:rPr>
        <w:t>International Journal of Scientific Research and Management, 12</w:t>
      </w:r>
      <w:r w:rsidRPr="00A13CA3">
        <w:rPr>
          <w:rFonts w:ascii="Times New Roman" w:hAnsi="Times New Roman" w:cs="Times New Roman"/>
          <w:sz w:val="24"/>
          <w:szCs w:val="24"/>
        </w:rPr>
        <w:t>(12)</w:t>
      </w:r>
      <w:r>
        <w:rPr>
          <w:rFonts w:ascii="Times New Roman" w:hAnsi="Times New Roman" w:cs="Times New Roman"/>
          <w:sz w:val="24"/>
          <w:szCs w:val="24"/>
        </w:rPr>
        <w:t>, 98-120</w:t>
      </w:r>
      <w:r w:rsidRPr="00A13CA3">
        <w:rPr>
          <w:rFonts w:ascii="Times New Roman" w:hAnsi="Times New Roman" w:cs="Times New Roman"/>
          <w:sz w:val="24"/>
          <w:szCs w:val="24"/>
        </w:rPr>
        <w:t>. </w:t>
      </w:r>
      <w:hyperlink r:id="rId13" w:history="1">
        <w:r w:rsidRPr="00A13CA3">
          <w:rPr>
            <w:rStyle w:val="Hyperlink"/>
            <w:rFonts w:ascii="Times New Roman" w:hAnsi="Times New Roman" w:cs="Times New Roman"/>
            <w:sz w:val="24"/>
            <w:szCs w:val="24"/>
          </w:rPr>
          <w:t>https://doi.org/10.18535/ijsrm/v12i12.em04</w:t>
        </w:r>
      </w:hyperlink>
    </w:p>
    <w:p w14:paraId="7ECB4231"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Fama, E. F., &amp; Jensen, M. C. (1983). Separation of ownership and control. </w:t>
      </w:r>
      <w:r w:rsidRPr="00A13CA3">
        <w:rPr>
          <w:rFonts w:ascii="Times New Roman" w:hAnsi="Times New Roman" w:cs="Times New Roman"/>
          <w:i/>
          <w:iCs/>
          <w:sz w:val="24"/>
          <w:szCs w:val="24"/>
        </w:rPr>
        <w:t>Journal of Law and Economics, 26</w:t>
      </w:r>
      <w:r w:rsidRPr="00A13CA3">
        <w:rPr>
          <w:rFonts w:ascii="Times New Roman" w:hAnsi="Times New Roman" w:cs="Times New Roman"/>
          <w:sz w:val="24"/>
          <w:szCs w:val="24"/>
        </w:rPr>
        <w:t>(2), 301–325. </w:t>
      </w:r>
      <w:hyperlink r:id="rId14" w:history="1">
        <w:r w:rsidRPr="00A13CA3">
          <w:rPr>
            <w:rStyle w:val="Hyperlink"/>
            <w:rFonts w:ascii="Times New Roman" w:hAnsi="Times New Roman" w:cs="Times New Roman"/>
            <w:sz w:val="24"/>
            <w:szCs w:val="24"/>
          </w:rPr>
          <w:t>https://doi.org/10.1086/467037</w:t>
        </w:r>
      </w:hyperlink>
    </w:p>
    <w:p w14:paraId="56B758AC"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Freeman, R. E. (1984). </w:t>
      </w:r>
      <w:r w:rsidRPr="00A13CA3">
        <w:rPr>
          <w:rFonts w:ascii="Times New Roman" w:hAnsi="Times New Roman" w:cs="Times New Roman"/>
          <w:i/>
          <w:iCs/>
          <w:sz w:val="24"/>
          <w:szCs w:val="24"/>
        </w:rPr>
        <w:t>Strategic management: A stakeholder approach</w:t>
      </w:r>
      <w:r w:rsidRPr="00A13CA3">
        <w:rPr>
          <w:rFonts w:ascii="Times New Roman" w:hAnsi="Times New Roman" w:cs="Times New Roman"/>
          <w:sz w:val="24"/>
          <w:szCs w:val="24"/>
        </w:rPr>
        <w:t>. Boston: Pitman.</w:t>
      </w:r>
    </w:p>
    <w:p w14:paraId="52D19686" w14:textId="77777777" w:rsidR="00C83247" w:rsidRPr="00A13CA3" w:rsidRDefault="00C83247" w:rsidP="004518CC">
      <w:pPr>
        <w:spacing w:line="240" w:lineRule="auto"/>
        <w:ind w:left="630" w:hanging="630"/>
        <w:jc w:val="both"/>
        <w:rPr>
          <w:rFonts w:ascii="Times New Roman" w:hAnsi="Times New Roman" w:cs="Times New Roman"/>
          <w:sz w:val="24"/>
          <w:szCs w:val="24"/>
        </w:rPr>
      </w:pPr>
      <w:proofErr w:type="spellStart"/>
      <w:r w:rsidRPr="00A13CA3">
        <w:rPr>
          <w:rFonts w:ascii="Times New Roman" w:hAnsi="Times New Roman" w:cs="Times New Roman"/>
          <w:sz w:val="24"/>
          <w:szCs w:val="24"/>
        </w:rPr>
        <w:t>Gbanador</w:t>
      </w:r>
      <w:proofErr w:type="spellEnd"/>
      <w:r w:rsidRPr="00A13CA3">
        <w:rPr>
          <w:rFonts w:ascii="Times New Roman" w:hAnsi="Times New Roman" w:cs="Times New Roman"/>
          <w:sz w:val="24"/>
          <w:szCs w:val="24"/>
        </w:rPr>
        <w:t xml:space="preserve">, M. A., </w:t>
      </w:r>
      <w:proofErr w:type="spellStart"/>
      <w:r w:rsidRPr="00A13CA3">
        <w:rPr>
          <w:rFonts w:ascii="Times New Roman" w:hAnsi="Times New Roman" w:cs="Times New Roman"/>
          <w:sz w:val="24"/>
          <w:szCs w:val="24"/>
        </w:rPr>
        <w:t>Makwe</w:t>
      </w:r>
      <w:proofErr w:type="spellEnd"/>
      <w:r w:rsidRPr="00A13CA3">
        <w:rPr>
          <w:rFonts w:ascii="Times New Roman" w:hAnsi="Times New Roman" w:cs="Times New Roman"/>
          <w:sz w:val="24"/>
          <w:szCs w:val="24"/>
        </w:rPr>
        <w:t>, E. U., &amp; Olushola, O. A. (2022). Financial innovation and performance of deposit money banks in Nigeria. </w:t>
      </w:r>
      <w:r w:rsidRPr="00A13CA3">
        <w:rPr>
          <w:rFonts w:ascii="Times New Roman" w:hAnsi="Times New Roman" w:cs="Times New Roman"/>
          <w:i/>
          <w:iCs/>
          <w:sz w:val="24"/>
          <w:szCs w:val="24"/>
        </w:rPr>
        <w:t>IIARD International Journal of Banking and Finance Research, 9</w:t>
      </w:r>
      <w:r w:rsidRPr="00A13CA3">
        <w:rPr>
          <w:rFonts w:ascii="Times New Roman" w:hAnsi="Times New Roman" w:cs="Times New Roman"/>
          <w:sz w:val="24"/>
          <w:szCs w:val="24"/>
        </w:rPr>
        <w:t>(2), 37–50. </w:t>
      </w:r>
      <w:hyperlink r:id="rId15" w:history="1">
        <w:r w:rsidRPr="00A13CA3">
          <w:rPr>
            <w:rStyle w:val="Hyperlink"/>
            <w:rFonts w:ascii="Times New Roman" w:hAnsi="Times New Roman" w:cs="Times New Roman"/>
            <w:sz w:val="24"/>
            <w:szCs w:val="24"/>
          </w:rPr>
          <w:t>https://doi.org/10.56201/ijbfr.v8.no2.2022.pg37.50</w:t>
        </w:r>
      </w:hyperlink>
    </w:p>
    <w:p w14:paraId="4D887CED"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Ilesanmi, A. F., Omowunmi, A. C., &amp; Ifeanyi, O. P. (2025). Effect of interbank deposit funding on the financial performance of deposit money banks in Nigeria. </w:t>
      </w:r>
      <w:r w:rsidRPr="00A13CA3">
        <w:rPr>
          <w:rFonts w:ascii="Times New Roman" w:hAnsi="Times New Roman" w:cs="Times New Roman"/>
          <w:i/>
          <w:iCs/>
          <w:sz w:val="24"/>
          <w:szCs w:val="24"/>
        </w:rPr>
        <w:t>International Journal of Applied Economics, Finance and Accounting, 21</w:t>
      </w:r>
      <w:r w:rsidRPr="00A13CA3">
        <w:rPr>
          <w:rFonts w:ascii="Times New Roman" w:hAnsi="Times New Roman" w:cs="Times New Roman"/>
          <w:sz w:val="24"/>
          <w:szCs w:val="24"/>
        </w:rPr>
        <w:t>(1)</w:t>
      </w:r>
      <w:r>
        <w:rPr>
          <w:rFonts w:ascii="Times New Roman" w:hAnsi="Times New Roman" w:cs="Times New Roman"/>
          <w:sz w:val="24"/>
          <w:szCs w:val="24"/>
        </w:rPr>
        <w:t>, 61-76</w:t>
      </w:r>
      <w:r w:rsidRPr="00A13CA3">
        <w:rPr>
          <w:rFonts w:ascii="Times New Roman" w:hAnsi="Times New Roman" w:cs="Times New Roman"/>
          <w:sz w:val="24"/>
          <w:szCs w:val="24"/>
        </w:rPr>
        <w:t xml:space="preserve">. </w:t>
      </w:r>
    </w:p>
    <w:p w14:paraId="082D7FAB"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lastRenderedPageBreak/>
        <w:t>Isaac, O. I., &amp; Oyedeji, A. (2023). Impact of corporate governance and financial performance of money deposit banks in Nigeria. </w:t>
      </w:r>
      <w:r w:rsidRPr="00A13CA3">
        <w:rPr>
          <w:rFonts w:ascii="Times New Roman" w:hAnsi="Times New Roman" w:cs="Times New Roman"/>
          <w:i/>
          <w:iCs/>
          <w:sz w:val="24"/>
          <w:szCs w:val="24"/>
        </w:rPr>
        <w:t>International Journal of Research and Scientific Innovation, 7</w:t>
      </w:r>
      <w:r w:rsidRPr="00A13CA3">
        <w:rPr>
          <w:rFonts w:ascii="Times New Roman" w:hAnsi="Times New Roman" w:cs="Times New Roman"/>
          <w:sz w:val="24"/>
          <w:szCs w:val="24"/>
        </w:rPr>
        <w:t>(1).</w:t>
      </w:r>
      <w:r>
        <w:rPr>
          <w:rFonts w:ascii="Times New Roman" w:hAnsi="Times New Roman" w:cs="Times New Roman"/>
          <w:sz w:val="24"/>
          <w:szCs w:val="24"/>
        </w:rPr>
        <w:t xml:space="preserve"> 110-126.</w:t>
      </w:r>
      <w:r w:rsidRPr="00A13CA3">
        <w:rPr>
          <w:rFonts w:ascii="Times New Roman" w:hAnsi="Times New Roman" w:cs="Times New Roman"/>
          <w:sz w:val="24"/>
          <w:szCs w:val="24"/>
        </w:rPr>
        <w:t> </w:t>
      </w:r>
      <w:hyperlink r:id="rId16" w:history="1">
        <w:r w:rsidRPr="00A13CA3">
          <w:rPr>
            <w:rStyle w:val="Hyperlink"/>
            <w:rFonts w:ascii="Times New Roman" w:hAnsi="Times New Roman" w:cs="Times New Roman"/>
            <w:sz w:val="24"/>
            <w:szCs w:val="24"/>
          </w:rPr>
          <w:t>https://doi.org/10.51244/ijrsi.2024.1106031</w:t>
        </w:r>
      </w:hyperlink>
    </w:p>
    <w:p w14:paraId="5487885B"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Jensen, M. C., &amp; Meckling, W. H. (1976). Theory of the firm: Managerial behavior, agency costs and ownership structure. </w:t>
      </w:r>
      <w:r w:rsidRPr="00A13CA3">
        <w:rPr>
          <w:rFonts w:ascii="Times New Roman" w:hAnsi="Times New Roman" w:cs="Times New Roman"/>
          <w:i/>
          <w:iCs/>
          <w:sz w:val="24"/>
          <w:szCs w:val="24"/>
        </w:rPr>
        <w:t>Journal of Financial Economics, 3</w:t>
      </w:r>
      <w:r w:rsidRPr="00A13CA3">
        <w:rPr>
          <w:rFonts w:ascii="Times New Roman" w:hAnsi="Times New Roman" w:cs="Times New Roman"/>
          <w:sz w:val="24"/>
          <w:szCs w:val="24"/>
        </w:rPr>
        <w:t xml:space="preserve">(4), 305–360.  </w:t>
      </w:r>
    </w:p>
    <w:p w14:paraId="6E86DE9A"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Korolo, E. O., &amp; Korolo, S. A. (2023). Corporate sustainability reporting and financial performance of deposit money banks in Nigeria. </w:t>
      </w:r>
      <w:r w:rsidRPr="00A13CA3">
        <w:rPr>
          <w:rFonts w:ascii="Times New Roman" w:hAnsi="Times New Roman" w:cs="Times New Roman"/>
          <w:i/>
          <w:iCs/>
          <w:sz w:val="24"/>
          <w:szCs w:val="24"/>
        </w:rPr>
        <w:t>FUDMA Journal of Accounting and Finance Research, 1</w:t>
      </w:r>
      <w:r w:rsidRPr="00A13CA3">
        <w:rPr>
          <w:rFonts w:ascii="Times New Roman" w:hAnsi="Times New Roman" w:cs="Times New Roman"/>
          <w:sz w:val="24"/>
          <w:szCs w:val="24"/>
        </w:rPr>
        <w:t>(3), 75–86. </w:t>
      </w:r>
      <w:hyperlink r:id="rId17" w:history="1">
        <w:r w:rsidRPr="00A13CA3">
          <w:rPr>
            <w:rStyle w:val="Hyperlink"/>
            <w:rFonts w:ascii="Times New Roman" w:hAnsi="Times New Roman" w:cs="Times New Roman"/>
            <w:sz w:val="24"/>
            <w:szCs w:val="24"/>
          </w:rPr>
          <w:t>https://doi.org/10.33003/fujafr-2023.v1i3.63</w:t>
        </w:r>
      </w:hyperlink>
    </w:p>
    <w:p w14:paraId="4716A817"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Lawal, S. T. (2023). The impact of internal factors on financial performance: An empirical study of Nigerian deposit money banks. </w:t>
      </w:r>
      <w:r w:rsidRPr="00A13CA3">
        <w:rPr>
          <w:rFonts w:ascii="Times New Roman" w:hAnsi="Times New Roman" w:cs="Times New Roman"/>
          <w:i/>
          <w:iCs/>
          <w:sz w:val="24"/>
          <w:szCs w:val="24"/>
        </w:rPr>
        <w:t>International Journal of Economics, Finance and Management Sciences</w:t>
      </w:r>
      <w:r>
        <w:rPr>
          <w:rFonts w:ascii="Times New Roman" w:hAnsi="Times New Roman" w:cs="Times New Roman"/>
          <w:sz w:val="24"/>
          <w:szCs w:val="24"/>
        </w:rPr>
        <w:t xml:space="preserve">, </w:t>
      </w:r>
      <w:r w:rsidRPr="007A4317">
        <w:rPr>
          <w:rFonts w:ascii="Times New Roman" w:hAnsi="Times New Roman" w:cs="Times New Roman"/>
          <w:i/>
          <w:iCs/>
          <w:sz w:val="24"/>
          <w:szCs w:val="24"/>
        </w:rPr>
        <w:t>4</w:t>
      </w:r>
      <w:r>
        <w:rPr>
          <w:rFonts w:ascii="Times New Roman" w:hAnsi="Times New Roman" w:cs="Times New Roman"/>
          <w:sz w:val="24"/>
          <w:szCs w:val="24"/>
        </w:rPr>
        <w:t>(8), 72-89.</w:t>
      </w:r>
      <w:r w:rsidRPr="00A13CA3">
        <w:rPr>
          <w:rFonts w:ascii="Times New Roman" w:hAnsi="Times New Roman" w:cs="Times New Roman"/>
          <w:sz w:val="24"/>
          <w:szCs w:val="24"/>
        </w:rPr>
        <w:t> </w:t>
      </w:r>
      <w:hyperlink r:id="rId18" w:history="1">
        <w:r w:rsidRPr="00A13CA3">
          <w:rPr>
            <w:rStyle w:val="Hyperlink"/>
            <w:rFonts w:ascii="Times New Roman" w:hAnsi="Times New Roman" w:cs="Times New Roman"/>
            <w:sz w:val="24"/>
            <w:szCs w:val="24"/>
          </w:rPr>
          <w:t>https://doi.org/10.55640/ijefms-9128</w:t>
        </w:r>
      </w:hyperlink>
    </w:p>
    <w:p w14:paraId="4B3B54CB"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 xml:space="preserve">Monday, J. U., </w:t>
      </w:r>
      <w:proofErr w:type="spellStart"/>
      <w:r w:rsidRPr="00A13CA3">
        <w:rPr>
          <w:rFonts w:ascii="Times New Roman" w:hAnsi="Times New Roman" w:cs="Times New Roman"/>
          <w:sz w:val="24"/>
          <w:szCs w:val="24"/>
        </w:rPr>
        <w:t>Dopemu</w:t>
      </w:r>
      <w:proofErr w:type="spellEnd"/>
      <w:r w:rsidRPr="00A13CA3">
        <w:rPr>
          <w:rFonts w:ascii="Times New Roman" w:hAnsi="Times New Roman" w:cs="Times New Roman"/>
          <w:sz w:val="24"/>
          <w:szCs w:val="24"/>
        </w:rPr>
        <w:t>, O. S., &amp; Ademola, B. I. (2024). Financial innovation and financial performance of Nigerian listed deposit money banks: Evidence from panel data modeling. </w:t>
      </w:r>
      <w:r w:rsidRPr="00A13CA3">
        <w:rPr>
          <w:rFonts w:ascii="Times New Roman" w:hAnsi="Times New Roman" w:cs="Times New Roman"/>
          <w:i/>
          <w:iCs/>
          <w:sz w:val="24"/>
          <w:szCs w:val="24"/>
        </w:rPr>
        <w:t>European Journal of Accounting, Auditing and Finance Research, 12</w:t>
      </w:r>
      <w:r w:rsidRPr="00A13CA3">
        <w:rPr>
          <w:rFonts w:ascii="Times New Roman" w:hAnsi="Times New Roman" w:cs="Times New Roman"/>
          <w:sz w:val="24"/>
          <w:szCs w:val="24"/>
        </w:rPr>
        <w:t>(9)</w:t>
      </w:r>
      <w:r>
        <w:rPr>
          <w:rFonts w:ascii="Times New Roman" w:hAnsi="Times New Roman" w:cs="Times New Roman"/>
          <w:sz w:val="24"/>
          <w:szCs w:val="24"/>
        </w:rPr>
        <w:t>, 121-136</w:t>
      </w:r>
      <w:r w:rsidRPr="00A13CA3">
        <w:rPr>
          <w:rFonts w:ascii="Times New Roman" w:hAnsi="Times New Roman" w:cs="Times New Roman"/>
          <w:sz w:val="24"/>
          <w:szCs w:val="24"/>
        </w:rPr>
        <w:t>. </w:t>
      </w:r>
      <w:hyperlink r:id="rId19" w:history="1">
        <w:r w:rsidRPr="00A13CA3">
          <w:rPr>
            <w:rStyle w:val="Hyperlink"/>
            <w:rFonts w:ascii="Times New Roman" w:hAnsi="Times New Roman" w:cs="Times New Roman"/>
            <w:sz w:val="24"/>
            <w:szCs w:val="24"/>
          </w:rPr>
          <w:t>https://doi.org/10.37745/ejaafr.2013/vol12n93252</w:t>
        </w:r>
      </w:hyperlink>
    </w:p>
    <w:p w14:paraId="3E30D2CD" w14:textId="77777777" w:rsidR="00C83247" w:rsidRDefault="00C83247" w:rsidP="004518CC">
      <w:pPr>
        <w:spacing w:line="240" w:lineRule="auto"/>
        <w:ind w:left="630" w:hanging="630"/>
        <w:jc w:val="both"/>
      </w:pPr>
      <w:r w:rsidRPr="00D22637">
        <w:rPr>
          <w:rFonts w:ascii="Times New Roman" w:hAnsi="Times New Roman" w:cs="Times New Roman"/>
          <w:sz w:val="24"/>
          <w:szCs w:val="24"/>
          <w:shd w:val="clear" w:color="auto" w:fill="FFFFFF"/>
        </w:rPr>
        <w:t xml:space="preserve">Ogundipe, F. B., Olatunji, O. F., </w:t>
      </w:r>
      <w:proofErr w:type="spellStart"/>
      <w:r w:rsidRPr="00D22637">
        <w:rPr>
          <w:rFonts w:ascii="Times New Roman" w:hAnsi="Times New Roman" w:cs="Times New Roman"/>
          <w:sz w:val="24"/>
          <w:szCs w:val="24"/>
          <w:shd w:val="clear" w:color="auto" w:fill="FFFFFF"/>
        </w:rPr>
        <w:t>Omodara</w:t>
      </w:r>
      <w:proofErr w:type="spellEnd"/>
      <w:r w:rsidRPr="00D22637">
        <w:rPr>
          <w:rFonts w:ascii="Times New Roman" w:hAnsi="Times New Roman" w:cs="Times New Roman"/>
          <w:sz w:val="24"/>
          <w:szCs w:val="24"/>
          <w:shd w:val="clear" w:color="auto" w:fill="FFFFFF"/>
        </w:rPr>
        <w:t>, B. E., &amp; Bamidele, V. O. (2025). Assessment of the impact of environmental operating costs on return on assets: Evidence from listed breweries in Nigeria. </w:t>
      </w:r>
      <w:r w:rsidRPr="00D22637">
        <w:rPr>
          <w:rFonts w:ascii="Times New Roman" w:hAnsi="Times New Roman" w:cs="Times New Roman"/>
          <w:i/>
          <w:iCs/>
          <w:sz w:val="24"/>
          <w:szCs w:val="24"/>
          <w:shd w:val="clear" w:color="auto" w:fill="FFFFFF"/>
        </w:rPr>
        <w:t>International Journal of Research and Scientific Innovation (IJRSI), 12</w:t>
      </w:r>
      <w:r w:rsidRPr="00D22637">
        <w:rPr>
          <w:rFonts w:ascii="Times New Roman" w:hAnsi="Times New Roman" w:cs="Times New Roman"/>
          <w:sz w:val="24"/>
          <w:szCs w:val="24"/>
          <w:shd w:val="clear" w:color="auto" w:fill="FFFFFF"/>
        </w:rPr>
        <w:t xml:space="preserve">(8), 746-757. </w:t>
      </w:r>
      <w:hyperlink r:id="rId20" w:history="1">
        <w:r w:rsidRPr="00D22637">
          <w:rPr>
            <w:rStyle w:val="Hyperlink"/>
            <w:rFonts w:ascii="Times New Roman" w:hAnsi="Times New Roman" w:cs="Times New Roman"/>
            <w:sz w:val="24"/>
            <w:szCs w:val="24"/>
            <w:shd w:val="clear" w:color="auto" w:fill="FFFFFF"/>
          </w:rPr>
          <w:t>https://doi.org/10.51244/IJRSI.2025.120800061</w:t>
        </w:r>
      </w:hyperlink>
    </w:p>
    <w:p w14:paraId="7213E141"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Okere, W. (2023). Financial sustainability reporting: A focus on deposit money banks in Nigeria. </w:t>
      </w:r>
      <w:r w:rsidRPr="00A13CA3">
        <w:rPr>
          <w:rFonts w:ascii="Times New Roman" w:hAnsi="Times New Roman" w:cs="Times New Roman"/>
          <w:i/>
          <w:iCs/>
          <w:sz w:val="24"/>
          <w:szCs w:val="24"/>
        </w:rPr>
        <w:t>Finance &amp; Accounting Research Journal, 5</w:t>
      </w:r>
      <w:r w:rsidRPr="00A13CA3">
        <w:rPr>
          <w:rFonts w:ascii="Times New Roman" w:hAnsi="Times New Roman" w:cs="Times New Roman"/>
          <w:sz w:val="24"/>
          <w:szCs w:val="24"/>
        </w:rPr>
        <w:t>(7)</w:t>
      </w:r>
      <w:r>
        <w:rPr>
          <w:rFonts w:ascii="Times New Roman" w:hAnsi="Times New Roman" w:cs="Times New Roman"/>
          <w:sz w:val="24"/>
          <w:szCs w:val="24"/>
        </w:rPr>
        <w:t>, 95-115</w:t>
      </w:r>
      <w:r w:rsidRPr="00A13CA3">
        <w:rPr>
          <w:rFonts w:ascii="Times New Roman" w:hAnsi="Times New Roman" w:cs="Times New Roman"/>
          <w:sz w:val="24"/>
          <w:szCs w:val="24"/>
        </w:rPr>
        <w:t xml:space="preserve">.  </w:t>
      </w:r>
    </w:p>
    <w:p w14:paraId="7FB57232"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Oladejo, O. J. (2023). Financial management practices and profitability of deposit money banks in Nigeria. </w:t>
      </w:r>
      <w:r w:rsidRPr="00A13CA3">
        <w:rPr>
          <w:rFonts w:ascii="Times New Roman" w:hAnsi="Times New Roman" w:cs="Times New Roman"/>
          <w:i/>
          <w:iCs/>
          <w:sz w:val="24"/>
          <w:szCs w:val="24"/>
        </w:rPr>
        <w:t>African Journal of Accounting and Financial Research, 12</w:t>
      </w:r>
      <w:r w:rsidRPr="00A13CA3">
        <w:rPr>
          <w:rFonts w:ascii="Times New Roman" w:hAnsi="Times New Roman" w:cs="Times New Roman"/>
          <w:sz w:val="24"/>
          <w:szCs w:val="24"/>
        </w:rPr>
        <w:t>(6)</w:t>
      </w:r>
      <w:r>
        <w:rPr>
          <w:rFonts w:ascii="Times New Roman" w:hAnsi="Times New Roman" w:cs="Times New Roman"/>
          <w:sz w:val="24"/>
          <w:szCs w:val="24"/>
        </w:rPr>
        <w:t xml:space="preserve"> 55-70</w:t>
      </w:r>
      <w:r w:rsidRPr="00A13CA3">
        <w:rPr>
          <w:rFonts w:ascii="Times New Roman" w:hAnsi="Times New Roman" w:cs="Times New Roman"/>
          <w:sz w:val="24"/>
          <w:szCs w:val="24"/>
        </w:rPr>
        <w:t>. </w:t>
      </w:r>
      <w:hyperlink r:id="rId21" w:history="1">
        <w:r w:rsidRPr="00A13CA3">
          <w:rPr>
            <w:rStyle w:val="Hyperlink"/>
            <w:rFonts w:ascii="Times New Roman" w:hAnsi="Times New Roman" w:cs="Times New Roman"/>
            <w:sz w:val="24"/>
            <w:szCs w:val="24"/>
          </w:rPr>
          <w:t>https://doi.org/10.52589/ajafr-hgvpe5tl</w:t>
        </w:r>
      </w:hyperlink>
      <w:r>
        <w:rPr>
          <w:rFonts w:ascii="Times New Roman" w:hAnsi="Times New Roman" w:cs="Times New Roman"/>
          <w:sz w:val="24"/>
          <w:szCs w:val="24"/>
        </w:rPr>
        <w:t xml:space="preserve"> </w:t>
      </w:r>
    </w:p>
    <w:p w14:paraId="6EEAE478" w14:textId="77777777" w:rsidR="00C83247" w:rsidRPr="00A13CA3" w:rsidRDefault="00C83247" w:rsidP="004518CC">
      <w:pPr>
        <w:spacing w:line="240" w:lineRule="auto"/>
        <w:ind w:left="630" w:hanging="630"/>
        <w:jc w:val="both"/>
        <w:rPr>
          <w:rFonts w:ascii="Times New Roman" w:hAnsi="Times New Roman" w:cs="Times New Roman"/>
          <w:sz w:val="24"/>
          <w:szCs w:val="24"/>
        </w:rPr>
      </w:pPr>
      <w:proofErr w:type="spellStart"/>
      <w:r w:rsidRPr="00A13CA3">
        <w:rPr>
          <w:rFonts w:ascii="Times New Roman" w:hAnsi="Times New Roman" w:cs="Times New Roman"/>
          <w:sz w:val="24"/>
          <w:szCs w:val="24"/>
        </w:rPr>
        <w:t>Olunuga</w:t>
      </w:r>
      <w:proofErr w:type="spellEnd"/>
      <w:r w:rsidRPr="00A13CA3">
        <w:rPr>
          <w:rFonts w:ascii="Times New Roman" w:hAnsi="Times New Roman" w:cs="Times New Roman"/>
          <w:sz w:val="24"/>
          <w:szCs w:val="24"/>
        </w:rPr>
        <w:t>, A., &amp; Agbesuyi, O. (2023). Interbank transactions, financial performance and sustainability in deposit money banks. </w:t>
      </w:r>
      <w:proofErr w:type="spellStart"/>
      <w:r w:rsidRPr="00A13CA3">
        <w:rPr>
          <w:rFonts w:ascii="Times New Roman" w:hAnsi="Times New Roman" w:cs="Times New Roman"/>
          <w:i/>
          <w:iCs/>
          <w:sz w:val="24"/>
          <w:szCs w:val="24"/>
        </w:rPr>
        <w:t>Ekonomikuri</w:t>
      </w:r>
      <w:proofErr w:type="spellEnd"/>
      <w:r w:rsidRPr="00A13CA3">
        <w:rPr>
          <w:rFonts w:ascii="Times New Roman" w:hAnsi="Times New Roman" w:cs="Times New Roman"/>
          <w:i/>
          <w:iCs/>
          <w:sz w:val="24"/>
          <w:szCs w:val="24"/>
        </w:rPr>
        <w:t xml:space="preserve"> Prop'ili</w:t>
      </w:r>
      <w:r>
        <w:rPr>
          <w:rFonts w:ascii="Times New Roman" w:hAnsi="Times New Roman" w:cs="Times New Roman"/>
          <w:sz w:val="24"/>
          <w:szCs w:val="24"/>
        </w:rPr>
        <w:t xml:space="preserve">, </w:t>
      </w:r>
      <w:r w:rsidRPr="002855BE">
        <w:rPr>
          <w:rFonts w:ascii="Times New Roman" w:hAnsi="Times New Roman" w:cs="Times New Roman"/>
          <w:i/>
          <w:iCs/>
          <w:sz w:val="24"/>
          <w:szCs w:val="24"/>
        </w:rPr>
        <w:t>5</w:t>
      </w:r>
      <w:r>
        <w:rPr>
          <w:rFonts w:ascii="Times New Roman" w:hAnsi="Times New Roman" w:cs="Times New Roman"/>
          <w:sz w:val="24"/>
          <w:szCs w:val="24"/>
        </w:rPr>
        <w:t xml:space="preserve">(7), 172-190. </w:t>
      </w:r>
      <w:r w:rsidRPr="00A13CA3">
        <w:rPr>
          <w:rFonts w:ascii="Times New Roman" w:hAnsi="Times New Roman" w:cs="Times New Roman"/>
          <w:sz w:val="24"/>
          <w:szCs w:val="24"/>
        </w:rPr>
        <w:t> </w:t>
      </w:r>
      <w:hyperlink r:id="rId22" w:history="1">
        <w:r w:rsidRPr="00A13CA3">
          <w:rPr>
            <w:rStyle w:val="Hyperlink"/>
            <w:rFonts w:ascii="Times New Roman" w:hAnsi="Times New Roman" w:cs="Times New Roman"/>
            <w:sz w:val="24"/>
            <w:szCs w:val="24"/>
          </w:rPr>
          <w:t>https://doi.org/10.52244/ep.2023.25.05</w:t>
        </w:r>
      </w:hyperlink>
    </w:p>
    <w:p w14:paraId="444BB69F" w14:textId="77777777" w:rsidR="00C83247" w:rsidRPr="00A13CA3" w:rsidRDefault="00C83247" w:rsidP="004518CC">
      <w:pPr>
        <w:spacing w:line="240" w:lineRule="auto"/>
        <w:ind w:left="630" w:hanging="630"/>
        <w:jc w:val="both"/>
        <w:rPr>
          <w:rFonts w:ascii="Times New Roman" w:hAnsi="Times New Roman" w:cs="Times New Roman"/>
          <w:sz w:val="24"/>
          <w:szCs w:val="24"/>
        </w:rPr>
      </w:pPr>
      <w:proofErr w:type="spellStart"/>
      <w:r w:rsidRPr="00A13CA3">
        <w:rPr>
          <w:rFonts w:ascii="Times New Roman" w:hAnsi="Times New Roman" w:cs="Times New Roman"/>
          <w:sz w:val="24"/>
          <w:szCs w:val="24"/>
        </w:rPr>
        <w:t>Olunuga</w:t>
      </w:r>
      <w:proofErr w:type="spellEnd"/>
      <w:r w:rsidRPr="00A13CA3">
        <w:rPr>
          <w:rFonts w:ascii="Times New Roman" w:hAnsi="Times New Roman" w:cs="Times New Roman"/>
          <w:sz w:val="24"/>
          <w:szCs w:val="24"/>
        </w:rPr>
        <w:t xml:space="preserve">, O. A., &amp; </w:t>
      </w:r>
      <w:proofErr w:type="spellStart"/>
      <w:r w:rsidRPr="00A13CA3">
        <w:rPr>
          <w:rFonts w:ascii="Times New Roman" w:hAnsi="Times New Roman" w:cs="Times New Roman"/>
          <w:sz w:val="24"/>
          <w:szCs w:val="24"/>
        </w:rPr>
        <w:t>Akinrodoye</w:t>
      </w:r>
      <w:proofErr w:type="spellEnd"/>
      <w:r w:rsidRPr="00A13CA3">
        <w:rPr>
          <w:rFonts w:ascii="Times New Roman" w:hAnsi="Times New Roman" w:cs="Times New Roman"/>
          <w:sz w:val="24"/>
          <w:szCs w:val="24"/>
        </w:rPr>
        <w:t>, O. M. (2022). Financial management practices and performance of deposit money banks in emerging market. </w:t>
      </w:r>
      <w:r w:rsidRPr="00A13CA3">
        <w:rPr>
          <w:rFonts w:ascii="Times New Roman" w:hAnsi="Times New Roman" w:cs="Times New Roman"/>
          <w:i/>
          <w:iCs/>
          <w:sz w:val="24"/>
          <w:szCs w:val="24"/>
        </w:rPr>
        <w:t>Economic Insights – Trends and Challenges, 2</w:t>
      </w:r>
      <w:r w:rsidRPr="00A13CA3">
        <w:rPr>
          <w:rFonts w:ascii="Times New Roman" w:hAnsi="Times New Roman" w:cs="Times New Roman"/>
          <w:sz w:val="24"/>
          <w:szCs w:val="24"/>
        </w:rPr>
        <w:t>(1)</w:t>
      </w:r>
      <w:r>
        <w:rPr>
          <w:rFonts w:ascii="Times New Roman" w:hAnsi="Times New Roman" w:cs="Times New Roman"/>
          <w:sz w:val="24"/>
          <w:szCs w:val="24"/>
        </w:rPr>
        <w:t>, 71-87</w:t>
      </w:r>
      <w:r w:rsidRPr="00A13CA3">
        <w:rPr>
          <w:rFonts w:ascii="Times New Roman" w:hAnsi="Times New Roman" w:cs="Times New Roman"/>
          <w:sz w:val="24"/>
          <w:szCs w:val="24"/>
        </w:rPr>
        <w:t>. </w:t>
      </w:r>
      <w:hyperlink r:id="rId23" w:history="1">
        <w:r w:rsidRPr="00A13CA3">
          <w:rPr>
            <w:rStyle w:val="Hyperlink"/>
            <w:rFonts w:ascii="Times New Roman" w:hAnsi="Times New Roman" w:cs="Times New Roman"/>
            <w:sz w:val="24"/>
            <w:szCs w:val="24"/>
          </w:rPr>
          <w:t>https://doi.org/10.51865/eitc.2022.01.07</w:t>
        </w:r>
      </w:hyperlink>
    </w:p>
    <w:p w14:paraId="27A9C250" w14:textId="77777777" w:rsidR="00C83247" w:rsidRPr="00A13CA3" w:rsidRDefault="00C83247" w:rsidP="004518CC">
      <w:pPr>
        <w:spacing w:line="240" w:lineRule="auto"/>
        <w:ind w:left="630" w:hanging="630"/>
        <w:jc w:val="both"/>
        <w:rPr>
          <w:rFonts w:ascii="Times New Roman" w:hAnsi="Times New Roman" w:cs="Times New Roman"/>
          <w:sz w:val="24"/>
          <w:szCs w:val="24"/>
        </w:rPr>
      </w:pPr>
      <w:proofErr w:type="spellStart"/>
      <w:r w:rsidRPr="00A13CA3">
        <w:rPr>
          <w:rFonts w:ascii="Times New Roman" w:hAnsi="Times New Roman" w:cs="Times New Roman"/>
          <w:sz w:val="24"/>
          <w:szCs w:val="24"/>
        </w:rPr>
        <w:t>Osadume</w:t>
      </w:r>
      <w:proofErr w:type="spellEnd"/>
      <w:r w:rsidRPr="00A13CA3">
        <w:rPr>
          <w:rFonts w:ascii="Times New Roman" w:hAnsi="Times New Roman" w:cs="Times New Roman"/>
          <w:sz w:val="24"/>
          <w:szCs w:val="24"/>
        </w:rPr>
        <w:t>, R., &amp; Okene, A. O. (2021). Financial sector sustainability and performance – Policy imperative for the monetary authorities. </w:t>
      </w:r>
      <w:r w:rsidRPr="00A13CA3">
        <w:rPr>
          <w:rFonts w:ascii="Times New Roman" w:hAnsi="Times New Roman" w:cs="Times New Roman"/>
          <w:i/>
          <w:iCs/>
          <w:sz w:val="24"/>
          <w:szCs w:val="24"/>
        </w:rPr>
        <w:t>Journal of Management and Business, 11</w:t>
      </w:r>
      <w:r w:rsidRPr="00A13CA3">
        <w:rPr>
          <w:rFonts w:ascii="Times New Roman" w:hAnsi="Times New Roman" w:cs="Times New Roman"/>
          <w:sz w:val="24"/>
          <w:szCs w:val="24"/>
        </w:rPr>
        <w:t>(4)</w:t>
      </w:r>
      <w:r>
        <w:rPr>
          <w:rFonts w:ascii="Times New Roman" w:hAnsi="Times New Roman" w:cs="Times New Roman"/>
          <w:sz w:val="24"/>
          <w:szCs w:val="24"/>
        </w:rPr>
        <w:t>, 52-68</w:t>
      </w:r>
      <w:r w:rsidRPr="00A13CA3">
        <w:rPr>
          <w:rFonts w:ascii="Times New Roman" w:hAnsi="Times New Roman" w:cs="Times New Roman"/>
          <w:sz w:val="24"/>
          <w:szCs w:val="24"/>
        </w:rPr>
        <w:t>. </w:t>
      </w:r>
      <w:hyperlink r:id="rId24" w:history="1">
        <w:r w:rsidRPr="00A13CA3">
          <w:rPr>
            <w:rStyle w:val="Hyperlink"/>
            <w:rFonts w:ascii="Times New Roman" w:hAnsi="Times New Roman" w:cs="Times New Roman"/>
            <w:sz w:val="24"/>
            <w:szCs w:val="24"/>
          </w:rPr>
          <w:t>https://doi.org/10.1108/JMB-04-2021-0007</w:t>
        </w:r>
      </w:hyperlink>
    </w:p>
    <w:p w14:paraId="369034A8" w14:textId="77777777" w:rsidR="00C83247" w:rsidRPr="00A13CA3" w:rsidRDefault="00C83247" w:rsidP="004518CC">
      <w:pPr>
        <w:spacing w:line="240" w:lineRule="auto"/>
        <w:ind w:left="630" w:hanging="630"/>
        <w:jc w:val="both"/>
        <w:rPr>
          <w:rFonts w:ascii="Times New Roman" w:hAnsi="Times New Roman" w:cs="Times New Roman"/>
          <w:sz w:val="24"/>
          <w:szCs w:val="24"/>
        </w:rPr>
      </w:pPr>
      <w:proofErr w:type="spellStart"/>
      <w:r w:rsidRPr="00A13CA3">
        <w:rPr>
          <w:rFonts w:ascii="Times New Roman" w:hAnsi="Times New Roman" w:cs="Times New Roman"/>
          <w:sz w:val="24"/>
          <w:szCs w:val="24"/>
        </w:rPr>
        <w:t>Oshim</w:t>
      </w:r>
      <w:proofErr w:type="spellEnd"/>
      <w:r w:rsidRPr="00A13CA3">
        <w:rPr>
          <w:rFonts w:ascii="Times New Roman" w:hAnsi="Times New Roman" w:cs="Times New Roman"/>
          <w:sz w:val="24"/>
          <w:szCs w:val="24"/>
        </w:rPr>
        <w:t>, J. C., &amp; Nze, O. N. (2024). Foreign exchange income and financial performance of deposit money banks in Nigeria. </w:t>
      </w:r>
      <w:r w:rsidRPr="00A13CA3">
        <w:rPr>
          <w:rFonts w:ascii="Times New Roman" w:hAnsi="Times New Roman" w:cs="Times New Roman"/>
          <w:i/>
          <w:iCs/>
          <w:sz w:val="24"/>
          <w:szCs w:val="24"/>
        </w:rPr>
        <w:t>European Journal of Accounting, Auditing and Finance Research, 12</w:t>
      </w:r>
      <w:r w:rsidRPr="00A13CA3">
        <w:rPr>
          <w:rFonts w:ascii="Times New Roman" w:hAnsi="Times New Roman" w:cs="Times New Roman"/>
          <w:sz w:val="24"/>
          <w:szCs w:val="24"/>
        </w:rPr>
        <w:t>(2)</w:t>
      </w:r>
      <w:r>
        <w:rPr>
          <w:rFonts w:ascii="Times New Roman" w:hAnsi="Times New Roman" w:cs="Times New Roman"/>
          <w:sz w:val="24"/>
          <w:szCs w:val="24"/>
        </w:rPr>
        <w:t>, 72-90</w:t>
      </w:r>
      <w:r w:rsidRPr="00A13CA3">
        <w:rPr>
          <w:rFonts w:ascii="Times New Roman" w:hAnsi="Times New Roman" w:cs="Times New Roman"/>
          <w:sz w:val="24"/>
          <w:szCs w:val="24"/>
        </w:rPr>
        <w:t>. </w:t>
      </w:r>
      <w:hyperlink r:id="rId25" w:history="1">
        <w:r w:rsidRPr="00A13CA3">
          <w:rPr>
            <w:rStyle w:val="Hyperlink"/>
            <w:rFonts w:ascii="Times New Roman" w:hAnsi="Times New Roman" w:cs="Times New Roman"/>
            <w:sz w:val="24"/>
            <w:szCs w:val="24"/>
          </w:rPr>
          <w:t>https://doi.org/10.37745/ejaafr.2013/vol12n23450</w:t>
        </w:r>
      </w:hyperlink>
    </w:p>
    <w:p w14:paraId="5540D058"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Scholtens, B., &amp; Van 't Klooster, S. (2019). Sustainability and bank risk. </w:t>
      </w:r>
      <w:r w:rsidRPr="00A13CA3">
        <w:rPr>
          <w:rFonts w:ascii="Times New Roman" w:hAnsi="Times New Roman" w:cs="Times New Roman"/>
          <w:i/>
          <w:iCs/>
          <w:sz w:val="24"/>
          <w:szCs w:val="24"/>
        </w:rPr>
        <w:t>Palgrave Communications, 5</w:t>
      </w:r>
      <w:r w:rsidRPr="00A13CA3">
        <w:rPr>
          <w:rFonts w:ascii="Times New Roman" w:hAnsi="Times New Roman" w:cs="Times New Roman"/>
          <w:sz w:val="24"/>
          <w:szCs w:val="24"/>
        </w:rPr>
        <w:t>(1)</w:t>
      </w:r>
      <w:r>
        <w:rPr>
          <w:rFonts w:ascii="Times New Roman" w:hAnsi="Times New Roman" w:cs="Times New Roman"/>
          <w:sz w:val="24"/>
          <w:szCs w:val="24"/>
        </w:rPr>
        <w:t>, 12-25</w:t>
      </w:r>
      <w:r w:rsidRPr="00A13CA3">
        <w:rPr>
          <w:rFonts w:ascii="Times New Roman" w:hAnsi="Times New Roman" w:cs="Times New Roman"/>
          <w:sz w:val="24"/>
          <w:szCs w:val="24"/>
        </w:rPr>
        <w:t>. </w:t>
      </w:r>
      <w:hyperlink r:id="rId26" w:history="1">
        <w:r w:rsidRPr="00A13CA3">
          <w:rPr>
            <w:rStyle w:val="Hyperlink"/>
            <w:rFonts w:ascii="Times New Roman" w:hAnsi="Times New Roman" w:cs="Times New Roman"/>
            <w:sz w:val="24"/>
            <w:szCs w:val="24"/>
          </w:rPr>
          <w:t>https://doi.org/10.1057/S41599-019-0315-9</w:t>
        </w:r>
      </w:hyperlink>
    </w:p>
    <w:p w14:paraId="3285AC77"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lastRenderedPageBreak/>
        <w:t>Suleiman, U., Popoola, A., &amp; Yahaya, A. O. (2021). Equity financing and financial performance of listed deposit money banks in Nigeria. </w:t>
      </w:r>
      <w:r w:rsidRPr="00A13CA3">
        <w:rPr>
          <w:rFonts w:ascii="Times New Roman" w:hAnsi="Times New Roman" w:cs="Times New Roman"/>
          <w:i/>
          <w:iCs/>
          <w:sz w:val="24"/>
          <w:szCs w:val="24"/>
        </w:rPr>
        <w:t>International Journal of Research and Innovation in Social Science, 5</w:t>
      </w:r>
      <w:r w:rsidRPr="00A13CA3">
        <w:rPr>
          <w:rFonts w:ascii="Times New Roman" w:hAnsi="Times New Roman" w:cs="Times New Roman"/>
          <w:sz w:val="24"/>
          <w:szCs w:val="24"/>
        </w:rPr>
        <w:t>(12)</w:t>
      </w:r>
      <w:r>
        <w:rPr>
          <w:rFonts w:ascii="Times New Roman" w:hAnsi="Times New Roman" w:cs="Times New Roman"/>
          <w:sz w:val="24"/>
          <w:szCs w:val="24"/>
        </w:rPr>
        <w:t>, 47-62</w:t>
      </w:r>
      <w:r w:rsidRPr="00A13CA3">
        <w:rPr>
          <w:rFonts w:ascii="Times New Roman" w:hAnsi="Times New Roman" w:cs="Times New Roman"/>
          <w:sz w:val="24"/>
          <w:szCs w:val="24"/>
        </w:rPr>
        <w:t>. </w:t>
      </w:r>
      <w:hyperlink r:id="rId27" w:history="1">
        <w:r w:rsidRPr="00A13CA3">
          <w:rPr>
            <w:rStyle w:val="Hyperlink"/>
            <w:rFonts w:ascii="Times New Roman" w:hAnsi="Times New Roman" w:cs="Times New Roman"/>
            <w:sz w:val="24"/>
            <w:szCs w:val="24"/>
          </w:rPr>
          <w:t>https://doi.org/10.47772/ijriss.2022.61236</w:t>
        </w:r>
      </w:hyperlink>
    </w:p>
    <w:p w14:paraId="4D362BAB" w14:textId="77777777" w:rsidR="00C83247" w:rsidRPr="00A13CA3" w:rsidRDefault="00C83247" w:rsidP="004518CC">
      <w:pPr>
        <w:spacing w:line="240" w:lineRule="auto"/>
        <w:ind w:left="630" w:hanging="630"/>
        <w:jc w:val="both"/>
        <w:rPr>
          <w:rFonts w:ascii="Times New Roman" w:hAnsi="Times New Roman" w:cs="Times New Roman"/>
          <w:sz w:val="24"/>
          <w:szCs w:val="24"/>
        </w:rPr>
      </w:pPr>
      <w:r w:rsidRPr="00A13CA3">
        <w:rPr>
          <w:rFonts w:ascii="Times New Roman" w:hAnsi="Times New Roman" w:cs="Times New Roman"/>
          <w:sz w:val="24"/>
          <w:szCs w:val="24"/>
        </w:rPr>
        <w:t>Temidayo, A. O. (2023). Intellectual capital investment and business sustainability of deposit money banks in Nigeria. </w:t>
      </w:r>
      <w:r w:rsidRPr="00A13CA3">
        <w:rPr>
          <w:rFonts w:ascii="Times New Roman" w:hAnsi="Times New Roman" w:cs="Times New Roman"/>
          <w:i/>
          <w:iCs/>
          <w:sz w:val="24"/>
          <w:szCs w:val="24"/>
        </w:rPr>
        <w:t>International Journal of Research and Innovation in Social Science</w:t>
      </w:r>
      <w:r>
        <w:rPr>
          <w:rFonts w:ascii="Times New Roman" w:hAnsi="Times New Roman" w:cs="Times New Roman"/>
          <w:sz w:val="24"/>
          <w:szCs w:val="24"/>
        </w:rPr>
        <w:t xml:space="preserve">, </w:t>
      </w:r>
      <w:r w:rsidRPr="002855BE">
        <w:rPr>
          <w:rFonts w:ascii="Times New Roman" w:hAnsi="Times New Roman" w:cs="Times New Roman"/>
          <w:i/>
          <w:iCs/>
          <w:sz w:val="24"/>
          <w:szCs w:val="24"/>
        </w:rPr>
        <w:t>2</w:t>
      </w:r>
      <w:r>
        <w:rPr>
          <w:rFonts w:ascii="Times New Roman" w:hAnsi="Times New Roman" w:cs="Times New Roman"/>
          <w:sz w:val="24"/>
          <w:szCs w:val="24"/>
        </w:rPr>
        <w:t>(7), 40-55.</w:t>
      </w:r>
      <w:r w:rsidRPr="00A13CA3">
        <w:rPr>
          <w:rFonts w:ascii="Times New Roman" w:hAnsi="Times New Roman" w:cs="Times New Roman"/>
          <w:sz w:val="24"/>
          <w:szCs w:val="24"/>
        </w:rPr>
        <w:t> </w:t>
      </w:r>
      <w:hyperlink r:id="rId28" w:history="1">
        <w:r w:rsidRPr="00A13CA3">
          <w:rPr>
            <w:rStyle w:val="Hyperlink"/>
            <w:rFonts w:ascii="Times New Roman" w:hAnsi="Times New Roman" w:cs="Times New Roman"/>
            <w:sz w:val="24"/>
            <w:szCs w:val="24"/>
          </w:rPr>
          <w:t>https://doi.org/10.47772/ijriss.2023.7011126</w:t>
        </w:r>
      </w:hyperlink>
    </w:p>
    <w:p w14:paraId="3236222D" w14:textId="77777777" w:rsidR="00C83247" w:rsidRDefault="00C83247" w:rsidP="004518CC">
      <w:pPr>
        <w:spacing w:line="240" w:lineRule="auto"/>
        <w:ind w:left="630" w:hanging="630"/>
        <w:jc w:val="both"/>
      </w:pPr>
      <w:proofErr w:type="spellStart"/>
      <w:r w:rsidRPr="00A13CA3">
        <w:rPr>
          <w:rFonts w:ascii="Times New Roman" w:hAnsi="Times New Roman" w:cs="Times New Roman"/>
          <w:sz w:val="24"/>
          <w:szCs w:val="24"/>
        </w:rPr>
        <w:t>Uniamikogbo</w:t>
      </w:r>
      <w:proofErr w:type="spellEnd"/>
      <w:r w:rsidRPr="00A13CA3">
        <w:rPr>
          <w:rFonts w:ascii="Times New Roman" w:hAnsi="Times New Roman" w:cs="Times New Roman"/>
          <w:sz w:val="24"/>
          <w:szCs w:val="24"/>
        </w:rPr>
        <w:t>, E., Okoye, E. I., &amp; Amos, A. O. (2020). Income diversification and financial performance of selected deposit money banks in Nigeria. </w:t>
      </w:r>
      <w:r w:rsidRPr="00A13CA3">
        <w:rPr>
          <w:rFonts w:ascii="Times New Roman" w:hAnsi="Times New Roman" w:cs="Times New Roman"/>
          <w:i/>
          <w:iCs/>
          <w:sz w:val="24"/>
          <w:szCs w:val="24"/>
        </w:rPr>
        <w:t>International Journal of Applied Management Sciences and Engineering, 8</w:t>
      </w:r>
      <w:r w:rsidRPr="00A13CA3">
        <w:rPr>
          <w:rFonts w:ascii="Times New Roman" w:hAnsi="Times New Roman" w:cs="Times New Roman"/>
          <w:sz w:val="24"/>
          <w:szCs w:val="24"/>
        </w:rPr>
        <w:t>(1)</w:t>
      </w:r>
      <w:r>
        <w:rPr>
          <w:rFonts w:ascii="Times New Roman" w:hAnsi="Times New Roman" w:cs="Times New Roman"/>
          <w:sz w:val="24"/>
          <w:szCs w:val="24"/>
        </w:rPr>
        <w:t>, 65-80</w:t>
      </w:r>
      <w:r w:rsidRPr="00A13CA3">
        <w:rPr>
          <w:rFonts w:ascii="Times New Roman" w:hAnsi="Times New Roman" w:cs="Times New Roman"/>
          <w:sz w:val="24"/>
          <w:szCs w:val="24"/>
        </w:rPr>
        <w:t>. </w:t>
      </w:r>
      <w:hyperlink r:id="rId29" w:history="1">
        <w:r w:rsidRPr="00A13CA3">
          <w:rPr>
            <w:rStyle w:val="Hyperlink"/>
            <w:rFonts w:ascii="Times New Roman" w:hAnsi="Times New Roman" w:cs="Times New Roman"/>
            <w:sz w:val="24"/>
            <w:szCs w:val="24"/>
          </w:rPr>
          <w:t>https://doi.org/10.4018/IJAMSE.20210101.OA1</w:t>
        </w:r>
      </w:hyperlink>
    </w:p>
    <w:p w14:paraId="61C9F721" w14:textId="77777777" w:rsidR="00C83247" w:rsidRPr="00A13CA3" w:rsidRDefault="00C83247" w:rsidP="004518CC">
      <w:pPr>
        <w:spacing w:line="240" w:lineRule="auto"/>
        <w:ind w:left="630" w:hanging="630"/>
        <w:jc w:val="both"/>
        <w:rPr>
          <w:rFonts w:ascii="Times New Roman" w:hAnsi="Times New Roman" w:cs="Times New Roman"/>
          <w:sz w:val="24"/>
          <w:szCs w:val="24"/>
        </w:rPr>
      </w:pPr>
      <w:proofErr w:type="spellStart"/>
      <w:r w:rsidRPr="00A13CA3">
        <w:rPr>
          <w:rFonts w:ascii="Times New Roman" w:hAnsi="Times New Roman" w:cs="Times New Roman"/>
          <w:sz w:val="24"/>
          <w:szCs w:val="24"/>
        </w:rPr>
        <w:t>Uwuigbe</w:t>
      </w:r>
      <w:proofErr w:type="spellEnd"/>
      <w:r w:rsidRPr="00A13CA3">
        <w:rPr>
          <w:rFonts w:ascii="Times New Roman" w:hAnsi="Times New Roman" w:cs="Times New Roman"/>
          <w:sz w:val="24"/>
          <w:szCs w:val="24"/>
        </w:rPr>
        <w:t xml:space="preserve">, U., Teddy, O., </w:t>
      </w:r>
      <w:proofErr w:type="spellStart"/>
      <w:r w:rsidRPr="00A13CA3">
        <w:rPr>
          <w:rFonts w:ascii="Times New Roman" w:hAnsi="Times New Roman" w:cs="Times New Roman"/>
          <w:sz w:val="24"/>
          <w:szCs w:val="24"/>
        </w:rPr>
        <w:t>Uwuigbe</w:t>
      </w:r>
      <w:proofErr w:type="spellEnd"/>
      <w:r w:rsidRPr="00A13CA3">
        <w:rPr>
          <w:rFonts w:ascii="Times New Roman" w:hAnsi="Times New Roman" w:cs="Times New Roman"/>
          <w:sz w:val="24"/>
          <w:szCs w:val="24"/>
        </w:rPr>
        <w:t>, O. R., et al. (2017). Sustainability reporting and firm performance: A bi-directional approach. </w:t>
      </w:r>
      <w:r w:rsidRPr="00A13CA3">
        <w:rPr>
          <w:rFonts w:ascii="Times New Roman" w:hAnsi="Times New Roman" w:cs="Times New Roman"/>
          <w:i/>
          <w:iCs/>
          <w:sz w:val="24"/>
          <w:szCs w:val="24"/>
        </w:rPr>
        <w:t>Academy of Strategic Management Journal, 16</w:t>
      </w:r>
      <w:r w:rsidRPr="00A13CA3">
        <w:rPr>
          <w:rFonts w:ascii="Times New Roman" w:hAnsi="Times New Roman" w:cs="Times New Roman"/>
          <w:sz w:val="24"/>
          <w:szCs w:val="24"/>
        </w:rPr>
        <w:t>(6), 108–123.</w:t>
      </w:r>
    </w:p>
    <w:p w14:paraId="30690123" w14:textId="77777777" w:rsidR="00FB14C0" w:rsidRDefault="00FB14C0" w:rsidP="004518CC">
      <w:pPr>
        <w:spacing w:line="240" w:lineRule="auto"/>
      </w:pPr>
    </w:p>
    <w:sectPr w:rsidR="00FB14C0" w:rsidSect="004446EB">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05067" w14:textId="77777777" w:rsidR="003936AC" w:rsidRDefault="003936AC">
      <w:pPr>
        <w:spacing w:after="0" w:line="240" w:lineRule="auto"/>
      </w:pPr>
      <w:r>
        <w:separator/>
      </w:r>
    </w:p>
  </w:endnote>
  <w:endnote w:type="continuationSeparator" w:id="0">
    <w:p w14:paraId="6961077C" w14:textId="77777777" w:rsidR="003936AC" w:rsidRDefault="0039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994416"/>
      <w:docPartObj>
        <w:docPartGallery w:val="Page Numbers (Bottom of Page)"/>
        <w:docPartUnique/>
      </w:docPartObj>
    </w:sdtPr>
    <w:sdtEndPr>
      <w:rPr>
        <w:noProof/>
      </w:rPr>
    </w:sdtEndPr>
    <w:sdtContent>
      <w:p w14:paraId="74302E71" w14:textId="77777777" w:rsidR="004446EB" w:rsidRDefault="00444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29E5B" w14:textId="77777777" w:rsidR="004446EB" w:rsidRDefault="00444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086E" w14:textId="77777777" w:rsidR="003936AC" w:rsidRDefault="003936AC">
      <w:pPr>
        <w:spacing w:after="0" w:line="240" w:lineRule="auto"/>
      </w:pPr>
      <w:r>
        <w:separator/>
      </w:r>
    </w:p>
  </w:footnote>
  <w:footnote w:type="continuationSeparator" w:id="0">
    <w:p w14:paraId="14944B67" w14:textId="77777777" w:rsidR="003936AC" w:rsidRDefault="00393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CFA"/>
    <w:multiLevelType w:val="multilevel"/>
    <w:tmpl w:val="60D42E2C"/>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C0837"/>
    <w:multiLevelType w:val="multilevel"/>
    <w:tmpl w:val="A662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01E96"/>
    <w:multiLevelType w:val="multilevel"/>
    <w:tmpl w:val="5396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D6523"/>
    <w:multiLevelType w:val="multilevel"/>
    <w:tmpl w:val="8110C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EA77C9"/>
    <w:multiLevelType w:val="multilevel"/>
    <w:tmpl w:val="42FE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D448AC"/>
    <w:multiLevelType w:val="multilevel"/>
    <w:tmpl w:val="8292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318F1"/>
    <w:multiLevelType w:val="multilevel"/>
    <w:tmpl w:val="60D42E2C"/>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DD0B7E"/>
    <w:multiLevelType w:val="multilevel"/>
    <w:tmpl w:val="2DC65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BA2865"/>
    <w:multiLevelType w:val="multilevel"/>
    <w:tmpl w:val="E6889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6C66B8"/>
    <w:multiLevelType w:val="multilevel"/>
    <w:tmpl w:val="D6E2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AC5AA2"/>
    <w:multiLevelType w:val="multilevel"/>
    <w:tmpl w:val="88604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DF6318"/>
    <w:multiLevelType w:val="multilevel"/>
    <w:tmpl w:val="60D42E2C"/>
    <w:lvl w:ilvl="0">
      <w:start w:val="1"/>
      <w:numFmt w:val="lowerRoman"/>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2" w15:restartNumberingAfterBreak="0">
    <w:nsid w:val="68567887"/>
    <w:multiLevelType w:val="multilevel"/>
    <w:tmpl w:val="60D42E2C"/>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CA5AB9"/>
    <w:multiLevelType w:val="multilevel"/>
    <w:tmpl w:val="60D42E2C"/>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73B20"/>
    <w:multiLevelType w:val="multilevel"/>
    <w:tmpl w:val="FE244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FB4452"/>
    <w:multiLevelType w:val="multilevel"/>
    <w:tmpl w:val="9822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7812488">
    <w:abstractNumId w:val="7"/>
  </w:num>
  <w:num w:numId="2" w16cid:durableId="2079865113">
    <w:abstractNumId w:val="1"/>
  </w:num>
  <w:num w:numId="3" w16cid:durableId="642003473">
    <w:abstractNumId w:val="5"/>
  </w:num>
  <w:num w:numId="4" w16cid:durableId="218514764">
    <w:abstractNumId w:val="15"/>
  </w:num>
  <w:num w:numId="5" w16cid:durableId="1277568489">
    <w:abstractNumId w:val="10"/>
  </w:num>
  <w:num w:numId="6" w16cid:durableId="1161852246">
    <w:abstractNumId w:val="3"/>
  </w:num>
  <w:num w:numId="7" w16cid:durableId="549462716">
    <w:abstractNumId w:val="2"/>
  </w:num>
  <w:num w:numId="8" w16cid:durableId="1043404628">
    <w:abstractNumId w:val="4"/>
  </w:num>
  <w:num w:numId="9" w16cid:durableId="520093774">
    <w:abstractNumId w:val="9"/>
  </w:num>
  <w:num w:numId="10" w16cid:durableId="610237733">
    <w:abstractNumId w:val="11"/>
  </w:num>
  <w:num w:numId="11" w16cid:durableId="295187911">
    <w:abstractNumId w:val="14"/>
  </w:num>
  <w:num w:numId="12" w16cid:durableId="717164642">
    <w:abstractNumId w:val="8"/>
  </w:num>
  <w:num w:numId="13" w16cid:durableId="743915209">
    <w:abstractNumId w:val="13"/>
  </w:num>
  <w:num w:numId="14" w16cid:durableId="430126269">
    <w:abstractNumId w:val="0"/>
  </w:num>
  <w:num w:numId="15" w16cid:durableId="1647972530">
    <w:abstractNumId w:val="6"/>
  </w:num>
  <w:num w:numId="16" w16cid:durableId="1983726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EB"/>
    <w:rsid w:val="0004446E"/>
    <w:rsid w:val="003936AC"/>
    <w:rsid w:val="004446EB"/>
    <w:rsid w:val="004518CC"/>
    <w:rsid w:val="004F1678"/>
    <w:rsid w:val="009465E6"/>
    <w:rsid w:val="009959A9"/>
    <w:rsid w:val="00B7698C"/>
    <w:rsid w:val="00C83247"/>
    <w:rsid w:val="00E42927"/>
    <w:rsid w:val="00FB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8D41"/>
  <w15:chartTrackingRefBased/>
  <w15:docId w15:val="{2A6447FB-7315-442C-8A1B-4E27A9DC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6EB"/>
    <w:pPr>
      <w:spacing w:line="259" w:lineRule="auto"/>
    </w:pPr>
    <w:rPr>
      <w:sz w:val="22"/>
      <w:szCs w:val="22"/>
    </w:rPr>
  </w:style>
  <w:style w:type="paragraph" w:styleId="Heading1">
    <w:name w:val="heading 1"/>
    <w:basedOn w:val="Normal"/>
    <w:next w:val="Normal"/>
    <w:link w:val="Heading1Char"/>
    <w:uiPriority w:val="9"/>
    <w:qFormat/>
    <w:rsid w:val="00444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6EB"/>
    <w:rPr>
      <w:rFonts w:eastAsiaTheme="majorEastAsia" w:cstheme="majorBidi"/>
      <w:color w:val="272727" w:themeColor="text1" w:themeTint="D8"/>
    </w:rPr>
  </w:style>
  <w:style w:type="paragraph" w:styleId="Title">
    <w:name w:val="Title"/>
    <w:basedOn w:val="Normal"/>
    <w:next w:val="Normal"/>
    <w:link w:val="TitleChar"/>
    <w:uiPriority w:val="10"/>
    <w:qFormat/>
    <w:rsid w:val="00444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6EB"/>
    <w:pPr>
      <w:spacing w:before="160"/>
      <w:jc w:val="center"/>
    </w:pPr>
    <w:rPr>
      <w:i/>
      <w:iCs/>
      <w:color w:val="404040" w:themeColor="text1" w:themeTint="BF"/>
    </w:rPr>
  </w:style>
  <w:style w:type="character" w:customStyle="1" w:styleId="QuoteChar">
    <w:name w:val="Quote Char"/>
    <w:basedOn w:val="DefaultParagraphFont"/>
    <w:link w:val="Quote"/>
    <w:uiPriority w:val="29"/>
    <w:rsid w:val="004446EB"/>
    <w:rPr>
      <w:i/>
      <w:iCs/>
      <w:color w:val="404040" w:themeColor="text1" w:themeTint="BF"/>
    </w:rPr>
  </w:style>
  <w:style w:type="paragraph" w:styleId="ListParagraph">
    <w:name w:val="List Paragraph"/>
    <w:basedOn w:val="Normal"/>
    <w:uiPriority w:val="34"/>
    <w:qFormat/>
    <w:rsid w:val="004446EB"/>
    <w:pPr>
      <w:ind w:left="720"/>
      <w:contextualSpacing/>
    </w:pPr>
  </w:style>
  <w:style w:type="character" w:styleId="IntenseEmphasis">
    <w:name w:val="Intense Emphasis"/>
    <w:basedOn w:val="DefaultParagraphFont"/>
    <w:uiPriority w:val="21"/>
    <w:qFormat/>
    <w:rsid w:val="004446EB"/>
    <w:rPr>
      <w:i/>
      <w:iCs/>
      <w:color w:val="0F4761" w:themeColor="accent1" w:themeShade="BF"/>
    </w:rPr>
  </w:style>
  <w:style w:type="paragraph" w:styleId="IntenseQuote">
    <w:name w:val="Intense Quote"/>
    <w:basedOn w:val="Normal"/>
    <w:next w:val="Normal"/>
    <w:link w:val="IntenseQuoteChar"/>
    <w:uiPriority w:val="30"/>
    <w:qFormat/>
    <w:rsid w:val="00444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6EB"/>
    <w:rPr>
      <w:i/>
      <w:iCs/>
      <w:color w:val="0F4761" w:themeColor="accent1" w:themeShade="BF"/>
    </w:rPr>
  </w:style>
  <w:style w:type="character" w:styleId="IntenseReference">
    <w:name w:val="Intense Reference"/>
    <w:basedOn w:val="DefaultParagraphFont"/>
    <w:uiPriority w:val="32"/>
    <w:qFormat/>
    <w:rsid w:val="004446EB"/>
    <w:rPr>
      <w:b/>
      <w:bCs/>
      <w:smallCaps/>
      <w:color w:val="0F4761" w:themeColor="accent1" w:themeShade="BF"/>
      <w:spacing w:val="5"/>
    </w:rPr>
  </w:style>
  <w:style w:type="character" w:styleId="Hyperlink">
    <w:name w:val="Hyperlink"/>
    <w:basedOn w:val="DefaultParagraphFont"/>
    <w:uiPriority w:val="99"/>
    <w:unhideWhenUsed/>
    <w:rsid w:val="004446EB"/>
    <w:rPr>
      <w:color w:val="0000FF"/>
      <w:u w:val="single"/>
    </w:rPr>
  </w:style>
  <w:style w:type="character" w:styleId="UnresolvedMention">
    <w:name w:val="Unresolved Mention"/>
    <w:basedOn w:val="DefaultParagraphFont"/>
    <w:uiPriority w:val="99"/>
    <w:semiHidden/>
    <w:unhideWhenUsed/>
    <w:rsid w:val="004446EB"/>
    <w:rPr>
      <w:color w:val="605E5C"/>
      <w:shd w:val="clear" w:color="auto" w:fill="E1DFDD"/>
    </w:rPr>
  </w:style>
  <w:style w:type="paragraph" w:styleId="Header">
    <w:name w:val="header"/>
    <w:basedOn w:val="Normal"/>
    <w:link w:val="HeaderChar"/>
    <w:uiPriority w:val="99"/>
    <w:unhideWhenUsed/>
    <w:rsid w:val="00444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6EB"/>
    <w:rPr>
      <w:sz w:val="22"/>
      <w:szCs w:val="22"/>
    </w:rPr>
  </w:style>
  <w:style w:type="paragraph" w:styleId="Footer">
    <w:name w:val="footer"/>
    <w:basedOn w:val="Normal"/>
    <w:link w:val="FooterChar"/>
    <w:uiPriority w:val="99"/>
    <w:unhideWhenUsed/>
    <w:rsid w:val="00444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6E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08/SJIE.V9I2.14658" TargetMode="External"/><Relationship Id="rId13" Type="http://schemas.openxmlformats.org/officeDocument/2006/relationships/hyperlink" Target="https://doi.org/10.18535/ijsrm/v12i12.em04" TargetMode="External"/><Relationship Id="rId18" Type="http://schemas.openxmlformats.org/officeDocument/2006/relationships/hyperlink" Target="https://doi.org/10.55640/ijefms-9128" TargetMode="External"/><Relationship Id="rId26" Type="http://schemas.openxmlformats.org/officeDocument/2006/relationships/hyperlink" Target="https://doi.org/10.1057/S41599-019-0315-9" TargetMode="External"/><Relationship Id="rId3" Type="http://schemas.openxmlformats.org/officeDocument/2006/relationships/settings" Target="settings.xml"/><Relationship Id="rId21" Type="http://schemas.openxmlformats.org/officeDocument/2006/relationships/hyperlink" Target="https://doi.org/10.52589/ajafr-hgvpe5tl" TargetMode="External"/><Relationship Id="rId7" Type="http://schemas.openxmlformats.org/officeDocument/2006/relationships/hyperlink" Target="https://doi.org/10.51244/ijrsi.2024.1106031" TargetMode="External"/><Relationship Id="rId12" Type="http://schemas.openxmlformats.org/officeDocument/2006/relationships/hyperlink" Target="https://doi.org/10.57233/gujaf.v3i2.144" TargetMode="External"/><Relationship Id="rId17" Type="http://schemas.openxmlformats.org/officeDocument/2006/relationships/hyperlink" Target="https://doi.org/10.33003/fujafr-2023.v1i3.63" TargetMode="External"/><Relationship Id="rId25" Type="http://schemas.openxmlformats.org/officeDocument/2006/relationships/hyperlink" Target="https://doi.org/10.37745/ejaafr.2013/vol12n23450" TargetMode="External"/><Relationship Id="rId2" Type="http://schemas.openxmlformats.org/officeDocument/2006/relationships/styles" Target="styles.xml"/><Relationship Id="rId16" Type="http://schemas.openxmlformats.org/officeDocument/2006/relationships/hyperlink" Target="https://doi.org/10.51244/ijrsi.2024.1106031" TargetMode="External"/><Relationship Id="rId20" Type="http://schemas.openxmlformats.org/officeDocument/2006/relationships/hyperlink" Target="https://doi.org/10.51244/IJRSI.2025.120800061" TargetMode="External"/><Relationship Id="rId29" Type="http://schemas.openxmlformats.org/officeDocument/2006/relationships/hyperlink" Target="https://doi.org/10.4018/IJAMSE.20210101.OA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eba/2025/v25i71877" TargetMode="External"/><Relationship Id="rId24" Type="http://schemas.openxmlformats.org/officeDocument/2006/relationships/hyperlink" Target="https://doi.org/10.1108/JMB-04-2021-000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6201/ijbfr.v8.no2.2022.pg37.50" TargetMode="External"/><Relationship Id="rId23" Type="http://schemas.openxmlformats.org/officeDocument/2006/relationships/hyperlink" Target="https://doi.org/10.51865/eitc.2022.01.07" TargetMode="External"/><Relationship Id="rId28" Type="http://schemas.openxmlformats.org/officeDocument/2006/relationships/hyperlink" Target="https://doi.org/10.47772/ijriss.2023.7011126" TargetMode="External"/><Relationship Id="rId10" Type="http://schemas.openxmlformats.org/officeDocument/2006/relationships/hyperlink" Target="https://doi.org/10.56201/ijefm.v10.no8.2025.pg255.276" TargetMode="External"/><Relationship Id="rId19" Type="http://schemas.openxmlformats.org/officeDocument/2006/relationships/hyperlink" Target="https://doi.org/10.37745/ejaafr.2013/vol12n9325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61990/ijamesc.v3i3.482" TargetMode="External"/><Relationship Id="rId14" Type="http://schemas.openxmlformats.org/officeDocument/2006/relationships/hyperlink" Target="https://doi.org/10.1086/467037" TargetMode="External"/><Relationship Id="rId22" Type="http://schemas.openxmlformats.org/officeDocument/2006/relationships/hyperlink" Target="https://doi.org/10.52244/ep.2023.25.05" TargetMode="External"/><Relationship Id="rId27" Type="http://schemas.openxmlformats.org/officeDocument/2006/relationships/hyperlink" Target="https://doi.org/10.47772/ijriss.2022.61236"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25</Pages>
  <Words>10104</Words>
  <Characters>57597</Characters>
  <Application>Microsoft Office Word</Application>
  <DocSecurity>0</DocSecurity>
  <Lines>479</Lines>
  <Paragraphs>135</Paragraphs>
  <ScaleCrop>false</ScaleCrop>
  <Company/>
  <LinksUpToDate>false</LinksUpToDate>
  <CharactersWithSpaces>67566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Riya Tayal</cp:lastModifiedBy>
  <cp:revision>4</cp:revision>
  <dcterms:created xsi:type="dcterms:W3CDTF">2026-04-22T11:03:00Z</dcterms:created>
  <dcterms:modified xsi:type="dcterms:W3CDTF">2026-04-23T10:46:00Z</dcterms:modified>
</cp:coreProperties>
</file>