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1F08B" w14:textId="77777777" w:rsidR="00A85FF2" w:rsidRPr="00102F85" w:rsidRDefault="00A85FF2" w:rsidP="00ED4C5F">
      <w:pPr>
        <w:spacing w:before="240" w:line="360" w:lineRule="auto"/>
        <w:jc w:val="center"/>
        <w:rPr>
          <w:rFonts w:ascii="Times New Roman" w:hAnsi="Times New Roman" w:cs="Times New Roman"/>
          <w:b/>
          <w:bCs/>
        </w:rPr>
      </w:pPr>
      <w:r w:rsidRPr="00102F85">
        <w:rPr>
          <w:rFonts w:ascii="Times New Roman" w:hAnsi="Times New Roman" w:cs="Times New Roman"/>
          <w:b/>
          <w:bCs/>
        </w:rPr>
        <w:t>Gender Disparities in Wages Among Casual Labourers and Agricultural Workers in India: A Statistical Analysis in the Context of SDG 5</w:t>
      </w:r>
    </w:p>
    <w:p w14:paraId="2DD87CD8" w14:textId="6F53F095" w:rsidR="001B2491" w:rsidRPr="001A14E3" w:rsidRDefault="001B2491" w:rsidP="00ED4C5F">
      <w:pPr>
        <w:spacing w:after="0" w:line="360" w:lineRule="auto"/>
        <w:jc w:val="center"/>
        <w:rPr>
          <w:rFonts w:ascii="Times New Roman" w:hAnsi="Times New Roman" w:cs="Times New Roman"/>
          <w:vertAlign w:val="superscript"/>
        </w:rPr>
      </w:pPr>
      <w:r w:rsidRPr="001B2491">
        <w:rPr>
          <w:rFonts w:ascii="Times New Roman" w:hAnsi="Times New Roman" w:cs="Times New Roman"/>
        </w:rPr>
        <w:t>Sampoorna Nand</w:t>
      </w:r>
      <w:r w:rsidR="00A85FF2">
        <w:rPr>
          <w:rFonts w:ascii="Times New Roman" w:hAnsi="Times New Roman" w:cs="Times New Roman"/>
        </w:rPr>
        <w:t xml:space="preserve"> Gupta</w:t>
      </w:r>
      <w:r w:rsidR="00CA3C7E" w:rsidRPr="00CA3C7E">
        <w:rPr>
          <w:rFonts w:ascii="Times New Roman" w:hAnsi="Times New Roman" w:cs="Times New Roman"/>
          <w:vertAlign w:val="superscript"/>
        </w:rPr>
        <w:t>1*</w:t>
      </w:r>
      <w:r w:rsidR="00CA3C7E">
        <w:rPr>
          <w:rFonts w:ascii="Times New Roman" w:hAnsi="Times New Roman" w:cs="Times New Roman"/>
        </w:rPr>
        <w:t>, Sheela Misra</w:t>
      </w:r>
      <w:r w:rsidR="00CA3C7E" w:rsidRPr="00CA3C7E">
        <w:rPr>
          <w:rFonts w:ascii="Times New Roman" w:hAnsi="Times New Roman" w:cs="Times New Roman"/>
          <w:vertAlign w:val="superscript"/>
        </w:rPr>
        <w:t>2</w:t>
      </w:r>
      <w:r w:rsidR="003902BA">
        <w:rPr>
          <w:rFonts w:ascii="Times New Roman" w:hAnsi="Times New Roman" w:cs="Times New Roman"/>
          <w:vertAlign w:val="superscript"/>
        </w:rPr>
        <w:t xml:space="preserve"> </w:t>
      </w:r>
      <w:r w:rsidR="003902BA">
        <w:rPr>
          <w:rFonts w:ascii="Times New Roman" w:hAnsi="Times New Roman" w:cs="Times New Roman"/>
        </w:rPr>
        <w:t>Akhand Pratap Singh</w:t>
      </w:r>
      <w:r w:rsidR="005409AE">
        <w:rPr>
          <w:rFonts w:ascii="Times New Roman" w:hAnsi="Times New Roman" w:cs="Times New Roman"/>
          <w:vertAlign w:val="superscript"/>
        </w:rPr>
        <w:t>2</w:t>
      </w:r>
      <w:r w:rsidR="004208F2">
        <w:rPr>
          <w:rFonts w:ascii="Times New Roman" w:hAnsi="Times New Roman" w:cs="Times New Roman"/>
          <w:vertAlign w:val="superscript"/>
        </w:rPr>
        <w:t xml:space="preserve"> </w:t>
      </w:r>
      <w:r w:rsidR="004208F2">
        <w:rPr>
          <w:rFonts w:ascii="Times New Roman" w:hAnsi="Times New Roman" w:cs="Times New Roman"/>
        </w:rPr>
        <w:t>Priyanka Verma</w:t>
      </w:r>
      <w:r w:rsidR="009816EF">
        <w:rPr>
          <w:rFonts w:ascii="Times New Roman" w:hAnsi="Times New Roman" w:cs="Times New Roman"/>
          <w:vertAlign w:val="superscript"/>
        </w:rPr>
        <w:t>3</w:t>
      </w:r>
      <w:r w:rsidR="00274D5E">
        <w:rPr>
          <w:rFonts w:ascii="Times New Roman" w:hAnsi="Times New Roman" w:cs="Times New Roman"/>
          <w:vertAlign w:val="superscript"/>
        </w:rPr>
        <w:t xml:space="preserve"> </w:t>
      </w:r>
      <w:r w:rsidR="00274D5E">
        <w:rPr>
          <w:rFonts w:ascii="Times New Roman" w:hAnsi="Times New Roman" w:cs="Times New Roman"/>
        </w:rPr>
        <w:t>Shivangi Srivastava</w:t>
      </w:r>
      <w:r w:rsidR="005409AE">
        <w:rPr>
          <w:rFonts w:ascii="Times New Roman" w:hAnsi="Times New Roman" w:cs="Times New Roman"/>
          <w:vertAlign w:val="superscript"/>
        </w:rPr>
        <w:t>2</w:t>
      </w:r>
      <w:r w:rsidR="00274D5E">
        <w:rPr>
          <w:rFonts w:ascii="Times New Roman" w:hAnsi="Times New Roman" w:cs="Times New Roman"/>
          <w:vertAlign w:val="superscript"/>
        </w:rPr>
        <w:t xml:space="preserve"> </w:t>
      </w:r>
      <w:r w:rsidR="00274D5E">
        <w:rPr>
          <w:rFonts w:ascii="Times New Roman" w:hAnsi="Times New Roman" w:cs="Times New Roman"/>
        </w:rPr>
        <w:t>Yash Srivastava</w:t>
      </w:r>
      <w:r w:rsidR="005409AE">
        <w:rPr>
          <w:rFonts w:ascii="Times New Roman" w:hAnsi="Times New Roman" w:cs="Times New Roman"/>
          <w:vertAlign w:val="superscript"/>
        </w:rPr>
        <w:t>2</w:t>
      </w:r>
      <w:r w:rsidR="001A14E3">
        <w:rPr>
          <w:rFonts w:ascii="Times New Roman" w:hAnsi="Times New Roman" w:cs="Times New Roman"/>
          <w:vertAlign w:val="superscript"/>
        </w:rPr>
        <w:t xml:space="preserve"> </w:t>
      </w:r>
      <w:r w:rsidR="001A14E3">
        <w:rPr>
          <w:rFonts w:ascii="Times New Roman" w:hAnsi="Times New Roman" w:cs="Times New Roman"/>
        </w:rPr>
        <w:t>Neha Anand</w:t>
      </w:r>
      <w:r w:rsidR="001A14E3">
        <w:rPr>
          <w:rFonts w:ascii="Times New Roman" w:hAnsi="Times New Roman" w:cs="Times New Roman"/>
          <w:vertAlign w:val="superscript"/>
        </w:rPr>
        <w:t>2</w:t>
      </w:r>
    </w:p>
    <w:p w14:paraId="513E3B23" w14:textId="123B766F" w:rsidR="001B2491" w:rsidRDefault="00CA3C7E" w:rsidP="00ED4C5F">
      <w:pPr>
        <w:spacing w:after="0" w:line="360" w:lineRule="auto"/>
        <w:jc w:val="center"/>
        <w:rPr>
          <w:rFonts w:ascii="Times New Roman" w:hAnsi="Times New Roman" w:cs="Times New Roman"/>
        </w:rPr>
      </w:pPr>
      <w:r w:rsidRPr="00CA3C7E">
        <w:rPr>
          <w:rFonts w:ascii="Times New Roman" w:hAnsi="Times New Roman" w:cs="Times New Roman"/>
          <w:vertAlign w:val="superscript"/>
        </w:rPr>
        <w:t>1*</w:t>
      </w:r>
      <w:r w:rsidR="007F0987">
        <w:rPr>
          <w:rFonts w:ascii="Times New Roman" w:hAnsi="Times New Roman" w:cs="Times New Roman"/>
          <w:vertAlign w:val="superscript"/>
        </w:rPr>
        <w:t>2</w:t>
      </w:r>
      <w:r w:rsidRPr="00CA3C7E">
        <w:rPr>
          <w:rFonts w:ascii="Times New Roman" w:hAnsi="Times New Roman" w:cs="Times New Roman"/>
          <w:vertAlign w:val="superscript"/>
        </w:rPr>
        <w:t>,</w:t>
      </w:r>
      <w:r w:rsidR="007F0987" w:rsidRPr="007F0987">
        <w:rPr>
          <w:rFonts w:ascii="Times New Roman" w:hAnsi="Times New Roman" w:cs="Times New Roman"/>
        </w:rPr>
        <w:t>Department of Statistics, University of Lucknow, Lucknow, Uttar Pradesh, India</w:t>
      </w:r>
    </w:p>
    <w:p w14:paraId="134A0E1A" w14:textId="66B92070" w:rsidR="007F0987" w:rsidRDefault="007F0987" w:rsidP="00ED4C5F">
      <w:pPr>
        <w:spacing w:after="0" w:line="360" w:lineRule="auto"/>
        <w:jc w:val="center"/>
        <w:rPr>
          <w:rFonts w:ascii="Times New Roman" w:hAnsi="Times New Roman" w:cs="Times New Roman"/>
        </w:rPr>
      </w:pPr>
      <w:r>
        <w:rPr>
          <w:rFonts w:ascii="Times New Roman" w:hAnsi="Times New Roman" w:cs="Times New Roman"/>
          <w:vertAlign w:val="superscript"/>
        </w:rPr>
        <w:t>3</w:t>
      </w:r>
      <w:r w:rsidRPr="007F0987">
        <w:rPr>
          <w:rFonts w:ascii="Times New Roman" w:hAnsi="Times New Roman" w:cs="Times New Roman"/>
        </w:rPr>
        <w:t>Department of Statistics, Allahabad Degree College</w:t>
      </w:r>
      <w:r>
        <w:rPr>
          <w:rFonts w:ascii="Times New Roman" w:hAnsi="Times New Roman" w:cs="Times New Roman"/>
        </w:rPr>
        <w:t>, Uttar Pradesh, India</w:t>
      </w:r>
    </w:p>
    <w:p w14:paraId="4D1966A8" w14:textId="0D9E9426" w:rsidR="001B2491" w:rsidRPr="001B2491" w:rsidRDefault="001B2491" w:rsidP="00ED4C5F">
      <w:pPr>
        <w:spacing w:after="0" w:line="360" w:lineRule="auto"/>
        <w:jc w:val="center"/>
        <w:rPr>
          <w:rFonts w:ascii="Times New Roman" w:hAnsi="Times New Roman" w:cs="Times New Roman"/>
        </w:rPr>
      </w:pPr>
      <w:r>
        <w:rPr>
          <w:rFonts w:ascii="Times New Roman" w:hAnsi="Times New Roman" w:cs="Times New Roman"/>
        </w:rPr>
        <w:t xml:space="preserve">Email: </w:t>
      </w:r>
      <w:hyperlink r:id="rId5" w:history="1">
        <w:r w:rsidR="00CA3C7E" w:rsidRPr="004E5B94">
          <w:rPr>
            <w:rStyle w:val="Hyperlink"/>
            <w:rFonts w:ascii="Times New Roman" w:hAnsi="Times New Roman" w:cs="Times New Roman"/>
          </w:rPr>
          <w:t>gupta.nand2011@gmail.com</w:t>
        </w:r>
      </w:hyperlink>
      <w:r w:rsidR="00CA3C7E">
        <w:rPr>
          <w:rFonts w:ascii="Times New Roman" w:hAnsi="Times New Roman" w:cs="Times New Roman"/>
        </w:rPr>
        <w:t xml:space="preserve"> </w:t>
      </w:r>
    </w:p>
    <w:p w14:paraId="0A364A00" w14:textId="165AA0D3" w:rsidR="007B1FCC" w:rsidRPr="00B12F66" w:rsidRDefault="007B1FCC" w:rsidP="00ED4C5F">
      <w:pPr>
        <w:spacing w:before="240" w:line="360" w:lineRule="auto"/>
        <w:jc w:val="both"/>
        <w:rPr>
          <w:rFonts w:ascii="Times New Roman" w:hAnsi="Times New Roman" w:cs="Times New Roman"/>
          <w:b/>
          <w:bCs/>
        </w:rPr>
      </w:pPr>
      <w:r w:rsidRPr="00B12F66">
        <w:rPr>
          <w:rFonts w:ascii="Times New Roman" w:hAnsi="Times New Roman" w:cs="Times New Roman"/>
          <w:b/>
          <w:bCs/>
        </w:rPr>
        <w:t>Abstract</w:t>
      </w:r>
    </w:p>
    <w:p w14:paraId="1C4C148E" w14:textId="55C5EF74" w:rsidR="0031468D" w:rsidRPr="0031468D" w:rsidRDefault="0031468D" w:rsidP="0031468D">
      <w:pPr>
        <w:spacing w:before="240" w:line="360" w:lineRule="auto"/>
        <w:jc w:val="both"/>
        <w:rPr>
          <w:rFonts w:ascii="Times New Roman" w:hAnsi="Times New Roman" w:cs="Times New Roman"/>
          <w:b/>
          <w:bCs/>
        </w:rPr>
      </w:pPr>
      <w:r w:rsidRPr="0031468D">
        <w:rPr>
          <w:rFonts w:ascii="Times New Roman" w:hAnsi="Times New Roman" w:cs="Times New Roman"/>
          <w:b/>
          <w:bCs/>
        </w:rPr>
        <w:t>Background:</w:t>
      </w:r>
      <w:r>
        <w:rPr>
          <w:rFonts w:ascii="Times New Roman" w:hAnsi="Times New Roman" w:cs="Times New Roman"/>
          <w:b/>
          <w:bCs/>
        </w:rPr>
        <w:t xml:space="preserve"> </w:t>
      </w:r>
      <w:r w:rsidRPr="0031468D">
        <w:rPr>
          <w:rFonts w:ascii="Times New Roman" w:hAnsi="Times New Roman" w:cs="Times New Roman"/>
        </w:rPr>
        <w:t>Gender-based wage disparities remain a critical challenge to achieving Sustainable Development Goal 5 (SDG 5), which advocates for gender equality and the empowerment of women. In India, despite substantial economic growth, women often remain underpaid compared to their male counterparts, particularly in casual labour and agricultural sectors. Understanding the magnitude and trends of these disparities is crucial to addressing systemic inequalities and informing policy reforms.</w:t>
      </w:r>
    </w:p>
    <w:p w14:paraId="50851658" w14:textId="2A0E7A46" w:rsidR="0031468D" w:rsidRPr="0031468D" w:rsidRDefault="0031468D" w:rsidP="0031468D">
      <w:pPr>
        <w:spacing w:before="240" w:line="360" w:lineRule="auto"/>
        <w:jc w:val="both"/>
        <w:rPr>
          <w:rFonts w:ascii="Times New Roman" w:hAnsi="Times New Roman" w:cs="Times New Roman"/>
        </w:rPr>
      </w:pPr>
      <w:r w:rsidRPr="0031468D">
        <w:rPr>
          <w:rFonts w:ascii="Times New Roman" w:hAnsi="Times New Roman" w:cs="Times New Roman"/>
          <w:b/>
          <w:bCs/>
        </w:rPr>
        <w:t>Methods:</w:t>
      </w:r>
      <w:r>
        <w:rPr>
          <w:rFonts w:ascii="Times New Roman" w:hAnsi="Times New Roman" w:cs="Times New Roman"/>
          <w:b/>
          <w:bCs/>
        </w:rPr>
        <w:t xml:space="preserve"> </w:t>
      </w:r>
      <w:r w:rsidRPr="0031468D">
        <w:rPr>
          <w:rFonts w:ascii="Times New Roman" w:hAnsi="Times New Roman" w:cs="Times New Roman"/>
        </w:rPr>
        <w:t xml:space="preserve">This study utilized secondary data obtained from the Ministry of Statistics and Programme Implementation (MOSPI) for the years 2017-2021. Descriptive statistics were employed to examine wage distributions and test for normality. Nonparametric methods, including the Mann-Whitney U test, were applied to evaluate gender differences in labourer and agricultural wages. The Kruskal-Wallis test was further used to compare the magnitude of wage disparities across years. Data were </w:t>
      </w:r>
      <w:r w:rsidR="00F25A4F" w:rsidRPr="0031468D">
        <w:rPr>
          <w:rFonts w:ascii="Times New Roman" w:hAnsi="Times New Roman" w:cs="Times New Roman"/>
        </w:rPr>
        <w:t>analysed</w:t>
      </w:r>
      <w:r w:rsidRPr="0031468D">
        <w:rPr>
          <w:rFonts w:ascii="Times New Roman" w:hAnsi="Times New Roman" w:cs="Times New Roman"/>
        </w:rPr>
        <w:t xml:space="preserve"> separately for male and female workers across occupational categories.</w:t>
      </w:r>
    </w:p>
    <w:p w14:paraId="37DDFD67" w14:textId="2DE9176B" w:rsidR="0031468D" w:rsidRPr="0031468D" w:rsidRDefault="0031468D" w:rsidP="0031468D">
      <w:pPr>
        <w:spacing w:before="240" w:line="360" w:lineRule="auto"/>
        <w:jc w:val="both"/>
        <w:rPr>
          <w:rFonts w:ascii="Times New Roman" w:hAnsi="Times New Roman" w:cs="Times New Roman"/>
        </w:rPr>
      </w:pPr>
      <w:r w:rsidRPr="0031468D">
        <w:rPr>
          <w:rFonts w:ascii="Times New Roman" w:hAnsi="Times New Roman" w:cs="Times New Roman"/>
          <w:b/>
          <w:bCs/>
        </w:rPr>
        <w:t>Results:</w:t>
      </w:r>
      <w:r>
        <w:rPr>
          <w:rFonts w:ascii="Times New Roman" w:hAnsi="Times New Roman" w:cs="Times New Roman"/>
          <w:b/>
          <w:bCs/>
        </w:rPr>
        <w:t xml:space="preserve"> </w:t>
      </w:r>
      <w:r w:rsidRPr="0031468D">
        <w:rPr>
          <w:rFonts w:ascii="Times New Roman" w:hAnsi="Times New Roman" w:cs="Times New Roman"/>
        </w:rPr>
        <w:t>The analysis revealed consistent and statistically significant gender-based wage disparities. Male casual labourers reported a higher mean rank wage (239.87) compared to females (131.13), with p &lt; 0.001. Similarly, male agricultural workers (225.69) earned significantly more than female workers (145.31), also with p &lt; 0.001. The Kruskal-Wallis test confirmed that wage gaps persisted across years, though the magnitude of disparities widened over time in both labourer and agricultural work, particularly in 2020 and 2021. Regional trends further highlighted variations, with certain states exhibiting larger wage differences.</w:t>
      </w:r>
    </w:p>
    <w:p w14:paraId="7AE1E741" w14:textId="0A0C5878" w:rsidR="0031468D" w:rsidRPr="0031468D" w:rsidRDefault="0031468D" w:rsidP="0031468D">
      <w:pPr>
        <w:spacing w:before="240" w:line="360" w:lineRule="auto"/>
        <w:jc w:val="both"/>
        <w:rPr>
          <w:rFonts w:ascii="Times New Roman" w:hAnsi="Times New Roman" w:cs="Times New Roman"/>
          <w:b/>
          <w:bCs/>
        </w:rPr>
      </w:pPr>
      <w:r w:rsidRPr="0031468D">
        <w:rPr>
          <w:rFonts w:ascii="Times New Roman" w:hAnsi="Times New Roman" w:cs="Times New Roman"/>
          <w:b/>
          <w:bCs/>
        </w:rPr>
        <w:t>Conclusion:</w:t>
      </w:r>
      <w:r>
        <w:rPr>
          <w:rFonts w:ascii="Times New Roman" w:hAnsi="Times New Roman" w:cs="Times New Roman"/>
          <w:b/>
          <w:bCs/>
        </w:rPr>
        <w:t xml:space="preserve"> </w:t>
      </w:r>
      <w:r w:rsidRPr="0031468D">
        <w:rPr>
          <w:rFonts w:ascii="Times New Roman" w:hAnsi="Times New Roman" w:cs="Times New Roman"/>
        </w:rPr>
        <w:t>The findings underscore persistent gender wage inequality in India's labour and agricultural sectors, which poses a substantial barrier to achieving SDG 5. The consistent statistical significance of disparities across years highlights structural imbalances in the labour market. Policymakers must prioritize targeted interventions-such as equal pay legislation, social protection measures, and skill development programs-to reduce the wage gap and foster gender-inclusive economic growth.</w:t>
      </w:r>
    </w:p>
    <w:p w14:paraId="780F6F3B" w14:textId="23711043" w:rsidR="00534ECA" w:rsidRPr="00B20108" w:rsidRDefault="00534ECA" w:rsidP="00ED4C5F">
      <w:pPr>
        <w:spacing w:before="240" w:line="360" w:lineRule="auto"/>
        <w:jc w:val="both"/>
        <w:rPr>
          <w:rFonts w:ascii="Times New Roman" w:hAnsi="Times New Roman" w:cs="Times New Roman"/>
          <w:lang w:val="en-US"/>
        </w:rPr>
      </w:pPr>
      <w:r w:rsidRPr="00534ECA">
        <w:rPr>
          <w:rFonts w:ascii="Times New Roman" w:hAnsi="Times New Roman" w:cs="Times New Roman"/>
          <w:b/>
          <w:bCs/>
        </w:rPr>
        <w:lastRenderedPageBreak/>
        <w:t xml:space="preserve">Keywords: </w:t>
      </w:r>
      <w:r w:rsidR="00B20108" w:rsidRPr="00B20108">
        <w:rPr>
          <w:rFonts w:ascii="Times New Roman" w:hAnsi="Times New Roman" w:cs="Times New Roman"/>
        </w:rPr>
        <w:t>Gender wage gap,</w:t>
      </w:r>
      <w:r w:rsidR="00B20108">
        <w:rPr>
          <w:rFonts w:ascii="Times New Roman" w:hAnsi="Times New Roman" w:cs="Times New Roman"/>
          <w:b/>
          <w:bCs/>
        </w:rPr>
        <w:t xml:space="preserve"> </w:t>
      </w:r>
      <w:r w:rsidR="00B20108">
        <w:rPr>
          <w:rFonts w:ascii="Times New Roman" w:hAnsi="Times New Roman" w:cs="Times New Roman"/>
        </w:rPr>
        <w:t>casual labour, agricultural wages, sustainable development goals, wage inequality, labour market disparities.</w:t>
      </w:r>
    </w:p>
    <w:p w14:paraId="4D74C3DC" w14:textId="6BEBC6CF" w:rsidR="00087FFD" w:rsidRPr="00087FFD" w:rsidRDefault="00087FFD" w:rsidP="00ED4C5F">
      <w:pPr>
        <w:pStyle w:val="ListParagraph"/>
        <w:numPr>
          <w:ilvl w:val="0"/>
          <w:numId w:val="30"/>
        </w:numPr>
        <w:spacing w:before="240" w:line="360" w:lineRule="auto"/>
        <w:ind w:left="360"/>
        <w:rPr>
          <w:rFonts w:ascii="Times New Roman" w:hAnsi="Times New Roman" w:cs="Times New Roman"/>
          <w:b/>
          <w:bCs/>
        </w:rPr>
      </w:pPr>
      <w:r w:rsidRPr="00087FFD">
        <w:rPr>
          <w:rFonts w:ascii="Times New Roman" w:hAnsi="Times New Roman" w:cs="Times New Roman"/>
          <w:b/>
          <w:bCs/>
        </w:rPr>
        <w:t>Introduction</w:t>
      </w:r>
    </w:p>
    <w:p w14:paraId="6B414B91" w14:textId="77777777" w:rsidR="00657B04" w:rsidRPr="00657B04" w:rsidRDefault="00657B04" w:rsidP="00ED4C5F">
      <w:pPr>
        <w:spacing w:before="240" w:line="360" w:lineRule="auto"/>
        <w:jc w:val="both"/>
        <w:rPr>
          <w:rFonts w:ascii="Times New Roman" w:hAnsi="Times New Roman" w:cs="Times New Roman"/>
        </w:rPr>
      </w:pPr>
      <w:r w:rsidRPr="00657B04">
        <w:rPr>
          <w:rFonts w:ascii="Times New Roman" w:hAnsi="Times New Roman" w:cs="Times New Roman"/>
        </w:rPr>
        <w:t>Gender-based wage disparity is a pervasive issue globally, and in India, it remains a significant barrier to achieving Sustainable Development Goal 5 (Gender Equality), especially with respect to economic participation and "equal pay for work of equal value." Empirical studies have consistently documented that women earn less than men across sectors, with disparities particularly marked in informal, agricultural, and casual labour markets. For instance, Kundu and Das (2019) found evidence of wage discrimination in agriculture across 18 major Indian states during 2010-11 to 2015-16, and identified factors such as female-education, cropping intensity, and the presence of self-help groups as important in reducing the gender wage gap.</w:t>
      </w:r>
    </w:p>
    <w:p w14:paraId="42FCDF81" w14:textId="7C649363" w:rsidR="00657B04" w:rsidRPr="00657B04" w:rsidRDefault="00657B04" w:rsidP="00ED4C5F">
      <w:pPr>
        <w:spacing w:before="240" w:line="360" w:lineRule="auto"/>
        <w:jc w:val="both"/>
        <w:rPr>
          <w:rFonts w:ascii="Times New Roman" w:hAnsi="Times New Roman" w:cs="Times New Roman"/>
        </w:rPr>
      </w:pPr>
      <w:r w:rsidRPr="00657B04">
        <w:rPr>
          <w:rFonts w:ascii="Times New Roman" w:hAnsi="Times New Roman" w:cs="Times New Roman"/>
        </w:rPr>
        <w:t>Similarly, Varshney (2016) in his analysis of the casual labour market showed that women earn only about 60 percent of what men earn, and examined the role of the Mahatma Gandhi National Rural Employment Guarantee Act (MGNREGA) in affecting this gap. Another strand of research emphasizes the role of social stratification, gender norms, and caste in shaping gender wage gaps, with studies like Mahajan (date) finding that differences in female labour supply (influenced by norms and caste) explain a sizable portion of wage gaps between northern and southern states of India.</w:t>
      </w:r>
    </w:p>
    <w:p w14:paraId="7A172C01" w14:textId="3464EBBF" w:rsidR="00657B04" w:rsidRPr="00657B04" w:rsidRDefault="00657B04" w:rsidP="00ED4C5F">
      <w:pPr>
        <w:spacing w:before="240" w:line="360" w:lineRule="auto"/>
        <w:jc w:val="both"/>
        <w:rPr>
          <w:rFonts w:ascii="Times New Roman" w:hAnsi="Times New Roman" w:cs="Times New Roman"/>
        </w:rPr>
      </w:pPr>
      <w:r w:rsidRPr="00657B04">
        <w:rPr>
          <w:rFonts w:ascii="Times New Roman" w:hAnsi="Times New Roman" w:cs="Times New Roman"/>
        </w:rPr>
        <w:t>Not only are the gaps large, but they are persistent over time. Rustagi (2005) observed that while economic growth and increased female participation in labour markets raised overall wages and incomes, they did not necessarily result in narrowing inequality between men's and women's earnings due to entrenched biases, occupational segregation, and informal sector dominance. In addition, "The Agricultural Wage Gap Within Rural Villages" (Baysan, Dar, Emerick, Li &amp; Sadoulet, 2022) provides evidence that even within rural contexts, sectoral shifts between agriculture and non-agriculture contribute to wage differentials.</w:t>
      </w:r>
    </w:p>
    <w:p w14:paraId="678AEB6C" w14:textId="1F6A1A3D" w:rsidR="009F3C50" w:rsidRDefault="009F3C50" w:rsidP="009F3C50">
      <w:pPr>
        <w:spacing w:before="240" w:line="360" w:lineRule="auto"/>
        <w:jc w:val="both"/>
        <w:rPr>
          <w:rFonts w:ascii="Times New Roman" w:hAnsi="Times New Roman" w:cs="Times New Roman"/>
        </w:rPr>
      </w:pPr>
      <w:r w:rsidRPr="009F3C50">
        <w:rPr>
          <w:rFonts w:ascii="Times New Roman" w:hAnsi="Times New Roman" w:cs="Times New Roman"/>
        </w:rPr>
        <w:t xml:space="preserve">Wage discrimination in agriculture across 18 major states over 2010-11 to 2015-16. It </w:t>
      </w:r>
      <w:r w:rsidR="008A4B48" w:rsidRPr="009F3C50">
        <w:rPr>
          <w:rFonts w:ascii="Times New Roman" w:hAnsi="Times New Roman" w:cs="Times New Roman"/>
        </w:rPr>
        <w:t>analyses</w:t>
      </w:r>
      <w:r w:rsidRPr="009F3C50">
        <w:rPr>
          <w:rFonts w:ascii="Times New Roman" w:hAnsi="Times New Roman" w:cs="Times New Roman"/>
        </w:rPr>
        <w:t xml:space="preserve"> how female education, cropping intensity, and self-help group participation are associated with narrowing the gender wage gap. Kundu, A., &amp; Das, S. (2019)</w:t>
      </w:r>
      <w:r>
        <w:rPr>
          <w:rFonts w:ascii="Times New Roman" w:hAnsi="Times New Roman" w:cs="Times New Roman"/>
        </w:rPr>
        <w:t xml:space="preserve">. </w:t>
      </w:r>
      <w:r w:rsidRPr="009F3C50">
        <w:rPr>
          <w:rFonts w:ascii="Times New Roman" w:hAnsi="Times New Roman" w:cs="Times New Roman"/>
        </w:rPr>
        <w:t>Monthly panel data from rural India examined the wage differences between men and women working in farm vs non-farm sectors. It finds large cross-sectional wage gaps, especially for women, driven in part by their limited mobility and lower participation in non-farm employment. Merfeld, J. D. (2021).</w:t>
      </w:r>
    </w:p>
    <w:p w14:paraId="4517DF66" w14:textId="77777777" w:rsidR="009F3C50" w:rsidRDefault="00657B04" w:rsidP="00ED4C5F">
      <w:pPr>
        <w:spacing w:before="240" w:line="360" w:lineRule="auto"/>
        <w:jc w:val="both"/>
        <w:rPr>
          <w:rFonts w:ascii="Times New Roman" w:hAnsi="Times New Roman" w:cs="Times New Roman"/>
        </w:rPr>
      </w:pPr>
      <w:r w:rsidRPr="00657B04">
        <w:rPr>
          <w:rFonts w:ascii="Times New Roman" w:hAnsi="Times New Roman" w:cs="Times New Roman"/>
        </w:rPr>
        <w:t xml:space="preserve">The expansion of MGNREGA has frequently been examined for its potential to reduce gender wage gaps-either by directly raising wages for women in rural areas, or by providing alternative employment that affects bargaining power. Kundu &amp; Das (2019) note mixed results for MGNREGA's effectiveness </w:t>
      </w:r>
      <w:r w:rsidRPr="00657B04">
        <w:rPr>
          <w:rFonts w:ascii="Times New Roman" w:hAnsi="Times New Roman" w:cs="Times New Roman"/>
        </w:rPr>
        <w:lastRenderedPageBreak/>
        <w:t>in reducing gaps in agricultural wages. Varshney (2016) also discusses how MGNREGA provisions aimed at gender equity have had varied impact</w:t>
      </w:r>
      <w:r w:rsidR="009F3C50">
        <w:rPr>
          <w:rFonts w:ascii="Times New Roman" w:hAnsi="Times New Roman" w:cs="Times New Roman"/>
        </w:rPr>
        <w:t>.</w:t>
      </w:r>
    </w:p>
    <w:p w14:paraId="2E2107AA" w14:textId="2E4306FC" w:rsidR="00657B04" w:rsidRPr="00657B04" w:rsidRDefault="00657B04" w:rsidP="00ED4C5F">
      <w:pPr>
        <w:spacing w:before="240" w:line="360" w:lineRule="auto"/>
        <w:jc w:val="both"/>
        <w:rPr>
          <w:rFonts w:ascii="Times New Roman" w:hAnsi="Times New Roman" w:cs="Times New Roman"/>
        </w:rPr>
      </w:pPr>
      <w:r w:rsidRPr="00657B04">
        <w:rPr>
          <w:rFonts w:ascii="Times New Roman" w:hAnsi="Times New Roman" w:cs="Times New Roman"/>
        </w:rPr>
        <w:t>There is also growing interest in how informal employment, education-occupation mismatch, and regional differences affect wage disparities. Bahl &amp; Sharma (2023) highlight</w:t>
      </w:r>
      <w:r w:rsidR="003550C2">
        <w:rPr>
          <w:rFonts w:ascii="Times New Roman" w:hAnsi="Times New Roman" w:cs="Times New Roman"/>
        </w:rPr>
        <w:t>ed</w:t>
      </w:r>
      <w:r w:rsidRPr="00657B04">
        <w:rPr>
          <w:rFonts w:ascii="Times New Roman" w:hAnsi="Times New Roman" w:cs="Times New Roman"/>
        </w:rPr>
        <w:t xml:space="preserve"> how informality and mismatches between education and job roles exacerbate wage gaps in India. Also, "Caste, Female Labor Supply, and the Gender Wage Gap in India" explores how demographic and social variables like caste mediate the extent of the wage gap.</w:t>
      </w:r>
    </w:p>
    <w:p w14:paraId="02C3129C" w14:textId="5E869B99" w:rsidR="00CB5FCF" w:rsidRPr="00AC2DBC" w:rsidRDefault="00657B04" w:rsidP="00ED4C5F">
      <w:pPr>
        <w:spacing w:before="240" w:line="360" w:lineRule="auto"/>
        <w:jc w:val="both"/>
        <w:rPr>
          <w:rFonts w:ascii="Times New Roman" w:hAnsi="Times New Roman" w:cs="Times New Roman"/>
          <w:lang w:val="en-US"/>
        </w:rPr>
      </w:pPr>
      <w:r w:rsidRPr="00657B04">
        <w:rPr>
          <w:rFonts w:ascii="Times New Roman" w:hAnsi="Times New Roman" w:cs="Times New Roman"/>
        </w:rPr>
        <w:t xml:space="preserve">Given this backdrop, there is a need for updated analyses using recent data, comparing not just agricultural labour but casual labour more broadly, stratified by gender and over time, to see how wage differentials evolve, vary by type of work, and whether gaps are narrowing or widening. </w:t>
      </w:r>
      <w:r w:rsidR="00AC2DBC" w:rsidRPr="00AC2DBC">
        <w:rPr>
          <w:rFonts w:ascii="Times New Roman" w:hAnsi="Times New Roman" w:cs="Times New Roman"/>
        </w:rPr>
        <w:t xml:space="preserve">Based on the given consideration, the </w:t>
      </w:r>
      <w:r w:rsidR="008640E2">
        <w:rPr>
          <w:rFonts w:ascii="Times New Roman" w:hAnsi="Times New Roman" w:cs="Times New Roman"/>
        </w:rPr>
        <w:t>o</w:t>
      </w:r>
      <w:r w:rsidR="00CB5FCF" w:rsidRPr="00AC2DBC">
        <w:rPr>
          <w:rFonts w:ascii="Times New Roman" w:hAnsi="Times New Roman" w:cs="Times New Roman"/>
        </w:rPr>
        <w:t xml:space="preserve">bjectives of the </w:t>
      </w:r>
      <w:r w:rsidR="00AC2DBC" w:rsidRPr="00AC2DBC">
        <w:rPr>
          <w:rFonts w:ascii="Times New Roman" w:hAnsi="Times New Roman" w:cs="Times New Roman"/>
        </w:rPr>
        <w:t>present s</w:t>
      </w:r>
      <w:r w:rsidR="00CB5FCF" w:rsidRPr="00AC2DBC">
        <w:rPr>
          <w:rFonts w:ascii="Times New Roman" w:hAnsi="Times New Roman" w:cs="Times New Roman"/>
        </w:rPr>
        <w:t>tudy</w:t>
      </w:r>
      <w:r w:rsidR="00AC2DBC" w:rsidRPr="00AC2DBC">
        <w:rPr>
          <w:rFonts w:ascii="Times New Roman" w:hAnsi="Times New Roman" w:cs="Times New Roman"/>
        </w:rPr>
        <w:t xml:space="preserve"> are:</w:t>
      </w:r>
    </w:p>
    <w:p w14:paraId="2763B688" w14:textId="3382BC4E" w:rsidR="009E2159" w:rsidRPr="009E2159" w:rsidRDefault="009E2159" w:rsidP="00ED4C5F">
      <w:pPr>
        <w:pStyle w:val="ListParagraph"/>
        <w:numPr>
          <w:ilvl w:val="0"/>
          <w:numId w:val="36"/>
        </w:numPr>
        <w:spacing w:line="360" w:lineRule="auto"/>
        <w:rPr>
          <w:rFonts w:ascii="Times New Roman" w:hAnsi="Times New Roman" w:cs="Times New Roman"/>
          <w:sz w:val="24"/>
          <w:szCs w:val="24"/>
        </w:rPr>
      </w:pPr>
      <w:r w:rsidRPr="009E2159">
        <w:rPr>
          <w:rFonts w:ascii="Times New Roman" w:hAnsi="Times New Roman" w:cs="Times New Roman"/>
          <w:sz w:val="24"/>
          <w:szCs w:val="24"/>
        </w:rPr>
        <w:t>To examine gender-based differences in labourer wages across different years.</w:t>
      </w:r>
    </w:p>
    <w:p w14:paraId="375E3C8D" w14:textId="0C3E3DA7" w:rsidR="009E2159" w:rsidRPr="009E2159" w:rsidRDefault="009E2159" w:rsidP="00ED4C5F">
      <w:pPr>
        <w:pStyle w:val="ListParagraph"/>
        <w:numPr>
          <w:ilvl w:val="0"/>
          <w:numId w:val="36"/>
        </w:numPr>
        <w:spacing w:line="360" w:lineRule="auto"/>
        <w:rPr>
          <w:rFonts w:ascii="Times New Roman" w:hAnsi="Times New Roman" w:cs="Times New Roman"/>
          <w:sz w:val="24"/>
          <w:szCs w:val="24"/>
        </w:rPr>
      </w:pPr>
      <w:r w:rsidRPr="009E2159">
        <w:rPr>
          <w:rFonts w:ascii="Times New Roman" w:hAnsi="Times New Roman" w:cs="Times New Roman"/>
          <w:sz w:val="24"/>
          <w:szCs w:val="24"/>
        </w:rPr>
        <w:t xml:space="preserve">To </w:t>
      </w:r>
      <w:r w:rsidR="00DE1FE9" w:rsidRPr="009E2159">
        <w:rPr>
          <w:rFonts w:ascii="Times New Roman" w:hAnsi="Times New Roman" w:cs="Times New Roman"/>
          <w:sz w:val="24"/>
          <w:szCs w:val="24"/>
        </w:rPr>
        <w:t>analyse</w:t>
      </w:r>
      <w:r w:rsidRPr="009E2159">
        <w:rPr>
          <w:rFonts w:ascii="Times New Roman" w:hAnsi="Times New Roman" w:cs="Times New Roman"/>
          <w:sz w:val="24"/>
          <w:szCs w:val="24"/>
        </w:rPr>
        <w:t xml:space="preserve"> gender disparities in agricultural wages over time.</w:t>
      </w:r>
    </w:p>
    <w:p w14:paraId="064412FB" w14:textId="77777777" w:rsidR="009E2159" w:rsidRPr="009E2159" w:rsidRDefault="009E2159" w:rsidP="00ED4C5F">
      <w:pPr>
        <w:pStyle w:val="ListParagraph"/>
        <w:numPr>
          <w:ilvl w:val="0"/>
          <w:numId w:val="36"/>
        </w:numPr>
        <w:spacing w:line="360" w:lineRule="auto"/>
        <w:rPr>
          <w:rFonts w:ascii="Times New Roman" w:hAnsi="Times New Roman" w:cs="Times New Roman"/>
          <w:sz w:val="24"/>
          <w:szCs w:val="24"/>
        </w:rPr>
      </w:pPr>
      <w:r w:rsidRPr="009E2159">
        <w:rPr>
          <w:rFonts w:ascii="Times New Roman" w:hAnsi="Times New Roman" w:cs="Times New Roman"/>
          <w:sz w:val="24"/>
          <w:szCs w:val="24"/>
        </w:rPr>
        <w:t>To compare the magnitude of gender wage gaps between labourer and agricultural work.</w:t>
      </w:r>
    </w:p>
    <w:p w14:paraId="5755C081" w14:textId="5A7580D3" w:rsidR="00CB5FCF" w:rsidRPr="0073504F" w:rsidRDefault="009E2159" w:rsidP="00ED4C5F">
      <w:pPr>
        <w:pStyle w:val="ListParagraph"/>
        <w:numPr>
          <w:ilvl w:val="0"/>
          <w:numId w:val="36"/>
        </w:numPr>
        <w:spacing w:before="240" w:line="360" w:lineRule="auto"/>
        <w:rPr>
          <w:rFonts w:ascii="Times New Roman" w:hAnsi="Times New Roman" w:cs="Times New Roman"/>
        </w:rPr>
      </w:pPr>
      <w:r w:rsidRPr="009E2159">
        <w:rPr>
          <w:rFonts w:ascii="Times New Roman" w:hAnsi="Times New Roman" w:cs="Times New Roman"/>
          <w:sz w:val="24"/>
          <w:szCs w:val="24"/>
        </w:rPr>
        <w:t>To evaluate trends in wages over time, stratified by gender.</w:t>
      </w:r>
    </w:p>
    <w:p w14:paraId="430CED42" w14:textId="67EC2B44" w:rsidR="00087FFD" w:rsidRPr="009E2159" w:rsidRDefault="00087FFD" w:rsidP="00ED4C5F">
      <w:pPr>
        <w:pStyle w:val="ListParagraph"/>
        <w:numPr>
          <w:ilvl w:val="0"/>
          <w:numId w:val="30"/>
        </w:numPr>
        <w:spacing w:before="240" w:line="360" w:lineRule="auto"/>
        <w:ind w:left="360"/>
        <w:rPr>
          <w:rFonts w:ascii="Times New Roman" w:hAnsi="Times New Roman" w:cs="Times New Roman"/>
          <w:b/>
          <w:bCs/>
        </w:rPr>
      </w:pPr>
      <w:r w:rsidRPr="009E2159">
        <w:rPr>
          <w:rFonts w:ascii="Times New Roman" w:hAnsi="Times New Roman" w:cs="Times New Roman"/>
          <w:b/>
          <w:bCs/>
        </w:rPr>
        <w:t>Data and Methodology</w:t>
      </w:r>
    </w:p>
    <w:p w14:paraId="1E352F59" w14:textId="77777777" w:rsidR="00102F85" w:rsidRPr="00A85FF2" w:rsidRDefault="00102F85" w:rsidP="00ED4C5F">
      <w:pPr>
        <w:spacing w:before="240" w:line="360" w:lineRule="auto"/>
        <w:jc w:val="both"/>
        <w:rPr>
          <w:rFonts w:ascii="Times New Roman" w:hAnsi="Times New Roman" w:cs="Times New Roman"/>
        </w:rPr>
      </w:pPr>
      <w:r w:rsidRPr="00A85FF2">
        <w:rPr>
          <w:rFonts w:ascii="Times New Roman" w:hAnsi="Times New Roman" w:cs="Times New Roman"/>
        </w:rPr>
        <w:t>The present study is based on secondary data obtained from the Ministry of Statistics and Programme Implementation (MOSPI), Government of India, covering the period from 2017 to 2021. The dataset included information on the average daily wages of male and female casual labourers and agricultural workers across different states and union territories of India. The key variables considered were wages (in INR) as the dependent variable, while gender (male, female), year of observation (2017-2021), type of occupation (casual labour, agricultural work), and geographical region (state/UT) served as independent variables. The analysis was carried out using SPSS software. Descriptive statistics, including mean, standard deviation, skewness, and kurtosis, were employed to understand the overall distribution of wages. The Kolmogorov-Smirnov test was used to test for normality of the wage data. Since the data did not follow a normal distribution, non-parametric tests were applied. The Mann-Whitney U test was used to compare wage distributions between men and women within labourer and agricultural categories, while the Kruskal-Wallis test was applied to examine differences in wage disparities across years and sectors. In addition, trend analysis using line graphs was performed to visualize temporal patterns in wages stratified by gender. This mixed approach allowed for a comprehensive assessment of wage inequalities in relation to SDG 5.</w:t>
      </w:r>
    </w:p>
    <w:p w14:paraId="66155C34" w14:textId="3B62D170" w:rsidR="00232C03" w:rsidRPr="00087FFD" w:rsidRDefault="00232C03" w:rsidP="00ED4C5F">
      <w:pPr>
        <w:pStyle w:val="ListParagraph"/>
        <w:numPr>
          <w:ilvl w:val="0"/>
          <w:numId w:val="30"/>
        </w:numPr>
        <w:spacing w:before="240" w:line="360" w:lineRule="auto"/>
        <w:ind w:left="360"/>
        <w:rPr>
          <w:rFonts w:ascii="Times New Roman" w:hAnsi="Times New Roman" w:cs="Times New Roman"/>
          <w:b/>
          <w:bCs/>
        </w:rPr>
      </w:pPr>
      <w:r w:rsidRPr="00087FFD">
        <w:rPr>
          <w:rFonts w:ascii="Times New Roman" w:hAnsi="Times New Roman" w:cs="Times New Roman"/>
          <w:b/>
          <w:bCs/>
        </w:rPr>
        <w:t>Analysis and Result</w:t>
      </w:r>
    </w:p>
    <w:p w14:paraId="09E8481F" w14:textId="0DD6BFC2" w:rsidR="0020471A" w:rsidRDefault="00A85FF2" w:rsidP="00ED4C5F">
      <w:pPr>
        <w:spacing w:before="240" w:line="360" w:lineRule="auto"/>
        <w:jc w:val="both"/>
        <w:rPr>
          <w:rFonts w:ascii="Times New Roman" w:hAnsi="Times New Roman" w:cs="Times New Roman"/>
        </w:rPr>
      </w:pPr>
      <w:r w:rsidRPr="00A85FF2">
        <w:rPr>
          <w:rFonts w:ascii="Times New Roman" w:hAnsi="Times New Roman" w:cs="Times New Roman"/>
        </w:rPr>
        <w:lastRenderedPageBreak/>
        <w:t>The descriptive statistics presented in Table 1 provide</w:t>
      </w:r>
      <w:r w:rsidR="00DF584E">
        <w:rPr>
          <w:rFonts w:ascii="Times New Roman" w:hAnsi="Times New Roman" w:cs="Times New Roman"/>
        </w:rPr>
        <w:t>s</w:t>
      </w:r>
      <w:r w:rsidRPr="00A85FF2">
        <w:rPr>
          <w:rFonts w:ascii="Times New Roman" w:hAnsi="Times New Roman" w:cs="Times New Roman"/>
        </w:rPr>
        <w:t xml:space="preserve"> an overview of the wage distribution among labourers and agricultural workers. The mean wage for labourers was higher (1194.18) compared to agricultural workers (882.91), indicating a wage gap between the two categories of employment. Both distributions displayed relatively high variability, as reflected by the large standard deviations (547.82 for labourers and 560.78 for agricultural workers), suggesting considerable heterogeneity in wage earnings within each group. Skewness values were positive (0.297 for labourers and 0.317 for agricultural workers), implying a slight right-tailed distribution, where a smaller proportion of workers earned substantially higher wages than the majority. Kurtosis values (1.323 for labourers and 0.648 for agricultural workers) suggest that labourer wages had a more peaked distribution compared to agricultural wages, which were closer to a normal distribution but still flatter. </w:t>
      </w:r>
      <w:r w:rsidR="006D12A0" w:rsidRPr="006D12A0">
        <w:rPr>
          <w:rFonts w:ascii="Times New Roman" w:hAnsi="Times New Roman" w:cs="Times New Roman"/>
          <w:b/>
          <w:bCs/>
        </w:rPr>
        <w:t>(Table 1)</w:t>
      </w:r>
    </w:p>
    <w:p w14:paraId="2F238815" w14:textId="77777777" w:rsidR="0020471A" w:rsidRPr="00602752" w:rsidRDefault="0020471A" w:rsidP="0020471A">
      <w:pPr>
        <w:autoSpaceDE w:val="0"/>
        <w:autoSpaceDN w:val="0"/>
        <w:adjustRightInd w:val="0"/>
        <w:spacing w:after="0" w:line="240" w:lineRule="auto"/>
        <w:jc w:val="center"/>
        <w:rPr>
          <w:rFonts w:ascii="Times New Roman" w:hAnsi="Times New Roman" w:cs="Times New Roman"/>
          <w:kern w:val="0"/>
          <w:sz w:val="24"/>
          <w:szCs w:val="24"/>
          <w:lang w:bidi="hi-IN"/>
        </w:rPr>
      </w:pPr>
      <w:r>
        <w:rPr>
          <w:rFonts w:ascii="Times New Roman" w:hAnsi="Times New Roman" w:cs="Times New Roman"/>
          <w:b/>
          <w:bCs/>
          <w:color w:val="010205"/>
          <w:kern w:val="0"/>
          <w:sz w:val="24"/>
          <w:szCs w:val="24"/>
          <w:lang w:bidi="hi-IN"/>
        </w:rPr>
        <w:t xml:space="preserve">Table 1: </w:t>
      </w:r>
      <w:r w:rsidRPr="00602752">
        <w:rPr>
          <w:rFonts w:ascii="Times New Roman" w:hAnsi="Times New Roman" w:cs="Times New Roman"/>
          <w:b/>
          <w:bCs/>
          <w:color w:val="010205"/>
          <w:kern w:val="0"/>
          <w:sz w:val="24"/>
          <w:szCs w:val="24"/>
          <w:lang w:bidi="hi-IN"/>
        </w:rPr>
        <w:t>Descriptive Statistics</w:t>
      </w:r>
    </w:p>
    <w:tbl>
      <w:tblPr>
        <w:tblStyle w:val="TableGrid"/>
        <w:tblW w:w="9334" w:type="dxa"/>
        <w:jc w:val="center"/>
        <w:tblLayout w:type="fixed"/>
        <w:tblLook w:val="0000" w:firstRow="0" w:lastRow="0" w:firstColumn="0" w:lastColumn="0" w:noHBand="0" w:noVBand="0"/>
      </w:tblPr>
      <w:tblGrid>
        <w:gridCol w:w="2345"/>
        <w:gridCol w:w="1237"/>
        <w:gridCol w:w="1438"/>
        <w:gridCol w:w="1438"/>
        <w:gridCol w:w="1438"/>
        <w:gridCol w:w="1438"/>
      </w:tblGrid>
      <w:tr w:rsidR="00A640C0" w:rsidRPr="00A640C0" w14:paraId="00979595" w14:textId="77777777" w:rsidTr="00857FB5">
        <w:trPr>
          <w:trHeight w:val="20"/>
          <w:jc w:val="center"/>
        </w:trPr>
        <w:tc>
          <w:tcPr>
            <w:tcW w:w="2345" w:type="dxa"/>
          </w:tcPr>
          <w:p w14:paraId="012857AA" w14:textId="77777777" w:rsidR="0020471A" w:rsidRPr="00857FB5" w:rsidRDefault="0020471A" w:rsidP="009C5907">
            <w:pPr>
              <w:autoSpaceDE w:val="0"/>
              <w:autoSpaceDN w:val="0"/>
              <w:adjustRightInd w:val="0"/>
              <w:rPr>
                <w:rFonts w:ascii="Times New Roman" w:hAnsi="Times New Roman" w:cs="Times New Roman"/>
                <w:b/>
                <w:bCs/>
                <w:kern w:val="0"/>
                <w:sz w:val="24"/>
                <w:szCs w:val="24"/>
                <w:lang w:bidi="hi-IN"/>
              </w:rPr>
            </w:pPr>
          </w:p>
        </w:tc>
        <w:tc>
          <w:tcPr>
            <w:tcW w:w="1237" w:type="dxa"/>
          </w:tcPr>
          <w:p w14:paraId="03B7B38F" w14:textId="77777777" w:rsidR="0020471A" w:rsidRPr="00857FB5" w:rsidRDefault="0020471A" w:rsidP="009C5907">
            <w:pPr>
              <w:autoSpaceDE w:val="0"/>
              <w:autoSpaceDN w:val="0"/>
              <w:adjustRightInd w:val="0"/>
              <w:spacing w:line="320" w:lineRule="atLeast"/>
              <w:ind w:left="60" w:right="60"/>
              <w:jc w:val="center"/>
              <w:rPr>
                <w:rFonts w:ascii="Times New Roman" w:hAnsi="Times New Roman" w:cs="Times New Roman"/>
                <w:b/>
                <w:bCs/>
                <w:kern w:val="0"/>
                <w:sz w:val="24"/>
                <w:szCs w:val="24"/>
                <w:lang w:bidi="hi-IN"/>
              </w:rPr>
            </w:pPr>
            <w:r w:rsidRPr="00857FB5">
              <w:rPr>
                <w:rFonts w:ascii="Times New Roman" w:hAnsi="Times New Roman" w:cs="Times New Roman"/>
                <w:b/>
                <w:bCs/>
                <w:kern w:val="0"/>
                <w:sz w:val="24"/>
                <w:szCs w:val="24"/>
                <w:lang w:bidi="hi-IN"/>
              </w:rPr>
              <w:t>Mean</w:t>
            </w:r>
          </w:p>
        </w:tc>
        <w:tc>
          <w:tcPr>
            <w:tcW w:w="1438" w:type="dxa"/>
          </w:tcPr>
          <w:p w14:paraId="39701B2A" w14:textId="77777777" w:rsidR="0020471A" w:rsidRPr="00857FB5" w:rsidRDefault="0020471A" w:rsidP="009C5907">
            <w:pPr>
              <w:autoSpaceDE w:val="0"/>
              <w:autoSpaceDN w:val="0"/>
              <w:adjustRightInd w:val="0"/>
              <w:spacing w:line="320" w:lineRule="atLeast"/>
              <w:ind w:left="60" w:right="60"/>
              <w:jc w:val="center"/>
              <w:rPr>
                <w:rFonts w:ascii="Times New Roman" w:hAnsi="Times New Roman" w:cs="Times New Roman"/>
                <w:b/>
                <w:bCs/>
                <w:kern w:val="0"/>
                <w:sz w:val="24"/>
                <w:szCs w:val="24"/>
                <w:lang w:bidi="hi-IN"/>
              </w:rPr>
            </w:pPr>
            <w:r w:rsidRPr="00857FB5">
              <w:rPr>
                <w:rFonts w:ascii="Times New Roman" w:hAnsi="Times New Roman" w:cs="Times New Roman"/>
                <w:b/>
                <w:bCs/>
                <w:kern w:val="0"/>
                <w:sz w:val="24"/>
                <w:szCs w:val="24"/>
                <w:lang w:bidi="hi-IN"/>
              </w:rPr>
              <w:t xml:space="preserve">Std. Dev </w:t>
            </w:r>
          </w:p>
        </w:tc>
        <w:tc>
          <w:tcPr>
            <w:tcW w:w="1438" w:type="dxa"/>
          </w:tcPr>
          <w:p w14:paraId="1CCEF1A9" w14:textId="77777777" w:rsidR="0020471A" w:rsidRPr="00857FB5" w:rsidRDefault="0020471A" w:rsidP="009C5907">
            <w:pPr>
              <w:autoSpaceDE w:val="0"/>
              <w:autoSpaceDN w:val="0"/>
              <w:adjustRightInd w:val="0"/>
              <w:spacing w:line="320" w:lineRule="atLeast"/>
              <w:ind w:left="60" w:right="60"/>
              <w:jc w:val="center"/>
              <w:rPr>
                <w:rFonts w:ascii="Times New Roman" w:hAnsi="Times New Roman" w:cs="Times New Roman"/>
                <w:b/>
                <w:bCs/>
                <w:kern w:val="0"/>
                <w:sz w:val="24"/>
                <w:szCs w:val="24"/>
                <w:lang w:bidi="hi-IN"/>
              </w:rPr>
            </w:pPr>
            <w:r w:rsidRPr="00857FB5">
              <w:rPr>
                <w:rFonts w:ascii="Times New Roman" w:hAnsi="Times New Roman" w:cs="Times New Roman"/>
                <w:b/>
                <w:bCs/>
                <w:kern w:val="0"/>
                <w:sz w:val="24"/>
                <w:szCs w:val="24"/>
                <w:lang w:bidi="hi-IN"/>
              </w:rPr>
              <w:t>Skewness</w:t>
            </w:r>
          </w:p>
        </w:tc>
        <w:tc>
          <w:tcPr>
            <w:tcW w:w="1438" w:type="dxa"/>
          </w:tcPr>
          <w:p w14:paraId="4A199AFD" w14:textId="77777777" w:rsidR="0020471A" w:rsidRPr="00857FB5" w:rsidRDefault="0020471A" w:rsidP="009C5907">
            <w:pPr>
              <w:autoSpaceDE w:val="0"/>
              <w:autoSpaceDN w:val="0"/>
              <w:adjustRightInd w:val="0"/>
              <w:spacing w:line="320" w:lineRule="atLeast"/>
              <w:ind w:left="60" w:right="60"/>
              <w:jc w:val="center"/>
              <w:rPr>
                <w:rFonts w:ascii="Times New Roman" w:hAnsi="Times New Roman" w:cs="Times New Roman"/>
                <w:b/>
                <w:bCs/>
                <w:kern w:val="0"/>
                <w:sz w:val="24"/>
                <w:szCs w:val="24"/>
                <w:lang w:bidi="hi-IN"/>
              </w:rPr>
            </w:pPr>
            <w:r w:rsidRPr="00857FB5">
              <w:rPr>
                <w:rFonts w:ascii="Times New Roman" w:hAnsi="Times New Roman" w:cs="Times New Roman"/>
                <w:b/>
                <w:bCs/>
                <w:kern w:val="0"/>
                <w:sz w:val="24"/>
                <w:szCs w:val="24"/>
                <w:lang w:bidi="hi-IN"/>
              </w:rPr>
              <w:t>Kurtosis</w:t>
            </w:r>
          </w:p>
        </w:tc>
        <w:tc>
          <w:tcPr>
            <w:tcW w:w="1438" w:type="dxa"/>
          </w:tcPr>
          <w:p w14:paraId="535BB766" w14:textId="77777777" w:rsidR="0020471A" w:rsidRPr="00857FB5" w:rsidRDefault="0020471A" w:rsidP="009C5907">
            <w:pPr>
              <w:autoSpaceDE w:val="0"/>
              <w:autoSpaceDN w:val="0"/>
              <w:adjustRightInd w:val="0"/>
              <w:spacing w:line="320" w:lineRule="atLeast"/>
              <w:ind w:left="60" w:right="60"/>
              <w:jc w:val="center"/>
              <w:rPr>
                <w:rFonts w:ascii="Times New Roman" w:hAnsi="Times New Roman" w:cs="Times New Roman"/>
                <w:b/>
                <w:bCs/>
                <w:kern w:val="0"/>
                <w:sz w:val="24"/>
                <w:szCs w:val="24"/>
                <w:lang w:bidi="hi-IN"/>
              </w:rPr>
            </w:pPr>
            <w:r w:rsidRPr="00857FB5">
              <w:rPr>
                <w:rFonts w:ascii="Times New Roman" w:hAnsi="Times New Roman" w:cs="Times New Roman"/>
                <w:b/>
                <w:bCs/>
                <w:kern w:val="0"/>
                <w:sz w:val="24"/>
                <w:szCs w:val="24"/>
                <w:lang w:bidi="hi-IN"/>
              </w:rPr>
              <w:t>KS Test</w:t>
            </w:r>
          </w:p>
        </w:tc>
      </w:tr>
      <w:tr w:rsidR="00A640C0" w:rsidRPr="00A640C0" w14:paraId="39EE892F" w14:textId="77777777" w:rsidTr="00857FB5">
        <w:trPr>
          <w:trHeight w:val="20"/>
          <w:jc w:val="center"/>
        </w:trPr>
        <w:tc>
          <w:tcPr>
            <w:tcW w:w="2345" w:type="dxa"/>
          </w:tcPr>
          <w:p w14:paraId="52521A38" w14:textId="77777777" w:rsidR="0020471A" w:rsidRPr="00857FB5" w:rsidRDefault="0020471A" w:rsidP="009C5907">
            <w:pPr>
              <w:autoSpaceDE w:val="0"/>
              <w:autoSpaceDN w:val="0"/>
              <w:adjustRightInd w:val="0"/>
              <w:spacing w:line="320" w:lineRule="atLeast"/>
              <w:ind w:left="60" w:right="60"/>
              <w:rPr>
                <w:rFonts w:ascii="Times New Roman" w:hAnsi="Times New Roman" w:cs="Times New Roman"/>
                <w:b/>
                <w:bCs/>
                <w:kern w:val="0"/>
                <w:sz w:val="24"/>
                <w:szCs w:val="24"/>
                <w:lang w:bidi="hi-IN"/>
              </w:rPr>
            </w:pPr>
            <w:r w:rsidRPr="00857FB5">
              <w:rPr>
                <w:rFonts w:ascii="Times New Roman" w:hAnsi="Times New Roman" w:cs="Times New Roman"/>
                <w:b/>
                <w:bCs/>
                <w:kern w:val="0"/>
                <w:sz w:val="24"/>
                <w:szCs w:val="24"/>
                <w:lang w:bidi="hi-IN"/>
              </w:rPr>
              <w:t>Labourer wage</w:t>
            </w:r>
          </w:p>
        </w:tc>
        <w:tc>
          <w:tcPr>
            <w:tcW w:w="1237" w:type="dxa"/>
          </w:tcPr>
          <w:p w14:paraId="32C4ACD0"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1194.18</w:t>
            </w:r>
          </w:p>
        </w:tc>
        <w:tc>
          <w:tcPr>
            <w:tcW w:w="1438" w:type="dxa"/>
          </w:tcPr>
          <w:p w14:paraId="3E267E08"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547.825</w:t>
            </w:r>
          </w:p>
        </w:tc>
        <w:tc>
          <w:tcPr>
            <w:tcW w:w="1438" w:type="dxa"/>
            <w:vAlign w:val="bottom"/>
          </w:tcPr>
          <w:p w14:paraId="65BDC3E8"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0.297</w:t>
            </w:r>
          </w:p>
        </w:tc>
        <w:tc>
          <w:tcPr>
            <w:tcW w:w="1438" w:type="dxa"/>
            <w:vAlign w:val="bottom"/>
          </w:tcPr>
          <w:p w14:paraId="3C1194AA"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1.323</w:t>
            </w:r>
          </w:p>
        </w:tc>
        <w:tc>
          <w:tcPr>
            <w:tcW w:w="1438" w:type="dxa"/>
          </w:tcPr>
          <w:p w14:paraId="0981217E"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&lt;0.001</w:t>
            </w:r>
          </w:p>
        </w:tc>
      </w:tr>
      <w:tr w:rsidR="00A640C0" w:rsidRPr="00A640C0" w14:paraId="1F3B30F6" w14:textId="77777777" w:rsidTr="00857FB5">
        <w:trPr>
          <w:trHeight w:val="20"/>
          <w:jc w:val="center"/>
        </w:trPr>
        <w:tc>
          <w:tcPr>
            <w:tcW w:w="2345" w:type="dxa"/>
          </w:tcPr>
          <w:p w14:paraId="0F11A293" w14:textId="77777777" w:rsidR="0020471A" w:rsidRPr="00857FB5" w:rsidRDefault="0020471A" w:rsidP="009C5907">
            <w:pPr>
              <w:autoSpaceDE w:val="0"/>
              <w:autoSpaceDN w:val="0"/>
              <w:adjustRightInd w:val="0"/>
              <w:spacing w:line="320" w:lineRule="atLeast"/>
              <w:ind w:left="60" w:right="60"/>
              <w:rPr>
                <w:rFonts w:ascii="Times New Roman" w:hAnsi="Times New Roman" w:cs="Times New Roman"/>
                <w:b/>
                <w:bCs/>
                <w:kern w:val="0"/>
                <w:sz w:val="24"/>
                <w:szCs w:val="24"/>
                <w:lang w:bidi="hi-IN"/>
              </w:rPr>
            </w:pPr>
            <w:r w:rsidRPr="00857FB5">
              <w:rPr>
                <w:rFonts w:ascii="Times New Roman" w:hAnsi="Times New Roman" w:cs="Times New Roman"/>
                <w:b/>
                <w:bCs/>
                <w:kern w:val="0"/>
                <w:sz w:val="24"/>
                <w:szCs w:val="24"/>
                <w:lang w:bidi="hi-IN"/>
              </w:rPr>
              <w:t>Agricultural wage</w:t>
            </w:r>
          </w:p>
        </w:tc>
        <w:tc>
          <w:tcPr>
            <w:tcW w:w="1237" w:type="dxa"/>
          </w:tcPr>
          <w:p w14:paraId="3296945B"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882.91</w:t>
            </w:r>
          </w:p>
        </w:tc>
        <w:tc>
          <w:tcPr>
            <w:tcW w:w="1438" w:type="dxa"/>
          </w:tcPr>
          <w:p w14:paraId="55C62E50"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560.785</w:t>
            </w:r>
          </w:p>
        </w:tc>
        <w:tc>
          <w:tcPr>
            <w:tcW w:w="1438" w:type="dxa"/>
            <w:vAlign w:val="bottom"/>
          </w:tcPr>
          <w:p w14:paraId="2EEBA94D"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0.317</w:t>
            </w:r>
          </w:p>
        </w:tc>
        <w:tc>
          <w:tcPr>
            <w:tcW w:w="1438" w:type="dxa"/>
            <w:vAlign w:val="bottom"/>
          </w:tcPr>
          <w:p w14:paraId="21CABA94"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0.648</w:t>
            </w:r>
          </w:p>
        </w:tc>
        <w:tc>
          <w:tcPr>
            <w:tcW w:w="1438" w:type="dxa"/>
          </w:tcPr>
          <w:p w14:paraId="79647DCE" w14:textId="77777777" w:rsidR="0020471A" w:rsidRPr="00A640C0" w:rsidRDefault="0020471A" w:rsidP="009C5907">
            <w:pPr>
              <w:autoSpaceDE w:val="0"/>
              <w:autoSpaceDN w:val="0"/>
              <w:adjustRightInd w:val="0"/>
              <w:spacing w:line="320" w:lineRule="atLeast"/>
              <w:ind w:left="60" w:right="60"/>
              <w:jc w:val="right"/>
              <w:rPr>
                <w:rFonts w:ascii="Times New Roman" w:hAnsi="Times New Roman" w:cs="Times New Roman"/>
                <w:kern w:val="0"/>
                <w:sz w:val="24"/>
                <w:szCs w:val="24"/>
                <w:lang w:bidi="hi-IN"/>
              </w:rPr>
            </w:pPr>
            <w:r w:rsidRPr="00A640C0">
              <w:rPr>
                <w:rFonts w:ascii="Times New Roman" w:hAnsi="Times New Roman" w:cs="Times New Roman"/>
                <w:kern w:val="0"/>
                <w:sz w:val="24"/>
                <w:szCs w:val="24"/>
                <w:lang w:bidi="hi-IN"/>
              </w:rPr>
              <w:t>&lt;0.001</w:t>
            </w:r>
          </w:p>
        </w:tc>
      </w:tr>
    </w:tbl>
    <w:p w14:paraId="0004EA66" w14:textId="732EBEDB" w:rsidR="00A85FF2" w:rsidRPr="00A85FF2" w:rsidRDefault="00A85FF2" w:rsidP="00ED4C5F">
      <w:pPr>
        <w:spacing w:before="240" w:line="360" w:lineRule="auto"/>
        <w:jc w:val="both"/>
        <w:rPr>
          <w:rFonts w:ascii="Times New Roman" w:hAnsi="Times New Roman" w:cs="Times New Roman"/>
        </w:rPr>
      </w:pPr>
      <w:r w:rsidRPr="00A85FF2">
        <w:rPr>
          <w:rFonts w:ascii="Times New Roman" w:hAnsi="Times New Roman" w:cs="Times New Roman"/>
        </w:rPr>
        <w:t>The Kolmogorov-Smirnov (KS) test values (&lt;0.001 for both groups) indicated that neither wage distribution followed normality, which has implications for further statistical testing. Overall, these results highlight wage disparities that may have gendered underpinnings, aligning with SDG 5's emphasis on reducing inequalities in economic opportunities.</w:t>
      </w:r>
      <w:r w:rsidR="006D12A0">
        <w:rPr>
          <w:rFonts w:ascii="Times New Roman" w:hAnsi="Times New Roman" w:cs="Times New Roman"/>
        </w:rPr>
        <w:t xml:space="preserve"> </w:t>
      </w:r>
      <w:r w:rsidR="006D12A0" w:rsidRPr="006D12A0">
        <w:rPr>
          <w:rFonts w:ascii="Times New Roman" w:hAnsi="Times New Roman" w:cs="Times New Roman"/>
          <w:b/>
          <w:bCs/>
        </w:rPr>
        <w:t>(Table 1)</w:t>
      </w:r>
    </w:p>
    <w:p w14:paraId="080069E3" w14:textId="1DF227AD" w:rsidR="0074467B" w:rsidRDefault="0074467B" w:rsidP="0074467B">
      <w:pPr>
        <w:jc w:val="center"/>
        <w:rPr>
          <w:rFonts w:ascii="Times New Roman" w:hAnsi="Times New Roman" w:cs="Times New Roman"/>
          <w:b/>
          <w:bCs/>
          <w:sz w:val="24"/>
          <w:szCs w:val="24"/>
        </w:rPr>
      </w:pPr>
      <w:r>
        <w:rPr>
          <w:rFonts w:ascii="Times New Roman" w:hAnsi="Times New Roman" w:cs="Times New Roman"/>
          <w:b/>
          <w:bCs/>
          <w:color w:val="010205"/>
          <w:kern w:val="0"/>
          <w:sz w:val="24"/>
          <w:szCs w:val="24"/>
          <w:lang w:bidi="hi-IN"/>
        </w:rPr>
        <w:t>Table 2: Gender based differences in Labourer and Agricultural wages</w:t>
      </w:r>
    </w:p>
    <w:tbl>
      <w:tblPr>
        <w:tblStyle w:val="TableGrid"/>
        <w:tblW w:w="5485" w:type="dxa"/>
        <w:jc w:val="center"/>
        <w:tblLook w:val="04A0" w:firstRow="1" w:lastRow="0" w:firstColumn="1" w:lastColumn="0" w:noHBand="0" w:noVBand="1"/>
      </w:tblPr>
      <w:tblGrid>
        <w:gridCol w:w="1705"/>
        <w:gridCol w:w="1080"/>
        <w:gridCol w:w="1350"/>
        <w:gridCol w:w="1350"/>
      </w:tblGrid>
      <w:tr w:rsidR="0074467B" w:rsidRPr="00DB0E12" w14:paraId="3733A17A" w14:textId="77777777" w:rsidTr="008B6E3A">
        <w:trPr>
          <w:trHeight w:val="20"/>
          <w:jc w:val="center"/>
        </w:trPr>
        <w:tc>
          <w:tcPr>
            <w:tcW w:w="1705" w:type="dxa"/>
            <w:noWrap/>
            <w:hideMark/>
          </w:tcPr>
          <w:p w14:paraId="12EACB7C" w14:textId="77777777" w:rsidR="0074467B" w:rsidRPr="00F15E02" w:rsidRDefault="0074467B"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 </w:t>
            </w:r>
          </w:p>
        </w:tc>
        <w:tc>
          <w:tcPr>
            <w:tcW w:w="1080" w:type="dxa"/>
            <w:hideMark/>
          </w:tcPr>
          <w:p w14:paraId="548D195B" w14:textId="77777777" w:rsidR="0074467B" w:rsidRPr="00F15E02" w:rsidRDefault="0074467B"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Gender</w:t>
            </w:r>
          </w:p>
        </w:tc>
        <w:tc>
          <w:tcPr>
            <w:tcW w:w="1350" w:type="dxa"/>
            <w:hideMark/>
          </w:tcPr>
          <w:p w14:paraId="44129292" w14:textId="77777777" w:rsidR="0074467B" w:rsidRPr="00F15E02" w:rsidRDefault="0074467B"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Mean Rank</w:t>
            </w:r>
          </w:p>
        </w:tc>
        <w:tc>
          <w:tcPr>
            <w:tcW w:w="1350" w:type="dxa"/>
            <w:hideMark/>
          </w:tcPr>
          <w:p w14:paraId="178DD511" w14:textId="76EDAA6B" w:rsidR="0074467B" w:rsidRPr="00F15E02" w:rsidRDefault="008B6E3A" w:rsidP="009C5907">
            <w:pP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p-value</w:t>
            </w:r>
          </w:p>
        </w:tc>
      </w:tr>
      <w:tr w:rsidR="0074467B" w:rsidRPr="00DB0E12" w14:paraId="17093395" w14:textId="77777777" w:rsidTr="008B6E3A">
        <w:trPr>
          <w:trHeight w:val="20"/>
          <w:jc w:val="center"/>
        </w:trPr>
        <w:tc>
          <w:tcPr>
            <w:tcW w:w="1705" w:type="dxa"/>
            <w:vMerge w:val="restart"/>
            <w:hideMark/>
          </w:tcPr>
          <w:p w14:paraId="52C696EB" w14:textId="77777777" w:rsidR="0074467B" w:rsidRPr="00F15E02" w:rsidRDefault="0074467B" w:rsidP="009C5907">
            <w:pPr>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L</w:t>
            </w:r>
            <w:r w:rsidRPr="00F15E02">
              <w:rPr>
                <w:rFonts w:ascii="Times New Roman" w:eastAsia="Times New Roman" w:hAnsi="Times New Roman" w:cs="Times New Roman"/>
                <w:kern w:val="0"/>
                <w:lang w:eastAsia="en-IN" w:bidi="hi-IN"/>
                <w14:ligatures w14:val="none"/>
              </w:rPr>
              <w:t>abourer wage</w:t>
            </w:r>
          </w:p>
        </w:tc>
        <w:tc>
          <w:tcPr>
            <w:tcW w:w="1080" w:type="dxa"/>
            <w:hideMark/>
          </w:tcPr>
          <w:p w14:paraId="279887CB" w14:textId="77777777" w:rsidR="0074467B" w:rsidRPr="00F15E02" w:rsidRDefault="0074467B"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Male</w:t>
            </w:r>
          </w:p>
        </w:tc>
        <w:tc>
          <w:tcPr>
            <w:tcW w:w="1350" w:type="dxa"/>
            <w:noWrap/>
            <w:hideMark/>
          </w:tcPr>
          <w:p w14:paraId="219E4918" w14:textId="77777777" w:rsidR="0074467B" w:rsidRPr="00F15E02" w:rsidRDefault="0074467B" w:rsidP="009C5907">
            <w:pPr>
              <w:jc w:val="right"/>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239.87</w:t>
            </w:r>
          </w:p>
        </w:tc>
        <w:tc>
          <w:tcPr>
            <w:tcW w:w="1350" w:type="dxa"/>
            <w:vMerge w:val="restart"/>
            <w:hideMark/>
          </w:tcPr>
          <w:p w14:paraId="5066E919" w14:textId="77777777" w:rsidR="0074467B" w:rsidRPr="00F15E02" w:rsidRDefault="0074467B"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&lt;0.001</w:t>
            </w:r>
          </w:p>
        </w:tc>
      </w:tr>
      <w:tr w:rsidR="0074467B" w:rsidRPr="00DB0E12" w14:paraId="75AB8766" w14:textId="77777777" w:rsidTr="008B6E3A">
        <w:trPr>
          <w:trHeight w:val="20"/>
          <w:jc w:val="center"/>
        </w:trPr>
        <w:tc>
          <w:tcPr>
            <w:tcW w:w="1705" w:type="dxa"/>
            <w:vMerge/>
            <w:hideMark/>
          </w:tcPr>
          <w:p w14:paraId="570CAA41" w14:textId="77777777" w:rsidR="0074467B" w:rsidRPr="00F15E02" w:rsidRDefault="0074467B" w:rsidP="009C5907">
            <w:pPr>
              <w:rPr>
                <w:rFonts w:ascii="Times New Roman" w:eastAsia="Times New Roman" w:hAnsi="Times New Roman" w:cs="Times New Roman"/>
                <w:kern w:val="0"/>
                <w:lang w:eastAsia="en-IN" w:bidi="hi-IN"/>
                <w14:ligatures w14:val="none"/>
              </w:rPr>
            </w:pPr>
          </w:p>
        </w:tc>
        <w:tc>
          <w:tcPr>
            <w:tcW w:w="1080" w:type="dxa"/>
            <w:hideMark/>
          </w:tcPr>
          <w:p w14:paraId="1BEC5243" w14:textId="77777777" w:rsidR="0074467B" w:rsidRPr="00F15E02" w:rsidRDefault="0074467B"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Female</w:t>
            </w:r>
          </w:p>
        </w:tc>
        <w:tc>
          <w:tcPr>
            <w:tcW w:w="1350" w:type="dxa"/>
            <w:noWrap/>
            <w:hideMark/>
          </w:tcPr>
          <w:p w14:paraId="541C953A" w14:textId="77777777" w:rsidR="0074467B" w:rsidRPr="00F15E02" w:rsidRDefault="0074467B" w:rsidP="009C5907">
            <w:pPr>
              <w:jc w:val="right"/>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131.13</w:t>
            </w:r>
          </w:p>
        </w:tc>
        <w:tc>
          <w:tcPr>
            <w:tcW w:w="1350" w:type="dxa"/>
            <w:vMerge/>
            <w:hideMark/>
          </w:tcPr>
          <w:p w14:paraId="6795B772" w14:textId="77777777" w:rsidR="0074467B" w:rsidRPr="00F15E02" w:rsidRDefault="0074467B" w:rsidP="009C5907">
            <w:pPr>
              <w:rPr>
                <w:rFonts w:ascii="Times New Roman" w:eastAsia="Times New Roman" w:hAnsi="Times New Roman" w:cs="Times New Roman"/>
                <w:kern w:val="0"/>
                <w:lang w:eastAsia="en-IN" w:bidi="hi-IN"/>
                <w14:ligatures w14:val="none"/>
              </w:rPr>
            </w:pPr>
          </w:p>
        </w:tc>
      </w:tr>
      <w:tr w:rsidR="0074467B" w:rsidRPr="00DB0E12" w14:paraId="6EF309FC" w14:textId="77777777" w:rsidTr="008B6E3A">
        <w:trPr>
          <w:trHeight w:val="20"/>
          <w:jc w:val="center"/>
        </w:trPr>
        <w:tc>
          <w:tcPr>
            <w:tcW w:w="1705" w:type="dxa"/>
            <w:vMerge w:val="restart"/>
            <w:hideMark/>
          </w:tcPr>
          <w:p w14:paraId="50763EFA" w14:textId="77777777" w:rsidR="0074467B" w:rsidRPr="00F15E02" w:rsidRDefault="0074467B" w:rsidP="009C5907">
            <w:pPr>
              <w:jc w:val="center"/>
              <w:rPr>
                <w:rFonts w:ascii="Times New Roman" w:eastAsia="Times New Roman" w:hAnsi="Times New Roman" w:cs="Times New Roman"/>
                <w:kern w:val="0"/>
                <w:lang w:eastAsia="en-IN" w:bidi="hi-IN"/>
                <w14:ligatures w14:val="none"/>
              </w:rPr>
            </w:pPr>
            <w:r w:rsidRPr="00DB0E12">
              <w:rPr>
                <w:rFonts w:ascii="Times New Roman" w:eastAsia="Times New Roman" w:hAnsi="Times New Roman" w:cs="Times New Roman"/>
                <w:kern w:val="0"/>
                <w:lang w:eastAsia="en-IN" w:bidi="hi-IN"/>
                <w14:ligatures w14:val="none"/>
              </w:rPr>
              <w:t>A</w:t>
            </w:r>
            <w:r w:rsidRPr="00F15E02">
              <w:rPr>
                <w:rFonts w:ascii="Times New Roman" w:eastAsia="Times New Roman" w:hAnsi="Times New Roman" w:cs="Times New Roman"/>
                <w:kern w:val="0"/>
                <w:lang w:eastAsia="en-IN" w:bidi="hi-IN"/>
                <w14:ligatures w14:val="none"/>
              </w:rPr>
              <w:t>gricultural</w:t>
            </w:r>
            <w:r w:rsidRPr="00DB0E12">
              <w:rPr>
                <w:rFonts w:ascii="Times New Roman" w:eastAsia="Times New Roman" w:hAnsi="Times New Roman" w:cs="Times New Roman"/>
                <w:kern w:val="0"/>
                <w:lang w:eastAsia="en-IN" w:bidi="hi-IN"/>
                <w14:ligatures w14:val="none"/>
              </w:rPr>
              <w:t xml:space="preserve"> </w:t>
            </w:r>
            <w:r w:rsidRPr="00F15E02">
              <w:rPr>
                <w:rFonts w:ascii="Times New Roman" w:eastAsia="Times New Roman" w:hAnsi="Times New Roman" w:cs="Times New Roman"/>
                <w:kern w:val="0"/>
                <w:lang w:eastAsia="en-IN" w:bidi="hi-IN"/>
                <w14:ligatures w14:val="none"/>
              </w:rPr>
              <w:t>wage</w:t>
            </w:r>
          </w:p>
        </w:tc>
        <w:tc>
          <w:tcPr>
            <w:tcW w:w="1080" w:type="dxa"/>
            <w:hideMark/>
          </w:tcPr>
          <w:p w14:paraId="635ADE73" w14:textId="77777777" w:rsidR="0074467B" w:rsidRPr="00F15E02" w:rsidRDefault="0074467B"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Male</w:t>
            </w:r>
          </w:p>
        </w:tc>
        <w:tc>
          <w:tcPr>
            <w:tcW w:w="1350" w:type="dxa"/>
            <w:noWrap/>
            <w:hideMark/>
          </w:tcPr>
          <w:p w14:paraId="3014D59E" w14:textId="77777777" w:rsidR="0074467B" w:rsidRPr="00F15E02" w:rsidRDefault="0074467B" w:rsidP="009C5907">
            <w:pPr>
              <w:jc w:val="right"/>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225.69</w:t>
            </w:r>
          </w:p>
        </w:tc>
        <w:tc>
          <w:tcPr>
            <w:tcW w:w="1350" w:type="dxa"/>
            <w:vMerge w:val="restart"/>
            <w:hideMark/>
          </w:tcPr>
          <w:p w14:paraId="2A53E132" w14:textId="77777777" w:rsidR="0074467B" w:rsidRPr="00F15E02" w:rsidRDefault="0074467B"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&lt;0.001</w:t>
            </w:r>
          </w:p>
        </w:tc>
      </w:tr>
      <w:tr w:rsidR="0074467B" w:rsidRPr="00DB0E12" w14:paraId="7E5B71C6" w14:textId="77777777" w:rsidTr="008B6E3A">
        <w:trPr>
          <w:trHeight w:val="20"/>
          <w:jc w:val="center"/>
        </w:trPr>
        <w:tc>
          <w:tcPr>
            <w:tcW w:w="1705" w:type="dxa"/>
            <w:vMerge/>
            <w:hideMark/>
          </w:tcPr>
          <w:p w14:paraId="7CD30C0B" w14:textId="77777777" w:rsidR="0074467B" w:rsidRPr="00F15E02" w:rsidRDefault="0074467B" w:rsidP="009C5907">
            <w:pPr>
              <w:rPr>
                <w:rFonts w:ascii="Times New Roman" w:eastAsia="Times New Roman" w:hAnsi="Times New Roman" w:cs="Times New Roman"/>
                <w:kern w:val="0"/>
                <w:lang w:eastAsia="en-IN" w:bidi="hi-IN"/>
                <w14:ligatures w14:val="none"/>
              </w:rPr>
            </w:pPr>
          </w:p>
        </w:tc>
        <w:tc>
          <w:tcPr>
            <w:tcW w:w="1080" w:type="dxa"/>
            <w:hideMark/>
          </w:tcPr>
          <w:p w14:paraId="4781F9CE" w14:textId="77777777" w:rsidR="0074467B" w:rsidRPr="00F15E02" w:rsidRDefault="0074467B"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Female</w:t>
            </w:r>
          </w:p>
        </w:tc>
        <w:tc>
          <w:tcPr>
            <w:tcW w:w="1350" w:type="dxa"/>
            <w:noWrap/>
            <w:hideMark/>
          </w:tcPr>
          <w:p w14:paraId="60593EC2" w14:textId="77777777" w:rsidR="0074467B" w:rsidRPr="00F15E02" w:rsidRDefault="0074467B" w:rsidP="009C5907">
            <w:pPr>
              <w:jc w:val="right"/>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145.31</w:t>
            </w:r>
          </w:p>
        </w:tc>
        <w:tc>
          <w:tcPr>
            <w:tcW w:w="1350" w:type="dxa"/>
            <w:vMerge/>
            <w:hideMark/>
          </w:tcPr>
          <w:p w14:paraId="5AC97A08" w14:textId="77777777" w:rsidR="0074467B" w:rsidRPr="00F15E02" w:rsidRDefault="0074467B" w:rsidP="009C5907">
            <w:pPr>
              <w:rPr>
                <w:rFonts w:ascii="Times New Roman" w:eastAsia="Times New Roman" w:hAnsi="Times New Roman" w:cs="Times New Roman"/>
                <w:kern w:val="0"/>
                <w:lang w:eastAsia="en-IN" w:bidi="hi-IN"/>
                <w14:ligatures w14:val="none"/>
              </w:rPr>
            </w:pPr>
          </w:p>
        </w:tc>
      </w:tr>
    </w:tbl>
    <w:p w14:paraId="57A0F5EA" w14:textId="42125CD1" w:rsidR="00A85FF2" w:rsidRPr="00A85FF2" w:rsidRDefault="00A85FF2" w:rsidP="00ED4C5F">
      <w:pPr>
        <w:spacing w:before="240" w:line="360" w:lineRule="auto"/>
        <w:jc w:val="both"/>
        <w:rPr>
          <w:rFonts w:ascii="Times New Roman" w:hAnsi="Times New Roman" w:cs="Times New Roman"/>
        </w:rPr>
      </w:pPr>
      <w:r w:rsidRPr="00A85FF2">
        <w:rPr>
          <w:rFonts w:ascii="Times New Roman" w:hAnsi="Times New Roman" w:cs="Times New Roman"/>
        </w:rPr>
        <w:t>The Mann-Whitney U test results reveal significant gender-based disparities in both labourer and agricultural wages. For labourer wages, men had a substantially higher mean rank (239.87) compared to women (131.13), with the difference being statistically significant (p &lt; 0.001). This indicates that male labourers consistently earned higher wages than their female counterparts. A similar pattern was observed for agricultural wages, where men again had a higher mean rank (225.69) compared to women (145.31), and the difference was statistically significant (p &lt; 0.001). These findings provide robust evidence of a gender wage gap across both labourer and agricultural employment categories, highlighting systemic inequalities in earnings between men and women. The persistence of such disparities underscores the challenges in achieving Sustainable Development Goal 5 (SDG 5), which emphasizes gender equality and the elimination of economic discrimination against women.</w:t>
      </w:r>
      <w:r w:rsidR="006D12A0">
        <w:rPr>
          <w:rFonts w:ascii="Times New Roman" w:hAnsi="Times New Roman" w:cs="Times New Roman"/>
        </w:rPr>
        <w:t xml:space="preserve"> </w:t>
      </w:r>
      <w:r w:rsidR="006D12A0" w:rsidRPr="006D12A0">
        <w:rPr>
          <w:rFonts w:ascii="Times New Roman" w:hAnsi="Times New Roman" w:cs="Times New Roman"/>
          <w:b/>
          <w:bCs/>
        </w:rPr>
        <w:t xml:space="preserve">(Table </w:t>
      </w:r>
      <w:r w:rsidR="006D12A0">
        <w:rPr>
          <w:rFonts w:ascii="Times New Roman" w:hAnsi="Times New Roman" w:cs="Times New Roman"/>
          <w:b/>
          <w:bCs/>
        </w:rPr>
        <w:t>2</w:t>
      </w:r>
      <w:r w:rsidR="006D12A0" w:rsidRPr="006D12A0">
        <w:rPr>
          <w:rFonts w:ascii="Times New Roman" w:hAnsi="Times New Roman" w:cs="Times New Roman"/>
          <w:b/>
          <w:bCs/>
        </w:rPr>
        <w:t>)</w:t>
      </w:r>
    </w:p>
    <w:p w14:paraId="451B2553" w14:textId="29648713" w:rsidR="001A5929" w:rsidRPr="00602752" w:rsidRDefault="001A5929" w:rsidP="001A5929">
      <w:pPr>
        <w:jc w:val="center"/>
        <w:rPr>
          <w:rFonts w:ascii="Times New Roman" w:hAnsi="Times New Roman" w:cs="Times New Roman"/>
          <w:b/>
          <w:bCs/>
          <w:sz w:val="24"/>
          <w:szCs w:val="24"/>
        </w:rPr>
      </w:pPr>
      <w:r>
        <w:rPr>
          <w:rFonts w:ascii="Times New Roman" w:hAnsi="Times New Roman" w:cs="Times New Roman"/>
          <w:b/>
          <w:bCs/>
          <w:color w:val="010205"/>
          <w:kern w:val="0"/>
          <w:sz w:val="24"/>
          <w:szCs w:val="24"/>
          <w:lang w:bidi="hi-IN"/>
        </w:rPr>
        <w:t xml:space="preserve">Table 3: </w:t>
      </w:r>
      <w:r>
        <w:rPr>
          <w:rFonts w:ascii="Times New Roman" w:hAnsi="Times New Roman" w:cs="Times New Roman"/>
          <w:b/>
          <w:bCs/>
          <w:sz w:val="24"/>
          <w:szCs w:val="24"/>
        </w:rPr>
        <w:t xml:space="preserve">Comparison of Gender based gaps in </w:t>
      </w:r>
      <w:r>
        <w:rPr>
          <w:rFonts w:ascii="Times New Roman" w:hAnsi="Times New Roman" w:cs="Times New Roman"/>
          <w:b/>
          <w:bCs/>
          <w:color w:val="010205"/>
          <w:kern w:val="0"/>
          <w:sz w:val="24"/>
          <w:szCs w:val="24"/>
          <w:lang w:bidi="hi-IN"/>
        </w:rPr>
        <w:t>Labourer and Agricultural wages across different years</w:t>
      </w:r>
    </w:p>
    <w:tbl>
      <w:tblPr>
        <w:tblStyle w:val="TableGrid"/>
        <w:tblW w:w="6385" w:type="dxa"/>
        <w:jc w:val="center"/>
        <w:tblLook w:val="04A0" w:firstRow="1" w:lastRow="0" w:firstColumn="1" w:lastColumn="0" w:noHBand="0" w:noVBand="1"/>
      </w:tblPr>
      <w:tblGrid>
        <w:gridCol w:w="2010"/>
        <w:gridCol w:w="656"/>
        <w:gridCol w:w="1649"/>
        <w:gridCol w:w="2070"/>
      </w:tblGrid>
      <w:tr w:rsidR="001A5929" w:rsidRPr="00F15E02" w14:paraId="6CE66665" w14:textId="77777777" w:rsidTr="009C5907">
        <w:trPr>
          <w:trHeight w:val="20"/>
          <w:jc w:val="center"/>
        </w:trPr>
        <w:tc>
          <w:tcPr>
            <w:tcW w:w="2010" w:type="dxa"/>
          </w:tcPr>
          <w:p w14:paraId="3D73AF14" w14:textId="77777777" w:rsidR="001A5929" w:rsidRPr="00F15E02" w:rsidRDefault="001A5929" w:rsidP="009C5907">
            <w:pPr>
              <w:rPr>
                <w:rFonts w:ascii="Times New Roman" w:eastAsia="Times New Roman" w:hAnsi="Times New Roman" w:cs="Times New Roman"/>
                <w:kern w:val="0"/>
                <w:lang w:eastAsia="en-IN" w:bidi="hi-IN"/>
                <w14:ligatures w14:val="none"/>
              </w:rPr>
            </w:pPr>
          </w:p>
        </w:tc>
        <w:tc>
          <w:tcPr>
            <w:tcW w:w="656" w:type="dxa"/>
            <w:hideMark/>
          </w:tcPr>
          <w:p w14:paraId="1A106883" w14:textId="77777777" w:rsidR="001A5929" w:rsidRPr="00F15E02" w:rsidRDefault="001A5929"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 </w:t>
            </w:r>
          </w:p>
        </w:tc>
        <w:tc>
          <w:tcPr>
            <w:tcW w:w="1649" w:type="dxa"/>
            <w:hideMark/>
          </w:tcPr>
          <w:p w14:paraId="02861FB1"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L</w:t>
            </w:r>
            <w:r w:rsidRPr="00F15E02">
              <w:rPr>
                <w:rFonts w:ascii="Times New Roman" w:eastAsia="Times New Roman" w:hAnsi="Times New Roman" w:cs="Times New Roman"/>
                <w:kern w:val="0"/>
                <w:lang w:eastAsia="en-IN" w:bidi="hi-IN"/>
                <w14:ligatures w14:val="none"/>
              </w:rPr>
              <w:t>abourer wage</w:t>
            </w:r>
          </w:p>
        </w:tc>
        <w:tc>
          <w:tcPr>
            <w:tcW w:w="2070" w:type="dxa"/>
            <w:noWrap/>
            <w:hideMark/>
          </w:tcPr>
          <w:p w14:paraId="6E7A8252" w14:textId="77777777" w:rsidR="001A5929" w:rsidRPr="00F15E02" w:rsidRDefault="001A5929" w:rsidP="009C5907">
            <w:pP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A</w:t>
            </w:r>
            <w:r w:rsidRPr="00F15E02">
              <w:rPr>
                <w:rFonts w:ascii="Times New Roman" w:eastAsia="Times New Roman" w:hAnsi="Times New Roman" w:cs="Times New Roman"/>
                <w:kern w:val="0"/>
                <w:lang w:eastAsia="en-IN" w:bidi="hi-IN"/>
                <w14:ligatures w14:val="none"/>
              </w:rPr>
              <w:t>gricultural wage</w:t>
            </w:r>
          </w:p>
        </w:tc>
      </w:tr>
      <w:tr w:rsidR="001A5929" w:rsidRPr="00F15E02" w14:paraId="735CE0F6" w14:textId="77777777" w:rsidTr="009C5907">
        <w:trPr>
          <w:trHeight w:val="20"/>
          <w:jc w:val="center"/>
        </w:trPr>
        <w:tc>
          <w:tcPr>
            <w:tcW w:w="2010" w:type="dxa"/>
            <w:vMerge w:val="restart"/>
            <w:vAlign w:val="center"/>
          </w:tcPr>
          <w:p w14:paraId="5DF3231B"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Year</w:t>
            </w:r>
          </w:p>
        </w:tc>
        <w:tc>
          <w:tcPr>
            <w:tcW w:w="656" w:type="dxa"/>
            <w:hideMark/>
          </w:tcPr>
          <w:p w14:paraId="5396AABC" w14:textId="77777777" w:rsidR="001A5929" w:rsidRPr="00F15E02" w:rsidRDefault="001A5929"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2017</w:t>
            </w:r>
          </w:p>
        </w:tc>
        <w:tc>
          <w:tcPr>
            <w:tcW w:w="1649" w:type="dxa"/>
            <w:noWrap/>
            <w:vAlign w:val="center"/>
            <w:hideMark/>
          </w:tcPr>
          <w:p w14:paraId="5620C5AA"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140.82</w:t>
            </w:r>
          </w:p>
        </w:tc>
        <w:tc>
          <w:tcPr>
            <w:tcW w:w="2070" w:type="dxa"/>
            <w:noWrap/>
            <w:vAlign w:val="center"/>
            <w:hideMark/>
          </w:tcPr>
          <w:p w14:paraId="424BDCA8"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155.68</w:t>
            </w:r>
          </w:p>
        </w:tc>
      </w:tr>
      <w:tr w:rsidR="001A5929" w:rsidRPr="00F15E02" w14:paraId="0B2A6B05" w14:textId="77777777" w:rsidTr="009C5907">
        <w:trPr>
          <w:trHeight w:val="20"/>
          <w:jc w:val="center"/>
        </w:trPr>
        <w:tc>
          <w:tcPr>
            <w:tcW w:w="2010" w:type="dxa"/>
            <w:vMerge/>
          </w:tcPr>
          <w:p w14:paraId="4D2F2598" w14:textId="77777777" w:rsidR="001A5929" w:rsidRPr="00F15E02" w:rsidRDefault="001A5929" w:rsidP="009C5907">
            <w:pPr>
              <w:rPr>
                <w:rFonts w:ascii="Times New Roman" w:eastAsia="Times New Roman" w:hAnsi="Times New Roman" w:cs="Times New Roman"/>
                <w:kern w:val="0"/>
                <w:lang w:eastAsia="en-IN" w:bidi="hi-IN"/>
                <w14:ligatures w14:val="none"/>
              </w:rPr>
            </w:pPr>
          </w:p>
        </w:tc>
        <w:tc>
          <w:tcPr>
            <w:tcW w:w="656" w:type="dxa"/>
            <w:hideMark/>
          </w:tcPr>
          <w:p w14:paraId="24C2052C" w14:textId="77777777" w:rsidR="001A5929" w:rsidRPr="00F15E02" w:rsidRDefault="001A5929"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2018</w:t>
            </w:r>
          </w:p>
        </w:tc>
        <w:tc>
          <w:tcPr>
            <w:tcW w:w="1649" w:type="dxa"/>
            <w:noWrap/>
            <w:vAlign w:val="center"/>
            <w:hideMark/>
          </w:tcPr>
          <w:p w14:paraId="424D315E"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162.81</w:t>
            </w:r>
          </w:p>
        </w:tc>
        <w:tc>
          <w:tcPr>
            <w:tcW w:w="2070" w:type="dxa"/>
            <w:noWrap/>
            <w:vAlign w:val="center"/>
            <w:hideMark/>
          </w:tcPr>
          <w:p w14:paraId="266BA876"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172.34</w:t>
            </w:r>
          </w:p>
        </w:tc>
      </w:tr>
      <w:tr w:rsidR="001A5929" w:rsidRPr="00F15E02" w14:paraId="61AE3669" w14:textId="77777777" w:rsidTr="009C5907">
        <w:trPr>
          <w:trHeight w:val="20"/>
          <w:jc w:val="center"/>
        </w:trPr>
        <w:tc>
          <w:tcPr>
            <w:tcW w:w="2010" w:type="dxa"/>
            <w:vMerge/>
          </w:tcPr>
          <w:p w14:paraId="75586279" w14:textId="77777777" w:rsidR="001A5929" w:rsidRPr="00F15E02" w:rsidRDefault="001A5929" w:rsidP="009C5907">
            <w:pPr>
              <w:rPr>
                <w:rFonts w:ascii="Times New Roman" w:eastAsia="Times New Roman" w:hAnsi="Times New Roman" w:cs="Times New Roman"/>
                <w:kern w:val="0"/>
                <w:lang w:eastAsia="en-IN" w:bidi="hi-IN"/>
                <w14:ligatures w14:val="none"/>
              </w:rPr>
            </w:pPr>
          </w:p>
        </w:tc>
        <w:tc>
          <w:tcPr>
            <w:tcW w:w="656" w:type="dxa"/>
            <w:hideMark/>
          </w:tcPr>
          <w:p w14:paraId="5AC6BCFB" w14:textId="77777777" w:rsidR="001A5929" w:rsidRPr="00F15E02" w:rsidRDefault="001A5929"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2019</w:t>
            </w:r>
          </w:p>
        </w:tc>
        <w:tc>
          <w:tcPr>
            <w:tcW w:w="1649" w:type="dxa"/>
            <w:noWrap/>
            <w:vAlign w:val="center"/>
            <w:hideMark/>
          </w:tcPr>
          <w:p w14:paraId="154CE14C"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175.58</w:t>
            </w:r>
          </w:p>
        </w:tc>
        <w:tc>
          <w:tcPr>
            <w:tcW w:w="2070" w:type="dxa"/>
            <w:noWrap/>
            <w:vAlign w:val="center"/>
            <w:hideMark/>
          </w:tcPr>
          <w:p w14:paraId="416BDA9B"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175.74</w:t>
            </w:r>
          </w:p>
        </w:tc>
      </w:tr>
      <w:tr w:rsidR="001A5929" w:rsidRPr="00F15E02" w14:paraId="256E55B9" w14:textId="77777777" w:rsidTr="009C5907">
        <w:trPr>
          <w:trHeight w:val="20"/>
          <w:jc w:val="center"/>
        </w:trPr>
        <w:tc>
          <w:tcPr>
            <w:tcW w:w="2010" w:type="dxa"/>
            <w:vMerge/>
          </w:tcPr>
          <w:p w14:paraId="736A4CA2" w14:textId="77777777" w:rsidR="001A5929" w:rsidRPr="00F15E02" w:rsidRDefault="001A5929" w:rsidP="009C5907">
            <w:pPr>
              <w:rPr>
                <w:rFonts w:ascii="Times New Roman" w:eastAsia="Times New Roman" w:hAnsi="Times New Roman" w:cs="Times New Roman"/>
                <w:kern w:val="0"/>
                <w:lang w:eastAsia="en-IN" w:bidi="hi-IN"/>
                <w14:ligatures w14:val="none"/>
              </w:rPr>
            </w:pPr>
          </w:p>
        </w:tc>
        <w:tc>
          <w:tcPr>
            <w:tcW w:w="656" w:type="dxa"/>
            <w:hideMark/>
          </w:tcPr>
          <w:p w14:paraId="500AD1AB" w14:textId="77777777" w:rsidR="001A5929" w:rsidRPr="00F15E02" w:rsidRDefault="001A5929"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2020</w:t>
            </w:r>
          </w:p>
        </w:tc>
        <w:tc>
          <w:tcPr>
            <w:tcW w:w="1649" w:type="dxa"/>
            <w:noWrap/>
            <w:vAlign w:val="center"/>
            <w:hideMark/>
          </w:tcPr>
          <w:p w14:paraId="4A1A7FD6"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207.16</w:t>
            </w:r>
          </w:p>
        </w:tc>
        <w:tc>
          <w:tcPr>
            <w:tcW w:w="2070" w:type="dxa"/>
            <w:noWrap/>
            <w:vAlign w:val="center"/>
            <w:hideMark/>
          </w:tcPr>
          <w:p w14:paraId="75A7121A"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196.45</w:t>
            </w:r>
          </w:p>
        </w:tc>
      </w:tr>
      <w:tr w:rsidR="001A5929" w:rsidRPr="00F15E02" w14:paraId="53D5A36D" w14:textId="77777777" w:rsidTr="009C5907">
        <w:trPr>
          <w:trHeight w:val="20"/>
          <w:jc w:val="center"/>
        </w:trPr>
        <w:tc>
          <w:tcPr>
            <w:tcW w:w="2010" w:type="dxa"/>
            <w:vMerge/>
          </w:tcPr>
          <w:p w14:paraId="14DB71CD" w14:textId="77777777" w:rsidR="001A5929" w:rsidRPr="00F15E02" w:rsidRDefault="001A5929" w:rsidP="009C5907">
            <w:pPr>
              <w:rPr>
                <w:rFonts w:ascii="Times New Roman" w:eastAsia="Times New Roman" w:hAnsi="Times New Roman" w:cs="Times New Roman"/>
                <w:kern w:val="0"/>
                <w:lang w:eastAsia="en-IN" w:bidi="hi-IN"/>
                <w14:ligatures w14:val="none"/>
              </w:rPr>
            </w:pPr>
          </w:p>
        </w:tc>
        <w:tc>
          <w:tcPr>
            <w:tcW w:w="656" w:type="dxa"/>
            <w:hideMark/>
          </w:tcPr>
          <w:p w14:paraId="41A985E9" w14:textId="77777777" w:rsidR="001A5929" w:rsidRPr="00F15E02" w:rsidRDefault="001A5929" w:rsidP="009C5907">
            <w:pP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2021</w:t>
            </w:r>
          </w:p>
        </w:tc>
        <w:tc>
          <w:tcPr>
            <w:tcW w:w="1649" w:type="dxa"/>
            <w:noWrap/>
            <w:vAlign w:val="center"/>
            <w:hideMark/>
          </w:tcPr>
          <w:p w14:paraId="1F831D94"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241.12</w:t>
            </w:r>
          </w:p>
        </w:tc>
        <w:tc>
          <w:tcPr>
            <w:tcW w:w="2070" w:type="dxa"/>
            <w:noWrap/>
            <w:vAlign w:val="center"/>
            <w:hideMark/>
          </w:tcPr>
          <w:p w14:paraId="041279C1"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227.30</w:t>
            </w:r>
          </w:p>
        </w:tc>
      </w:tr>
      <w:tr w:rsidR="001A5929" w:rsidRPr="00F15E02" w14:paraId="27F4E817" w14:textId="77777777" w:rsidTr="009C5907">
        <w:trPr>
          <w:trHeight w:val="20"/>
          <w:jc w:val="center"/>
        </w:trPr>
        <w:tc>
          <w:tcPr>
            <w:tcW w:w="2010" w:type="dxa"/>
          </w:tcPr>
          <w:p w14:paraId="45EB5CEC" w14:textId="0F3A1CA3" w:rsidR="001A5929" w:rsidRPr="00F15E02" w:rsidRDefault="00D229CB" w:rsidP="00127B6D">
            <w:pPr>
              <w:jc w:val="center"/>
              <w:rPr>
                <w:rFonts w:ascii="Times New Roman" w:eastAsia="Times New Roman" w:hAnsi="Times New Roman" w:cs="Times New Roman"/>
                <w:kern w:val="0"/>
                <w:lang w:eastAsia="en-IN" w:bidi="hi-IN"/>
                <w14:ligatures w14:val="none"/>
              </w:rPr>
            </w:pPr>
            <w:r>
              <w:rPr>
                <w:rFonts w:ascii="Times New Roman" w:eastAsia="Times New Roman" w:hAnsi="Times New Roman" w:cs="Times New Roman"/>
                <w:kern w:val="0"/>
                <w:lang w:eastAsia="en-IN" w:bidi="hi-IN"/>
                <w14:ligatures w14:val="none"/>
              </w:rPr>
              <w:t>p-value</w:t>
            </w:r>
          </w:p>
        </w:tc>
        <w:tc>
          <w:tcPr>
            <w:tcW w:w="656" w:type="dxa"/>
            <w:hideMark/>
          </w:tcPr>
          <w:p w14:paraId="715898C8" w14:textId="77777777" w:rsidR="001A5929" w:rsidRPr="00F15E02" w:rsidRDefault="001A5929" w:rsidP="009C5907">
            <w:pPr>
              <w:rPr>
                <w:rFonts w:ascii="Times New Roman" w:eastAsia="Times New Roman" w:hAnsi="Times New Roman" w:cs="Times New Roman"/>
                <w:kern w:val="0"/>
                <w:lang w:eastAsia="en-IN" w:bidi="hi-IN"/>
                <w14:ligatures w14:val="none"/>
              </w:rPr>
            </w:pPr>
          </w:p>
        </w:tc>
        <w:tc>
          <w:tcPr>
            <w:tcW w:w="1649" w:type="dxa"/>
            <w:vAlign w:val="center"/>
            <w:hideMark/>
          </w:tcPr>
          <w:p w14:paraId="6EEA22B2"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&lt;0.001</w:t>
            </w:r>
          </w:p>
        </w:tc>
        <w:tc>
          <w:tcPr>
            <w:tcW w:w="2070" w:type="dxa"/>
            <w:vAlign w:val="center"/>
            <w:hideMark/>
          </w:tcPr>
          <w:p w14:paraId="2741F230" w14:textId="77777777" w:rsidR="001A5929" w:rsidRPr="00F15E02" w:rsidRDefault="001A5929" w:rsidP="009C5907">
            <w:pPr>
              <w:jc w:val="center"/>
              <w:rPr>
                <w:rFonts w:ascii="Times New Roman" w:eastAsia="Times New Roman" w:hAnsi="Times New Roman" w:cs="Times New Roman"/>
                <w:kern w:val="0"/>
                <w:lang w:eastAsia="en-IN" w:bidi="hi-IN"/>
                <w14:ligatures w14:val="none"/>
              </w:rPr>
            </w:pPr>
            <w:r w:rsidRPr="00F15E02">
              <w:rPr>
                <w:rFonts w:ascii="Times New Roman" w:eastAsia="Times New Roman" w:hAnsi="Times New Roman" w:cs="Times New Roman"/>
                <w:kern w:val="0"/>
                <w:lang w:eastAsia="en-IN" w:bidi="hi-IN"/>
                <w14:ligatures w14:val="none"/>
              </w:rPr>
              <w:t>&lt;0.001</w:t>
            </w:r>
          </w:p>
        </w:tc>
      </w:tr>
    </w:tbl>
    <w:p w14:paraId="5506E7F3" w14:textId="77305447" w:rsidR="00A85FF2" w:rsidRDefault="00A85FF2" w:rsidP="00ED4C5F">
      <w:pPr>
        <w:spacing w:before="240" w:line="360" w:lineRule="auto"/>
        <w:jc w:val="both"/>
        <w:rPr>
          <w:rFonts w:ascii="Times New Roman" w:hAnsi="Times New Roman" w:cs="Times New Roman"/>
        </w:rPr>
      </w:pPr>
      <w:r w:rsidRPr="00A85FF2">
        <w:rPr>
          <w:rFonts w:ascii="Times New Roman" w:hAnsi="Times New Roman" w:cs="Times New Roman"/>
        </w:rPr>
        <w:t>The Kruskal-</w:t>
      </w:r>
      <w:r w:rsidR="00351C39" w:rsidRPr="00A85FF2">
        <w:rPr>
          <w:rFonts w:ascii="Times New Roman" w:hAnsi="Times New Roman" w:cs="Times New Roman"/>
        </w:rPr>
        <w:t>Wallis</w:t>
      </w:r>
      <w:r w:rsidRPr="00A85FF2">
        <w:rPr>
          <w:rFonts w:ascii="Times New Roman" w:hAnsi="Times New Roman" w:cs="Times New Roman"/>
        </w:rPr>
        <w:t xml:space="preserve"> test results in Table 3 highlight how gender wage disparities evolved over time in both labourer and agricultural work. Across all years, mean rank values were consistently higher for labourer wages than for agricultural wages, suggesting a relatively larger wage gap in labour-based employment. In 2017, the gender wage disparity was more pronounced in agriculture (mean rank 155.68) than in labour work (140.82), but from 2018 onwards, labourer wages consistently showed greater mean rank values compared to agricultural wages, reflecting widening gender differentials. By 2021, the disparity had reached its peak, with labourer wages at a mean rank of 241.12 and agricultural wages at 227.30, indicating sustained and growing inequality in both categories. The Monte Carlo significance values (&lt;0.001 for both groups) confirmed that these observed differences were statistically significant across the years. Overall, the analysis demonstrates that while gender wage gaps persist in both sectors, they appear to be more pronounced and increasing in labourer wages compared to agricultural wages, underscoring structural inequalities that directly challenge the achievement of SDG 5 on gender equality in economic participation.</w:t>
      </w:r>
      <w:r w:rsidR="000077AD">
        <w:rPr>
          <w:rFonts w:ascii="Times New Roman" w:hAnsi="Times New Roman" w:cs="Times New Roman"/>
        </w:rPr>
        <w:t xml:space="preserve"> </w:t>
      </w:r>
      <w:r w:rsidR="000077AD" w:rsidRPr="006D12A0">
        <w:rPr>
          <w:rFonts w:ascii="Times New Roman" w:hAnsi="Times New Roman" w:cs="Times New Roman"/>
          <w:b/>
          <w:bCs/>
        </w:rPr>
        <w:t xml:space="preserve">(Table </w:t>
      </w:r>
      <w:r w:rsidR="000077AD">
        <w:rPr>
          <w:rFonts w:ascii="Times New Roman" w:hAnsi="Times New Roman" w:cs="Times New Roman"/>
          <w:b/>
          <w:bCs/>
        </w:rPr>
        <w:t>3</w:t>
      </w:r>
      <w:r w:rsidR="000077AD" w:rsidRPr="006D12A0">
        <w:rPr>
          <w:rFonts w:ascii="Times New Roman" w:hAnsi="Times New Roman" w:cs="Times New Roman"/>
          <w:b/>
          <w:bCs/>
        </w:rPr>
        <w:t>)</w:t>
      </w:r>
    </w:p>
    <w:p w14:paraId="5AE08E12" w14:textId="73B726DF" w:rsidR="00466D4D" w:rsidRDefault="00466D4D" w:rsidP="00ED4C5F">
      <w:pPr>
        <w:spacing w:before="240" w:line="360" w:lineRule="auto"/>
        <w:jc w:val="both"/>
        <w:rPr>
          <w:rFonts w:ascii="Times New Roman" w:hAnsi="Times New Roman" w:cs="Times New Roman"/>
        </w:rPr>
      </w:pPr>
      <w:r>
        <w:rPr>
          <w:noProof/>
        </w:rPr>
        <w:drawing>
          <wp:inline distT="0" distB="0" distL="0" distR="0" wp14:anchorId="545B2D26" wp14:editId="0F7E8CFA">
            <wp:extent cx="5731510" cy="2225040"/>
            <wp:effectExtent l="0" t="0" r="2540" b="3810"/>
            <wp:docPr id="361601451" name="Chart 1">
              <a:extLst xmlns:a="http://schemas.openxmlformats.org/drawingml/2006/main">
                <a:ext uri="{FF2B5EF4-FFF2-40B4-BE49-F238E27FC236}">
                  <a16:creationId xmlns:a16="http://schemas.microsoft.com/office/drawing/2014/main" id="{7F5F75B9-C2EF-437C-A057-E839667518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7F86695" w14:textId="7ED6CE7C" w:rsidR="00466D4D" w:rsidRPr="00A85FF2" w:rsidRDefault="00466D4D" w:rsidP="00ED4C5F">
      <w:pPr>
        <w:spacing w:before="240" w:line="360" w:lineRule="auto"/>
        <w:jc w:val="both"/>
        <w:rPr>
          <w:rFonts w:ascii="Times New Roman" w:hAnsi="Times New Roman" w:cs="Times New Roman"/>
        </w:rPr>
      </w:pPr>
      <w:r>
        <w:rPr>
          <w:noProof/>
        </w:rPr>
        <w:lastRenderedPageBreak/>
        <w:drawing>
          <wp:inline distT="0" distB="0" distL="0" distR="0" wp14:anchorId="11BC61F6" wp14:editId="0B8E5CAC">
            <wp:extent cx="5731510" cy="2286000"/>
            <wp:effectExtent l="0" t="0" r="2540" b="0"/>
            <wp:docPr id="160930096" name="Chart 2">
              <a:extLst xmlns:a="http://schemas.openxmlformats.org/drawingml/2006/main">
                <a:ext uri="{FF2B5EF4-FFF2-40B4-BE49-F238E27FC236}">
                  <a16:creationId xmlns:a16="http://schemas.microsoft.com/office/drawing/2014/main" id="{C9863D5F-A0E4-4034-8A74-3734BCA61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A54E094" w14:textId="17774571" w:rsidR="00801E19" w:rsidRPr="00801E19" w:rsidRDefault="00801E19" w:rsidP="00801E19">
      <w:pPr>
        <w:spacing w:before="240" w:line="360" w:lineRule="auto"/>
        <w:jc w:val="center"/>
        <w:rPr>
          <w:rFonts w:ascii="Times New Roman" w:hAnsi="Times New Roman" w:cs="Times New Roman"/>
          <w:b/>
          <w:bCs/>
        </w:rPr>
      </w:pPr>
      <w:r w:rsidRPr="00801E19">
        <w:rPr>
          <w:rFonts w:ascii="Times New Roman" w:hAnsi="Times New Roman" w:cs="Times New Roman"/>
          <w:b/>
          <w:bCs/>
        </w:rPr>
        <w:t>Figure 1: Gender based trends in labourer wages across different states and years</w:t>
      </w:r>
    </w:p>
    <w:p w14:paraId="04FD4A18" w14:textId="1938B1BE" w:rsidR="00A85FF2" w:rsidRDefault="00A85FF2" w:rsidP="00ED4C5F">
      <w:pPr>
        <w:spacing w:before="240" w:line="360" w:lineRule="auto"/>
        <w:jc w:val="both"/>
        <w:rPr>
          <w:rFonts w:ascii="Times New Roman" w:hAnsi="Times New Roman" w:cs="Times New Roman"/>
        </w:rPr>
      </w:pPr>
      <w:r w:rsidRPr="00A85FF2">
        <w:rPr>
          <w:rFonts w:ascii="Times New Roman" w:hAnsi="Times New Roman" w:cs="Times New Roman"/>
        </w:rPr>
        <w:t>The wage trends over time, disaggregated by gender and type of work, reveal consistent gender disparities alongside regional variations. For casual labourers, male wages were generally higher than female wages across all states and years (2017-2021). Male casual labourers showed gradual upward wage trends, with peaks observed in states like Karnataka, Maharashtra, and Daman &amp; Diu, where wages crossed 3000 in later. years. In contrast, female casual labourers exhibited relatively lower wages, typically ranging between *1000-2000, with fluctuations across states and years, and more pronounced dips in regions such as Odisha, Andaman &amp; Nicobar, and Puducherry.</w:t>
      </w:r>
      <w:r w:rsidR="004C082D">
        <w:rPr>
          <w:rFonts w:ascii="Times New Roman" w:hAnsi="Times New Roman" w:cs="Times New Roman"/>
        </w:rPr>
        <w:t xml:space="preserve"> </w:t>
      </w:r>
      <w:r w:rsidR="004C082D" w:rsidRPr="004C082D">
        <w:rPr>
          <w:rFonts w:ascii="Times New Roman" w:hAnsi="Times New Roman" w:cs="Times New Roman"/>
          <w:b/>
          <w:bCs/>
        </w:rPr>
        <w:t>(</w:t>
      </w:r>
      <w:r w:rsidR="004C082D">
        <w:rPr>
          <w:rFonts w:ascii="Times New Roman" w:hAnsi="Times New Roman" w:cs="Times New Roman"/>
          <w:b/>
          <w:bCs/>
        </w:rPr>
        <w:t>F</w:t>
      </w:r>
      <w:r w:rsidR="004C082D" w:rsidRPr="004C082D">
        <w:rPr>
          <w:rFonts w:ascii="Times New Roman" w:hAnsi="Times New Roman" w:cs="Times New Roman"/>
          <w:b/>
          <w:bCs/>
        </w:rPr>
        <w:t>igure 1)</w:t>
      </w:r>
    </w:p>
    <w:p w14:paraId="719B8765" w14:textId="6CF07219" w:rsidR="00226CE1" w:rsidRPr="00A85FF2" w:rsidRDefault="00226CE1" w:rsidP="00226CE1">
      <w:pPr>
        <w:spacing w:before="240" w:line="360" w:lineRule="auto"/>
        <w:jc w:val="both"/>
        <w:rPr>
          <w:rFonts w:ascii="Times New Roman" w:hAnsi="Times New Roman" w:cs="Times New Roman"/>
        </w:rPr>
      </w:pPr>
      <w:r w:rsidRPr="00A85FF2">
        <w:rPr>
          <w:rFonts w:ascii="Times New Roman" w:hAnsi="Times New Roman" w:cs="Times New Roman"/>
        </w:rPr>
        <w:t>A similar pattern was evident in agricultural wages</w:t>
      </w:r>
      <w:r>
        <w:rPr>
          <w:rFonts w:ascii="Times New Roman" w:hAnsi="Times New Roman" w:cs="Times New Roman"/>
        </w:rPr>
        <w:t>, where</w:t>
      </w:r>
      <w:r w:rsidRPr="00A85FF2">
        <w:rPr>
          <w:rFonts w:ascii="Times New Roman" w:hAnsi="Times New Roman" w:cs="Times New Roman"/>
        </w:rPr>
        <w:t xml:space="preserve"> men consistently earned higher wages than women. Male agricultural wages, though lower than those in casual labour, showed modest increases over time, particularly in Maharashtra and Himachal Pradesh. Female agricultural wages remained relatively suppressed, with many states reporting values below 1000 across years, and wide fluctuations seen in Goa, Odisha, and union territories like Andaman &amp; Nicobar.</w:t>
      </w:r>
      <w:r w:rsidR="004C082D">
        <w:rPr>
          <w:rFonts w:ascii="Times New Roman" w:hAnsi="Times New Roman" w:cs="Times New Roman"/>
        </w:rPr>
        <w:t xml:space="preserve"> </w:t>
      </w:r>
      <w:r w:rsidR="004C082D" w:rsidRPr="004C082D">
        <w:rPr>
          <w:rFonts w:ascii="Times New Roman" w:hAnsi="Times New Roman" w:cs="Times New Roman"/>
          <w:b/>
          <w:bCs/>
        </w:rPr>
        <w:t>(</w:t>
      </w:r>
      <w:r w:rsidR="004C082D">
        <w:rPr>
          <w:rFonts w:ascii="Times New Roman" w:hAnsi="Times New Roman" w:cs="Times New Roman"/>
          <w:b/>
          <w:bCs/>
        </w:rPr>
        <w:t>F</w:t>
      </w:r>
      <w:r w:rsidR="004C082D" w:rsidRPr="004C082D">
        <w:rPr>
          <w:rFonts w:ascii="Times New Roman" w:hAnsi="Times New Roman" w:cs="Times New Roman"/>
          <w:b/>
          <w:bCs/>
        </w:rPr>
        <w:t xml:space="preserve">igure </w:t>
      </w:r>
      <w:r w:rsidR="004C082D">
        <w:rPr>
          <w:rFonts w:ascii="Times New Roman" w:hAnsi="Times New Roman" w:cs="Times New Roman"/>
          <w:b/>
          <w:bCs/>
        </w:rPr>
        <w:t>2</w:t>
      </w:r>
      <w:r w:rsidR="004C082D" w:rsidRPr="004C082D">
        <w:rPr>
          <w:rFonts w:ascii="Times New Roman" w:hAnsi="Times New Roman" w:cs="Times New Roman"/>
          <w:b/>
          <w:bCs/>
        </w:rPr>
        <w:t>)</w:t>
      </w:r>
    </w:p>
    <w:p w14:paraId="1D2426AF" w14:textId="3058D267" w:rsidR="00F911FE" w:rsidRPr="00A85FF2" w:rsidRDefault="00463D07" w:rsidP="00ED4C5F">
      <w:pPr>
        <w:spacing w:before="240" w:line="360" w:lineRule="auto"/>
        <w:jc w:val="both"/>
        <w:rPr>
          <w:rFonts w:ascii="Times New Roman" w:hAnsi="Times New Roman" w:cs="Times New Roman"/>
        </w:rPr>
      </w:pPr>
      <w:r>
        <w:rPr>
          <w:noProof/>
        </w:rPr>
        <w:drawing>
          <wp:inline distT="0" distB="0" distL="0" distR="0" wp14:anchorId="5A8C7C54" wp14:editId="5B1A2891">
            <wp:extent cx="5622925" cy="2225040"/>
            <wp:effectExtent l="0" t="0" r="15875" b="3810"/>
            <wp:docPr id="1515548813" name="Chart 1">
              <a:extLst xmlns:a="http://schemas.openxmlformats.org/drawingml/2006/main">
                <a:ext uri="{FF2B5EF4-FFF2-40B4-BE49-F238E27FC236}">
                  <a16:creationId xmlns:a16="http://schemas.microsoft.com/office/drawing/2014/main" id="{94EA50B5-9D12-4371-96CF-7CF0F60644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E1B1BE6" w14:textId="77777777" w:rsidR="00801E19" w:rsidRDefault="00463D07" w:rsidP="00ED4C5F">
      <w:pPr>
        <w:spacing w:before="240" w:line="360" w:lineRule="auto"/>
        <w:jc w:val="both"/>
        <w:rPr>
          <w:rFonts w:ascii="Times New Roman" w:hAnsi="Times New Roman" w:cs="Times New Roman"/>
        </w:rPr>
      </w:pPr>
      <w:r>
        <w:rPr>
          <w:noProof/>
        </w:rPr>
        <w:lastRenderedPageBreak/>
        <w:drawing>
          <wp:inline distT="0" distB="0" distL="0" distR="0" wp14:anchorId="2BF181A6" wp14:editId="1BC35459">
            <wp:extent cx="5622925" cy="2387600"/>
            <wp:effectExtent l="0" t="0" r="15875" b="12700"/>
            <wp:docPr id="1983173098" name="Chart 2">
              <a:extLst xmlns:a="http://schemas.openxmlformats.org/drawingml/2006/main">
                <a:ext uri="{FF2B5EF4-FFF2-40B4-BE49-F238E27FC236}">
                  <a16:creationId xmlns:a16="http://schemas.microsoft.com/office/drawing/2014/main" id="{86982B5B-E157-4AF6-92C1-DF0543F558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0A48B5" w14:textId="3D24EE7D" w:rsidR="00801E19" w:rsidRPr="00801E19" w:rsidRDefault="00801E19" w:rsidP="00801E19">
      <w:pPr>
        <w:spacing w:before="240" w:line="360" w:lineRule="auto"/>
        <w:jc w:val="center"/>
        <w:rPr>
          <w:rFonts w:ascii="Times New Roman" w:hAnsi="Times New Roman" w:cs="Times New Roman"/>
          <w:b/>
          <w:bCs/>
        </w:rPr>
      </w:pPr>
      <w:r w:rsidRPr="00801E19">
        <w:rPr>
          <w:rFonts w:ascii="Times New Roman" w:hAnsi="Times New Roman" w:cs="Times New Roman"/>
          <w:b/>
          <w:bCs/>
        </w:rPr>
        <w:t xml:space="preserve">Figure </w:t>
      </w:r>
      <w:r>
        <w:rPr>
          <w:rFonts w:ascii="Times New Roman" w:hAnsi="Times New Roman" w:cs="Times New Roman"/>
          <w:b/>
          <w:bCs/>
        </w:rPr>
        <w:t>2</w:t>
      </w:r>
      <w:r w:rsidRPr="00801E19">
        <w:rPr>
          <w:rFonts w:ascii="Times New Roman" w:hAnsi="Times New Roman" w:cs="Times New Roman"/>
          <w:b/>
          <w:bCs/>
        </w:rPr>
        <w:t xml:space="preserve">: Gender based trends in </w:t>
      </w:r>
      <w:r>
        <w:rPr>
          <w:rFonts w:ascii="Times New Roman" w:hAnsi="Times New Roman" w:cs="Times New Roman"/>
          <w:b/>
          <w:bCs/>
        </w:rPr>
        <w:t>agricultural</w:t>
      </w:r>
      <w:r w:rsidRPr="00801E19">
        <w:rPr>
          <w:rFonts w:ascii="Times New Roman" w:hAnsi="Times New Roman" w:cs="Times New Roman"/>
          <w:b/>
          <w:bCs/>
        </w:rPr>
        <w:t xml:space="preserve"> wages across different states and years</w:t>
      </w:r>
    </w:p>
    <w:p w14:paraId="7CCE9A10" w14:textId="77777777" w:rsidR="00A85FF2" w:rsidRDefault="00A85FF2" w:rsidP="00ED4C5F">
      <w:pPr>
        <w:spacing w:before="240" w:line="360" w:lineRule="auto"/>
        <w:jc w:val="both"/>
        <w:rPr>
          <w:rFonts w:ascii="Times New Roman" w:hAnsi="Times New Roman" w:cs="Times New Roman"/>
        </w:rPr>
      </w:pPr>
      <w:r w:rsidRPr="00A85FF2">
        <w:rPr>
          <w:rFonts w:ascii="Times New Roman" w:hAnsi="Times New Roman" w:cs="Times New Roman"/>
        </w:rPr>
        <w:t>Overall, the temporal analysis indicates a gradual rise in wages for both genders, but with men benefitting disproportionately compared to women. The persistence of these disparities across multiple states and years highlights entrenched gender inequalities in labour markets. This trend poses a direct challenge to SDG 5 (Gender Equality), as equal pay for equal work remains unachieved despite overall wage growth.</w:t>
      </w:r>
    </w:p>
    <w:p w14:paraId="63ECA793" w14:textId="42D0D133" w:rsidR="004E767A" w:rsidRPr="00406549" w:rsidRDefault="004E767A" w:rsidP="00ED4C5F">
      <w:pPr>
        <w:pStyle w:val="ListParagraph"/>
        <w:numPr>
          <w:ilvl w:val="0"/>
          <w:numId w:val="30"/>
        </w:numPr>
        <w:spacing w:before="240" w:line="360" w:lineRule="auto"/>
        <w:ind w:left="360"/>
        <w:rPr>
          <w:rFonts w:ascii="Times New Roman" w:hAnsi="Times New Roman" w:cs="Times New Roman"/>
          <w:b/>
          <w:bCs/>
        </w:rPr>
      </w:pPr>
      <w:r w:rsidRPr="00406549">
        <w:rPr>
          <w:rFonts w:ascii="Times New Roman" w:hAnsi="Times New Roman" w:cs="Times New Roman"/>
          <w:b/>
          <w:bCs/>
        </w:rPr>
        <w:t>Conclusion</w:t>
      </w:r>
    </w:p>
    <w:p w14:paraId="60A4FDC1" w14:textId="77777777" w:rsidR="00102F85" w:rsidRDefault="00102F85" w:rsidP="00ED4C5F">
      <w:pPr>
        <w:spacing w:before="240" w:line="360" w:lineRule="auto"/>
        <w:jc w:val="both"/>
        <w:rPr>
          <w:rFonts w:ascii="Times New Roman" w:hAnsi="Times New Roman" w:cs="Times New Roman"/>
        </w:rPr>
      </w:pPr>
      <w:r w:rsidRPr="00A85FF2">
        <w:rPr>
          <w:rFonts w:ascii="Times New Roman" w:hAnsi="Times New Roman" w:cs="Times New Roman"/>
        </w:rPr>
        <w:t>The study provides compelling evidence of persistent gender disparities in wages among both casual labourers and agricultural workers in India between 2017 and 2021. Men consistently earned significantly higher wages compared to women, and this gap persisted across states and years, despite overall increases in wages for both groups. The findings underscore structural inequalities in labour markets that disadvantage women, thereby slowing progress toward the achievement of SDG 5, particularly the target of ensuring equal pay for work of equal value. Policymakers must address these disparities by strengthening wage protection laws, ensuring enforcement of equal remuneration policies, and designing gender-sensitive labour reforms. Bridging this wage gap is essential not only for gender equity but also for fostering inclusive economic growth in India.</w:t>
      </w:r>
    </w:p>
    <w:p w14:paraId="28B275F0" w14:textId="72EE623A" w:rsidR="0048056B" w:rsidRPr="001B078E" w:rsidRDefault="0048056B" w:rsidP="00ED4C5F">
      <w:pPr>
        <w:spacing w:before="240" w:line="360" w:lineRule="auto"/>
        <w:jc w:val="both"/>
        <w:rPr>
          <w:rFonts w:ascii="Times New Roman" w:hAnsi="Times New Roman" w:cs="Times New Roman"/>
          <w:sz w:val="24"/>
          <w:szCs w:val="24"/>
        </w:rPr>
      </w:pPr>
      <w:r w:rsidRPr="001B078E">
        <w:rPr>
          <w:rFonts w:ascii="Times New Roman" w:hAnsi="Times New Roman" w:cs="Times New Roman"/>
          <w:b/>
          <w:bCs/>
          <w:sz w:val="24"/>
          <w:szCs w:val="24"/>
        </w:rPr>
        <w:t xml:space="preserve">Funding: </w:t>
      </w:r>
      <w:r w:rsidRPr="001B078E">
        <w:rPr>
          <w:rFonts w:ascii="Times New Roman" w:hAnsi="Times New Roman" w:cs="Times New Roman"/>
          <w:sz w:val="24"/>
          <w:szCs w:val="24"/>
        </w:rPr>
        <w:t xml:space="preserve"> Not applicable. </w:t>
      </w:r>
    </w:p>
    <w:p w14:paraId="61633AD6" w14:textId="77777777" w:rsidR="0048056B" w:rsidRPr="001B078E" w:rsidRDefault="0048056B" w:rsidP="00ED4C5F">
      <w:pPr>
        <w:spacing w:before="240" w:line="360" w:lineRule="auto"/>
        <w:jc w:val="both"/>
        <w:rPr>
          <w:rFonts w:ascii="Times New Roman" w:hAnsi="Times New Roman" w:cs="Times New Roman"/>
          <w:sz w:val="24"/>
          <w:szCs w:val="24"/>
        </w:rPr>
      </w:pPr>
      <w:r w:rsidRPr="001B078E">
        <w:rPr>
          <w:rFonts w:ascii="Times New Roman" w:hAnsi="Times New Roman" w:cs="Times New Roman"/>
          <w:b/>
          <w:bCs/>
          <w:sz w:val="24"/>
          <w:szCs w:val="24"/>
        </w:rPr>
        <w:t>Conflict of interest:</w:t>
      </w:r>
      <w:r w:rsidRPr="001B078E">
        <w:rPr>
          <w:rFonts w:ascii="Times New Roman" w:hAnsi="Times New Roman" w:cs="Times New Roman"/>
          <w:sz w:val="24"/>
          <w:szCs w:val="24"/>
        </w:rPr>
        <w:t xml:space="preserve"> The authors declare no conflict of interests.</w:t>
      </w:r>
    </w:p>
    <w:p w14:paraId="36D5003E" w14:textId="4AF4AF5B" w:rsidR="0048056B" w:rsidRDefault="0048056B" w:rsidP="00ED4C5F">
      <w:pPr>
        <w:spacing w:before="240" w:after="68" w:line="360" w:lineRule="auto"/>
        <w:jc w:val="both"/>
        <w:rPr>
          <w:rFonts w:ascii="Times New Roman" w:hAnsi="Times New Roman" w:cs="Times New Roman"/>
          <w:sz w:val="24"/>
          <w:szCs w:val="24"/>
        </w:rPr>
      </w:pPr>
      <w:r w:rsidRPr="001B078E">
        <w:rPr>
          <w:rFonts w:ascii="Times New Roman" w:hAnsi="Times New Roman" w:cs="Times New Roman"/>
          <w:b/>
          <w:bCs/>
          <w:sz w:val="24"/>
          <w:szCs w:val="24"/>
        </w:rPr>
        <w:t>Data source:</w:t>
      </w:r>
      <w:r w:rsidRPr="001B078E">
        <w:rPr>
          <w:rFonts w:ascii="Times New Roman" w:hAnsi="Times New Roman" w:cs="Times New Roman"/>
          <w:sz w:val="24"/>
          <w:szCs w:val="24"/>
        </w:rPr>
        <w:t xml:space="preserve"> </w:t>
      </w:r>
      <w:r w:rsidRPr="00A267E2">
        <w:rPr>
          <w:rFonts w:ascii="Times New Roman" w:hAnsi="Times New Roman" w:cs="Times New Roman"/>
          <w:sz w:val="24"/>
          <w:szCs w:val="24"/>
        </w:rPr>
        <w:t xml:space="preserve">This study utilized a </w:t>
      </w:r>
      <w:r>
        <w:rPr>
          <w:rFonts w:ascii="Times New Roman" w:hAnsi="Times New Roman" w:cs="Times New Roman"/>
          <w:sz w:val="24"/>
          <w:szCs w:val="24"/>
        </w:rPr>
        <w:t xml:space="preserve">secondary dataset downloaded from </w:t>
      </w:r>
      <w:proofErr w:type="spellStart"/>
      <w:r>
        <w:rPr>
          <w:rFonts w:ascii="Times New Roman" w:hAnsi="Times New Roman" w:cs="Times New Roman"/>
          <w:sz w:val="24"/>
          <w:szCs w:val="24"/>
        </w:rPr>
        <w:t>MoSPI</w:t>
      </w:r>
      <w:proofErr w:type="spellEnd"/>
      <w:r>
        <w:rPr>
          <w:rFonts w:ascii="Times New Roman" w:hAnsi="Times New Roman" w:cs="Times New Roman"/>
          <w:sz w:val="24"/>
          <w:szCs w:val="24"/>
        </w:rPr>
        <w:t xml:space="preserve"> (</w:t>
      </w:r>
      <w:r w:rsidRPr="004E767A">
        <w:rPr>
          <w:rFonts w:ascii="Times New Roman" w:hAnsi="Times New Roman" w:cs="Times New Roman"/>
        </w:rPr>
        <w:t>Ministry of Statistics and Programme Implementation</w:t>
      </w:r>
      <w:r>
        <w:rPr>
          <w:rFonts w:ascii="Times New Roman" w:hAnsi="Times New Roman" w:cs="Times New Roman"/>
          <w:sz w:val="24"/>
          <w:szCs w:val="24"/>
        </w:rPr>
        <w:t>) website.</w:t>
      </w:r>
    </w:p>
    <w:p w14:paraId="3170AF76" w14:textId="7E9983CC" w:rsidR="00CB5FCF" w:rsidRPr="00CB5FCF" w:rsidRDefault="00CB5FCF" w:rsidP="00ED4C5F">
      <w:pPr>
        <w:spacing w:before="240" w:line="360" w:lineRule="auto"/>
        <w:jc w:val="both"/>
        <w:rPr>
          <w:rFonts w:ascii="Times New Roman" w:hAnsi="Times New Roman" w:cs="Times New Roman"/>
          <w:b/>
          <w:bCs/>
        </w:rPr>
      </w:pPr>
      <w:r w:rsidRPr="00CB5FCF">
        <w:rPr>
          <w:rFonts w:ascii="Times New Roman" w:hAnsi="Times New Roman" w:cs="Times New Roman"/>
          <w:b/>
          <w:bCs/>
        </w:rPr>
        <w:t>References</w:t>
      </w:r>
    </w:p>
    <w:p w14:paraId="0898035D"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lastRenderedPageBreak/>
        <w:t>Bahl, S., &amp; Sharma, A. (2024). Informality, education-occupation mismatch, and wages: evidence from India. </w:t>
      </w:r>
      <w:r w:rsidRPr="00183B19">
        <w:rPr>
          <w:rFonts w:ascii="Times New Roman" w:hAnsi="Times New Roman" w:cs="Times New Roman"/>
          <w:i/>
          <w:iCs/>
        </w:rPr>
        <w:t>Applied Economics</w:t>
      </w:r>
      <w:r w:rsidRPr="00183B19">
        <w:rPr>
          <w:rFonts w:ascii="Times New Roman" w:hAnsi="Times New Roman" w:cs="Times New Roman"/>
        </w:rPr>
        <w:t>, </w:t>
      </w:r>
      <w:r w:rsidRPr="00183B19">
        <w:rPr>
          <w:rFonts w:ascii="Times New Roman" w:hAnsi="Times New Roman" w:cs="Times New Roman"/>
          <w:i/>
          <w:iCs/>
        </w:rPr>
        <w:t>56</w:t>
      </w:r>
      <w:r w:rsidRPr="00183B19">
        <w:rPr>
          <w:rFonts w:ascii="Times New Roman" w:hAnsi="Times New Roman" w:cs="Times New Roman"/>
        </w:rPr>
        <w:t>(19), 2260-2294.</w:t>
      </w:r>
    </w:p>
    <w:p w14:paraId="4AC5C460"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t xml:space="preserve">Baysan, C., Dar, M. H., Emerick, K., Li, Z., &amp; </w:t>
      </w:r>
      <w:proofErr w:type="spellStart"/>
      <w:r w:rsidRPr="00183B19">
        <w:rPr>
          <w:rFonts w:ascii="Times New Roman" w:hAnsi="Times New Roman" w:cs="Times New Roman"/>
        </w:rPr>
        <w:t>Sadoulet</w:t>
      </w:r>
      <w:proofErr w:type="spellEnd"/>
      <w:r w:rsidRPr="00183B19">
        <w:rPr>
          <w:rFonts w:ascii="Times New Roman" w:hAnsi="Times New Roman" w:cs="Times New Roman"/>
        </w:rPr>
        <w:t>, E. (2024). The agricultural wage gap within rural villages. </w:t>
      </w:r>
      <w:r w:rsidRPr="00183B19">
        <w:rPr>
          <w:rFonts w:ascii="Times New Roman" w:hAnsi="Times New Roman" w:cs="Times New Roman"/>
          <w:i/>
          <w:iCs/>
        </w:rPr>
        <w:t>Journal of Development Economics</w:t>
      </w:r>
      <w:r w:rsidRPr="00183B19">
        <w:rPr>
          <w:rFonts w:ascii="Times New Roman" w:hAnsi="Times New Roman" w:cs="Times New Roman"/>
        </w:rPr>
        <w:t>, </w:t>
      </w:r>
      <w:r w:rsidRPr="00183B19">
        <w:rPr>
          <w:rFonts w:ascii="Times New Roman" w:hAnsi="Times New Roman" w:cs="Times New Roman"/>
          <w:i/>
          <w:iCs/>
        </w:rPr>
        <w:t>168</w:t>
      </w:r>
      <w:r w:rsidRPr="00183B19">
        <w:rPr>
          <w:rFonts w:ascii="Times New Roman" w:hAnsi="Times New Roman" w:cs="Times New Roman"/>
        </w:rPr>
        <w:t>, 103270.</w:t>
      </w:r>
    </w:p>
    <w:p w14:paraId="200B7C8E"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t>Chatterjee, N., Nath, A., &amp; Koley, B. (2023). Gender Inequality in Labour Market and Public Policies: A General Equilibrium Approach. In </w:t>
      </w:r>
      <w:r w:rsidRPr="00183B19">
        <w:rPr>
          <w:rFonts w:ascii="Times New Roman" w:hAnsi="Times New Roman" w:cs="Times New Roman"/>
          <w:i/>
          <w:iCs/>
        </w:rPr>
        <w:t>Public Policies and Sustainable Development in Post-Reform India: Regional Responses and the Way Forward</w:t>
      </w:r>
      <w:r w:rsidRPr="00183B19">
        <w:rPr>
          <w:rFonts w:ascii="Times New Roman" w:hAnsi="Times New Roman" w:cs="Times New Roman"/>
        </w:rPr>
        <w:t> (pp. 329-343). Singapore: Springer Nature Singapore.</w:t>
      </w:r>
    </w:p>
    <w:p w14:paraId="73B619B7"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t xml:space="preserve">Dar, M. H., Emerick, K., &amp; </w:t>
      </w:r>
      <w:proofErr w:type="spellStart"/>
      <w:r w:rsidRPr="00183B19">
        <w:rPr>
          <w:rFonts w:ascii="Times New Roman" w:hAnsi="Times New Roman" w:cs="Times New Roman"/>
        </w:rPr>
        <w:t>Sadoulet</w:t>
      </w:r>
      <w:proofErr w:type="spellEnd"/>
      <w:r w:rsidRPr="00183B19">
        <w:rPr>
          <w:rFonts w:ascii="Times New Roman" w:hAnsi="Times New Roman" w:cs="Times New Roman"/>
        </w:rPr>
        <w:t>, E. (2019). The agricultural wage gap within villages.</w:t>
      </w:r>
    </w:p>
    <w:p w14:paraId="2C058249"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t xml:space="preserve">Kundu, A., &amp; Sangita, D. A. S. (2019). Gender wage gap in the agricultural </w:t>
      </w:r>
      <w:proofErr w:type="spellStart"/>
      <w:r w:rsidRPr="00183B19">
        <w:rPr>
          <w:rFonts w:ascii="Times New Roman" w:hAnsi="Times New Roman" w:cs="Times New Roman"/>
        </w:rPr>
        <w:t>labor</w:t>
      </w:r>
      <w:proofErr w:type="spellEnd"/>
      <w:r w:rsidRPr="00183B19">
        <w:rPr>
          <w:rFonts w:ascii="Times New Roman" w:hAnsi="Times New Roman" w:cs="Times New Roman"/>
        </w:rPr>
        <w:t xml:space="preserve"> market of India: An empirical analysis. </w:t>
      </w:r>
      <w:r w:rsidRPr="00183B19">
        <w:rPr>
          <w:rFonts w:ascii="Times New Roman" w:hAnsi="Times New Roman" w:cs="Times New Roman"/>
          <w:i/>
          <w:iCs/>
        </w:rPr>
        <w:t>Journal of economics and political economy</w:t>
      </w:r>
      <w:r w:rsidRPr="00183B19">
        <w:rPr>
          <w:rFonts w:ascii="Times New Roman" w:hAnsi="Times New Roman" w:cs="Times New Roman"/>
        </w:rPr>
        <w:t>, </w:t>
      </w:r>
      <w:r w:rsidRPr="00183B19">
        <w:rPr>
          <w:rFonts w:ascii="Times New Roman" w:hAnsi="Times New Roman" w:cs="Times New Roman"/>
          <w:i/>
          <w:iCs/>
        </w:rPr>
        <w:t>6</w:t>
      </w:r>
      <w:r w:rsidRPr="00183B19">
        <w:rPr>
          <w:rFonts w:ascii="Times New Roman" w:hAnsi="Times New Roman" w:cs="Times New Roman"/>
        </w:rPr>
        <w:t>(2), 122-142.</w:t>
      </w:r>
    </w:p>
    <w:p w14:paraId="6A63E749"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DC582B">
        <w:rPr>
          <w:rFonts w:ascii="Times New Roman" w:hAnsi="Times New Roman" w:cs="Times New Roman"/>
        </w:rPr>
        <w:t xml:space="preserve">Kundu, A., &amp; Sangita, D. A. S. (2019). Gender wage gap in the agricultural </w:t>
      </w:r>
      <w:proofErr w:type="spellStart"/>
      <w:r w:rsidRPr="00DC582B">
        <w:rPr>
          <w:rFonts w:ascii="Times New Roman" w:hAnsi="Times New Roman" w:cs="Times New Roman"/>
        </w:rPr>
        <w:t>labor</w:t>
      </w:r>
      <w:proofErr w:type="spellEnd"/>
      <w:r w:rsidRPr="00DC582B">
        <w:rPr>
          <w:rFonts w:ascii="Times New Roman" w:hAnsi="Times New Roman" w:cs="Times New Roman"/>
        </w:rPr>
        <w:t xml:space="preserve"> market of India: An empirical analysis. </w:t>
      </w:r>
      <w:r w:rsidRPr="00DC582B">
        <w:rPr>
          <w:rFonts w:ascii="Times New Roman" w:hAnsi="Times New Roman" w:cs="Times New Roman"/>
          <w:i/>
          <w:iCs/>
        </w:rPr>
        <w:t>Journal of economics and political economy</w:t>
      </w:r>
      <w:r w:rsidRPr="00DC582B">
        <w:rPr>
          <w:rFonts w:ascii="Times New Roman" w:hAnsi="Times New Roman" w:cs="Times New Roman"/>
        </w:rPr>
        <w:t>, </w:t>
      </w:r>
      <w:r w:rsidRPr="00DC582B">
        <w:rPr>
          <w:rFonts w:ascii="Times New Roman" w:hAnsi="Times New Roman" w:cs="Times New Roman"/>
          <w:i/>
          <w:iCs/>
        </w:rPr>
        <w:t>6</w:t>
      </w:r>
      <w:r w:rsidRPr="00DC582B">
        <w:rPr>
          <w:rFonts w:ascii="Times New Roman" w:hAnsi="Times New Roman" w:cs="Times New Roman"/>
        </w:rPr>
        <w:t>(2), 122-142.</w:t>
      </w:r>
    </w:p>
    <w:p w14:paraId="15ACC146"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t xml:space="preserve">Leal Filho, W., Kovaleva, M., </w:t>
      </w:r>
      <w:proofErr w:type="spellStart"/>
      <w:r w:rsidRPr="00183B19">
        <w:rPr>
          <w:rFonts w:ascii="Times New Roman" w:hAnsi="Times New Roman" w:cs="Times New Roman"/>
        </w:rPr>
        <w:t>Tsani</w:t>
      </w:r>
      <w:proofErr w:type="spellEnd"/>
      <w:r w:rsidRPr="00183B19">
        <w:rPr>
          <w:rFonts w:ascii="Times New Roman" w:hAnsi="Times New Roman" w:cs="Times New Roman"/>
        </w:rPr>
        <w:t>, S., Tirca, D. M., Shiel, C., Dinis, M. A. P., ... &amp; Tripathi, s. (2023). Promoting gender equality across the sustainable development goals. Environment, Development and Sustainability, 25(12), 14177-14198.</w:t>
      </w:r>
    </w:p>
    <w:p w14:paraId="1F7F6789"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t xml:space="preserve">Mahajan, K., &amp; Ramaswami, B. (2017). Caste, female </w:t>
      </w:r>
      <w:proofErr w:type="spellStart"/>
      <w:r w:rsidRPr="00183B19">
        <w:rPr>
          <w:rFonts w:ascii="Times New Roman" w:hAnsi="Times New Roman" w:cs="Times New Roman"/>
        </w:rPr>
        <w:t>labor</w:t>
      </w:r>
      <w:proofErr w:type="spellEnd"/>
      <w:r w:rsidRPr="00183B19">
        <w:rPr>
          <w:rFonts w:ascii="Times New Roman" w:hAnsi="Times New Roman" w:cs="Times New Roman"/>
        </w:rPr>
        <w:t xml:space="preserve"> supply, and the gender wage gap in India: Boserup revisited. </w:t>
      </w:r>
      <w:r w:rsidRPr="00183B19">
        <w:rPr>
          <w:rFonts w:ascii="Times New Roman" w:hAnsi="Times New Roman" w:cs="Times New Roman"/>
          <w:i/>
          <w:iCs/>
        </w:rPr>
        <w:t>Economic Development and Cultural Change</w:t>
      </w:r>
      <w:r w:rsidRPr="00183B19">
        <w:rPr>
          <w:rFonts w:ascii="Times New Roman" w:hAnsi="Times New Roman" w:cs="Times New Roman"/>
        </w:rPr>
        <w:t>, </w:t>
      </w:r>
      <w:r w:rsidRPr="00183B19">
        <w:rPr>
          <w:rFonts w:ascii="Times New Roman" w:hAnsi="Times New Roman" w:cs="Times New Roman"/>
          <w:i/>
          <w:iCs/>
        </w:rPr>
        <w:t>65</w:t>
      </w:r>
      <w:r w:rsidRPr="00183B19">
        <w:rPr>
          <w:rFonts w:ascii="Times New Roman" w:hAnsi="Times New Roman" w:cs="Times New Roman"/>
        </w:rPr>
        <w:t>(2), 339-378.</w:t>
      </w:r>
    </w:p>
    <w:p w14:paraId="75B3A2B8" w14:textId="77777777" w:rsidR="00C24AF8" w:rsidRDefault="00C24AF8" w:rsidP="00ED4C5F">
      <w:pPr>
        <w:pStyle w:val="ListParagraph"/>
        <w:numPr>
          <w:ilvl w:val="0"/>
          <w:numId w:val="35"/>
        </w:numPr>
        <w:spacing w:before="240" w:line="360" w:lineRule="auto"/>
        <w:jc w:val="both"/>
        <w:rPr>
          <w:rFonts w:ascii="Times New Roman" w:hAnsi="Times New Roman" w:cs="Times New Roman"/>
        </w:rPr>
      </w:pPr>
      <w:r w:rsidRPr="00DC582B">
        <w:rPr>
          <w:rFonts w:ascii="Times New Roman" w:hAnsi="Times New Roman" w:cs="Times New Roman"/>
        </w:rPr>
        <w:t>Merfeld, J. D. (2023). Sectoral wage gaps and gender in rural India. </w:t>
      </w:r>
      <w:r w:rsidRPr="00DC582B">
        <w:rPr>
          <w:rFonts w:ascii="Times New Roman" w:hAnsi="Times New Roman" w:cs="Times New Roman"/>
          <w:i/>
          <w:iCs/>
        </w:rPr>
        <w:t>American Journal of Agricultural Economics</w:t>
      </w:r>
      <w:r w:rsidRPr="00DC582B">
        <w:rPr>
          <w:rFonts w:ascii="Times New Roman" w:hAnsi="Times New Roman" w:cs="Times New Roman"/>
        </w:rPr>
        <w:t>, </w:t>
      </w:r>
      <w:r w:rsidRPr="00DC582B">
        <w:rPr>
          <w:rFonts w:ascii="Times New Roman" w:hAnsi="Times New Roman" w:cs="Times New Roman"/>
          <w:i/>
          <w:iCs/>
        </w:rPr>
        <w:t>105</w:t>
      </w:r>
      <w:r w:rsidRPr="00DC582B">
        <w:rPr>
          <w:rFonts w:ascii="Times New Roman" w:hAnsi="Times New Roman" w:cs="Times New Roman"/>
        </w:rPr>
        <w:t>(2), 434-452.</w:t>
      </w:r>
    </w:p>
    <w:p w14:paraId="077676A4"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t>Rustagi, P. (2005). Understanding gender inequalities in wages and incomes in India. </w:t>
      </w:r>
      <w:r w:rsidRPr="00183B19">
        <w:rPr>
          <w:rFonts w:ascii="Times New Roman" w:hAnsi="Times New Roman" w:cs="Times New Roman"/>
          <w:i/>
          <w:iCs/>
        </w:rPr>
        <w:t>The Indian Journal of Labour Economics</w:t>
      </w:r>
      <w:r w:rsidRPr="00183B19">
        <w:rPr>
          <w:rFonts w:ascii="Times New Roman" w:hAnsi="Times New Roman" w:cs="Times New Roman"/>
        </w:rPr>
        <w:t>, </w:t>
      </w:r>
      <w:r w:rsidRPr="00183B19">
        <w:rPr>
          <w:rFonts w:ascii="Times New Roman" w:hAnsi="Times New Roman" w:cs="Times New Roman"/>
          <w:i/>
          <w:iCs/>
        </w:rPr>
        <w:t>48</w:t>
      </w:r>
      <w:r w:rsidRPr="00183B19">
        <w:rPr>
          <w:rFonts w:ascii="Times New Roman" w:hAnsi="Times New Roman" w:cs="Times New Roman"/>
        </w:rPr>
        <w:t>(2), 319-334.</w:t>
      </w:r>
    </w:p>
    <w:p w14:paraId="66B2268D" w14:textId="77777777" w:rsidR="00C24AF8" w:rsidRPr="00183B19"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t xml:space="preserve">Saha, D., &amp; </w:t>
      </w:r>
      <w:proofErr w:type="spellStart"/>
      <w:r w:rsidRPr="00183B19">
        <w:rPr>
          <w:rFonts w:ascii="Times New Roman" w:hAnsi="Times New Roman" w:cs="Times New Roman"/>
        </w:rPr>
        <w:t>Agarwalla</w:t>
      </w:r>
      <w:proofErr w:type="spellEnd"/>
      <w:r w:rsidRPr="00183B19">
        <w:rPr>
          <w:rFonts w:ascii="Times New Roman" w:hAnsi="Times New Roman" w:cs="Times New Roman"/>
        </w:rPr>
        <w:t>, S. (2025). Indian Women in Agriculture. </w:t>
      </w:r>
      <w:r w:rsidRPr="00183B19">
        <w:rPr>
          <w:rFonts w:ascii="Times New Roman" w:hAnsi="Times New Roman" w:cs="Times New Roman"/>
          <w:i/>
          <w:iCs/>
        </w:rPr>
        <w:t>Gender Equality and Women Empowerment in Contemporary India</w:t>
      </w:r>
      <w:r w:rsidRPr="00183B19">
        <w:rPr>
          <w:rFonts w:ascii="Times New Roman" w:hAnsi="Times New Roman" w:cs="Times New Roman"/>
        </w:rPr>
        <w:t>, 148.</w:t>
      </w:r>
    </w:p>
    <w:p w14:paraId="5B7DD92B" w14:textId="77777777" w:rsidR="00C24AF8" w:rsidRDefault="00C24AF8" w:rsidP="00ED4C5F">
      <w:pPr>
        <w:pStyle w:val="ListParagraph"/>
        <w:numPr>
          <w:ilvl w:val="0"/>
          <w:numId w:val="35"/>
        </w:numPr>
        <w:spacing w:before="240" w:line="360" w:lineRule="auto"/>
        <w:jc w:val="both"/>
        <w:rPr>
          <w:rFonts w:ascii="Times New Roman" w:hAnsi="Times New Roman" w:cs="Times New Roman"/>
        </w:rPr>
      </w:pPr>
      <w:r w:rsidRPr="00183B19">
        <w:rPr>
          <w:rFonts w:ascii="Times New Roman" w:hAnsi="Times New Roman" w:cs="Times New Roman"/>
        </w:rPr>
        <w:t>Soni, N., &amp; Pattanaik, F. (2025). Mapping gender wage gaps in regular employment: a counterfactual decomposition analysis for India. </w:t>
      </w:r>
      <w:r w:rsidRPr="00183B19">
        <w:rPr>
          <w:rFonts w:ascii="Times New Roman" w:hAnsi="Times New Roman" w:cs="Times New Roman"/>
          <w:i/>
          <w:iCs/>
        </w:rPr>
        <w:t>International Journal of Manpower</w:t>
      </w:r>
      <w:r w:rsidRPr="00183B19">
        <w:rPr>
          <w:rFonts w:ascii="Times New Roman" w:hAnsi="Times New Roman" w:cs="Times New Roman"/>
        </w:rPr>
        <w:t>, </w:t>
      </w:r>
      <w:r w:rsidRPr="00183B19">
        <w:rPr>
          <w:rFonts w:ascii="Times New Roman" w:hAnsi="Times New Roman" w:cs="Times New Roman"/>
          <w:i/>
          <w:iCs/>
        </w:rPr>
        <w:t>46</w:t>
      </w:r>
      <w:r w:rsidRPr="00183B19">
        <w:rPr>
          <w:rFonts w:ascii="Times New Roman" w:hAnsi="Times New Roman" w:cs="Times New Roman"/>
        </w:rPr>
        <w:t>(5), 867-898.</w:t>
      </w:r>
    </w:p>
    <w:p w14:paraId="6485B5D8" w14:textId="003FD6BC" w:rsidR="003317FA" w:rsidRPr="00290A8E" w:rsidRDefault="003317FA" w:rsidP="00ED4C5F">
      <w:pPr>
        <w:spacing w:before="240" w:line="360" w:lineRule="auto"/>
        <w:jc w:val="both"/>
        <w:rPr>
          <w:rFonts w:ascii="Times New Roman" w:hAnsi="Times New Roman" w:cs="Times New Roman"/>
        </w:rPr>
      </w:pPr>
    </w:p>
    <w:sectPr w:rsidR="003317FA" w:rsidRPr="00290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0666846"/>
    <w:multiLevelType w:val="multilevel"/>
    <w:tmpl w:val="2774E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823F9"/>
    <w:multiLevelType w:val="multilevel"/>
    <w:tmpl w:val="7ADA8A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E7907"/>
    <w:multiLevelType w:val="multilevel"/>
    <w:tmpl w:val="A634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28691F"/>
    <w:multiLevelType w:val="multilevel"/>
    <w:tmpl w:val="51D4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3A419C"/>
    <w:multiLevelType w:val="multilevel"/>
    <w:tmpl w:val="A35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03803"/>
    <w:multiLevelType w:val="hybridMultilevel"/>
    <w:tmpl w:val="18C23AB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E304F39"/>
    <w:multiLevelType w:val="multilevel"/>
    <w:tmpl w:val="0A34E1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314EEA"/>
    <w:multiLevelType w:val="multilevel"/>
    <w:tmpl w:val="53A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7081D"/>
    <w:multiLevelType w:val="multilevel"/>
    <w:tmpl w:val="F72E6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CC2BEB"/>
    <w:multiLevelType w:val="multilevel"/>
    <w:tmpl w:val="3E3E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1F3360"/>
    <w:multiLevelType w:val="hybridMultilevel"/>
    <w:tmpl w:val="82627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FF61FC"/>
    <w:multiLevelType w:val="multilevel"/>
    <w:tmpl w:val="884423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9A0D09"/>
    <w:multiLevelType w:val="multilevel"/>
    <w:tmpl w:val="919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E707AC"/>
    <w:multiLevelType w:val="multilevel"/>
    <w:tmpl w:val="2278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128FF"/>
    <w:multiLevelType w:val="multilevel"/>
    <w:tmpl w:val="EABA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367CFD"/>
    <w:multiLevelType w:val="hybridMultilevel"/>
    <w:tmpl w:val="04EC4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E10C15"/>
    <w:multiLevelType w:val="hybridMultilevel"/>
    <w:tmpl w:val="18C23A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5A050E"/>
    <w:multiLevelType w:val="multilevel"/>
    <w:tmpl w:val="51021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43088D"/>
    <w:multiLevelType w:val="multilevel"/>
    <w:tmpl w:val="5AB2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004635"/>
    <w:multiLevelType w:val="multilevel"/>
    <w:tmpl w:val="45483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30003E"/>
    <w:multiLevelType w:val="multilevel"/>
    <w:tmpl w:val="0C52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3055A7"/>
    <w:multiLevelType w:val="multilevel"/>
    <w:tmpl w:val="80CCA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B24B24"/>
    <w:multiLevelType w:val="multilevel"/>
    <w:tmpl w:val="B6A0B7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C61F73"/>
    <w:multiLevelType w:val="hybridMultilevel"/>
    <w:tmpl w:val="B0E6D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F07554"/>
    <w:multiLevelType w:val="multilevel"/>
    <w:tmpl w:val="EBE2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F44CC"/>
    <w:multiLevelType w:val="hybridMultilevel"/>
    <w:tmpl w:val="2378F38A"/>
    <w:lvl w:ilvl="0" w:tplc="941C74EE">
      <w:start w:val="1"/>
      <w:numFmt w:val="bullet"/>
      <w:lvlText w:val=""/>
      <w:lvlPicBulletId w:val="0"/>
      <w:lvlJc w:val="left"/>
      <w:pPr>
        <w:tabs>
          <w:tab w:val="num" w:pos="720"/>
        </w:tabs>
        <w:ind w:left="720" w:hanging="360"/>
      </w:pPr>
      <w:rPr>
        <w:rFonts w:ascii="Symbol" w:hAnsi="Symbol" w:hint="default"/>
      </w:rPr>
    </w:lvl>
    <w:lvl w:ilvl="1" w:tplc="3B9C3530" w:tentative="1">
      <w:start w:val="1"/>
      <w:numFmt w:val="bullet"/>
      <w:lvlText w:val=""/>
      <w:lvlJc w:val="left"/>
      <w:pPr>
        <w:tabs>
          <w:tab w:val="num" w:pos="1440"/>
        </w:tabs>
        <w:ind w:left="1440" w:hanging="360"/>
      </w:pPr>
      <w:rPr>
        <w:rFonts w:ascii="Symbol" w:hAnsi="Symbol" w:hint="default"/>
      </w:rPr>
    </w:lvl>
    <w:lvl w:ilvl="2" w:tplc="E68AB778" w:tentative="1">
      <w:start w:val="1"/>
      <w:numFmt w:val="bullet"/>
      <w:lvlText w:val=""/>
      <w:lvlJc w:val="left"/>
      <w:pPr>
        <w:tabs>
          <w:tab w:val="num" w:pos="2160"/>
        </w:tabs>
        <w:ind w:left="2160" w:hanging="360"/>
      </w:pPr>
      <w:rPr>
        <w:rFonts w:ascii="Symbol" w:hAnsi="Symbol" w:hint="default"/>
      </w:rPr>
    </w:lvl>
    <w:lvl w:ilvl="3" w:tplc="F4261106" w:tentative="1">
      <w:start w:val="1"/>
      <w:numFmt w:val="bullet"/>
      <w:lvlText w:val=""/>
      <w:lvlJc w:val="left"/>
      <w:pPr>
        <w:tabs>
          <w:tab w:val="num" w:pos="2880"/>
        </w:tabs>
        <w:ind w:left="2880" w:hanging="360"/>
      </w:pPr>
      <w:rPr>
        <w:rFonts w:ascii="Symbol" w:hAnsi="Symbol" w:hint="default"/>
      </w:rPr>
    </w:lvl>
    <w:lvl w:ilvl="4" w:tplc="7C4E3422" w:tentative="1">
      <w:start w:val="1"/>
      <w:numFmt w:val="bullet"/>
      <w:lvlText w:val=""/>
      <w:lvlJc w:val="left"/>
      <w:pPr>
        <w:tabs>
          <w:tab w:val="num" w:pos="3600"/>
        </w:tabs>
        <w:ind w:left="3600" w:hanging="360"/>
      </w:pPr>
      <w:rPr>
        <w:rFonts w:ascii="Symbol" w:hAnsi="Symbol" w:hint="default"/>
      </w:rPr>
    </w:lvl>
    <w:lvl w:ilvl="5" w:tplc="8B688B7C" w:tentative="1">
      <w:start w:val="1"/>
      <w:numFmt w:val="bullet"/>
      <w:lvlText w:val=""/>
      <w:lvlJc w:val="left"/>
      <w:pPr>
        <w:tabs>
          <w:tab w:val="num" w:pos="4320"/>
        </w:tabs>
        <w:ind w:left="4320" w:hanging="360"/>
      </w:pPr>
      <w:rPr>
        <w:rFonts w:ascii="Symbol" w:hAnsi="Symbol" w:hint="default"/>
      </w:rPr>
    </w:lvl>
    <w:lvl w:ilvl="6" w:tplc="A844C45C" w:tentative="1">
      <w:start w:val="1"/>
      <w:numFmt w:val="bullet"/>
      <w:lvlText w:val=""/>
      <w:lvlJc w:val="left"/>
      <w:pPr>
        <w:tabs>
          <w:tab w:val="num" w:pos="5040"/>
        </w:tabs>
        <w:ind w:left="5040" w:hanging="360"/>
      </w:pPr>
      <w:rPr>
        <w:rFonts w:ascii="Symbol" w:hAnsi="Symbol" w:hint="default"/>
      </w:rPr>
    </w:lvl>
    <w:lvl w:ilvl="7" w:tplc="B00077A4" w:tentative="1">
      <w:start w:val="1"/>
      <w:numFmt w:val="bullet"/>
      <w:lvlText w:val=""/>
      <w:lvlJc w:val="left"/>
      <w:pPr>
        <w:tabs>
          <w:tab w:val="num" w:pos="5760"/>
        </w:tabs>
        <w:ind w:left="5760" w:hanging="360"/>
      </w:pPr>
      <w:rPr>
        <w:rFonts w:ascii="Symbol" w:hAnsi="Symbol" w:hint="default"/>
      </w:rPr>
    </w:lvl>
    <w:lvl w:ilvl="8" w:tplc="6434850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58065BE"/>
    <w:multiLevelType w:val="multilevel"/>
    <w:tmpl w:val="EFAE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76B93"/>
    <w:multiLevelType w:val="multilevel"/>
    <w:tmpl w:val="860A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470F7B"/>
    <w:multiLevelType w:val="multilevel"/>
    <w:tmpl w:val="07D84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565473"/>
    <w:multiLevelType w:val="hybridMultilevel"/>
    <w:tmpl w:val="314CB226"/>
    <w:lvl w:ilvl="0" w:tplc="FFFFFFF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85628E6"/>
    <w:multiLevelType w:val="multilevel"/>
    <w:tmpl w:val="6B10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3511DD"/>
    <w:multiLevelType w:val="multilevel"/>
    <w:tmpl w:val="10E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893469"/>
    <w:multiLevelType w:val="multilevel"/>
    <w:tmpl w:val="9D487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8F1B8E"/>
    <w:multiLevelType w:val="multilevel"/>
    <w:tmpl w:val="AFD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F292A"/>
    <w:multiLevelType w:val="multilevel"/>
    <w:tmpl w:val="C67A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B47F02"/>
    <w:multiLevelType w:val="multilevel"/>
    <w:tmpl w:val="8B5A6B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669921">
    <w:abstractNumId w:val="28"/>
  </w:num>
  <w:num w:numId="2" w16cid:durableId="1543863101">
    <w:abstractNumId w:val="32"/>
  </w:num>
  <w:num w:numId="3" w16cid:durableId="164129261">
    <w:abstractNumId w:val="11"/>
  </w:num>
  <w:num w:numId="4" w16cid:durableId="1962223337">
    <w:abstractNumId w:val="25"/>
  </w:num>
  <w:num w:numId="5" w16cid:durableId="1320842473">
    <w:abstractNumId w:val="7"/>
  </w:num>
  <w:num w:numId="6" w16cid:durableId="705761313">
    <w:abstractNumId w:val="34"/>
  </w:num>
  <w:num w:numId="7" w16cid:durableId="2068648461">
    <w:abstractNumId w:val="35"/>
  </w:num>
  <w:num w:numId="8" w16cid:durableId="73555751">
    <w:abstractNumId w:val="8"/>
  </w:num>
  <w:num w:numId="9" w16cid:durableId="997419434">
    <w:abstractNumId w:val="9"/>
  </w:num>
  <w:num w:numId="10" w16cid:durableId="207495148">
    <w:abstractNumId w:val="31"/>
  </w:num>
  <w:num w:numId="11" w16cid:durableId="1204902034">
    <w:abstractNumId w:val="22"/>
  </w:num>
  <w:num w:numId="12" w16cid:durableId="2123843089">
    <w:abstractNumId w:val="13"/>
  </w:num>
  <w:num w:numId="13" w16cid:durableId="402610553">
    <w:abstractNumId w:val="12"/>
  </w:num>
  <w:num w:numId="14" w16cid:durableId="1751192873">
    <w:abstractNumId w:val="20"/>
  </w:num>
  <w:num w:numId="15" w16cid:durableId="545993764">
    <w:abstractNumId w:val="0"/>
  </w:num>
  <w:num w:numId="16" w16cid:durableId="400253453">
    <w:abstractNumId w:val="2"/>
  </w:num>
  <w:num w:numId="17" w16cid:durableId="1341543634">
    <w:abstractNumId w:val="26"/>
  </w:num>
  <w:num w:numId="18" w16cid:durableId="1973442272">
    <w:abstractNumId w:val="14"/>
  </w:num>
  <w:num w:numId="19" w16cid:durableId="315843079">
    <w:abstractNumId w:val="6"/>
  </w:num>
  <w:num w:numId="20" w16cid:durableId="234974328">
    <w:abstractNumId w:val="33"/>
  </w:num>
  <w:num w:numId="21" w16cid:durableId="815343299">
    <w:abstractNumId w:val="4"/>
  </w:num>
  <w:num w:numId="22" w16cid:durableId="362442852">
    <w:abstractNumId w:val="21"/>
  </w:num>
  <w:num w:numId="23" w16cid:durableId="940260754">
    <w:abstractNumId w:val="1"/>
  </w:num>
  <w:num w:numId="24" w16cid:durableId="1351181864">
    <w:abstractNumId w:val="24"/>
  </w:num>
  <w:num w:numId="25" w16cid:durableId="1999115854">
    <w:abstractNumId w:val="27"/>
  </w:num>
  <w:num w:numId="26" w16cid:durableId="333069110">
    <w:abstractNumId w:val="30"/>
  </w:num>
  <w:num w:numId="27" w16cid:durableId="1217231401">
    <w:abstractNumId w:val="17"/>
  </w:num>
  <w:num w:numId="28" w16cid:durableId="2103603599">
    <w:abstractNumId w:val="18"/>
  </w:num>
  <w:num w:numId="29" w16cid:durableId="2108964075">
    <w:abstractNumId w:val="19"/>
  </w:num>
  <w:num w:numId="30" w16cid:durableId="1025786578">
    <w:abstractNumId w:val="5"/>
  </w:num>
  <w:num w:numId="31" w16cid:durableId="358354022">
    <w:abstractNumId w:val="3"/>
  </w:num>
  <w:num w:numId="32" w16cid:durableId="670958702">
    <w:abstractNumId w:val="10"/>
  </w:num>
  <w:num w:numId="33" w16cid:durableId="859272957">
    <w:abstractNumId w:val="23"/>
  </w:num>
  <w:num w:numId="34" w16cid:durableId="252864097">
    <w:abstractNumId w:val="29"/>
  </w:num>
  <w:num w:numId="35" w16cid:durableId="1441726797">
    <w:abstractNumId w:val="15"/>
  </w:num>
  <w:num w:numId="36" w16cid:durableId="9919112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5"/>
    <w:rsid w:val="000077AD"/>
    <w:rsid w:val="00037368"/>
    <w:rsid w:val="000476F6"/>
    <w:rsid w:val="00047E9B"/>
    <w:rsid w:val="0005485E"/>
    <w:rsid w:val="000671FC"/>
    <w:rsid w:val="000717F0"/>
    <w:rsid w:val="000772FB"/>
    <w:rsid w:val="00082B3B"/>
    <w:rsid w:val="00087FFD"/>
    <w:rsid w:val="000928FA"/>
    <w:rsid w:val="000A29D1"/>
    <w:rsid w:val="000C0A1A"/>
    <w:rsid w:val="000E22AC"/>
    <w:rsid w:val="00102F85"/>
    <w:rsid w:val="00127B6D"/>
    <w:rsid w:val="00157370"/>
    <w:rsid w:val="00183B19"/>
    <w:rsid w:val="001A14E3"/>
    <w:rsid w:val="001A5929"/>
    <w:rsid w:val="001B2491"/>
    <w:rsid w:val="001E3896"/>
    <w:rsid w:val="00203E4B"/>
    <w:rsid w:val="0020471A"/>
    <w:rsid w:val="00216CF7"/>
    <w:rsid w:val="0021772F"/>
    <w:rsid w:val="00226CE1"/>
    <w:rsid w:val="00232C03"/>
    <w:rsid w:val="002515CD"/>
    <w:rsid w:val="00262597"/>
    <w:rsid w:val="00274D5E"/>
    <w:rsid w:val="002844DD"/>
    <w:rsid w:val="00290A8E"/>
    <w:rsid w:val="002C3A63"/>
    <w:rsid w:val="002E4F17"/>
    <w:rsid w:val="0031468D"/>
    <w:rsid w:val="00320CC7"/>
    <w:rsid w:val="003317FA"/>
    <w:rsid w:val="00351C39"/>
    <w:rsid w:val="003550C2"/>
    <w:rsid w:val="00355F50"/>
    <w:rsid w:val="003902BA"/>
    <w:rsid w:val="00393B54"/>
    <w:rsid w:val="003B04F6"/>
    <w:rsid w:val="003B39C5"/>
    <w:rsid w:val="003D5B8F"/>
    <w:rsid w:val="003E53BA"/>
    <w:rsid w:val="00406549"/>
    <w:rsid w:val="00412CF2"/>
    <w:rsid w:val="004208F2"/>
    <w:rsid w:val="0042681A"/>
    <w:rsid w:val="00430151"/>
    <w:rsid w:val="00463D07"/>
    <w:rsid w:val="00466D4D"/>
    <w:rsid w:val="0048056B"/>
    <w:rsid w:val="00496033"/>
    <w:rsid w:val="004A0205"/>
    <w:rsid w:val="004C082D"/>
    <w:rsid w:val="004D0E6F"/>
    <w:rsid w:val="004E767A"/>
    <w:rsid w:val="004F6DE9"/>
    <w:rsid w:val="00502261"/>
    <w:rsid w:val="00514E16"/>
    <w:rsid w:val="00534ECA"/>
    <w:rsid w:val="005409AE"/>
    <w:rsid w:val="00582315"/>
    <w:rsid w:val="005A4C41"/>
    <w:rsid w:val="005C11E9"/>
    <w:rsid w:val="005D4CA1"/>
    <w:rsid w:val="006031D8"/>
    <w:rsid w:val="00606028"/>
    <w:rsid w:val="00606B11"/>
    <w:rsid w:val="0061594D"/>
    <w:rsid w:val="006217FC"/>
    <w:rsid w:val="0062211C"/>
    <w:rsid w:val="00657B04"/>
    <w:rsid w:val="006C58EB"/>
    <w:rsid w:val="006D12A0"/>
    <w:rsid w:val="00705BF8"/>
    <w:rsid w:val="007175E5"/>
    <w:rsid w:val="0073504F"/>
    <w:rsid w:val="007421A0"/>
    <w:rsid w:val="0074467B"/>
    <w:rsid w:val="00755817"/>
    <w:rsid w:val="00762354"/>
    <w:rsid w:val="007926CB"/>
    <w:rsid w:val="007B1FCC"/>
    <w:rsid w:val="007D47A1"/>
    <w:rsid w:val="007F0987"/>
    <w:rsid w:val="00801E19"/>
    <w:rsid w:val="008071D1"/>
    <w:rsid w:val="00831E55"/>
    <w:rsid w:val="00842979"/>
    <w:rsid w:val="00857FB5"/>
    <w:rsid w:val="008640E2"/>
    <w:rsid w:val="00866CB4"/>
    <w:rsid w:val="008A4B48"/>
    <w:rsid w:val="008B2659"/>
    <w:rsid w:val="008B6E3A"/>
    <w:rsid w:val="008C6C3F"/>
    <w:rsid w:val="008E4CDD"/>
    <w:rsid w:val="009401A6"/>
    <w:rsid w:val="009816EF"/>
    <w:rsid w:val="009842B3"/>
    <w:rsid w:val="009A1DD4"/>
    <w:rsid w:val="009B31FC"/>
    <w:rsid w:val="009C20F5"/>
    <w:rsid w:val="009D78C8"/>
    <w:rsid w:val="009E2159"/>
    <w:rsid w:val="009F3C50"/>
    <w:rsid w:val="00A061BE"/>
    <w:rsid w:val="00A640C0"/>
    <w:rsid w:val="00A85FF2"/>
    <w:rsid w:val="00A955D5"/>
    <w:rsid w:val="00AA7090"/>
    <w:rsid w:val="00AC2DBC"/>
    <w:rsid w:val="00AD55D2"/>
    <w:rsid w:val="00AD7EB5"/>
    <w:rsid w:val="00B11367"/>
    <w:rsid w:val="00B12F66"/>
    <w:rsid w:val="00B20108"/>
    <w:rsid w:val="00B23A98"/>
    <w:rsid w:val="00B53466"/>
    <w:rsid w:val="00B87263"/>
    <w:rsid w:val="00BB0A96"/>
    <w:rsid w:val="00BC0FE7"/>
    <w:rsid w:val="00BE2763"/>
    <w:rsid w:val="00BE42C8"/>
    <w:rsid w:val="00BF5379"/>
    <w:rsid w:val="00BF5E19"/>
    <w:rsid w:val="00C1262C"/>
    <w:rsid w:val="00C24AF8"/>
    <w:rsid w:val="00C26792"/>
    <w:rsid w:val="00C27BCD"/>
    <w:rsid w:val="00C356CD"/>
    <w:rsid w:val="00C40387"/>
    <w:rsid w:val="00C91E4B"/>
    <w:rsid w:val="00C93EBB"/>
    <w:rsid w:val="00CA3C7E"/>
    <w:rsid w:val="00CB5C7F"/>
    <w:rsid w:val="00CB5FCF"/>
    <w:rsid w:val="00CB6993"/>
    <w:rsid w:val="00CE2E44"/>
    <w:rsid w:val="00D01284"/>
    <w:rsid w:val="00D04757"/>
    <w:rsid w:val="00D14999"/>
    <w:rsid w:val="00D158CF"/>
    <w:rsid w:val="00D229CB"/>
    <w:rsid w:val="00D763E0"/>
    <w:rsid w:val="00D80A95"/>
    <w:rsid w:val="00DA65C5"/>
    <w:rsid w:val="00DB007A"/>
    <w:rsid w:val="00DB18F3"/>
    <w:rsid w:val="00DC04DC"/>
    <w:rsid w:val="00DC582B"/>
    <w:rsid w:val="00DE1FE9"/>
    <w:rsid w:val="00DF584E"/>
    <w:rsid w:val="00E0296B"/>
    <w:rsid w:val="00E03B9B"/>
    <w:rsid w:val="00E0614A"/>
    <w:rsid w:val="00E13487"/>
    <w:rsid w:val="00E143A9"/>
    <w:rsid w:val="00E22713"/>
    <w:rsid w:val="00E84768"/>
    <w:rsid w:val="00E860CA"/>
    <w:rsid w:val="00EB3243"/>
    <w:rsid w:val="00EC0D4A"/>
    <w:rsid w:val="00ED4C5F"/>
    <w:rsid w:val="00F01003"/>
    <w:rsid w:val="00F11651"/>
    <w:rsid w:val="00F14204"/>
    <w:rsid w:val="00F217B8"/>
    <w:rsid w:val="00F25A4F"/>
    <w:rsid w:val="00F379E0"/>
    <w:rsid w:val="00F665CB"/>
    <w:rsid w:val="00F67E42"/>
    <w:rsid w:val="00F903AF"/>
    <w:rsid w:val="00F911FE"/>
    <w:rsid w:val="00FC6755"/>
    <w:rsid w:val="00FE4DCB"/>
    <w:rsid w:val="00FF0348"/>
    <w:rsid w:val="00FF319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EAA69"/>
  <w15:chartTrackingRefBased/>
  <w15:docId w15:val="{C5C0AF1A-6B93-4944-9C42-5ACA15A4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E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E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E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E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E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E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E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E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E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E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E55"/>
    <w:rPr>
      <w:rFonts w:eastAsiaTheme="majorEastAsia" w:cstheme="majorBidi"/>
      <w:color w:val="272727" w:themeColor="text1" w:themeTint="D8"/>
    </w:rPr>
  </w:style>
  <w:style w:type="paragraph" w:styleId="Title">
    <w:name w:val="Title"/>
    <w:basedOn w:val="Normal"/>
    <w:next w:val="Normal"/>
    <w:link w:val="TitleChar"/>
    <w:uiPriority w:val="10"/>
    <w:qFormat/>
    <w:rsid w:val="00831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E55"/>
    <w:pPr>
      <w:spacing w:before="160"/>
      <w:jc w:val="center"/>
    </w:pPr>
    <w:rPr>
      <w:i/>
      <w:iCs/>
      <w:color w:val="404040" w:themeColor="text1" w:themeTint="BF"/>
    </w:rPr>
  </w:style>
  <w:style w:type="character" w:customStyle="1" w:styleId="QuoteChar">
    <w:name w:val="Quote Char"/>
    <w:basedOn w:val="DefaultParagraphFont"/>
    <w:link w:val="Quote"/>
    <w:uiPriority w:val="29"/>
    <w:rsid w:val="00831E55"/>
    <w:rPr>
      <w:i/>
      <w:iCs/>
      <w:color w:val="404040" w:themeColor="text1" w:themeTint="BF"/>
    </w:rPr>
  </w:style>
  <w:style w:type="paragraph" w:styleId="ListParagraph">
    <w:name w:val="List Paragraph"/>
    <w:basedOn w:val="Normal"/>
    <w:uiPriority w:val="34"/>
    <w:qFormat/>
    <w:rsid w:val="00831E55"/>
    <w:pPr>
      <w:ind w:left="720"/>
      <w:contextualSpacing/>
    </w:pPr>
  </w:style>
  <w:style w:type="character" w:styleId="IntenseEmphasis">
    <w:name w:val="Intense Emphasis"/>
    <w:basedOn w:val="DefaultParagraphFont"/>
    <w:uiPriority w:val="21"/>
    <w:qFormat/>
    <w:rsid w:val="00831E55"/>
    <w:rPr>
      <w:i/>
      <w:iCs/>
      <w:color w:val="2F5496" w:themeColor="accent1" w:themeShade="BF"/>
    </w:rPr>
  </w:style>
  <w:style w:type="paragraph" w:styleId="IntenseQuote">
    <w:name w:val="Intense Quote"/>
    <w:basedOn w:val="Normal"/>
    <w:next w:val="Normal"/>
    <w:link w:val="IntenseQuoteChar"/>
    <w:uiPriority w:val="30"/>
    <w:qFormat/>
    <w:rsid w:val="00831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E55"/>
    <w:rPr>
      <w:i/>
      <w:iCs/>
      <w:color w:val="2F5496" w:themeColor="accent1" w:themeShade="BF"/>
    </w:rPr>
  </w:style>
  <w:style w:type="character" w:styleId="IntenseReference">
    <w:name w:val="Intense Reference"/>
    <w:basedOn w:val="DefaultParagraphFont"/>
    <w:uiPriority w:val="32"/>
    <w:qFormat/>
    <w:rsid w:val="00831E55"/>
    <w:rPr>
      <w:b/>
      <w:bCs/>
      <w:smallCaps/>
      <w:color w:val="2F5496" w:themeColor="accent1" w:themeShade="BF"/>
      <w:spacing w:val="5"/>
    </w:rPr>
  </w:style>
  <w:style w:type="table" w:styleId="TableGrid">
    <w:name w:val="Table Grid"/>
    <w:basedOn w:val="TableNormal"/>
    <w:uiPriority w:val="39"/>
    <w:rsid w:val="002C3A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56B"/>
    <w:rPr>
      <w:color w:val="0563C1" w:themeColor="hyperlink"/>
      <w:u w:val="single"/>
    </w:rPr>
  </w:style>
  <w:style w:type="character" w:styleId="UnresolvedMention">
    <w:name w:val="Unresolved Mention"/>
    <w:basedOn w:val="DefaultParagraphFont"/>
    <w:uiPriority w:val="99"/>
    <w:semiHidden/>
    <w:unhideWhenUsed/>
    <w:rsid w:val="00CA3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hyperlink" Target="mailto:gupta.nand2011@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D:\LU\Ph.D\Ph.D.%20papers\CAPM\Ph.D.%20Thesis%20SN\Second%20paper%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LU\Ph.D\Ph.D.%20papers\CAPM\Ph.D.%20Thesis%20SN\Second%20paper%20analy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LU\Ph.D\Ph.D.%20papers\CAPM\Ph.D.%20Thesis%20SN\Second%20paper%20analysi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LU\Ph.D\Ph.D.%20papers\CAPM\Ph.D.%20Thesis%20SN\Second%20paper%20analysis.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Males wage casual labourers</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'[Goal 5_2023 edited.xlsx]Wages of casual labourers'!$B$1</c:f>
              <c:strCache>
                <c:ptCount val="1"/>
                <c:pt idx="0">
                  <c:v>Y2017</c:v>
                </c:pt>
              </c:strCache>
            </c:strRef>
          </c:tx>
          <c:spPr>
            <a:ln w="28575" cap="rnd">
              <a:solidFill>
                <a:schemeClr val="accent1"/>
              </a:solidFill>
              <a:round/>
            </a:ln>
            <a:effectLst/>
          </c:spPr>
          <c:marker>
            <c:symbol val="none"/>
          </c:marker>
          <c:cat>
            <c:strRef>
              <c:f>'[Goal 5_2023 edited.xlsx]Wages of casual labourers'!$A$2:$A$38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labourers'!$B$2:$B$38</c:f>
              <c:numCache>
                <c:formatCode>General</c:formatCode>
                <c:ptCount val="37"/>
                <c:pt idx="0">
                  <c:v>1288</c:v>
                </c:pt>
                <c:pt idx="1">
                  <c:v>1223</c:v>
                </c:pt>
                <c:pt idx="2">
                  <c:v>1091</c:v>
                </c:pt>
                <c:pt idx="3">
                  <c:v>1148</c:v>
                </c:pt>
                <c:pt idx="4">
                  <c:v>777</c:v>
                </c:pt>
                <c:pt idx="5">
                  <c:v>1676</c:v>
                </c:pt>
                <c:pt idx="6">
                  <c:v>1449</c:v>
                </c:pt>
                <c:pt idx="7">
                  <c:v>924</c:v>
                </c:pt>
                <c:pt idx="8">
                  <c:v>1311</c:v>
                </c:pt>
                <c:pt idx="9">
                  <c:v>1391</c:v>
                </c:pt>
                <c:pt idx="10">
                  <c:v>1496</c:v>
                </c:pt>
                <c:pt idx="11">
                  <c:v>1000</c:v>
                </c:pt>
                <c:pt idx="12">
                  <c:v>1214</c:v>
                </c:pt>
                <c:pt idx="13">
                  <c:v>2103</c:v>
                </c:pt>
                <c:pt idx="14">
                  <c:v>857</c:v>
                </c:pt>
                <c:pt idx="15">
                  <c:v>966</c:v>
                </c:pt>
                <c:pt idx="16">
                  <c:v>1304</c:v>
                </c:pt>
                <c:pt idx="17">
                  <c:v>1386</c:v>
                </c:pt>
                <c:pt idx="18">
                  <c:v>1346</c:v>
                </c:pt>
                <c:pt idx="19">
                  <c:v>1340</c:v>
                </c:pt>
                <c:pt idx="20">
                  <c:v>912</c:v>
                </c:pt>
                <c:pt idx="21">
                  <c:v>1254</c:v>
                </c:pt>
                <c:pt idx="22">
                  <c:v>1199</c:v>
                </c:pt>
                <c:pt idx="23">
                  <c:v>1496</c:v>
                </c:pt>
                <c:pt idx="24">
                  <c:v>1474</c:v>
                </c:pt>
                <c:pt idx="25">
                  <c:v>1262</c:v>
                </c:pt>
                <c:pt idx="26">
                  <c:v>1232</c:v>
                </c:pt>
                <c:pt idx="27">
                  <c:v>1179</c:v>
                </c:pt>
                <c:pt idx="28">
                  <c:v>991</c:v>
                </c:pt>
                <c:pt idx="29">
                  <c:v>907</c:v>
                </c:pt>
                <c:pt idx="30">
                  <c:v>1732</c:v>
                </c:pt>
                <c:pt idx="31">
                  <c:v>1178</c:v>
                </c:pt>
                <c:pt idx="32">
                  <c:v>664</c:v>
                </c:pt>
                <c:pt idx="33">
                  <c:v>800</c:v>
                </c:pt>
                <c:pt idx="34">
                  <c:v>0</c:v>
                </c:pt>
                <c:pt idx="35">
                  <c:v>1442</c:v>
                </c:pt>
                <c:pt idx="36">
                  <c:v>1425</c:v>
                </c:pt>
              </c:numCache>
            </c:numRef>
          </c:val>
          <c:smooth val="0"/>
          <c:extLst>
            <c:ext xmlns:c16="http://schemas.microsoft.com/office/drawing/2014/chart" uri="{C3380CC4-5D6E-409C-BE32-E72D297353CC}">
              <c16:uniqueId val="{00000000-F4EF-4B93-B69D-FE8E0A0777EE}"/>
            </c:ext>
          </c:extLst>
        </c:ser>
        <c:ser>
          <c:idx val="1"/>
          <c:order val="1"/>
          <c:tx>
            <c:strRef>
              <c:f>'[Goal 5_2023 edited.xlsx]Wages of casual labourers'!$C$1</c:f>
              <c:strCache>
                <c:ptCount val="1"/>
                <c:pt idx="0">
                  <c:v>Y2018</c:v>
                </c:pt>
              </c:strCache>
            </c:strRef>
          </c:tx>
          <c:spPr>
            <a:ln w="28575" cap="rnd">
              <a:solidFill>
                <a:schemeClr val="accent2"/>
              </a:solidFill>
              <a:round/>
            </a:ln>
            <a:effectLst/>
          </c:spPr>
          <c:marker>
            <c:symbol val="none"/>
          </c:marker>
          <c:cat>
            <c:strRef>
              <c:f>'[Goal 5_2023 edited.xlsx]Wages of casual labourers'!$A$2:$A$38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labourers'!$C$2:$C$38</c:f>
              <c:numCache>
                <c:formatCode>General</c:formatCode>
                <c:ptCount val="37"/>
                <c:pt idx="0">
                  <c:v>1407.24</c:v>
                </c:pt>
                <c:pt idx="1">
                  <c:v>1195.44</c:v>
                </c:pt>
                <c:pt idx="2">
                  <c:v>1207.77</c:v>
                </c:pt>
                <c:pt idx="3">
                  <c:v>1189.6399999999999</c:v>
                </c:pt>
                <c:pt idx="4">
                  <c:v>825.45</c:v>
                </c:pt>
                <c:pt idx="5">
                  <c:v>1632.85</c:v>
                </c:pt>
                <c:pt idx="6">
                  <c:v>1561</c:v>
                </c:pt>
                <c:pt idx="7">
                  <c:v>909.95</c:v>
                </c:pt>
                <c:pt idx="8">
                  <c:v>1436.47</c:v>
                </c:pt>
                <c:pt idx="9">
                  <c:v>1430.6100000000001</c:v>
                </c:pt>
                <c:pt idx="10">
                  <c:v>1602.81</c:v>
                </c:pt>
                <c:pt idx="11">
                  <c:v>1005.1700000000001</c:v>
                </c:pt>
                <c:pt idx="12">
                  <c:v>1289.04</c:v>
                </c:pt>
                <c:pt idx="13">
                  <c:v>2721.92</c:v>
                </c:pt>
                <c:pt idx="14">
                  <c:v>929.93999999999994</c:v>
                </c:pt>
                <c:pt idx="15">
                  <c:v>1013.24</c:v>
                </c:pt>
                <c:pt idx="16">
                  <c:v>1426.89</c:v>
                </c:pt>
                <c:pt idx="17">
                  <c:v>1327.28</c:v>
                </c:pt>
                <c:pt idx="18">
                  <c:v>1462.75</c:v>
                </c:pt>
                <c:pt idx="19">
                  <c:v>1362.6200000000001</c:v>
                </c:pt>
                <c:pt idx="20">
                  <c:v>993.46</c:v>
                </c:pt>
                <c:pt idx="21">
                  <c:v>1235.73</c:v>
                </c:pt>
                <c:pt idx="22">
                  <c:v>1221.4499999999998</c:v>
                </c:pt>
                <c:pt idx="23">
                  <c:v>1646.48</c:v>
                </c:pt>
                <c:pt idx="24">
                  <c:v>1579.6000000000001</c:v>
                </c:pt>
                <c:pt idx="25">
                  <c:v>1372.8899999999999</c:v>
                </c:pt>
                <c:pt idx="26">
                  <c:v>1182.76</c:v>
                </c:pt>
                <c:pt idx="27">
                  <c:v>1283.8699999999999</c:v>
                </c:pt>
                <c:pt idx="28">
                  <c:v>1103.0800000000002</c:v>
                </c:pt>
                <c:pt idx="29">
                  <c:v>1024.1100000000001</c:v>
                </c:pt>
                <c:pt idx="30">
                  <c:v>1998.7599999999998</c:v>
                </c:pt>
                <c:pt idx="31">
                  <c:v>1367.1599999999999</c:v>
                </c:pt>
                <c:pt idx="32">
                  <c:v>747.08</c:v>
                </c:pt>
                <c:pt idx="33">
                  <c:v>1106.01</c:v>
                </c:pt>
                <c:pt idx="34">
                  <c:v>0</c:v>
                </c:pt>
                <c:pt idx="35">
                  <c:v>2908.11</c:v>
                </c:pt>
                <c:pt idx="36">
                  <c:v>1545.08</c:v>
                </c:pt>
              </c:numCache>
            </c:numRef>
          </c:val>
          <c:smooth val="0"/>
          <c:extLst>
            <c:ext xmlns:c16="http://schemas.microsoft.com/office/drawing/2014/chart" uri="{C3380CC4-5D6E-409C-BE32-E72D297353CC}">
              <c16:uniqueId val="{00000001-F4EF-4B93-B69D-FE8E0A0777EE}"/>
            </c:ext>
          </c:extLst>
        </c:ser>
        <c:ser>
          <c:idx val="2"/>
          <c:order val="2"/>
          <c:tx>
            <c:strRef>
              <c:f>'[Goal 5_2023 edited.xlsx]Wages of casual labourers'!$D$1</c:f>
              <c:strCache>
                <c:ptCount val="1"/>
                <c:pt idx="0">
                  <c:v>Y2019</c:v>
                </c:pt>
              </c:strCache>
            </c:strRef>
          </c:tx>
          <c:spPr>
            <a:ln w="28575" cap="rnd">
              <a:solidFill>
                <a:schemeClr val="accent3"/>
              </a:solidFill>
              <a:round/>
            </a:ln>
            <a:effectLst/>
          </c:spPr>
          <c:marker>
            <c:symbol val="none"/>
          </c:marker>
          <c:cat>
            <c:strRef>
              <c:f>'[Goal 5_2023 edited.xlsx]Wages of casual labourers'!$A$2:$A$38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labourers'!$D$2:$D$38</c:f>
              <c:numCache>
                <c:formatCode>General</c:formatCode>
                <c:ptCount val="37"/>
                <c:pt idx="0">
                  <c:v>1487</c:v>
                </c:pt>
                <c:pt idx="1">
                  <c:v>1495</c:v>
                </c:pt>
                <c:pt idx="2">
                  <c:v>1269</c:v>
                </c:pt>
                <c:pt idx="3">
                  <c:v>1288</c:v>
                </c:pt>
                <c:pt idx="4">
                  <c:v>844</c:v>
                </c:pt>
                <c:pt idx="5">
                  <c:v>1737</c:v>
                </c:pt>
                <c:pt idx="6">
                  <c:v>2243</c:v>
                </c:pt>
                <c:pt idx="7">
                  <c:v>953</c:v>
                </c:pt>
                <c:pt idx="8">
                  <c:v>1533</c:v>
                </c:pt>
                <c:pt idx="9">
                  <c:v>1479</c:v>
                </c:pt>
                <c:pt idx="10">
                  <c:v>1774</c:v>
                </c:pt>
                <c:pt idx="11">
                  <c:v>1103</c:v>
                </c:pt>
                <c:pt idx="12">
                  <c:v>1372</c:v>
                </c:pt>
                <c:pt idx="13">
                  <c:v>2841</c:v>
                </c:pt>
                <c:pt idx="14">
                  <c:v>941</c:v>
                </c:pt>
                <c:pt idx="15">
                  <c:v>1075</c:v>
                </c:pt>
                <c:pt idx="16">
                  <c:v>1538</c:v>
                </c:pt>
                <c:pt idx="17">
                  <c:v>1272</c:v>
                </c:pt>
                <c:pt idx="18">
                  <c:v>1509</c:v>
                </c:pt>
                <c:pt idx="19">
                  <c:v>1578</c:v>
                </c:pt>
                <c:pt idx="20">
                  <c:v>1120</c:v>
                </c:pt>
                <c:pt idx="21">
                  <c:v>1337</c:v>
                </c:pt>
                <c:pt idx="22">
                  <c:v>1307</c:v>
                </c:pt>
                <c:pt idx="23">
                  <c:v>1925</c:v>
                </c:pt>
                <c:pt idx="24">
                  <c:v>1736</c:v>
                </c:pt>
                <c:pt idx="25">
                  <c:v>1489</c:v>
                </c:pt>
                <c:pt idx="26">
                  <c:v>1348</c:v>
                </c:pt>
                <c:pt idx="27">
                  <c:v>1399</c:v>
                </c:pt>
                <c:pt idx="28">
                  <c:v>1199</c:v>
                </c:pt>
                <c:pt idx="29">
                  <c:v>1045</c:v>
                </c:pt>
                <c:pt idx="30">
                  <c:v>2110</c:v>
                </c:pt>
                <c:pt idx="31">
                  <c:v>1440</c:v>
                </c:pt>
                <c:pt idx="32">
                  <c:v>1108</c:v>
                </c:pt>
                <c:pt idx="33">
                  <c:v>450</c:v>
                </c:pt>
                <c:pt idx="34">
                  <c:v>0</c:v>
                </c:pt>
                <c:pt idx="35">
                  <c:v>1470</c:v>
                </c:pt>
                <c:pt idx="36">
                  <c:v>1919</c:v>
                </c:pt>
              </c:numCache>
            </c:numRef>
          </c:val>
          <c:smooth val="0"/>
          <c:extLst>
            <c:ext xmlns:c16="http://schemas.microsoft.com/office/drawing/2014/chart" uri="{C3380CC4-5D6E-409C-BE32-E72D297353CC}">
              <c16:uniqueId val="{00000002-F4EF-4B93-B69D-FE8E0A0777EE}"/>
            </c:ext>
          </c:extLst>
        </c:ser>
        <c:ser>
          <c:idx val="3"/>
          <c:order val="3"/>
          <c:tx>
            <c:strRef>
              <c:f>'[Goal 5_2023 edited.xlsx]Wages of casual labourers'!$E$1</c:f>
              <c:strCache>
                <c:ptCount val="1"/>
                <c:pt idx="0">
                  <c:v>Y2020</c:v>
                </c:pt>
              </c:strCache>
            </c:strRef>
          </c:tx>
          <c:spPr>
            <a:ln w="28575" cap="rnd">
              <a:solidFill>
                <a:schemeClr val="accent4"/>
              </a:solidFill>
              <a:round/>
            </a:ln>
            <a:effectLst/>
          </c:spPr>
          <c:marker>
            <c:symbol val="none"/>
          </c:marker>
          <c:cat>
            <c:strRef>
              <c:f>'[Goal 5_2023 edited.xlsx]Wages of casual labourers'!$A$2:$A$38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labourers'!$E$2:$E$38</c:f>
              <c:numCache>
                <c:formatCode>General</c:formatCode>
                <c:ptCount val="37"/>
                <c:pt idx="0">
                  <c:v>1702</c:v>
                </c:pt>
                <c:pt idx="1">
                  <c:v>1392</c:v>
                </c:pt>
                <c:pt idx="2">
                  <c:v>1392</c:v>
                </c:pt>
                <c:pt idx="3">
                  <c:v>1355</c:v>
                </c:pt>
                <c:pt idx="4">
                  <c:v>919</c:v>
                </c:pt>
                <c:pt idx="5">
                  <c:v>1928</c:v>
                </c:pt>
                <c:pt idx="6">
                  <c:v>2225</c:v>
                </c:pt>
                <c:pt idx="7">
                  <c:v>1000</c:v>
                </c:pt>
                <c:pt idx="8">
                  <c:v>1636</c:v>
                </c:pt>
                <c:pt idx="9">
                  <c:v>1702</c:v>
                </c:pt>
                <c:pt idx="10">
                  <c:v>1937</c:v>
                </c:pt>
                <c:pt idx="11">
                  <c:v>1136</c:v>
                </c:pt>
                <c:pt idx="12">
                  <c:v>1486</c:v>
                </c:pt>
                <c:pt idx="13">
                  <c:v>3012</c:v>
                </c:pt>
                <c:pt idx="14">
                  <c:v>972</c:v>
                </c:pt>
                <c:pt idx="15">
                  <c:v>1166</c:v>
                </c:pt>
                <c:pt idx="16">
                  <c:v>1583</c:v>
                </c:pt>
                <c:pt idx="17">
                  <c:v>1367</c:v>
                </c:pt>
                <c:pt idx="18">
                  <c:v>1399</c:v>
                </c:pt>
                <c:pt idx="19">
                  <c:v>1706</c:v>
                </c:pt>
                <c:pt idx="20">
                  <c:v>1187</c:v>
                </c:pt>
                <c:pt idx="21">
                  <c:v>1412</c:v>
                </c:pt>
                <c:pt idx="22">
                  <c:v>1368</c:v>
                </c:pt>
                <c:pt idx="23">
                  <c:v>2256</c:v>
                </c:pt>
                <c:pt idx="24">
                  <c:v>1902</c:v>
                </c:pt>
                <c:pt idx="25">
                  <c:v>1808</c:v>
                </c:pt>
                <c:pt idx="26">
                  <c:v>1358</c:v>
                </c:pt>
                <c:pt idx="27">
                  <c:v>1445</c:v>
                </c:pt>
                <c:pt idx="28">
                  <c:v>1263</c:v>
                </c:pt>
                <c:pt idx="29">
                  <c:v>1135</c:v>
                </c:pt>
                <c:pt idx="30">
                  <c:v>1980</c:v>
                </c:pt>
                <c:pt idx="31">
                  <c:v>1697</c:v>
                </c:pt>
                <c:pt idx="32">
                  <c:v>1559</c:v>
                </c:pt>
                <c:pt idx="33">
                  <c:v>0</c:v>
                </c:pt>
                <c:pt idx="34">
                  <c:v>1300</c:v>
                </c:pt>
                <c:pt idx="35">
                  <c:v>1571</c:v>
                </c:pt>
                <c:pt idx="36">
                  <c:v>1998</c:v>
                </c:pt>
              </c:numCache>
            </c:numRef>
          </c:val>
          <c:smooth val="0"/>
          <c:extLst>
            <c:ext xmlns:c16="http://schemas.microsoft.com/office/drawing/2014/chart" uri="{C3380CC4-5D6E-409C-BE32-E72D297353CC}">
              <c16:uniqueId val="{00000003-F4EF-4B93-B69D-FE8E0A0777EE}"/>
            </c:ext>
          </c:extLst>
        </c:ser>
        <c:ser>
          <c:idx val="4"/>
          <c:order val="4"/>
          <c:tx>
            <c:strRef>
              <c:f>'[Goal 5_2023 edited.xlsx]Wages of casual labourers'!$F$1</c:f>
              <c:strCache>
                <c:ptCount val="1"/>
                <c:pt idx="0">
                  <c:v>Y2021</c:v>
                </c:pt>
              </c:strCache>
            </c:strRef>
          </c:tx>
          <c:spPr>
            <a:ln w="28575" cap="rnd">
              <a:solidFill>
                <a:schemeClr val="accent5"/>
              </a:solidFill>
              <a:round/>
            </a:ln>
            <a:effectLst/>
          </c:spPr>
          <c:marker>
            <c:symbol val="none"/>
          </c:marker>
          <c:cat>
            <c:strRef>
              <c:f>'[Goal 5_2023 edited.xlsx]Wages of casual labourers'!$A$2:$A$38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labourers'!$F$2:$F$38</c:f>
              <c:numCache>
                <c:formatCode>General</c:formatCode>
                <c:ptCount val="37"/>
                <c:pt idx="0">
                  <c:v>1977</c:v>
                </c:pt>
                <c:pt idx="1">
                  <c:v>1740</c:v>
                </c:pt>
                <c:pt idx="2">
                  <c:v>1631</c:v>
                </c:pt>
                <c:pt idx="3">
                  <c:v>1571</c:v>
                </c:pt>
                <c:pt idx="4">
                  <c:v>1098</c:v>
                </c:pt>
                <c:pt idx="5">
                  <c:v>2108</c:v>
                </c:pt>
                <c:pt idx="6">
                  <c:v>2662</c:v>
                </c:pt>
                <c:pt idx="7">
                  <c:v>1250</c:v>
                </c:pt>
                <c:pt idx="8">
                  <c:v>1804</c:v>
                </c:pt>
                <c:pt idx="9">
                  <c:v>1835</c:v>
                </c:pt>
                <c:pt idx="10">
                  <c:v>2011</c:v>
                </c:pt>
                <c:pt idx="11">
                  <c:v>1384</c:v>
                </c:pt>
                <c:pt idx="12">
                  <c:v>1722</c:v>
                </c:pt>
                <c:pt idx="13">
                  <c:v>3280</c:v>
                </c:pt>
                <c:pt idx="14">
                  <c:v>1140</c:v>
                </c:pt>
                <c:pt idx="15">
                  <c:v>1366</c:v>
                </c:pt>
                <c:pt idx="16">
                  <c:v>2021</c:v>
                </c:pt>
                <c:pt idx="17">
                  <c:v>1575</c:v>
                </c:pt>
                <c:pt idx="18">
                  <c:v>1681</c:v>
                </c:pt>
                <c:pt idx="19">
                  <c:v>1894</c:v>
                </c:pt>
                <c:pt idx="20">
                  <c:v>1400</c:v>
                </c:pt>
                <c:pt idx="21">
                  <c:v>1609</c:v>
                </c:pt>
                <c:pt idx="22">
                  <c:v>1572</c:v>
                </c:pt>
                <c:pt idx="23">
                  <c:v>2311</c:v>
                </c:pt>
                <c:pt idx="24">
                  <c:v>2165</c:v>
                </c:pt>
                <c:pt idx="25">
                  <c:v>1926</c:v>
                </c:pt>
                <c:pt idx="26">
                  <c:v>1691</c:v>
                </c:pt>
                <c:pt idx="27">
                  <c:v>1811</c:v>
                </c:pt>
                <c:pt idx="28">
                  <c:v>1554</c:v>
                </c:pt>
                <c:pt idx="29">
                  <c:v>1411</c:v>
                </c:pt>
                <c:pt idx="30">
                  <c:v>2383</c:v>
                </c:pt>
                <c:pt idx="31">
                  <c:v>1983</c:v>
                </c:pt>
                <c:pt idx="32">
                  <c:v>1461</c:v>
                </c:pt>
                <c:pt idx="33">
                  <c:v>0</c:v>
                </c:pt>
                <c:pt idx="34">
                  <c:v>2424</c:v>
                </c:pt>
                <c:pt idx="35">
                  <c:v>3066</c:v>
                </c:pt>
                <c:pt idx="36">
                  <c:v>2104</c:v>
                </c:pt>
              </c:numCache>
            </c:numRef>
          </c:val>
          <c:smooth val="0"/>
          <c:extLst>
            <c:ext xmlns:c16="http://schemas.microsoft.com/office/drawing/2014/chart" uri="{C3380CC4-5D6E-409C-BE32-E72D297353CC}">
              <c16:uniqueId val="{00000004-F4EF-4B93-B69D-FE8E0A0777EE}"/>
            </c:ext>
          </c:extLst>
        </c:ser>
        <c:dLbls>
          <c:showLegendKey val="0"/>
          <c:showVal val="0"/>
          <c:showCatName val="0"/>
          <c:showSerName val="0"/>
          <c:showPercent val="0"/>
          <c:showBubbleSize val="0"/>
        </c:dLbls>
        <c:smooth val="0"/>
        <c:axId val="2006550848"/>
        <c:axId val="2006551328"/>
      </c:lineChart>
      <c:catAx>
        <c:axId val="2006550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06551328"/>
        <c:crosses val="autoZero"/>
        <c:auto val="1"/>
        <c:lblAlgn val="ctr"/>
        <c:lblOffset val="100"/>
        <c:noMultiLvlLbl val="0"/>
      </c:catAx>
      <c:valAx>
        <c:axId val="200655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06550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Female wage casual labourers</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lineChart>
        <c:grouping val="standard"/>
        <c:varyColors val="0"/>
        <c:ser>
          <c:idx val="0"/>
          <c:order val="0"/>
          <c:tx>
            <c:strRef>
              <c:f>'[Goal 5_2023 edited.xlsx]Wages of casual labourers'!$B$40</c:f>
              <c:strCache>
                <c:ptCount val="1"/>
                <c:pt idx="0">
                  <c:v>Y2017</c:v>
                </c:pt>
              </c:strCache>
            </c:strRef>
          </c:tx>
          <c:spPr>
            <a:ln w="28575" cap="rnd">
              <a:solidFill>
                <a:schemeClr val="accent1"/>
              </a:solidFill>
              <a:round/>
            </a:ln>
            <a:effectLst/>
          </c:spPr>
          <c:marker>
            <c:symbol val="none"/>
          </c:marker>
          <c:cat>
            <c:strRef>
              <c:f>'[Goal 5_2023 edited.xlsx]Wages of casual labourers'!$A$41:$A$77</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labourers'!$B$41:$B$77</c:f>
              <c:numCache>
                <c:formatCode>General</c:formatCode>
                <c:ptCount val="37"/>
                <c:pt idx="0">
                  <c:v>768</c:v>
                </c:pt>
                <c:pt idx="1">
                  <c:v>207</c:v>
                </c:pt>
                <c:pt idx="2">
                  <c:v>696</c:v>
                </c:pt>
                <c:pt idx="3">
                  <c:v>676</c:v>
                </c:pt>
                <c:pt idx="4">
                  <c:v>616</c:v>
                </c:pt>
                <c:pt idx="5">
                  <c:v>1450</c:v>
                </c:pt>
                <c:pt idx="6">
                  <c:v>1283</c:v>
                </c:pt>
                <c:pt idx="7">
                  <c:v>662</c:v>
                </c:pt>
                <c:pt idx="8">
                  <c:v>943</c:v>
                </c:pt>
                <c:pt idx="9">
                  <c:v>1180</c:v>
                </c:pt>
                <c:pt idx="10">
                  <c:v>1019</c:v>
                </c:pt>
                <c:pt idx="11">
                  <c:v>751</c:v>
                </c:pt>
                <c:pt idx="12">
                  <c:v>655</c:v>
                </c:pt>
                <c:pt idx="13">
                  <c:v>1309</c:v>
                </c:pt>
                <c:pt idx="14">
                  <c:v>644</c:v>
                </c:pt>
                <c:pt idx="15">
                  <c:v>553</c:v>
                </c:pt>
                <c:pt idx="16">
                  <c:v>1018</c:v>
                </c:pt>
                <c:pt idx="17">
                  <c:v>837</c:v>
                </c:pt>
                <c:pt idx="18">
                  <c:v>1202</c:v>
                </c:pt>
                <c:pt idx="19">
                  <c:v>350</c:v>
                </c:pt>
                <c:pt idx="20">
                  <c:v>599</c:v>
                </c:pt>
                <c:pt idx="21">
                  <c:v>937</c:v>
                </c:pt>
                <c:pt idx="22">
                  <c:v>942</c:v>
                </c:pt>
                <c:pt idx="23">
                  <c:v>0</c:v>
                </c:pt>
                <c:pt idx="24">
                  <c:v>769</c:v>
                </c:pt>
                <c:pt idx="25">
                  <c:v>918</c:v>
                </c:pt>
                <c:pt idx="26">
                  <c:v>1074</c:v>
                </c:pt>
                <c:pt idx="27">
                  <c:v>978</c:v>
                </c:pt>
                <c:pt idx="28">
                  <c:v>711</c:v>
                </c:pt>
                <c:pt idx="29">
                  <c:v>610</c:v>
                </c:pt>
                <c:pt idx="30">
                  <c:v>2091</c:v>
                </c:pt>
                <c:pt idx="31">
                  <c:v>300</c:v>
                </c:pt>
                <c:pt idx="32">
                  <c:v>753</c:v>
                </c:pt>
                <c:pt idx="33">
                  <c:v>0</c:v>
                </c:pt>
                <c:pt idx="34">
                  <c:v>0</c:v>
                </c:pt>
                <c:pt idx="35">
                  <c:v>170</c:v>
                </c:pt>
                <c:pt idx="36">
                  <c:v>792</c:v>
                </c:pt>
              </c:numCache>
            </c:numRef>
          </c:val>
          <c:smooth val="0"/>
          <c:extLst>
            <c:ext xmlns:c16="http://schemas.microsoft.com/office/drawing/2014/chart" uri="{C3380CC4-5D6E-409C-BE32-E72D297353CC}">
              <c16:uniqueId val="{00000000-3F95-4645-BDF3-FF201B575406}"/>
            </c:ext>
          </c:extLst>
        </c:ser>
        <c:ser>
          <c:idx val="1"/>
          <c:order val="1"/>
          <c:tx>
            <c:strRef>
              <c:f>'[Goal 5_2023 edited.xlsx]Wages of casual labourers'!$C$40</c:f>
              <c:strCache>
                <c:ptCount val="1"/>
                <c:pt idx="0">
                  <c:v>Y2018</c:v>
                </c:pt>
              </c:strCache>
            </c:strRef>
          </c:tx>
          <c:spPr>
            <a:ln w="28575" cap="rnd">
              <a:solidFill>
                <a:schemeClr val="accent2"/>
              </a:solidFill>
              <a:round/>
            </a:ln>
            <a:effectLst/>
          </c:spPr>
          <c:marker>
            <c:symbol val="none"/>
          </c:marker>
          <c:cat>
            <c:strRef>
              <c:f>'[Goal 5_2023 edited.xlsx]Wages of casual labourers'!$A$41:$A$77</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labourers'!$C$41:$C$77</c:f>
              <c:numCache>
                <c:formatCode>General</c:formatCode>
                <c:ptCount val="37"/>
                <c:pt idx="0">
                  <c:v>841.53</c:v>
                </c:pt>
                <c:pt idx="1">
                  <c:v>831.16000000000008</c:v>
                </c:pt>
                <c:pt idx="2">
                  <c:v>840.88</c:v>
                </c:pt>
                <c:pt idx="3">
                  <c:v>846.01</c:v>
                </c:pt>
                <c:pt idx="4">
                  <c:v>583.41</c:v>
                </c:pt>
                <c:pt idx="5">
                  <c:v>1042.6199999999999</c:v>
                </c:pt>
                <c:pt idx="6">
                  <c:v>1509.6</c:v>
                </c:pt>
                <c:pt idx="7">
                  <c:v>718.74</c:v>
                </c:pt>
                <c:pt idx="8">
                  <c:v>1076.3</c:v>
                </c:pt>
                <c:pt idx="9">
                  <c:v>1108.75</c:v>
                </c:pt>
                <c:pt idx="10">
                  <c:v>1492.4800000000002</c:v>
                </c:pt>
                <c:pt idx="11">
                  <c:v>765.15</c:v>
                </c:pt>
                <c:pt idx="12">
                  <c:v>686.68999999999994</c:v>
                </c:pt>
                <c:pt idx="13">
                  <c:v>1507.4599999999998</c:v>
                </c:pt>
                <c:pt idx="14">
                  <c:v>787.61</c:v>
                </c:pt>
                <c:pt idx="15">
                  <c:v>571.11</c:v>
                </c:pt>
                <c:pt idx="16">
                  <c:v>1242.24</c:v>
                </c:pt>
                <c:pt idx="17">
                  <c:v>842.34</c:v>
                </c:pt>
                <c:pt idx="18">
                  <c:v>1374.96</c:v>
                </c:pt>
                <c:pt idx="19">
                  <c:v>0</c:v>
                </c:pt>
                <c:pt idx="20">
                  <c:v>734.4</c:v>
                </c:pt>
                <c:pt idx="21">
                  <c:v>873.06999999999994</c:v>
                </c:pt>
                <c:pt idx="22">
                  <c:v>989.44</c:v>
                </c:pt>
                <c:pt idx="23">
                  <c:v>1454.85</c:v>
                </c:pt>
                <c:pt idx="24">
                  <c:v>841.26</c:v>
                </c:pt>
                <c:pt idx="25">
                  <c:v>953.71999999999991</c:v>
                </c:pt>
                <c:pt idx="26">
                  <c:v>1019.9300000000001</c:v>
                </c:pt>
                <c:pt idx="27">
                  <c:v>1066.3400000000001</c:v>
                </c:pt>
                <c:pt idx="28">
                  <c:v>784.46</c:v>
                </c:pt>
                <c:pt idx="29">
                  <c:v>743.93000000000006</c:v>
                </c:pt>
                <c:pt idx="30">
                  <c:v>1197.9000000000001</c:v>
                </c:pt>
                <c:pt idx="31">
                  <c:v>685.49</c:v>
                </c:pt>
                <c:pt idx="32">
                  <c:v>770.41</c:v>
                </c:pt>
                <c:pt idx="33">
                  <c:v>267.89999999999998</c:v>
                </c:pt>
                <c:pt idx="34">
                  <c:v>0</c:v>
                </c:pt>
                <c:pt idx="35">
                  <c:v>0</c:v>
                </c:pt>
                <c:pt idx="36">
                  <c:v>985.83</c:v>
                </c:pt>
              </c:numCache>
            </c:numRef>
          </c:val>
          <c:smooth val="0"/>
          <c:extLst>
            <c:ext xmlns:c16="http://schemas.microsoft.com/office/drawing/2014/chart" uri="{C3380CC4-5D6E-409C-BE32-E72D297353CC}">
              <c16:uniqueId val="{00000001-3F95-4645-BDF3-FF201B575406}"/>
            </c:ext>
          </c:extLst>
        </c:ser>
        <c:ser>
          <c:idx val="2"/>
          <c:order val="2"/>
          <c:tx>
            <c:strRef>
              <c:f>'[Goal 5_2023 edited.xlsx]Wages of casual labourers'!$D$40</c:f>
              <c:strCache>
                <c:ptCount val="1"/>
                <c:pt idx="0">
                  <c:v>Y2019</c:v>
                </c:pt>
              </c:strCache>
            </c:strRef>
          </c:tx>
          <c:spPr>
            <a:ln w="28575" cap="rnd">
              <a:solidFill>
                <a:schemeClr val="accent3"/>
              </a:solidFill>
              <a:round/>
            </a:ln>
            <a:effectLst/>
          </c:spPr>
          <c:marker>
            <c:symbol val="none"/>
          </c:marker>
          <c:cat>
            <c:strRef>
              <c:f>'[Goal 5_2023 edited.xlsx]Wages of casual labourers'!$A$41:$A$77</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labourers'!$D$41:$D$77</c:f>
              <c:numCache>
                <c:formatCode>General</c:formatCode>
                <c:ptCount val="37"/>
                <c:pt idx="0">
                  <c:v>888</c:v>
                </c:pt>
                <c:pt idx="1">
                  <c:v>1269</c:v>
                </c:pt>
                <c:pt idx="2">
                  <c:v>952</c:v>
                </c:pt>
                <c:pt idx="3">
                  <c:v>936</c:v>
                </c:pt>
                <c:pt idx="4">
                  <c:v>544</c:v>
                </c:pt>
                <c:pt idx="5">
                  <c:v>1037</c:v>
                </c:pt>
                <c:pt idx="6">
                  <c:v>1806</c:v>
                </c:pt>
                <c:pt idx="7">
                  <c:v>767</c:v>
                </c:pt>
                <c:pt idx="8">
                  <c:v>1105</c:v>
                </c:pt>
                <c:pt idx="9">
                  <c:v>1276</c:v>
                </c:pt>
                <c:pt idx="10">
                  <c:v>1637</c:v>
                </c:pt>
                <c:pt idx="11">
                  <c:v>859</c:v>
                </c:pt>
                <c:pt idx="12">
                  <c:v>737</c:v>
                </c:pt>
                <c:pt idx="13">
                  <c:v>1531</c:v>
                </c:pt>
                <c:pt idx="14">
                  <c:v>752</c:v>
                </c:pt>
                <c:pt idx="15">
                  <c:v>635</c:v>
                </c:pt>
                <c:pt idx="16">
                  <c:v>1263</c:v>
                </c:pt>
                <c:pt idx="17">
                  <c:v>792</c:v>
                </c:pt>
                <c:pt idx="18">
                  <c:v>1192</c:v>
                </c:pt>
                <c:pt idx="19">
                  <c:v>0</c:v>
                </c:pt>
                <c:pt idx="20">
                  <c:v>785</c:v>
                </c:pt>
                <c:pt idx="21">
                  <c:v>1015</c:v>
                </c:pt>
                <c:pt idx="22">
                  <c:v>959</c:v>
                </c:pt>
                <c:pt idx="23">
                  <c:v>400</c:v>
                </c:pt>
                <c:pt idx="24">
                  <c:v>853</c:v>
                </c:pt>
                <c:pt idx="25">
                  <c:v>1037</c:v>
                </c:pt>
                <c:pt idx="26">
                  <c:v>1114</c:v>
                </c:pt>
                <c:pt idx="27">
                  <c:v>1053</c:v>
                </c:pt>
                <c:pt idx="28">
                  <c:v>857</c:v>
                </c:pt>
                <c:pt idx="29">
                  <c:v>842</c:v>
                </c:pt>
                <c:pt idx="30">
                  <c:v>1414</c:v>
                </c:pt>
                <c:pt idx="31">
                  <c:v>815</c:v>
                </c:pt>
                <c:pt idx="32">
                  <c:v>348</c:v>
                </c:pt>
                <c:pt idx="33">
                  <c:v>150</c:v>
                </c:pt>
                <c:pt idx="34">
                  <c:v>0</c:v>
                </c:pt>
                <c:pt idx="35">
                  <c:v>0</c:v>
                </c:pt>
                <c:pt idx="36">
                  <c:v>658</c:v>
                </c:pt>
              </c:numCache>
            </c:numRef>
          </c:val>
          <c:smooth val="0"/>
          <c:extLst>
            <c:ext xmlns:c16="http://schemas.microsoft.com/office/drawing/2014/chart" uri="{C3380CC4-5D6E-409C-BE32-E72D297353CC}">
              <c16:uniqueId val="{00000002-3F95-4645-BDF3-FF201B575406}"/>
            </c:ext>
          </c:extLst>
        </c:ser>
        <c:ser>
          <c:idx val="3"/>
          <c:order val="3"/>
          <c:tx>
            <c:strRef>
              <c:f>'[Goal 5_2023 edited.xlsx]Wages of casual labourers'!$E$40</c:f>
              <c:strCache>
                <c:ptCount val="1"/>
                <c:pt idx="0">
                  <c:v>Y2020</c:v>
                </c:pt>
              </c:strCache>
            </c:strRef>
          </c:tx>
          <c:spPr>
            <a:ln w="28575" cap="rnd">
              <a:solidFill>
                <a:schemeClr val="accent4"/>
              </a:solidFill>
              <a:round/>
            </a:ln>
            <a:effectLst/>
          </c:spPr>
          <c:marker>
            <c:symbol val="none"/>
          </c:marker>
          <c:cat>
            <c:strRef>
              <c:f>'[Goal 5_2023 edited.xlsx]Wages of casual labourers'!$A$41:$A$77</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labourers'!$E$41:$E$77</c:f>
              <c:numCache>
                <c:formatCode>General</c:formatCode>
                <c:ptCount val="37"/>
                <c:pt idx="0">
                  <c:v>1009</c:v>
                </c:pt>
                <c:pt idx="1">
                  <c:v>1155</c:v>
                </c:pt>
                <c:pt idx="2">
                  <c:v>904</c:v>
                </c:pt>
                <c:pt idx="3">
                  <c:v>997</c:v>
                </c:pt>
                <c:pt idx="4">
                  <c:v>608</c:v>
                </c:pt>
                <c:pt idx="5">
                  <c:v>400</c:v>
                </c:pt>
                <c:pt idx="6">
                  <c:v>1541</c:v>
                </c:pt>
                <c:pt idx="7">
                  <c:v>817</c:v>
                </c:pt>
                <c:pt idx="8">
                  <c:v>1295</c:v>
                </c:pt>
                <c:pt idx="9">
                  <c:v>1355</c:v>
                </c:pt>
                <c:pt idx="10">
                  <c:v>1902</c:v>
                </c:pt>
                <c:pt idx="11">
                  <c:v>926</c:v>
                </c:pt>
                <c:pt idx="12">
                  <c:v>836</c:v>
                </c:pt>
                <c:pt idx="13">
                  <c:v>1562</c:v>
                </c:pt>
                <c:pt idx="14">
                  <c:v>765</c:v>
                </c:pt>
                <c:pt idx="15">
                  <c:v>744</c:v>
                </c:pt>
                <c:pt idx="16">
                  <c:v>1409</c:v>
                </c:pt>
                <c:pt idx="17">
                  <c:v>891</c:v>
                </c:pt>
                <c:pt idx="18">
                  <c:v>1390</c:v>
                </c:pt>
                <c:pt idx="19">
                  <c:v>1804</c:v>
                </c:pt>
                <c:pt idx="20">
                  <c:v>818</c:v>
                </c:pt>
                <c:pt idx="21">
                  <c:v>1106</c:v>
                </c:pt>
                <c:pt idx="22">
                  <c:v>1043</c:v>
                </c:pt>
                <c:pt idx="23">
                  <c:v>1900</c:v>
                </c:pt>
                <c:pt idx="24">
                  <c:v>951</c:v>
                </c:pt>
                <c:pt idx="25">
                  <c:v>1190</c:v>
                </c:pt>
                <c:pt idx="26">
                  <c:v>1024</c:v>
                </c:pt>
                <c:pt idx="27">
                  <c:v>1267</c:v>
                </c:pt>
                <c:pt idx="28">
                  <c:v>942</c:v>
                </c:pt>
                <c:pt idx="29">
                  <c:v>831</c:v>
                </c:pt>
                <c:pt idx="30">
                  <c:v>1518</c:v>
                </c:pt>
                <c:pt idx="31">
                  <c:v>1402</c:v>
                </c:pt>
                <c:pt idx="32">
                  <c:v>1000</c:v>
                </c:pt>
                <c:pt idx="33">
                  <c:v>0</c:v>
                </c:pt>
                <c:pt idx="34">
                  <c:v>0</c:v>
                </c:pt>
                <c:pt idx="35">
                  <c:v>0</c:v>
                </c:pt>
                <c:pt idx="36">
                  <c:v>1258</c:v>
                </c:pt>
              </c:numCache>
            </c:numRef>
          </c:val>
          <c:smooth val="0"/>
          <c:extLst>
            <c:ext xmlns:c16="http://schemas.microsoft.com/office/drawing/2014/chart" uri="{C3380CC4-5D6E-409C-BE32-E72D297353CC}">
              <c16:uniqueId val="{00000003-3F95-4645-BDF3-FF201B575406}"/>
            </c:ext>
          </c:extLst>
        </c:ser>
        <c:ser>
          <c:idx val="4"/>
          <c:order val="4"/>
          <c:tx>
            <c:strRef>
              <c:f>'[Goal 5_2023 edited.xlsx]Wages of casual labourers'!$F$40</c:f>
              <c:strCache>
                <c:ptCount val="1"/>
                <c:pt idx="0">
                  <c:v>Y2021</c:v>
                </c:pt>
              </c:strCache>
            </c:strRef>
          </c:tx>
          <c:spPr>
            <a:ln w="28575" cap="rnd">
              <a:solidFill>
                <a:schemeClr val="accent5"/>
              </a:solidFill>
              <a:round/>
            </a:ln>
            <a:effectLst/>
          </c:spPr>
          <c:marker>
            <c:symbol val="none"/>
          </c:marker>
          <c:cat>
            <c:strRef>
              <c:f>'[Goal 5_2023 edited.xlsx]Wages of casual labourers'!$A$41:$A$77</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edited.xlsx]Wages of casual labourers'!$F$41:$F$77</c:f>
              <c:numCache>
                <c:formatCode>General</c:formatCode>
                <c:ptCount val="37"/>
                <c:pt idx="0">
                  <c:v>1186</c:v>
                </c:pt>
                <c:pt idx="1">
                  <c:v>1533</c:v>
                </c:pt>
                <c:pt idx="2">
                  <c:v>1324</c:v>
                </c:pt>
                <c:pt idx="3">
                  <c:v>1276</c:v>
                </c:pt>
                <c:pt idx="4">
                  <c:v>742</c:v>
                </c:pt>
                <c:pt idx="5">
                  <c:v>0</c:v>
                </c:pt>
                <c:pt idx="6">
                  <c:v>681</c:v>
                </c:pt>
                <c:pt idx="7">
                  <c:v>896</c:v>
                </c:pt>
                <c:pt idx="8">
                  <c:v>1419</c:v>
                </c:pt>
                <c:pt idx="9">
                  <c:v>1622</c:v>
                </c:pt>
                <c:pt idx="10">
                  <c:v>1292</c:v>
                </c:pt>
                <c:pt idx="11">
                  <c:v>1092</c:v>
                </c:pt>
                <c:pt idx="12">
                  <c:v>968</c:v>
                </c:pt>
                <c:pt idx="13">
                  <c:v>1734</c:v>
                </c:pt>
                <c:pt idx="14">
                  <c:v>880</c:v>
                </c:pt>
                <c:pt idx="15">
                  <c:v>929</c:v>
                </c:pt>
                <c:pt idx="16">
                  <c:v>1790</c:v>
                </c:pt>
                <c:pt idx="17">
                  <c:v>1219</c:v>
                </c:pt>
                <c:pt idx="18">
                  <c:v>1758</c:v>
                </c:pt>
                <c:pt idx="19">
                  <c:v>1383</c:v>
                </c:pt>
                <c:pt idx="20">
                  <c:v>930</c:v>
                </c:pt>
                <c:pt idx="21">
                  <c:v>1292</c:v>
                </c:pt>
                <c:pt idx="22">
                  <c:v>1342</c:v>
                </c:pt>
                <c:pt idx="23">
                  <c:v>2110</c:v>
                </c:pt>
                <c:pt idx="24">
                  <c:v>1199</c:v>
                </c:pt>
                <c:pt idx="25">
                  <c:v>1282</c:v>
                </c:pt>
                <c:pt idx="26">
                  <c:v>1506</c:v>
                </c:pt>
                <c:pt idx="27">
                  <c:v>1479</c:v>
                </c:pt>
                <c:pt idx="28">
                  <c:v>1125</c:v>
                </c:pt>
                <c:pt idx="29">
                  <c:v>974</c:v>
                </c:pt>
                <c:pt idx="30">
                  <c:v>1244</c:v>
                </c:pt>
                <c:pt idx="31">
                  <c:v>1467</c:v>
                </c:pt>
                <c:pt idx="32">
                  <c:v>444</c:v>
                </c:pt>
                <c:pt idx="33">
                  <c:v>0</c:v>
                </c:pt>
                <c:pt idx="34">
                  <c:v>500</c:v>
                </c:pt>
                <c:pt idx="35">
                  <c:v>550</c:v>
                </c:pt>
                <c:pt idx="36">
                  <c:v>1042</c:v>
                </c:pt>
              </c:numCache>
            </c:numRef>
          </c:val>
          <c:smooth val="0"/>
          <c:extLst>
            <c:ext xmlns:c16="http://schemas.microsoft.com/office/drawing/2014/chart" uri="{C3380CC4-5D6E-409C-BE32-E72D297353CC}">
              <c16:uniqueId val="{00000004-3F95-4645-BDF3-FF201B575406}"/>
            </c:ext>
          </c:extLst>
        </c:ser>
        <c:dLbls>
          <c:showLegendKey val="0"/>
          <c:showVal val="0"/>
          <c:showCatName val="0"/>
          <c:showSerName val="0"/>
          <c:showPercent val="0"/>
          <c:showBubbleSize val="0"/>
        </c:dLbls>
        <c:smooth val="0"/>
        <c:axId val="455502272"/>
        <c:axId val="455514272"/>
      </c:lineChart>
      <c:catAx>
        <c:axId val="455502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514272"/>
        <c:crosses val="autoZero"/>
        <c:auto val="1"/>
        <c:lblAlgn val="ctr"/>
        <c:lblOffset val="100"/>
        <c:noMultiLvlLbl val="0"/>
      </c:catAx>
      <c:valAx>
        <c:axId val="45551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502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Males Agricultural wage</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'[Goal 5_2023 edited.xlsx]Sheet4'!$B$1</c:f>
              <c:strCache>
                <c:ptCount val="1"/>
                <c:pt idx="0">
                  <c:v>Y2017</c:v>
                </c:pt>
              </c:strCache>
            </c:strRef>
          </c:tx>
          <c:spPr>
            <a:ln w="28575" cap="rnd">
              <a:solidFill>
                <a:schemeClr val="accent1"/>
              </a:solidFill>
              <a:round/>
            </a:ln>
            <a:effectLst/>
          </c:spPr>
          <c:marker>
            <c:symbol val="none"/>
          </c:marker>
          <c:cat>
            <c:strRef>
              <c:f>'[Goal 5_2023 edited.xlsx]Sheet4'!$A$2:$A$38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edited.xlsx]Sheet4'!$B$2:$B$38</c:f>
              <c:numCache>
                <c:formatCode>General</c:formatCode>
                <c:ptCount val="37"/>
                <c:pt idx="0">
                  <c:v>1177</c:v>
                </c:pt>
                <c:pt idx="1">
                  <c:v>320</c:v>
                </c:pt>
                <c:pt idx="2">
                  <c:v>979</c:v>
                </c:pt>
                <c:pt idx="3">
                  <c:v>1038</c:v>
                </c:pt>
                <c:pt idx="4">
                  <c:v>589</c:v>
                </c:pt>
                <c:pt idx="5">
                  <c:v>300</c:v>
                </c:pt>
                <c:pt idx="6">
                  <c:v>1000</c:v>
                </c:pt>
                <c:pt idx="7">
                  <c:v>700</c:v>
                </c:pt>
                <c:pt idx="8">
                  <c:v>1226</c:v>
                </c:pt>
                <c:pt idx="9">
                  <c:v>1422</c:v>
                </c:pt>
                <c:pt idx="10">
                  <c:v>1539</c:v>
                </c:pt>
                <c:pt idx="11">
                  <c:v>886</c:v>
                </c:pt>
                <c:pt idx="12">
                  <c:v>1059</c:v>
                </c:pt>
                <c:pt idx="13">
                  <c:v>1877</c:v>
                </c:pt>
                <c:pt idx="14">
                  <c:v>739</c:v>
                </c:pt>
                <c:pt idx="15">
                  <c:v>849</c:v>
                </c:pt>
                <c:pt idx="16">
                  <c:v>1132</c:v>
                </c:pt>
                <c:pt idx="17">
                  <c:v>696</c:v>
                </c:pt>
                <c:pt idx="18">
                  <c:v>1298</c:v>
                </c:pt>
                <c:pt idx="19">
                  <c:v>1332</c:v>
                </c:pt>
                <c:pt idx="20">
                  <c:v>778</c:v>
                </c:pt>
                <c:pt idx="21">
                  <c:v>1170</c:v>
                </c:pt>
                <c:pt idx="22">
                  <c:v>1072</c:v>
                </c:pt>
                <c:pt idx="23">
                  <c:v>0</c:v>
                </c:pt>
                <c:pt idx="24">
                  <c:v>1242</c:v>
                </c:pt>
                <c:pt idx="25">
                  <c:v>1100</c:v>
                </c:pt>
                <c:pt idx="26">
                  <c:v>1241</c:v>
                </c:pt>
                <c:pt idx="27">
                  <c:v>1089</c:v>
                </c:pt>
                <c:pt idx="28">
                  <c:v>795</c:v>
                </c:pt>
                <c:pt idx="29">
                  <c:v>807</c:v>
                </c:pt>
                <c:pt idx="30">
                  <c:v>1350</c:v>
                </c:pt>
                <c:pt idx="31">
                  <c:v>0</c:v>
                </c:pt>
                <c:pt idx="32">
                  <c:v>520</c:v>
                </c:pt>
                <c:pt idx="33">
                  <c:v>0</c:v>
                </c:pt>
                <c:pt idx="34">
                  <c:v>0</c:v>
                </c:pt>
                <c:pt idx="35">
                  <c:v>1537</c:v>
                </c:pt>
                <c:pt idx="36">
                  <c:v>1270</c:v>
                </c:pt>
              </c:numCache>
            </c:numRef>
          </c:val>
          <c:smooth val="0"/>
          <c:extLst>
            <c:ext xmlns:c16="http://schemas.microsoft.com/office/drawing/2014/chart" uri="{C3380CC4-5D6E-409C-BE32-E72D297353CC}">
              <c16:uniqueId val="{00000000-BCF0-4E7A-A848-1500333CC1CE}"/>
            </c:ext>
          </c:extLst>
        </c:ser>
        <c:ser>
          <c:idx val="1"/>
          <c:order val="1"/>
          <c:tx>
            <c:strRef>
              <c:f>'[Goal 5_2023 edited.xlsx]Sheet4'!$C$1</c:f>
              <c:strCache>
                <c:ptCount val="1"/>
                <c:pt idx="0">
                  <c:v>Y2018</c:v>
                </c:pt>
              </c:strCache>
            </c:strRef>
          </c:tx>
          <c:spPr>
            <a:ln w="28575" cap="rnd">
              <a:solidFill>
                <a:schemeClr val="accent2"/>
              </a:solidFill>
              <a:round/>
            </a:ln>
            <a:effectLst/>
          </c:spPr>
          <c:marker>
            <c:symbol val="none"/>
          </c:marker>
          <c:cat>
            <c:strRef>
              <c:f>'[Goal 5_2023 edited.xlsx]Sheet4'!$A$2:$A$38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edited.xlsx]Sheet4'!$C$2:$C$38</c:f>
              <c:numCache>
                <c:formatCode>General</c:formatCode>
                <c:ptCount val="37"/>
                <c:pt idx="0">
                  <c:v>1259</c:v>
                </c:pt>
                <c:pt idx="1">
                  <c:v>500</c:v>
                </c:pt>
                <c:pt idx="2">
                  <c:v>1050</c:v>
                </c:pt>
                <c:pt idx="3">
                  <c:v>1055</c:v>
                </c:pt>
                <c:pt idx="4">
                  <c:v>564</c:v>
                </c:pt>
                <c:pt idx="5">
                  <c:v>326</c:v>
                </c:pt>
                <c:pt idx="6">
                  <c:v>1503</c:v>
                </c:pt>
                <c:pt idx="7">
                  <c:v>670</c:v>
                </c:pt>
                <c:pt idx="8">
                  <c:v>1362</c:v>
                </c:pt>
                <c:pt idx="9">
                  <c:v>1368</c:v>
                </c:pt>
                <c:pt idx="10">
                  <c:v>1583</c:v>
                </c:pt>
                <c:pt idx="11">
                  <c:v>649</c:v>
                </c:pt>
                <c:pt idx="12">
                  <c:v>1033</c:v>
                </c:pt>
                <c:pt idx="13">
                  <c:v>2284</c:v>
                </c:pt>
                <c:pt idx="14">
                  <c:v>797</c:v>
                </c:pt>
                <c:pt idx="15">
                  <c:v>867</c:v>
                </c:pt>
                <c:pt idx="16">
                  <c:v>1286</c:v>
                </c:pt>
                <c:pt idx="17">
                  <c:v>1192</c:v>
                </c:pt>
                <c:pt idx="18">
                  <c:v>1533</c:v>
                </c:pt>
                <c:pt idx="19">
                  <c:v>1423</c:v>
                </c:pt>
                <c:pt idx="20">
                  <c:v>912</c:v>
                </c:pt>
                <c:pt idx="21">
                  <c:v>1152</c:v>
                </c:pt>
                <c:pt idx="22">
                  <c:v>1098</c:v>
                </c:pt>
                <c:pt idx="23">
                  <c:v>0</c:v>
                </c:pt>
                <c:pt idx="24">
                  <c:v>1295</c:v>
                </c:pt>
                <c:pt idx="25">
                  <c:v>1193</c:v>
                </c:pt>
                <c:pt idx="26">
                  <c:v>1072</c:v>
                </c:pt>
                <c:pt idx="27">
                  <c:v>1256</c:v>
                </c:pt>
                <c:pt idx="28">
                  <c:v>954</c:v>
                </c:pt>
                <c:pt idx="29">
                  <c:v>902</c:v>
                </c:pt>
                <c:pt idx="30">
                  <c:v>1890</c:v>
                </c:pt>
                <c:pt idx="31">
                  <c:v>0</c:v>
                </c:pt>
                <c:pt idx="32">
                  <c:v>250</c:v>
                </c:pt>
                <c:pt idx="33">
                  <c:v>0</c:v>
                </c:pt>
                <c:pt idx="34">
                  <c:v>0</c:v>
                </c:pt>
                <c:pt idx="35">
                  <c:v>2784</c:v>
                </c:pt>
                <c:pt idx="36">
                  <c:v>1349</c:v>
                </c:pt>
              </c:numCache>
            </c:numRef>
          </c:val>
          <c:smooth val="0"/>
          <c:extLst>
            <c:ext xmlns:c16="http://schemas.microsoft.com/office/drawing/2014/chart" uri="{C3380CC4-5D6E-409C-BE32-E72D297353CC}">
              <c16:uniqueId val="{00000001-BCF0-4E7A-A848-1500333CC1CE}"/>
            </c:ext>
          </c:extLst>
        </c:ser>
        <c:ser>
          <c:idx val="2"/>
          <c:order val="2"/>
          <c:tx>
            <c:strRef>
              <c:f>'[Goal 5_2023 edited.xlsx]Sheet4'!$D$1</c:f>
              <c:strCache>
                <c:ptCount val="1"/>
                <c:pt idx="0">
                  <c:v>Y2019</c:v>
                </c:pt>
              </c:strCache>
            </c:strRef>
          </c:tx>
          <c:spPr>
            <a:ln w="28575" cap="rnd">
              <a:solidFill>
                <a:schemeClr val="accent3"/>
              </a:solidFill>
              <a:round/>
            </a:ln>
            <a:effectLst/>
          </c:spPr>
          <c:marker>
            <c:symbol val="none"/>
          </c:marker>
          <c:cat>
            <c:strRef>
              <c:f>'[Goal 5_2023 edited.xlsx]Sheet4'!$A$2:$A$38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edited.xlsx]Sheet4'!$D$2:$D$38</c:f>
              <c:numCache>
                <c:formatCode>General</c:formatCode>
                <c:ptCount val="37"/>
                <c:pt idx="0">
                  <c:v>1326</c:v>
                </c:pt>
                <c:pt idx="1">
                  <c:v>1372</c:v>
                </c:pt>
                <c:pt idx="2">
                  <c:v>1147</c:v>
                </c:pt>
                <c:pt idx="3">
                  <c:v>1104</c:v>
                </c:pt>
                <c:pt idx="4">
                  <c:v>628</c:v>
                </c:pt>
                <c:pt idx="5">
                  <c:v>350</c:v>
                </c:pt>
                <c:pt idx="6">
                  <c:v>999</c:v>
                </c:pt>
                <c:pt idx="7">
                  <c:v>790</c:v>
                </c:pt>
                <c:pt idx="8">
                  <c:v>1413</c:v>
                </c:pt>
                <c:pt idx="9">
                  <c:v>1494</c:v>
                </c:pt>
                <c:pt idx="10">
                  <c:v>1941</c:v>
                </c:pt>
                <c:pt idx="11">
                  <c:v>603</c:v>
                </c:pt>
                <c:pt idx="12">
                  <c:v>1118</c:v>
                </c:pt>
                <c:pt idx="13">
                  <c:v>2411</c:v>
                </c:pt>
                <c:pt idx="14">
                  <c:v>793</c:v>
                </c:pt>
                <c:pt idx="15">
                  <c:v>932</c:v>
                </c:pt>
                <c:pt idx="16">
                  <c:v>1365</c:v>
                </c:pt>
                <c:pt idx="17">
                  <c:v>1171</c:v>
                </c:pt>
                <c:pt idx="18">
                  <c:v>1134</c:v>
                </c:pt>
                <c:pt idx="19">
                  <c:v>1511</c:v>
                </c:pt>
                <c:pt idx="20">
                  <c:v>984</c:v>
                </c:pt>
                <c:pt idx="21">
                  <c:v>1233</c:v>
                </c:pt>
                <c:pt idx="22">
                  <c:v>1185</c:v>
                </c:pt>
                <c:pt idx="23">
                  <c:v>0</c:v>
                </c:pt>
                <c:pt idx="24">
                  <c:v>1408</c:v>
                </c:pt>
                <c:pt idx="25">
                  <c:v>1206</c:v>
                </c:pt>
                <c:pt idx="26">
                  <c:v>1230</c:v>
                </c:pt>
                <c:pt idx="27">
                  <c:v>1225</c:v>
                </c:pt>
                <c:pt idx="28">
                  <c:v>980</c:v>
                </c:pt>
                <c:pt idx="29">
                  <c:v>908</c:v>
                </c:pt>
                <c:pt idx="30">
                  <c:v>900</c:v>
                </c:pt>
                <c:pt idx="31">
                  <c:v>0</c:v>
                </c:pt>
                <c:pt idx="32">
                  <c:v>300</c:v>
                </c:pt>
                <c:pt idx="33">
                  <c:v>150</c:v>
                </c:pt>
                <c:pt idx="34">
                  <c:v>0</c:v>
                </c:pt>
                <c:pt idx="35">
                  <c:v>891</c:v>
                </c:pt>
                <c:pt idx="36">
                  <c:v>1166</c:v>
                </c:pt>
              </c:numCache>
            </c:numRef>
          </c:val>
          <c:smooth val="0"/>
          <c:extLst>
            <c:ext xmlns:c16="http://schemas.microsoft.com/office/drawing/2014/chart" uri="{C3380CC4-5D6E-409C-BE32-E72D297353CC}">
              <c16:uniqueId val="{00000002-BCF0-4E7A-A848-1500333CC1CE}"/>
            </c:ext>
          </c:extLst>
        </c:ser>
        <c:ser>
          <c:idx val="3"/>
          <c:order val="3"/>
          <c:tx>
            <c:strRef>
              <c:f>'[Goal 5_2023 edited.xlsx]Sheet4'!$E$1</c:f>
              <c:strCache>
                <c:ptCount val="1"/>
                <c:pt idx="0">
                  <c:v>Y2020</c:v>
                </c:pt>
              </c:strCache>
            </c:strRef>
          </c:tx>
          <c:spPr>
            <a:ln w="28575" cap="rnd">
              <a:solidFill>
                <a:schemeClr val="accent4"/>
              </a:solidFill>
              <a:round/>
            </a:ln>
            <a:effectLst/>
          </c:spPr>
          <c:marker>
            <c:symbol val="none"/>
          </c:marker>
          <c:cat>
            <c:strRef>
              <c:f>'[Goal 5_2023 edited.xlsx]Sheet4'!$A$2:$A$38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edited.xlsx]Sheet4'!$E$2:$E$38</c:f>
              <c:numCache>
                <c:formatCode>General</c:formatCode>
                <c:ptCount val="37"/>
                <c:pt idx="0">
                  <c:v>1529</c:v>
                </c:pt>
                <c:pt idx="1">
                  <c:v>1081</c:v>
                </c:pt>
                <c:pt idx="2">
                  <c:v>1126</c:v>
                </c:pt>
                <c:pt idx="3">
                  <c:v>1147</c:v>
                </c:pt>
                <c:pt idx="4">
                  <c:v>639</c:v>
                </c:pt>
                <c:pt idx="5">
                  <c:v>0</c:v>
                </c:pt>
                <c:pt idx="6">
                  <c:v>1710</c:v>
                </c:pt>
                <c:pt idx="7">
                  <c:v>769</c:v>
                </c:pt>
                <c:pt idx="8">
                  <c:v>1531</c:v>
                </c:pt>
                <c:pt idx="9">
                  <c:v>1479</c:v>
                </c:pt>
                <c:pt idx="10">
                  <c:v>2007</c:v>
                </c:pt>
                <c:pt idx="11">
                  <c:v>931</c:v>
                </c:pt>
                <c:pt idx="12">
                  <c:v>1262</c:v>
                </c:pt>
                <c:pt idx="13">
                  <c:v>2524</c:v>
                </c:pt>
                <c:pt idx="14">
                  <c:v>823</c:v>
                </c:pt>
                <c:pt idx="15">
                  <c:v>1026</c:v>
                </c:pt>
                <c:pt idx="16">
                  <c:v>1705</c:v>
                </c:pt>
                <c:pt idx="17">
                  <c:v>1187</c:v>
                </c:pt>
                <c:pt idx="18">
                  <c:v>700</c:v>
                </c:pt>
                <c:pt idx="19">
                  <c:v>1687</c:v>
                </c:pt>
                <c:pt idx="20">
                  <c:v>1083</c:v>
                </c:pt>
                <c:pt idx="21">
                  <c:v>1298</c:v>
                </c:pt>
                <c:pt idx="22">
                  <c:v>1136</c:v>
                </c:pt>
                <c:pt idx="23">
                  <c:v>0</c:v>
                </c:pt>
                <c:pt idx="24">
                  <c:v>1537</c:v>
                </c:pt>
                <c:pt idx="25">
                  <c:v>1454</c:v>
                </c:pt>
                <c:pt idx="26">
                  <c:v>1232</c:v>
                </c:pt>
                <c:pt idx="27">
                  <c:v>1278</c:v>
                </c:pt>
                <c:pt idx="28">
                  <c:v>1120</c:v>
                </c:pt>
                <c:pt idx="29">
                  <c:v>959</c:v>
                </c:pt>
                <c:pt idx="30">
                  <c:v>980</c:v>
                </c:pt>
                <c:pt idx="31">
                  <c:v>0</c:v>
                </c:pt>
                <c:pt idx="32">
                  <c:v>200</c:v>
                </c:pt>
                <c:pt idx="33">
                  <c:v>0</c:v>
                </c:pt>
                <c:pt idx="34">
                  <c:v>0</c:v>
                </c:pt>
                <c:pt idx="35">
                  <c:v>1421</c:v>
                </c:pt>
                <c:pt idx="36">
                  <c:v>1160</c:v>
                </c:pt>
              </c:numCache>
            </c:numRef>
          </c:val>
          <c:smooth val="0"/>
          <c:extLst>
            <c:ext xmlns:c16="http://schemas.microsoft.com/office/drawing/2014/chart" uri="{C3380CC4-5D6E-409C-BE32-E72D297353CC}">
              <c16:uniqueId val="{00000003-BCF0-4E7A-A848-1500333CC1CE}"/>
            </c:ext>
          </c:extLst>
        </c:ser>
        <c:ser>
          <c:idx val="4"/>
          <c:order val="4"/>
          <c:tx>
            <c:strRef>
              <c:f>'[Goal 5_2023 edited.xlsx]Sheet4'!$F$1</c:f>
              <c:strCache>
                <c:ptCount val="1"/>
                <c:pt idx="0">
                  <c:v>Y2021</c:v>
                </c:pt>
              </c:strCache>
            </c:strRef>
          </c:tx>
          <c:spPr>
            <a:ln w="28575" cap="rnd">
              <a:solidFill>
                <a:schemeClr val="accent5"/>
              </a:solidFill>
              <a:round/>
            </a:ln>
            <a:effectLst/>
          </c:spPr>
          <c:marker>
            <c:symbol val="none"/>
          </c:marker>
          <c:cat>
            <c:strRef>
              <c:f>'[Goal 5_2023 edited.xlsx]Sheet4'!$A$2:$A$38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edited.xlsx]Sheet4'!$F$2:$F$38</c:f>
              <c:numCache>
                <c:formatCode>General</c:formatCode>
                <c:ptCount val="37"/>
                <c:pt idx="0">
                  <c:v>1663</c:v>
                </c:pt>
                <c:pt idx="1">
                  <c:v>895</c:v>
                </c:pt>
                <c:pt idx="2">
                  <c:v>1387</c:v>
                </c:pt>
                <c:pt idx="3">
                  <c:v>1422</c:v>
                </c:pt>
                <c:pt idx="4">
                  <c:v>863</c:v>
                </c:pt>
                <c:pt idx="5">
                  <c:v>500</c:v>
                </c:pt>
                <c:pt idx="6">
                  <c:v>1407</c:v>
                </c:pt>
                <c:pt idx="7">
                  <c:v>859</c:v>
                </c:pt>
                <c:pt idx="8">
                  <c:v>1612</c:v>
                </c:pt>
                <c:pt idx="9">
                  <c:v>2009</c:v>
                </c:pt>
                <c:pt idx="10">
                  <c:v>1955</c:v>
                </c:pt>
                <c:pt idx="11">
                  <c:v>991</c:v>
                </c:pt>
                <c:pt idx="12">
                  <c:v>1399</c:v>
                </c:pt>
                <c:pt idx="13">
                  <c:v>2833</c:v>
                </c:pt>
                <c:pt idx="14">
                  <c:v>938</c:v>
                </c:pt>
                <c:pt idx="15">
                  <c:v>1159</c:v>
                </c:pt>
                <c:pt idx="16">
                  <c:v>2079</c:v>
                </c:pt>
                <c:pt idx="17">
                  <c:v>1411</c:v>
                </c:pt>
                <c:pt idx="18">
                  <c:v>1600</c:v>
                </c:pt>
                <c:pt idx="19">
                  <c:v>1764</c:v>
                </c:pt>
                <c:pt idx="20">
                  <c:v>1165</c:v>
                </c:pt>
                <c:pt idx="21">
                  <c:v>1447</c:v>
                </c:pt>
                <c:pt idx="22">
                  <c:v>1412</c:v>
                </c:pt>
                <c:pt idx="23">
                  <c:v>0</c:v>
                </c:pt>
                <c:pt idx="24">
                  <c:v>1674</c:v>
                </c:pt>
                <c:pt idx="25">
                  <c:v>1580</c:v>
                </c:pt>
                <c:pt idx="26">
                  <c:v>1602</c:v>
                </c:pt>
                <c:pt idx="27">
                  <c:v>1498</c:v>
                </c:pt>
                <c:pt idx="28">
                  <c:v>1377</c:v>
                </c:pt>
                <c:pt idx="29">
                  <c:v>1182</c:v>
                </c:pt>
                <c:pt idx="30">
                  <c:v>2121</c:v>
                </c:pt>
                <c:pt idx="31">
                  <c:v>0</c:v>
                </c:pt>
                <c:pt idx="32">
                  <c:v>1254</c:v>
                </c:pt>
                <c:pt idx="33">
                  <c:v>0</c:v>
                </c:pt>
                <c:pt idx="34">
                  <c:v>0</c:v>
                </c:pt>
                <c:pt idx="35">
                  <c:v>3086</c:v>
                </c:pt>
                <c:pt idx="36">
                  <c:v>1482</c:v>
                </c:pt>
              </c:numCache>
            </c:numRef>
          </c:val>
          <c:smooth val="0"/>
          <c:extLst>
            <c:ext xmlns:c16="http://schemas.microsoft.com/office/drawing/2014/chart" uri="{C3380CC4-5D6E-409C-BE32-E72D297353CC}">
              <c16:uniqueId val="{00000004-BCF0-4E7A-A848-1500333CC1CE}"/>
            </c:ext>
          </c:extLst>
        </c:ser>
        <c:dLbls>
          <c:showLegendKey val="0"/>
          <c:showVal val="0"/>
          <c:showCatName val="0"/>
          <c:showSerName val="0"/>
          <c:showPercent val="0"/>
          <c:showBubbleSize val="0"/>
        </c:dLbls>
        <c:smooth val="0"/>
        <c:axId val="455492192"/>
        <c:axId val="455483552"/>
      </c:lineChart>
      <c:catAx>
        <c:axId val="45549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483552"/>
        <c:crosses val="autoZero"/>
        <c:auto val="1"/>
        <c:lblAlgn val="ctr"/>
        <c:lblOffset val="100"/>
        <c:noMultiLvlLbl val="0"/>
      </c:catAx>
      <c:valAx>
        <c:axId val="455483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49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Female Agricultural wage</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lineChart>
        <c:grouping val="standard"/>
        <c:varyColors val="0"/>
        <c:ser>
          <c:idx val="0"/>
          <c:order val="0"/>
          <c:tx>
            <c:strRef>
              <c:f>'[Goal 5_2023 edited.xlsx]Sheet4'!$I$1</c:f>
              <c:strCache>
                <c:ptCount val="1"/>
                <c:pt idx="0">
                  <c:v>Y2017</c:v>
                </c:pt>
              </c:strCache>
            </c:strRef>
          </c:tx>
          <c:spPr>
            <a:ln w="28575" cap="rnd">
              <a:solidFill>
                <a:schemeClr val="accent1"/>
              </a:solidFill>
              <a:round/>
            </a:ln>
            <a:effectLst/>
          </c:spPr>
          <c:marker>
            <c:symbol val="none"/>
          </c:marker>
          <c:cat>
            <c:strRef>
              <c:f>'[Goal 5_2023 edited.xlsx]Sheet4'!$H$2:$H$38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edited.xlsx]Sheet4'!$I$2:$I$38</c:f>
              <c:numCache>
                <c:formatCode>General</c:formatCode>
                <c:ptCount val="37"/>
                <c:pt idx="0">
                  <c:v>749</c:v>
                </c:pt>
                <c:pt idx="1">
                  <c:v>0</c:v>
                </c:pt>
                <c:pt idx="2">
                  <c:v>627</c:v>
                </c:pt>
                <c:pt idx="3">
                  <c:v>647</c:v>
                </c:pt>
                <c:pt idx="4">
                  <c:v>540</c:v>
                </c:pt>
                <c:pt idx="5">
                  <c:v>0</c:v>
                </c:pt>
                <c:pt idx="6">
                  <c:v>975</c:v>
                </c:pt>
                <c:pt idx="7">
                  <c:v>663</c:v>
                </c:pt>
                <c:pt idx="8">
                  <c:v>849</c:v>
                </c:pt>
                <c:pt idx="9">
                  <c:v>600</c:v>
                </c:pt>
                <c:pt idx="10">
                  <c:v>350</c:v>
                </c:pt>
                <c:pt idx="11">
                  <c:v>560</c:v>
                </c:pt>
                <c:pt idx="12">
                  <c:v>629</c:v>
                </c:pt>
                <c:pt idx="13">
                  <c:v>1253</c:v>
                </c:pt>
                <c:pt idx="14">
                  <c:v>624</c:v>
                </c:pt>
                <c:pt idx="15">
                  <c:v>538</c:v>
                </c:pt>
                <c:pt idx="16">
                  <c:v>1070</c:v>
                </c:pt>
                <c:pt idx="17">
                  <c:v>550</c:v>
                </c:pt>
                <c:pt idx="18">
                  <c:v>911</c:v>
                </c:pt>
                <c:pt idx="19">
                  <c:v>350</c:v>
                </c:pt>
                <c:pt idx="20">
                  <c:v>527</c:v>
                </c:pt>
                <c:pt idx="21">
                  <c:v>925</c:v>
                </c:pt>
                <c:pt idx="22">
                  <c:v>858</c:v>
                </c:pt>
                <c:pt idx="23">
                  <c:v>0</c:v>
                </c:pt>
                <c:pt idx="24">
                  <c:v>699</c:v>
                </c:pt>
                <c:pt idx="25">
                  <c:v>886</c:v>
                </c:pt>
                <c:pt idx="26">
                  <c:v>742</c:v>
                </c:pt>
                <c:pt idx="27">
                  <c:v>952</c:v>
                </c:pt>
                <c:pt idx="28">
                  <c:v>678</c:v>
                </c:pt>
                <c:pt idx="29">
                  <c:v>683</c:v>
                </c:pt>
                <c:pt idx="30">
                  <c:v>500</c:v>
                </c:pt>
                <c:pt idx="31">
                  <c:v>0</c:v>
                </c:pt>
                <c:pt idx="32">
                  <c:v>150</c:v>
                </c:pt>
                <c:pt idx="33">
                  <c:v>0</c:v>
                </c:pt>
                <c:pt idx="34">
                  <c:v>0</c:v>
                </c:pt>
                <c:pt idx="35">
                  <c:v>0</c:v>
                </c:pt>
                <c:pt idx="36">
                  <c:v>459</c:v>
                </c:pt>
              </c:numCache>
            </c:numRef>
          </c:val>
          <c:smooth val="0"/>
          <c:extLst>
            <c:ext xmlns:c16="http://schemas.microsoft.com/office/drawing/2014/chart" uri="{C3380CC4-5D6E-409C-BE32-E72D297353CC}">
              <c16:uniqueId val="{00000000-0BFE-40DE-902E-0BA04109D108}"/>
            </c:ext>
          </c:extLst>
        </c:ser>
        <c:ser>
          <c:idx val="1"/>
          <c:order val="1"/>
          <c:tx>
            <c:strRef>
              <c:f>'[Goal 5_2023 edited.xlsx]Sheet4'!$J$1</c:f>
              <c:strCache>
                <c:ptCount val="1"/>
                <c:pt idx="0">
                  <c:v>Y2018</c:v>
                </c:pt>
              </c:strCache>
            </c:strRef>
          </c:tx>
          <c:spPr>
            <a:ln w="28575" cap="rnd">
              <a:solidFill>
                <a:schemeClr val="accent2"/>
              </a:solidFill>
              <a:round/>
            </a:ln>
            <a:effectLst/>
          </c:spPr>
          <c:marker>
            <c:symbol val="none"/>
          </c:marker>
          <c:cat>
            <c:strRef>
              <c:f>'[Goal 5_2023 edited.xlsx]Sheet4'!$H$2:$H$38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edited.xlsx]Sheet4'!$J$2:$J$38</c:f>
              <c:numCache>
                <c:formatCode>General</c:formatCode>
                <c:ptCount val="37"/>
                <c:pt idx="0">
                  <c:v>827</c:v>
                </c:pt>
                <c:pt idx="1">
                  <c:v>690</c:v>
                </c:pt>
                <c:pt idx="2">
                  <c:v>669</c:v>
                </c:pt>
                <c:pt idx="3">
                  <c:v>794</c:v>
                </c:pt>
                <c:pt idx="4">
                  <c:v>467</c:v>
                </c:pt>
                <c:pt idx="5">
                  <c:v>0</c:v>
                </c:pt>
                <c:pt idx="6">
                  <c:v>329</c:v>
                </c:pt>
                <c:pt idx="7">
                  <c:v>653</c:v>
                </c:pt>
                <c:pt idx="8">
                  <c:v>1084</c:v>
                </c:pt>
                <c:pt idx="9">
                  <c:v>1029</c:v>
                </c:pt>
                <c:pt idx="10">
                  <c:v>0</c:v>
                </c:pt>
                <c:pt idx="11">
                  <c:v>586</c:v>
                </c:pt>
                <c:pt idx="12">
                  <c:v>655</c:v>
                </c:pt>
                <c:pt idx="13">
                  <c:v>1644</c:v>
                </c:pt>
                <c:pt idx="14">
                  <c:v>763</c:v>
                </c:pt>
                <c:pt idx="15">
                  <c:v>558</c:v>
                </c:pt>
                <c:pt idx="16">
                  <c:v>1188</c:v>
                </c:pt>
                <c:pt idx="17">
                  <c:v>693</c:v>
                </c:pt>
                <c:pt idx="18">
                  <c:v>1139</c:v>
                </c:pt>
                <c:pt idx="19">
                  <c:v>0</c:v>
                </c:pt>
                <c:pt idx="20">
                  <c:v>716</c:v>
                </c:pt>
                <c:pt idx="21">
                  <c:v>971</c:v>
                </c:pt>
                <c:pt idx="22">
                  <c:v>906</c:v>
                </c:pt>
                <c:pt idx="23">
                  <c:v>172</c:v>
                </c:pt>
                <c:pt idx="24">
                  <c:v>741</c:v>
                </c:pt>
                <c:pt idx="25">
                  <c:v>931</c:v>
                </c:pt>
                <c:pt idx="26">
                  <c:v>1083</c:v>
                </c:pt>
                <c:pt idx="27">
                  <c:v>969</c:v>
                </c:pt>
                <c:pt idx="28">
                  <c:v>740</c:v>
                </c:pt>
                <c:pt idx="29">
                  <c:v>720</c:v>
                </c:pt>
                <c:pt idx="30">
                  <c:v>0</c:v>
                </c:pt>
                <c:pt idx="31">
                  <c:v>0</c:v>
                </c:pt>
                <c:pt idx="32">
                  <c:v>420</c:v>
                </c:pt>
                <c:pt idx="33">
                  <c:v>250</c:v>
                </c:pt>
                <c:pt idx="34">
                  <c:v>0</c:v>
                </c:pt>
                <c:pt idx="35">
                  <c:v>0</c:v>
                </c:pt>
                <c:pt idx="36">
                  <c:v>510</c:v>
                </c:pt>
              </c:numCache>
            </c:numRef>
          </c:val>
          <c:smooth val="0"/>
          <c:extLst>
            <c:ext xmlns:c16="http://schemas.microsoft.com/office/drawing/2014/chart" uri="{C3380CC4-5D6E-409C-BE32-E72D297353CC}">
              <c16:uniqueId val="{00000001-0BFE-40DE-902E-0BA04109D108}"/>
            </c:ext>
          </c:extLst>
        </c:ser>
        <c:ser>
          <c:idx val="2"/>
          <c:order val="2"/>
          <c:tx>
            <c:strRef>
              <c:f>'[Goal 5_2023 edited.xlsx]Sheet4'!$K$1</c:f>
              <c:strCache>
                <c:ptCount val="1"/>
                <c:pt idx="0">
                  <c:v>Y2019</c:v>
                </c:pt>
              </c:strCache>
            </c:strRef>
          </c:tx>
          <c:spPr>
            <a:ln w="28575" cap="rnd">
              <a:solidFill>
                <a:schemeClr val="accent3"/>
              </a:solidFill>
              <a:round/>
            </a:ln>
            <a:effectLst/>
          </c:spPr>
          <c:marker>
            <c:symbol val="none"/>
          </c:marker>
          <c:cat>
            <c:strRef>
              <c:f>'[Goal 5_2023 edited.xlsx]Sheet4'!$H$2:$H$38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edited.xlsx]Sheet4'!$K$2:$K$38</c:f>
              <c:numCache>
                <c:formatCode>General</c:formatCode>
                <c:ptCount val="37"/>
                <c:pt idx="0">
                  <c:v>858</c:v>
                </c:pt>
                <c:pt idx="1">
                  <c:v>599</c:v>
                </c:pt>
                <c:pt idx="2">
                  <c:v>833</c:v>
                </c:pt>
                <c:pt idx="3">
                  <c:v>922</c:v>
                </c:pt>
                <c:pt idx="4">
                  <c:v>494</c:v>
                </c:pt>
                <c:pt idx="5">
                  <c:v>570</c:v>
                </c:pt>
                <c:pt idx="6">
                  <c:v>1929</c:v>
                </c:pt>
                <c:pt idx="7">
                  <c:v>740</c:v>
                </c:pt>
                <c:pt idx="8">
                  <c:v>1037</c:v>
                </c:pt>
                <c:pt idx="9">
                  <c:v>1209</c:v>
                </c:pt>
                <c:pt idx="10">
                  <c:v>250</c:v>
                </c:pt>
                <c:pt idx="11">
                  <c:v>399</c:v>
                </c:pt>
                <c:pt idx="12">
                  <c:v>713</c:v>
                </c:pt>
                <c:pt idx="13">
                  <c:v>1507</c:v>
                </c:pt>
                <c:pt idx="14">
                  <c:v>707</c:v>
                </c:pt>
                <c:pt idx="15">
                  <c:v>627</c:v>
                </c:pt>
                <c:pt idx="16">
                  <c:v>269</c:v>
                </c:pt>
                <c:pt idx="17">
                  <c:v>834</c:v>
                </c:pt>
                <c:pt idx="18">
                  <c:v>737</c:v>
                </c:pt>
                <c:pt idx="19">
                  <c:v>0</c:v>
                </c:pt>
                <c:pt idx="20">
                  <c:v>734</c:v>
                </c:pt>
                <c:pt idx="21">
                  <c:v>1101</c:v>
                </c:pt>
                <c:pt idx="22">
                  <c:v>841</c:v>
                </c:pt>
                <c:pt idx="23">
                  <c:v>0</c:v>
                </c:pt>
                <c:pt idx="24">
                  <c:v>745</c:v>
                </c:pt>
                <c:pt idx="25">
                  <c:v>1002</c:v>
                </c:pt>
                <c:pt idx="26">
                  <c:v>1065</c:v>
                </c:pt>
                <c:pt idx="27">
                  <c:v>989</c:v>
                </c:pt>
                <c:pt idx="28">
                  <c:v>818</c:v>
                </c:pt>
                <c:pt idx="29">
                  <c:v>873</c:v>
                </c:pt>
                <c:pt idx="30">
                  <c:v>0</c:v>
                </c:pt>
                <c:pt idx="31">
                  <c:v>0</c:v>
                </c:pt>
                <c:pt idx="32">
                  <c:v>0</c:v>
                </c:pt>
                <c:pt idx="33">
                  <c:v>150</c:v>
                </c:pt>
                <c:pt idx="34">
                  <c:v>0</c:v>
                </c:pt>
                <c:pt idx="35">
                  <c:v>0</c:v>
                </c:pt>
                <c:pt idx="36">
                  <c:v>499</c:v>
                </c:pt>
              </c:numCache>
            </c:numRef>
          </c:val>
          <c:smooth val="0"/>
          <c:extLst>
            <c:ext xmlns:c16="http://schemas.microsoft.com/office/drawing/2014/chart" uri="{C3380CC4-5D6E-409C-BE32-E72D297353CC}">
              <c16:uniqueId val="{00000002-0BFE-40DE-902E-0BA04109D108}"/>
            </c:ext>
          </c:extLst>
        </c:ser>
        <c:ser>
          <c:idx val="3"/>
          <c:order val="3"/>
          <c:tx>
            <c:strRef>
              <c:f>'[Goal 5_2023 edited.xlsx]Sheet4'!$L$1</c:f>
              <c:strCache>
                <c:ptCount val="1"/>
                <c:pt idx="0">
                  <c:v>Y2020</c:v>
                </c:pt>
              </c:strCache>
            </c:strRef>
          </c:tx>
          <c:spPr>
            <a:ln w="28575" cap="rnd">
              <a:solidFill>
                <a:schemeClr val="accent4"/>
              </a:solidFill>
              <a:round/>
            </a:ln>
            <a:effectLst/>
          </c:spPr>
          <c:marker>
            <c:symbol val="none"/>
          </c:marker>
          <c:cat>
            <c:strRef>
              <c:f>'[Goal 5_2023 edited.xlsx]Sheet4'!$H$2:$H$38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edited.xlsx]Sheet4'!$L$2:$L$38</c:f>
              <c:numCache>
                <c:formatCode>General</c:formatCode>
                <c:ptCount val="37"/>
                <c:pt idx="0">
                  <c:v>977</c:v>
                </c:pt>
                <c:pt idx="1">
                  <c:v>520</c:v>
                </c:pt>
                <c:pt idx="2">
                  <c:v>807</c:v>
                </c:pt>
                <c:pt idx="3">
                  <c:v>974</c:v>
                </c:pt>
                <c:pt idx="4">
                  <c:v>542</c:v>
                </c:pt>
                <c:pt idx="5">
                  <c:v>0</c:v>
                </c:pt>
                <c:pt idx="6">
                  <c:v>1433</c:v>
                </c:pt>
                <c:pt idx="7">
                  <c:v>762</c:v>
                </c:pt>
                <c:pt idx="8">
                  <c:v>1258</c:v>
                </c:pt>
                <c:pt idx="9">
                  <c:v>1369</c:v>
                </c:pt>
                <c:pt idx="10">
                  <c:v>0</c:v>
                </c:pt>
                <c:pt idx="11">
                  <c:v>673</c:v>
                </c:pt>
                <c:pt idx="12">
                  <c:v>806</c:v>
                </c:pt>
                <c:pt idx="13">
                  <c:v>1512</c:v>
                </c:pt>
                <c:pt idx="14">
                  <c:v>717</c:v>
                </c:pt>
                <c:pt idx="15">
                  <c:v>726</c:v>
                </c:pt>
                <c:pt idx="16">
                  <c:v>1674</c:v>
                </c:pt>
                <c:pt idx="17">
                  <c:v>819</c:v>
                </c:pt>
                <c:pt idx="18">
                  <c:v>1400</c:v>
                </c:pt>
                <c:pt idx="19">
                  <c:v>1600</c:v>
                </c:pt>
                <c:pt idx="20">
                  <c:v>788</c:v>
                </c:pt>
                <c:pt idx="21">
                  <c:v>1144</c:v>
                </c:pt>
                <c:pt idx="22">
                  <c:v>994</c:v>
                </c:pt>
                <c:pt idx="23">
                  <c:v>0</c:v>
                </c:pt>
                <c:pt idx="24">
                  <c:v>824</c:v>
                </c:pt>
                <c:pt idx="25">
                  <c:v>1065</c:v>
                </c:pt>
                <c:pt idx="26">
                  <c:v>995</c:v>
                </c:pt>
                <c:pt idx="27">
                  <c:v>1183</c:v>
                </c:pt>
                <c:pt idx="28">
                  <c:v>787</c:v>
                </c:pt>
                <c:pt idx="29">
                  <c:v>843</c:v>
                </c:pt>
                <c:pt idx="30">
                  <c:v>450</c:v>
                </c:pt>
                <c:pt idx="31">
                  <c:v>0</c:v>
                </c:pt>
                <c:pt idx="32">
                  <c:v>200</c:v>
                </c:pt>
                <c:pt idx="33">
                  <c:v>0</c:v>
                </c:pt>
                <c:pt idx="34">
                  <c:v>0</c:v>
                </c:pt>
                <c:pt idx="35">
                  <c:v>0</c:v>
                </c:pt>
                <c:pt idx="36">
                  <c:v>423</c:v>
                </c:pt>
              </c:numCache>
            </c:numRef>
          </c:val>
          <c:smooth val="0"/>
          <c:extLst>
            <c:ext xmlns:c16="http://schemas.microsoft.com/office/drawing/2014/chart" uri="{C3380CC4-5D6E-409C-BE32-E72D297353CC}">
              <c16:uniqueId val="{00000003-0BFE-40DE-902E-0BA04109D108}"/>
            </c:ext>
          </c:extLst>
        </c:ser>
        <c:ser>
          <c:idx val="4"/>
          <c:order val="4"/>
          <c:tx>
            <c:strRef>
              <c:f>'[Goal 5_2023 edited.xlsx]Sheet4'!$M$1</c:f>
              <c:strCache>
                <c:ptCount val="1"/>
                <c:pt idx="0">
                  <c:v>Y2021</c:v>
                </c:pt>
              </c:strCache>
            </c:strRef>
          </c:tx>
          <c:spPr>
            <a:ln w="28575" cap="rnd">
              <a:solidFill>
                <a:schemeClr val="accent5"/>
              </a:solidFill>
              <a:round/>
            </a:ln>
            <a:effectLst/>
          </c:spPr>
          <c:marker>
            <c:symbol val="none"/>
          </c:marker>
          <c:cat>
            <c:strRef>
              <c:f>'[Goal 5_2023 edited.xlsx]Sheet4'!$H$2:$H$38</c:f>
              <c:strCache>
                <c:ptCount val="37"/>
                <c:pt idx="0">
                  <c:v>Andhra Pradesh</c:v>
                </c:pt>
                <c:pt idx="1">
                  <c:v>Arunachal Pradesh</c:v>
                </c:pt>
                <c:pt idx="2">
                  <c:v>Assam</c:v>
                </c:pt>
                <c:pt idx="3">
                  <c:v>Bihar</c:v>
                </c:pt>
                <c:pt idx="4">
                  <c:v>Chhattisgarh</c:v>
                </c:pt>
                <c:pt idx="5">
                  <c:v>Delhi</c:v>
                </c:pt>
                <c:pt idx="6">
                  <c:v>Goa</c:v>
                </c:pt>
                <c:pt idx="7">
                  <c:v>Gujarat</c:v>
                </c:pt>
                <c:pt idx="8">
                  <c:v>Haryana</c:v>
                </c:pt>
                <c:pt idx="9">
                  <c:v>Himachal Pradesh</c:v>
                </c:pt>
                <c:pt idx="10">
                  <c:v>Jammu and Kashmir</c:v>
                </c:pt>
                <c:pt idx="11">
                  <c:v>Jharkhand</c:v>
                </c:pt>
                <c:pt idx="12">
                  <c:v>Karnataka</c:v>
                </c:pt>
                <c:pt idx="13">
                  <c:v>Kerala</c:v>
                </c:pt>
                <c:pt idx="14">
                  <c:v>Madhya Pradesh</c:v>
                </c:pt>
                <c:pt idx="15">
                  <c:v>Maharashtra</c:v>
                </c:pt>
                <c:pt idx="16">
                  <c:v>Manipur</c:v>
                </c:pt>
                <c:pt idx="17">
                  <c:v>Meghalaya</c:v>
                </c:pt>
                <c:pt idx="18">
                  <c:v>Mizoram</c:v>
                </c:pt>
                <c:pt idx="19">
                  <c:v>Nagaland</c:v>
                </c:pt>
                <c:pt idx="20">
                  <c:v>Odisha</c:v>
                </c:pt>
                <c:pt idx="21">
                  <c:v>Punjab</c:v>
                </c:pt>
                <c:pt idx="22">
                  <c:v>Rajasthan</c:v>
                </c:pt>
                <c:pt idx="23">
                  <c:v>Sikkim</c:v>
                </c:pt>
                <c:pt idx="24">
                  <c:v>Tamil Nadu</c:v>
                </c:pt>
                <c:pt idx="25">
                  <c:v>Telangana</c:v>
                </c:pt>
                <c:pt idx="26">
                  <c:v>Tripura</c:v>
                </c:pt>
                <c:pt idx="27">
                  <c:v>Uttarakhand</c:v>
                </c:pt>
                <c:pt idx="28">
                  <c:v>Uttar Pradesh</c:v>
                </c:pt>
                <c:pt idx="29">
                  <c:v>West Bengal</c:v>
                </c:pt>
                <c:pt idx="30">
                  <c:v>Andaman and Nicobar Islands</c:v>
                </c:pt>
                <c:pt idx="31">
                  <c:v>Chandigarh</c:v>
                </c:pt>
                <c:pt idx="32">
                  <c:v>Dadra and Nagar Haveli</c:v>
                </c:pt>
                <c:pt idx="33">
                  <c:v>Daman and Diu</c:v>
                </c:pt>
                <c:pt idx="34">
                  <c:v>Ladakh</c:v>
                </c:pt>
                <c:pt idx="35">
                  <c:v>Lakshadweep</c:v>
                </c:pt>
                <c:pt idx="36">
                  <c:v>Puducherry</c:v>
                </c:pt>
              </c:strCache>
            </c:strRef>
          </c:cat>
          <c:val>
            <c:numRef>
              <c:f>'[Goal 5_2023 edited.xlsx]Sheet4'!$M$2:$M$38</c:f>
              <c:numCache>
                <c:formatCode>General</c:formatCode>
                <c:ptCount val="37"/>
                <c:pt idx="0">
                  <c:v>1136</c:v>
                </c:pt>
                <c:pt idx="1">
                  <c:v>736</c:v>
                </c:pt>
                <c:pt idx="2">
                  <c:v>1145</c:v>
                </c:pt>
                <c:pt idx="3">
                  <c:v>1254</c:v>
                </c:pt>
                <c:pt idx="4">
                  <c:v>645</c:v>
                </c:pt>
                <c:pt idx="5">
                  <c:v>0</c:v>
                </c:pt>
                <c:pt idx="6">
                  <c:v>731</c:v>
                </c:pt>
                <c:pt idx="7">
                  <c:v>779</c:v>
                </c:pt>
                <c:pt idx="8">
                  <c:v>1319</c:v>
                </c:pt>
                <c:pt idx="9">
                  <c:v>1224</c:v>
                </c:pt>
                <c:pt idx="10">
                  <c:v>0</c:v>
                </c:pt>
                <c:pt idx="11">
                  <c:v>529</c:v>
                </c:pt>
                <c:pt idx="12">
                  <c:v>925</c:v>
                </c:pt>
                <c:pt idx="13">
                  <c:v>1579</c:v>
                </c:pt>
                <c:pt idx="14">
                  <c:v>821</c:v>
                </c:pt>
                <c:pt idx="15">
                  <c:v>900</c:v>
                </c:pt>
                <c:pt idx="16">
                  <c:v>1839</c:v>
                </c:pt>
                <c:pt idx="17">
                  <c:v>1140</c:v>
                </c:pt>
                <c:pt idx="18">
                  <c:v>1650</c:v>
                </c:pt>
                <c:pt idx="19">
                  <c:v>1257</c:v>
                </c:pt>
                <c:pt idx="20">
                  <c:v>906</c:v>
                </c:pt>
                <c:pt idx="21">
                  <c:v>1078</c:v>
                </c:pt>
                <c:pt idx="22">
                  <c:v>1393</c:v>
                </c:pt>
                <c:pt idx="23">
                  <c:v>0</c:v>
                </c:pt>
                <c:pt idx="24">
                  <c:v>1058</c:v>
                </c:pt>
                <c:pt idx="25">
                  <c:v>1205</c:v>
                </c:pt>
                <c:pt idx="26">
                  <c:v>1439</c:v>
                </c:pt>
                <c:pt idx="27">
                  <c:v>1399</c:v>
                </c:pt>
                <c:pt idx="28">
                  <c:v>1026</c:v>
                </c:pt>
                <c:pt idx="29">
                  <c:v>943</c:v>
                </c:pt>
                <c:pt idx="30">
                  <c:v>500</c:v>
                </c:pt>
                <c:pt idx="31">
                  <c:v>0</c:v>
                </c:pt>
                <c:pt idx="32">
                  <c:v>413</c:v>
                </c:pt>
                <c:pt idx="33">
                  <c:v>0</c:v>
                </c:pt>
                <c:pt idx="34">
                  <c:v>0</c:v>
                </c:pt>
                <c:pt idx="35">
                  <c:v>0</c:v>
                </c:pt>
                <c:pt idx="36">
                  <c:v>694</c:v>
                </c:pt>
              </c:numCache>
            </c:numRef>
          </c:val>
          <c:smooth val="0"/>
          <c:extLst>
            <c:ext xmlns:c16="http://schemas.microsoft.com/office/drawing/2014/chart" uri="{C3380CC4-5D6E-409C-BE32-E72D297353CC}">
              <c16:uniqueId val="{00000004-0BFE-40DE-902E-0BA04109D108}"/>
            </c:ext>
          </c:extLst>
        </c:ser>
        <c:dLbls>
          <c:showLegendKey val="0"/>
          <c:showVal val="0"/>
          <c:showCatName val="0"/>
          <c:showSerName val="0"/>
          <c:showPercent val="0"/>
          <c:showBubbleSize val="0"/>
        </c:dLbls>
        <c:smooth val="0"/>
        <c:axId val="455510432"/>
        <c:axId val="455510912"/>
      </c:lineChart>
      <c:catAx>
        <c:axId val="455510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510912"/>
        <c:crosses val="autoZero"/>
        <c:auto val="1"/>
        <c:lblAlgn val="ctr"/>
        <c:lblOffset val="100"/>
        <c:noMultiLvlLbl val="0"/>
      </c:catAx>
      <c:valAx>
        <c:axId val="45551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55510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8</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syedshafiahmed11.ssa@outlook.com</dc:creator>
  <cp:keywords/>
  <dc:description/>
  <cp:lastModifiedBy>Sampoorna Nand Gupta</cp:lastModifiedBy>
  <cp:revision>223</cp:revision>
  <dcterms:created xsi:type="dcterms:W3CDTF">2025-08-30T18:34:00Z</dcterms:created>
  <dcterms:modified xsi:type="dcterms:W3CDTF">2026-05-18T15:54:00Z</dcterms:modified>
</cp:coreProperties>
</file>