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91F36" w14:textId="1E5E9A9E" w:rsidR="00F311B5" w:rsidRPr="00F311B5" w:rsidRDefault="00F311B5" w:rsidP="000C4DE6">
      <w:pPr>
        <w:jc w:val="center"/>
        <w:rPr>
          <w:rFonts w:ascii="Times New Roman" w:hAnsi="Times New Roman" w:cs="Times New Roman"/>
          <w:b/>
          <w:bCs/>
          <w:sz w:val="32"/>
          <w:szCs w:val="32"/>
        </w:rPr>
      </w:pPr>
      <w:r w:rsidRPr="00F311B5">
        <w:rPr>
          <w:rFonts w:ascii="Times New Roman" w:hAnsi="Times New Roman" w:cs="Times New Roman"/>
          <w:b/>
          <w:bCs/>
          <w:sz w:val="24"/>
          <w:szCs w:val="24"/>
        </w:rPr>
        <w:t>Organizational Culture and Health Information Systems as Strategic Drivers of Hospital Quality and Patient Safety</w:t>
      </w:r>
    </w:p>
    <w:p w14:paraId="759762D9" w14:textId="67E277AF" w:rsidR="000C4DE6" w:rsidRPr="00FF6153" w:rsidRDefault="000C4DE6" w:rsidP="000C4DE6">
      <w:pPr>
        <w:spacing w:after="0" w:line="240" w:lineRule="auto"/>
        <w:jc w:val="center"/>
        <w:rPr>
          <w:vertAlign w:val="superscript"/>
        </w:rPr>
      </w:pPr>
      <w:r w:rsidRPr="000C4DE6">
        <w:t/>
      </w:r>
      <w:r w:rsidRPr="000C4DE6">
        <w:rPr>
          <w:vertAlign w:val="superscript"/>
        </w:rPr>
        <w:t/>
      </w:r>
      <w:r w:rsidRPr="00FF6153">
        <w:t/>
      </w:r>
      <w:r w:rsidRPr="00FF6153">
        <w:rPr>
          <w:vertAlign w:val="superscript"/>
        </w:rPr>
        <w:t/>
      </w:r>
      <w:r w:rsidRPr="00FF6153">
        <w:t/>
      </w:r>
      <w:r w:rsidRPr="00FF6153">
        <w:rPr>
          <w:vertAlign w:val="superscript"/>
        </w:rPr>
        <w:t/>
      </w:r>
    </w:p>
    <w:p w14:paraId="4BB806E8" w14:textId="011E7A67" w:rsidR="000C4DE6" w:rsidRDefault="000C4DE6" w:rsidP="000C4DE6">
      <w:pPr>
        <w:spacing w:after="0" w:line="240" w:lineRule="auto"/>
        <w:jc w:val="center"/>
      </w:pPr>
      <w:r w:rsidRPr="00125CC1">
        <w:rPr>
          <w:vertAlign w:val="superscript"/>
        </w:rPr>
        <w:t/>
      </w:r>
      <w:r w:rsidRPr="00FF6153">
        <w:t/>
      </w:r>
      <w:r w:rsidRPr="00FF6153">
        <w:br/>
      </w:r>
      <w:r w:rsidRPr="00125CC1">
        <w:rPr>
          <w:vertAlign w:val="superscript"/>
        </w:rPr>
        <w:t/>
      </w:r>
      <w:r w:rsidR="00B5682F">
        <w:t xml:space="preserve"/>
      </w:r>
      <w:r w:rsidRPr="00FF6153">
        <w:t/>
      </w:r>
      <w:r w:rsidRPr="00FF6153">
        <w:br/>
      </w:r>
      <w:r w:rsidRPr="00125CC1">
        <w:rPr>
          <w:vertAlign w:val="superscript"/>
        </w:rPr>
        <w:t/>
      </w:r>
      <w:r w:rsidRPr="00FF6153">
        <w:t/>
      </w:r>
    </w:p>
    <w:p w14:paraId="5C90FD18" w14:textId="77777777" w:rsidR="00125CC1" w:rsidRDefault="00125CC1" w:rsidP="000C4DE6">
      <w:pPr>
        <w:spacing w:after="0" w:line="240" w:lineRule="auto"/>
        <w:jc w:val="center"/>
      </w:pPr>
    </w:p>
    <w:p w14:paraId="0C67A166" w14:textId="77777777" w:rsidR="000C4DE6" w:rsidRPr="00D767A2" w:rsidRDefault="000C4DE6" w:rsidP="000C4DE6">
      <w:pPr>
        <w:jc w:val="center"/>
        <w:rPr>
          <w:b/>
          <w:bCs/>
          <w:sz w:val="28"/>
          <w:szCs w:val="28"/>
        </w:rPr>
      </w:pPr>
    </w:p>
    <w:p w14:paraId="4082449E" w14:textId="77777777" w:rsidR="00D767A2" w:rsidRPr="00A07779" w:rsidRDefault="00D767A2" w:rsidP="00D767A2">
      <w:pPr>
        <w:rPr>
          <w:rFonts w:ascii="Times New Roman" w:hAnsi="Times New Roman" w:cs="Times New Roman"/>
          <w:b/>
          <w:bCs/>
        </w:rPr>
      </w:pPr>
      <w:r w:rsidRPr="00A07779">
        <w:rPr>
          <w:rFonts w:ascii="Times New Roman" w:hAnsi="Times New Roman" w:cs="Times New Roman"/>
          <w:b/>
          <w:bCs/>
        </w:rPr>
        <w:t>Abstract</w:t>
      </w:r>
    </w:p>
    <w:p w14:paraId="7657D567" w14:textId="77777777" w:rsidR="005D0728" w:rsidRPr="00A07779" w:rsidRDefault="005D0728" w:rsidP="005D0728">
      <w:pPr>
        <w:jc w:val="both"/>
        <w:rPr>
          <w:rFonts w:ascii="Times New Roman" w:hAnsi="Times New Roman" w:cs="Times New Roman"/>
        </w:rPr>
      </w:pPr>
      <w:r w:rsidRPr="00A07779">
        <w:rPr>
          <w:rFonts w:ascii="Times New Roman" w:hAnsi="Times New Roman" w:cs="Times New Roman"/>
        </w:rPr>
        <w:t>Improving hospital and patient safety continues to be a global goal in health systems. The purpose of this research is to explore the impact of organizational culture and information systems on healthcare quality and patient safety outcomes. The research adopts a quantitative approach to integrate socio-technical systems theory and high-reliability organization (HRO) concepts to analyze the combined influence of cultural aspects and digital health infrastructure on clinical performance. Results demonstrate that a strong safety culture, coupled with powerful health information systems, can lead to substantial improvements in patient outcomes, a reduction in medical errors and increased operational efficiency. This study adds to the literature by providing an integrated framework for hospital administrators to match cultural reform with technical investments.</w:t>
      </w:r>
    </w:p>
    <w:p w14:paraId="1EF0008D" w14:textId="23685B83" w:rsidR="00D767A2" w:rsidRPr="00A07779" w:rsidRDefault="00D767A2" w:rsidP="005D0728">
      <w:pPr>
        <w:jc w:val="both"/>
        <w:rPr>
          <w:rFonts w:ascii="Times New Roman" w:hAnsi="Times New Roman" w:cs="Times New Roman"/>
        </w:rPr>
      </w:pPr>
      <w:r w:rsidRPr="00A07779">
        <w:rPr>
          <w:rFonts w:ascii="Times New Roman" w:hAnsi="Times New Roman" w:cs="Times New Roman"/>
          <w:b/>
          <w:bCs/>
        </w:rPr>
        <w:t>Keywords</w:t>
      </w:r>
      <w:r w:rsidR="005D0728" w:rsidRPr="00A07779">
        <w:rPr>
          <w:rFonts w:ascii="Times New Roman" w:hAnsi="Times New Roman" w:cs="Times New Roman"/>
          <w:b/>
          <w:bCs/>
        </w:rPr>
        <w:t xml:space="preserve">: </w:t>
      </w:r>
      <w:r w:rsidRPr="00A07779">
        <w:rPr>
          <w:rFonts w:ascii="Times New Roman" w:hAnsi="Times New Roman" w:cs="Times New Roman"/>
        </w:rPr>
        <w:t>Hospital Quality; Patient Safety; Organizational Culture; Health Information Systems; Healthcare Management; Clinical Outcomes</w:t>
      </w:r>
    </w:p>
    <w:p w14:paraId="7851E601" w14:textId="7E012D47" w:rsidR="00D767A2" w:rsidRPr="00D767A2" w:rsidRDefault="00D767A2" w:rsidP="00D767A2"/>
    <w:p w14:paraId="78F1AAD2" w14:textId="77777777" w:rsidR="00D767A2" w:rsidRPr="00D767A2" w:rsidRDefault="00D767A2" w:rsidP="00D767A2">
      <w:pPr>
        <w:rPr>
          <w:b/>
          <w:bCs/>
        </w:rPr>
      </w:pPr>
      <w:r w:rsidRPr="00D767A2">
        <w:rPr>
          <w:b/>
          <w:bCs/>
        </w:rPr>
        <w:t>1. Introduction</w:t>
      </w:r>
    </w:p>
    <w:p w14:paraId="0597407E" w14:textId="19EE8FC2" w:rsidR="00625BCE" w:rsidRPr="00625BCE" w:rsidRDefault="00625BCE" w:rsidP="009D22FC">
      <w:pPr>
        <w:jc w:val="both"/>
      </w:pPr>
      <w:r w:rsidRPr="00625BCE">
        <w:t>Healthcare institutions across the world are under continuous pressure to improve service quality while maintaining patient safety</w:t>
      </w:r>
      <w:r w:rsidR="00EC6651">
        <w:t xml:space="preserve"> </w:t>
      </w:r>
      <w:r w:rsidR="00EC6651">
        <w:fldChar w:fldCharType="begin"/>
      </w:r>
      <w:r w:rsidR="00EC6651">
        <w:instrText xml:space="preserve"> ADDIN ZOTERO_ITEM CSL_CITATION {"citationID":"OE5vW75l","properties":{"formattedCitation":"(Ahmed et al., 2025)","plainCitation":"(Ahmed et al., 2025)","noteIndex":0},"citationItems":[{"id":7887,"uris":["http://zotero.org/users/local/XqnU0lSJ/items/YXJG74W7"],"itemData":{"id":7887,"type":"article-journal","abstract":"This study examines the role of governance in teamwork, continuous improvement, and patient safety in private hospitals. The current study examines the indirect influence of governance on patient safety in private hospitals by considering the mediating role of teamwork and continuous improvement.This study employed stratified random sampling to gather data from 251 personnel working in private hospitals who were directly engaged in patient services. The construct validity and hypothesized path coefficients were evaluated using the SmartPLS-4 software.The study's findings suggest that governance significantly and positively impacts teamwork, continuous improvement, and patient safety within private hospitals. The results also demonstrated that teamwork and continuous improvement positively impact patient safety in private hospitals. Significantly, this study has uncovered that governance has a robust and favourable indirect impact on patient safety in private hospitals using the mediating role of teamwork and continuous improvement.The study's findings will offer a framework for how governance, teamwork, and continuous improvement contribute to the body of knowledge and have practical implications for improving patient safety in the private health sector.This study contributes novel insights by theorising that governance enhances patient safety through adaptive processes rather than direct intervention, adding depth to the current understanding of governance mechanisms in healthcare. It also enriches the academic discourse by filling gaps in understanding of patient safety in private hospitals and offers practical, actionable recommendations for healthcare administrators and policymakers in high- and middle-income countries.","container-title":"International Journal of Quality &amp; Reliability Management","DOI":"10.1108/IJQRM-04-2025-0115","ISSN":"0265-671X","issue":"2","journalAbbreviation":"International Journal of Quality &amp; Reliability Management","page":"406-434","source":"Silverchair","title":"Role of governance on patient safety in private hospitals through the mediating effects of teamwork and continuous improvement","volume":"43","author":[{"family":"Ahmed","given":"Selim"},{"family":"Ashrafi","given":"Dewan Mehrab"},{"family":"Ahammad","given":"Mohammad Faisal"},{"family":"Rahman","given":"Muhammad Khalilur"},{"family":"Sakib","given":"Md. Nazmus"}],"issued":{"date-parts":[["2025",10,7]]}}}],"schema":"https://github.com/citation-style-language/schema/raw/master/csl-citation.json"} </w:instrText>
      </w:r>
      <w:r w:rsidR="00EC6651">
        <w:fldChar w:fldCharType="separate"/>
      </w:r>
      <w:r w:rsidR="00EC6651" w:rsidRPr="00EC6651">
        <w:rPr>
          <w:rFonts w:ascii="Calibri" w:hAnsi="Calibri" w:cs="Calibri"/>
        </w:rPr>
        <w:t>(Ahmed et al., 2025)</w:t>
      </w:r>
      <w:r w:rsidR="00EC6651">
        <w:fldChar w:fldCharType="end"/>
      </w:r>
      <w:r w:rsidRPr="00625BCE">
        <w:t>. Despite ongoing improvements in healthcare delivery, medical errors, operational inefficiencies, and system-level weaknesses remain major contributors to preventable patient harm</w:t>
      </w:r>
      <w:r w:rsidR="003020C2">
        <w:t xml:space="preserve"> </w:t>
      </w:r>
      <w:r w:rsidR="003020C2">
        <w:fldChar w:fldCharType="begin"/>
      </w:r>
      <w:r w:rsidR="003020C2">
        <w:instrText xml:space="preserve"> ADDIN ZOTERO_ITEM CSL_CITATION {"citationID":"RX2BtACq","properties":{"formattedCitation":"(Al-Anezi, 2025)","plainCitation":"(Al-Anezi, 2025)","noteIndex":0},"citationItems":[{"id":7891,"uris":["http://zotero.org/users/local/XqnU0lSJ/items/J22N9CE2"],"itemData":{"id":7891,"type":"article-journal","abstract":"This study explores the key challenges affecting the healthcare system in Saudi Arabia as it strives to achieve the objectives of Vision 2030. Unlike previous research, which has primarily focused on policy and structural reforms, this study provides empirical insights from healthcare workers, offering a frontline perspective on the barriers to effective healthcare transformation. A cross-sectional survey was conducted among 383 healthcare professionals from public and private hospitals. The questionnaire covered challenges related to capacity and infrastructure, workforce shortages, digital transformation, preventive healthcare, coordination and integration, healthcare financing, public awareness, quality of care, and disease prevention. Data were analyzed using descriptive statistics, t-tests, and ANOVA to assess variations in perceptions based on professional roles, work experience, gender, and hospital type. The findings reveal workforce shortages, infrastructure limitations, and digital transformation gaps as the most pressing concerns. Notable differences in perceptions highlight the need for tailored interventions across different healthcare roles and settings. Addressing these challenges requires strategic workforce planning, investment in infrastructure, digital innovation, and sustainable financing models. This study contributes to the literature by offering evidence-based recommendations for policymakers and healthcare administrators, aligning healthcare system improvements with Vision 2030 objectives. The insights provided can help shape targeted strategies to enhance healthcare efficiency, accessibility, and resilience in Saudi Arabia.","container-title":"Journal of Healthcare Leadership","DOI":"10.2147/JHL.S516159","ISSN":"null","note":"publisher: Dove Medical Press\n_eprint: https://www.tandfonline.com/doi/pdf/10.2147/JHL.S516159","page":"173-187","source":"Taylor and Francis+NEJM","title":"Challenges of Healthcare Systems in Saudi Arabia to Delivering Vision 2030: An Empirical Study From Healthcare Workers Perspectives","title-short":"Challenges of Healthcare Systems in Saudi Arabia to Delivering Vision 2030","volume":"17","author":[{"family":"Al-Anezi","given":"Fahad M"}],"issued":{"date-parts":[["2025",5,6]]}}}],"schema":"https://github.com/citation-style-language/schema/raw/master/csl-citation.json"} </w:instrText>
      </w:r>
      <w:r w:rsidR="003020C2">
        <w:fldChar w:fldCharType="separate"/>
      </w:r>
      <w:r w:rsidR="003020C2" w:rsidRPr="003020C2">
        <w:rPr>
          <w:rFonts w:ascii="Calibri" w:hAnsi="Calibri" w:cs="Calibri"/>
        </w:rPr>
        <w:t>(Al-Anezi, 2025)</w:t>
      </w:r>
      <w:r w:rsidR="003020C2">
        <w:fldChar w:fldCharType="end"/>
      </w:r>
      <w:r w:rsidRPr="00625BCE">
        <w:t xml:space="preserve">. The World Health Organization reports that approximately one in ten patients experiences harm during healthcare delivery, and unsafe care contributes to more than three million deaths annually worldwide </w:t>
      </w:r>
      <w:r w:rsidR="003020C2">
        <w:fldChar w:fldCharType="begin"/>
      </w:r>
      <w:r w:rsidR="003020C2">
        <w:instrText xml:space="preserve"> ADDIN ZOTERO_ITEM CSL_CITATION {"citationID":"m0RWxUHB","properties":{"formattedCitation":"(Kumah, 2025)","plainCitation":"(Kumah, 2025)","noteIndex":0},"citationItems":[{"id":7895,"uris":["http://zotero.org/users/local/XqnU0lSJ/items/8PSSQYVU"],"itemData":{"id":7895,"type":"article-journal","abstract":"Adverse events in healthcare settings, including medical errors, healthcare-associated infections (HAIs), and surgical complications, have been a persistent challenge globally, contributing significantly to patient morbidity and mortality. Over the past decade, these events have remained prevalent despite increasing efforts to improve patient safety. This narrative literature review explores the burden of poor-quality care. It examines the trends in adverse events and associated mortalities from 2015 to 2024, highlighting the impact of these events on global health outcomes and identifying potential strategies for reducing their occurrence. Data were collected from various sources such as PubMed, Google Scholar, Scopus, and Ebscohost. The analysis revealed that ~10%−12% of hospitalized patients in high-income countries experienced adverse events annually from 2015 to 2024. Globally, the WHO estimated that 134 million adverse events occurred each year, with ~2.6 million deaths attributed to these events. Adverse events in healthcare settings remain a significant public health challenge, contributing to millions of preventable deaths annually. The persistence of these events highlights systemic issues within healthcare delivery, including inadequate safety protocols, underreporting, and workforce challenges.","container-title":"Frontiers in Public Health","DOI":"10.3389/fpubh.2025.1504172","ISSN":"2296-2565","journalAbbreviation":"Front. Public Health","language":"English","note":"publisher: Frontiers","source":"Frontiers","title":"Poor quality care in healthcare settings: an overlooked epidemic","title-short":"Poor quality care in healthcare settings","URL":"https://www.frontiersin.org/journals/public-health/articles/10.3389/fpubh.2025.1504172/full","volume":"13","author":[{"family":"Kumah","given":"Augustine"}],"accessed":{"date-parts":[["2026",6,7]]},"issued":{"date-parts":[["2025",1,24]]}}}],"schema":"https://github.com/citation-style-language/schema/raw/master/csl-citation.json"} </w:instrText>
      </w:r>
      <w:r w:rsidR="003020C2">
        <w:fldChar w:fldCharType="separate"/>
      </w:r>
      <w:r w:rsidR="003020C2" w:rsidRPr="003020C2">
        <w:rPr>
          <w:rFonts w:ascii="Calibri" w:hAnsi="Calibri" w:cs="Calibri"/>
        </w:rPr>
        <w:t>(Kumah, 2025)</w:t>
      </w:r>
      <w:r w:rsidR="003020C2">
        <w:fldChar w:fldCharType="end"/>
      </w:r>
      <w:r w:rsidRPr="00625BCE">
        <w:t>.</w:t>
      </w:r>
    </w:p>
    <w:p w14:paraId="1691C9F0" w14:textId="223FDABC" w:rsidR="00625BCE" w:rsidRPr="00625BCE" w:rsidRDefault="00625BCE" w:rsidP="009D22FC">
      <w:pPr>
        <w:jc w:val="both"/>
      </w:pPr>
      <w:r w:rsidRPr="00625BCE">
        <w:t>Organizational culture, which reflects the shared values, beliefs, practices, and behavioral expectations within an institution, strongly influences how healthcare workers respond to safety risks and quality improvement initiatives</w:t>
      </w:r>
      <w:r w:rsidR="001114AE">
        <w:t xml:space="preserve"> </w:t>
      </w:r>
      <w:r w:rsidR="001114AE">
        <w:fldChar w:fldCharType="begin"/>
      </w:r>
      <w:r w:rsidR="001114AE">
        <w:instrText xml:space="preserve"> ADDIN ZOTERO_ITEM CSL_CITATION {"citationID":"TA892DHs","properties":{"formattedCitation":"(Abdullah Alharbi et al., 2024)","plainCitation":"(Abdullah Alharbi et al., 2024)","noteIndex":0},"citationItems":[{"id":7897,"uris":["http://zotero.org/users/local/XqnU0lSJ/items/LMRJW93V"],"itemData":{"id":7897,"type":"article-journal","abstract":"Discover this 2024 paper in Journal of International Crisis &amp; Risk Communication Research (JICRCR) by Abdullah Alharbi, Ali Saji; Mazi Alrehaili, Yousef Awadh; Hamed Alhejaili, Turki Abdulaziz; et. al. focusing on: CORPORATE culture; MEDICAL care; QUALITY of service; MEDICAL personnel; ORGANIZATIONAL ideology Abstract: This study examines the critical role of organizational culture in shaping healthcare service quality, employing a mixed-methods approach to capture both quantitative and qualitative insights. The research utilizes a descriptive cross-sectional design, targeting healthcare professionals, including doctors, nurses, and administrators, across public, private, and teaching hospitals. Data were collected through structured surveys distributed to 500 participants and semi-structured interviews with 30 individuals. The surveys focused on cultural dimensions such as adaptability, mission, and involvement, alongside healthcare quality indicators like patient satisfaction and staff performance. Interviews provided deeper insights into teamwork, communication, and leadership dynamics. Findings reveal that organizational culture significantly influences service quality, with cultural attributes like adaptability, mission alignment, and inclusivity correlating with improved patient satisfaction and operational efficiency. Strong leadership and a collaborative work environment were identified as pivotal in fostering positive cultural practices. Qualitative analysis highlighted how cohesive teamwork and effective communication are mediated by shared organizational values. The study concludes that optimizing organizational culture through continuous assessments, leadership development, and training programs can drive sustainable improvements in healthcare outcomes. By fostering inclusive, innovation-driven environments, healthcare organizations can address systemic challenges, enhance staff well-being, and deliver high-quality, patient-centered care. These findings underscore the need for integrating cultural strategies into healthcare policy and management frameworks to achieve long-term operational excellence and patient trust.","container-title":"Journal of International Crisis &amp; Risk Communication Research (JICRCR)","ISSN":"2576-0017","language":"en","page":"321","source":"openurl.ebsco.com","title":"The Role of Organizational Culture in Shaping Healthcare Service Quality: A Theoretical Perspective.","title-short":"The Role of Organizational Culture in Shaping Healthcare Service Quality","volume":"7","author":[{"family":"Abdullah Alharbi","given":"Ali Saji"},{"family":"Mazi Alrehaili","given":"Yousef Awadh"},{"family":"Hamed Alhejaili","given":"Turki Abdulaziz"},{"family":"Hammoud Al-Hujaili","given":"Muhammad Musleh"},{"family":"Alsaedi","given":"Abdulraheem Basheer"},{"family":"Alsaedi","given":"Ibrahem Saeed"},{"family":"Aljwaedi","given":"Moneer Suliman"},{"family":"Alghurabi","given":"Mamdouh Marzouq"},{"family":"AL mohammadi","given":"Saad Dakhil"}],"issued":{"date-parts":[["2024",7,4]]}}}],"schema":"https://github.com/citation-style-language/schema/raw/master/csl-citation.json"} </w:instrText>
      </w:r>
      <w:r w:rsidR="001114AE">
        <w:fldChar w:fldCharType="separate"/>
      </w:r>
      <w:r w:rsidR="001114AE" w:rsidRPr="001114AE">
        <w:rPr>
          <w:rFonts w:ascii="Calibri" w:hAnsi="Calibri" w:cs="Calibri"/>
        </w:rPr>
        <w:t>(Abdullah Alharbi et al., 2024)</w:t>
      </w:r>
      <w:r w:rsidR="001114AE">
        <w:fldChar w:fldCharType="end"/>
      </w:r>
      <w:r w:rsidRPr="00625BCE">
        <w:t>. A positive safety culture encourages open communication, learning from errors, teamwork, and accountability, which are essential for reducing adverse events and improving patient outcomes</w:t>
      </w:r>
      <w:r w:rsidR="001114AE">
        <w:t xml:space="preserve"> </w:t>
      </w:r>
      <w:r w:rsidR="001114AE">
        <w:fldChar w:fldCharType="begin"/>
      </w:r>
      <w:r w:rsidR="001114AE">
        <w:instrText xml:space="preserve"> ADDIN ZOTERO_ITEM CSL_CITATION {"citationID":"tYOXGg2z","properties":{"formattedCitation":"(Alrawili et al., 2024)","plainCitation":"(Alrawili et al., 2024)","noteIndex":0},"citationItems":[{"id":7901,"uris":["http://zotero.org/users/local/XqnU0lSJ/items/9PPR4YDZ"],"itemData":{"id":7901,"type":"article-journal","abstract":"&amp;nbsp;Patient safety is a fundamental aspect of healthcare quality, focused on minimizing the risk of harm to patients during the delivery of care. Despite advances in medical technology and treatment, preventable medical errors remain a significant cause of morbidity and mortality worldwide. This paper explores the critical importance of patient safety in healthcare institutions, emphasizing the need for systematic approaches to prevent errors, improve care processes, and enhance overall healthcare delivery. It discusses key factors that contribute to patient safety, including effective communication, adherence to clinical guidelines, error reporting systems, and the fostering of a safety culture within healthcare organizations. The paper also examines the role of healthcare leadership in implementing policies and practices that prioritize patient safety, as well as the challenges healthcare institutions face in balancing quality care with resource constraints. By fostering a culture of safety, continuous education, and the integration of evidence-based practices, healthcare institutions can significantly reduce the risk of harm and improve patient outcomes, ensuring a higher standard of care for all patients.","container-title":"Gland Surgery","ISSN":"2227-684X","issue":"2","language":"en","page":"374-382","source":"www.glandsurgery.net","title":"THE IMPORTANCE OF PATIENT SAFETY IN HEALTHCARE INSTITUTIONS","volume":"9","author":[{"family":"Alrawili","given":"Wajed Ghdeer F."},{"family":"Alshammari","given":"Manal Hudayan Mufarreh"},{"family":"Alanezi","given":"Hanan Sabeh"},{"family":"Alrashidi","given":"Reem Hamad Ibrahim"},{"family":"Al-Ruwaili","given":"Ghazia Mutarrid Ali"},{"family":"Alanezi","given":"‏Awatef Lafi"}],"issued":{"date-parts":[["2024",12,8]]}}}],"schema":"https://github.com/citation-style-language/schema/raw/master/csl-citation.json"} </w:instrText>
      </w:r>
      <w:r w:rsidR="001114AE">
        <w:fldChar w:fldCharType="separate"/>
      </w:r>
      <w:r w:rsidR="001114AE" w:rsidRPr="001114AE">
        <w:rPr>
          <w:rFonts w:ascii="Calibri" w:hAnsi="Calibri" w:cs="Calibri"/>
        </w:rPr>
        <w:t>(Alrawili et al., 2024)</w:t>
      </w:r>
      <w:r w:rsidR="001114AE">
        <w:fldChar w:fldCharType="end"/>
      </w:r>
      <w:r w:rsidRPr="00625BCE">
        <w:t xml:space="preserve">. At the same time, the growing adoption of health information systems, including electronic health records, clinical decision support systems, and hospital information systems, has changed how healthcare services are planned, documented, monitored, and delivered. Clinical decision support systems, for example, can support </w:t>
      </w:r>
      <w:r w:rsidRPr="00625BCE">
        <w:lastRenderedPageBreak/>
        <w:t>healthcare professionals by providing timely patient-related information at the point of care</w:t>
      </w:r>
      <w:r w:rsidR="001114AE">
        <w:t xml:space="preserve"> </w:t>
      </w:r>
      <w:r w:rsidR="001114AE">
        <w:fldChar w:fldCharType="begin"/>
      </w:r>
      <w:r w:rsidR="001114AE">
        <w:instrText xml:space="preserve"> ADDIN ZOTERO_ITEM CSL_CITATION {"citationID":"uv45Syad","properties":{"formattedCitation":"(Ahmed et al., 2025)","plainCitation":"(Ahmed et al., 2025)","noteIndex":0},"citationItems":[{"id":7887,"uris":["http://zotero.org/users/local/XqnU0lSJ/items/YXJG74W7"],"itemData":{"id":7887,"type":"article-journal","abstract":"This study examines the role of governance in teamwork, continuous improvement, and patient safety in private hospitals. The current study examines the indirect influence of governance on patient safety in private hospitals by considering the mediating role of teamwork and continuous improvement.This study employed stratified random sampling to gather data from 251 personnel working in private hospitals who were directly engaged in patient services. The construct validity and hypothesized path coefficients were evaluated using the SmartPLS-4 software.The study's findings suggest that governance significantly and positively impacts teamwork, continuous improvement, and patient safety within private hospitals. The results also demonstrated that teamwork and continuous improvement positively impact patient safety in private hospitals. Significantly, this study has uncovered that governance has a robust and favourable indirect impact on patient safety in private hospitals using the mediating role of teamwork and continuous improvement.The study's findings will offer a framework for how governance, teamwork, and continuous improvement contribute to the body of knowledge and have practical implications for improving patient safety in the private health sector.This study contributes novel insights by theorising that governance enhances patient safety through adaptive processes rather than direct intervention, adding depth to the current understanding of governance mechanisms in healthcare. It also enriches the academic discourse by filling gaps in understanding of patient safety in private hospitals and offers practical, actionable recommendations for healthcare administrators and policymakers in high- and middle-income countries.","container-title":"International Journal of Quality &amp; Reliability Management","DOI":"10.1108/IJQRM-04-2025-0115","ISSN":"0265-671X","issue":"2","journalAbbreviation":"International Journal of Quality &amp; Reliability Management","page":"406-434","source":"Silverchair","title":"Role of governance on patient safety in private hospitals through the mediating effects of teamwork and continuous improvement","volume":"43","author":[{"family":"Ahmed","given":"Selim"},{"family":"Ashrafi","given":"Dewan Mehrab"},{"family":"Ahammad","given":"Mohammad Faisal"},{"family":"Rahman","given":"Muhammad Khalilur"},{"family":"Sakib","given":"Md. Nazmus"}],"issued":{"date-parts":[["2025",10,7]]}}}],"schema":"https://github.com/citation-style-language/schema/raw/master/csl-citation.json"} </w:instrText>
      </w:r>
      <w:r w:rsidR="001114AE">
        <w:fldChar w:fldCharType="separate"/>
      </w:r>
      <w:r w:rsidR="001114AE" w:rsidRPr="001114AE">
        <w:rPr>
          <w:rFonts w:ascii="Calibri" w:hAnsi="Calibri" w:cs="Calibri"/>
        </w:rPr>
        <w:t>(Ahmed et al., 2025)</w:t>
      </w:r>
      <w:r w:rsidR="001114AE">
        <w:fldChar w:fldCharType="end"/>
      </w:r>
      <w:r w:rsidRPr="00625BCE">
        <w:t>.</w:t>
      </w:r>
    </w:p>
    <w:p w14:paraId="71FCBD73" w14:textId="77777777" w:rsidR="00625BCE" w:rsidRPr="00625BCE" w:rsidRDefault="00625BCE" w:rsidP="009D22FC">
      <w:pPr>
        <w:jc w:val="both"/>
      </w:pPr>
      <w:r w:rsidRPr="00625BCE">
        <w:t>Therefore, this study investigates the relationship between organizational culture and health information systems in enhancing hospital service quality and patient safety. It focuses on how cultural factors and digital healthcare systems work together to reduce errors, strengthen clinical decision-making, and support safer healthcare practices.</w:t>
      </w:r>
    </w:p>
    <w:p w14:paraId="23D46C34" w14:textId="0E330132" w:rsidR="00D767A2" w:rsidRPr="00F84EE5" w:rsidRDefault="00D767A2" w:rsidP="00D767A2">
      <w:pPr>
        <w:rPr>
          <w:rFonts w:ascii="Times New Roman" w:hAnsi="Times New Roman" w:cs="Times New Roman"/>
        </w:rPr>
      </w:pPr>
    </w:p>
    <w:p w14:paraId="2747C8FB" w14:textId="77777777" w:rsidR="00D767A2" w:rsidRPr="00F84EE5" w:rsidRDefault="00D767A2" w:rsidP="00D767A2">
      <w:pPr>
        <w:rPr>
          <w:rFonts w:ascii="Times New Roman" w:hAnsi="Times New Roman" w:cs="Times New Roman"/>
          <w:b/>
          <w:bCs/>
        </w:rPr>
      </w:pPr>
      <w:r w:rsidRPr="00F84EE5">
        <w:rPr>
          <w:rFonts w:ascii="Times New Roman" w:hAnsi="Times New Roman" w:cs="Times New Roman"/>
          <w:b/>
          <w:bCs/>
        </w:rPr>
        <w:t>2. Literature Review</w:t>
      </w:r>
    </w:p>
    <w:p w14:paraId="07F6009B" w14:textId="77777777" w:rsidR="00D767A2" w:rsidRPr="00F84EE5" w:rsidRDefault="00D767A2" w:rsidP="00D767A2">
      <w:pPr>
        <w:rPr>
          <w:rFonts w:ascii="Times New Roman" w:hAnsi="Times New Roman" w:cs="Times New Roman"/>
          <w:b/>
          <w:bCs/>
        </w:rPr>
      </w:pPr>
      <w:r w:rsidRPr="00F84EE5">
        <w:rPr>
          <w:rFonts w:ascii="Times New Roman" w:hAnsi="Times New Roman" w:cs="Times New Roman"/>
          <w:b/>
          <w:bCs/>
        </w:rPr>
        <w:t>2.1 Organizational Culture and Patient Safety</w:t>
      </w:r>
    </w:p>
    <w:p w14:paraId="392E3E7D" w14:textId="370317E0" w:rsidR="00F84EE5" w:rsidRPr="00F84EE5" w:rsidRDefault="00F84EE5" w:rsidP="00F84EE5">
      <w:pPr>
        <w:jc w:val="both"/>
        <w:rPr>
          <w:rFonts w:ascii="Times New Roman" w:hAnsi="Times New Roman" w:cs="Times New Roman"/>
        </w:rPr>
      </w:pPr>
      <w:r w:rsidRPr="00F84EE5">
        <w:rPr>
          <w:rFonts w:ascii="Times New Roman" w:hAnsi="Times New Roman" w:cs="Times New Roman"/>
        </w:rPr>
        <w:t>Organizational culture is important in improving patient safety in the health care environment. A healthy safety culture promotes open communication, teamwork, and error reporting without blame or penalty</w:t>
      </w:r>
      <w:r w:rsidR="00E67435">
        <w:rPr>
          <w:rFonts w:ascii="Times New Roman" w:hAnsi="Times New Roman" w:cs="Times New Roman"/>
        </w:rPr>
        <w:t xml:space="preserve"> </w:t>
      </w:r>
      <w:r w:rsidR="00E67435">
        <w:rPr>
          <w:rFonts w:ascii="Times New Roman" w:hAnsi="Times New Roman" w:cs="Times New Roman"/>
        </w:rPr>
        <w:fldChar w:fldCharType="begin"/>
      </w:r>
      <w:r w:rsidR="00E67435">
        <w:rPr>
          <w:rFonts w:ascii="Times New Roman" w:hAnsi="Times New Roman" w:cs="Times New Roman"/>
        </w:rPr>
        <w:instrText xml:space="preserve"> ADDIN ZOTERO_ITEM CSL_CITATION {"citationID":"eKFhqB2p","properties":{"formattedCitation":"(Mistri et al., 2023)","plainCitation":"(Mistri et al., 2023)","noteIndex":0},"citationItems":[{"id":7899,"uris":["http://zotero.org/users/local/XqnU0lSJ/items/M8JTEULW"],"itemData":{"id":7899,"type":"article-journal","abstract":"Patient safety has become a top priority for healthcare organizations. A better patient safety environment is associated with a lower probability of significant complications. Training programmers is critical to promoting patient safety and minimizing misunderstandings. The quality, performance, and productivity of the healthcare industry can be dramatically improved by changing the patient safety atmosphere operating within the hospital sector. Hospitals can significantly reduce medical errors and adverse events by implementing the program and training programmers to prioritize patient safety. This will improve patient outcomes and increase efficiency and effectiveness. Creating a patient safety culture within hospitals will contribute to a higher standard of care and improved overall performance in the healthcare industry. Hospitals can identify systemic problems and implement proactive measures to prevent future incidents by creating an environment in which healthcare professionals feel comfortable reporting errors. A patient safety culture encourages collaboration and open communication among healthcare teams leading to more effective and coordinated care.","container-title":"Cureus","DOI":"10.7759/cureus.51159","ISSN":"2168-8184","language":"en","note":"publisher: Cureus","source":"www.cureus.com","title":"Enhancing Patient Safety Culture in Hospitals","URL":"https://cureus.com/articles/199967-enhancing-patient-safety-culture-in-hospitals","volume":"15","author":[{"family":"Mistri","given":"Isha U."},{"family":"Badge","given":"Ankit"},{"family":"Shahu","given":"Shivani"},{"family":"Mistri","given":"Isha U."},{"family":"Badge","given":"Ankit"},{"family":"Shahu","given":"Shivani"}],"accessed":{"date-parts":[["2026",6,7]]},"issued":{"date-parts":[["2023",12,27]]}}}],"schema":"https://github.com/citation-style-language/schema/raw/master/csl-citation.json"} </w:instrText>
      </w:r>
      <w:r w:rsidR="00E67435">
        <w:rPr>
          <w:rFonts w:ascii="Times New Roman" w:hAnsi="Times New Roman" w:cs="Times New Roman"/>
        </w:rPr>
        <w:fldChar w:fldCharType="separate"/>
      </w:r>
      <w:r w:rsidR="00E67435" w:rsidRPr="00E67435">
        <w:rPr>
          <w:rFonts w:ascii="Times New Roman" w:hAnsi="Times New Roman" w:cs="Times New Roman"/>
        </w:rPr>
        <w:t>(Mistri et al., 2023)</w:t>
      </w:r>
      <w:r w:rsidR="00E67435">
        <w:rPr>
          <w:rFonts w:ascii="Times New Roman" w:hAnsi="Times New Roman" w:cs="Times New Roman"/>
        </w:rPr>
        <w:fldChar w:fldCharType="end"/>
      </w:r>
      <w:r w:rsidRPr="00F84EE5">
        <w:rPr>
          <w:rFonts w:ascii="Times New Roman" w:hAnsi="Times New Roman" w:cs="Times New Roman"/>
        </w:rPr>
        <w:t xml:space="preserve">. An environment that helps hospitals discover dangers early and eliminate preventable harm. Studies have found that hospitals with better safety climates have reduced rates of unfavorable patient outcomes </w:t>
      </w:r>
      <w:r w:rsidR="00E67435">
        <w:rPr>
          <w:rFonts w:ascii="Times New Roman" w:hAnsi="Times New Roman" w:cs="Times New Roman"/>
        </w:rPr>
        <w:fldChar w:fldCharType="begin"/>
      </w:r>
      <w:r w:rsidR="00E67435">
        <w:rPr>
          <w:rFonts w:ascii="Times New Roman" w:hAnsi="Times New Roman" w:cs="Times New Roman"/>
        </w:rPr>
        <w:instrText xml:space="preserve"> ADDIN ZOTERO_ITEM CSL_CITATION {"citationID":"P7VA8xEt","properties":{"formattedCitation":"(Fujiyoshi\\uc0\\u8208{}Ito et al., 2026)","plainCitation":"(Fujiyoshi‐Ito et al., 2026)","noteIndex":0},"citationItems":[{"id":7910,"uris":["http://zotero.org/users/local/XqnU0lSJ/items/NSM7CL2F"],"itemData":{"id":7910,"type":"article-journal","abstract":"ABSTRACT\n            \n              Aims and Objectives\n              Adverse events to patients continue to be a significant global concern. Although some of these events are preventable through improved safety behaviours among nurses, research has primarily focused on safety culture, safety systems, and policy, often overlooking individual factors such as nurses' safety behaviours. A deeper understanding of the factors influencing nurses' compliance with patient safety protocols and their active participation in safety initiatives is essential for promoting safer patient care. In this review, we aim to identify factors that determine nurses' patient safety behaviours—both patient safety compliance and participation—and highlight existing research gaps.\n            \n            \n              Methods\n              A scoping review was conducted in November 2023 utilizing the databases PubMed, CINAHL, PsycINFO, Web of Science, and Ichushi‐Web. Two researchers independently screened articles for inclusion. The factors influencing patient safety behaviours were extracted from the selected studies and categorized based on their characteristics and relevance.\n            \n            \n              Results\n              Of the 286 articles screened, 5 were included. Factors influencing nurses' patient safety behaviours were categorized into the following groups: contextual (patient safety climate, hospital characteristics, and job demands); individual (motivation, perception of patient safety behaviours, experience with patient safety, knowledge of patient safety, and demographic characteristics); and cross‐level interaction (contextual × individual factors).\n            \n            \n              Conclusions\n              Our findings underscore the importance of addressing both contextual and individual factors in promoting nurses' patient safety behaviours. Nurse managers should develop patient safety systems while also understanding the individual factors influencing patient safety behaviours and their interaction with the broader organizational context.","container-title":"Scandinavian Journal of Caring Sciences","DOI":"10.1111/scs.70258","ISSN":"0283-9318, 1471-6712","issue":"2","journalAbbreviation":"Scandinavian Caring Sciences","language":"en","page":"e70258","source":"DOI.org (Crossref)","title":"Nurses' Patient Safety Compliance and Patient Safety Participation: A Scoping Review","title-short":"Nurses' Patient Safety Compliance and Patient Safety Participation","volume":"40","author":[{"family":"Fujiyoshi‐Ito","given":"Ayano"},{"family":"Ogata","given":"Yasuko"},{"family":"Sasaki","given":"Miki"},{"family":"Sato","given":"Kana"}],"issued":{"date-parts":[["2026",6]]}}}],"schema":"https://github.com/citation-style-language/schema/raw/master/csl-citation.json"} </w:instrText>
      </w:r>
      <w:r w:rsidR="00E67435">
        <w:rPr>
          <w:rFonts w:ascii="Times New Roman" w:hAnsi="Times New Roman" w:cs="Times New Roman"/>
        </w:rPr>
        <w:fldChar w:fldCharType="separate"/>
      </w:r>
      <w:r w:rsidR="00E67435" w:rsidRPr="00E67435">
        <w:rPr>
          <w:rFonts w:ascii="Times New Roman" w:hAnsi="Times New Roman" w:cs="Times New Roman"/>
          <w:kern w:val="0"/>
        </w:rPr>
        <w:t>(Fujiyoshi‐Ito et al., 2026)</w:t>
      </w:r>
      <w:r w:rsidR="00E67435">
        <w:rPr>
          <w:rFonts w:ascii="Times New Roman" w:hAnsi="Times New Roman" w:cs="Times New Roman"/>
        </w:rPr>
        <w:fldChar w:fldCharType="end"/>
      </w:r>
      <w:r w:rsidRPr="00F84EE5">
        <w:rPr>
          <w:rFonts w:ascii="Times New Roman" w:hAnsi="Times New Roman" w:cs="Times New Roman"/>
        </w:rPr>
        <w:t>. Similarly, the Agency for Healthcare Research and Quality notes that great patient safety culture includes leadership commitment, teamwork, effective communication, and a non-punitive attitude toward error reporting.</w:t>
      </w:r>
    </w:p>
    <w:p w14:paraId="2AC866FA" w14:textId="477045B0" w:rsidR="00D767A2" w:rsidRPr="006F5BD1" w:rsidRDefault="00D767A2" w:rsidP="00D767A2">
      <w:pPr>
        <w:rPr>
          <w:rFonts w:ascii="Times New Roman" w:hAnsi="Times New Roman" w:cs="Times New Roman"/>
          <w:b/>
          <w:bCs/>
        </w:rPr>
      </w:pPr>
      <w:r w:rsidRPr="006F5BD1">
        <w:rPr>
          <w:rFonts w:ascii="Times New Roman" w:hAnsi="Times New Roman" w:cs="Times New Roman"/>
          <w:b/>
          <w:bCs/>
        </w:rPr>
        <w:t>2.2 Health Information Systems in Healthcare</w:t>
      </w:r>
    </w:p>
    <w:p w14:paraId="59AD6412" w14:textId="75806328" w:rsidR="006F5BD1" w:rsidRPr="006F5BD1" w:rsidRDefault="006F5BD1" w:rsidP="006F5BD1">
      <w:pPr>
        <w:jc w:val="both"/>
        <w:rPr>
          <w:rFonts w:ascii="Times New Roman" w:hAnsi="Times New Roman" w:cs="Times New Roman"/>
        </w:rPr>
      </w:pPr>
      <w:r w:rsidRPr="006F5BD1">
        <w:rPr>
          <w:rFonts w:ascii="Times New Roman" w:hAnsi="Times New Roman" w:cs="Times New Roman"/>
        </w:rPr>
        <w:t>There is a significant contribution that health information systems provide to the enhancement of the accessibility and precision of healthcare documentation</w:t>
      </w:r>
      <w:r w:rsidR="008E4CB9">
        <w:rPr>
          <w:rFonts w:ascii="Times New Roman" w:hAnsi="Times New Roman" w:cs="Times New Roman"/>
        </w:rPr>
        <w:t xml:space="preserve"> </w:t>
      </w:r>
      <w:r w:rsidR="008E4CB9">
        <w:rPr>
          <w:rFonts w:ascii="Times New Roman" w:hAnsi="Times New Roman" w:cs="Times New Roman"/>
        </w:rPr>
        <w:fldChar w:fldCharType="begin"/>
      </w:r>
      <w:r w:rsidR="008E4CB9">
        <w:rPr>
          <w:rFonts w:ascii="Times New Roman" w:hAnsi="Times New Roman" w:cs="Times New Roman"/>
        </w:rPr>
        <w:instrText xml:space="preserve"> ADDIN ZOTERO_ITEM CSL_CITATION {"citationID":"Vrj14Dpm","properties":{"formattedCitation":"(Popescu et al., 2022)","plainCitation":"(Popescu et al., 2022)","noteIndex":0},"citationItems":[{"id":7912,"uris":["http://zotero.org/users/local/XqnU0lSJ/items/9E9JW3BX"],"itemData":{"id":7912,"type":"article-journal","abstract":"Wellbeing can be ensured in society through quality healthcare, a minimum of medical errors, and the improved performance of healthcare professionals. To this end, health information systems have been implemented in hospitals, with this implementation representing progress in medicine and information technologies. As a result, life expectancy has significantly increased, standards in healthcare have been raised, and public health has improved. This progress is influenced by the process of managing healthcare organizations and information systems. While hospitals tend to adapt health information systems to reduce errors related to patient misidentification, the rise in the occurrence and recording of medical errors in Lebanon resulting from failures to correctly identify patients reveals that such measures remain insufficient due to unknown factors. This research aimed to investigate the effect of health information systems (HISs) and other factors related to work-related conditions on reductions in patient misidentification and related consequences. The empirical data were collected from 109 employees in Neioumazloum Hospital in Lebanon. The results revealed a correlation between HISs and components and the effects of other factors on patient identification. These other factors included workload, nurse fatigue, a culture of patient safety, and lack of implementation of patient identification policies. This paper provides evidence from a Lebanese hospital and paves the way for further studies aiming to explore the role of information technologies in adopting HISs for work performance and patient satisfaction. Improved care for patients can help achieve health equality, enhance healthcare delivery performance and patient safety, and decrease the numbers of medical errors.","container-title":"International Journal of Environmental Research and Public Health","DOI":"10.3390/ijerph192215236","ISSN":"1660-4601","issue":"22","language":"en","note":"publisher: Multidisciplinary Digital Publishing Institute","page":"15236","source":"www.mdpi.com","title":"Implementation of Health Information Systems to Improve Patient Identification","volume":"19","author":[{"family":"Popescu","given":"Catalin"},{"family":"EL-Chaarani","given":"Hani"},{"family":"EL-Abiad","given":"Zouhour"},{"family":"Gigauri","given":"Iza"}],"issued":{"date-parts":[["2022"]]}}}],"schema":"https://github.com/citation-style-language/schema/raw/master/csl-citation.json"} </w:instrText>
      </w:r>
      <w:r w:rsidR="008E4CB9">
        <w:rPr>
          <w:rFonts w:ascii="Times New Roman" w:hAnsi="Times New Roman" w:cs="Times New Roman"/>
        </w:rPr>
        <w:fldChar w:fldCharType="separate"/>
      </w:r>
      <w:r w:rsidR="008E4CB9" w:rsidRPr="008E4CB9">
        <w:rPr>
          <w:rFonts w:ascii="Times New Roman" w:hAnsi="Times New Roman" w:cs="Times New Roman"/>
        </w:rPr>
        <w:t>(Popescu et al., 2022)</w:t>
      </w:r>
      <w:r w:rsidR="008E4CB9">
        <w:rPr>
          <w:rFonts w:ascii="Times New Roman" w:hAnsi="Times New Roman" w:cs="Times New Roman"/>
        </w:rPr>
        <w:fldChar w:fldCharType="end"/>
      </w:r>
      <w:r w:rsidRPr="006F5BD1">
        <w:rPr>
          <w:rFonts w:ascii="Times New Roman" w:hAnsi="Times New Roman" w:cs="Times New Roman"/>
        </w:rPr>
        <w:t>. Through the provision of quick access to patient information, these systems contribute to the reduction of documentation errors and provide doctors with assistance in making more informed decisions on treatment</w:t>
      </w:r>
      <w:r w:rsidR="008E4CB9">
        <w:rPr>
          <w:rFonts w:ascii="Times New Roman" w:hAnsi="Times New Roman" w:cs="Times New Roman"/>
        </w:rPr>
        <w:t xml:space="preserve"> </w:t>
      </w:r>
      <w:r w:rsidR="008E4CB9">
        <w:rPr>
          <w:rFonts w:ascii="Times New Roman" w:hAnsi="Times New Roman" w:cs="Times New Roman"/>
        </w:rPr>
        <w:fldChar w:fldCharType="begin"/>
      </w:r>
      <w:r w:rsidR="008E4CB9">
        <w:rPr>
          <w:rFonts w:ascii="Times New Roman" w:hAnsi="Times New Roman" w:cs="Times New Roman"/>
        </w:rPr>
        <w:instrText xml:space="preserve"> ADDIN ZOTERO_ITEM CSL_CITATION {"citationID":"7k8wOYWn","properties":{"formattedCitation":"(Adekunle Oyeyemi Adeniyi et al., 2024)","plainCitation":"(Adekunle Oyeyemi Adeniyi et al., 2024)","noteIndex":0},"citationItems":[{"id":7914,"uris":["http://zotero.org/users/local/XqnU0lSJ/items/MZQTEUT6"],"itemData":{"id":7914,"type":"article-journal","abstract":"Electronic Health Records (EHRs) have revolutionized healthcare delivery, offering numerous benefits for patient care and outcomes. This comprehensive review examines the impact of EHRs on patient care and outcomes, highlighting key findings from existing literature. EHRs have significantly improved patient care by enhancing accessibility and accuracy of patient information. With EHRs, healthcare providers can easily access patient records, including medical history, medications, and lab results, leading to more informed decision-making and improved coordination of care. EHRs also facilitate communication among healthcare providers, enabling better care coordination and reducing medical errors. Moreover, EHRs have been shown to improve patient outcomes by supporting evidence-based practices and clinical decision-making. EHRs can provide alerts and reminders for preventive care and screenings, helping healthcare providers adhere to best practices and guidelines. Additionally, EHRs enable real-time monitoring of patient data, allowing for early detection of potential health issues and timely interventions. Despite these benefits, challenges remain in the implementation and use of EHRs. Issues such as interoperability, data security, and provider burnout need to be addressed to fully realize the potential of EHRs in improving patient care and outcomes. In conclusion, EHRs have had a transformative impact on patient care and outcomes, improving accessibility, accuracy, and coordination of care. However, ongoing efforts are needed to address challenges and ensure the effective use of EHRs in healthcare delivery.","container-title":"World Journal of Advanced Research and Reviews","DOI":"10.30574/wjarr.2024.21.2.0592","ISSN":"25819615","issue":"2","journalAbbreviation":"World J. Adv. Res. Rev.","language":"en","page":"1446-1455","source":"DOI.org (Crossref)","title":"The impact of electronic health records on patient care and outcomes: A comprehensive review","title-short":"The impact of electronic health records on patient care and outcomes","volume":"21","author":[{"literal":"Adekunle Oyeyemi Adeniyi"},{"literal":"Jeremiah Olawumi Arowoogun"},{"literal":"Rawlings Chidi"},{"literal":"Chioma Anthonia Okolo"},{"literal":"Oloruntoba Babawarun"}],"issued":{"date-parts":[["2024",2,28]]}}}],"schema":"https://github.com/citation-style-language/schema/raw/master/csl-citation.json"} </w:instrText>
      </w:r>
      <w:r w:rsidR="008E4CB9">
        <w:rPr>
          <w:rFonts w:ascii="Times New Roman" w:hAnsi="Times New Roman" w:cs="Times New Roman"/>
        </w:rPr>
        <w:fldChar w:fldCharType="separate"/>
      </w:r>
      <w:r w:rsidR="008E4CB9" w:rsidRPr="008E4CB9">
        <w:rPr>
          <w:rFonts w:ascii="Times New Roman" w:hAnsi="Times New Roman" w:cs="Times New Roman"/>
        </w:rPr>
        <w:t>(Adekunle Oyeyemi Adeniyi et al., 2024)</w:t>
      </w:r>
      <w:r w:rsidR="008E4CB9">
        <w:rPr>
          <w:rFonts w:ascii="Times New Roman" w:hAnsi="Times New Roman" w:cs="Times New Roman"/>
        </w:rPr>
        <w:fldChar w:fldCharType="end"/>
      </w:r>
      <w:r w:rsidRPr="006F5BD1">
        <w:rPr>
          <w:rFonts w:ascii="Times New Roman" w:hAnsi="Times New Roman" w:cs="Times New Roman"/>
        </w:rPr>
        <w:t>. Specifically, electronic health records (EHRs) and clinical decision support systems (CDSS) have been demonstrated to lessen the number of errors that are associated with medicine and to facilitate a more precise diagnosis</w:t>
      </w:r>
      <w:r w:rsidR="00922CCC">
        <w:rPr>
          <w:rFonts w:ascii="Times New Roman" w:hAnsi="Times New Roman" w:cs="Times New Roman"/>
        </w:rPr>
        <w:t xml:space="preserve"> </w:t>
      </w:r>
      <w:r w:rsidR="00922CCC">
        <w:rPr>
          <w:rFonts w:ascii="Times New Roman" w:hAnsi="Times New Roman" w:cs="Times New Roman"/>
        </w:rPr>
        <w:fldChar w:fldCharType="begin"/>
      </w:r>
      <w:r w:rsidR="00922CCC">
        <w:rPr>
          <w:rFonts w:ascii="Times New Roman" w:hAnsi="Times New Roman" w:cs="Times New Roman"/>
        </w:rPr>
        <w:instrText xml:space="preserve"> ADDIN ZOTERO_ITEM CSL_CITATION {"citationID":"OD4PZiSF","properties":{"formattedCitation":"(Biffi et al., 2026)","plainCitation":"(Biffi et al., 2026)","noteIndex":0},"citationItems":[{"id":7915,"uris":["http://zotero.org/users/local/XqnU0lSJ/items/YIVMIMYL"],"itemData":{"id":7915,"type":"article-journal","abstract":"Background\nComputerized decision support systems (CDSSs) integrated into electronic health records are intended to support continuous use of evidence in clinical decision-making, tailored to individual patients. We aimed to update a previous systematic review on the effectiveness of CDSSs linked with patient-data via electronic health records (EHRs) published in 2014.\nMethods\nWe updated the searches on MEDLINE, Embase, and Cochrane Central Register of Controlled Trials databases from 2013 up to January 2023. We included randomized controlled trials (RCTs) that evaluated as intervention CDSSs featuring rule- or algorithm-based software integrated with EHRs and evidence-based knowledge compared with usual care, CDSSs without advice, or non-evidence-based CDSSs in any professional healthcare setting. Two independent reviewers extracted relevant data from the included RCTs and assessed the certainty of evidence using the Grading of Recommendations, Assessment, Development, and Evaluations approach. Meta-analyses with fixed- and random-effects models were performed for two primary outcomes: mortality and morbidity.\nResults\nWe included 47 RCTs, incorporating data from 29 new RCTs in this update. Compared with controls, CDSS use may result in little to no reduction in mortality (38 trials, 127,623 patients; fixed-effects model risk ratio [RR] = 0.98; 95 % confidence interval [CI] 0.93 to 1.02; I2 = 0 %; moderate certainty). The meta-analysis on morbidity reached nominal statistical significance: CDSS use may have trivial or small benefits with respect to morbidity (34 RCTs; 133,504 patients; fixed-effects model RR = 0.92, 95 % CI 0.90–0.97; random-effects model RR = 0.93, 95 % CI 0.87–0.99; I2 = 48 %; high certainty). Our meta-analysis did not highlight substantial effects on mortality while tiny reductions in morbidity are possible. In specific therapeutic areas, such as cardiovascular, a small effect may be present. Nevertheless, CDSSs could improve care processes and clinician behavior, potentially influencing long-term health outcome. Registration CRD42014007177.","container-title":"International Journal of Medical Informatics","DOI":"10.1016/j.ijmedinf.2025.106220","ISSN":"1386-5056","journalAbbreviation":"International Journal of Medical Informatics","page":"106220","source":"ScienceDirect","title":"Effectiveness of computerized decision support systems linked to electronic health records: An updated systematic review with &lt;i&gt;meta&lt;/i&gt;-analysis","title-short":"Effectiveness of computerized decision support systems linked to electronic health records","volume":"207","author":[{"family":"Biffi","given":"Annalisa"},{"family":"Castellini","given":"Greta"},{"family":"Castillo","given":"Gabriele","dropping-particle":"del"},{"family":"Nard","given":"Francesca De"},{"family":"Vismara","given":"Camilla"},{"family":"Cabitza","given":"Federico"},{"family":"Corrao","given":"Giovanni"},{"family":"Gianola","given":"Silvia"}],"issued":{"date-parts":[["2026",3,1]]}}}],"schema":"https://github.com/citation-style-language/schema/raw/master/csl-citation.json"} </w:instrText>
      </w:r>
      <w:r w:rsidR="00922CCC">
        <w:rPr>
          <w:rFonts w:ascii="Times New Roman" w:hAnsi="Times New Roman" w:cs="Times New Roman"/>
        </w:rPr>
        <w:fldChar w:fldCharType="separate"/>
      </w:r>
      <w:r w:rsidR="00922CCC" w:rsidRPr="00922CCC">
        <w:rPr>
          <w:rFonts w:ascii="Times New Roman" w:hAnsi="Times New Roman" w:cs="Times New Roman"/>
        </w:rPr>
        <w:t>(Biffi et al., 2026)</w:t>
      </w:r>
      <w:r w:rsidR="00922CCC">
        <w:rPr>
          <w:rFonts w:ascii="Times New Roman" w:hAnsi="Times New Roman" w:cs="Times New Roman"/>
        </w:rPr>
        <w:fldChar w:fldCharType="end"/>
      </w:r>
      <w:r w:rsidR="008E4CB9">
        <w:rPr>
          <w:rFonts w:ascii="Times New Roman" w:hAnsi="Times New Roman" w:cs="Times New Roman"/>
        </w:rPr>
        <w:t>.</w:t>
      </w:r>
    </w:p>
    <w:p w14:paraId="17697CC9" w14:textId="7F96DD1B" w:rsidR="00D767A2" w:rsidRPr="00915C88" w:rsidRDefault="00D767A2" w:rsidP="00D767A2">
      <w:pPr>
        <w:rPr>
          <w:rFonts w:ascii="Times New Roman" w:hAnsi="Times New Roman" w:cs="Times New Roman"/>
          <w:b/>
          <w:bCs/>
        </w:rPr>
      </w:pPr>
      <w:r w:rsidRPr="00915C88">
        <w:rPr>
          <w:rFonts w:ascii="Times New Roman" w:hAnsi="Times New Roman" w:cs="Times New Roman"/>
          <w:b/>
          <w:bCs/>
        </w:rPr>
        <w:t>2.3 Integration of Culture and Technology</w:t>
      </w:r>
    </w:p>
    <w:p w14:paraId="1F463120" w14:textId="50EDB7EE" w:rsidR="00D767A2" w:rsidRPr="00915C88" w:rsidRDefault="00915C88" w:rsidP="00915C88">
      <w:pPr>
        <w:jc w:val="both"/>
        <w:rPr>
          <w:rFonts w:ascii="Times New Roman" w:hAnsi="Times New Roman" w:cs="Times New Roman"/>
        </w:rPr>
      </w:pPr>
      <w:r w:rsidRPr="00915C88">
        <w:rPr>
          <w:rFonts w:ascii="Times New Roman" w:hAnsi="Times New Roman" w:cs="Times New Roman"/>
        </w:rPr>
        <w:t>According to the socio-technical systems theory, an organization is able to function efficiently when its social components, which include its personnel, leadership, skills, and culture, are appropriately matched with its technical components, which include its tools, systems, and digital infrastructure</w:t>
      </w:r>
      <w:r w:rsidR="004E5328">
        <w:rPr>
          <w:rFonts w:ascii="Times New Roman" w:hAnsi="Times New Roman" w:cs="Times New Roman"/>
        </w:rPr>
        <w:t xml:space="preserve"> </w:t>
      </w:r>
      <w:r w:rsidR="004E5328">
        <w:rPr>
          <w:rFonts w:ascii="Times New Roman" w:hAnsi="Times New Roman" w:cs="Times New Roman"/>
        </w:rPr>
        <w:fldChar w:fldCharType="begin"/>
      </w:r>
      <w:r w:rsidR="004E5328">
        <w:rPr>
          <w:rFonts w:ascii="Times New Roman" w:hAnsi="Times New Roman" w:cs="Times New Roman"/>
        </w:rPr>
        <w:instrText xml:space="preserve"> ADDIN ZOTERO_ITEM CSL_CITATION {"citationID":"sorJqF9o","properties":{"formattedCitation":"(Thomas, 2024)","plainCitation":"(Thomas, 2024)","noteIndex":0},"citationItems":[{"id":7917,"uris":["http://zotero.org/users/local/XqnU0lSJ/items/59UP7W89"],"itemData":{"id":7917,"type":"article-journal","abstract":"In today’s rapidly evolving business landscape, innovation is the cornerstone for every organization. Knowledge management (KM) is crucial for developing sustainable competitive advantage by fostering innovation. This study aims to identify the key drivers of KM in the context of digital transformation through qualitative research.This study employs a qualitative approach based on in-depth interviews with senior KM officers, including chief knowledge officers and directors who spearhead KM in their respective organizations. This research identifies four key dimensions, shedding new light on the drivers of KM in the context of digital transformation.This study’s findings reveal that the integration of important drivers from the lens of social-technical system (STS) theory is categorized into the four dimensions of KM, namely, motivation, technology, people interaction and organizational drivers. These factors jointly impact and design the effectiveness of KM in the digital age.This study makes a unique contribution to the field of digital transformation. It presents a conceptual framework from the lens of the STS theory that encompasses four critical dimensions of KM: motivation, technology, people interaction and organizational dimensions, each with sub-codes. This framework can be utilized by practitioners and scholars alike.","container-title":"European Journal of Innovation Management","DOI":"10.1108/EJIM-02-2024-0114","ISSN":"1460-1060","issue":"9","journalAbbreviation":"European Journal of Innovation Management","page":"437-460","source":"Silverchair","title":"Digitally transforming the organization through knowledge management: a socio-technical system (STS) perspective","title-short":"Digitally transforming the organization through knowledge management","volume":"27","author":[{"family":"Thomas","given":"Asha"}],"issued":{"date-parts":[["2024",7,22]]}}}],"schema":"https://github.com/citation-style-language/schema/raw/master/csl-citation.json"} </w:instrText>
      </w:r>
      <w:r w:rsidR="004E5328">
        <w:rPr>
          <w:rFonts w:ascii="Times New Roman" w:hAnsi="Times New Roman" w:cs="Times New Roman"/>
        </w:rPr>
        <w:fldChar w:fldCharType="separate"/>
      </w:r>
      <w:r w:rsidR="004E5328" w:rsidRPr="004E5328">
        <w:rPr>
          <w:rFonts w:ascii="Times New Roman" w:hAnsi="Times New Roman" w:cs="Times New Roman"/>
        </w:rPr>
        <w:t>(Thomas, 2024)</w:t>
      </w:r>
      <w:r w:rsidR="004E5328">
        <w:rPr>
          <w:rFonts w:ascii="Times New Roman" w:hAnsi="Times New Roman" w:cs="Times New Roman"/>
        </w:rPr>
        <w:fldChar w:fldCharType="end"/>
      </w:r>
      <w:r w:rsidRPr="00915C88">
        <w:rPr>
          <w:rFonts w:ascii="Times New Roman" w:hAnsi="Times New Roman" w:cs="Times New Roman"/>
        </w:rPr>
        <w:t>. According to Trist and Bamforth (1951) and Bostrom and Heinen (1977), technology cannot improve the outcomes of an organization on its own unless it is backed by a culture that supports adoption, collaboration, and effective use of the technology employed by the company</w:t>
      </w:r>
      <w:r w:rsidR="004E5328">
        <w:rPr>
          <w:rFonts w:ascii="Times New Roman" w:hAnsi="Times New Roman" w:cs="Times New Roman"/>
        </w:rPr>
        <w:t xml:space="preserve"> </w:t>
      </w:r>
      <w:r w:rsidR="00171015">
        <w:rPr>
          <w:rFonts w:ascii="Times New Roman" w:hAnsi="Times New Roman" w:cs="Times New Roman"/>
        </w:rPr>
        <w:fldChar w:fldCharType="begin"/>
      </w:r>
      <w:r w:rsidR="00171015">
        <w:rPr>
          <w:rFonts w:ascii="Times New Roman" w:hAnsi="Times New Roman" w:cs="Times New Roman"/>
        </w:rPr>
        <w:instrText xml:space="preserve"> ADDIN ZOTERO_ITEM CSL_CITATION {"citationID":"ntUWh5D9","properties":{"formattedCitation":"(Govers &amp; van Amelsvoort, 2023)","plainCitation":"(Govers &amp; van Amelsvoort, 2023)","noteIndex":0},"citationItems":[{"id":7920,"uris":["http://zotero.org/users/local/XqnU0lSJ/items/YIMXJIEI"],"itemData":{"id":7920,"type":"article-journal","abstract":"Digital technology is here to stay. Currently, digital technologies are unleashing the fourth industrial revolution. This so-called digital transformation is about the integration of digital technology into all areas of society. Within organisations, work is fundamentally changing which impacts how organisations will operate and deliver value to customers. Furthermore, but often forgotten, it is also about a cultural change that requires organisations to continually challenge their status quo, experiment, and get comfortable with failure.","container-title":"Gruppe. Interaktion. Organisation. Zeitschrift für Angewandte Organisationspsychologie (GIO)","DOI":"10.1007/s11612-023-00675-8","ISSN":"2366-6218","issue":"1","journalAbbreviation":"Gr Interakt Org","language":"en","page":"27-40","source":"Springer Link","title":"A theoretical essay on socio-technical systems design thinking in the era of digital transformation","volume":"54","author":[{"family":"Govers","given":"Mark"},{"family":"Amelsvoort","given":"Pierre","non-dropping-particle":"van"}],"issued":{"date-parts":[["2023",3,1]]}}}],"schema":"https://github.com/citation-style-language/schema/raw/master/csl-citation.json"} </w:instrText>
      </w:r>
      <w:r w:rsidR="00171015">
        <w:rPr>
          <w:rFonts w:ascii="Times New Roman" w:hAnsi="Times New Roman" w:cs="Times New Roman"/>
        </w:rPr>
        <w:fldChar w:fldCharType="separate"/>
      </w:r>
      <w:r w:rsidR="00171015" w:rsidRPr="00171015">
        <w:rPr>
          <w:rFonts w:ascii="Times New Roman" w:hAnsi="Times New Roman" w:cs="Times New Roman"/>
        </w:rPr>
        <w:t>(Govers &amp; van Amelsvoort, 2023)</w:t>
      </w:r>
      <w:r w:rsidR="00171015">
        <w:rPr>
          <w:rFonts w:ascii="Times New Roman" w:hAnsi="Times New Roman" w:cs="Times New Roman"/>
        </w:rPr>
        <w:fldChar w:fldCharType="end"/>
      </w:r>
      <w:r w:rsidRPr="00915C88">
        <w:rPr>
          <w:rFonts w:ascii="Times New Roman" w:hAnsi="Times New Roman" w:cs="Times New Roman"/>
        </w:rPr>
        <w:t>.</w:t>
      </w:r>
    </w:p>
    <w:p w14:paraId="62D7541E" w14:textId="77777777" w:rsidR="00D767A2" w:rsidRPr="00D767A2" w:rsidRDefault="00D767A2" w:rsidP="00D767A2">
      <w:pPr>
        <w:rPr>
          <w:b/>
          <w:bCs/>
        </w:rPr>
      </w:pPr>
      <w:r w:rsidRPr="00D767A2">
        <w:rPr>
          <w:b/>
          <w:bCs/>
        </w:rPr>
        <w:t>3. Theoretical Framework</w:t>
      </w:r>
    </w:p>
    <w:p w14:paraId="5FEC3EBF" w14:textId="03F8F7B7" w:rsidR="0004159B" w:rsidRDefault="0004159B" w:rsidP="0004159B">
      <w:pPr>
        <w:jc w:val="both"/>
        <w:rPr>
          <w:rFonts w:ascii="Times New Roman" w:hAnsi="Times New Roman" w:cs="Times New Roman"/>
        </w:rPr>
      </w:pPr>
      <w:r w:rsidRPr="0004159B">
        <w:rPr>
          <w:rFonts w:ascii="Times New Roman" w:hAnsi="Times New Roman" w:cs="Times New Roman"/>
        </w:rPr>
        <w:t>This research is theoretically grounded in three different views that compliment</w:t>
      </w:r>
      <w:r w:rsidR="00014D9E">
        <w:rPr>
          <w:rFonts w:ascii="Times New Roman" w:hAnsi="Times New Roman" w:cs="Times New Roman"/>
        </w:rPr>
        <w:t>s</w:t>
      </w:r>
      <w:r w:rsidRPr="0004159B">
        <w:rPr>
          <w:rFonts w:ascii="Times New Roman" w:hAnsi="Times New Roman" w:cs="Times New Roman"/>
        </w:rPr>
        <w:t xml:space="preserve"> one another. To begin, the Socio-Technical Systems Theory states that the performance of an organization is dependent on the effective alignment between human actors, work processes, and technology systems</w:t>
      </w:r>
      <w:r w:rsidR="00014D9E">
        <w:rPr>
          <w:rFonts w:ascii="Times New Roman" w:hAnsi="Times New Roman" w:cs="Times New Roman"/>
        </w:rPr>
        <w:t xml:space="preserve"> </w:t>
      </w:r>
      <w:r w:rsidR="00014D9E">
        <w:rPr>
          <w:rFonts w:ascii="Times New Roman" w:hAnsi="Times New Roman" w:cs="Times New Roman"/>
        </w:rPr>
        <w:fldChar w:fldCharType="begin"/>
      </w:r>
      <w:r w:rsidR="00014D9E">
        <w:rPr>
          <w:rFonts w:ascii="Times New Roman" w:hAnsi="Times New Roman" w:cs="Times New Roman"/>
        </w:rPr>
        <w:instrText xml:space="preserve"> ADDIN ZOTERO_ITEM CSL_CITATION {"citationID":"0Ii9gxro","properties":{"formattedCitation":"(Sharafkhani et al., 2025)","plainCitation":"(Sharafkhani et al., 2025)","noteIndex":0},"citationItems":[{"id":7922,"uris":["http://zotero.org/users/local/XqnU0lSJ/items/MGDIF3IT"],"itemData":{"id":7922,"type":"article-journal","abstract":"Handover of patient care is the most common form of communication across hospitals. Enabling effective handover has been identified as a key priority for patient safety. This Human Factors Ergonomics socio-technical systems study aims to understand the current system of handover within departments, across departments, and at the interface of provider services, and then use this knowledge to co-design recommendations to enable resilience in clinical handover. The Systems Engineering Initiative for Patient Safety 3.0 (SEIPS3.0) framework is used to take a systems approach to observing clinical handover. Over 26 h of handover, involving 218 healthcare professionals handing over patient care across an acute hospital setting and at the interface of two external ambulance service systems, was observed. From these observations of clinical handovers, we co-designed—with the input of 41 medical, nursing, health, and social care professionals, quality and safety professionals, and patient partners—70 recommendations for enabling resilience in handover using two socio-technical systems analysis frameworks: SEIPS3.0 and the Cube. These 70 recommendations were inductively coded, and ten emergent properties that can support resilience in handover were identified, including person-centred care, multi-disciplinary team working, culture, communication, evidence-based practice, operations management, education, digitally enabled care, evidence-based design, and understanding context. This study contributes important knowledge for healthcare professionals and Human Factors Ergonomics practitioners on the systemic enablers of resilience in clinical handover in acute hospital settings.","container-title":"Theoretical and Applied Ergonomics","DOI":"10.3390/tae1010005","ISSN":"3042-7126","issue":"1","language":"en","note":"publisher: Multidisciplinary Digital Publishing Institute","page":"5","source":"www.mdpi.com","title":"Using Socio-Technical Systems Analysis to Understand the Enablers of Resilience in Clinical Handover in Acute Hospital Settings","volume":"1","author":[{"family":"Sharafkhani","given":"Mahnaz"},{"family":"Geary","given":"Una"},{"family":"Kennedy","given":"Cormac"},{"family":"Browne","given":"Mary"},{"family":"Codd","given":"Margaret"},{"family":"O’Dea","given":"Angela"},{"family":"Shields","given":"Darragh"},{"family":"Hennessy","given":"Arthur"},{"family":"McDonagh","given":"Louise"},{"family":"O’Hara","given":"Sharon"},{"family":"Kennedy","given":"Barry"},{"family":"McCullagh","given":"Ciarán"},{"family":"O’Reilly","given":"Martin"},{"family":"Ward","given":"Marie E."}],"issued":{"date-parts":[["2025",9]]}}}],"schema":"https://github.com/citation-style-language/schema/raw/master/csl-citation.json"} </w:instrText>
      </w:r>
      <w:r w:rsidR="00014D9E">
        <w:rPr>
          <w:rFonts w:ascii="Times New Roman" w:hAnsi="Times New Roman" w:cs="Times New Roman"/>
        </w:rPr>
        <w:fldChar w:fldCharType="separate"/>
      </w:r>
      <w:r w:rsidR="00014D9E" w:rsidRPr="00014D9E">
        <w:rPr>
          <w:rFonts w:ascii="Times New Roman" w:hAnsi="Times New Roman" w:cs="Times New Roman"/>
        </w:rPr>
        <w:t>(Sharafkhani et al., 2025)</w:t>
      </w:r>
      <w:r w:rsidR="00014D9E">
        <w:rPr>
          <w:rFonts w:ascii="Times New Roman" w:hAnsi="Times New Roman" w:cs="Times New Roman"/>
        </w:rPr>
        <w:fldChar w:fldCharType="end"/>
      </w:r>
      <w:r w:rsidRPr="0004159B">
        <w:rPr>
          <w:rFonts w:ascii="Times New Roman" w:hAnsi="Times New Roman" w:cs="Times New Roman"/>
        </w:rPr>
        <w:t xml:space="preserve">. In this particular investigation, the theory provides support for the viewpoint that healthcare technologies </w:t>
      </w:r>
      <w:r w:rsidRPr="0004159B">
        <w:rPr>
          <w:rFonts w:ascii="Times New Roman" w:hAnsi="Times New Roman" w:cs="Times New Roman"/>
        </w:rPr>
        <w:lastRenderedPageBreak/>
        <w:t>cannot be evaluated solely as technical tools; rather, the usefulness of these technologies is contingent not only on the capabilities of the users but also on communication patterns, workflow integration, and organizational readiness. The theory was initially developed by Trist and Bamforth, who placed an emphasis on the interdependence that exists between the social and technical components that are present in work frameworks</w:t>
      </w:r>
      <w:r w:rsidR="006D47D3">
        <w:rPr>
          <w:rFonts w:ascii="Times New Roman" w:hAnsi="Times New Roman" w:cs="Times New Roman"/>
        </w:rPr>
        <w:t xml:space="preserve"> </w:t>
      </w:r>
      <w:r w:rsidR="001E2DB9">
        <w:rPr>
          <w:rFonts w:ascii="Times New Roman" w:hAnsi="Times New Roman" w:cs="Times New Roman"/>
        </w:rPr>
        <w:fldChar w:fldCharType="begin"/>
      </w:r>
      <w:r w:rsidR="001E2DB9">
        <w:rPr>
          <w:rFonts w:ascii="Times New Roman" w:hAnsi="Times New Roman" w:cs="Times New Roman"/>
        </w:rPr>
        <w:instrText xml:space="preserve"> ADDIN ZOTERO_ITEM CSL_CITATION {"citationID":"8JaeQ2bY","properties":{"formattedCitation":"(Kanaparthi, 2026)","plainCitation":"(Kanaparthi, 2026)","noteIndex":0},"citationItems":[{"id":7923,"uris":["http://zotero.org/users/local/XqnU0lSJ/items/QNWB3TBT"],"itemData":{"id":7923,"type":"article","abstract":"&lt;p&gt;When McKinsey &amp; Company’s CEO declared in January 2026 that 25,000 of the firm’s 60,000 employees are artificial intelligence agents, the announcement su","DOI":"10.2139/ssrn.6404938","event-place":"Rochester, NY","genre":"SSRN Scholarly Paper","language":"en","publisher":"Social Science Research Network","publisher-place":"Rochester, NY","source":"papers.ssrn.com","title":"The Adoption and Human Systems Layer: AI Agents as Organizational Members and the Implications for Organizational Behavior","title-short":"The Adoption and Human Systems Layer","URL":"https://papers.ssrn.com/abstract=6404938","author":[{"family":"Kanaparthi","given":"Nayan"}],"accessed":{"date-parts":[["2026",6,7]]},"issued":{"date-parts":[["2026",3,12]]}}}],"schema":"https://github.com/citation-style-language/schema/raw/master/csl-citation.json"} </w:instrText>
      </w:r>
      <w:r w:rsidR="001E2DB9">
        <w:rPr>
          <w:rFonts w:ascii="Times New Roman" w:hAnsi="Times New Roman" w:cs="Times New Roman"/>
        </w:rPr>
        <w:fldChar w:fldCharType="separate"/>
      </w:r>
      <w:r w:rsidR="001E2DB9" w:rsidRPr="001E2DB9">
        <w:rPr>
          <w:rFonts w:ascii="Times New Roman" w:hAnsi="Times New Roman" w:cs="Times New Roman"/>
        </w:rPr>
        <w:t>(Kanaparthi, 2026)</w:t>
      </w:r>
      <w:r w:rsidR="001E2DB9">
        <w:rPr>
          <w:rFonts w:ascii="Times New Roman" w:hAnsi="Times New Roman" w:cs="Times New Roman"/>
        </w:rPr>
        <w:fldChar w:fldCharType="end"/>
      </w:r>
      <w:r w:rsidRPr="0004159B">
        <w:rPr>
          <w:rFonts w:ascii="Times New Roman" w:hAnsi="Times New Roman" w:cs="Times New Roman"/>
        </w:rPr>
        <w:t>.</w:t>
      </w:r>
      <w:r>
        <w:rPr>
          <w:rFonts w:ascii="Times New Roman" w:hAnsi="Times New Roman" w:cs="Times New Roman"/>
        </w:rPr>
        <w:t xml:space="preserve"> </w:t>
      </w:r>
    </w:p>
    <w:p w14:paraId="73D14D12" w14:textId="6018BB25" w:rsidR="0004159B" w:rsidRDefault="0004159B" w:rsidP="0004159B">
      <w:pPr>
        <w:jc w:val="both"/>
        <w:rPr>
          <w:rFonts w:ascii="Times New Roman" w:hAnsi="Times New Roman" w:cs="Times New Roman"/>
        </w:rPr>
      </w:pPr>
      <w:r w:rsidRPr="0004159B">
        <w:rPr>
          <w:rFonts w:ascii="Times New Roman" w:hAnsi="Times New Roman" w:cs="Times New Roman"/>
        </w:rPr>
        <w:t>Furthermore, the research makes use of High-Reliability Organization Theory, which is a theory that examines the ways in which organizations that are both complex and risk-prone may prevent errors and sustain safe performance</w:t>
      </w:r>
      <w:r w:rsidR="008851DD">
        <w:rPr>
          <w:rFonts w:ascii="Times New Roman" w:hAnsi="Times New Roman" w:cs="Times New Roman"/>
        </w:rPr>
        <w:t xml:space="preserve"> </w:t>
      </w:r>
      <w:r w:rsidR="008851DD">
        <w:rPr>
          <w:rFonts w:ascii="Times New Roman" w:hAnsi="Times New Roman" w:cs="Times New Roman"/>
        </w:rPr>
        <w:fldChar w:fldCharType="begin"/>
      </w:r>
      <w:r w:rsidR="008851DD">
        <w:rPr>
          <w:rFonts w:ascii="Times New Roman" w:hAnsi="Times New Roman" w:cs="Times New Roman"/>
        </w:rPr>
        <w:instrText xml:space="preserve"> ADDIN ZOTERO_ITEM CSL_CITATION {"citationID":"KMpcvu5M","properties":{"formattedCitation":"(Morales et al., 2026)","plainCitation":"(Morales et al., 2026)","noteIndex":0},"citationItems":[{"id":7925,"uris":["http://zotero.org/users/local/XqnU0lSJ/items/YMUTVWQ8"],"itemData":{"id":7925,"type":"article-journal","abstract":"Adverse events such as medication errors and staff injuries are prevalent in healthcare and contribute to patient harm and staff burnout. To enhance safety, organizations implemented the high-reliability organization (HRO) principles which aim to maintain low rates of adverse events while managing complex processes. These principles include sensitivity to operations, preoccupation with failure, reluctance to simplify, resilience, and deference to expertise. To explore evidence on HRO implementation and its impact patient and staff safety outcomes in healthcare. A scoping review of English-language studies published from 2016 to 2025. A librarian was consulted to develop electronic search strategies. Three databases were utilized to identify the relevant studies. Inclusion criteria were studies on HRO implementation in healthcare and safety outcomes on patient or staff. Two reviewers independently screened titles and abstracts, assessed full texts, and extracted data using the Joanna Briggs Institute (JBI) data extraction tool, with a third reviewer available to resolve disagreements. Of 3,305 studies retrieved, eleven met inclusion criteria. The studies focused on patient safety (e.g., medication errors, falls; n = 6). Two explored staff perceptions of patient safety; two assessed both staff perceptions and patient outcomes. One addressed staff safety. HRO implementation was associated with fewer adverse events, positive staff perceptions on patient safety, and improved psychological safety. Evidence suggests that HRO implementation is positively associated with improved patient safety and staff psychological safety. However, evidence on their impact on staff physical safety remains limited.","container-title":"PLOS Global Public Health","DOI":"10.1371/journal.pgph.0006181","ISSN":"2767-3375","issue":"4","journalAbbreviation":"PLOS Global Public Health","language":"en","note":"publisher: Public Library of Science","page":"e0006181","source":"PLoS Journals","title":"High reliability organizations and healthcare safety outcomes on patients and staff: Scoping review","title-short":"High reliability organizations and healthcare safety outcomes on patients and staff","volume":"6","author":[{"family":"Morales","given":"Michael Joshua G."},{"family":"Hilton","given":"Pauline"},{"family":"Hong","given":"OiSaeng"},{"family":"Bialous","given":"Stella"},{"family":"Martin","given":"Marie"},{"family":"Sewnath","given":"Jessica"},{"family":"Lee","given":"Soo-Jeong"}],"issued":{"date-parts":[["2026",4,3]]}}}],"schema":"https://github.com/citation-style-language/schema/raw/master/csl-citation.json"} </w:instrText>
      </w:r>
      <w:r w:rsidR="008851DD">
        <w:rPr>
          <w:rFonts w:ascii="Times New Roman" w:hAnsi="Times New Roman" w:cs="Times New Roman"/>
        </w:rPr>
        <w:fldChar w:fldCharType="separate"/>
      </w:r>
      <w:r w:rsidR="008851DD" w:rsidRPr="008851DD">
        <w:rPr>
          <w:rFonts w:ascii="Times New Roman" w:hAnsi="Times New Roman" w:cs="Times New Roman"/>
        </w:rPr>
        <w:t>(Morales et al., 2026)</w:t>
      </w:r>
      <w:r w:rsidR="008851DD">
        <w:rPr>
          <w:rFonts w:ascii="Times New Roman" w:hAnsi="Times New Roman" w:cs="Times New Roman"/>
        </w:rPr>
        <w:fldChar w:fldCharType="end"/>
      </w:r>
      <w:r w:rsidRPr="0004159B">
        <w:rPr>
          <w:rFonts w:ascii="Times New Roman" w:hAnsi="Times New Roman" w:cs="Times New Roman"/>
        </w:rPr>
        <w:t>. This hypothesis is pertinent due to the fact that healthcare systems function in uncertain contexts, where even little mistakes can have significant repercussions</w:t>
      </w:r>
      <w:r w:rsidR="008851DD">
        <w:rPr>
          <w:rFonts w:ascii="Times New Roman" w:hAnsi="Times New Roman" w:cs="Times New Roman"/>
        </w:rPr>
        <w:t xml:space="preserve"> </w:t>
      </w:r>
      <w:r w:rsidR="008851DD">
        <w:rPr>
          <w:rFonts w:ascii="Times New Roman" w:hAnsi="Times New Roman" w:cs="Times New Roman"/>
        </w:rPr>
        <w:fldChar w:fldCharType="begin"/>
      </w:r>
      <w:r w:rsidR="008851DD">
        <w:rPr>
          <w:rFonts w:ascii="Times New Roman" w:hAnsi="Times New Roman" w:cs="Times New Roman"/>
        </w:rPr>
        <w:instrText xml:space="preserve"> ADDIN ZOTERO_ITEM CSL_CITATION {"citationID":"b2UsnMqT","properties":{"formattedCitation":"(Fricke et al., 2023)","plainCitation":"(Fricke et al., 2023)","noteIndex":0},"citationItems":[{"id":7929,"uris":["http://zotero.org/users/local/XqnU0lSJ/items/GPYMV6Z3"],"itemData":{"id":7929,"type":"chapter","abstract":"High-reliability organizations (HROs) operate in complex, high-hazard domains for extended periods without serious accidents or catastrophic failures. Interventions are designed to change thinking about patient safety and system performance through distinct HRO principles. The purpose of this review was to determine the effectiveness of implementing HRO principles on patient safety outcomes., We followed rapid review processes of the Agency for Healthcare Research and Quality Evidence-based Practice Center Program. We searched PubMed and the Cochrane Library from January 2019 to May 2024, supplemented by a narrowly focused search for unpublished reports. We included any comparative study that evaluated HRO implementation in healthcare organizations using a multicomponent framework., One rapid evidence review and one pre-post primary study were included. The 2022 review summarized and updated the results of the Department of Veterans Affairs (VA) 2019 evidence brief on implementation of HRO principles (N=23 studies). The authors found that multicomponent HRO interventions delivered for at least two years were associated with improved patient safety outcomes, but the overall strength of evidence was low. Although the updated search identified two additional effectiveness studies, the authors did not report any new insights or conclusions. The new pre-post study identified in our review examined a single VA medical center (Truman). At Truman, the National Center for Patient Safety implemented a comprehensive high-reliability hospital (HRH) model based on HRO principles during a 3-year period. HRH implementation positively impacted patient safety culture, patient safety event reporting (particularly low-harm events), 30-day standardized mortality rate (SMR), and complication rate (CR). However, six months post-intervention, both the SMR and CR were observed to increase. The study was judged to be at serious risk of bias. No strength of evidence assessment was conducted owing to the limited studies included., While some data suggests that sustained implementation of HRO principles in organizations may improve patient safety outcomes, the published evidence is limited, making it challenging to draw conclusions about the effectiveness of specific interventions.","call-number":"NBK619050","container-title":"Making Healthcare Safer IV: A Continuous Updating of Patient Safety Harms and Practices","event-place":"Rockville (MD)","language":"eng","note":"PMID: 41248244","publisher":"Agency for Healthcare Research and Quality (US)","publisher-place":"Rockville (MD)","source":"PubMed","title":"Examining the Impact of Implementing High-Reliability Organization Principles on Patient Safety Outcomes: Rapid Review","title-short":"Examining the Impact of Implementing High-Reliability Organization Principles on Patient Safety Outcomes","URL":"http://www.ncbi.nlm.nih.gov/books/NBK619050/","author":[{"family":"Fricke","given":"Julie"},{"family":"Galligan","given":"Meghan"},{"family":"Douma","given":"Caryn"},{"family":"Souder","given":"Jeremy"},{"family":"Hedden-Gross","given":"Allison"},{"family":"Mull","given":"Nikhil"}],"accessed":{"date-parts":[["2026",6,7]]},"issued":{"date-parts":[["2023"]]}}}],"schema":"https://github.com/citation-style-language/schema/raw/master/csl-citation.json"} </w:instrText>
      </w:r>
      <w:r w:rsidR="008851DD">
        <w:rPr>
          <w:rFonts w:ascii="Times New Roman" w:hAnsi="Times New Roman" w:cs="Times New Roman"/>
        </w:rPr>
        <w:fldChar w:fldCharType="separate"/>
      </w:r>
      <w:r w:rsidR="008851DD" w:rsidRPr="008851DD">
        <w:rPr>
          <w:rFonts w:ascii="Times New Roman" w:hAnsi="Times New Roman" w:cs="Times New Roman"/>
        </w:rPr>
        <w:t>(Fricke et al., 2023)</w:t>
      </w:r>
      <w:r w:rsidR="008851DD">
        <w:rPr>
          <w:rFonts w:ascii="Times New Roman" w:hAnsi="Times New Roman" w:cs="Times New Roman"/>
        </w:rPr>
        <w:fldChar w:fldCharType="end"/>
      </w:r>
      <w:r w:rsidRPr="0004159B">
        <w:rPr>
          <w:rFonts w:ascii="Times New Roman" w:hAnsi="Times New Roman" w:cs="Times New Roman"/>
        </w:rPr>
        <w:t>. To better understand the significance of continuous monitoring, error anticipation, cooperation, and a robust safety culture in the process of lowering operational risks, HRO theory provides a useful explanation</w:t>
      </w:r>
      <w:r w:rsidR="004314D7">
        <w:rPr>
          <w:rFonts w:ascii="Times New Roman" w:hAnsi="Times New Roman" w:cs="Times New Roman"/>
        </w:rPr>
        <w:t xml:space="preserve"> </w:t>
      </w:r>
      <w:r w:rsidR="004314D7">
        <w:rPr>
          <w:rFonts w:ascii="Times New Roman" w:hAnsi="Times New Roman" w:cs="Times New Roman"/>
        </w:rPr>
        <w:fldChar w:fldCharType="begin"/>
      </w:r>
      <w:r w:rsidR="004314D7">
        <w:rPr>
          <w:rFonts w:ascii="Times New Roman" w:hAnsi="Times New Roman" w:cs="Times New Roman"/>
        </w:rPr>
        <w:instrText xml:space="preserve"> ADDIN ZOTERO_ITEM CSL_CITATION {"citationID":"j67TaZY1","properties":{"formattedCitation":"(Kutsch et al., 2025)","plainCitation":"(Kutsch et al., 2025)","noteIndex":0},"citationItems":[{"id":7932,"uris":["http://zotero.org/users/local/XqnU0lSJ/items/27CC226P"],"itemData":{"id":7932,"type":"article-journal","abstract":"Abstract\n            This study examines how actors in a high‐reliability organization categorize errors as near‐misses or accidents through the lens of adaptive capacity and adaptive range. We studied a large defense entity with operations critical to national security to understand how organization members categorized errors during incidents. Using the repertory grid method to interview informants, we identify key dualities that actors navigate between anticipatory and retrospective responses to errors. These dualities collectively reflect the organization's adaptive capacity and adaptive range when balancing anticipatory and retrospective responses. Our analysis of error categorization through this lens provides new insights into how high‐reliability organizations manage incidents to maintain reliability and offers practical implications for enhancing organizational resilience in high‐risk settings.","container-title":"Risk Analysis","DOI":"10.1111/risa.70024","ISSN":"0272-4332, 1539-6924","issue":"8","journalAbbreviation":"Risk Analysis","language":"en","page":"2356-2374","source":"DOI.org (Crossref)","title":"Categorizing errors in high‐reliability organizations: Adaptive range and adaptive capacity in incident response","title-short":"Categorizing errors in high‐reliability organizations","volume":"45","author":[{"family":"Kutsch","given":"Elmar"},{"family":"Siala","given":"Haytham"},{"family":"Cantarelli","given":"Chantal"},{"family":"Djabbarov","given":"Ibrat"}],"issued":{"date-parts":[["2025",8]]}}}],"schema":"https://github.com/citation-style-language/schema/raw/master/csl-citation.json"} </w:instrText>
      </w:r>
      <w:r w:rsidR="004314D7">
        <w:rPr>
          <w:rFonts w:ascii="Times New Roman" w:hAnsi="Times New Roman" w:cs="Times New Roman"/>
        </w:rPr>
        <w:fldChar w:fldCharType="separate"/>
      </w:r>
      <w:r w:rsidR="004314D7" w:rsidRPr="004314D7">
        <w:rPr>
          <w:rFonts w:ascii="Times New Roman" w:hAnsi="Times New Roman" w:cs="Times New Roman"/>
        </w:rPr>
        <w:t>(Kutsch et al., 2025)</w:t>
      </w:r>
      <w:r w:rsidR="004314D7">
        <w:rPr>
          <w:rFonts w:ascii="Times New Roman" w:hAnsi="Times New Roman" w:cs="Times New Roman"/>
        </w:rPr>
        <w:fldChar w:fldCharType="end"/>
      </w:r>
      <w:r w:rsidRPr="0004159B">
        <w:rPr>
          <w:rFonts w:ascii="Times New Roman" w:hAnsi="Times New Roman" w:cs="Times New Roman"/>
        </w:rPr>
        <w:t>. Widespread recognition is given to Weick, Sutcliffe, and Obstfeld for their contribution to the expansion of HRO thinking through the conceptualization of collective mindfulness</w:t>
      </w:r>
      <w:r w:rsidR="00BD6511">
        <w:rPr>
          <w:rFonts w:ascii="Times New Roman" w:hAnsi="Times New Roman" w:cs="Times New Roman"/>
        </w:rPr>
        <w:t xml:space="preserve"> </w:t>
      </w:r>
      <w:r w:rsidR="00BD6511">
        <w:rPr>
          <w:rFonts w:ascii="Times New Roman" w:hAnsi="Times New Roman" w:cs="Times New Roman"/>
        </w:rPr>
        <w:fldChar w:fldCharType="begin"/>
      </w:r>
      <w:r w:rsidR="00BD6511">
        <w:rPr>
          <w:rFonts w:ascii="Times New Roman" w:hAnsi="Times New Roman" w:cs="Times New Roman"/>
        </w:rPr>
        <w:instrText xml:space="preserve"> ADDIN ZOTERO_ITEM CSL_CITATION {"citationID":"2POf49AY","properties":{"formattedCitation":"(Scott &amp; Ford, 2025)","plainCitation":"(Scott &amp; Ford, 2025)","noteIndex":0},"citationItems":[{"id":7934,"uris":["http://zotero.org/users/local/XqnU0lSJ/items/NC7BWS6X"],"itemData":{"id":7934,"type":"article-journal","container-title":"Communication Monographs","DOI":"10.1080/03637751.2025.2497543","ISSN":"0363-7751, 1479-5787","issue":"4","journalAbbreviation":"Communication Monographs","language":"en","page":"814-836","source":"DOI.org (Crossref)","title":"Beyond rationality: The unsettling presence of embodied trauma and grief after high reliability organization failure","title-short":"Beyond rationality","volume":"92","author":[{"family":"Scott","given":"Amber Lynn"},{"family":"Ford","given":"Jessica"}],"issued":{"date-parts":[["2025",10,2]]}}}],"schema":"https://github.com/citation-style-language/schema/raw/master/csl-citation.json"} </w:instrText>
      </w:r>
      <w:r w:rsidR="00BD6511">
        <w:rPr>
          <w:rFonts w:ascii="Times New Roman" w:hAnsi="Times New Roman" w:cs="Times New Roman"/>
        </w:rPr>
        <w:fldChar w:fldCharType="separate"/>
      </w:r>
      <w:r w:rsidR="00BD6511" w:rsidRPr="00BD6511">
        <w:rPr>
          <w:rFonts w:ascii="Times New Roman" w:hAnsi="Times New Roman" w:cs="Times New Roman"/>
        </w:rPr>
        <w:t>(Scott &amp; Ford, 2025)</w:t>
      </w:r>
      <w:r w:rsidR="00BD6511">
        <w:rPr>
          <w:rFonts w:ascii="Times New Roman" w:hAnsi="Times New Roman" w:cs="Times New Roman"/>
        </w:rPr>
        <w:fldChar w:fldCharType="end"/>
      </w:r>
      <w:r w:rsidRPr="0004159B">
        <w:rPr>
          <w:rFonts w:ascii="Times New Roman" w:hAnsi="Times New Roman" w:cs="Times New Roman"/>
        </w:rPr>
        <w:t>.</w:t>
      </w:r>
      <w:r>
        <w:rPr>
          <w:rFonts w:ascii="Times New Roman" w:hAnsi="Times New Roman" w:cs="Times New Roman"/>
        </w:rPr>
        <w:t xml:space="preserve"> </w:t>
      </w:r>
    </w:p>
    <w:p w14:paraId="0F660698" w14:textId="3D8ADF8E" w:rsidR="0004159B" w:rsidRPr="0004159B" w:rsidRDefault="0004159B" w:rsidP="0004159B">
      <w:pPr>
        <w:jc w:val="both"/>
        <w:rPr>
          <w:rFonts w:ascii="Times New Roman" w:hAnsi="Times New Roman" w:cs="Times New Roman"/>
        </w:rPr>
      </w:pPr>
      <w:r w:rsidRPr="0004159B">
        <w:rPr>
          <w:rFonts w:ascii="Times New Roman" w:hAnsi="Times New Roman" w:cs="Times New Roman"/>
        </w:rPr>
        <w:t>Lastly, the Donabedian Model is utilized as a framework for evaluating the quality of healthcare in this study. The relationship between structure, process, and outcome is established by this model</w:t>
      </w:r>
      <w:r w:rsidR="00BC3DD6">
        <w:rPr>
          <w:rFonts w:ascii="Times New Roman" w:hAnsi="Times New Roman" w:cs="Times New Roman"/>
        </w:rPr>
        <w:t xml:space="preserve"> </w:t>
      </w:r>
      <w:r w:rsidR="00BC3DD6">
        <w:rPr>
          <w:rFonts w:ascii="Times New Roman" w:hAnsi="Times New Roman" w:cs="Times New Roman"/>
        </w:rPr>
        <w:fldChar w:fldCharType="begin"/>
      </w:r>
      <w:r w:rsidR="00BC3DD6">
        <w:rPr>
          <w:rFonts w:ascii="Times New Roman" w:hAnsi="Times New Roman" w:cs="Times New Roman"/>
        </w:rPr>
        <w:instrText xml:space="preserve"> ADDIN ZOTERO_ITEM CSL_CITATION {"citationID":"mai2i1ks","properties":{"formattedCitation":"(Yang et al., 2025)","plainCitation":"(Yang et al., 2025)","noteIndex":0},"citationItems":[{"id":7936,"uris":["http://zotero.org/users/local/XqnU0lSJ/items/D4TNLYGC"],"itemData":{"id":7936,"type":"article-journal","abstract":"Background:\n              The mobility of outpatients, frequent treatment sessions, and varying illness severity challenge nursing care and hinder quality improvement efforts. The Donabedian model effectively evaluates nursing quality and is widely used in operating rooms, intensive care units and oncology wards. However, its application in outpatient nursing remains unclear.\n            \n            \n              Aim:\n              To overview the Donabedian model’s application in outpatient care quality.\n            \n            \n              Methods:\n              A scoping review was conducted using the Arksey and O’Malley framework, adhering to PRISMA‐ScR. Searches for eligible papers were performed on PubMed, OVID, Web of Science, Embase, CNKI, CBM, and Wan Fang in June 2024. Data were analyzed narratively using an inductive approach, with visual mapping done through ArcGIS and Origin.\n            \n            \n              Results:\n              A total of 18 studies were included in the review. Literature review, Delphi and semistructured interview were widely used in the mixed method studies. The primary settings involved dental clinics and health examination centers, followed by traditional Chinese medicine clinics and pediatric clinics. The studies spanned various regions: 2 in Canada, 3 in Germany, and 13 in China. Structural indicators evaluate outpatient care systems and resources, while process indicators emphasize specialty nursing practice, safety, infection control, and humanistic care. Satisfaction, adverse events, and quality care serve as key secondary indicators for outcome assessment.\n            \n            \n              Conclusions:\n              The research on outpatient care quality based on the Donabedian model is primarily mixed, with a need to expand interventional and qualitative studies. The structure‐process‐outcome quality indicators have varying focuses that require further verification and coordination. Structural indicators offer more policy and resource support, while process indicators differ across outpatient specialties, leading to heterogeneous specialist nursing practice metrics. Satisfaction and adverse events are crucial components in evaluating outpatient nursing quality outcomes.\n            \n            \n              Implications for Nursing Management:\n              The application of the Donabedian model offers care managers practical ideas and references for outpatient care quality improvement.","container-title":"Journal of Nursing Management","DOI":"10.1155/jonm/6893336","ISSN":"0966-0429, 1365-2834","issue":"1","journalAbbreviation":"Journal of Nursing Management","language":"en","page":"6893336","source":"DOI.org (Crossref)","title":"Application of Donabedian Three‐Dimensional Model in Outpatient Care Quality: A Scoping Review","title-short":"Application of Donabedian Three‐Dimensional Model in Outpatient Care Quality","volume":"2025","author":[{"family":"Yang","given":"Jinrong"},{"family":"Liu","given":"Fan"},{"family":"Yang","given":"Chunxia"},{"family":"Wei","given":"Jingyi"},{"family":"Ma","given":"Yonghong"},{"family":"Xu","given":"Lisheng"},{"family":"Xie","given":"Jingying"},{"family":"Wang","given":"Jingjun"}],"editor":[{"family":"Fiorini","given":"Jacopo"}],"issued":{"date-parts":[["2025",1]]}}}],"schema":"https://github.com/citation-style-language/schema/raw/master/csl-citation.json"} </w:instrText>
      </w:r>
      <w:r w:rsidR="00BC3DD6">
        <w:rPr>
          <w:rFonts w:ascii="Times New Roman" w:hAnsi="Times New Roman" w:cs="Times New Roman"/>
        </w:rPr>
        <w:fldChar w:fldCharType="separate"/>
      </w:r>
      <w:r w:rsidR="00BC3DD6" w:rsidRPr="00BC3DD6">
        <w:rPr>
          <w:rFonts w:ascii="Times New Roman" w:hAnsi="Times New Roman" w:cs="Times New Roman"/>
        </w:rPr>
        <w:t>(Yang et al., 2025)</w:t>
      </w:r>
      <w:r w:rsidR="00BC3DD6">
        <w:rPr>
          <w:rFonts w:ascii="Times New Roman" w:hAnsi="Times New Roman" w:cs="Times New Roman"/>
        </w:rPr>
        <w:fldChar w:fldCharType="end"/>
      </w:r>
      <w:r w:rsidRPr="0004159B">
        <w:rPr>
          <w:rFonts w:ascii="Times New Roman" w:hAnsi="Times New Roman" w:cs="Times New Roman"/>
        </w:rPr>
        <w:t>. In this model, structural elements like resources, staffing, and technology have an impact on care processes, which in turn have an impact on the outcomes for both patients and organizations</w:t>
      </w:r>
      <w:r w:rsidR="00BC3DD6">
        <w:rPr>
          <w:rFonts w:ascii="Times New Roman" w:hAnsi="Times New Roman" w:cs="Times New Roman"/>
        </w:rPr>
        <w:t xml:space="preserve"> </w:t>
      </w:r>
      <w:r w:rsidR="00BC3DD6">
        <w:rPr>
          <w:rFonts w:ascii="Times New Roman" w:hAnsi="Times New Roman" w:cs="Times New Roman"/>
        </w:rPr>
        <w:fldChar w:fldCharType="begin"/>
      </w:r>
      <w:r w:rsidR="00BC3DD6">
        <w:rPr>
          <w:rFonts w:ascii="Times New Roman" w:hAnsi="Times New Roman" w:cs="Times New Roman"/>
        </w:rPr>
        <w:instrText xml:space="preserve"> ADDIN ZOTERO_ITEM CSL_CITATION {"citationID":"4bA2KTTs","properties":{"formattedCitation":"(Geada &amp; Alturas, 2026)","plainCitation":"(Geada &amp; Alturas, 2026)","noteIndex":0},"citationItems":[{"id":7940,"uris":["http://zotero.org/users/local/XqnU0lSJ/items/JDIBJWJI"],"itemData":{"id":7940,"type":"article-journal","abstract":"The digital transformation of healthcare services is redefining how information is accessed and evaluated by citizens. While organizational progress is often measured by technical maturity, this study shifts the focus to the user’s perspective. Grounded in the Donabedian framework (Structure-Process-Outcome), we investigate how Digital Maturity (Structure) and Information Literacy/Inclusion (Process) culminate in Patient Satisfaction (Outcome). Using Structural Equation Modelling (SEM) with a sample of 212 participants, the results reveal that maturity acts as a catalyst for literacy, but satisfaction is strictly dependent on effective digital inclusion. This paper contributes to ‘Healthcare for Information’ by highlighting that technological infrastructure alone is insufficient without a robust healthcare strategy for health information users.","container-title":"Education for Information","DOI":"10.1177/01678329261427324","ISSN":"0167-8329, 1875-8649","journalAbbreviation":"Education for Information","language":"en","page":"01678329261427324","source":"DOI.org (Crossref)","title":"Patient Satisfaction in the Digital Health Era: Digital Literacy and Digital Inclusion Perspective Under the Donabedian Framework","title-short":"Patient Satisfaction in the Digital Health Era","author":[{"family":"Geada","given":"Nuno"},{"family":"Alturas","given":"Bráulio"}],"issued":{"date-parts":[["2026",3,3]]}}}],"schema":"https://github.com/citation-style-language/schema/raw/master/csl-citation.json"} </w:instrText>
      </w:r>
      <w:r w:rsidR="00BC3DD6">
        <w:rPr>
          <w:rFonts w:ascii="Times New Roman" w:hAnsi="Times New Roman" w:cs="Times New Roman"/>
        </w:rPr>
        <w:fldChar w:fldCharType="separate"/>
      </w:r>
      <w:r w:rsidR="00BC3DD6" w:rsidRPr="00BC3DD6">
        <w:rPr>
          <w:rFonts w:ascii="Times New Roman" w:hAnsi="Times New Roman" w:cs="Times New Roman"/>
        </w:rPr>
        <w:t>(Geada &amp; Alturas, 2026)</w:t>
      </w:r>
      <w:r w:rsidR="00BC3DD6">
        <w:rPr>
          <w:rFonts w:ascii="Times New Roman" w:hAnsi="Times New Roman" w:cs="Times New Roman"/>
        </w:rPr>
        <w:fldChar w:fldCharType="end"/>
      </w:r>
      <w:r w:rsidRPr="0004159B">
        <w:rPr>
          <w:rFonts w:ascii="Times New Roman" w:hAnsi="Times New Roman" w:cs="Times New Roman"/>
        </w:rPr>
        <w:t>. The model developed by Donabedian is helpful for analyzing how the quality of healthcare can be evaluated by analyzing the relationship between system capacity, service delivery, and measurable results</w:t>
      </w:r>
      <w:r w:rsidR="005527C2">
        <w:rPr>
          <w:rFonts w:ascii="Times New Roman" w:hAnsi="Times New Roman" w:cs="Times New Roman"/>
        </w:rPr>
        <w:t xml:space="preserve"> </w:t>
      </w:r>
      <w:r w:rsidR="00BC3DD6">
        <w:rPr>
          <w:rFonts w:ascii="Times New Roman" w:hAnsi="Times New Roman" w:cs="Times New Roman"/>
        </w:rPr>
        <w:fldChar w:fldCharType="begin"/>
      </w:r>
      <w:r w:rsidR="00BC3DD6">
        <w:rPr>
          <w:rFonts w:ascii="Times New Roman" w:hAnsi="Times New Roman" w:cs="Times New Roman"/>
        </w:rPr>
        <w:instrText xml:space="preserve"> ADDIN ZOTERO_ITEM CSL_CITATION {"citationID":"B27k2hZW","properties":{"formattedCitation":"(Geada &amp; Alturas, 2026)","plainCitation":"(Geada &amp; Alturas, 2026)","noteIndex":0},"citationItems":[{"id":7940,"uris":["http://zotero.org/users/local/XqnU0lSJ/items/JDIBJWJI"],"itemData":{"id":7940,"type":"article-journal","abstract":"The digital transformation of healthcare services is redefining how information is accessed and evaluated by citizens. While organizational progress is often measured by technical maturity, this study shifts the focus to the user’s perspective. Grounded in the Donabedian framework (Structure-Process-Outcome), we investigate how Digital Maturity (Structure) and Information Literacy/Inclusion (Process) culminate in Patient Satisfaction (Outcome). Using Structural Equation Modelling (SEM) with a sample of 212 participants, the results reveal that maturity acts as a catalyst for literacy, but satisfaction is strictly dependent on effective digital inclusion. This paper contributes to ‘Healthcare for Information’ by highlighting that technological infrastructure alone is insufficient without a robust healthcare strategy for health information users.","container-title":"Education for Information","DOI":"10.1177/01678329261427324","ISSN":"0167-8329, 1875-8649","journalAbbreviation":"Education for Information","language":"en","page":"01678329261427324","source":"DOI.org (Crossref)","title":"Patient Satisfaction in the Digital Health Era: Digital Literacy and Digital Inclusion Perspective Under the Donabedian Framework","title-short":"Patient Satisfaction in the Digital Health Era","author":[{"family":"Geada","given":"Nuno"},{"family":"Alturas","given":"Bráulio"}],"issued":{"date-parts":[["2026",3,3]]}}}],"schema":"https://github.com/citation-style-language/schema/raw/master/csl-citation.json"} </w:instrText>
      </w:r>
      <w:r w:rsidR="00BC3DD6">
        <w:rPr>
          <w:rFonts w:ascii="Times New Roman" w:hAnsi="Times New Roman" w:cs="Times New Roman"/>
        </w:rPr>
        <w:fldChar w:fldCharType="separate"/>
      </w:r>
      <w:r w:rsidR="00BC3DD6" w:rsidRPr="00BC3DD6">
        <w:rPr>
          <w:rFonts w:ascii="Times New Roman" w:hAnsi="Times New Roman" w:cs="Times New Roman"/>
        </w:rPr>
        <w:t>(Geada &amp; Alturas, 2026)</w:t>
      </w:r>
      <w:r w:rsidR="00BC3DD6">
        <w:rPr>
          <w:rFonts w:ascii="Times New Roman" w:hAnsi="Times New Roman" w:cs="Times New Roman"/>
        </w:rPr>
        <w:fldChar w:fldCharType="end"/>
      </w:r>
      <w:r w:rsidRPr="0004159B">
        <w:rPr>
          <w:rFonts w:ascii="Times New Roman" w:hAnsi="Times New Roman" w:cs="Times New Roman"/>
        </w:rPr>
        <w:t>.</w:t>
      </w:r>
    </w:p>
    <w:p w14:paraId="7E161CFB" w14:textId="43904C57" w:rsidR="0068067B" w:rsidRDefault="000B78CF" w:rsidP="001B1124">
      <w:r>
        <w:rPr>
          <w:b/>
          <w:bCs/>
        </w:rPr>
        <w:t xml:space="preserve">4. </w:t>
      </w:r>
      <w:r w:rsidR="00D767A2" w:rsidRPr="00D767A2">
        <w:rPr>
          <w:b/>
          <w:bCs/>
        </w:rPr>
        <w:t>Conceptual Model</w:t>
      </w:r>
    </w:p>
    <w:p w14:paraId="4CCF30CF" w14:textId="77777777" w:rsidR="001B1124" w:rsidRDefault="001B1124" w:rsidP="00A76FFE">
      <w:pPr>
        <w:jc w:val="center"/>
      </w:pPr>
    </w:p>
    <w:p w14:paraId="7CA2B84F" w14:textId="42FF077D" w:rsidR="00D767A2" w:rsidRPr="00D767A2" w:rsidRDefault="00A76FFE" w:rsidP="00A76FFE">
      <w:pPr>
        <w:jc w:val="center"/>
      </w:pPr>
      <w:r w:rsidRPr="00A76FFE">
        <w:rPr>
          <w:noProof/>
        </w:rPr>
        <w:drawing>
          <wp:inline distT="0" distB="0" distL="0" distR="0" wp14:anchorId="2EE34C79" wp14:editId="59FD9A47">
            <wp:extent cx="4200525" cy="3150394"/>
            <wp:effectExtent l="0" t="0" r="0" b="0"/>
            <wp:docPr id="168620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05901" name=""/>
                    <pic:cNvPicPr/>
                  </pic:nvPicPr>
                  <pic:blipFill>
                    <a:blip r:embed="rId5"/>
                    <a:stretch>
                      <a:fillRect/>
                    </a:stretch>
                  </pic:blipFill>
                  <pic:spPr>
                    <a:xfrm>
                      <a:off x="0" y="0"/>
                      <a:ext cx="4205188" cy="3153891"/>
                    </a:xfrm>
                    <a:prstGeom prst="rect">
                      <a:avLst/>
                    </a:prstGeom>
                  </pic:spPr>
                </pic:pic>
              </a:graphicData>
            </a:graphic>
          </wp:inline>
        </w:drawing>
      </w:r>
    </w:p>
    <w:p w14:paraId="09859D39" w14:textId="2A78EB34" w:rsidR="00D767A2" w:rsidRPr="00D767A2" w:rsidRDefault="00CB39E5" w:rsidP="00D767A2">
      <w:pPr>
        <w:rPr>
          <w:b/>
          <w:bCs/>
        </w:rPr>
      </w:pPr>
      <w:r>
        <w:rPr>
          <w:b/>
          <w:bCs/>
        </w:rPr>
        <w:lastRenderedPageBreak/>
        <w:t>5</w:t>
      </w:r>
      <w:r w:rsidR="00D767A2" w:rsidRPr="00D767A2">
        <w:rPr>
          <w:b/>
          <w:bCs/>
        </w:rPr>
        <w:t>. Methodology</w:t>
      </w:r>
    </w:p>
    <w:p w14:paraId="65ED442F" w14:textId="60D2794D" w:rsidR="00D767A2" w:rsidRPr="00D767A2" w:rsidRDefault="00CB39E5" w:rsidP="00D767A2">
      <w:pPr>
        <w:rPr>
          <w:b/>
          <w:bCs/>
        </w:rPr>
      </w:pPr>
      <w:r>
        <w:rPr>
          <w:b/>
          <w:bCs/>
        </w:rPr>
        <w:t>5</w:t>
      </w:r>
      <w:r w:rsidR="00D767A2" w:rsidRPr="00D767A2">
        <w:rPr>
          <w:b/>
          <w:bCs/>
        </w:rPr>
        <w:t>.1 Research Design</w:t>
      </w:r>
      <w:r w:rsidR="007C024F">
        <w:rPr>
          <w:b/>
          <w:bCs/>
        </w:rPr>
        <w:t xml:space="preserve"> &amp; Data Collection</w:t>
      </w:r>
    </w:p>
    <w:p w14:paraId="7FBC1EC7" w14:textId="77777777" w:rsidR="007C024F" w:rsidRPr="007C024F" w:rsidRDefault="007C024F" w:rsidP="007C024F">
      <w:pPr>
        <w:jc w:val="both"/>
        <w:rPr>
          <w:rFonts w:ascii="Times New Roman" w:hAnsi="Times New Roman" w:cs="Times New Roman"/>
        </w:rPr>
      </w:pPr>
      <w:r w:rsidRPr="007C024F">
        <w:rPr>
          <w:rFonts w:ascii="Times New Roman" w:hAnsi="Times New Roman" w:cs="Times New Roman"/>
        </w:rPr>
        <w:t xml:space="preserve">A </w:t>
      </w:r>
      <w:r w:rsidRPr="007C024F">
        <w:rPr>
          <w:rFonts w:ascii="Times New Roman" w:hAnsi="Times New Roman" w:cs="Times New Roman"/>
          <w:b/>
          <w:bCs/>
        </w:rPr>
        <w:t>quantitative cross-sectional research design</w:t>
      </w:r>
      <w:r w:rsidRPr="007C024F">
        <w:rPr>
          <w:rFonts w:ascii="Times New Roman" w:hAnsi="Times New Roman" w:cs="Times New Roman"/>
        </w:rPr>
        <w:t xml:space="preserve"> is used in this study to collect numerical data from healthcare professionals at a single point in time. The data are gathered using </w:t>
      </w:r>
      <w:r w:rsidRPr="007C024F">
        <w:rPr>
          <w:rFonts w:ascii="Times New Roman" w:hAnsi="Times New Roman" w:cs="Times New Roman"/>
          <w:b/>
          <w:bCs/>
        </w:rPr>
        <w:t>structured questionnaires</w:t>
      </w:r>
      <w:r w:rsidRPr="007C024F">
        <w:rPr>
          <w:rFonts w:ascii="Times New Roman" w:hAnsi="Times New Roman" w:cs="Times New Roman"/>
        </w:rPr>
        <w:t xml:space="preserve"> distributed to doctors, nurses, and administrative staff. This design is suitable because it allows the researcher to examine current perceptions, practices, or relationships among variables within a healthcare setting without manipulating the study environment.</w:t>
      </w:r>
    </w:p>
    <w:p w14:paraId="6EF5C41B" w14:textId="77777777" w:rsidR="007C024F" w:rsidRPr="007C024F" w:rsidRDefault="007C024F" w:rsidP="007C024F">
      <w:pPr>
        <w:jc w:val="both"/>
        <w:rPr>
          <w:rFonts w:ascii="Times New Roman" w:hAnsi="Times New Roman" w:cs="Times New Roman"/>
        </w:rPr>
      </w:pPr>
      <w:r w:rsidRPr="007C024F">
        <w:rPr>
          <w:rFonts w:ascii="Times New Roman" w:hAnsi="Times New Roman" w:cs="Times New Roman"/>
        </w:rPr>
        <w:t>A cross-sectional design is commonly applied when researchers aim to describe existing conditions or analyze associations between variables within a specific population at one particular time (Creswell &amp; Creswell, 2018). In this study, structured questionnaires help ensure that all respondents answer the same set of questions, which improves consistency and supports statistical analysis. Since the respondents include doctors, nurses, and administrators, the approach also allows the study to capture perspectives from different professional groups within the healthcare system.</w:t>
      </w:r>
    </w:p>
    <w:p w14:paraId="7D5578A6" w14:textId="475620C5" w:rsidR="00D767A2" w:rsidRPr="00E007C6" w:rsidRDefault="00A010E3" w:rsidP="00E007C6">
      <w:pPr>
        <w:jc w:val="both"/>
        <w:rPr>
          <w:rFonts w:ascii="Times New Roman" w:hAnsi="Times New Roman" w:cs="Times New Roman"/>
          <w:b/>
          <w:bCs/>
        </w:rPr>
      </w:pPr>
      <w:r w:rsidRPr="00E007C6">
        <w:rPr>
          <w:rFonts w:ascii="Times New Roman" w:hAnsi="Times New Roman" w:cs="Times New Roman"/>
          <w:b/>
          <w:bCs/>
        </w:rPr>
        <w:t>5</w:t>
      </w:r>
      <w:r w:rsidR="00D767A2" w:rsidRPr="00E007C6">
        <w:rPr>
          <w:rFonts w:ascii="Times New Roman" w:hAnsi="Times New Roman" w:cs="Times New Roman"/>
          <w:b/>
          <w:bCs/>
        </w:rPr>
        <w:t>.</w:t>
      </w:r>
      <w:r w:rsidR="00411765" w:rsidRPr="00E007C6">
        <w:rPr>
          <w:rFonts w:ascii="Times New Roman" w:hAnsi="Times New Roman" w:cs="Times New Roman"/>
          <w:b/>
          <w:bCs/>
        </w:rPr>
        <w:t>2</w:t>
      </w:r>
      <w:r w:rsidR="00D767A2" w:rsidRPr="00E007C6">
        <w:rPr>
          <w:rFonts w:ascii="Times New Roman" w:hAnsi="Times New Roman" w:cs="Times New Roman"/>
          <w:b/>
          <w:bCs/>
        </w:rPr>
        <w:t xml:space="preserve"> Data Analysis</w:t>
      </w:r>
    </w:p>
    <w:p w14:paraId="2290910F" w14:textId="7A95A63C" w:rsidR="00D767A2" w:rsidRPr="00E007C6" w:rsidRDefault="00E007C6" w:rsidP="00E007C6">
      <w:pPr>
        <w:jc w:val="both"/>
        <w:rPr>
          <w:rFonts w:ascii="Times New Roman" w:hAnsi="Times New Roman" w:cs="Times New Roman"/>
        </w:rPr>
      </w:pPr>
      <w:r w:rsidRPr="00E007C6">
        <w:rPr>
          <w:rFonts w:ascii="Times New Roman" w:hAnsi="Times New Roman" w:cs="Times New Roman"/>
        </w:rPr>
        <w:t>The data collected from healthcare professionals will be analyzed using quantitative statistical techniques. Prior to analysis, the dataset will be screened for missing values, incomplete responses, outliers, and coding errors. Descriptive statistics, including frequency, percentage, mean, and standard deviation, will be used to describe the demographic profile of respondents and the general pattern of responses. The reliability of the measurement items will be examined using Cronbach’s alpha, with values of 0.70 and above considered acceptable for internal consistency. Pearson correlation analysis will then be conducted to assess the relationships among organizational culture, information systems, healthcare quality, and patient safety. Furthermore, multiple regression analysis will be used to examine the predictive influence of organizational culture and information systems on healthcare quality and patient safety. Where applicable, SEM or PLS-SEM will be employed to test the mediating role of healthcare quality in the relationship between organizational culture, information systems, and patient safety. A significance level of p &lt; 0.05 will be used to determine statistical significance.</w:t>
      </w:r>
    </w:p>
    <w:p w14:paraId="1F19B7FB" w14:textId="6979AC35" w:rsidR="00D767A2" w:rsidRPr="00D767A2" w:rsidRDefault="00A010E3" w:rsidP="00D767A2">
      <w:pPr>
        <w:rPr>
          <w:b/>
          <w:bCs/>
        </w:rPr>
      </w:pPr>
      <w:r>
        <w:rPr>
          <w:b/>
          <w:bCs/>
        </w:rPr>
        <w:t>6</w:t>
      </w:r>
      <w:r w:rsidR="00D767A2" w:rsidRPr="00D767A2">
        <w:rPr>
          <w:b/>
          <w:bCs/>
        </w:rPr>
        <w:t>. Results and Discussion</w:t>
      </w:r>
    </w:p>
    <w:p w14:paraId="4E6A27F8" w14:textId="0DDDC9DD" w:rsidR="00D767A2" w:rsidRPr="00951F00" w:rsidRDefault="00951F00" w:rsidP="00951F00">
      <w:pPr>
        <w:jc w:val="both"/>
        <w:rPr>
          <w:rFonts w:ascii="Times New Roman" w:hAnsi="Times New Roman" w:cs="Times New Roman"/>
        </w:rPr>
      </w:pPr>
      <w:r w:rsidRPr="00951F00">
        <w:rPr>
          <w:rFonts w:ascii="Times New Roman" w:hAnsi="Times New Roman" w:cs="Times New Roman"/>
        </w:rPr>
        <w:t xml:space="preserve">The findings of the study are expected to show that organizational culture and information systems have a positive and significant influence on healthcare quality and patient safety. After screening the dataset for missing values, incomplete responses, outliers, and coding errors, descriptive statistics will summarize the respondents’ demographic characteristics and overall response patterns. Reliability analysis using Cronbach’s alpha will confirm whether the questionnaire items are internally consistent, with values of 0.70 or above indicating acceptable reliability. Pearson correlation analysis is expected to identify significant relationships among organizational culture, information systems, healthcare quality, and patient safety. Multiple regression analysis will further determine the extent to which organizational culture and information systems predict improvements in healthcare quality and patient safety. Where SEM or PLS-SEM is applied, the results may also confirm whether healthcare quality acts as a mediating factor between organizational culture, information systems, and patient safety. Overall, findings with a significance level </w:t>
      </w:r>
      <w:r w:rsidRPr="00951F00">
        <w:rPr>
          <w:rFonts w:ascii="Times New Roman" w:hAnsi="Times New Roman" w:cs="Times New Roman"/>
        </w:rPr>
        <w:lastRenderedPageBreak/>
        <w:t xml:space="preserve">of </w:t>
      </w:r>
      <w:r w:rsidRPr="00951F00">
        <w:rPr>
          <w:rFonts w:ascii="Times New Roman" w:hAnsi="Times New Roman" w:cs="Times New Roman"/>
          <w:b/>
          <w:bCs/>
        </w:rPr>
        <w:t>p &lt; 0.05</w:t>
      </w:r>
      <w:r w:rsidRPr="00951F00">
        <w:rPr>
          <w:rFonts w:ascii="Times New Roman" w:hAnsi="Times New Roman" w:cs="Times New Roman"/>
        </w:rPr>
        <w:t xml:space="preserve"> will support the proposed model that strong organizational culture and effective information systems contribute to improved healthcare quality, which in turn enhances patient safety.</w:t>
      </w:r>
    </w:p>
    <w:p w14:paraId="598C432A" w14:textId="01B9E495" w:rsidR="00D767A2" w:rsidRPr="00D767A2" w:rsidRDefault="00A010E3" w:rsidP="00D767A2">
      <w:pPr>
        <w:rPr>
          <w:b/>
          <w:bCs/>
        </w:rPr>
      </w:pPr>
      <w:r>
        <w:rPr>
          <w:b/>
          <w:bCs/>
        </w:rPr>
        <w:t>7</w:t>
      </w:r>
      <w:r w:rsidR="00D767A2" w:rsidRPr="00D767A2">
        <w:rPr>
          <w:b/>
          <w:bCs/>
        </w:rPr>
        <w:t>. Implications</w:t>
      </w:r>
    </w:p>
    <w:p w14:paraId="74F97593" w14:textId="5E52196E" w:rsidR="00D767A2" w:rsidRDefault="00A010E3" w:rsidP="00D767A2">
      <w:pPr>
        <w:rPr>
          <w:b/>
          <w:bCs/>
        </w:rPr>
      </w:pPr>
      <w:r>
        <w:rPr>
          <w:b/>
          <w:bCs/>
        </w:rPr>
        <w:t>7</w:t>
      </w:r>
      <w:r w:rsidR="00D767A2" w:rsidRPr="00D767A2">
        <w:rPr>
          <w:b/>
          <w:bCs/>
        </w:rPr>
        <w:t>.1 Practical Implications</w:t>
      </w:r>
    </w:p>
    <w:p w14:paraId="0B40500C" w14:textId="6DA75F92" w:rsidR="00AE2F98" w:rsidRPr="00AE2F98" w:rsidRDefault="00AE2F98" w:rsidP="00AE2F98">
      <w:pPr>
        <w:jc w:val="both"/>
        <w:rPr>
          <w:rFonts w:ascii="Times New Roman" w:hAnsi="Times New Roman" w:cs="Times New Roman"/>
        </w:rPr>
      </w:pPr>
      <w:r w:rsidRPr="00AE2F98">
        <w:rPr>
          <w:rFonts w:ascii="Times New Roman" w:hAnsi="Times New Roman" w:cs="Times New Roman"/>
        </w:rPr>
        <w:t>The findings suggest that hospital leaders should give equal attention to organizational culture and information systems when improving healthcare quality and patient safety. A strong safety culture encourages staff to report errors, communicate openly, and follow safe clinical practices. Therefore, hospital administrators should invest in regular training programs that strengthen teamwork, accountability, and safety-oriented behavior among healthcare professionals. The AHRQ Hospital Survey on Patient Safety Culture is commonly used to assess and improve safety culture in healthcare settings</w:t>
      </w:r>
      <w:r w:rsidR="00C33CA9">
        <w:rPr>
          <w:rFonts w:ascii="Times New Roman" w:hAnsi="Times New Roman" w:cs="Times New Roman"/>
        </w:rPr>
        <w:t xml:space="preserve"> (</w:t>
      </w:r>
      <w:r w:rsidR="009C17D4">
        <w:rPr>
          <w:rFonts w:ascii="Times New Roman" w:hAnsi="Times New Roman" w:cs="Times New Roman"/>
        </w:rPr>
        <w:fldChar w:fldCharType="begin"/>
      </w:r>
      <w:r w:rsidR="009C17D4">
        <w:rPr>
          <w:rFonts w:ascii="Times New Roman" w:hAnsi="Times New Roman" w:cs="Times New Roman"/>
        </w:rPr>
        <w:instrText xml:space="preserve"> ADDIN ZOTERO_ITEM CSL_CITATION {"citationID":"rXTOpRrb","properties":{"formattedCitation":"(Rajagopala, 2025)","plainCitation":"(Rajagopala, 2025)","noteIndex":0},"citationItems":[{"id":7946,"uris":["http://zotero.org/users/local/XqnU0lSJ/items/U7MDSM4C"],"itemData":{"id":7946,"type":"article-journal","abstract":"An abstract is unavailable.","container-title":"Journal of Ayurveda Case Reports","DOI":"10.4103/jacr.jacr_250_25","ISSN":"2667-0593","issue":"3","language":"en-US","page":"143","source":"journals.lww.com","title":"World patient safety day: An overview of safer healthcare","title-short":"World patient safety day","volume":"8","author":[{"family":"Rajagopala","given":"Manjusha"}],"issued":{"date-parts":[["2025",9]]}}}],"schema":"https://github.com/citation-style-language/schema/raw/master/csl-citation.json"} </w:instrText>
      </w:r>
      <w:r w:rsidR="009C17D4">
        <w:rPr>
          <w:rFonts w:ascii="Times New Roman" w:hAnsi="Times New Roman" w:cs="Times New Roman"/>
        </w:rPr>
        <w:fldChar w:fldCharType="separate"/>
      </w:r>
      <w:r w:rsidR="009C17D4" w:rsidRPr="009C17D4">
        <w:rPr>
          <w:rFonts w:ascii="Times New Roman" w:hAnsi="Times New Roman" w:cs="Times New Roman"/>
        </w:rPr>
        <w:t>(Rajagopala, 2025)</w:t>
      </w:r>
      <w:r w:rsidR="009C17D4">
        <w:rPr>
          <w:rFonts w:ascii="Times New Roman" w:hAnsi="Times New Roman" w:cs="Times New Roman"/>
        </w:rPr>
        <w:fldChar w:fldCharType="end"/>
      </w:r>
      <w:r w:rsidR="009C17D4">
        <w:rPr>
          <w:rFonts w:ascii="Times New Roman" w:hAnsi="Times New Roman" w:cs="Times New Roman"/>
        </w:rPr>
        <w:t xml:space="preserve">. </w:t>
      </w:r>
      <w:r w:rsidRPr="00AE2F98">
        <w:rPr>
          <w:rFonts w:ascii="Times New Roman" w:hAnsi="Times New Roman" w:cs="Times New Roman"/>
        </w:rPr>
        <w:t>Hospitals should also prioritize integrated health information technology systems, such as electronic health records, computerized physician order entry, and clinical decision support systems. These systems can reduce medication errors, improve communication between departments, and support evidence-based decision-making. Previous evidence shows that health information technology can improve patient safety by reducing medication errors, adverse drug reactions, and non-compliance with clinical guidelines</w:t>
      </w:r>
      <w:r w:rsidR="00C33CA9">
        <w:rPr>
          <w:rFonts w:ascii="Times New Roman" w:hAnsi="Times New Roman" w:cs="Times New Roman"/>
        </w:rPr>
        <w:t xml:space="preserve"> </w:t>
      </w:r>
      <w:r w:rsidR="00E16F64">
        <w:rPr>
          <w:rFonts w:ascii="Times New Roman" w:hAnsi="Times New Roman" w:cs="Times New Roman"/>
        </w:rPr>
        <w:t>(WHO,</w:t>
      </w:r>
      <w:r w:rsidR="009C17D4">
        <w:rPr>
          <w:rFonts w:ascii="Times New Roman" w:hAnsi="Times New Roman" w:cs="Times New Roman"/>
        </w:rPr>
        <w:t xml:space="preserve"> </w:t>
      </w:r>
      <w:r w:rsidR="00E16F64">
        <w:rPr>
          <w:rFonts w:ascii="Times New Roman" w:hAnsi="Times New Roman" w:cs="Times New Roman"/>
        </w:rPr>
        <w:t>2021)</w:t>
      </w:r>
      <w:r w:rsidRPr="00AE2F98">
        <w:rPr>
          <w:rFonts w:ascii="Times New Roman" w:hAnsi="Times New Roman" w:cs="Times New Roman"/>
        </w:rPr>
        <w:t xml:space="preserve">. </w:t>
      </w:r>
    </w:p>
    <w:p w14:paraId="3D4B8D83" w14:textId="4E5C9824" w:rsidR="00AE2F98" w:rsidRPr="00AE2F98" w:rsidRDefault="00AE2F98" w:rsidP="00AE2F98">
      <w:pPr>
        <w:jc w:val="both"/>
        <w:rPr>
          <w:rFonts w:ascii="Times New Roman" w:hAnsi="Times New Roman" w:cs="Times New Roman"/>
        </w:rPr>
      </w:pPr>
      <w:r w:rsidRPr="00AE2F98">
        <w:rPr>
          <w:rFonts w:ascii="Times New Roman" w:hAnsi="Times New Roman" w:cs="Times New Roman"/>
        </w:rPr>
        <w:t>Overall, patient safety improvement requires both human and technological development. A positive organizational culture creates the behavioral foundation for safe care, while integrated health IT systems provide the digital support needed for accurate, timely, and coordinated healthcare delivery. This aligns with the World Health Organization’s Global Patient Safety Action Plan 2021–2030, which emphasizes system-wide action to reduce avoidable harm in healthcare</w:t>
      </w:r>
      <w:r w:rsidR="009C17D4">
        <w:rPr>
          <w:rFonts w:ascii="Times New Roman" w:hAnsi="Times New Roman" w:cs="Times New Roman"/>
        </w:rPr>
        <w:t xml:space="preserve">. </w:t>
      </w:r>
      <w:r w:rsidR="00C33CA9">
        <w:rPr>
          <w:rFonts w:ascii="Times New Roman" w:hAnsi="Times New Roman" w:cs="Times New Roman"/>
        </w:rPr>
        <w:t xml:space="preserve"> </w:t>
      </w:r>
    </w:p>
    <w:p w14:paraId="49DBDE7C" w14:textId="77777777" w:rsidR="00AE2F98" w:rsidRPr="00D767A2" w:rsidRDefault="00AE2F98" w:rsidP="00D767A2">
      <w:pPr>
        <w:rPr>
          <w:b/>
          <w:bCs/>
        </w:rPr>
      </w:pPr>
    </w:p>
    <w:p w14:paraId="162DE70C" w14:textId="2313D85C" w:rsidR="00D767A2" w:rsidRPr="00D767A2" w:rsidRDefault="00A010E3" w:rsidP="00D767A2">
      <w:pPr>
        <w:rPr>
          <w:b/>
          <w:bCs/>
        </w:rPr>
      </w:pPr>
      <w:r>
        <w:rPr>
          <w:b/>
          <w:bCs/>
        </w:rPr>
        <w:t>7</w:t>
      </w:r>
      <w:r w:rsidR="00D767A2" w:rsidRPr="00D767A2">
        <w:rPr>
          <w:b/>
          <w:bCs/>
        </w:rPr>
        <w:t>.2 Policy Implications</w:t>
      </w:r>
    </w:p>
    <w:p w14:paraId="41F7E0F7" w14:textId="09B2F2B9" w:rsidR="00B466B7" w:rsidRPr="00B466B7" w:rsidRDefault="00B466B7" w:rsidP="00B466B7">
      <w:pPr>
        <w:jc w:val="both"/>
        <w:rPr>
          <w:rFonts w:ascii="Times New Roman" w:hAnsi="Times New Roman" w:cs="Times New Roman"/>
        </w:rPr>
      </w:pPr>
      <w:r w:rsidRPr="00B466B7">
        <w:rPr>
          <w:rFonts w:ascii="Times New Roman" w:hAnsi="Times New Roman" w:cs="Times New Roman"/>
        </w:rPr>
        <w:t xml:space="preserve">The findings suggest that healthcare policymakers should make patient safety culture assessment a mandatory component of quality assurance systems. Regular evaluation of safety culture would allow healthcare organizations to detect weaknesses in communication, teamwork, incident reporting, leadership commitment, and learning from errors. This is important because patient safety culture directly shapes how healthcare professionals respond to risks, report mistakes, and engage in continuous improvement. Validated assessment tools, such as the AHRQ Surveys on Patient Safety Culture, can provide measurable evidence for designing targeted interventions and monitoring organizational progress over time </w:t>
      </w:r>
      <w:r w:rsidR="007F1F76">
        <w:rPr>
          <w:rFonts w:ascii="Times New Roman" w:hAnsi="Times New Roman" w:cs="Times New Roman"/>
        </w:rPr>
        <w:t>(WHO,2021)</w:t>
      </w:r>
      <w:r w:rsidRPr="00B466B7">
        <w:rPr>
          <w:rFonts w:ascii="Times New Roman" w:hAnsi="Times New Roman" w:cs="Times New Roman"/>
        </w:rPr>
        <w:t>.</w:t>
      </w:r>
    </w:p>
    <w:p w14:paraId="5D7E4E0D" w14:textId="5268FBB5" w:rsidR="00B466B7" w:rsidRPr="00B466B7" w:rsidRDefault="00B466B7" w:rsidP="00B466B7">
      <w:pPr>
        <w:jc w:val="both"/>
        <w:rPr>
          <w:rFonts w:ascii="Times New Roman" w:hAnsi="Times New Roman" w:cs="Times New Roman"/>
        </w:rPr>
      </w:pPr>
      <w:r w:rsidRPr="00B466B7">
        <w:rPr>
          <w:rFonts w:ascii="Times New Roman" w:hAnsi="Times New Roman" w:cs="Times New Roman"/>
        </w:rPr>
        <w:t>Furthermore, national healthcare strategies should actively support digital health transformation as a policy priority. Investment in electronic health records, digital information systems, telehealth services, interoperability, cybersecurity, and staff training can improve the availability, accuracy, and timely use of clinical information. These improvements may contribute to better quality of care and stronger patient safety outcomes. The WHO’s digital health strategy supports the integration of digital technologies into national health systems to improve health service delivery and strengthen system performance</w:t>
      </w:r>
      <w:r w:rsidR="007F1F76">
        <w:rPr>
          <w:rFonts w:ascii="Times New Roman" w:hAnsi="Times New Roman" w:cs="Times New Roman"/>
        </w:rPr>
        <w:t xml:space="preserve"> (WHO,2021).</w:t>
      </w:r>
    </w:p>
    <w:p w14:paraId="49DE3189" w14:textId="00808361" w:rsidR="00D767A2" w:rsidRPr="00D767A2" w:rsidRDefault="00D767A2" w:rsidP="00D767A2"/>
    <w:p w14:paraId="6C1F1E7F" w14:textId="3E7068A1" w:rsidR="00D767A2" w:rsidRPr="00D767A2" w:rsidRDefault="00A010E3" w:rsidP="00D767A2">
      <w:pPr>
        <w:rPr>
          <w:b/>
          <w:bCs/>
        </w:rPr>
      </w:pPr>
      <w:r>
        <w:rPr>
          <w:b/>
          <w:bCs/>
        </w:rPr>
        <w:t>8</w:t>
      </w:r>
      <w:r w:rsidR="00D767A2" w:rsidRPr="00D767A2">
        <w:rPr>
          <w:b/>
          <w:bCs/>
        </w:rPr>
        <w:t>. Limitations and Future Research</w:t>
      </w:r>
    </w:p>
    <w:p w14:paraId="0596CB14" w14:textId="3AE87C2E" w:rsidR="00D56E48" w:rsidRPr="00D56E48" w:rsidRDefault="00D56E48" w:rsidP="00D56E48">
      <w:pPr>
        <w:pStyle w:val="ListParagraph"/>
        <w:numPr>
          <w:ilvl w:val="0"/>
          <w:numId w:val="8"/>
        </w:numPr>
      </w:pPr>
      <w:r w:rsidRPr="00D56E48">
        <w:t xml:space="preserve">The cross-sectional design restricts causal interpretation because the data were collected at one time point. </w:t>
      </w:r>
    </w:p>
    <w:p w14:paraId="04F963BC" w14:textId="3FE23CC8" w:rsidR="00D56E48" w:rsidRPr="00D56E48" w:rsidRDefault="00D56E48" w:rsidP="00D56E48">
      <w:pPr>
        <w:pStyle w:val="ListParagraph"/>
        <w:numPr>
          <w:ilvl w:val="0"/>
          <w:numId w:val="8"/>
        </w:numPr>
      </w:pPr>
      <w:r w:rsidRPr="00D56E48">
        <w:t xml:space="preserve">Self-reported responses may be affected by recall bias, social desirability bias, or personal interpretation. </w:t>
      </w:r>
    </w:p>
    <w:p w14:paraId="6E73CFE0" w14:textId="1AA5012B" w:rsidR="00D56E48" w:rsidRPr="00D56E48" w:rsidRDefault="00D56E48" w:rsidP="00D56E48">
      <w:pPr>
        <w:pStyle w:val="ListParagraph"/>
        <w:numPr>
          <w:ilvl w:val="0"/>
          <w:numId w:val="8"/>
        </w:numPr>
      </w:pPr>
      <w:r w:rsidRPr="00D56E48">
        <w:t xml:space="preserve">Future studies should use longitudinal research to examine how relationships among variables develop over time. </w:t>
      </w:r>
    </w:p>
    <w:p w14:paraId="103BB528" w14:textId="50EE6EB7" w:rsidR="00D767A2" w:rsidRPr="00D767A2" w:rsidRDefault="00D56E48" w:rsidP="00D56E48">
      <w:pPr>
        <w:pStyle w:val="ListParagraph"/>
        <w:numPr>
          <w:ilvl w:val="0"/>
          <w:numId w:val="8"/>
        </w:numPr>
      </w:pPr>
      <w:r w:rsidRPr="00D56E48">
        <w:t>Mixed-method research can provide stronger explanations by combining statistical results with qualitative evidence.</w:t>
      </w:r>
    </w:p>
    <w:p w14:paraId="5DA176D4" w14:textId="0D4F5D7B" w:rsidR="00D767A2" w:rsidRPr="00D767A2" w:rsidRDefault="00A010E3" w:rsidP="00D767A2">
      <w:pPr>
        <w:rPr>
          <w:b/>
          <w:bCs/>
        </w:rPr>
      </w:pPr>
      <w:r>
        <w:rPr>
          <w:b/>
          <w:bCs/>
        </w:rPr>
        <w:t>9</w:t>
      </w:r>
      <w:r w:rsidR="00D767A2" w:rsidRPr="00D767A2">
        <w:rPr>
          <w:b/>
          <w:bCs/>
        </w:rPr>
        <w:t>. Conclusion</w:t>
      </w:r>
    </w:p>
    <w:p w14:paraId="5C056BDE" w14:textId="1411AB82" w:rsidR="00D767A2" w:rsidRPr="00304607" w:rsidRDefault="00304607" w:rsidP="00304607">
      <w:pPr>
        <w:jc w:val="both"/>
        <w:rPr>
          <w:rFonts w:ascii="Times New Roman" w:hAnsi="Times New Roman" w:cs="Times New Roman"/>
        </w:rPr>
      </w:pPr>
      <w:r w:rsidRPr="00304607">
        <w:rPr>
          <w:rFonts w:ascii="Times New Roman" w:hAnsi="Times New Roman" w:cs="Times New Roman"/>
        </w:rPr>
        <w:t>An integrated approach that integrates advanced information systems with organizational culture is necessary to enhance patient safety and hospital quality. Although health information technologies can facilitate improved communication, decision-making, and care coordination, their efficacy is significantly contingent upon the organizational culture's adaptability and readiness. Previous research indicates that the successful implementation of technology in healthcare is facilitated by a safety-oriented culture, staff engagement, collaboration, and leadership commitment (Sittig &amp; Singh, 2010; Weaver et al., 2013). Consequently, hospitals should not regard information systems as isolated technical instruments, but rather as an integral component of a more comprehensive organizational strategy that aims to enhance the quality of care and mitigate patient safety risks.</w:t>
      </w:r>
    </w:p>
    <w:p w14:paraId="0F4B8DEB" w14:textId="77777777" w:rsidR="00125CC1" w:rsidRDefault="00125CC1" w:rsidP="00D767A2"/>
    <w:p w14:paraId="570804FB" w14:textId="77777777" w:rsidR="00D767A2" w:rsidRPr="00D767A2" w:rsidRDefault="00D767A2" w:rsidP="00D767A2">
      <w:pPr>
        <w:rPr>
          <w:b/>
          <w:bCs/>
        </w:rPr>
      </w:pPr>
      <w:r w:rsidRPr="00D767A2">
        <w:rPr>
          <w:b/>
          <w:bCs/>
        </w:rPr>
        <w:t>References</w:t>
      </w:r>
    </w:p>
    <w:p w14:paraId="2D49D4BB"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fldChar w:fldCharType="begin"/>
      </w:r>
      <w:r w:rsidRPr="009C17D4">
        <w:rPr>
          <w:rFonts w:ascii="Times New Roman" w:hAnsi="Times New Roman" w:cs="Times New Roman"/>
          <w:sz w:val="20"/>
          <w:szCs w:val="20"/>
        </w:rPr>
        <w:instrText xml:space="preserve"> ADDIN ZOTERO_BIBL {"uncited":[],"omitted":[],"custom":[]} CSL_BIBLIOGRAPHY </w:instrText>
      </w:r>
      <w:r w:rsidRPr="009C17D4">
        <w:rPr>
          <w:rFonts w:ascii="Times New Roman" w:hAnsi="Times New Roman" w:cs="Times New Roman"/>
          <w:sz w:val="20"/>
          <w:szCs w:val="20"/>
        </w:rPr>
        <w:fldChar w:fldCharType="separate"/>
      </w:r>
      <w:r w:rsidRPr="009C17D4">
        <w:rPr>
          <w:rFonts w:ascii="Times New Roman" w:hAnsi="Times New Roman" w:cs="Times New Roman"/>
          <w:sz w:val="20"/>
          <w:szCs w:val="20"/>
        </w:rPr>
        <w:t xml:space="preserve">Abdullah Alharbi, A. S., Mazi Alrehaili, Y. A., Hamed Alhejaili, T. A., Hammoud Al-Hujaili, M. M., Alsaedi, A. B., Alsaedi, I. S., Aljwaedi, M. S., Alghurabi, M. M., &amp; AL mohammadi, S. D. (2024). The Role of Organizational Culture in Shaping Healthcare Service Quality: A Theoretical Perspective. </w:t>
      </w:r>
      <w:r w:rsidRPr="009C17D4">
        <w:rPr>
          <w:rFonts w:ascii="Times New Roman" w:hAnsi="Times New Roman" w:cs="Times New Roman"/>
          <w:i/>
          <w:iCs/>
          <w:sz w:val="20"/>
          <w:szCs w:val="20"/>
        </w:rPr>
        <w:t>Journal of International Crisis &amp; Risk Communication Research (JICRCR)</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7</w:t>
      </w:r>
      <w:r w:rsidRPr="009C17D4">
        <w:rPr>
          <w:rFonts w:ascii="Times New Roman" w:hAnsi="Times New Roman" w:cs="Times New Roman"/>
          <w:sz w:val="20"/>
          <w:szCs w:val="20"/>
        </w:rPr>
        <w:t>, 321.</w:t>
      </w:r>
    </w:p>
    <w:p w14:paraId="0472DD2F"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Adekunle Oyeyemi Adeniyi, Jeremiah Olawumi Arowoogun, Rawlings Chidi, Chioma Anthonia Okolo, &amp; Oloruntoba Babawarun. (2024). The impact of electronic health records on patient care and outcomes: A comprehensive review. </w:t>
      </w:r>
      <w:r w:rsidRPr="009C17D4">
        <w:rPr>
          <w:rFonts w:ascii="Times New Roman" w:hAnsi="Times New Roman" w:cs="Times New Roman"/>
          <w:i/>
          <w:iCs/>
          <w:sz w:val="20"/>
          <w:szCs w:val="20"/>
        </w:rPr>
        <w:t>World Journal of Advanced Research and Reviews</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21</w:t>
      </w:r>
      <w:r w:rsidRPr="009C17D4">
        <w:rPr>
          <w:rFonts w:ascii="Times New Roman" w:hAnsi="Times New Roman" w:cs="Times New Roman"/>
          <w:sz w:val="20"/>
          <w:szCs w:val="20"/>
        </w:rPr>
        <w:t>(2), 1446–1455. https://doi.org/10.30574/wjarr.2024.21.2.0592</w:t>
      </w:r>
    </w:p>
    <w:p w14:paraId="459BFFFB"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Ahmed, S., Ashrafi, D. M., Ahammad, M. F., Rahman, M. K., &amp; Sakib, Md. N. (2025). Role of governance on patient safety in private hospitals through the mediating effects of teamwork and continuous improvement. </w:t>
      </w:r>
      <w:r w:rsidRPr="009C17D4">
        <w:rPr>
          <w:rFonts w:ascii="Times New Roman" w:hAnsi="Times New Roman" w:cs="Times New Roman"/>
          <w:i/>
          <w:iCs/>
          <w:sz w:val="20"/>
          <w:szCs w:val="20"/>
        </w:rPr>
        <w:t>International Journal of Quality &amp; Reliability Management</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43</w:t>
      </w:r>
      <w:r w:rsidRPr="009C17D4">
        <w:rPr>
          <w:rFonts w:ascii="Times New Roman" w:hAnsi="Times New Roman" w:cs="Times New Roman"/>
          <w:sz w:val="20"/>
          <w:szCs w:val="20"/>
        </w:rPr>
        <w:t>(2), 406–434. https://doi.org/10.1108/IJQRM-04-2025-0115</w:t>
      </w:r>
    </w:p>
    <w:p w14:paraId="0CB82AF6"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Al-Anezi, F. M. (2025). Challenges of Healthcare Systems in Saudi Arabia to Delivering Vision 2030: An Empirical Study From Healthcare Workers Perspectives. </w:t>
      </w:r>
      <w:r w:rsidRPr="009C17D4">
        <w:rPr>
          <w:rFonts w:ascii="Times New Roman" w:hAnsi="Times New Roman" w:cs="Times New Roman"/>
          <w:i/>
          <w:iCs/>
          <w:sz w:val="20"/>
          <w:szCs w:val="20"/>
        </w:rPr>
        <w:t>Journal of Healthcare Leadership</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17</w:t>
      </w:r>
      <w:r w:rsidRPr="009C17D4">
        <w:rPr>
          <w:rFonts w:ascii="Times New Roman" w:hAnsi="Times New Roman" w:cs="Times New Roman"/>
          <w:sz w:val="20"/>
          <w:szCs w:val="20"/>
        </w:rPr>
        <w:t>, 173–187. https://doi.org/10.2147/JHL.S516159</w:t>
      </w:r>
    </w:p>
    <w:p w14:paraId="1054CCA1"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lastRenderedPageBreak/>
        <w:t xml:space="preserve">Alrawili, W. G. F., Alshammari, M. H. M., Alanezi, H. S., Alrashidi, R. H. I., Al-Ruwaili, G. M. A., &amp; Alanezi, ‏Awatef Lafi. (2024). THE IMPORTANCE OF PATIENT SAFETY IN HEALTHCARE INSTITUTIONS. </w:t>
      </w:r>
      <w:r w:rsidRPr="009C17D4">
        <w:rPr>
          <w:rFonts w:ascii="Times New Roman" w:hAnsi="Times New Roman" w:cs="Times New Roman"/>
          <w:i/>
          <w:iCs/>
          <w:sz w:val="20"/>
          <w:szCs w:val="20"/>
        </w:rPr>
        <w:t>Gland Surgery</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9</w:t>
      </w:r>
      <w:r w:rsidRPr="009C17D4">
        <w:rPr>
          <w:rFonts w:ascii="Times New Roman" w:hAnsi="Times New Roman" w:cs="Times New Roman"/>
          <w:sz w:val="20"/>
          <w:szCs w:val="20"/>
        </w:rPr>
        <w:t>(2), 374–382.</w:t>
      </w:r>
    </w:p>
    <w:p w14:paraId="203AE4E0"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Biffi, A., Castellini, G., Castillo, G. del, Nard, F. D., Vismara, C., Cabitza, F., Corrao, G., &amp; Gianola, S. (2026). Effectiveness of computerized decision support systems linked to electronic health records: An updated systematic review with </w:t>
      </w:r>
      <w:r w:rsidRPr="009C17D4">
        <w:rPr>
          <w:rFonts w:ascii="Times New Roman" w:hAnsi="Times New Roman" w:cs="Times New Roman"/>
          <w:i/>
          <w:iCs/>
          <w:sz w:val="20"/>
          <w:szCs w:val="20"/>
        </w:rPr>
        <w:t>meta</w:t>
      </w:r>
      <w:r w:rsidRPr="009C17D4">
        <w:rPr>
          <w:rFonts w:ascii="Times New Roman" w:hAnsi="Times New Roman" w:cs="Times New Roman"/>
          <w:sz w:val="20"/>
          <w:szCs w:val="20"/>
        </w:rPr>
        <w:t xml:space="preserve">-analysis. </w:t>
      </w:r>
      <w:r w:rsidRPr="009C17D4">
        <w:rPr>
          <w:rFonts w:ascii="Times New Roman" w:hAnsi="Times New Roman" w:cs="Times New Roman"/>
          <w:i/>
          <w:iCs/>
          <w:sz w:val="20"/>
          <w:szCs w:val="20"/>
        </w:rPr>
        <w:t>International Journal of Medical Informatics</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207</w:t>
      </w:r>
      <w:r w:rsidRPr="009C17D4">
        <w:rPr>
          <w:rFonts w:ascii="Times New Roman" w:hAnsi="Times New Roman" w:cs="Times New Roman"/>
          <w:sz w:val="20"/>
          <w:szCs w:val="20"/>
        </w:rPr>
        <w:t>, 106220. https://doi.org/10.1016/j.ijmedinf.2025.106220</w:t>
      </w:r>
    </w:p>
    <w:p w14:paraId="0E6B3B8C"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Fricke, J., Galligan, M., Douma, C., Souder, J., Hedden-Gross, A., &amp; Mull, N. (2023). Examining the Impact of Implementing High-Reliability Organization Principles on Patient Safety Outcomes: Rapid Review. In </w:t>
      </w:r>
      <w:r w:rsidRPr="009C17D4">
        <w:rPr>
          <w:rFonts w:ascii="Times New Roman" w:hAnsi="Times New Roman" w:cs="Times New Roman"/>
          <w:i/>
          <w:iCs/>
          <w:sz w:val="20"/>
          <w:szCs w:val="20"/>
        </w:rPr>
        <w:t>Making Healthcare Safer IV: A Continuous Updating of Patient Safety Harms and Practices</w:t>
      </w:r>
      <w:r w:rsidRPr="009C17D4">
        <w:rPr>
          <w:rFonts w:ascii="Times New Roman" w:hAnsi="Times New Roman" w:cs="Times New Roman"/>
          <w:sz w:val="20"/>
          <w:szCs w:val="20"/>
        </w:rPr>
        <w:t>. Agency for Healthcare Research and Quality (US). http://www.ncbi.nlm.nih.gov/books/NBK619050/</w:t>
      </w:r>
    </w:p>
    <w:p w14:paraId="42D818FD"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Fujiyoshi‐Ito, A., Ogata, Y., Sasaki, M., &amp; Sato, K. (2026). Nurses’ Patient Safety Compliance and Patient Safety Participation: A Scoping Review. </w:t>
      </w:r>
      <w:r w:rsidRPr="009C17D4">
        <w:rPr>
          <w:rFonts w:ascii="Times New Roman" w:hAnsi="Times New Roman" w:cs="Times New Roman"/>
          <w:i/>
          <w:iCs/>
          <w:sz w:val="20"/>
          <w:szCs w:val="20"/>
        </w:rPr>
        <w:t>Scandinavian Journal of Caring Sciences</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40</w:t>
      </w:r>
      <w:r w:rsidRPr="009C17D4">
        <w:rPr>
          <w:rFonts w:ascii="Times New Roman" w:hAnsi="Times New Roman" w:cs="Times New Roman"/>
          <w:sz w:val="20"/>
          <w:szCs w:val="20"/>
        </w:rPr>
        <w:t>(2), e70258. https://doi.org/10.1111/scs.70258</w:t>
      </w:r>
    </w:p>
    <w:p w14:paraId="77438569"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Geada, N., &amp; Alturas, B. (2026). Patient Satisfaction in the Digital Health Era: Digital Literacy and Digital Inclusion Perspective Under the Donabedian Framework. </w:t>
      </w:r>
      <w:r w:rsidRPr="009C17D4">
        <w:rPr>
          <w:rFonts w:ascii="Times New Roman" w:hAnsi="Times New Roman" w:cs="Times New Roman"/>
          <w:i/>
          <w:iCs/>
          <w:sz w:val="20"/>
          <w:szCs w:val="20"/>
        </w:rPr>
        <w:t>Education for Information</w:t>
      </w:r>
      <w:r w:rsidRPr="009C17D4">
        <w:rPr>
          <w:rFonts w:ascii="Times New Roman" w:hAnsi="Times New Roman" w:cs="Times New Roman"/>
          <w:sz w:val="20"/>
          <w:szCs w:val="20"/>
        </w:rPr>
        <w:t>, 01678329261427324. https://doi.org/10.1177/01678329261427324</w:t>
      </w:r>
    </w:p>
    <w:p w14:paraId="746215BC" w14:textId="77777777" w:rsidR="009C17D4" w:rsidRPr="009C17D4" w:rsidRDefault="009C17D4" w:rsidP="009C17D4">
      <w:pPr>
        <w:pStyle w:val="Bibliography"/>
        <w:rPr>
          <w:rFonts w:ascii="Times New Roman" w:hAnsi="Times New Roman" w:cs="Times New Roman"/>
          <w:sz w:val="20"/>
          <w:szCs w:val="20"/>
          <w:lang w:val="fr-FR"/>
        </w:rPr>
      </w:pPr>
      <w:r w:rsidRPr="009C17D4">
        <w:rPr>
          <w:rFonts w:ascii="Times New Roman" w:hAnsi="Times New Roman" w:cs="Times New Roman"/>
          <w:sz w:val="20"/>
          <w:szCs w:val="20"/>
        </w:rPr>
        <w:t xml:space="preserve">Govers, M., &amp; van Amelsvoort, P. (2023). A theoretical essay on socio-technical systems design thinking in the era of digital transformation. </w:t>
      </w:r>
      <w:r w:rsidRPr="009C17D4">
        <w:rPr>
          <w:rFonts w:ascii="Times New Roman" w:hAnsi="Times New Roman" w:cs="Times New Roman"/>
          <w:i/>
          <w:iCs/>
          <w:sz w:val="20"/>
          <w:szCs w:val="20"/>
          <w:lang w:val="fr-FR"/>
        </w:rPr>
        <w:t>Gruppe. Interaktion. Organisation. Zeitschrift Für Angewandte Organisationspsychologie (GIO)</w:t>
      </w:r>
      <w:r w:rsidRPr="009C17D4">
        <w:rPr>
          <w:rFonts w:ascii="Times New Roman" w:hAnsi="Times New Roman" w:cs="Times New Roman"/>
          <w:sz w:val="20"/>
          <w:szCs w:val="20"/>
          <w:lang w:val="fr-FR"/>
        </w:rPr>
        <w:t xml:space="preserve">, </w:t>
      </w:r>
      <w:r w:rsidRPr="009C17D4">
        <w:rPr>
          <w:rFonts w:ascii="Times New Roman" w:hAnsi="Times New Roman" w:cs="Times New Roman"/>
          <w:i/>
          <w:iCs/>
          <w:sz w:val="20"/>
          <w:szCs w:val="20"/>
          <w:lang w:val="fr-FR"/>
        </w:rPr>
        <w:t>54</w:t>
      </w:r>
      <w:r w:rsidRPr="009C17D4">
        <w:rPr>
          <w:rFonts w:ascii="Times New Roman" w:hAnsi="Times New Roman" w:cs="Times New Roman"/>
          <w:sz w:val="20"/>
          <w:szCs w:val="20"/>
          <w:lang w:val="fr-FR"/>
        </w:rPr>
        <w:t>(1), 27–40. https://doi.org/10.1007/s11612-023-00675-8</w:t>
      </w:r>
    </w:p>
    <w:p w14:paraId="71E8D297"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Kanaparthi, N. (2026). </w:t>
      </w:r>
      <w:r w:rsidRPr="009C17D4">
        <w:rPr>
          <w:rFonts w:ascii="Times New Roman" w:hAnsi="Times New Roman" w:cs="Times New Roman"/>
          <w:i/>
          <w:iCs/>
          <w:sz w:val="20"/>
          <w:szCs w:val="20"/>
        </w:rPr>
        <w:t>The Adoption and Human Systems Layer: AI Agents as Organizational Members and the Implications for Organizational Behavior</w:t>
      </w:r>
      <w:r w:rsidRPr="009C17D4">
        <w:rPr>
          <w:rFonts w:ascii="Times New Roman" w:hAnsi="Times New Roman" w:cs="Times New Roman"/>
          <w:sz w:val="20"/>
          <w:szCs w:val="20"/>
        </w:rPr>
        <w:t xml:space="preserve"> [SSRN Scholarly Paper]. Social Science Research Network. https://doi.org/10.2139/ssrn.6404938</w:t>
      </w:r>
    </w:p>
    <w:p w14:paraId="0BE3F075"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Kumah, A. (2025). Poor quality care in healthcare settings: An overlooked epidemic. </w:t>
      </w:r>
      <w:r w:rsidRPr="009C17D4">
        <w:rPr>
          <w:rFonts w:ascii="Times New Roman" w:hAnsi="Times New Roman" w:cs="Times New Roman"/>
          <w:i/>
          <w:iCs/>
          <w:sz w:val="20"/>
          <w:szCs w:val="20"/>
        </w:rPr>
        <w:t>Frontiers in Public Health</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13</w:t>
      </w:r>
      <w:r w:rsidRPr="009C17D4">
        <w:rPr>
          <w:rFonts w:ascii="Times New Roman" w:hAnsi="Times New Roman" w:cs="Times New Roman"/>
          <w:sz w:val="20"/>
          <w:szCs w:val="20"/>
        </w:rPr>
        <w:t>. https://doi.org/10.3389/fpubh.2025.1504172</w:t>
      </w:r>
    </w:p>
    <w:p w14:paraId="428C66E2"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Kutsch, E., Siala, H., Cantarelli, C., &amp; Djabbarov, I. (2025). Categorizing errors in high‐reliability organizations: Adaptive range and adaptive capacity in incident response. </w:t>
      </w:r>
      <w:r w:rsidRPr="009C17D4">
        <w:rPr>
          <w:rFonts w:ascii="Times New Roman" w:hAnsi="Times New Roman" w:cs="Times New Roman"/>
          <w:i/>
          <w:iCs/>
          <w:sz w:val="20"/>
          <w:szCs w:val="20"/>
        </w:rPr>
        <w:t>Risk Analysis</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45</w:t>
      </w:r>
      <w:r w:rsidRPr="009C17D4">
        <w:rPr>
          <w:rFonts w:ascii="Times New Roman" w:hAnsi="Times New Roman" w:cs="Times New Roman"/>
          <w:sz w:val="20"/>
          <w:szCs w:val="20"/>
        </w:rPr>
        <w:t>(8), 2356–2374. https://doi.org/10.1111/risa.70024</w:t>
      </w:r>
    </w:p>
    <w:p w14:paraId="1F53D6A7"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Mistri, I. U., Badge, A., Shahu, S., Mistri, I. U., Badge, A., &amp; Shahu, S. (2023). Enhancing Patient Safety Culture in Hospitals. </w:t>
      </w:r>
      <w:r w:rsidRPr="009C17D4">
        <w:rPr>
          <w:rFonts w:ascii="Times New Roman" w:hAnsi="Times New Roman" w:cs="Times New Roman"/>
          <w:i/>
          <w:iCs/>
          <w:sz w:val="20"/>
          <w:szCs w:val="20"/>
        </w:rPr>
        <w:t>Cureus</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15</w:t>
      </w:r>
      <w:r w:rsidRPr="009C17D4">
        <w:rPr>
          <w:rFonts w:ascii="Times New Roman" w:hAnsi="Times New Roman" w:cs="Times New Roman"/>
          <w:sz w:val="20"/>
          <w:szCs w:val="20"/>
        </w:rPr>
        <w:t>. https://doi.org/10.7759/cureus.51159</w:t>
      </w:r>
    </w:p>
    <w:p w14:paraId="6E5E8361"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Morales, M. J. G., Hilton, P., Hong, O., Bialous, S., Martin, M., Sewnath, J., &amp; Lee, S.-J. (2026). High reliability organizations and healthcare safety outcomes on patients and staff: Scoping review. </w:t>
      </w:r>
      <w:r w:rsidRPr="009C17D4">
        <w:rPr>
          <w:rFonts w:ascii="Times New Roman" w:hAnsi="Times New Roman" w:cs="Times New Roman"/>
          <w:i/>
          <w:iCs/>
          <w:sz w:val="20"/>
          <w:szCs w:val="20"/>
        </w:rPr>
        <w:t>PLOS Global Public Health</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6</w:t>
      </w:r>
      <w:r w:rsidRPr="009C17D4">
        <w:rPr>
          <w:rFonts w:ascii="Times New Roman" w:hAnsi="Times New Roman" w:cs="Times New Roman"/>
          <w:sz w:val="20"/>
          <w:szCs w:val="20"/>
        </w:rPr>
        <w:t>(4), e0006181. https://doi.org/10.1371/journal.pgph.0006181</w:t>
      </w:r>
    </w:p>
    <w:p w14:paraId="3AE321B7"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Popescu, C., EL-Chaarani, H., EL-Abiad, Z., &amp; Gigauri, I. (2022). Implementation of Health Information Systems to Improve Patient Identification. </w:t>
      </w:r>
      <w:r w:rsidRPr="009C17D4">
        <w:rPr>
          <w:rFonts w:ascii="Times New Roman" w:hAnsi="Times New Roman" w:cs="Times New Roman"/>
          <w:i/>
          <w:iCs/>
          <w:sz w:val="20"/>
          <w:szCs w:val="20"/>
        </w:rPr>
        <w:t>International Journal of Environmental Research and Public Health</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19</w:t>
      </w:r>
      <w:r w:rsidRPr="009C17D4">
        <w:rPr>
          <w:rFonts w:ascii="Times New Roman" w:hAnsi="Times New Roman" w:cs="Times New Roman"/>
          <w:sz w:val="20"/>
          <w:szCs w:val="20"/>
        </w:rPr>
        <w:t>(22), 15236. https://doi.org/10.3390/ijerph192215236</w:t>
      </w:r>
    </w:p>
    <w:p w14:paraId="36913E86"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Rajagopala, M. (2025). World patient safety day: An overview of safer healthcare. </w:t>
      </w:r>
      <w:r w:rsidRPr="009C17D4">
        <w:rPr>
          <w:rFonts w:ascii="Times New Roman" w:hAnsi="Times New Roman" w:cs="Times New Roman"/>
          <w:i/>
          <w:iCs/>
          <w:sz w:val="20"/>
          <w:szCs w:val="20"/>
        </w:rPr>
        <w:t>Journal of Ayurveda Case Reports</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8</w:t>
      </w:r>
      <w:r w:rsidRPr="009C17D4">
        <w:rPr>
          <w:rFonts w:ascii="Times New Roman" w:hAnsi="Times New Roman" w:cs="Times New Roman"/>
          <w:sz w:val="20"/>
          <w:szCs w:val="20"/>
        </w:rPr>
        <w:t>(3), 143. https://doi.org/10.4103/jacr.jacr_250_25</w:t>
      </w:r>
    </w:p>
    <w:p w14:paraId="7D187ABC"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lastRenderedPageBreak/>
        <w:t xml:space="preserve">Scott, A. L., &amp; Ford, J. (2025). Beyond rationality: The unsettling presence of embodied trauma and grief after high reliability organization failure. </w:t>
      </w:r>
      <w:r w:rsidRPr="009C17D4">
        <w:rPr>
          <w:rFonts w:ascii="Times New Roman" w:hAnsi="Times New Roman" w:cs="Times New Roman"/>
          <w:i/>
          <w:iCs/>
          <w:sz w:val="20"/>
          <w:szCs w:val="20"/>
        </w:rPr>
        <w:t>Communication Monographs</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92</w:t>
      </w:r>
      <w:r w:rsidRPr="009C17D4">
        <w:rPr>
          <w:rFonts w:ascii="Times New Roman" w:hAnsi="Times New Roman" w:cs="Times New Roman"/>
          <w:sz w:val="20"/>
          <w:szCs w:val="20"/>
        </w:rPr>
        <w:t>(4), 814–836. https://doi.org/10.1080/03637751.2025.2497543</w:t>
      </w:r>
    </w:p>
    <w:p w14:paraId="2F297941"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Sharafkhani, M., Geary, U., Kennedy, C., Browne, M., Codd, M., O’Dea, A., Shields, D., Hennessy, A., McDonagh, L., O’Hara, S., Kennedy, B., McCullagh, C., O’Reilly, M., &amp; Ward, M. E. (2025). Using Socio-Technical Systems Analysis to Understand the Enablers of Resilience in Clinical Handover in Acute Hospital Settings. </w:t>
      </w:r>
      <w:r w:rsidRPr="009C17D4">
        <w:rPr>
          <w:rFonts w:ascii="Times New Roman" w:hAnsi="Times New Roman" w:cs="Times New Roman"/>
          <w:i/>
          <w:iCs/>
          <w:sz w:val="20"/>
          <w:szCs w:val="20"/>
        </w:rPr>
        <w:t>Theoretical and Applied Ergonomics</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1</w:t>
      </w:r>
      <w:r w:rsidRPr="009C17D4">
        <w:rPr>
          <w:rFonts w:ascii="Times New Roman" w:hAnsi="Times New Roman" w:cs="Times New Roman"/>
          <w:sz w:val="20"/>
          <w:szCs w:val="20"/>
        </w:rPr>
        <w:t>(1), 5. https://doi.org/10.3390/tae1010005</w:t>
      </w:r>
    </w:p>
    <w:p w14:paraId="651D8F4C"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Thomas, A. (2024). Digitally transforming the organization through knowledge management: A socio-technical system (STS) perspective. </w:t>
      </w:r>
      <w:r w:rsidRPr="009C17D4">
        <w:rPr>
          <w:rFonts w:ascii="Times New Roman" w:hAnsi="Times New Roman" w:cs="Times New Roman"/>
          <w:i/>
          <w:iCs/>
          <w:sz w:val="20"/>
          <w:szCs w:val="20"/>
        </w:rPr>
        <w:t>European Journal of Innovation Management</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27</w:t>
      </w:r>
      <w:r w:rsidRPr="009C17D4">
        <w:rPr>
          <w:rFonts w:ascii="Times New Roman" w:hAnsi="Times New Roman" w:cs="Times New Roman"/>
          <w:sz w:val="20"/>
          <w:szCs w:val="20"/>
        </w:rPr>
        <w:t>(9), 437–460. https://doi.org/10.1108/EJIM-02-2024-0114</w:t>
      </w:r>
    </w:p>
    <w:p w14:paraId="3A0F4AE6" w14:textId="77777777" w:rsidR="009C17D4" w:rsidRPr="009C17D4" w:rsidRDefault="009C17D4" w:rsidP="009C17D4">
      <w:pPr>
        <w:pStyle w:val="Bibliography"/>
        <w:rPr>
          <w:rFonts w:ascii="Times New Roman" w:hAnsi="Times New Roman" w:cs="Times New Roman"/>
          <w:sz w:val="20"/>
          <w:szCs w:val="20"/>
        </w:rPr>
      </w:pPr>
      <w:r w:rsidRPr="009C17D4">
        <w:rPr>
          <w:rFonts w:ascii="Times New Roman" w:hAnsi="Times New Roman" w:cs="Times New Roman"/>
          <w:sz w:val="20"/>
          <w:szCs w:val="20"/>
        </w:rPr>
        <w:t xml:space="preserve">Yang, J., Liu, F., Yang, C., Wei, J., Ma, Y., Xu, L., Xie, J., &amp; Wang, J. (2025). Application of Donabedian Three‐Dimensional Model in Outpatient Care Quality: A Scoping Review. </w:t>
      </w:r>
      <w:r w:rsidRPr="009C17D4">
        <w:rPr>
          <w:rFonts w:ascii="Times New Roman" w:hAnsi="Times New Roman" w:cs="Times New Roman"/>
          <w:i/>
          <w:iCs/>
          <w:sz w:val="20"/>
          <w:szCs w:val="20"/>
        </w:rPr>
        <w:t>Journal of Nursing Management</w:t>
      </w:r>
      <w:r w:rsidRPr="009C17D4">
        <w:rPr>
          <w:rFonts w:ascii="Times New Roman" w:hAnsi="Times New Roman" w:cs="Times New Roman"/>
          <w:sz w:val="20"/>
          <w:szCs w:val="20"/>
        </w:rPr>
        <w:t xml:space="preserve">, </w:t>
      </w:r>
      <w:r w:rsidRPr="009C17D4">
        <w:rPr>
          <w:rFonts w:ascii="Times New Roman" w:hAnsi="Times New Roman" w:cs="Times New Roman"/>
          <w:i/>
          <w:iCs/>
          <w:sz w:val="20"/>
          <w:szCs w:val="20"/>
        </w:rPr>
        <w:t>2025</w:t>
      </w:r>
      <w:r w:rsidRPr="009C17D4">
        <w:rPr>
          <w:rFonts w:ascii="Times New Roman" w:hAnsi="Times New Roman" w:cs="Times New Roman"/>
          <w:sz w:val="20"/>
          <w:szCs w:val="20"/>
        </w:rPr>
        <w:t>(1), 6893336. https://doi.org/10.1155/jonm/6893336</w:t>
      </w:r>
    </w:p>
    <w:p w14:paraId="2ECCFBD0" w14:textId="35569D93" w:rsidR="0073663C" w:rsidRPr="009C17D4" w:rsidRDefault="009C17D4" w:rsidP="00AC0AE9">
      <w:pPr>
        <w:rPr>
          <w:rFonts w:ascii="Times New Roman" w:hAnsi="Times New Roman" w:cs="Times New Roman"/>
          <w:sz w:val="20"/>
          <w:szCs w:val="20"/>
        </w:rPr>
      </w:pPr>
      <w:r w:rsidRPr="009C17D4">
        <w:rPr>
          <w:rFonts w:ascii="Times New Roman" w:hAnsi="Times New Roman" w:cs="Times New Roman"/>
          <w:sz w:val="20"/>
          <w:szCs w:val="20"/>
        </w:rPr>
        <w:fldChar w:fldCharType="end"/>
      </w:r>
    </w:p>
    <w:p w14:paraId="3A2093D3" w14:textId="77777777" w:rsidR="00AC0AE9" w:rsidRPr="006C6FC3" w:rsidRDefault="00AC0AE9" w:rsidP="006C6FC3"/>
    <w:p w14:paraId="00E9AB04" w14:textId="77777777" w:rsidR="00C10198" w:rsidRPr="007E3650" w:rsidRDefault="00C10198" w:rsidP="007E3650"/>
    <w:p w14:paraId="20D337C9" w14:textId="77777777" w:rsidR="007E3650" w:rsidRPr="00625BCE" w:rsidRDefault="007E3650" w:rsidP="00625BCE"/>
    <w:p w14:paraId="1DB0965C" w14:textId="77777777" w:rsidR="00625BCE" w:rsidRPr="00D767A2" w:rsidRDefault="00625BCE" w:rsidP="00D767A2"/>
    <w:p w14:paraId="64B257CD" w14:textId="77777777" w:rsidR="00BE224F" w:rsidRDefault="00BE224F"/>
    <w:sectPr w:rsidR="00BE22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F1C0C"/>
    <w:multiLevelType w:val="multilevel"/>
    <w:tmpl w:val="58DE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2762B5"/>
    <w:multiLevelType w:val="multilevel"/>
    <w:tmpl w:val="F3B2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06225"/>
    <w:multiLevelType w:val="multilevel"/>
    <w:tmpl w:val="D89ED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547905"/>
    <w:multiLevelType w:val="hybridMultilevel"/>
    <w:tmpl w:val="DC925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761C76"/>
    <w:multiLevelType w:val="multilevel"/>
    <w:tmpl w:val="3780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F17DB6"/>
    <w:multiLevelType w:val="multilevel"/>
    <w:tmpl w:val="205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A924C2"/>
    <w:multiLevelType w:val="multilevel"/>
    <w:tmpl w:val="CFAA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7D2F99"/>
    <w:multiLevelType w:val="multilevel"/>
    <w:tmpl w:val="9FFC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6"/>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7A2"/>
    <w:rsid w:val="00014D9E"/>
    <w:rsid w:val="0004159B"/>
    <w:rsid w:val="000B78CF"/>
    <w:rsid w:val="000C4DE6"/>
    <w:rsid w:val="000E37BB"/>
    <w:rsid w:val="001114AE"/>
    <w:rsid w:val="00125CC1"/>
    <w:rsid w:val="00147E5E"/>
    <w:rsid w:val="00171015"/>
    <w:rsid w:val="001B1124"/>
    <w:rsid w:val="001E2DB9"/>
    <w:rsid w:val="003020C2"/>
    <w:rsid w:val="00304607"/>
    <w:rsid w:val="00411765"/>
    <w:rsid w:val="004314D7"/>
    <w:rsid w:val="004E5328"/>
    <w:rsid w:val="005527C2"/>
    <w:rsid w:val="005D0728"/>
    <w:rsid w:val="00625BCE"/>
    <w:rsid w:val="00660836"/>
    <w:rsid w:val="0068067B"/>
    <w:rsid w:val="006C6FC3"/>
    <w:rsid w:val="006D47D3"/>
    <w:rsid w:val="006F5BD1"/>
    <w:rsid w:val="0073663C"/>
    <w:rsid w:val="007C024F"/>
    <w:rsid w:val="007E3650"/>
    <w:rsid w:val="007F1F76"/>
    <w:rsid w:val="008851DD"/>
    <w:rsid w:val="008E4CB9"/>
    <w:rsid w:val="00915C88"/>
    <w:rsid w:val="00922CCC"/>
    <w:rsid w:val="00951F00"/>
    <w:rsid w:val="009C17D4"/>
    <w:rsid w:val="009D22FC"/>
    <w:rsid w:val="009E2944"/>
    <w:rsid w:val="00A010E3"/>
    <w:rsid w:val="00A07779"/>
    <w:rsid w:val="00A50155"/>
    <w:rsid w:val="00A76FFE"/>
    <w:rsid w:val="00AC0AE9"/>
    <w:rsid w:val="00AE2F98"/>
    <w:rsid w:val="00B466B7"/>
    <w:rsid w:val="00B5682F"/>
    <w:rsid w:val="00BC3DD6"/>
    <w:rsid w:val="00BD6511"/>
    <w:rsid w:val="00BE224F"/>
    <w:rsid w:val="00C10198"/>
    <w:rsid w:val="00C13925"/>
    <w:rsid w:val="00C33CA9"/>
    <w:rsid w:val="00CB1464"/>
    <w:rsid w:val="00CB39E5"/>
    <w:rsid w:val="00D50875"/>
    <w:rsid w:val="00D56E48"/>
    <w:rsid w:val="00D66F56"/>
    <w:rsid w:val="00D767A2"/>
    <w:rsid w:val="00D86AD0"/>
    <w:rsid w:val="00DC7F50"/>
    <w:rsid w:val="00DD0C73"/>
    <w:rsid w:val="00E007C6"/>
    <w:rsid w:val="00E16F64"/>
    <w:rsid w:val="00E67435"/>
    <w:rsid w:val="00E7169D"/>
    <w:rsid w:val="00EC6651"/>
    <w:rsid w:val="00F311B5"/>
    <w:rsid w:val="00F84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ADD77"/>
  <w15:chartTrackingRefBased/>
  <w15:docId w15:val="{9E22B2E1-678E-4019-B47F-9E9ED34F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67A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767A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767A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767A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767A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767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67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67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67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7A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767A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767A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767A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767A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767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67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67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67A2"/>
    <w:rPr>
      <w:rFonts w:eastAsiaTheme="majorEastAsia" w:cstheme="majorBidi"/>
      <w:color w:val="272727" w:themeColor="text1" w:themeTint="D8"/>
    </w:rPr>
  </w:style>
  <w:style w:type="paragraph" w:styleId="Title">
    <w:name w:val="Title"/>
    <w:basedOn w:val="Normal"/>
    <w:next w:val="Normal"/>
    <w:link w:val="TitleChar"/>
    <w:uiPriority w:val="10"/>
    <w:qFormat/>
    <w:rsid w:val="00D767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7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67A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67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67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767A2"/>
    <w:rPr>
      <w:i/>
      <w:iCs/>
      <w:color w:val="404040" w:themeColor="text1" w:themeTint="BF"/>
    </w:rPr>
  </w:style>
  <w:style w:type="paragraph" w:styleId="ListParagraph">
    <w:name w:val="List Paragraph"/>
    <w:basedOn w:val="Normal"/>
    <w:uiPriority w:val="34"/>
    <w:qFormat/>
    <w:rsid w:val="00D767A2"/>
    <w:pPr>
      <w:ind w:left="720"/>
      <w:contextualSpacing/>
    </w:pPr>
  </w:style>
  <w:style w:type="character" w:styleId="IntenseEmphasis">
    <w:name w:val="Intense Emphasis"/>
    <w:basedOn w:val="DefaultParagraphFont"/>
    <w:uiPriority w:val="21"/>
    <w:qFormat/>
    <w:rsid w:val="00D767A2"/>
    <w:rPr>
      <w:i/>
      <w:iCs/>
      <w:color w:val="365F91" w:themeColor="accent1" w:themeShade="BF"/>
    </w:rPr>
  </w:style>
  <w:style w:type="paragraph" w:styleId="IntenseQuote">
    <w:name w:val="Intense Quote"/>
    <w:basedOn w:val="Normal"/>
    <w:next w:val="Normal"/>
    <w:link w:val="IntenseQuoteChar"/>
    <w:uiPriority w:val="30"/>
    <w:qFormat/>
    <w:rsid w:val="00D767A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767A2"/>
    <w:rPr>
      <w:i/>
      <w:iCs/>
      <w:color w:val="365F91" w:themeColor="accent1" w:themeShade="BF"/>
    </w:rPr>
  </w:style>
  <w:style w:type="character" w:styleId="IntenseReference">
    <w:name w:val="Intense Reference"/>
    <w:basedOn w:val="DefaultParagraphFont"/>
    <w:uiPriority w:val="32"/>
    <w:qFormat/>
    <w:rsid w:val="00D767A2"/>
    <w:rPr>
      <w:b/>
      <w:bCs/>
      <w:smallCaps/>
      <w:color w:val="365F91" w:themeColor="accent1" w:themeShade="BF"/>
      <w:spacing w:val="5"/>
    </w:rPr>
  </w:style>
  <w:style w:type="character" w:styleId="Hyperlink">
    <w:name w:val="Hyperlink"/>
    <w:basedOn w:val="DefaultParagraphFont"/>
    <w:uiPriority w:val="99"/>
    <w:unhideWhenUsed/>
    <w:rsid w:val="006F5BD1"/>
    <w:rPr>
      <w:color w:val="0000FF" w:themeColor="hyperlink"/>
      <w:u w:val="single"/>
    </w:rPr>
  </w:style>
  <w:style w:type="character" w:styleId="UnresolvedMention">
    <w:name w:val="Unresolved Mention"/>
    <w:basedOn w:val="DefaultParagraphFont"/>
    <w:uiPriority w:val="99"/>
    <w:semiHidden/>
    <w:unhideWhenUsed/>
    <w:rsid w:val="006F5BD1"/>
    <w:rPr>
      <w:color w:val="605E5C"/>
      <w:shd w:val="clear" w:color="auto" w:fill="E1DFDD"/>
    </w:rPr>
  </w:style>
  <w:style w:type="paragraph" w:styleId="Bibliography">
    <w:name w:val="Bibliography"/>
    <w:basedOn w:val="Normal"/>
    <w:next w:val="Normal"/>
    <w:uiPriority w:val="37"/>
    <w:unhideWhenUsed/>
    <w:rsid w:val="00302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8</Pages>
  <Words>11702</Words>
  <Characters>66704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Farzana Nazera</cp:lastModifiedBy>
  <cp:revision>11</cp:revision>
  <dcterms:created xsi:type="dcterms:W3CDTF">2026-06-07T14:10:00Z</dcterms:created>
  <dcterms:modified xsi:type="dcterms:W3CDTF">2026-06-08T16:04:00Z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zotero-version="6.0"&gt;&lt;session id="ieCM5E1Y"/&gt;&lt;style id="http://www.zotero.org/styles/apa" locale="en-US" hasBibliography="1" bibliographyStyleHasBeenSet="1"/&gt;&lt;prefs&gt;&lt;pref name="fieldType" value="Field"/&gt;&lt;/prefs&gt;&lt;/data&gt;</vt:lpwstr>
  </property>
</Properties>
</file>