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E819F" w14:textId="77777777" w:rsidR="0082633C" w:rsidRDefault="0082633C" w:rsidP="0082633C">
      <w:pPr>
        <w:spacing w:after="0"/>
        <w:jc w:val="center"/>
        <w:rPr>
          <w:rFonts w:ascii="Times New Roman" w:hAnsi="Times New Roman" w:cs="Times New Roman"/>
          <w:sz w:val="48"/>
          <w:szCs w:val="48"/>
        </w:rPr>
      </w:pPr>
      <w:bookmarkStart w:id="0" w:name="_GoBack"/>
      <w:r>
        <w:rPr>
          <w:rFonts w:ascii="Times New Roman" w:hAnsi="Times New Roman" w:cs="Times New Roman"/>
          <w:sz w:val="48"/>
          <w:szCs w:val="48"/>
        </w:rPr>
        <w:t xml:space="preserve">Plant Awareness, Plant Awareness Disparity (PAD), and Plant Literacy in Secondary Education: </w:t>
      </w:r>
    </w:p>
    <w:p w14:paraId="659ECC8B" w14:textId="77777777" w:rsidR="0082633C" w:rsidRDefault="0082633C" w:rsidP="0082633C">
      <w:pPr>
        <w:spacing w:after="0"/>
        <w:jc w:val="center"/>
        <w:rPr>
          <w:rFonts w:ascii="Times New Roman" w:hAnsi="Times New Roman" w:cs="Times New Roman"/>
          <w:sz w:val="48"/>
          <w:szCs w:val="48"/>
        </w:rPr>
      </w:pPr>
      <w:r>
        <w:rPr>
          <w:rFonts w:ascii="Times New Roman" w:hAnsi="Times New Roman" w:cs="Times New Roman"/>
          <w:sz w:val="48"/>
          <w:szCs w:val="48"/>
        </w:rPr>
        <w:t xml:space="preserve"/>
      </w:r>
    </w:p>
    <w:p w14:paraId="6A5F6ECC" w14:textId="1819E457" w:rsidR="00D14DCE" w:rsidRDefault="0082633C" w:rsidP="0082633C">
      <w:pPr>
        <w:spacing w:after="0"/>
        <w:jc w:val="center"/>
        <w:rPr>
          <w:rFonts w:ascii="Times New Roman" w:hAnsi="Times New Roman" w:cs="Times New Roman"/>
          <w:sz w:val="48"/>
          <w:szCs w:val="48"/>
        </w:rPr>
      </w:pPr>
      <w:r>
        <w:rPr>
          <w:rFonts w:ascii="Times New Roman" w:hAnsi="Times New Roman" w:cs="Times New Roman"/>
          <w:sz w:val="48"/>
          <w:szCs w:val="48"/>
        </w:rPr>
        <w:t/>
      </w:r>
      <w:proofErr w:type="spellStart"/>
      <w:r>
        <w:rPr>
          <w:rFonts w:ascii="Times New Roman" w:hAnsi="Times New Roman" w:cs="Times New Roman"/>
          <w:sz w:val="48"/>
          <w:szCs w:val="48"/>
        </w:rPr>
        <w:t/>
      </w:r>
      <w:proofErr w:type="spellEnd"/>
      <w:r>
        <w:rPr>
          <w:rFonts w:ascii="Times New Roman" w:hAnsi="Times New Roman" w:cs="Times New Roman"/>
          <w:sz w:val="48"/>
          <w:szCs w:val="48"/>
        </w:rPr>
        <w:t xml:space="preserve"/>
      </w:r>
      <w:bookmarkEnd w:id="0"/>
    </w:p>
    <w:p w14:paraId="6A2A8922" w14:textId="7E434A9F" w:rsidR="00D14DCE" w:rsidRPr="003F0C95" w:rsidRDefault="0082633C" w:rsidP="00D14DCE">
      <w:pPr>
        <w:spacing w:after="0"/>
        <w:jc w:val="center"/>
        <w:rPr>
          <w:rFonts w:ascii="Times New Roman" w:hAnsi="Times New Roman" w:cs="Times New Roman"/>
          <w:sz w:val="22"/>
          <w:szCs w:val="22"/>
        </w:rPr>
      </w:pPr>
      <w:r>
        <w:rPr>
          <w:rFonts w:ascii="Times New Roman" w:hAnsi="Times New Roman" w:cs="Times New Roman"/>
          <w:sz w:val="22"/>
          <w:szCs w:val="22"/>
        </w:rPr>
        <w:t/>
      </w:r>
      <w:r w:rsidR="00195265">
        <w:rPr>
          <w:rFonts w:ascii="Times New Roman" w:hAnsi="Times New Roman" w:cs="Times New Roman"/>
          <w:sz w:val="22"/>
          <w:szCs w:val="22"/>
          <w:vertAlign w:val="superscript"/>
        </w:rPr>
        <w:t/>
      </w:r>
      <w:r w:rsidR="003007FF">
        <w:rPr>
          <w:rFonts w:ascii="Times New Roman" w:hAnsi="Times New Roman" w:cs="Times New Roman"/>
          <w:sz w:val="22"/>
          <w:szCs w:val="22"/>
        </w:rPr>
        <w:t xml:space="preserve"/>
      </w:r>
      <w:proofErr w:type="spellStart"/>
      <w:r w:rsidR="003007FF">
        <w:rPr>
          <w:rFonts w:ascii="Times New Roman" w:hAnsi="Times New Roman" w:cs="Times New Roman"/>
          <w:sz w:val="22"/>
          <w:szCs w:val="22"/>
        </w:rPr>
        <w:t/>
      </w:r>
      <w:proofErr w:type="spellEnd"/>
      <w:r w:rsidR="003007FF">
        <w:rPr>
          <w:rFonts w:ascii="Times New Roman" w:hAnsi="Times New Roman" w:cs="Times New Roman"/>
          <w:sz w:val="22"/>
          <w:szCs w:val="22"/>
        </w:rPr>
        <w:t xml:space="preserve"/>
      </w:r>
      <w:r w:rsidR="00195265">
        <w:rPr>
          <w:rFonts w:ascii="Times New Roman" w:hAnsi="Times New Roman" w:cs="Times New Roman"/>
          <w:sz w:val="22"/>
          <w:szCs w:val="22"/>
          <w:vertAlign w:val="superscript"/>
        </w:rPr>
        <w:t/>
      </w:r>
    </w:p>
    <w:p w14:paraId="00D3A078" w14:textId="411098DD" w:rsidR="00195265" w:rsidRDefault="00195265" w:rsidP="00195265">
      <w:pPr>
        <w:spacing w:after="0" w:line="240" w:lineRule="auto"/>
        <w:jc w:val="center"/>
        <w:rPr>
          <w:rFonts w:ascii="Times New Roman" w:hAnsi="Times New Roman" w:cs="Times New Roman"/>
          <w:i/>
          <w:iCs/>
          <w:sz w:val="20"/>
          <w:szCs w:val="20"/>
        </w:rPr>
      </w:pPr>
      <w:r>
        <w:rPr>
          <w:rFonts w:ascii="Times New Roman" w:hAnsi="Times New Roman" w:cs="Times New Roman"/>
          <w:sz w:val="22"/>
          <w:szCs w:val="22"/>
          <w:vertAlign w:val="superscript"/>
        </w:rPr>
        <w:t/>
      </w:r>
      <w:r w:rsidR="00F64AB7">
        <w:rPr>
          <w:rFonts w:ascii="Times New Roman" w:hAnsi="Times New Roman" w:cs="Times New Roman"/>
          <w:sz w:val="22"/>
          <w:szCs w:val="22"/>
          <w:vertAlign w:val="superscript"/>
        </w:rPr>
        <w:t/>
      </w:r>
      <w:r w:rsidR="00D14DCE" w:rsidRPr="003F0C95">
        <w:rPr>
          <w:rFonts w:ascii="Times New Roman" w:hAnsi="Times New Roman" w:cs="Times New Roman"/>
          <w:i/>
          <w:iCs/>
          <w:sz w:val="20"/>
          <w:szCs w:val="20"/>
        </w:rPr>
        <w:t xml:space="preserve"/>
      </w:r>
      <w:proofErr w:type="spellStart"/>
      <w:r w:rsidR="00D14DCE" w:rsidRPr="003F0C95">
        <w:rPr>
          <w:rFonts w:ascii="Times New Roman" w:hAnsi="Times New Roman" w:cs="Times New Roman"/>
          <w:i/>
          <w:iCs/>
          <w:sz w:val="20"/>
          <w:szCs w:val="20"/>
        </w:rPr>
        <w:t/>
      </w:r>
      <w:proofErr w:type="spellEnd"/>
      <w:r w:rsidR="00D14DCE" w:rsidRPr="003F0C95">
        <w:rPr>
          <w:rFonts w:ascii="Times New Roman" w:hAnsi="Times New Roman" w:cs="Times New Roman"/>
          <w:i/>
          <w:iCs/>
          <w:sz w:val="20"/>
          <w:szCs w:val="20"/>
        </w:rPr>
        <w:t xml:space="preserve"/>
      </w:r>
      <w:r>
        <w:rPr>
          <w:rFonts w:ascii="Times New Roman" w:hAnsi="Times New Roman" w:cs="Times New Roman"/>
          <w:i/>
          <w:iCs/>
          <w:sz w:val="20"/>
          <w:szCs w:val="20"/>
        </w:rPr>
        <w:t xml:space="preserve"/>
      </w:r>
    </w:p>
    <w:p w14:paraId="1893307D" w14:textId="51BFC0FB" w:rsidR="00D14DCE" w:rsidRPr="003F0C95" w:rsidRDefault="00D14DCE" w:rsidP="00195265">
      <w:pPr>
        <w:spacing w:after="0" w:line="240" w:lineRule="auto"/>
        <w:jc w:val="center"/>
        <w:rPr>
          <w:rFonts w:ascii="Times New Roman" w:hAnsi="Times New Roman" w:cs="Times New Roman"/>
          <w:i/>
          <w:iCs/>
          <w:sz w:val="20"/>
          <w:szCs w:val="20"/>
        </w:rPr>
      </w:pPr>
      <w:proofErr w:type="spellStart"/>
      <w:r w:rsidRPr="003F0C95">
        <w:rPr>
          <w:rFonts w:ascii="Times New Roman" w:hAnsi="Times New Roman" w:cs="Times New Roman"/>
          <w:i/>
          <w:iCs/>
          <w:sz w:val="20"/>
          <w:szCs w:val="20"/>
        </w:rPr>
        <w:t/>
      </w:r>
      <w:proofErr w:type="spellEnd"/>
      <w:r w:rsidRPr="003F0C95">
        <w:rPr>
          <w:rFonts w:ascii="Times New Roman" w:hAnsi="Times New Roman" w:cs="Times New Roman"/>
          <w:i/>
          <w:iCs/>
          <w:sz w:val="20"/>
          <w:szCs w:val="20"/>
        </w:rPr>
        <w:t xml:space="preserve"/>
      </w:r>
      <w:proofErr w:type="spellStart"/>
      <w:r w:rsidRPr="003F0C95">
        <w:rPr>
          <w:rFonts w:ascii="Times New Roman" w:hAnsi="Times New Roman" w:cs="Times New Roman"/>
          <w:i/>
          <w:iCs/>
          <w:sz w:val="20"/>
          <w:szCs w:val="20"/>
        </w:rPr>
        <w:t/>
      </w:r>
      <w:proofErr w:type="spellEnd"/>
      <w:r w:rsidRPr="003F0C95">
        <w:rPr>
          <w:rFonts w:ascii="Times New Roman" w:hAnsi="Times New Roman" w:cs="Times New Roman"/>
          <w:i/>
          <w:iCs/>
          <w:sz w:val="20"/>
          <w:szCs w:val="20"/>
        </w:rPr>
        <w:t xml:space="preserve"/>
      </w:r>
      <w:proofErr w:type="spellStart"/>
      <w:r w:rsidRPr="003F0C95">
        <w:rPr>
          <w:rFonts w:ascii="Times New Roman" w:hAnsi="Times New Roman" w:cs="Times New Roman"/>
          <w:i/>
          <w:iCs/>
          <w:sz w:val="20"/>
          <w:szCs w:val="20"/>
        </w:rPr>
        <w:t/>
      </w:r>
      <w:proofErr w:type="spellEnd"/>
      <w:r w:rsidRPr="003F0C95">
        <w:rPr>
          <w:rFonts w:ascii="Times New Roman" w:hAnsi="Times New Roman" w:cs="Times New Roman"/>
          <w:i/>
          <w:iCs/>
          <w:sz w:val="20"/>
          <w:szCs w:val="20"/>
        </w:rPr>
        <w:t xml:space="preserve"/>
      </w:r>
    </w:p>
    <w:p w14:paraId="61B7D764" w14:textId="20659E0A" w:rsidR="00D14DCE" w:rsidRPr="003F0C95" w:rsidRDefault="009C50E0" w:rsidP="00D14DCE">
      <w:pPr>
        <w:spacing w:after="0"/>
        <w:jc w:val="center"/>
        <w:rPr>
          <w:rFonts w:ascii="Times New Roman" w:hAnsi="Times New Roman" w:cs="Times New Roman"/>
          <w:i/>
          <w:iCs/>
          <w:sz w:val="20"/>
          <w:szCs w:val="20"/>
        </w:rPr>
      </w:pPr>
      <w:r>
        <w:rPr>
          <w:rFonts w:ascii="Times New Roman" w:hAnsi="Times New Roman" w:cs="Times New Roman"/>
          <w:sz w:val="18"/>
          <w:szCs w:val="18"/>
        </w:rPr>
        <w:t/>
      </w:r>
      <w:r w:rsidR="0082633C">
        <w:rPr>
          <w:rFonts w:ascii="Times New Roman" w:hAnsi="Times New Roman" w:cs="Times New Roman"/>
          <w:sz w:val="18"/>
          <w:szCs w:val="18"/>
        </w:rPr>
        <w:t/>
      </w:r>
      <w:r w:rsidR="00D14DCE" w:rsidRPr="003F0C95">
        <w:rPr>
          <w:rFonts w:ascii="Times New Roman" w:hAnsi="Times New Roman" w:cs="Times New Roman"/>
          <w:sz w:val="18"/>
          <w:szCs w:val="18"/>
        </w:rPr>
        <w:t/>
      </w:r>
    </w:p>
    <w:p w14:paraId="64CF0911" w14:textId="77777777" w:rsidR="00D14DCE" w:rsidRPr="003F0C95" w:rsidRDefault="00D14DCE" w:rsidP="00D14DCE">
      <w:pPr>
        <w:jc w:val="center"/>
        <w:rPr>
          <w:rFonts w:ascii="Times New Roman" w:hAnsi="Times New Roman" w:cs="Times New Roman"/>
          <w:sz w:val="22"/>
          <w:szCs w:val="22"/>
        </w:rPr>
      </w:pPr>
    </w:p>
    <w:p w14:paraId="759BC709" w14:textId="77777777" w:rsidR="00D14DCE" w:rsidRPr="003F0C95" w:rsidRDefault="00D14DCE" w:rsidP="00D14DCE">
      <w:pPr>
        <w:jc w:val="center"/>
        <w:rPr>
          <w:rFonts w:ascii="Times New Roman" w:hAnsi="Times New Roman" w:cs="Times New Roman"/>
          <w:sz w:val="22"/>
          <w:szCs w:val="22"/>
        </w:rPr>
        <w:sectPr w:rsidR="00D14DCE" w:rsidRPr="003F0C95" w:rsidSect="00B22788">
          <w:pgSz w:w="12240" w:h="15840" w:code="1"/>
          <w:pgMar w:top="1080" w:right="907" w:bottom="1440" w:left="907" w:header="706" w:footer="706" w:gutter="0"/>
          <w:cols w:space="708"/>
          <w:docGrid w:linePitch="360"/>
        </w:sectPr>
      </w:pPr>
    </w:p>
    <w:p w14:paraId="4329F4A4" w14:textId="4A05E9AA" w:rsidR="00C33642" w:rsidRPr="00C33642" w:rsidRDefault="00D14DCE" w:rsidP="00D14DCE">
      <w:pPr>
        <w:jc w:val="both"/>
        <w:rPr>
          <w:rFonts w:ascii="Times New Roman" w:hAnsi="Times New Roman" w:cs="Times New Roman"/>
          <w:b/>
          <w:bCs/>
          <w:sz w:val="20"/>
          <w:szCs w:val="20"/>
        </w:rPr>
      </w:pPr>
      <w:r w:rsidRPr="004930F7">
        <w:rPr>
          <w:rFonts w:ascii="Times New Roman" w:hAnsi="Times New Roman" w:cs="Times New Roman"/>
          <w:i/>
          <w:iCs/>
          <w:sz w:val="20"/>
          <w:szCs w:val="20"/>
        </w:rPr>
        <w:lastRenderedPageBreak/>
        <w:t>Abstract</w:t>
      </w:r>
      <w:r w:rsidRPr="004930F7">
        <w:rPr>
          <w:rFonts w:ascii="Times New Roman" w:hAnsi="Times New Roman" w:cs="Times New Roman"/>
          <w:b/>
          <w:sz w:val="20"/>
          <w:szCs w:val="20"/>
        </w:rPr>
        <w:t>—</w:t>
      </w:r>
      <w:r w:rsidRPr="004930F7">
        <w:rPr>
          <w:sz w:val="20"/>
          <w:szCs w:val="20"/>
        </w:rPr>
        <w:t xml:space="preserve"> </w:t>
      </w:r>
      <w:proofErr w:type="gramStart"/>
      <w:r w:rsidR="0082633C" w:rsidRPr="004930F7">
        <w:rPr>
          <w:rFonts w:ascii="Times New Roman" w:hAnsi="Times New Roman" w:cs="Times New Roman"/>
          <w:b/>
          <w:bCs/>
          <w:sz w:val="20"/>
          <w:szCs w:val="20"/>
        </w:rPr>
        <w:t>The</w:t>
      </w:r>
      <w:proofErr w:type="gramEnd"/>
      <w:r w:rsidR="0082633C" w:rsidRPr="004930F7">
        <w:rPr>
          <w:rFonts w:ascii="Times New Roman" w:hAnsi="Times New Roman" w:cs="Times New Roman"/>
          <w:b/>
          <w:bCs/>
          <w:sz w:val="20"/>
          <w:szCs w:val="20"/>
        </w:rPr>
        <w:t xml:space="preserve"> issue of Plant Awareness Disparity (PAD) has remained a significant problem in the field of secondary science education due to the natural complexity of </w:t>
      </w:r>
      <w:r w:rsidR="009D7F91">
        <w:rPr>
          <w:rFonts w:ascii="Times New Roman" w:hAnsi="Times New Roman" w:cs="Times New Roman"/>
          <w:b/>
          <w:bCs/>
          <w:sz w:val="20"/>
          <w:szCs w:val="20"/>
        </w:rPr>
        <w:t>plant processes, textbook-</w:t>
      </w:r>
      <w:r w:rsidR="00047192" w:rsidRPr="004930F7">
        <w:rPr>
          <w:rFonts w:ascii="Times New Roman" w:hAnsi="Times New Roman" w:cs="Times New Roman"/>
          <w:b/>
          <w:bCs/>
          <w:sz w:val="20"/>
          <w:szCs w:val="20"/>
        </w:rPr>
        <w:t xml:space="preserve">heavy instruction, and prevailing </w:t>
      </w:r>
      <w:proofErr w:type="spellStart"/>
      <w:r w:rsidR="00047192" w:rsidRPr="004930F7">
        <w:rPr>
          <w:rFonts w:ascii="Times New Roman" w:hAnsi="Times New Roman" w:cs="Times New Roman"/>
          <w:b/>
          <w:bCs/>
          <w:sz w:val="20"/>
          <w:szCs w:val="20"/>
        </w:rPr>
        <w:t>zoocentrism</w:t>
      </w:r>
      <w:proofErr w:type="spellEnd"/>
      <w:r w:rsidR="00047192" w:rsidRPr="004930F7">
        <w:rPr>
          <w:rFonts w:ascii="Times New Roman" w:hAnsi="Times New Roman" w:cs="Times New Roman"/>
          <w:b/>
          <w:bCs/>
          <w:sz w:val="20"/>
          <w:szCs w:val="20"/>
        </w:rPr>
        <w:t>.</w:t>
      </w:r>
      <w:r w:rsidR="0082633C" w:rsidRPr="004930F7">
        <w:rPr>
          <w:rFonts w:ascii="Times New Roman" w:hAnsi="Times New Roman" w:cs="Times New Roman"/>
          <w:b/>
          <w:bCs/>
          <w:sz w:val="20"/>
          <w:szCs w:val="20"/>
        </w:rPr>
        <w:t xml:space="preserve"> </w:t>
      </w:r>
      <w:r w:rsidR="00056582" w:rsidRPr="004930F7">
        <w:rPr>
          <w:rFonts w:ascii="Times New Roman" w:hAnsi="Times New Roman" w:cs="Times New Roman"/>
          <w:b/>
          <w:bCs/>
          <w:sz w:val="20"/>
          <w:szCs w:val="20"/>
        </w:rPr>
        <w:t>This s</w:t>
      </w:r>
      <w:r w:rsidR="0082633C" w:rsidRPr="004930F7">
        <w:rPr>
          <w:rFonts w:ascii="Times New Roman" w:hAnsi="Times New Roman" w:cs="Times New Roman"/>
          <w:b/>
          <w:bCs/>
          <w:sz w:val="20"/>
          <w:szCs w:val="20"/>
        </w:rPr>
        <w:t xml:space="preserve">ystematic review </w:t>
      </w:r>
      <w:r w:rsidR="00047192" w:rsidRPr="004930F7">
        <w:rPr>
          <w:rFonts w:ascii="Times New Roman" w:hAnsi="Times New Roman" w:cs="Times New Roman"/>
          <w:b/>
          <w:bCs/>
          <w:sz w:val="20"/>
          <w:szCs w:val="20"/>
        </w:rPr>
        <w:t>aim</w:t>
      </w:r>
      <w:r w:rsidR="0082633C" w:rsidRPr="004930F7">
        <w:rPr>
          <w:rFonts w:ascii="Times New Roman" w:hAnsi="Times New Roman" w:cs="Times New Roman"/>
          <w:b/>
          <w:bCs/>
          <w:sz w:val="20"/>
          <w:szCs w:val="20"/>
        </w:rPr>
        <w:t xml:space="preserve">s to </w:t>
      </w:r>
      <w:r w:rsidR="00047192" w:rsidRPr="004930F7">
        <w:rPr>
          <w:rFonts w:ascii="Times New Roman" w:hAnsi="Times New Roman" w:cs="Times New Roman"/>
          <w:b/>
          <w:bCs/>
          <w:sz w:val="20"/>
          <w:szCs w:val="20"/>
        </w:rPr>
        <w:t>identify factor</w:t>
      </w:r>
      <w:r w:rsidR="0082633C" w:rsidRPr="004930F7">
        <w:rPr>
          <w:rFonts w:ascii="Times New Roman" w:hAnsi="Times New Roman" w:cs="Times New Roman"/>
          <w:b/>
          <w:bCs/>
          <w:sz w:val="20"/>
          <w:szCs w:val="20"/>
        </w:rPr>
        <w:t>s</w:t>
      </w:r>
      <w:r w:rsidR="00047192" w:rsidRPr="004930F7">
        <w:rPr>
          <w:rFonts w:ascii="Times New Roman" w:hAnsi="Times New Roman" w:cs="Times New Roman"/>
          <w:b/>
          <w:bCs/>
          <w:sz w:val="20"/>
          <w:szCs w:val="20"/>
        </w:rPr>
        <w:t xml:space="preserve"> influencing</w:t>
      </w:r>
      <w:r w:rsidR="0082633C" w:rsidRPr="004930F7">
        <w:rPr>
          <w:rFonts w:ascii="Times New Roman" w:hAnsi="Times New Roman" w:cs="Times New Roman"/>
          <w:b/>
          <w:bCs/>
          <w:sz w:val="20"/>
          <w:szCs w:val="20"/>
        </w:rPr>
        <w:t xml:space="preserve"> students' awareness, interest, </w:t>
      </w:r>
      <w:r w:rsidR="00047192" w:rsidRPr="004930F7">
        <w:rPr>
          <w:rFonts w:ascii="Times New Roman" w:hAnsi="Times New Roman" w:cs="Times New Roman"/>
          <w:b/>
          <w:bCs/>
          <w:sz w:val="20"/>
          <w:szCs w:val="20"/>
        </w:rPr>
        <w:t xml:space="preserve">and understanding of plants; </w:t>
      </w:r>
      <w:r w:rsidR="0082633C" w:rsidRPr="004930F7">
        <w:rPr>
          <w:rFonts w:ascii="Times New Roman" w:hAnsi="Times New Roman" w:cs="Times New Roman"/>
          <w:b/>
          <w:bCs/>
          <w:sz w:val="20"/>
          <w:szCs w:val="20"/>
        </w:rPr>
        <w:t>explore</w:t>
      </w:r>
      <w:r w:rsidR="00047192" w:rsidRPr="004930F7">
        <w:rPr>
          <w:rFonts w:ascii="Times New Roman" w:hAnsi="Times New Roman" w:cs="Times New Roman"/>
          <w:b/>
          <w:bCs/>
          <w:sz w:val="20"/>
          <w:szCs w:val="20"/>
        </w:rPr>
        <w:t xml:space="preserve"> effective</w:t>
      </w:r>
      <w:r w:rsidR="0082633C" w:rsidRPr="004930F7">
        <w:rPr>
          <w:rFonts w:ascii="Times New Roman" w:hAnsi="Times New Roman" w:cs="Times New Roman"/>
          <w:b/>
          <w:bCs/>
          <w:sz w:val="20"/>
          <w:szCs w:val="20"/>
        </w:rPr>
        <w:t xml:space="preserve"> </w:t>
      </w:r>
      <w:r w:rsidR="00047192" w:rsidRPr="004930F7">
        <w:rPr>
          <w:rFonts w:ascii="Times New Roman" w:hAnsi="Times New Roman" w:cs="Times New Roman"/>
          <w:b/>
          <w:bCs/>
          <w:sz w:val="20"/>
          <w:szCs w:val="20"/>
        </w:rPr>
        <w:t>educational interventions</w:t>
      </w:r>
      <w:r w:rsidR="0082633C" w:rsidRPr="004930F7">
        <w:rPr>
          <w:rFonts w:ascii="Times New Roman" w:hAnsi="Times New Roman" w:cs="Times New Roman"/>
          <w:b/>
          <w:bCs/>
          <w:sz w:val="20"/>
          <w:szCs w:val="20"/>
        </w:rPr>
        <w:t xml:space="preserve">; and </w:t>
      </w:r>
      <w:proofErr w:type="spellStart"/>
      <w:r w:rsidR="00047192" w:rsidRPr="004930F7">
        <w:rPr>
          <w:rFonts w:ascii="Times New Roman" w:hAnsi="Times New Roman" w:cs="Times New Roman"/>
          <w:b/>
          <w:bCs/>
          <w:sz w:val="20"/>
          <w:szCs w:val="20"/>
        </w:rPr>
        <w:t>analyze</w:t>
      </w:r>
      <w:proofErr w:type="spellEnd"/>
      <w:r w:rsidR="00047192" w:rsidRPr="004930F7">
        <w:rPr>
          <w:rFonts w:ascii="Times New Roman" w:hAnsi="Times New Roman" w:cs="Times New Roman"/>
          <w:b/>
          <w:bCs/>
          <w:sz w:val="20"/>
          <w:szCs w:val="20"/>
        </w:rPr>
        <w:t xml:space="preserve"> common themes in</w:t>
      </w:r>
      <w:r w:rsidR="0082633C" w:rsidRPr="004930F7">
        <w:rPr>
          <w:rFonts w:ascii="Times New Roman" w:hAnsi="Times New Roman" w:cs="Times New Roman"/>
          <w:b/>
          <w:bCs/>
          <w:sz w:val="20"/>
          <w:szCs w:val="20"/>
        </w:rPr>
        <w:t xml:space="preserve"> biodiversity </w:t>
      </w:r>
      <w:r w:rsidR="00733634" w:rsidRPr="004930F7">
        <w:rPr>
          <w:rFonts w:ascii="Times New Roman" w:hAnsi="Times New Roman" w:cs="Times New Roman"/>
          <w:b/>
          <w:bCs/>
          <w:sz w:val="20"/>
          <w:szCs w:val="20"/>
        </w:rPr>
        <w:t xml:space="preserve">and </w:t>
      </w:r>
      <w:r w:rsidR="00931F35" w:rsidRPr="004930F7">
        <w:rPr>
          <w:rFonts w:ascii="Times New Roman" w:hAnsi="Times New Roman" w:cs="Times New Roman"/>
          <w:b/>
          <w:bCs/>
          <w:sz w:val="20"/>
          <w:szCs w:val="20"/>
        </w:rPr>
        <w:t>botany education</w:t>
      </w:r>
      <w:r w:rsidR="002D18D4" w:rsidRPr="004930F7">
        <w:rPr>
          <w:rFonts w:ascii="Times New Roman" w:hAnsi="Times New Roman" w:cs="Times New Roman"/>
          <w:sz w:val="20"/>
          <w:szCs w:val="20"/>
        </w:rPr>
        <w:t>.</w:t>
      </w:r>
      <w:r w:rsidR="002D18D4" w:rsidRPr="004930F7">
        <w:rPr>
          <w:rFonts w:ascii="Times New Roman" w:hAnsi="Times New Roman" w:cs="Times New Roman"/>
          <w:b/>
          <w:bCs/>
          <w:sz w:val="20"/>
          <w:szCs w:val="20"/>
        </w:rPr>
        <w:t xml:space="preserve"> This is</w:t>
      </w:r>
      <w:r w:rsidR="00931F35" w:rsidRPr="004930F7">
        <w:rPr>
          <w:rFonts w:ascii="Times New Roman" w:hAnsi="Times New Roman" w:cs="Times New Roman"/>
          <w:b/>
          <w:bCs/>
          <w:sz w:val="20"/>
          <w:szCs w:val="20"/>
        </w:rPr>
        <w:t xml:space="preserve"> to </w:t>
      </w:r>
      <w:r w:rsidR="0082633C" w:rsidRPr="004930F7">
        <w:rPr>
          <w:rFonts w:ascii="Times New Roman" w:hAnsi="Times New Roman" w:cs="Times New Roman"/>
          <w:b/>
          <w:bCs/>
          <w:sz w:val="20"/>
          <w:szCs w:val="20"/>
        </w:rPr>
        <w:t>contribute towards the formulation of a contextualized intervention for the Department of Education (</w:t>
      </w:r>
      <w:proofErr w:type="spellStart"/>
      <w:r w:rsidR="0082633C" w:rsidRPr="004930F7">
        <w:rPr>
          <w:rFonts w:ascii="Times New Roman" w:hAnsi="Times New Roman" w:cs="Times New Roman"/>
          <w:b/>
          <w:bCs/>
          <w:sz w:val="20"/>
          <w:szCs w:val="20"/>
        </w:rPr>
        <w:t>DepEd</w:t>
      </w:r>
      <w:proofErr w:type="spellEnd"/>
      <w:r w:rsidR="0082633C" w:rsidRPr="004930F7">
        <w:rPr>
          <w:rFonts w:ascii="Times New Roman" w:hAnsi="Times New Roman" w:cs="Times New Roman"/>
          <w:b/>
          <w:bCs/>
          <w:sz w:val="20"/>
          <w:szCs w:val="20"/>
        </w:rPr>
        <w:t>)</w:t>
      </w:r>
      <w:r w:rsidR="00931F35" w:rsidRPr="004930F7">
        <w:rPr>
          <w:rFonts w:ascii="Times New Roman" w:hAnsi="Times New Roman" w:cs="Times New Roman"/>
          <w:b/>
          <w:bCs/>
          <w:sz w:val="20"/>
          <w:szCs w:val="20"/>
        </w:rPr>
        <w:t xml:space="preserve"> while attempting to increase plant awareness and resolve plant blindness</w:t>
      </w:r>
      <w:r w:rsidR="0082633C" w:rsidRPr="004930F7">
        <w:rPr>
          <w:rFonts w:ascii="Times New Roman" w:hAnsi="Times New Roman" w:cs="Times New Roman"/>
          <w:b/>
          <w:bCs/>
          <w:sz w:val="20"/>
          <w:szCs w:val="20"/>
        </w:rPr>
        <w:t xml:space="preserve">. </w:t>
      </w:r>
      <w:r w:rsidR="002D18D4" w:rsidRPr="004930F7">
        <w:rPr>
          <w:rFonts w:ascii="Times New Roman" w:hAnsi="Times New Roman" w:cs="Times New Roman"/>
          <w:b/>
          <w:bCs/>
          <w:sz w:val="20"/>
          <w:szCs w:val="20"/>
        </w:rPr>
        <w:t>Using PRISMA framework a comprehensive</w:t>
      </w:r>
      <w:r w:rsidR="0082633C" w:rsidRPr="004930F7">
        <w:rPr>
          <w:rFonts w:ascii="Times New Roman" w:hAnsi="Times New Roman" w:cs="Times New Roman"/>
          <w:b/>
          <w:bCs/>
          <w:sz w:val="20"/>
          <w:szCs w:val="20"/>
        </w:rPr>
        <w:t xml:space="preserve"> database search was conducted in ERIC, PubMed, Scopus, </w:t>
      </w:r>
      <w:proofErr w:type="spellStart"/>
      <w:r w:rsidR="0082633C" w:rsidRPr="004930F7">
        <w:rPr>
          <w:rFonts w:ascii="Times New Roman" w:hAnsi="Times New Roman" w:cs="Times New Roman"/>
          <w:b/>
          <w:bCs/>
          <w:sz w:val="20"/>
          <w:szCs w:val="20"/>
        </w:rPr>
        <w:t>ProQuest</w:t>
      </w:r>
      <w:proofErr w:type="spellEnd"/>
      <w:r w:rsidR="0082633C" w:rsidRPr="004930F7">
        <w:rPr>
          <w:rFonts w:ascii="Times New Roman" w:hAnsi="Times New Roman" w:cs="Times New Roman"/>
          <w:b/>
          <w:bCs/>
          <w:sz w:val="20"/>
          <w:szCs w:val="20"/>
        </w:rPr>
        <w:t xml:space="preserve">, Semantic Scholar, and Google Scholar. </w:t>
      </w:r>
      <w:r w:rsidR="002D18D4" w:rsidRPr="004930F7">
        <w:rPr>
          <w:rFonts w:ascii="Times New Roman" w:hAnsi="Times New Roman" w:cs="Times New Roman"/>
          <w:b/>
          <w:bCs/>
          <w:sz w:val="20"/>
          <w:szCs w:val="20"/>
        </w:rPr>
        <w:t>Out of</w:t>
      </w:r>
      <w:r w:rsidR="0082633C" w:rsidRPr="004930F7">
        <w:rPr>
          <w:rFonts w:ascii="Times New Roman" w:hAnsi="Times New Roman" w:cs="Times New Roman"/>
          <w:b/>
          <w:bCs/>
          <w:sz w:val="20"/>
          <w:szCs w:val="20"/>
        </w:rPr>
        <w:t xml:space="preserve"> 619 records </w:t>
      </w:r>
      <w:r w:rsidR="002D18D4" w:rsidRPr="004930F7">
        <w:rPr>
          <w:rFonts w:ascii="Times New Roman" w:hAnsi="Times New Roman" w:cs="Times New Roman"/>
          <w:b/>
          <w:bCs/>
          <w:sz w:val="20"/>
          <w:szCs w:val="20"/>
        </w:rPr>
        <w:t>retrieved from</w:t>
      </w:r>
      <w:r w:rsidR="0082633C" w:rsidRPr="004930F7">
        <w:rPr>
          <w:rFonts w:ascii="Times New Roman" w:hAnsi="Times New Roman" w:cs="Times New Roman"/>
          <w:b/>
          <w:bCs/>
          <w:sz w:val="20"/>
          <w:szCs w:val="20"/>
        </w:rPr>
        <w:t xml:space="preserve"> databases and snowballing, </w:t>
      </w:r>
      <w:r w:rsidR="00733634" w:rsidRPr="004930F7">
        <w:rPr>
          <w:rFonts w:ascii="Times New Roman" w:hAnsi="Times New Roman" w:cs="Times New Roman"/>
          <w:b/>
          <w:bCs/>
          <w:sz w:val="20"/>
          <w:szCs w:val="20"/>
        </w:rPr>
        <w:t xml:space="preserve">592 were excluded based on predefined criteria. </w:t>
      </w:r>
      <w:r w:rsidR="002D18D4" w:rsidRPr="004930F7">
        <w:rPr>
          <w:rFonts w:ascii="Times New Roman" w:hAnsi="Times New Roman" w:cs="Times New Roman"/>
          <w:b/>
          <w:bCs/>
          <w:sz w:val="20"/>
          <w:szCs w:val="20"/>
        </w:rPr>
        <w:t>Moreover</w:t>
      </w:r>
      <w:r w:rsidR="0082633C" w:rsidRPr="004930F7">
        <w:rPr>
          <w:rFonts w:ascii="Times New Roman" w:hAnsi="Times New Roman" w:cs="Times New Roman"/>
          <w:b/>
          <w:bCs/>
          <w:sz w:val="20"/>
          <w:szCs w:val="20"/>
        </w:rPr>
        <w:t xml:space="preserve">, 27 studies were found to be eligible to </w:t>
      </w:r>
      <w:r w:rsidR="002D18D4" w:rsidRPr="004930F7">
        <w:rPr>
          <w:rFonts w:ascii="Times New Roman" w:hAnsi="Times New Roman" w:cs="Times New Roman"/>
          <w:b/>
          <w:bCs/>
          <w:sz w:val="20"/>
          <w:szCs w:val="20"/>
        </w:rPr>
        <w:t xml:space="preserve">synthesize common themes. </w:t>
      </w:r>
      <w:r w:rsidR="00056582" w:rsidRPr="004930F7">
        <w:rPr>
          <w:rFonts w:ascii="Times New Roman" w:hAnsi="Times New Roman" w:cs="Times New Roman"/>
          <w:b/>
          <w:bCs/>
          <w:sz w:val="20"/>
          <w:szCs w:val="20"/>
        </w:rPr>
        <w:t>The findings reveal that overcoming PAD req</w:t>
      </w:r>
      <w:r w:rsidR="009D7F91">
        <w:rPr>
          <w:rFonts w:ascii="Times New Roman" w:hAnsi="Times New Roman" w:cs="Times New Roman"/>
          <w:b/>
          <w:bCs/>
          <w:sz w:val="20"/>
          <w:szCs w:val="20"/>
        </w:rPr>
        <w:t xml:space="preserve">uires active learning, </w:t>
      </w:r>
      <w:r w:rsidR="00056582" w:rsidRPr="004930F7">
        <w:rPr>
          <w:rFonts w:ascii="Times New Roman" w:hAnsi="Times New Roman" w:cs="Times New Roman"/>
          <w:b/>
          <w:bCs/>
          <w:sz w:val="20"/>
          <w:szCs w:val="20"/>
        </w:rPr>
        <w:t>thereby support</w:t>
      </w:r>
      <w:r w:rsidR="009D7F91">
        <w:rPr>
          <w:rFonts w:ascii="Times New Roman" w:hAnsi="Times New Roman" w:cs="Times New Roman"/>
          <w:b/>
          <w:bCs/>
          <w:sz w:val="20"/>
          <w:szCs w:val="20"/>
        </w:rPr>
        <w:t>ing</w:t>
      </w:r>
      <w:r w:rsidR="0082633C" w:rsidRPr="004930F7">
        <w:rPr>
          <w:rFonts w:ascii="Times New Roman" w:hAnsi="Times New Roman" w:cs="Times New Roman"/>
          <w:b/>
          <w:bCs/>
          <w:sz w:val="20"/>
          <w:szCs w:val="20"/>
        </w:rPr>
        <w:t xml:space="preserve"> the implementation of a hybrid, local, and experience-based approach aligned with the competencies of the </w:t>
      </w:r>
      <w:proofErr w:type="spellStart"/>
      <w:r w:rsidR="0082633C" w:rsidRPr="004930F7">
        <w:rPr>
          <w:rFonts w:ascii="Times New Roman" w:hAnsi="Times New Roman" w:cs="Times New Roman"/>
          <w:b/>
          <w:bCs/>
          <w:sz w:val="20"/>
          <w:szCs w:val="20"/>
        </w:rPr>
        <w:t>DepEd</w:t>
      </w:r>
      <w:proofErr w:type="spellEnd"/>
      <w:r w:rsidR="00931F35" w:rsidRPr="004930F7">
        <w:rPr>
          <w:rFonts w:ascii="Times New Roman" w:hAnsi="Times New Roman" w:cs="Times New Roman"/>
          <w:b/>
          <w:bCs/>
          <w:sz w:val="20"/>
          <w:szCs w:val="20"/>
        </w:rPr>
        <w:t>. The review highlights that</w:t>
      </w:r>
      <w:r w:rsidR="0082633C" w:rsidRPr="004930F7">
        <w:rPr>
          <w:rFonts w:ascii="Times New Roman" w:hAnsi="Times New Roman" w:cs="Times New Roman"/>
          <w:b/>
          <w:bCs/>
          <w:sz w:val="20"/>
          <w:szCs w:val="20"/>
        </w:rPr>
        <w:t xml:space="preserve"> for successful implementation, botany education for teachers and a multidisciplinary diagnostic method are necessary to develop 21st-century skills and environmental stewardship. </w:t>
      </w:r>
    </w:p>
    <w:p w14:paraId="258CC280" w14:textId="5481E7A7" w:rsidR="003007FF" w:rsidRPr="004930F7" w:rsidRDefault="00D14DCE" w:rsidP="00D14DCE">
      <w:pPr>
        <w:jc w:val="both"/>
        <w:rPr>
          <w:rFonts w:ascii="Times New Roman" w:hAnsi="Times New Roman" w:cs="Times New Roman"/>
          <w:b/>
          <w:bCs/>
          <w:sz w:val="20"/>
          <w:szCs w:val="20"/>
        </w:rPr>
      </w:pPr>
      <w:r w:rsidRPr="004930F7">
        <w:rPr>
          <w:rFonts w:ascii="Times New Roman" w:hAnsi="Times New Roman" w:cs="Times New Roman"/>
          <w:b/>
          <w:bCs/>
          <w:i/>
          <w:iCs/>
          <w:sz w:val="20"/>
          <w:szCs w:val="20"/>
        </w:rPr>
        <w:t>Keywords</w:t>
      </w:r>
      <w:r w:rsidR="0082633C" w:rsidRPr="004930F7">
        <w:rPr>
          <w:rFonts w:ascii="Times New Roman" w:hAnsi="Times New Roman" w:cs="Times New Roman"/>
          <w:b/>
          <w:bCs/>
          <w:sz w:val="20"/>
          <w:szCs w:val="20"/>
        </w:rPr>
        <w:t xml:space="preserve">— Plant Awareness, Plant Blindness, Plant Awareness Disparity, Plant Literacy, </w:t>
      </w:r>
      <w:r w:rsidR="00D81B4D" w:rsidRPr="004930F7">
        <w:rPr>
          <w:rFonts w:ascii="Times New Roman" w:hAnsi="Times New Roman" w:cs="Times New Roman"/>
          <w:b/>
          <w:bCs/>
          <w:sz w:val="20"/>
          <w:szCs w:val="20"/>
        </w:rPr>
        <w:t xml:space="preserve">Contextualized, </w:t>
      </w:r>
      <w:r w:rsidR="004930F7" w:rsidRPr="004930F7">
        <w:rPr>
          <w:rFonts w:ascii="Times New Roman" w:hAnsi="Times New Roman" w:cs="Times New Roman"/>
          <w:b/>
          <w:bCs/>
          <w:sz w:val="20"/>
          <w:szCs w:val="20"/>
        </w:rPr>
        <w:t>Localization</w:t>
      </w:r>
      <w:r w:rsidR="00D81B4D" w:rsidRPr="004930F7">
        <w:rPr>
          <w:rFonts w:ascii="Times New Roman" w:hAnsi="Times New Roman" w:cs="Times New Roman"/>
          <w:b/>
          <w:bCs/>
          <w:sz w:val="20"/>
          <w:szCs w:val="20"/>
        </w:rPr>
        <w:t xml:space="preserve">, </w:t>
      </w:r>
      <w:proofErr w:type="spellStart"/>
      <w:r w:rsidR="0082633C" w:rsidRPr="004930F7">
        <w:rPr>
          <w:rFonts w:ascii="Times New Roman" w:hAnsi="Times New Roman" w:cs="Times New Roman"/>
          <w:b/>
          <w:bCs/>
          <w:sz w:val="20"/>
          <w:szCs w:val="20"/>
        </w:rPr>
        <w:t>Zoocentrism</w:t>
      </w:r>
      <w:proofErr w:type="spellEnd"/>
      <w:r w:rsidR="0082633C" w:rsidRPr="004930F7">
        <w:rPr>
          <w:rFonts w:ascii="Times New Roman" w:hAnsi="Times New Roman" w:cs="Times New Roman"/>
          <w:b/>
          <w:bCs/>
          <w:sz w:val="20"/>
          <w:szCs w:val="20"/>
        </w:rPr>
        <w:t xml:space="preserve"> </w:t>
      </w:r>
    </w:p>
    <w:p w14:paraId="359BDE97" w14:textId="77777777" w:rsidR="00D14DCE" w:rsidRPr="00C41792" w:rsidRDefault="00D14DCE" w:rsidP="00D14DCE">
      <w:pPr>
        <w:jc w:val="center"/>
        <w:rPr>
          <w:rFonts w:ascii="Times New Roman" w:hAnsi="Times New Roman" w:cs="Times New Roman"/>
          <w:sz w:val="20"/>
          <w:szCs w:val="20"/>
        </w:rPr>
      </w:pPr>
      <w:r>
        <w:rPr>
          <w:rFonts w:ascii="Times New Roman" w:hAnsi="Times New Roman" w:cs="Times New Roman"/>
          <w:sz w:val="20"/>
          <w:szCs w:val="20"/>
        </w:rPr>
        <w:t xml:space="preserve">I. </w:t>
      </w:r>
      <w:r w:rsidRPr="00C41792">
        <w:rPr>
          <w:rFonts w:ascii="Times New Roman" w:hAnsi="Times New Roman" w:cs="Times New Roman"/>
          <w:sz w:val="20"/>
          <w:szCs w:val="20"/>
        </w:rPr>
        <w:t>INTRODUCTION</w:t>
      </w:r>
    </w:p>
    <w:p w14:paraId="200D310F" w14:textId="26070D1E" w:rsidR="004930F7" w:rsidRPr="004930F7" w:rsidRDefault="004930F7" w:rsidP="004930F7">
      <w:pPr>
        <w:ind w:firstLine="360"/>
        <w:jc w:val="both"/>
        <w:rPr>
          <w:rFonts w:ascii="Times New Roman" w:hAnsi="Times New Roman" w:cs="Times New Roman"/>
          <w:sz w:val="20"/>
          <w:szCs w:val="20"/>
        </w:rPr>
      </w:pPr>
      <w:r w:rsidRPr="004930F7">
        <w:rPr>
          <w:rFonts w:ascii="Times New Roman" w:hAnsi="Times New Roman" w:cs="Times New Roman"/>
          <w:sz w:val="20"/>
          <w:szCs w:val="20"/>
        </w:rPr>
        <w:t xml:space="preserve">Teaching and learning about plants are integral components of science education. In the context of science education, understanding plant life is essential for developing ecological awareness among learners. However, plants are </w:t>
      </w:r>
      <w:r w:rsidRPr="004930F7">
        <w:rPr>
          <w:rFonts w:ascii="Times New Roman" w:hAnsi="Times New Roman" w:cs="Times New Roman"/>
          <w:sz w:val="20"/>
          <w:szCs w:val="20"/>
        </w:rPr>
        <w:lastRenderedPageBreak/>
        <w:t>often overlooked due to their complex nature and mechanism.  A cross-sectional assessment in Spain on species literacy among primary, secondary, and university students revealed 100% identification values for animals and only 73% for plants, showing a decline in plant knowledge</w:t>
      </w:r>
      <w:r w:rsidR="00A346F2">
        <w:rPr>
          <w:rFonts w:ascii="Times New Roman" w:hAnsi="Times New Roman" w:cs="Times New Roman"/>
          <w:sz w:val="20"/>
          <w:szCs w:val="20"/>
        </w:rPr>
        <w:t xml:space="preserve"> [23]</w:t>
      </w:r>
      <w:r w:rsidRPr="004930F7">
        <w:rPr>
          <w:rFonts w:ascii="Times New Roman" w:hAnsi="Times New Roman" w:cs="Times New Roman"/>
          <w:sz w:val="20"/>
          <w:szCs w:val="20"/>
        </w:rPr>
        <w:t xml:space="preserve">. This issue highlights a critical gap in science education, as such neglect leads to a lack of awareness and a growing phenomenon of plant blindness among students. Mirroring this global deficit within the local landscape, a recent study by </w:t>
      </w:r>
      <w:r w:rsidR="00A346F2">
        <w:rPr>
          <w:rFonts w:ascii="Times New Roman" w:hAnsi="Times New Roman" w:cs="Times New Roman"/>
          <w:sz w:val="20"/>
          <w:szCs w:val="20"/>
        </w:rPr>
        <w:t>Reference [17]</w:t>
      </w:r>
      <w:r w:rsidRPr="004930F7">
        <w:rPr>
          <w:rFonts w:ascii="Times New Roman" w:hAnsi="Times New Roman" w:cs="Times New Roman"/>
          <w:sz w:val="20"/>
          <w:szCs w:val="20"/>
        </w:rPr>
        <w:t xml:space="preserve"> on </w:t>
      </w:r>
      <w:proofErr w:type="spellStart"/>
      <w:r w:rsidRPr="004930F7">
        <w:rPr>
          <w:rFonts w:ascii="Times New Roman" w:hAnsi="Times New Roman" w:cs="Times New Roman"/>
          <w:sz w:val="20"/>
          <w:szCs w:val="20"/>
        </w:rPr>
        <w:t>ethnobotanical</w:t>
      </w:r>
      <w:proofErr w:type="spellEnd"/>
      <w:r w:rsidRPr="004930F7">
        <w:rPr>
          <w:rFonts w:ascii="Times New Roman" w:hAnsi="Times New Roman" w:cs="Times New Roman"/>
          <w:sz w:val="20"/>
          <w:szCs w:val="20"/>
        </w:rPr>
        <w:t xml:space="preserve"> awareness conducted at CMU, </w:t>
      </w:r>
      <w:proofErr w:type="spellStart"/>
      <w:r w:rsidRPr="004930F7">
        <w:rPr>
          <w:rFonts w:ascii="Times New Roman" w:hAnsi="Times New Roman" w:cs="Times New Roman"/>
          <w:sz w:val="20"/>
          <w:szCs w:val="20"/>
        </w:rPr>
        <w:t>Bukidnon</w:t>
      </w:r>
      <w:proofErr w:type="spellEnd"/>
      <w:r w:rsidRPr="004930F7">
        <w:rPr>
          <w:rFonts w:ascii="Times New Roman" w:hAnsi="Times New Roman" w:cs="Times New Roman"/>
          <w:sz w:val="20"/>
          <w:szCs w:val="20"/>
        </w:rPr>
        <w:t xml:space="preserve">, revealed that despite living in a region rich in biodiversity, high school students' knowledge of local plants still demonstrated limited visual attention and understanding of </w:t>
      </w:r>
      <w:proofErr w:type="spellStart"/>
      <w:r w:rsidRPr="004930F7">
        <w:rPr>
          <w:rFonts w:ascii="Times New Roman" w:hAnsi="Times New Roman" w:cs="Times New Roman"/>
          <w:sz w:val="20"/>
          <w:szCs w:val="20"/>
        </w:rPr>
        <w:t>ethnobotanical</w:t>
      </w:r>
      <w:proofErr w:type="spellEnd"/>
      <w:r w:rsidRPr="004930F7">
        <w:rPr>
          <w:rFonts w:ascii="Times New Roman" w:hAnsi="Times New Roman" w:cs="Times New Roman"/>
          <w:sz w:val="20"/>
          <w:szCs w:val="20"/>
        </w:rPr>
        <w:t xml:space="preserve"> flora. </w:t>
      </w:r>
    </w:p>
    <w:p w14:paraId="351FD97A" w14:textId="3A8C9B38" w:rsidR="004930F7" w:rsidRPr="004930F7" w:rsidRDefault="004930F7" w:rsidP="003007FF">
      <w:pPr>
        <w:ind w:firstLine="360"/>
        <w:jc w:val="both"/>
        <w:rPr>
          <w:rFonts w:ascii="Times New Roman" w:hAnsi="Times New Roman" w:cs="Times New Roman"/>
          <w:sz w:val="20"/>
          <w:szCs w:val="20"/>
        </w:rPr>
      </w:pPr>
      <w:r w:rsidRPr="004930F7">
        <w:rPr>
          <w:rFonts w:ascii="Times New Roman" w:hAnsi="Times New Roman" w:cs="Times New Roman"/>
          <w:sz w:val="20"/>
          <w:szCs w:val="20"/>
        </w:rPr>
        <w:t>Beyond educational factors, urbanization has heavily contributed to increasing plant blindness. Environmental changes such as urbanization further aggravate this issue</w:t>
      </w:r>
      <w:r w:rsidR="00275B47">
        <w:rPr>
          <w:rFonts w:ascii="Times New Roman" w:hAnsi="Times New Roman" w:cs="Times New Roman"/>
          <w:sz w:val="20"/>
          <w:szCs w:val="20"/>
        </w:rPr>
        <w:t xml:space="preserve"> [28</w:t>
      </w:r>
      <w:r w:rsidR="00A346F2">
        <w:rPr>
          <w:rFonts w:ascii="Times New Roman" w:hAnsi="Times New Roman" w:cs="Times New Roman"/>
          <w:sz w:val="20"/>
          <w:szCs w:val="20"/>
        </w:rPr>
        <w:t>]</w:t>
      </w:r>
      <w:r w:rsidRPr="004930F7">
        <w:rPr>
          <w:rFonts w:ascii="Times New Roman" w:hAnsi="Times New Roman" w:cs="Times New Roman"/>
          <w:sz w:val="20"/>
          <w:szCs w:val="20"/>
        </w:rPr>
        <w:t>. Urbanization limits green spaces and turning places to fit modernization and digital lifestyles, thereby reducing students’ exposure to the natural environment and hindering their ability to learn, identify, and become aware of plant characteristics, names, and importance. Compounding the effects of these physical barriers, prolonged exposure to media</w:t>
      </w:r>
      <w:r w:rsidR="003A02FA">
        <w:rPr>
          <w:rFonts w:ascii="Times New Roman" w:hAnsi="Times New Roman" w:cs="Times New Roman"/>
          <w:sz w:val="20"/>
          <w:szCs w:val="20"/>
        </w:rPr>
        <w:t xml:space="preserve"> </w:t>
      </w:r>
      <w:r w:rsidRPr="004930F7">
        <w:rPr>
          <w:rFonts w:ascii="Times New Roman" w:hAnsi="Times New Roman" w:cs="Times New Roman"/>
          <w:sz w:val="20"/>
          <w:szCs w:val="20"/>
        </w:rPr>
        <w:t xml:space="preserve">and entertainment industry that heavily feature animal species </w:t>
      </w:r>
      <w:r w:rsidR="003A02FA">
        <w:rPr>
          <w:rFonts w:ascii="Times New Roman" w:hAnsi="Times New Roman" w:cs="Times New Roman"/>
          <w:sz w:val="20"/>
          <w:szCs w:val="20"/>
        </w:rPr>
        <w:t>may</w:t>
      </w:r>
      <w:r w:rsidRPr="004930F7">
        <w:rPr>
          <w:rFonts w:ascii="Times New Roman" w:hAnsi="Times New Roman" w:cs="Times New Roman"/>
          <w:sz w:val="20"/>
          <w:szCs w:val="20"/>
        </w:rPr>
        <w:t xml:space="preserve"> have contributed to the p</w:t>
      </w:r>
      <w:r w:rsidR="00A346F2">
        <w:rPr>
          <w:rFonts w:ascii="Times New Roman" w:hAnsi="Times New Roman" w:cs="Times New Roman"/>
          <w:sz w:val="20"/>
          <w:szCs w:val="20"/>
        </w:rPr>
        <w:t>lant blindness of the students [23].</w:t>
      </w:r>
    </w:p>
    <w:p w14:paraId="21E6ECAC" w14:textId="4CACFC6C" w:rsidR="004930F7" w:rsidRPr="004930F7" w:rsidRDefault="004930F7" w:rsidP="004930F7">
      <w:pPr>
        <w:ind w:firstLine="360"/>
        <w:jc w:val="both"/>
        <w:rPr>
          <w:rFonts w:ascii="Times New Roman" w:hAnsi="Times New Roman" w:cs="Times New Roman"/>
          <w:sz w:val="20"/>
          <w:szCs w:val="20"/>
        </w:rPr>
      </w:pPr>
      <w:r w:rsidRPr="004930F7">
        <w:rPr>
          <w:rFonts w:ascii="Times New Roman" w:hAnsi="Times New Roman" w:cs="Times New Roman"/>
          <w:sz w:val="20"/>
          <w:szCs w:val="20"/>
        </w:rPr>
        <w:t>This phenomenon is documented in literature from 1998 to 2020 in the study by</w:t>
      </w:r>
      <w:r w:rsidR="00275B47">
        <w:rPr>
          <w:rFonts w:ascii="Times New Roman" w:hAnsi="Times New Roman" w:cs="Times New Roman"/>
          <w:sz w:val="20"/>
          <w:szCs w:val="20"/>
        </w:rPr>
        <w:t xml:space="preserve"> Reference [33</w:t>
      </w:r>
      <w:r w:rsidR="00A346F2">
        <w:rPr>
          <w:rFonts w:ascii="Times New Roman" w:hAnsi="Times New Roman" w:cs="Times New Roman"/>
          <w:sz w:val="20"/>
          <w:szCs w:val="20"/>
        </w:rPr>
        <w:t>]</w:t>
      </w:r>
      <w:r w:rsidRPr="004930F7">
        <w:rPr>
          <w:rFonts w:ascii="Times New Roman" w:hAnsi="Times New Roman" w:cs="Times New Roman"/>
          <w:sz w:val="20"/>
          <w:szCs w:val="20"/>
        </w:rPr>
        <w:t>, which points out that regular contact with plants that have direct relevance to people’s lives increases their interest in and knowledge of plants in urban settings. For example, a study by</w:t>
      </w:r>
      <w:r w:rsidR="00A346F2">
        <w:rPr>
          <w:rFonts w:ascii="Times New Roman" w:hAnsi="Times New Roman" w:cs="Times New Roman"/>
          <w:sz w:val="20"/>
          <w:szCs w:val="20"/>
        </w:rPr>
        <w:t xml:space="preserve"> Reference [9]</w:t>
      </w:r>
      <w:r w:rsidRPr="004930F7">
        <w:rPr>
          <w:rFonts w:ascii="Times New Roman" w:hAnsi="Times New Roman" w:cs="Times New Roman"/>
          <w:sz w:val="20"/>
          <w:szCs w:val="20"/>
        </w:rPr>
        <w:t xml:space="preserve"> also pointed out that students’ plant knowledge directly comes from traditional family knowledge of a medicinal plant. Thus, </w:t>
      </w:r>
      <w:r w:rsidRPr="004930F7">
        <w:rPr>
          <w:rFonts w:ascii="Times New Roman" w:hAnsi="Times New Roman" w:cs="Times New Roman"/>
          <w:sz w:val="20"/>
          <w:szCs w:val="20"/>
        </w:rPr>
        <w:lastRenderedPageBreak/>
        <w:t xml:space="preserve">integrating student cultural knowledge into the classroom makes plant education meaningfully efficient. </w:t>
      </w:r>
    </w:p>
    <w:p w14:paraId="7C38B905" w14:textId="37C1FA60" w:rsidR="004E1D6E" w:rsidRDefault="004930F7" w:rsidP="004930F7">
      <w:pPr>
        <w:ind w:firstLine="360"/>
        <w:jc w:val="both"/>
        <w:rPr>
          <w:rFonts w:ascii="Times New Roman" w:hAnsi="Times New Roman" w:cs="Times New Roman"/>
          <w:sz w:val="20"/>
          <w:szCs w:val="20"/>
        </w:rPr>
      </w:pPr>
      <w:r w:rsidRPr="004930F7">
        <w:rPr>
          <w:rFonts w:ascii="Times New Roman" w:hAnsi="Times New Roman" w:cs="Times New Roman"/>
          <w:sz w:val="20"/>
          <w:szCs w:val="20"/>
        </w:rPr>
        <w:t>Despite the clear need for culturally grounded plant education, this indicates a significant gap in the literature, as there is a limited number of studies from 1999 to 2024 on plant blindness within the field of science education</w:t>
      </w:r>
      <w:r w:rsidR="00A346F2">
        <w:rPr>
          <w:rFonts w:ascii="Times New Roman" w:hAnsi="Times New Roman" w:cs="Times New Roman"/>
          <w:sz w:val="20"/>
          <w:szCs w:val="20"/>
        </w:rPr>
        <w:t xml:space="preserve"> [</w:t>
      </w:r>
      <w:r w:rsidR="00187EB3">
        <w:rPr>
          <w:rFonts w:ascii="Times New Roman" w:hAnsi="Times New Roman" w:cs="Times New Roman"/>
          <w:sz w:val="20"/>
          <w:szCs w:val="20"/>
        </w:rPr>
        <w:t>1]</w:t>
      </w:r>
      <w:r w:rsidRPr="004930F7">
        <w:rPr>
          <w:rFonts w:ascii="Times New Roman" w:hAnsi="Times New Roman" w:cs="Times New Roman"/>
          <w:sz w:val="20"/>
          <w:szCs w:val="20"/>
        </w:rPr>
        <w:t xml:space="preserve">. Particularly in the secondary education contexts, these studies are concentrated in the United States of America, about eight (8) studies, and focus primarily on university students' level of awareness and understanding of plants, about 8 out of 22 studies. Most of the respondents were university students because designing research tools and interventions is much more convenient for this demographic </w:t>
      </w:r>
      <w:r w:rsidR="00275B47">
        <w:rPr>
          <w:rFonts w:ascii="Times New Roman" w:hAnsi="Times New Roman" w:cs="Times New Roman"/>
          <w:sz w:val="20"/>
          <w:szCs w:val="20"/>
        </w:rPr>
        <w:t>[7] [27]</w:t>
      </w:r>
      <w:r w:rsidRPr="004930F7">
        <w:rPr>
          <w:rFonts w:ascii="Times New Roman" w:hAnsi="Times New Roman" w:cs="Times New Roman"/>
          <w:sz w:val="20"/>
          <w:szCs w:val="20"/>
        </w:rPr>
        <w:t xml:space="preserve">. This reliance on university samples limits the </w:t>
      </w:r>
      <w:proofErr w:type="spellStart"/>
      <w:r w:rsidRPr="004930F7">
        <w:rPr>
          <w:rFonts w:ascii="Times New Roman" w:hAnsi="Times New Roman" w:cs="Times New Roman"/>
          <w:sz w:val="20"/>
          <w:szCs w:val="20"/>
        </w:rPr>
        <w:t>generability</w:t>
      </w:r>
      <w:proofErr w:type="spellEnd"/>
      <w:r w:rsidRPr="004930F7">
        <w:rPr>
          <w:rFonts w:ascii="Times New Roman" w:hAnsi="Times New Roman" w:cs="Times New Roman"/>
          <w:sz w:val="20"/>
          <w:szCs w:val="20"/>
        </w:rPr>
        <w:t xml:space="preserve"> of findings to younger students, as secondary students are at a different developmental stage, possess different baseline knowledge, and are influenced by distinct pedagogical environments that require specialized, age-appropriate interventions. </w:t>
      </w:r>
    </w:p>
    <w:p w14:paraId="1A47DC4F" w14:textId="24444F04" w:rsidR="00BD1524" w:rsidRDefault="004930F7" w:rsidP="00BD1524">
      <w:pPr>
        <w:ind w:firstLine="360"/>
        <w:jc w:val="both"/>
        <w:rPr>
          <w:rFonts w:ascii="Times New Roman" w:hAnsi="Times New Roman" w:cs="Times New Roman"/>
          <w:sz w:val="20"/>
          <w:szCs w:val="20"/>
        </w:rPr>
      </w:pPr>
      <w:r w:rsidRPr="004930F7">
        <w:rPr>
          <w:rFonts w:ascii="Times New Roman" w:hAnsi="Times New Roman" w:cs="Times New Roman"/>
          <w:sz w:val="20"/>
          <w:szCs w:val="20"/>
        </w:rPr>
        <w:t xml:space="preserve">Bridging this geographical and demographic gap, the Philippine context underscores the need for localized and contextualized interventions. As the country is known for its richness in natural resources and biodiversity, which is also conserved by most of the Philippines' indigenous tribes, it would be helpful if indigenous and local knowledge were integrated into science education. As also claimed by </w:t>
      </w:r>
      <w:r w:rsidR="00275B47">
        <w:rPr>
          <w:rFonts w:ascii="Times New Roman" w:hAnsi="Times New Roman" w:cs="Times New Roman"/>
          <w:sz w:val="20"/>
          <w:szCs w:val="20"/>
        </w:rPr>
        <w:t>Reference [30]</w:t>
      </w:r>
      <w:r w:rsidRPr="004930F7">
        <w:rPr>
          <w:rFonts w:ascii="Times New Roman" w:hAnsi="Times New Roman" w:cs="Times New Roman"/>
          <w:sz w:val="20"/>
          <w:szCs w:val="20"/>
        </w:rPr>
        <w:t xml:space="preserve"> in their study involving the </w:t>
      </w:r>
      <w:proofErr w:type="spellStart"/>
      <w:r w:rsidRPr="004930F7">
        <w:rPr>
          <w:rFonts w:ascii="Times New Roman" w:hAnsi="Times New Roman" w:cs="Times New Roman"/>
          <w:sz w:val="20"/>
          <w:szCs w:val="20"/>
        </w:rPr>
        <w:t>Higaonon</w:t>
      </w:r>
      <w:proofErr w:type="spellEnd"/>
      <w:r w:rsidRPr="004930F7">
        <w:rPr>
          <w:rFonts w:ascii="Times New Roman" w:hAnsi="Times New Roman" w:cs="Times New Roman"/>
          <w:sz w:val="20"/>
          <w:szCs w:val="20"/>
        </w:rPr>
        <w:t xml:space="preserve"> tribe,  integrating </w:t>
      </w:r>
      <w:proofErr w:type="spellStart"/>
      <w:r w:rsidRPr="004930F7">
        <w:rPr>
          <w:rFonts w:ascii="Times New Roman" w:hAnsi="Times New Roman" w:cs="Times New Roman"/>
          <w:sz w:val="20"/>
          <w:szCs w:val="20"/>
        </w:rPr>
        <w:t>ethnobotanical</w:t>
      </w:r>
      <w:proofErr w:type="spellEnd"/>
      <w:r w:rsidRPr="004930F7">
        <w:rPr>
          <w:rFonts w:ascii="Times New Roman" w:hAnsi="Times New Roman" w:cs="Times New Roman"/>
          <w:sz w:val="20"/>
          <w:szCs w:val="20"/>
        </w:rPr>
        <w:t xml:space="preserve"> practices into lessons is important because it enhances cultural relevance and student engagement, fosters critical thinking, and highlights the importance of plants in biodiversity while leaning toward a mo</w:t>
      </w:r>
      <w:r w:rsidR="00C22001">
        <w:rPr>
          <w:rFonts w:ascii="Times New Roman" w:hAnsi="Times New Roman" w:cs="Times New Roman"/>
          <w:sz w:val="20"/>
          <w:szCs w:val="20"/>
        </w:rPr>
        <w:t>re  learner-</w:t>
      </w:r>
      <w:proofErr w:type="spellStart"/>
      <w:r w:rsidR="00C22001">
        <w:rPr>
          <w:rFonts w:ascii="Times New Roman" w:hAnsi="Times New Roman" w:cs="Times New Roman"/>
          <w:sz w:val="20"/>
          <w:szCs w:val="20"/>
        </w:rPr>
        <w:t>centered</w:t>
      </w:r>
      <w:proofErr w:type="spellEnd"/>
      <w:r w:rsidR="00C22001">
        <w:rPr>
          <w:rFonts w:ascii="Times New Roman" w:hAnsi="Times New Roman" w:cs="Times New Roman"/>
          <w:sz w:val="20"/>
          <w:szCs w:val="20"/>
        </w:rPr>
        <w:t xml:space="preserve"> approach. </w:t>
      </w:r>
      <w:r w:rsidRPr="004930F7">
        <w:rPr>
          <w:rFonts w:ascii="Times New Roman" w:hAnsi="Times New Roman" w:cs="Times New Roman"/>
          <w:sz w:val="20"/>
          <w:szCs w:val="20"/>
        </w:rPr>
        <w:t>However, because students in an urbanized region cannot easily access remote tribal landscapes, school-based solutions must be established. In urbanized areas of the Philippines, a community garden, for example, could serve as a remedy for the lack of awareness regarding plant life among individuals and students. Utilizing gardens as a basis for learning programs about plants has a significant impact on increasing students' engagement, academic performance, and plant knowledge. It is highly effective for science teaching as it encourages students to combat plant blindness in a real-life setting and context, promoting a more accurate understanding of plants compared to textbooks, as presented in the stu</w:t>
      </w:r>
      <w:r w:rsidR="00FC108F">
        <w:rPr>
          <w:rFonts w:ascii="Times New Roman" w:hAnsi="Times New Roman" w:cs="Times New Roman"/>
          <w:sz w:val="20"/>
          <w:szCs w:val="20"/>
        </w:rPr>
        <w:t>dy by</w:t>
      </w:r>
      <w:r w:rsidR="00275B47">
        <w:rPr>
          <w:rFonts w:ascii="Times New Roman" w:hAnsi="Times New Roman" w:cs="Times New Roman"/>
          <w:sz w:val="20"/>
          <w:szCs w:val="20"/>
        </w:rPr>
        <w:t xml:space="preserve"> [2]</w:t>
      </w:r>
      <w:r w:rsidR="00FC108F">
        <w:rPr>
          <w:rFonts w:ascii="Times New Roman" w:hAnsi="Times New Roman" w:cs="Times New Roman"/>
          <w:sz w:val="20"/>
          <w:szCs w:val="20"/>
        </w:rPr>
        <w:t xml:space="preserve">. </w:t>
      </w:r>
      <w:r w:rsidR="00BD1524">
        <w:rPr>
          <w:rFonts w:ascii="Times New Roman" w:hAnsi="Times New Roman" w:cs="Times New Roman"/>
          <w:sz w:val="20"/>
          <w:szCs w:val="20"/>
        </w:rPr>
        <w:t xml:space="preserve"> </w:t>
      </w:r>
    </w:p>
    <w:p w14:paraId="6E36DE36" w14:textId="77777777" w:rsidR="00BD1524" w:rsidRDefault="004930F7" w:rsidP="00BD1524">
      <w:pPr>
        <w:ind w:firstLine="360"/>
        <w:jc w:val="both"/>
        <w:rPr>
          <w:rFonts w:ascii="Times New Roman" w:hAnsi="Times New Roman" w:cs="Times New Roman"/>
          <w:sz w:val="20"/>
          <w:szCs w:val="20"/>
        </w:rPr>
      </w:pPr>
      <w:r w:rsidRPr="004930F7">
        <w:rPr>
          <w:rFonts w:ascii="Times New Roman" w:hAnsi="Times New Roman" w:cs="Times New Roman"/>
          <w:sz w:val="20"/>
          <w:szCs w:val="20"/>
        </w:rPr>
        <w:t xml:space="preserve">To address these gaps, this review utilizes the Preferred Reporting Items for Systematic Reviews and Meta-Analyses </w:t>
      </w:r>
      <w:r w:rsidRPr="004930F7">
        <w:rPr>
          <w:rFonts w:ascii="Times New Roman" w:hAnsi="Times New Roman" w:cs="Times New Roman"/>
          <w:sz w:val="20"/>
          <w:szCs w:val="20"/>
        </w:rPr>
        <w:lastRenderedPageBreak/>
        <w:t xml:space="preserve">(PRISMA) framework to conduct a structured systematic </w:t>
      </w:r>
      <w:r w:rsidR="00242693">
        <w:rPr>
          <w:rFonts w:ascii="Times New Roman" w:hAnsi="Times New Roman" w:cs="Times New Roman"/>
          <w:sz w:val="20"/>
          <w:szCs w:val="20"/>
        </w:rPr>
        <w:t>review</w:t>
      </w:r>
      <w:r w:rsidRPr="004930F7">
        <w:rPr>
          <w:rFonts w:ascii="Times New Roman" w:hAnsi="Times New Roman" w:cs="Times New Roman"/>
          <w:sz w:val="20"/>
          <w:szCs w:val="20"/>
        </w:rPr>
        <w:t xml:space="preserve"> of plant awareness, plant awareness disparity, and plant literacy in secondary education. Specifically, the main objective of this review is to gather the findings from the existing literature to identify recurring themes in finding relevant educational approaches for contextualized Department of Education (</w:t>
      </w:r>
      <w:proofErr w:type="spellStart"/>
      <w:r w:rsidRPr="004930F7">
        <w:rPr>
          <w:rFonts w:ascii="Times New Roman" w:hAnsi="Times New Roman" w:cs="Times New Roman"/>
          <w:sz w:val="20"/>
          <w:szCs w:val="20"/>
        </w:rPr>
        <w:t>DepEd</w:t>
      </w:r>
      <w:proofErr w:type="spellEnd"/>
      <w:r w:rsidRPr="004930F7">
        <w:rPr>
          <w:rFonts w:ascii="Times New Roman" w:hAnsi="Times New Roman" w:cs="Times New Roman"/>
          <w:sz w:val="20"/>
          <w:szCs w:val="20"/>
        </w:rPr>
        <w:t>) interventions in secondary schools. Furthermore, this study not only provides an overview but also highlights gaps in current research by offering insights into how plant education is effectively integrated into learning environments. To guide this systematic review, the following research question is posed:</w:t>
      </w:r>
    </w:p>
    <w:p w14:paraId="6CFFCE82" w14:textId="49F7C011" w:rsidR="004930F7" w:rsidRPr="004930F7" w:rsidRDefault="004930F7" w:rsidP="00BD1524">
      <w:pPr>
        <w:ind w:firstLine="360"/>
        <w:jc w:val="both"/>
        <w:rPr>
          <w:rFonts w:ascii="Times New Roman" w:hAnsi="Times New Roman" w:cs="Times New Roman"/>
          <w:sz w:val="20"/>
          <w:szCs w:val="20"/>
        </w:rPr>
      </w:pPr>
      <w:r w:rsidRPr="004930F7">
        <w:rPr>
          <w:rFonts w:ascii="Times New Roman" w:hAnsi="Times New Roman" w:cs="Times New Roman"/>
          <w:sz w:val="20"/>
          <w:szCs w:val="20"/>
        </w:rPr>
        <w:t xml:space="preserve"> “What themes emerge from existing research on plant awareness, plant </w:t>
      </w:r>
      <w:r w:rsidR="00BA723D">
        <w:rPr>
          <w:rFonts w:ascii="Times New Roman" w:hAnsi="Times New Roman" w:cs="Times New Roman"/>
          <w:sz w:val="20"/>
          <w:szCs w:val="20"/>
        </w:rPr>
        <w:t>awareness disparity</w:t>
      </w:r>
      <w:r w:rsidRPr="004930F7">
        <w:rPr>
          <w:rFonts w:ascii="Times New Roman" w:hAnsi="Times New Roman" w:cs="Times New Roman"/>
          <w:sz w:val="20"/>
          <w:szCs w:val="20"/>
        </w:rPr>
        <w:t xml:space="preserve">, and plant literacy among secondary education learners that can inform the development of a contextualized intervention for </w:t>
      </w:r>
      <w:proofErr w:type="spellStart"/>
      <w:r w:rsidRPr="004930F7">
        <w:rPr>
          <w:rFonts w:ascii="Times New Roman" w:hAnsi="Times New Roman" w:cs="Times New Roman"/>
          <w:sz w:val="20"/>
          <w:szCs w:val="20"/>
        </w:rPr>
        <w:t>DepEd</w:t>
      </w:r>
      <w:proofErr w:type="spellEnd"/>
      <w:r w:rsidRPr="004930F7">
        <w:rPr>
          <w:rFonts w:ascii="Times New Roman" w:hAnsi="Times New Roman" w:cs="Times New Roman"/>
          <w:sz w:val="20"/>
          <w:szCs w:val="20"/>
        </w:rPr>
        <w:t xml:space="preserve"> schools? “</w:t>
      </w:r>
    </w:p>
    <w:p w14:paraId="2ABCBC33" w14:textId="4A525B35" w:rsidR="003007FF" w:rsidRDefault="004930F7" w:rsidP="003007FF">
      <w:pPr>
        <w:ind w:firstLine="360"/>
        <w:jc w:val="both"/>
        <w:rPr>
          <w:rFonts w:ascii="Times New Roman" w:hAnsi="Times New Roman" w:cs="Times New Roman"/>
          <w:sz w:val="20"/>
          <w:szCs w:val="20"/>
        </w:rPr>
      </w:pPr>
      <w:r w:rsidRPr="004930F7">
        <w:rPr>
          <w:rFonts w:ascii="Times New Roman" w:hAnsi="Times New Roman" w:cs="Times New Roman"/>
          <w:sz w:val="20"/>
          <w:szCs w:val="20"/>
        </w:rPr>
        <w:t xml:space="preserve">By investigating this question and by systematically examining the existing literature, this review aims to provide an update and to contribute to the body of knowledge on plant education by exploring innovative approaches and their integration into formal and informal education systems. In order to successfully achieve the objective of the study, the review gathers and synthesizes relevant evidence, such as determining plant awareness, PAD, and plant literacy are described in studies involving secondary education; discovering factors influencing students’ awareness, interest, and understanding of plants; identifying educational strategies or interventions that have been used to improve plant awareness; and examining recurring themes in the teaching and learning of plants within biodiversity and botany education. Ultimately, it seeks to improve plant awareness and literacy, as well as address the issue of plant blindness, specifically aiming to contribute to the development of a contextualized intervention for </w:t>
      </w:r>
      <w:proofErr w:type="spellStart"/>
      <w:r w:rsidRPr="004930F7">
        <w:rPr>
          <w:rFonts w:ascii="Times New Roman" w:hAnsi="Times New Roman" w:cs="Times New Roman"/>
          <w:sz w:val="20"/>
          <w:szCs w:val="20"/>
        </w:rPr>
        <w:t>DepEd</w:t>
      </w:r>
      <w:proofErr w:type="spellEnd"/>
      <w:r w:rsidRPr="004930F7">
        <w:rPr>
          <w:rFonts w:ascii="Times New Roman" w:hAnsi="Times New Roman" w:cs="Times New Roman"/>
          <w:sz w:val="20"/>
          <w:szCs w:val="20"/>
        </w:rPr>
        <w:t xml:space="preserve"> secondary schools. </w:t>
      </w:r>
    </w:p>
    <w:p w14:paraId="0DBEAD50" w14:textId="203DF44C" w:rsidR="00D14DCE" w:rsidRPr="00846C36" w:rsidRDefault="00D14DCE" w:rsidP="004930F7">
      <w:pPr>
        <w:jc w:val="center"/>
        <w:rPr>
          <w:rFonts w:ascii="Times New Roman" w:hAnsi="Times New Roman" w:cs="Times New Roman"/>
          <w:sz w:val="20"/>
          <w:szCs w:val="20"/>
        </w:rPr>
      </w:pPr>
      <w:r w:rsidRPr="003F0C95">
        <w:rPr>
          <w:rFonts w:ascii="Times New Roman" w:hAnsi="Times New Roman" w:cs="Times New Roman"/>
          <w:sz w:val="20"/>
          <w:szCs w:val="20"/>
        </w:rPr>
        <w:t xml:space="preserve">II. </w:t>
      </w:r>
      <w:r w:rsidRPr="00846C36">
        <w:rPr>
          <w:rFonts w:ascii="Times New Roman" w:hAnsi="Times New Roman" w:cs="Times New Roman"/>
          <w:sz w:val="20"/>
          <w:szCs w:val="20"/>
        </w:rPr>
        <w:t>METHODOLOGY</w:t>
      </w:r>
    </w:p>
    <w:p w14:paraId="670B8F75" w14:textId="786E300F" w:rsidR="00D14DCE" w:rsidRPr="003F0C95" w:rsidRDefault="00D14DCE" w:rsidP="00D14DCE">
      <w:pPr>
        <w:spacing w:after="0"/>
        <w:rPr>
          <w:rFonts w:ascii="Times New Roman" w:hAnsi="Times New Roman" w:cs="Times New Roman"/>
          <w:sz w:val="20"/>
          <w:szCs w:val="20"/>
        </w:rPr>
      </w:pPr>
      <w:r w:rsidRPr="00846C36">
        <w:rPr>
          <w:rFonts w:ascii="Times New Roman" w:hAnsi="Times New Roman" w:cs="Times New Roman"/>
          <w:i/>
          <w:iCs/>
          <w:sz w:val="20"/>
          <w:szCs w:val="20"/>
        </w:rPr>
        <w:t>A. Research Design</w:t>
      </w:r>
      <w:r w:rsidR="004930F7">
        <w:rPr>
          <w:rFonts w:ascii="Times New Roman" w:hAnsi="Times New Roman" w:cs="Times New Roman"/>
          <w:i/>
          <w:iCs/>
          <w:sz w:val="20"/>
          <w:szCs w:val="20"/>
        </w:rPr>
        <w:t xml:space="preserve"> and Framework</w:t>
      </w:r>
    </w:p>
    <w:p w14:paraId="28C5140E" w14:textId="54BAD850" w:rsidR="00C33642" w:rsidRDefault="004930F7" w:rsidP="00C33642">
      <w:pPr>
        <w:spacing w:after="0"/>
        <w:ind w:firstLine="720"/>
        <w:jc w:val="both"/>
        <w:rPr>
          <w:rFonts w:ascii="Times New Roman" w:hAnsi="Times New Roman" w:cs="Times New Roman"/>
          <w:sz w:val="20"/>
          <w:szCs w:val="20"/>
        </w:rPr>
      </w:pPr>
      <w:r w:rsidRPr="004930F7">
        <w:rPr>
          <w:rFonts w:ascii="Times New Roman" w:hAnsi="Times New Roman" w:cs="Times New Roman"/>
          <w:sz w:val="20"/>
          <w:szCs w:val="20"/>
        </w:rPr>
        <w:t xml:space="preserve">This study was guided by PRISMA </w:t>
      </w:r>
      <w:r w:rsidR="00242693">
        <w:rPr>
          <w:rFonts w:ascii="Times New Roman" w:hAnsi="Times New Roman" w:cs="Times New Roman"/>
          <w:sz w:val="20"/>
          <w:szCs w:val="20"/>
        </w:rPr>
        <w:t>framework</w:t>
      </w:r>
      <w:r w:rsidRPr="004930F7">
        <w:rPr>
          <w:rFonts w:ascii="Times New Roman" w:hAnsi="Times New Roman" w:cs="Times New Roman"/>
          <w:sz w:val="20"/>
          <w:szCs w:val="20"/>
        </w:rPr>
        <w:t xml:space="preserve"> to ensure clarity and transparency in article selection on plant awareness, plant blindness, and plant literacy in secondary education in conducting a systematic</w:t>
      </w:r>
      <w:r w:rsidR="00275B47">
        <w:rPr>
          <w:rFonts w:ascii="Times New Roman" w:hAnsi="Times New Roman" w:cs="Times New Roman"/>
          <w:sz w:val="20"/>
          <w:szCs w:val="20"/>
        </w:rPr>
        <w:t xml:space="preserve"> review [39]</w:t>
      </w:r>
      <w:r w:rsidRPr="004930F7">
        <w:rPr>
          <w:rFonts w:ascii="Times New Roman" w:hAnsi="Times New Roman" w:cs="Times New Roman"/>
          <w:sz w:val="20"/>
          <w:szCs w:val="20"/>
        </w:rPr>
        <w:t>. The PRISMA framework follows a structured and transparent process for identifying, screening, assessing, and selecting eligible studies to include i</w:t>
      </w:r>
      <w:r w:rsidR="00275B47">
        <w:rPr>
          <w:rFonts w:ascii="Times New Roman" w:hAnsi="Times New Roman" w:cs="Times New Roman"/>
          <w:sz w:val="20"/>
          <w:szCs w:val="20"/>
        </w:rPr>
        <w:t>n the review [25]</w:t>
      </w:r>
      <w:r w:rsidRPr="004930F7">
        <w:rPr>
          <w:rFonts w:ascii="Times New Roman" w:hAnsi="Times New Roman" w:cs="Times New Roman"/>
          <w:sz w:val="20"/>
          <w:szCs w:val="20"/>
        </w:rPr>
        <w:t>.</w:t>
      </w:r>
    </w:p>
    <w:p w14:paraId="1F0964EF" w14:textId="77777777" w:rsidR="00275B47" w:rsidRDefault="00275B47" w:rsidP="00C33642">
      <w:pPr>
        <w:spacing w:after="0"/>
        <w:ind w:firstLine="720"/>
        <w:jc w:val="both"/>
        <w:rPr>
          <w:rFonts w:ascii="Times New Roman" w:hAnsi="Times New Roman" w:cs="Times New Roman"/>
          <w:sz w:val="20"/>
          <w:szCs w:val="20"/>
        </w:rPr>
      </w:pPr>
    </w:p>
    <w:p w14:paraId="0F2F74BB" w14:textId="77777777" w:rsidR="00C33642" w:rsidRPr="00C33642" w:rsidRDefault="00C33642" w:rsidP="007C1FDC">
      <w:pPr>
        <w:spacing w:after="0"/>
        <w:jc w:val="both"/>
        <w:rPr>
          <w:rFonts w:ascii="Times New Roman" w:hAnsi="Times New Roman" w:cs="Times New Roman"/>
          <w:sz w:val="20"/>
          <w:szCs w:val="20"/>
        </w:rPr>
        <w:sectPr w:rsidR="00C33642" w:rsidRPr="00C33642" w:rsidSect="00C33642">
          <w:type w:val="continuous"/>
          <w:pgSz w:w="12240" w:h="15840" w:code="1"/>
          <w:pgMar w:top="1077" w:right="902" w:bottom="1440" w:left="902" w:header="709" w:footer="709" w:gutter="0"/>
          <w:cols w:num="2" w:space="234"/>
          <w:docGrid w:linePitch="360"/>
        </w:sectPr>
      </w:pPr>
    </w:p>
    <w:p w14:paraId="1142121D" w14:textId="77777777" w:rsidR="00C22001" w:rsidRDefault="00C22001" w:rsidP="00C33642">
      <w:pPr>
        <w:jc w:val="both"/>
        <w:rPr>
          <w:rFonts w:ascii="Times New Roman" w:hAnsi="Times New Roman" w:cs="Times New Roman"/>
          <w:iCs/>
          <w:sz w:val="16"/>
          <w:szCs w:val="16"/>
        </w:rPr>
      </w:pPr>
    </w:p>
    <w:p w14:paraId="4AC400C6" w14:textId="77777777" w:rsidR="00275B47" w:rsidRDefault="00275B47" w:rsidP="00C33642">
      <w:pPr>
        <w:jc w:val="both"/>
        <w:rPr>
          <w:rFonts w:ascii="Times New Roman" w:hAnsi="Times New Roman" w:cs="Times New Roman"/>
          <w:iCs/>
          <w:sz w:val="16"/>
          <w:szCs w:val="16"/>
        </w:rPr>
      </w:pPr>
    </w:p>
    <w:p w14:paraId="47DE2D3E" w14:textId="3DEFB10A" w:rsidR="00C33642" w:rsidRPr="00A95FC2" w:rsidRDefault="00524E8C" w:rsidP="00524E8C">
      <w:pPr>
        <w:jc w:val="center"/>
        <w:rPr>
          <w:rFonts w:ascii="Times New Roman" w:hAnsi="Times New Roman" w:cs="Times New Roman"/>
          <w:sz w:val="20"/>
          <w:szCs w:val="20"/>
        </w:rPr>
      </w:pPr>
      <w:r>
        <w:rPr>
          <w:rFonts w:ascii="Times New Roman" w:hAnsi="Times New Roman" w:cs="Times New Roman"/>
          <w:iCs/>
          <w:sz w:val="16"/>
          <w:szCs w:val="16"/>
        </w:rPr>
        <w:lastRenderedPageBreak/>
        <w:t>Table I</w:t>
      </w:r>
      <w:r w:rsidR="00C33642" w:rsidRPr="00A95FC2">
        <w:rPr>
          <w:rFonts w:ascii="Times New Roman" w:hAnsi="Times New Roman" w:cs="Times New Roman"/>
          <w:iCs/>
          <w:sz w:val="16"/>
          <w:szCs w:val="16"/>
        </w:rPr>
        <w:t>. Inclusion</w:t>
      </w:r>
      <w:r w:rsidRPr="00A95FC2">
        <w:rPr>
          <w:rFonts w:ascii="Times New Roman" w:hAnsi="Times New Roman" w:cs="Times New Roman"/>
          <w:iCs/>
          <w:sz w:val="16"/>
          <w:szCs w:val="16"/>
        </w:rPr>
        <w:t xml:space="preserve"> and exclusion criteria for article selection that was included in the systematic review</w:t>
      </w:r>
    </w:p>
    <w:tbl>
      <w:tblPr>
        <w:tblStyle w:val="LightShading-Accent1"/>
        <w:tblW w:w="4931" w:type="pct"/>
        <w:jc w:val="center"/>
        <w:tblInd w:w="-9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60" w:firstRow="1" w:lastRow="1" w:firstColumn="0" w:lastColumn="0" w:noHBand="1" w:noVBand="1"/>
      </w:tblPr>
      <w:tblGrid>
        <w:gridCol w:w="1206"/>
        <w:gridCol w:w="4139"/>
        <w:gridCol w:w="5160"/>
      </w:tblGrid>
      <w:tr w:rsidR="00C33642" w:rsidRPr="0024106E" w14:paraId="6001D18C" w14:textId="77777777" w:rsidTr="006E04D1">
        <w:trPr>
          <w:cnfStyle w:val="100000000000" w:firstRow="1" w:lastRow="0" w:firstColumn="0" w:lastColumn="0" w:oddVBand="0" w:evenVBand="0" w:oddHBand="0" w:evenHBand="0" w:firstRowFirstColumn="0" w:firstRowLastColumn="0" w:lastRowFirstColumn="0" w:lastRowLastColumn="0"/>
          <w:jc w:val="center"/>
        </w:trPr>
        <w:tc>
          <w:tcPr>
            <w:tcW w:w="574" w:type="pct"/>
            <w:tcBorders>
              <w:top w:val="single" w:sz="4" w:space="0" w:color="auto"/>
              <w:bottom w:val="single" w:sz="4" w:space="0" w:color="auto"/>
            </w:tcBorders>
            <w:noWrap/>
          </w:tcPr>
          <w:p w14:paraId="317A7B91" w14:textId="77777777" w:rsidR="00C33642" w:rsidRPr="0024106E" w:rsidRDefault="00C33642" w:rsidP="002B1875">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Criteria </w:t>
            </w:r>
          </w:p>
        </w:tc>
        <w:tc>
          <w:tcPr>
            <w:tcW w:w="1970" w:type="pct"/>
            <w:tcBorders>
              <w:top w:val="single" w:sz="4" w:space="0" w:color="auto"/>
              <w:bottom w:val="single" w:sz="4" w:space="0" w:color="auto"/>
            </w:tcBorders>
          </w:tcPr>
          <w:p w14:paraId="42E32D90" w14:textId="77777777" w:rsidR="00C33642" w:rsidRPr="0024106E" w:rsidRDefault="00C33642" w:rsidP="002B1875">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t>Inclusion</w:t>
            </w:r>
          </w:p>
        </w:tc>
        <w:tc>
          <w:tcPr>
            <w:tcW w:w="2456" w:type="pct"/>
            <w:tcBorders>
              <w:top w:val="single" w:sz="4" w:space="0" w:color="000000"/>
              <w:bottom w:val="single" w:sz="4" w:space="0" w:color="auto"/>
            </w:tcBorders>
          </w:tcPr>
          <w:p w14:paraId="2057B685" w14:textId="77777777" w:rsidR="00C33642" w:rsidRPr="0024106E" w:rsidRDefault="00C33642" w:rsidP="002B1875">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t>Exclusion</w:t>
            </w:r>
          </w:p>
        </w:tc>
      </w:tr>
      <w:tr w:rsidR="00C33642" w:rsidRPr="0024106E" w14:paraId="3FB3F2E1" w14:textId="77777777" w:rsidTr="006E04D1">
        <w:trPr>
          <w:trHeight w:val="602"/>
          <w:jc w:val="center"/>
        </w:trPr>
        <w:tc>
          <w:tcPr>
            <w:tcW w:w="574" w:type="pct"/>
            <w:tcBorders>
              <w:top w:val="single" w:sz="4" w:space="0" w:color="auto"/>
              <w:left w:val="nil"/>
              <w:bottom w:val="nil"/>
              <w:right w:val="nil"/>
            </w:tcBorders>
            <w:noWrap/>
          </w:tcPr>
          <w:p w14:paraId="40D0E1C5" w14:textId="77777777" w:rsidR="00C33642" w:rsidRPr="00373524" w:rsidRDefault="00C33642" w:rsidP="0030350B">
            <w:pPr>
              <w:pStyle w:val="NoSpacing"/>
              <w:jc w:val="center"/>
              <w:rPr>
                <w:rFonts w:ascii="Times New Roman" w:hAnsi="Times New Roman" w:cs="Times New Roman"/>
                <w:color w:val="auto"/>
                <w:sz w:val="20"/>
                <w:szCs w:val="20"/>
              </w:rPr>
            </w:pPr>
            <w:r w:rsidRPr="00373524">
              <w:rPr>
                <w:rFonts w:ascii="Times New Roman" w:hAnsi="Times New Roman" w:cs="Times New Roman"/>
                <w:color w:val="auto"/>
                <w:sz w:val="20"/>
                <w:szCs w:val="20"/>
              </w:rPr>
              <w:t>Population</w:t>
            </w:r>
          </w:p>
        </w:tc>
        <w:tc>
          <w:tcPr>
            <w:tcW w:w="1970" w:type="pct"/>
            <w:tcBorders>
              <w:top w:val="single" w:sz="4" w:space="0" w:color="auto"/>
              <w:left w:val="nil"/>
              <w:bottom w:val="nil"/>
              <w:right w:val="nil"/>
            </w:tcBorders>
          </w:tcPr>
          <w:p w14:paraId="28720A59" w14:textId="77777777" w:rsidR="00C33642" w:rsidRPr="00373524" w:rsidRDefault="00C33642" w:rsidP="002B1875">
            <w:pPr>
              <w:pStyle w:val="NoSpacing"/>
              <w:jc w:val="both"/>
              <w:rPr>
                <w:rFonts w:ascii="Times New Roman" w:hAnsi="Times New Roman" w:cs="Times New Roman"/>
                <w:color w:val="auto"/>
                <w:sz w:val="20"/>
                <w:szCs w:val="20"/>
              </w:rPr>
            </w:pPr>
            <w:r w:rsidRPr="00373524">
              <w:rPr>
                <w:rFonts w:ascii="Times New Roman" w:hAnsi="Times New Roman" w:cs="Times New Roman"/>
                <w:color w:val="auto"/>
                <w:sz w:val="20"/>
                <w:szCs w:val="20"/>
              </w:rPr>
              <w:t>Studies involving secondary school learners or equivalent levels (approximately ages 12-18)</w:t>
            </w:r>
          </w:p>
        </w:tc>
        <w:tc>
          <w:tcPr>
            <w:tcW w:w="2456" w:type="pct"/>
            <w:tcBorders>
              <w:top w:val="single" w:sz="4" w:space="0" w:color="auto"/>
              <w:left w:val="nil"/>
              <w:bottom w:val="nil"/>
              <w:right w:val="nil"/>
            </w:tcBorders>
          </w:tcPr>
          <w:p w14:paraId="3A03D29F" w14:textId="77777777" w:rsidR="00C33642" w:rsidRPr="00A464E9" w:rsidRDefault="00C33642" w:rsidP="002B1875">
            <w:pPr>
              <w:pStyle w:val="NoSpacing"/>
              <w:jc w:val="both"/>
              <w:rPr>
                <w:rFonts w:ascii="Times New Roman" w:hAnsi="Times New Roman" w:cs="Times New Roman"/>
                <w:bCs/>
                <w:color w:val="auto"/>
                <w:sz w:val="20"/>
                <w:szCs w:val="20"/>
              </w:rPr>
            </w:pPr>
            <w:r w:rsidRPr="00373524">
              <w:rPr>
                <w:rFonts w:ascii="Times New Roman" w:hAnsi="Times New Roman" w:cs="Times New Roman"/>
                <w:bCs/>
                <w:color w:val="auto"/>
                <w:sz w:val="20"/>
                <w:szCs w:val="20"/>
              </w:rPr>
              <w:t>Studies focusing exclusively on university students, primary students, professio</w:t>
            </w:r>
            <w:r>
              <w:rPr>
                <w:rFonts w:ascii="Times New Roman" w:hAnsi="Times New Roman" w:cs="Times New Roman"/>
                <w:bCs/>
                <w:color w:val="auto"/>
                <w:sz w:val="20"/>
                <w:szCs w:val="20"/>
              </w:rPr>
              <w:t>nal training, or adult learners</w:t>
            </w:r>
          </w:p>
        </w:tc>
      </w:tr>
      <w:tr w:rsidR="00C33642" w:rsidRPr="0024106E" w14:paraId="198B692E" w14:textId="77777777" w:rsidTr="006E04D1">
        <w:trPr>
          <w:trHeight w:val="602"/>
          <w:jc w:val="center"/>
        </w:trPr>
        <w:tc>
          <w:tcPr>
            <w:tcW w:w="574" w:type="pct"/>
            <w:tcBorders>
              <w:top w:val="nil"/>
              <w:left w:val="nil"/>
              <w:bottom w:val="nil"/>
              <w:right w:val="nil"/>
            </w:tcBorders>
            <w:noWrap/>
          </w:tcPr>
          <w:p w14:paraId="757988C3" w14:textId="77777777" w:rsidR="00C33642" w:rsidRPr="00373524" w:rsidRDefault="00C33642" w:rsidP="0030350B">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t>Concept</w:t>
            </w:r>
          </w:p>
        </w:tc>
        <w:tc>
          <w:tcPr>
            <w:tcW w:w="1970" w:type="pct"/>
            <w:tcBorders>
              <w:top w:val="nil"/>
              <w:left w:val="nil"/>
              <w:bottom w:val="nil"/>
              <w:right w:val="nil"/>
            </w:tcBorders>
          </w:tcPr>
          <w:p w14:paraId="528097AD" w14:textId="77777777" w:rsidR="00C33642" w:rsidRPr="00373524" w:rsidRDefault="00C33642" w:rsidP="002B1875">
            <w:pPr>
              <w:pStyle w:val="NoSpacing"/>
              <w:jc w:val="both"/>
              <w:rPr>
                <w:rFonts w:ascii="Times New Roman" w:hAnsi="Times New Roman" w:cs="Times New Roman"/>
                <w:color w:val="auto"/>
                <w:sz w:val="20"/>
                <w:szCs w:val="20"/>
              </w:rPr>
            </w:pPr>
            <w:r>
              <w:rPr>
                <w:rFonts w:ascii="Times New Roman" w:hAnsi="Times New Roman" w:cs="Times New Roman"/>
                <w:color w:val="auto"/>
                <w:sz w:val="20"/>
                <w:szCs w:val="20"/>
              </w:rPr>
              <w:t>Studies discussing plant awareness, PAD, plant literacy, botanical literacy, plant-related learning, or attitudes toward plants</w:t>
            </w:r>
          </w:p>
        </w:tc>
        <w:tc>
          <w:tcPr>
            <w:tcW w:w="2456" w:type="pct"/>
            <w:tcBorders>
              <w:top w:val="nil"/>
              <w:left w:val="nil"/>
              <w:bottom w:val="nil"/>
              <w:right w:val="nil"/>
            </w:tcBorders>
          </w:tcPr>
          <w:p w14:paraId="2A47A4D6" w14:textId="77777777" w:rsidR="00C33642" w:rsidRPr="00373524" w:rsidRDefault="00C33642" w:rsidP="002B1875">
            <w:pPr>
              <w:pStyle w:val="NoSpacing"/>
              <w:jc w:val="both"/>
              <w:rPr>
                <w:rFonts w:ascii="Times New Roman" w:hAnsi="Times New Roman" w:cs="Times New Roman"/>
                <w:bCs/>
                <w:color w:val="auto"/>
                <w:sz w:val="20"/>
                <w:szCs w:val="20"/>
              </w:rPr>
            </w:pPr>
            <w:r>
              <w:rPr>
                <w:rFonts w:ascii="Times New Roman" w:hAnsi="Times New Roman" w:cs="Times New Roman"/>
                <w:bCs/>
                <w:color w:val="auto"/>
                <w:sz w:val="20"/>
                <w:szCs w:val="20"/>
              </w:rPr>
              <w:t>Studies unrelated to plant awareness, plant learning, or student perceptions of plants</w:t>
            </w:r>
          </w:p>
        </w:tc>
      </w:tr>
      <w:tr w:rsidR="00C33642" w:rsidRPr="0024106E" w14:paraId="12D0DF04" w14:textId="77777777" w:rsidTr="006E04D1">
        <w:trPr>
          <w:trHeight w:val="602"/>
          <w:jc w:val="center"/>
        </w:trPr>
        <w:tc>
          <w:tcPr>
            <w:tcW w:w="574" w:type="pct"/>
            <w:tcBorders>
              <w:top w:val="nil"/>
              <w:left w:val="nil"/>
              <w:bottom w:val="nil"/>
              <w:right w:val="nil"/>
            </w:tcBorders>
            <w:noWrap/>
          </w:tcPr>
          <w:p w14:paraId="144ECF79" w14:textId="77777777" w:rsidR="00C33642" w:rsidRPr="003041CD" w:rsidRDefault="00C33642" w:rsidP="0030350B">
            <w:pPr>
              <w:pStyle w:val="NoSpacing"/>
              <w:jc w:val="center"/>
              <w:rPr>
                <w:rFonts w:ascii="Times New Roman" w:hAnsi="Times New Roman" w:cs="Times New Roman"/>
                <w:color w:val="auto"/>
                <w:sz w:val="20"/>
                <w:szCs w:val="20"/>
              </w:rPr>
            </w:pPr>
            <w:r w:rsidRPr="003041CD">
              <w:rPr>
                <w:rFonts w:ascii="Times New Roman" w:hAnsi="Times New Roman" w:cs="Times New Roman"/>
                <w:color w:val="auto"/>
                <w:sz w:val="20"/>
                <w:szCs w:val="20"/>
              </w:rPr>
              <w:t>Context</w:t>
            </w:r>
          </w:p>
        </w:tc>
        <w:tc>
          <w:tcPr>
            <w:tcW w:w="1970" w:type="pct"/>
            <w:tcBorders>
              <w:top w:val="nil"/>
              <w:left w:val="nil"/>
              <w:bottom w:val="nil"/>
              <w:right w:val="nil"/>
            </w:tcBorders>
          </w:tcPr>
          <w:p w14:paraId="2E7A0C8E" w14:textId="77777777" w:rsidR="00C33642" w:rsidRPr="003041CD" w:rsidRDefault="00C33642" w:rsidP="002B1875">
            <w:pPr>
              <w:pStyle w:val="NoSpacing"/>
              <w:jc w:val="both"/>
              <w:rPr>
                <w:rFonts w:ascii="Times New Roman" w:hAnsi="Times New Roman" w:cs="Times New Roman"/>
                <w:color w:val="auto"/>
                <w:sz w:val="20"/>
                <w:szCs w:val="20"/>
              </w:rPr>
            </w:pPr>
            <w:r w:rsidRPr="003041CD">
              <w:rPr>
                <w:rFonts w:ascii="Times New Roman" w:hAnsi="Times New Roman" w:cs="Times New Roman"/>
                <w:color w:val="auto"/>
                <w:sz w:val="20"/>
                <w:szCs w:val="20"/>
              </w:rPr>
              <w:t>Studies conducted in formal educational settings (schools or school-based programs)</w:t>
            </w:r>
          </w:p>
        </w:tc>
        <w:tc>
          <w:tcPr>
            <w:tcW w:w="2456" w:type="pct"/>
            <w:tcBorders>
              <w:top w:val="nil"/>
              <w:left w:val="nil"/>
              <w:bottom w:val="nil"/>
              <w:right w:val="nil"/>
            </w:tcBorders>
          </w:tcPr>
          <w:p w14:paraId="1B4074E3" w14:textId="77777777" w:rsidR="00C33642" w:rsidRPr="003041CD" w:rsidRDefault="00C33642" w:rsidP="002B1875">
            <w:pPr>
              <w:pStyle w:val="NoSpacing"/>
              <w:jc w:val="both"/>
              <w:rPr>
                <w:rFonts w:ascii="Times New Roman" w:hAnsi="Times New Roman" w:cs="Times New Roman"/>
                <w:bCs/>
                <w:color w:val="auto"/>
                <w:sz w:val="20"/>
                <w:szCs w:val="20"/>
              </w:rPr>
            </w:pPr>
            <w:r w:rsidRPr="003041CD">
              <w:rPr>
                <w:rFonts w:ascii="Times New Roman" w:hAnsi="Times New Roman" w:cs="Times New Roman"/>
                <w:bCs/>
                <w:color w:val="auto"/>
                <w:sz w:val="20"/>
                <w:szCs w:val="20"/>
              </w:rPr>
              <w:t>Studies focusing only on agriculture production, forestry training, or laboratory plant science without an educational focus</w:t>
            </w:r>
          </w:p>
        </w:tc>
      </w:tr>
      <w:tr w:rsidR="00C33642" w:rsidRPr="0024106E" w14:paraId="716B4647" w14:textId="77777777" w:rsidTr="006E04D1">
        <w:trPr>
          <w:trHeight w:val="66"/>
          <w:jc w:val="center"/>
        </w:trPr>
        <w:tc>
          <w:tcPr>
            <w:tcW w:w="574" w:type="pct"/>
            <w:tcBorders>
              <w:top w:val="single" w:sz="4" w:space="0" w:color="FFFFFF" w:themeColor="background1"/>
              <w:bottom w:val="single" w:sz="4" w:space="0" w:color="FFFFFF" w:themeColor="background1"/>
            </w:tcBorders>
            <w:noWrap/>
          </w:tcPr>
          <w:p w14:paraId="720858EB" w14:textId="77777777" w:rsidR="00C33642" w:rsidRPr="003041CD" w:rsidRDefault="00C33642" w:rsidP="0030350B">
            <w:pPr>
              <w:pStyle w:val="NoSpacing"/>
              <w:jc w:val="center"/>
              <w:rPr>
                <w:rFonts w:ascii="Times New Roman" w:hAnsi="Times New Roman" w:cs="Times New Roman"/>
                <w:bCs/>
                <w:color w:val="auto"/>
                <w:sz w:val="20"/>
                <w:szCs w:val="20"/>
              </w:rPr>
            </w:pPr>
            <w:r w:rsidRPr="003041CD">
              <w:rPr>
                <w:rFonts w:ascii="Times New Roman" w:hAnsi="Times New Roman" w:cs="Times New Roman"/>
                <w:bCs/>
                <w:color w:val="auto"/>
                <w:sz w:val="20"/>
                <w:szCs w:val="20"/>
              </w:rPr>
              <w:t>Study Type</w:t>
            </w:r>
          </w:p>
        </w:tc>
        <w:tc>
          <w:tcPr>
            <w:tcW w:w="1970" w:type="pct"/>
            <w:tcBorders>
              <w:top w:val="single" w:sz="4" w:space="0" w:color="FFFFFF" w:themeColor="background1"/>
              <w:bottom w:val="single" w:sz="4" w:space="0" w:color="FFFFFF" w:themeColor="background1"/>
            </w:tcBorders>
          </w:tcPr>
          <w:p w14:paraId="45481F9D" w14:textId="6DA77B15" w:rsidR="00C33642" w:rsidRPr="00A464E9" w:rsidRDefault="00C33642" w:rsidP="00F12F8B">
            <w:pPr>
              <w:rPr>
                <w:rFonts w:ascii="Times New Roman" w:hAnsi="Times New Roman" w:cs="Times New Roman"/>
                <w:color w:val="auto"/>
                <w:sz w:val="20"/>
                <w:szCs w:val="20"/>
              </w:rPr>
            </w:pPr>
            <w:r w:rsidRPr="003041CD">
              <w:rPr>
                <w:rFonts w:ascii="Times New Roman" w:hAnsi="Times New Roman" w:cs="Times New Roman"/>
                <w:color w:val="auto"/>
                <w:sz w:val="20"/>
                <w:szCs w:val="20"/>
              </w:rPr>
              <w:t>Empirical research (qualitative, quantitative, or mixed methods</w:t>
            </w:r>
          </w:p>
        </w:tc>
        <w:tc>
          <w:tcPr>
            <w:tcW w:w="2456" w:type="pct"/>
            <w:tcBorders>
              <w:top w:val="single" w:sz="4" w:space="0" w:color="FFFFFF" w:themeColor="background1"/>
              <w:bottom w:val="single" w:sz="4" w:space="0" w:color="FFFFFF" w:themeColor="background1"/>
            </w:tcBorders>
          </w:tcPr>
          <w:p w14:paraId="7AF1A79E" w14:textId="77777777" w:rsidR="00C33642" w:rsidRPr="003041CD" w:rsidRDefault="00C33642" w:rsidP="002B1875">
            <w:pPr>
              <w:rPr>
                <w:rFonts w:ascii="Times New Roman" w:hAnsi="Times New Roman" w:cs="Times New Roman"/>
                <w:color w:val="auto"/>
                <w:sz w:val="20"/>
                <w:szCs w:val="20"/>
              </w:rPr>
            </w:pPr>
            <w:r w:rsidRPr="003041CD">
              <w:rPr>
                <w:rFonts w:ascii="Times New Roman" w:hAnsi="Times New Roman" w:cs="Times New Roman"/>
                <w:color w:val="auto"/>
                <w:sz w:val="20"/>
                <w:szCs w:val="20"/>
              </w:rPr>
              <w:t>Editorials, opinion papers, book reviews, review articles, abstracts without full papers</w:t>
            </w:r>
          </w:p>
          <w:p w14:paraId="23B85395" w14:textId="77777777" w:rsidR="00C33642" w:rsidRPr="003041CD" w:rsidRDefault="00C33642" w:rsidP="002B1875">
            <w:pPr>
              <w:pStyle w:val="NoSpacing"/>
              <w:jc w:val="both"/>
              <w:rPr>
                <w:rFonts w:ascii="Times New Roman" w:hAnsi="Times New Roman" w:cs="Times New Roman"/>
                <w:bCs/>
                <w:color w:val="auto"/>
                <w:sz w:val="20"/>
                <w:szCs w:val="20"/>
              </w:rPr>
            </w:pPr>
          </w:p>
        </w:tc>
      </w:tr>
      <w:tr w:rsidR="00C33642" w:rsidRPr="0024106E" w14:paraId="7A6484EF" w14:textId="77777777" w:rsidTr="006E04D1">
        <w:trPr>
          <w:trHeight w:val="66"/>
          <w:jc w:val="center"/>
        </w:trPr>
        <w:tc>
          <w:tcPr>
            <w:tcW w:w="574" w:type="pct"/>
            <w:tcBorders>
              <w:top w:val="single" w:sz="4" w:space="0" w:color="FFFFFF" w:themeColor="background1"/>
              <w:bottom w:val="single" w:sz="4" w:space="0" w:color="FFFFFF" w:themeColor="background1"/>
            </w:tcBorders>
            <w:noWrap/>
          </w:tcPr>
          <w:p w14:paraId="3B74191D" w14:textId="77777777" w:rsidR="00C33642" w:rsidRPr="003041CD" w:rsidRDefault="00C33642" w:rsidP="0030350B">
            <w:pPr>
              <w:pStyle w:val="NoSpacing"/>
              <w:jc w:val="center"/>
              <w:rPr>
                <w:rFonts w:ascii="Times New Roman" w:hAnsi="Times New Roman" w:cs="Times New Roman"/>
                <w:bCs/>
                <w:color w:val="auto"/>
                <w:sz w:val="20"/>
                <w:szCs w:val="20"/>
              </w:rPr>
            </w:pPr>
            <w:r w:rsidRPr="003041CD">
              <w:rPr>
                <w:rFonts w:ascii="Times New Roman" w:hAnsi="Times New Roman" w:cs="Times New Roman"/>
                <w:bCs/>
                <w:color w:val="auto"/>
                <w:sz w:val="20"/>
                <w:szCs w:val="20"/>
              </w:rPr>
              <w:t>Publication Type</w:t>
            </w:r>
          </w:p>
        </w:tc>
        <w:tc>
          <w:tcPr>
            <w:tcW w:w="1970" w:type="pct"/>
            <w:tcBorders>
              <w:top w:val="single" w:sz="4" w:space="0" w:color="FFFFFF" w:themeColor="background1"/>
              <w:bottom w:val="single" w:sz="4" w:space="0" w:color="FFFFFF" w:themeColor="background1"/>
            </w:tcBorders>
          </w:tcPr>
          <w:p w14:paraId="6FF44905" w14:textId="6F7E31C2" w:rsidR="00C33642" w:rsidRPr="003041CD" w:rsidRDefault="00C33642" w:rsidP="00F12F8B">
            <w:pPr>
              <w:rPr>
                <w:rFonts w:ascii="Times New Roman" w:hAnsi="Times New Roman" w:cs="Times New Roman"/>
                <w:color w:val="auto"/>
                <w:sz w:val="20"/>
                <w:szCs w:val="20"/>
              </w:rPr>
            </w:pPr>
            <w:r w:rsidRPr="003041CD">
              <w:rPr>
                <w:rFonts w:ascii="Times New Roman" w:hAnsi="Times New Roman" w:cs="Times New Roman"/>
                <w:bCs/>
                <w:color w:val="auto"/>
                <w:sz w:val="20"/>
                <w:szCs w:val="20"/>
              </w:rPr>
              <w:t>Peer-reviewed journa</w:t>
            </w:r>
            <w:r w:rsidRPr="003041CD">
              <w:rPr>
                <w:rFonts w:ascii="Times New Roman" w:hAnsi="Times New Roman" w:cs="Times New Roman"/>
                <w:color w:val="auto"/>
                <w:sz w:val="20"/>
                <w:szCs w:val="20"/>
              </w:rPr>
              <w:t>l articles and</w:t>
            </w:r>
            <w:r w:rsidR="00F12F8B">
              <w:rPr>
                <w:rFonts w:ascii="Times New Roman" w:hAnsi="Times New Roman" w:cs="Times New Roman"/>
                <w:color w:val="auto"/>
                <w:sz w:val="20"/>
                <w:szCs w:val="20"/>
              </w:rPr>
              <w:t xml:space="preserve"> relevant </w:t>
            </w:r>
            <w:proofErr w:type="spellStart"/>
            <w:r w:rsidR="00F12F8B">
              <w:rPr>
                <w:rFonts w:ascii="Times New Roman" w:hAnsi="Times New Roman" w:cs="Times New Roman"/>
                <w:color w:val="auto"/>
                <w:sz w:val="20"/>
                <w:szCs w:val="20"/>
              </w:rPr>
              <w:t>gray</w:t>
            </w:r>
            <w:proofErr w:type="spellEnd"/>
            <w:r w:rsidR="00F12F8B">
              <w:rPr>
                <w:rFonts w:ascii="Times New Roman" w:hAnsi="Times New Roman" w:cs="Times New Roman"/>
                <w:color w:val="auto"/>
                <w:sz w:val="20"/>
                <w:szCs w:val="20"/>
              </w:rPr>
              <w:t xml:space="preserve"> literature (theses, </w:t>
            </w:r>
            <w:r w:rsidR="00F12F8B" w:rsidRPr="003041CD">
              <w:rPr>
                <w:rFonts w:ascii="Times New Roman" w:hAnsi="Times New Roman" w:cs="Times New Roman"/>
                <w:color w:val="auto"/>
                <w:sz w:val="20"/>
                <w:szCs w:val="20"/>
              </w:rPr>
              <w:t>dissert</w:t>
            </w:r>
            <w:r w:rsidR="00F12F8B">
              <w:rPr>
                <w:rFonts w:ascii="Times New Roman" w:hAnsi="Times New Roman" w:cs="Times New Roman"/>
                <w:color w:val="auto"/>
                <w:sz w:val="20"/>
                <w:szCs w:val="20"/>
              </w:rPr>
              <w:t>ations, conference proceedings) available in full text</w:t>
            </w:r>
          </w:p>
        </w:tc>
        <w:tc>
          <w:tcPr>
            <w:tcW w:w="2456" w:type="pct"/>
            <w:tcBorders>
              <w:top w:val="single" w:sz="4" w:space="0" w:color="FFFFFF" w:themeColor="background1"/>
              <w:bottom w:val="single" w:sz="4" w:space="0" w:color="FFFFFF" w:themeColor="background1"/>
            </w:tcBorders>
          </w:tcPr>
          <w:p w14:paraId="09A23CB5" w14:textId="5A9AF6A6" w:rsidR="00C33642" w:rsidRPr="003041CD" w:rsidRDefault="00F12F8B" w:rsidP="002B1875">
            <w:pPr>
              <w:rPr>
                <w:rFonts w:ascii="Times New Roman" w:hAnsi="Times New Roman" w:cs="Times New Roman"/>
                <w:color w:val="auto"/>
                <w:sz w:val="20"/>
                <w:szCs w:val="20"/>
              </w:rPr>
            </w:pPr>
            <w:r>
              <w:rPr>
                <w:rFonts w:ascii="Times New Roman" w:hAnsi="Times New Roman" w:cs="Times New Roman"/>
                <w:color w:val="auto"/>
                <w:sz w:val="20"/>
                <w:szCs w:val="20"/>
              </w:rPr>
              <w:t>Publications without accessible full-text, duplicate records, or sources lacking sufficient methodological information</w:t>
            </w:r>
          </w:p>
          <w:p w14:paraId="2FFF90D8" w14:textId="77777777" w:rsidR="00C33642" w:rsidRPr="003041CD" w:rsidRDefault="00C33642" w:rsidP="002B1875">
            <w:pPr>
              <w:rPr>
                <w:rFonts w:ascii="Times New Roman" w:hAnsi="Times New Roman" w:cs="Times New Roman"/>
                <w:color w:val="auto"/>
                <w:sz w:val="20"/>
                <w:szCs w:val="20"/>
              </w:rPr>
            </w:pPr>
          </w:p>
        </w:tc>
      </w:tr>
      <w:tr w:rsidR="00C33642" w:rsidRPr="0024106E" w14:paraId="5CA2CE5A" w14:textId="77777777" w:rsidTr="006E04D1">
        <w:trPr>
          <w:trHeight w:val="66"/>
          <w:jc w:val="center"/>
        </w:trPr>
        <w:tc>
          <w:tcPr>
            <w:tcW w:w="574" w:type="pct"/>
            <w:tcBorders>
              <w:top w:val="single" w:sz="4" w:space="0" w:color="FFFFFF" w:themeColor="background1"/>
              <w:bottom w:val="single" w:sz="4" w:space="0" w:color="FFFFFF" w:themeColor="background1"/>
            </w:tcBorders>
            <w:noWrap/>
          </w:tcPr>
          <w:p w14:paraId="7D4CB630" w14:textId="77777777" w:rsidR="00C33642" w:rsidRPr="003041CD" w:rsidRDefault="00C33642" w:rsidP="0030350B">
            <w:pPr>
              <w:pStyle w:val="NoSpacing"/>
              <w:jc w:val="center"/>
              <w:rPr>
                <w:rFonts w:ascii="Times New Roman" w:hAnsi="Times New Roman" w:cs="Times New Roman"/>
                <w:bCs/>
                <w:color w:val="auto"/>
                <w:sz w:val="20"/>
                <w:szCs w:val="20"/>
              </w:rPr>
            </w:pPr>
            <w:r w:rsidRPr="003041CD">
              <w:rPr>
                <w:rFonts w:ascii="Times New Roman" w:hAnsi="Times New Roman" w:cs="Times New Roman"/>
                <w:bCs/>
                <w:color w:val="auto"/>
                <w:sz w:val="20"/>
                <w:szCs w:val="20"/>
              </w:rPr>
              <w:t>Language</w:t>
            </w:r>
          </w:p>
        </w:tc>
        <w:tc>
          <w:tcPr>
            <w:tcW w:w="1970" w:type="pct"/>
            <w:tcBorders>
              <w:top w:val="single" w:sz="4" w:space="0" w:color="FFFFFF" w:themeColor="background1"/>
              <w:bottom w:val="single" w:sz="4" w:space="0" w:color="FFFFFF" w:themeColor="background1"/>
            </w:tcBorders>
          </w:tcPr>
          <w:p w14:paraId="02F648E6" w14:textId="09782467" w:rsidR="00C33642" w:rsidRPr="003041CD" w:rsidRDefault="00C33642" w:rsidP="002B1875">
            <w:pPr>
              <w:rPr>
                <w:rFonts w:ascii="Times New Roman" w:hAnsi="Times New Roman" w:cs="Times New Roman"/>
                <w:bCs/>
                <w:color w:val="auto"/>
                <w:sz w:val="20"/>
                <w:szCs w:val="20"/>
              </w:rPr>
            </w:pPr>
            <w:r w:rsidRPr="003041CD">
              <w:rPr>
                <w:rFonts w:ascii="Times New Roman" w:hAnsi="Times New Roman" w:cs="Times New Roman"/>
                <w:bCs/>
                <w:color w:val="auto"/>
                <w:sz w:val="20"/>
                <w:szCs w:val="20"/>
              </w:rPr>
              <w:t xml:space="preserve">Written </w:t>
            </w:r>
            <w:r w:rsidR="00BD1524">
              <w:rPr>
                <w:rFonts w:ascii="Times New Roman" w:hAnsi="Times New Roman" w:cs="Times New Roman"/>
                <w:bCs/>
                <w:color w:val="auto"/>
                <w:sz w:val="20"/>
                <w:szCs w:val="20"/>
              </w:rPr>
              <w:t xml:space="preserve">in </w:t>
            </w:r>
            <w:r w:rsidRPr="003041CD">
              <w:rPr>
                <w:rFonts w:ascii="Times New Roman" w:hAnsi="Times New Roman" w:cs="Times New Roman"/>
                <w:bCs/>
                <w:color w:val="auto"/>
                <w:sz w:val="20"/>
                <w:szCs w:val="20"/>
              </w:rPr>
              <w:t>English</w:t>
            </w:r>
          </w:p>
        </w:tc>
        <w:tc>
          <w:tcPr>
            <w:tcW w:w="2456" w:type="pct"/>
            <w:tcBorders>
              <w:top w:val="single" w:sz="4" w:space="0" w:color="FFFFFF" w:themeColor="background1"/>
              <w:bottom w:val="single" w:sz="4" w:space="0" w:color="FFFFFF" w:themeColor="background1"/>
            </w:tcBorders>
          </w:tcPr>
          <w:p w14:paraId="3D5763F7" w14:textId="77777777" w:rsidR="00C33642" w:rsidRPr="003041CD" w:rsidRDefault="00C33642" w:rsidP="002B1875">
            <w:pPr>
              <w:rPr>
                <w:rFonts w:ascii="Times New Roman" w:hAnsi="Times New Roman" w:cs="Times New Roman"/>
                <w:color w:val="auto"/>
                <w:sz w:val="20"/>
                <w:szCs w:val="20"/>
              </w:rPr>
            </w:pPr>
            <w:r>
              <w:rPr>
                <w:rFonts w:ascii="Times New Roman" w:hAnsi="Times New Roman" w:cs="Times New Roman"/>
                <w:color w:val="auto"/>
                <w:sz w:val="20"/>
                <w:szCs w:val="20"/>
              </w:rPr>
              <w:t>Articles not written in English</w:t>
            </w:r>
          </w:p>
        </w:tc>
      </w:tr>
      <w:tr w:rsidR="00C33642" w:rsidRPr="0024106E" w14:paraId="1E6BD277" w14:textId="77777777" w:rsidTr="006E04D1">
        <w:trPr>
          <w:cnfStyle w:val="010000000000" w:firstRow="0" w:lastRow="1" w:firstColumn="0" w:lastColumn="0" w:oddVBand="0" w:evenVBand="0" w:oddHBand="0" w:evenHBand="0" w:firstRowFirstColumn="0" w:firstRowLastColumn="0" w:lastRowFirstColumn="0" w:lastRowLastColumn="0"/>
          <w:trHeight w:val="66"/>
          <w:jc w:val="center"/>
        </w:trPr>
        <w:tc>
          <w:tcPr>
            <w:tcW w:w="574" w:type="pct"/>
            <w:tcBorders>
              <w:top w:val="single" w:sz="4" w:space="0" w:color="FFFFFF" w:themeColor="background1"/>
              <w:bottom w:val="single" w:sz="4" w:space="0" w:color="000000"/>
            </w:tcBorders>
            <w:noWrap/>
          </w:tcPr>
          <w:p w14:paraId="6CD33872" w14:textId="77777777" w:rsidR="00C33642" w:rsidRPr="003041CD" w:rsidRDefault="00C33642" w:rsidP="0030350B">
            <w:pPr>
              <w:pStyle w:val="NoSpacing"/>
              <w:jc w:val="center"/>
              <w:rPr>
                <w:rFonts w:ascii="Times New Roman" w:hAnsi="Times New Roman" w:cs="Times New Roman"/>
                <w:b w:val="0"/>
                <w:bCs w:val="0"/>
                <w:color w:val="auto"/>
                <w:sz w:val="20"/>
                <w:szCs w:val="20"/>
              </w:rPr>
            </w:pPr>
            <w:r w:rsidRPr="003041CD">
              <w:rPr>
                <w:rFonts w:ascii="Times New Roman" w:hAnsi="Times New Roman" w:cs="Times New Roman"/>
                <w:b w:val="0"/>
                <w:bCs w:val="0"/>
                <w:color w:val="auto"/>
                <w:sz w:val="20"/>
                <w:szCs w:val="20"/>
              </w:rPr>
              <w:t>Year Range</w:t>
            </w:r>
          </w:p>
        </w:tc>
        <w:tc>
          <w:tcPr>
            <w:tcW w:w="1970" w:type="pct"/>
            <w:tcBorders>
              <w:top w:val="single" w:sz="4" w:space="0" w:color="FFFFFF" w:themeColor="background1"/>
              <w:bottom w:val="single" w:sz="4" w:space="0" w:color="000000"/>
            </w:tcBorders>
          </w:tcPr>
          <w:p w14:paraId="7E2960E0" w14:textId="77777777" w:rsidR="00C33642" w:rsidRPr="003041CD" w:rsidRDefault="00C33642" w:rsidP="002B1875">
            <w:pPr>
              <w:rPr>
                <w:rFonts w:ascii="Times New Roman" w:hAnsi="Times New Roman" w:cs="Times New Roman"/>
                <w:b w:val="0"/>
                <w:bCs w:val="0"/>
                <w:color w:val="auto"/>
                <w:sz w:val="20"/>
                <w:szCs w:val="20"/>
              </w:rPr>
            </w:pPr>
            <w:r w:rsidRPr="003041CD">
              <w:rPr>
                <w:rFonts w:ascii="Times New Roman" w:hAnsi="Times New Roman" w:cs="Times New Roman"/>
                <w:b w:val="0"/>
                <w:bCs w:val="0"/>
                <w:color w:val="auto"/>
                <w:sz w:val="20"/>
                <w:szCs w:val="20"/>
              </w:rPr>
              <w:t>Published from 2020 to 2026</w:t>
            </w:r>
          </w:p>
        </w:tc>
        <w:tc>
          <w:tcPr>
            <w:tcW w:w="2456" w:type="pct"/>
            <w:tcBorders>
              <w:top w:val="single" w:sz="4" w:space="0" w:color="FFFFFF" w:themeColor="background1"/>
              <w:bottom w:val="single" w:sz="4" w:space="0" w:color="000000"/>
            </w:tcBorders>
          </w:tcPr>
          <w:p w14:paraId="14766E22" w14:textId="77777777" w:rsidR="00C33642" w:rsidRPr="003041CD" w:rsidRDefault="00C33642" w:rsidP="002B1875">
            <w:pPr>
              <w:rPr>
                <w:rFonts w:ascii="Times New Roman" w:hAnsi="Times New Roman" w:cs="Times New Roman"/>
                <w:b w:val="0"/>
                <w:color w:val="auto"/>
                <w:sz w:val="20"/>
                <w:szCs w:val="20"/>
              </w:rPr>
            </w:pPr>
            <w:r w:rsidRPr="003041CD">
              <w:rPr>
                <w:rFonts w:ascii="Times New Roman" w:hAnsi="Times New Roman" w:cs="Times New Roman"/>
                <w:b w:val="0"/>
                <w:color w:val="auto"/>
                <w:sz w:val="20"/>
                <w:szCs w:val="20"/>
              </w:rPr>
              <w:t>Publication before 2020</w:t>
            </w:r>
          </w:p>
        </w:tc>
      </w:tr>
    </w:tbl>
    <w:p w14:paraId="1CE0D7EF" w14:textId="77777777" w:rsidR="00C33642" w:rsidRDefault="00C33642" w:rsidP="004930F7">
      <w:pPr>
        <w:spacing w:after="0"/>
        <w:jc w:val="both"/>
        <w:rPr>
          <w:rFonts w:ascii="Times New Roman" w:hAnsi="Times New Roman" w:cs="Times New Roman"/>
          <w:i/>
          <w:iCs/>
          <w:sz w:val="20"/>
          <w:szCs w:val="20"/>
        </w:rPr>
        <w:sectPr w:rsidR="00C33642" w:rsidSect="00C33642">
          <w:type w:val="continuous"/>
          <w:pgSz w:w="12240" w:h="15840" w:code="1"/>
          <w:pgMar w:top="1077" w:right="902" w:bottom="1440" w:left="902" w:header="709" w:footer="709" w:gutter="0"/>
          <w:cols w:space="234"/>
          <w:docGrid w:linePitch="360"/>
        </w:sectPr>
      </w:pPr>
    </w:p>
    <w:p w14:paraId="31DF0534" w14:textId="0A59894B" w:rsidR="007C1FDC" w:rsidRDefault="007C1FDC" w:rsidP="007C1FDC">
      <w:pPr>
        <w:spacing w:after="0"/>
        <w:jc w:val="both"/>
        <w:rPr>
          <w:rFonts w:ascii="Times New Roman" w:hAnsi="Times New Roman" w:cs="Times New Roman"/>
          <w:sz w:val="20"/>
          <w:szCs w:val="20"/>
        </w:rPr>
      </w:pPr>
      <w:r w:rsidRPr="003F0C95">
        <w:rPr>
          <w:rFonts w:ascii="Times New Roman" w:hAnsi="Times New Roman" w:cs="Times New Roman"/>
          <w:i/>
          <w:iCs/>
          <w:sz w:val="20"/>
          <w:szCs w:val="20"/>
        </w:rPr>
        <w:lastRenderedPageBreak/>
        <w:t xml:space="preserve">B. </w:t>
      </w:r>
      <w:r>
        <w:rPr>
          <w:rFonts w:ascii="Times New Roman" w:hAnsi="Times New Roman" w:cs="Times New Roman"/>
          <w:i/>
          <w:iCs/>
          <w:sz w:val="20"/>
          <w:szCs w:val="20"/>
        </w:rPr>
        <w:t>Eligibility Criteria</w:t>
      </w:r>
    </w:p>
    <w:p w14:paraId="5B18F11C" w14:textId="1A1BACBE" w:rsidR="007C1FDC" w:rsidRPr="007C1FDC" w:rsidRDefault="006736D9" w:rsidP="007C1FDC">
      <w:pPr>
        <w:ind w:firstLine="720"/>
        <w:jc w:val="both"/>
        <w:rPr>
          <w:rFonts w:ascii="Times New Roman" w:hAnsi="Times New Roman" w:cs="Times New Roman"/>
          <w:sz w:val="20"/>
          <w:szCs w:val="20"/>
        </w:rPr>
      </w:pPr>
      <w:r>
        <w:rPr>
          <w:rFonts w:ascii="Times New Roman" w:hAnsi="Times New Roman" w:cs="Times New Roman"/>
          <w:sz w:val="20"/>
          <w:szCs w:val="20"/>
        </w:rPr>
        <w:t>Table I</w:t>
      </w:r>
      <w:r w:rsidR="007C1FDC" w:rsidRPr="007C1FDC">
        <w:rPr>
          <w:rFonts w:ascii="Times New Roman" w:hAnsi="Times New Roman" w:cs="Times New Roman"/>
          <w:sz w:val="20"/>
          <w:szCs w:val="20"/>
        </w:rPr>
        <w:t xml:space="preserve"> summarizes the inclusion and exclusion criteria used to ensure that the studies included were directly relevant to the </w:t>
      </w:r>
      <w:proofErr w:type="spellStart"/>
      <w:r w:rsidR="007C1FDC" w:rsidRPr="007C1FDC">
        <w:rPr>
          <w:rFonts w:ascii="Times New Roman" w:hAnsi="Times New Roman" w:cs="Times New Roman"/>
          <w:sz w:val="20"/>
          <w:szCs w:val="20"/>
        </w:rPr>
        <w:t>DepEd</w:t>
      </w:r>
      <w:proofErr w:type="spellEnd"/>
      <w:r w:rsidR="007C1FDC" w:rsidRPr="007C1FDC">
        <w:rPr>
          <w:rFonts w:ascii="Times New Roman" w:hAnsi="Times New Roman" w:cs="Times New Roman"/>
          <w:sz w:val="20"/>
          <w:szCs w:val="20"/>
        </w:rPr>
        <w:t xml:space="preserve"> intervention for plant awareness, PAD, and plant literacy in secondary education. These inclusion and exclusion criteria were established before the screening process to ensure that only relevant and high-quality studies were included in the systematic review. This procedure follows the structured approach used in PRISMA-guided reviews. </w:t>
      </w:r>
    </w:p>
    <w:p w14:paraId="66E69B55" w14:textId="2EEAB262" w:rsidR="007C1FDC" w:rsidRPr="007C1FDC" w:rsidRDefault="007C1FDC" w:rsidP="007C1FDC">
      <w:pPr>
        <w:ind w:firstLine="720"/>
        <w:jc w:val="both"/>
        <w:rPr>
          <w:rFonts w:ascii="Times New Roman" w:hAnsi="Times New Roman" w:cs="Times New Roman"/>
          <w:sz w:val="20"/>
          <w:szCs w:val="20"/>
        </w:rPr>
      </w:pPr>
      <w:r w:rsidRPr="007C1FDC">
        <w:rPr>
          <w:rFonts w:ascii="Times New Roman" w:hAnsi="Times New Roman" w:cs="Times New Roman"/>
          <w:sz w:val="20"/>
          <w:szCs w:val="20"/>
        </w:rPr>
        <w:t xml:space="preserve">Studies were included if: (1) the population involves secondary school learners; (2) the concept focuses on studies discussing plant awareness, plant blindness, plant literacy, botanical literacy, plant-related learning, or attitudes toward plants; (3) were conducted in formal educational settings or school-based programs; (4) were empirical research; (5) publication type was peer-reviewed journal articles and </w:t>
      </w:r>
      <w:r w:rsidR="00F12F8B">
        <w:rPr>
          <w:rFonts w:ascii="Times New Roman" w:hAnsi="Times New Roman" w:cs="Times New Roman"/>
          <w:sz w:val="20"/>
          <w:szCs w:val="20"/>
        </w:rPr>
        <w:t xml:space="preserve">or relevant </w:t>
      </w:r>
      <w:proofErr w:type="spellStart"/>
      <w:r w:rsidR="00F12F8B">
        <w:rPr>
          <w:rFonts w:ascii="Times New Roman" w:hAnsi="Times New Roman" w:cs="Times New Roman"/>
          <w:sz w:val="20"/>
          <w:szCs w:val="20"/>
        </w:rPr>
        <w:t>gray</w:t>
      </w:r>
      <w:proofErr w:type="spellEnd"/>
      <w:r w:rsidR="00F12F8B">
        <w:rPr>
          <w:rFonts w:ascii="Times New Roman" w:hAnsi="Times New Roman" w:cs="Times New Roman"/>
          <w:sz w:val="20"/>
          <w:szCs w:val="20"/>
        </w:rPr>
        <w:t xml:space="preserve"> literature, including</w:t>
      </w:r>
      <w:r w:rsidR="00F12F8B" w:rsidRPr="007C1FDC">
        <w:rPr>
          <w:rFonts w:ascii="Times New Roman" w:hAnsi="Times New Roman" w:cs="Times New Roman"/>
          <w:sz w:val="20"/>
          <w:szCs w:val="20"/>
        </w:rPr>
        <w:t xml:space="preserve"> theses or disse</w:t>
      </w:r>
      <w:r w:rsidR="00F12F8B">
        <w:rPr>
          <w:rFonts w:ascii="Times New Roman" w:hAnsi="Times New Roman" w:cs="Times New Roman"/>
          <w:sz w:val="20"/>
          <w:szCs w:val="20"/>
        </w:rPr>
        <w:t>rtations, and  conference proceedings</w:t>
      </w:r>
      <w:r w:rsidRPr="007C1FDC">
        <w:rPr>
          <w:rFonts w:ascii="Times New Roman" w:hAnsi="Times New Roman" w:cs="Times New Roman"/>
          <w:sz w:val="20"/>
          <w:szCs w:val="20"/>
        </w:rPr>
        <w:t>; (6) were written in English; and (7) were published from 2020 to 2026.</w:t>
      </w:r>
    </w:p>
    <w:p w14:paraId="2FE48625" w14:textId="52452652" w:rsidR="007C1FDC" w:rsidRDefault="007C1FDC" w:rsidP="007C1FDC">
      <w:pPr>
        <w:ind w:firstLine="720"/>
        <w:jc w:val="both"/>
        <w:rPr>
          <w:rFonts w:ascii="Times New Roman" w:hAnsi="Times New Roman" w:cs="Times New Roman"/>
          <w:sz w:val="20"/>
          <w:szCs w:val="20"/>
        </w:rPr>
      </w:pPr>
      <w:r w:rsidRPr="007C1FDC">
        <w:rPr>
          <w:rFonts w:ascii="Times New Roman" w:hAnsi="Times New Roman" w:cs="Times New Roman"/>
          <w:sz w:val="20"/>
          <w:szCs w:val="20"/>
        </w:rPr>
        <w:t xml:space="preserve">Studies were excluded if: (1) the population focusing exclusively on university students, primary students, professional training of teachers or </w:t>
      </w:r>
      <w:proofErr w:type="spellStart"/>
      <w:r w:rsidRPr="007C1FDC">
        <w:rPr>
          <w:rFonts w:ascii="Times New Roman" w:hAnsi="Times New Roman" w:cs="Times New Roman"/>
          <w:sz w:val="20"/>
          <w:szCs w:val="20"/>
        </w:rPr>
        <w:t>preservice</w:t>
      </w:r>
      <w:proofErr w:type="spellEnd"/>
      <w:r w:rsidRPr="007C1FDC">
        <w:rPr>
          <w:rFonts w:ascii="Times New Roman" w:hAnsi="Times New Roman" w:cs="Times New Roman"/>
          <w:sz w:val="20"/>
          <w:szCs w:val="20"/>
        </w:rPr>
        <w:t xml:space="preserve"> teachers, or adult learners; (2) concepts were unrelated to plant awareness, plant learning, or student perceptions of plants; (3) studies focused solely on agriculture production, forestry, training, or laboratory plant science without educational focus; (4) were non-empirical literature such as editorials, opinion papers, book reviews or chapters, review articles, and/or abstracts without full papers; (5) were </w:t>
      </w:r>
      <w:r w:rsidR="00F12F8B">
        <w:rPr>
          <w:rFonts w:ascii="Times New Roman" w:hAnsi="Times New Roman" w:cs="Times New Roman"/>
          <w:sz w:val="20"/>
          <w:szCs w:val="20"/>
        </w:rPr>
        <w:t xml:space="preserve">publications without full text, duplicate records, and sources that lack </w:t>
      </w:r>
      <w:proofErr w:type="spellStart"/>
      <w:r w:rsidR="00F12F8B">
        <w:rPr>
          <w:rFonts w:ascii="Times New Roman" w:hAnsi="Times New Roman" w:cs="Times New Roman"/>
          <w:sz w:val="20"/>
          <w:szCs w:val="20"/>
        </w:rPr>
        <w:t>suffiecient</w:t>
      </w:r>
      <w:proofErr w:type="spellEnd"/>
      <w:r w:rsidR="00F12F8B">
        <w:rPr>
          <w:rFonts w:ascii="Times New Roman" w:hAnsi="Times New Roman" w:cs="Times New Roman"/>
          <w:sz w:val="20"/>
          <w:szCs w:val="20"/>
        </w:rPr>
        <w:t xml:space="preserve"> methodological information</w:t>
      </w:r>
      <w:r w:rsidRPr="007C1FDC">
        <w:rPr>
          <w:rFonts w:ascii="Times New Roman" w:hAnsi="Times New Roman" w:cs="Times New Roman"/>
          <w:sz w:val="20"/>
          <w:szCs w:val="20"/>
        </w:rPr>
        <w:t>; (6) were not written in English; and (7) were published before 2020.</w:t>
      </w:r>
    </w:p>
    <w:p w14:paraId="6337278E" w14:textId="77777777" w:rsidR="007C1FDC" w:rsidRDefault="007C1FDC" w:rsidP="007C1FDC">
      <w:pPr>
        <w:spacing w:after="0"/>
        <w:jc w:val="both"/>
        <w:rPr>
          <w:rFonts w:ascii="Times New Roman" w:hAnsi="Times New Roman" w:cs="Times New Roman"/>
          <w:i/>
          <w:sz w:val="20"/>
          <w:szCs w:val="20"/>
        </w:rPr>
      </w:pPr>
      <w:r>
        <w:rPr>
          <w:rFonts w:ascii="Times New Roman" w:hAnsi="Times New Roman" w:cs="Times New Roman"/>
          <w:i/>
          <w:sz w:val="20"/>
          <w:szCs w:val="20"/>
        </w:rPr>
        <w:lastRenderedPageBreak/>
        <w:t>C. Information Sources and Search Strategy</w:t>
      </w:r>
    </w:p>
    <w:p w14:paraId="426A1644" w14:textId="62E2E631" w:rsidR="007C1FDC" w:rsidRDefault="007C1FDC" w:rsidP="007C1FDC">
      <w:pPr>
        <w:ind w:firstLine="720"/>
        <w:jc w:val="both"/>
        <w:rPr>
          <w:rFonts w:ascii="Times New Roman" w:hAnsi="Times New Roman" w:cs="Times New Roman"/>
          <w:sz w:val="20"/>
          <w:szCs w:val="20"/>
        </w:rPr>
      </w:pPr>
      <w:r w:rsidRPr="002A15DA">
        <w:rPr>
          <w:rFonts w:ascii="Times New Roman" w:hAnsi="Times New Roman" w:cs="Times New Roman"/>
          <w:sz w:val="20"/>
          <w:szCs w:val="20"/>
        </w:rPr>
        <w:t xml:space="preserve">Literature searches were conducted using reputable journals from ERIC, PubMed, Scopus, </w:t>
      </w:r>
      <w:proofErr w:type="spellStart"/>
      <w:r w:rsidRPr="002A15DA">
        <w:rPr>
          <w:rFonts w:ascii="Times New Roman" w:hAnsi="Times New Roman" w:cs="Times New Roman"/>
          <w:sz w:val="20"/>
          <w:szCs w:val="20"/>
        </w:rPr>
        <w:t>P</w:t>
      </w:r>
      <w:r>
        <w:rPr>
          <w:rFonts w:ascii="Times New Roman" w:hAnsi="Times New Roman" w:cs="Times New Roman"/>
          <w:sz w:val="20"/>
          <w:szCs w:val="20"/>
        </w:rPr>
        <w:t>roQuest</w:t>
      </w:r>
      <w:proofErr w:type="spellEnd"/>
      <w:r>
        <w:rPr>
          <w:rFonts w:ascii="Times New Roman" w:hAnsi="Times New Roman" w:cs="Times New Roman"/>
          <w:sz w:val="20"/>
          <w:szCs w:val="20"/>
        </w:rPr>
        <w:t>, Semantic Scholar, and G</w:t>
      </w:r>
      <w:r w:rsidRPr="002A15DA">
        <w:rPr>
          <w:rFonts w:ascii="Times New Roman" w:hAnsi="Times New Roman" w:cs="Times New Roman"/>
          <w:sz w:val="20"/>
          <w:szCs w:val="20"/>
        </w:rPr>
        <w:t>o</w:t>
      </w:r>
      <w:r w:rsidR="00F12F8B">
        <w:rPr>
          <w:rFonts w:ascii="Times New Roman" w:hAnsi="Times New Roman" w:cs="Times New Roman"/>
          <w:sz w:val="20"/>
          <w:szCs w:val="20"/>
        </w:rPr>
        <w:t>o</w:t>
      </w:r>
      <w:r w:rsidRPr="002A15DA">
        <w:rPr>
          <w:rFonts w:ascii="Times New Roman" w:hAnsi="Times New Roman" w:cs="Times New Roman"/>
          <w:sz w:val="20"/>
          <w:szCs w:val="20"/>
        </w:rPr>
        <w:t>gle Scholar to identify peer-reviewed studies published between 2020 and 2026 that focused on plant awareness, plant blindness, and plant literacy in secondary education.  The databases searched, standard search strings, and applied filters used in searching s</w:t>
      </w:r>
      <w:r w:rsidR="006736D9">
        <w:rPr>
          <w:rFonts w:ascii="Times New Roman" w:hAnsi="Times New Roman" w:cs="Times New Roman"/>
          <w:sz w:val="20"/>
          <w:szCs w:val="20"/>
        </w:rPr>
        <w:t>tudies are summarized in Table I</w:t>
      </w:r>
      <w:r w:rsidRPr="002A15DA">
        <w:rPr>
          <w:rFonts w:ascii="Times New Roman" w:hAnsi="Times New Roman" w:cs="Times New Roman"/>
          <w:sz w:val="20"/>
          <w:szCs w:val="20"/>
        </w:rPr>
        <w:t>.</w:t>
      </w:r>
      <w:r>
        <w:rPr>
          <w:rFonts w:ascii="Times New Roman" w:hAnsi="Times New Roman" w:cs="Times New Roman"/>
          <w:sz w:val="20"/>
          <w:szCs w:val="20"/>
        </w:rPr>
        <w:t xml:space="preserve"> </w:t>
      </w:r>
      <w:r w:rsidRPr="00914776">
        <w:rPr>
          <w:rFonts w:ascii="Times New Roman" w:hAnsi="Times New Roman" w:cs="Times New Roman"/>
          <w:sz w:val="20"/>
          <w:szCs w:val="20"/>
        </w:rPr>
        <w:t>A systematic literature search was conducted using six (6) databases. These electronic databases were selected because they provide broad coverage of studies related to plant literacy and education in secondary school. The search strategy across all databases ensures consistency in capturing relevant literature on plant awareness in secondary education. A core Boolean search string was developed and applied, with minor adjustments based on database-specific indexing syste</w:t>
      </w:r>
      <w:r>
        <w:rPr>
          <w:rFonts w:ascii="Times New Roman" w:hAnsi="Times New Roman" w:cs="Times New Roman"/>
          <w:sz w:val="20"/>
          <w:szCs w:val="20"/>
        </w:rPr>
        <w:t xml:space="preserve">ms and search functionalities. </w:t>
      </w:r>
    </w:p>
    <w:p w14:paraId="2C298F78" w14:textId="77777777" w:rsidR="006E04D1" w:rsidRDefault="007C1FDC" w:rsidP="006E04D1">
      <w:pPr>
        <w:ind w:firstLine="720"/>
        <w:jc w:val="both"/>
        <w:rPr>
          <w:rFonts w:ascii="Times New Roman" w:hAnsi="Times New Roman" w:cs="Times New Roman"/>
          <w:sz w:val="20"/>
          <w:szCs w:val="20"/>
        </w:rPr>
      </w:pPr>
      <w:r w:rsidRPr="00914776">
        <w:rPr>
          <w:rFonts w:ascii="Times New Roman" w:hAnsi="Times New Roman" w:cs="Times New Roman"/>
          <w:sz w:val="20"/>
          <w:szCs w:val="20"/>
        </w:rPr>
        <w:t>The standardized search strings used</w:t>
      </w:r>
      <w:r>
        <w:rPr>
          <w:rFonts w:ascii="Times New Roman" w:hAnsi="Times New Roman" w:cs="Times New Roman"/>
          <w:sz w:val="20"/>
          <w:szCs w:val="20"/>
        </w:rPr>
        <w:t xml:space="preserve"> in the review were as follows:</w:t>
      </w:r>
      <w:r w:rsidR="00C22001">
        <w:rPr>
          <w:rFonts w:ascii="Times New Roman" w:hAnsi="Times New Roman" w:cs="Times New Roman"/>
          <w:sz w:val="20"/>
          <w:szCs w:val="20"/>
        </w:rPr>
        <w:t xml:space="preserve"> </w:t>
      </w:r>
    </w:p>
    <w:p w14:paraId="27F4AFCE" w14:textId="22544B93" w:rsidR="007C1FDC" w:rsidRDefault="007C1FDC" w:rsidP="00BD1524">
      <w:pPr>
        <w:ind w:firstLine="720"/>
        <w:jc w:val="both"/>
        <w:rPr>
          <w:rFonts w:ascii="Times New Roman" w:hAnsi="Times New Roman" w:cs="Times New Roman"/>
          <w:sz w:val="20"/>
          <w:szCs w:val="20"/>
        </w:rPr>
      </w:pPr>
      <w:r w:rsidRPr="00914776">
        <w:rPr>
          <w:rFonts w:ascii="Times New Roman" w:hAnsi="Times New Roman" w:cs="Times New Roman"/>
          <w:sz w:val="20"/>
          <w:szCs w:val="20"/>
        </w:rPr>
        <w:t>("plant awareness" OR “plant awareness disparity” OR "plant blindness" OR "plant literacy" OR "botanical literacy" OR "plant appreciation" OR "plant identification" OR "plant knowledge" OR "plant perception" OR "attitudes toward plants" OR "plant ed</w:t>
      </w:r>
      <w:r>
        <w:rPr>
          <w:rFonts w:ascii="Times New Roman" w:hAnsi="Times New Roman" w:cs="Times New Roman"/>
          <w:sz w:val="20"/>
          <w:szCs w:val="20"/>
        </w:rPr>
        <w:t xml:space="preserve">ucation" OR "botany education") </w:t>
      </w:r>
      <w:r w:rsidRPr="00914776">
        <w:rPr>
          <w:rFonts w:ascii="Times New Roman" w:hAnsi="Times New Roman" w:cs="Times New Roman"/>
          <w:sz w:val="20"/>
          <w:szCs w:val="20"/>
        </w:rPr>
        <w:t>AND ("secondary education" OR "secondary school" OR "high school" OR "middle school" OR "junior high school" OR "senior high school" OR “adolescents” OR “students”)</w:t>
      </w:r>
      <w:r>
        <w:rPr>
          <w:rFonts w:ascii="Times New Roman" w:hAnsi="Times New Roman" w:cs="Times New Roman"/>
          <w:sz w:val="20"/>
          <w:szCs w:val="20"/>
        </w:rPr>
        <w:t xml:space="preserve"> </w:t>
      </w:r>
      <w:r w:rsidRPr="00914776">
        <w:rPr>
          <w:rFonts w:ascii="Times New Roman" w:hAnsi="Times New Roman" w:cs="Times New Roman"/>
          <w:sz w:val="20"/>
          <w:szCs w:val="20"/>
        </w:rPr>
        <w:t>AND (“education” OR “learning” OR “teaching”</w:t>
      </w:r>
      <w:r w:rsidR="00C22001">
        <w:rPr>
          <w:rFonts w:ascii="Times New Roman" w:hAnsi="Times New Roman" w:cs="Times New Roman"/>
          <w:sz w:val="20"/>
          <w:szCs w:val="20"/>
        </w:rPr>
        <w:t xml:space="preserve"> </w:t>
      </w:r>
      <w:r w:rsidRPr="00914776">
        <w:rPr>
          <w:rFonts w:ascii="Times New Roman" w:hAnsi="Times New Roman" w:cs="Times New Roman"/>
          <w:sz w:val="20"/>
          <w:szCs w:val="20"/>
        </w:rPr>
        <w:t>OR “curriculum” OR “instru</w:t>
      </w:r>
      <w:r w:rsidR="00C22001">
        <w:rPr>
          <w:rFonts w:ascii="Times New Roman" w:hAnsi="Times New Roman" w:cs="Times New Roman"/>
          <w:sz w:val="20"/>
          <w:szCs w:val="20"/>
        </w:rPr>
        <w:t xml:space="preserve">ction” OR “pedagogy” OR </w:t>
      </w:r>
      <w:r w:rsidRPr="00914776">
        <w:rPr>
          <w:rFonts w:ascii="Times New Roman" w:hAnsi="Times New Roman" w:cs="Times New Roman"/>
          <w:sz w:val="20"/>
          <w:szCs w:val="20"/>
        </w:rPr>
        <w:t>"science ed</w:t>
      </w:r>
      <w:r w:rsidR="00BD1524">
        <w:rPr>
          <w:rFonts w:ascii="Times New Roman" w:hAnsi="Times New Roman" w:cs="Times New Roman"/>
          <w:sz w:val="20"/>
          <w:szCs w:val="20"/>
        </w:rPr>
        <w:t xml:space="preserve">ucation" OR "biology education"). </w:t>
      </w:r>
    </w:p>
    <w:p w14:paraId="16E417ED" w14:textId="77777777" w:rsidR="00BD1524" w:rsidRDefault="00BD1524" w:rsidP="00BD1524">
      <w:pPr>
        <w:ind w:firstLine="720"/>
        <w:jc w:val="both"/>
        <w:rPr>
          <w:rFonts w:ascii="Times New Roman" w:hAnsi="Times New Roman" w:cs="Times New Roman"/>
          <w:sz w:val="20"/>
          <w:szCs w:val="20"/>
        </w:rPr>
        <w:sectPr w:rsidR="00BD1524" w:rsidSect="007C1FDC">
          <w:type w:val="continuous"/>
          <w:pgSz w:w="12240" w:h="15840" w:code="1"/>
          <w:pgMar w:top="1077" w:right="902" w:bottom="1440" w:left="902" w:header="709" w:footer="709" w:gutter="0"/>
          <w:cols w:num="2" w:space="234"/>
          <w:docGrid w:linePitch="360"/>
        </w:sectPr>
      </w:pPr>
    </w:p>
    <w:p w14:paraId="05CBCEA3" w14:textId="49FFD489" w:rsidR="00C33642" w:rsidRPr="00A95FC2" w:rsidRDefault="006736D9" w:rsidP="006736D9">
      <w:pPr>
        <w:jc w:val="center"/>
        <w:rPr>
          <w:rFonts w:ascii="Times New Roman" w:hAnsi="Times New Roman" w:cs="Times New Roman"/>
          <w:sz w:val="20"/>
          <w:szCs w:val="20"/>
        </w:rPr>
      </w:pPr>
      <w:r>
        <w:rPr>
          <w:rFonts w:ascii="Times New Roman" w:hAnsi="Times New Roman" w:cs="Times New Roman"/>
          <w:iCs/>
          <w:sz w:val="16"/>
          <w:szCs w:val="16"/>
        </w:rPr>
        <w:lastRenderedPageBreak/>
        <w:t>Table II</w:t>
      </w:r>
      <w:r w:rsidR="00C33642" w:rsidRPr="00A95FC2">
        <w:rPr>
          <w:rFonts w:ascii="Times New Roman" w:hAnsi="Times New Roman" w:cs="Times New Roman"/>
          <w:iCs/>
          <w:sz w:val="16"/>
          <w:szCs w:val="16"/>
        </w:rPr>
        <w:t xml:space="preserve">. </w:t>
      </w:r>
      <w:r w:rsidR="00C33642" w:rsidRPr="00A95FC2">
        <w:rPr>
          <w:rFonts w:ascii="Times New Roman" w:hAnsi="Times New Roman" w:cs="Times New Roman"/>
          <w:iCs/>
          <w:sz w:val="16"/>
          <w:szCs w:val="16"/>
          <w:lang w:val="en-US"/>
        </w:rPr>
        <w:t xml:space="preserve">The list </w:t>
      </w:r>
      <w:r w:rsidRPr="00A95FC2">
        <w:rPr>
          <w:rFonts w:ascii="Times New Roman" w:hAnsi="Times New Roman" w:cs="Times New Roman"/>
          <w:iCs/>
          <w:sz w:val="16"/>
          <w:szCs w:val="16"/>
          <w:lang w:val="en-US"/>
        </w:rPr>
        <w:t>of databases searched, corresponding search strings, and applied filters used in the literature search</w:t>
      </w:r>
    </w:p>
    <w:tbl>
      <w:tblPr>
        <w:tblStyle w:val="LightShading-Accent1"/>
        <w:tblW w:w="4931" w:type="pct"/>
        <w:jc w:val="center"/>
        <w:tblInd w:w="-9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60" w:firstRow="1" w:lastRow="1" w:firstColumn="0" w:lastColumn="0" w:noHBand="1" w:noVBand="1"/>
      </w:tblPr>
      <w:tblGrid>
        <w:gridCol w:w="1295"/>
        <w:gridCol w:w="4231"/>
        <w:gridCol w:w="4979"/>
      </w:tblGrid>
      <w:tr w:rsidR="00C33642" w:rsidRPr="0024106E" w14:paraId="0C3664B1" w14:textId="77777777" w:rsidTr="006E04D1">
        <w:trPr>
          <w:cnfStyle w:val="100000000000" w:firstRow="1" w:lastRow="0" w:firstColumn="0" w:lastColumn="0" w:oddVBand="0" w:evenVBand="0" w:oddHBand="0" w:evenHBand="0" w:firstRowFirstColumn="0" w:firstRowLastColumn="0" w:lastRowFirstColumn="0" w:lastRowLastColumn="0"/>
          <w:jc w:val="center"/>
        </w:trPr>
        <w:tc>
          <w:tcPr>
            <w:tcW w:w="616" w:type="pct"/>
            <w:tcBorders>
              <w:top w:val="single" w:sz="4" w:space="0" w:color="auto"/>
              <w:bottom w:val="single" w:sz="4" w:space="0" w:color="auto"/>
            </w:tcBorders>
            <w:noWrap/>
          </w:tcPr>
          <w:p w14:paraId="76C2EAC6" w14:textId="77777777" w:rsidR="00C33642" w:rsidRPr="0024106E" w:rsidRDefault="00C33642" w:rsidP="002B1875">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Database </w:t>
            </w:r>
          </w:p>
        </w:tc>
        <w:tc>
          <w:tcPr>
            <w:tcW w:w="2014" w:type="pct"/>
            <w:tcBorders>
              <w:top w:val="single" w:sz="4" w:space="0" w:color="auto"/>
              <w:bottom w:val="single" w:sz="4" w:space="0" w:color="auto"/>
            </w:tcBorders>
          </w:tcPr>
          <w:p w14:paraId="2EB5AA89" w14:textId="77777777" w:rsidR="00C33642" w:rsidRPr="0024106E" w:rsidRDefault="00C33642" w:rsidP="002B1875">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t>Search String</w:t>
            </w:r>
          </w:p>
        </w:tc>
        <w:tc>
          <w:tcPr>
            <w:tcW w:w="2370" w:type="pct"/>
            <w:tcBorders>
              <w:top w:val="single" w:sz="4" w:space="0" w:color="000000"/>
              <w:bottom w:val="single" w:sz="4" w:space="0" w:color="auto"/>
            </w:tcBorders>
          </w:tcPr>
          <w:p w14:paraId="0A5C264F" w14:textId="77777777" w:rsidR="00C33642" w:rsidRPr="0024106E" w:rsidRDefault="00C33642" w:rsidP="002B1875">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t>Applied Filters</w:t>
            </w:r>
          </w:p>
        </w:tc>
      </w:tr>
      <w:tr w:rsidR="00C33642" w:rsidRPr="0024106E" w14:paraId="7AB08E6E" w14:textId="77777777" w:rsidTr="006E04D1">
        <w:trPr>
          <w:trHeight w:val="602"/>
          <w:jc w:val="center"/>
        </w:trPr>
        <w:tc>
          <w:tcPr>
            <w:tcW w:w="616" w:type="pct"/>
            <w:tcBorders>
              <w:top w:val="single" w:sz="4" w:space="0" w:color="auto"/>
              <w:left w:val="nil"/>
              <w:bottom w:val="nil"/>
              <w:right w:val="nil"/>
            </w:tcBorders>
            <w:noWrap/>
          </w:tcPr>
          <w:p w14:paraId="1DC1926D" w14:textId="77777777" w:rsidR="00C33642" w:rsidRPr="00373524" w:rsidRDefault="00C33642" w:rsidP="0030350B">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t>ERIC</w:t>
            </w:r>
          </w:p>
        </w:tc>
        <w:tc>
          <w:tcPr>
            <w:tcW w:w="2014" w:type="pct"/>
            <w:tcBorders>
              <w:top w:val="single" w:sz="4" w:space="0" w:color="auto"/>
              <w:left w:val="nil"/>
              <w:bottom w:val="nil"/>
              <w:right w:val="nil"/>
            </w:tcBorders>
          </w:tcPr>
          <w:p w14:paraId="261B14F3" w14:textId="77777777" w:rsidR="00C33642" w:rsidRPr="00753C5B" w:rsidRDefault="00C33642" w:rsidP="002B1875">
            <w:pPr>
              <w:pStyle w:val="NoSpacing"/>
              <w:jc w:val="both"/>
              <w:rPr>
                <w:rFonts w:ascii="Times New Roman" w:hAnsi="Times New Roman" w:cs="Times New Roman"/>
                <w:color w:val="auto"/>
                <w:sz w:val="20"/>
                <w:szCs w:val="20"/>
              </w:rPr>
            </w:pPr>
            <w:r w:rsidRPr="00753C5B">
              <w:rPr>
                <w:rFonts w:ascii="Times New Roman" w:hAnsi="Times New Roman" w:cs="Times New Roman"/>
                <w:color w:val="auto"/>
                <w:sz w:val="20"/>
                <w:szCs w:val="20"/>
              </w:rPr>
              <w:t>("plant awareness" OR “plant awareness disparity” OR "plant blindness" OR "plant literacy" OR "botanical literacy" OR "plant appreciation" OR "plant identification" OR "plant knowledge" OR "plant perception" OR "attitudes toward plants" OR "plant education" OR "botany education")</w:t>
            </w:r>
          </w:p>
          <w:p w14:paraId="77FF6E57" w14:textId="77777777" w:rsidR="00C33642" w:rsidRPr="00753C5B" w:rsidRDefault="00C33642" w:rsidP="002B1875">
            <w:pPr>
              <w:pStyle w:val="NoSpacing"/>
              <w:jc w:val="both"/>
              <w:rPr>
                <w:rFonts w:ascii="Times New Roman" w:hAnsi="Times New Roman" w:cs="Times New Roman"/>
                <w:color w:val="auto"/>
                <w:sz w:val="20"/>
                <w:szCs w:val="20"/>
              </w:rPr>
            </w:pPr>
            <w:r w:rsidRPr="00753C5B">
              <w:rPr>
                <w:rFonts w:ascii="Times New Roman" w:hAnsi="Times New Roman" w:cs="Times New Roman"/>
                <w:color w:val="auto"/>
                <w:sz w:val="20"/>
                <w:szCs w:val="20"/>
              </w:rPr>
              <w:t>AND ("secondary education" OR "secondary school" OR "high school" OR "middle school" OR "junior high school" OR "senior high school" OR “adolescents” OR “students”)</w:t>
            </w:r>
          </w:p>
          <w:p w14:paraId="1D38E510" w14:textId="77777777" w:rsidR="00C33642" w:rsidRPr="00373524" w:rsidRDefault="00C33642" w:rsidP="002B1875">
            <w:pPr>
              <w:pStyle w:val="NoSpacing"/>
              <w:jc w:val="both"/>
              <w:rPr>
                <w:rFonts w:ascii="Times New Roman" w:hAnsi="Times New Roman" w:cs="Times New Roman"/>
                <w:color w:val="auto"/>
                <w:sz w:val="20"/>
                <w:szCs w:val="20"/>
              </w:rPr>
            </w:pPr>
            <w:r w:rsidRPr="00753C5B">
              <w:rPr>
                <w:rFonts w:ascii="Times New Roman" w:hAnsi="Times New Roman" w:cs="Times New Roman"/>
                <w:color w:val="auto"/>
                <w:sz w:val="20"/>
                <w:szCs w:val="20"/>
              </w:rPr>
              <w:t>AND (“education” OR “learning” OR “teaching” OR “curriculum” OR “instruction” OR “pedagogy” OR "science education" OR "biology education")</w:t>
            </w:r>
          </w:p>
        </w:tc>
        <w:tc>
          <w:tcPr>
            <w:tcW w:w="2370" w:type="pct"/>
            <w:tcBorders>
              <w:top w:val="single" w:sz="4" w:space="0" w:color="auto"/>
              <w:left w:val="nil"/>
              <w:bottom w:val="nil"/>
              <w:right w:val="nil"/>
            </w:tcBorders>
          </w:tcPr>
          <w:p w14:paraId="2AB8480B" w14:textId="77777777" w:rsidR="00C33642" w:rsidRPr="00373524" w:rsidRDefault="00C33642" w:rsidP="002B1875">
            <w:pPr>
              <w:pStyle w:val="NoSpacing"/>
              <w:jc w:val="both"/>
              <w:rPr>
                <w:rFonts w:ascii="Times New Roman" w:hAnsi="Times New Roman" w:cs="Times New Roman"/>
                <w:color w:val="auto"/>
                <w:sz w:val="20"/>
                <w:szCs w:val="20"/>
              </w:rPr>
            </w:pPr>
            <w:r w:rsidRPr="00753C5B">
              <w:rPr>
                <w:rFonts w:ascii="Times New Roman" w:hAnsi="Times New Roman" w:cs="Times New Roman"/>
                <w:bCs/>
                <w:color w:val="auto"/>
                <w:sz w:val="20"/>
                <w:szCs w:val="20"/>
              </w:rPr>
              <w:t>Peer-reviewed only, full text available, Plant (Botany), Secondary School Students, secondary education, journal articles;</w:t>
            </w:r>
          </w:p>
        </w:tc>
      </w:tr>
      <w:tr w:rsidR="00C33642" w:rsidRPr="0024106E" w14:paraId="7B1DA635" w14:textId="77777777" w:rsidTr="006E04D1">
        <w:trPr>
          <w:trHeight w:val="166"/>
          <w:jc w:val="center"/>
        </w:trPr>
        <w:tc>
          <w:tcPr>
            <w:tcW w:w="616" w:type="pct"/>
            <w:tcBorders>
              <w:top w:val="nil"/>
              <w:left w:val="nil"/>
              <w:bottom w:val="nil"/>
              <w:right w:val="nil"/>
            </w:tcBorders>
            <w:noWrap/>
          </w:tcPr>
          <w:p w14:paraId="62551A41" w14:textId="77777777" w:rsidR="00C33642" w:rsidRPr="00373524" w:rsidRDefault="00C33642" w:rsidP="0030350B">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t>PubMed</w:t>
            </w:r>
          </w:p>
        </w:tc>
        <w:tc>
          <w:tcPr>
            <w:tcW w:w="2014" w:type="pct"/>
            <w:tcBorders>
              <w:top w:val="nil"/>
              <w:left w:val="nil"/>
              <w:bottom w:val="nil"/>
              <w:right w:val="nil"/>
            </w:tcBorders>
          </w:tcPr>
          <w:p w14:paraId="75DD1909" w14:textId="77777777" w:rsidR="00C33642" w:rsidRPr="00373524" w:rsidRDefault="00C33642" w:rsidP="002B1875">
            <w:pPr>
              <w:pStyle w:val="NoSpacing"/>
              <w:jc w:val="both"/>
              <w:rPr>
                <w:rFonts w:ascii="Times New Roman" w:hAnsi="Times New Roman" w:cs="Times New Roman"/>
                <w:color w:val="auto"/>
                <w:sz w:val="20"/>
                <w:szCs w:val="20"/>
              </w:rPr>
            </w:pPr>
            <w:r>
              <w:rPr>
                <w:rFonts w:ascii="Times New Roman" w:hAnsi="Times New Roman" w:cs="Times New Roman"/>
                <w:color w:val="auto"/>
                <w:sz w:val="20"/>
                <w:szCs w:val="20"/>
              </w:rPr>
              <w:t>The same full core string applied</w:t>
            </w:r>
          </w:p>
        </w:tc>
        <w:tc>
          <w:tcPr>
            <w:tcW w:w="2370" w:type="pct"/>
            <w:tcBorders>
              <w:top w:val="nil"/>
              <w:left w:val="nil"/>
              <w:bottom w:val="nil"/>
              <w:right w:val="nil"/>
            </w:tcBorders>
          </w:tcPr>
          <w:p w14:paraId="3E165DEA" w14:textId="77777777" w:rsidR="00C33642" w:rsidRPr="00373524" w:rsidRDefault="00C33642" w:rsidP="002B1875">
            <w:pPr>
              <w:pStyle w:val="NoSpacing"/>
              <w:jc w:val="both"/>
              <w:rPr>
                <w:rFonts w:ascii="Times New Roman" w:hAnsi="Times New Roman" w:cs="Times New Roman"/>
                <w:bCs/>
                <w:color w:val="auto"/>
                <w:sz w:val="20"/>
                <w:szCs w:val="20"/>
              </w:rPr>
            </w:pPr>
            <w:r>
              <w:rPr>
                <w:rFonts w:ascii="Times New Roman" w:hAnsi="Times New Roman" w:cs="Times New Roman"/>
                <w:bCs/>
                <w:color w:val="auto"/>
                <w:sz w:val="20"/>
                <w:szCs w:val="20"/>
              </w:rPr>
              <w:t>English, full text available, Year: 2020-2026</w:t>
            </w:r>
          </w:p>
        </w:tc>
      </w:tr>
      <w:tr w:rsidR="00C33642" w:rsidRPr="0024106E" w14:paraId="203754B4" w14:textId="77777777" w:rsidTr="006E04D1">
        <w:trPr>
          <w:trHeight w:val="292"/>
          <w:jc w:val="center"/>
        </w:trPr>
        <w:tc>
          <w:tcPr>
            <w:tcW w:w="616" w:type="pct"/>
            <w:tcBorders>
              <w:top w:val="nil"/>
              <w:left w:val="nil"/>
              <w:bottom w:val="nil"/>
              <w:right w:val="nil"/>
            </w:tcBorders>
            <w:noWrap/>
          </w:tcPr>
          <w:p w14:paraId="3B7E350B" w14:textId="77777777" w:rsidR="00C33642" w:rsidRPr="003041CD" w:rsidRDefault="00C33642" w:rsidP="0030350B">
            <w:pPr>
              <w:pStyle w:val="NoSpacing"/>
              <w:jc w:val="center"/>
              <w:rPr>
                <w:rFonts w:ascii="Times New Roman" w:hAnsi="Times New Roman" w:cs="Times New Roman"/>
                <w:color w:val="auto"/>
                <w:sz w:val="20"/>
                <w:szCs w:val="20"/>
              </w:rPr>
            </w:pPr>
            <w:r>
              <w:rPr>
                <w:rFonts w:ascii="Times New Roman" w:hAnsi="Times New Roman" w:cs="Times New Roman"/>
                <w:color w:val="auto"/>
                <w:sz w:val="20"/>
                <w:szCs w:val="20"/>
              </w:rPr>
              <w:t>Scopus</w:t>
            </w:r>
          </w:p>
        </w:tc>
        <w:tc>
          <w:tcPr>
            <w:tcW w:w="2014" w:type="pct"/>
            <w:tcBorders>
              <w:top w:val="nil"/>
              <w:left w:val="nil"/>
              <w:bottom w:val="nil"/>
              <w:right w:val="nil"/>
            </w:tcBorders>
          </w:tcPr>
          <w:p w14:paraId="73C5AF26" w14:textId="77777777" w:rsidR="00C33642" w:rsidRPr="003041CD" w:rsidRDefault="00C33642" w:rsidP="002B1875">
            <w:pPr>
              <w:pStyle w:val="NoSpacing"/>
              <w:jc w:val="both"/>
              <w:rPr>
                <w:rFonts w:ascii="Times New Roman" w:hAnsi="Times New Roman" w:cs="Times New Roman"/>
                <w:color w:val="auto"/>
                <w:sz w:val="20"/>
                <w:szCs w:val="20"/>
              </w:rPr>
            </w:pPr>
            <w:r>
              <w:rPr>
                <w:rFonts w:ascii="Times New Roman" w:hAnsi="Times New Roman" w:cs="Times New Roman"/>
                <w:color w:val="auto"/>
                <w:sz w:val="20"/>
                <w:szCs w:val="20"/>
              </w:rPr>
              <w:t>The same full core string applied</w:t>
            </w:r>
          </w:p>
        </w:tc>
        <w:tc>
          <w:tcPr>
            <w:tcW w:w="2370" w:type="pct"/>
            <w:tcBorders>
              <w:top w:val="nil"/>
              <w:left w:val="nil"/>
              <w:bottom w:val="nil"/>
              <w:right w:val="nil"/>
            </w:tcBorders>
          </w:tcPr>
          <w:p w14:paraId="01DD41F0" w14:textId="77777777" w:rsidR="00C33642" w:rsidRPr="003041CD" w:rsidRDefault="00C33642" w:rsidP="002B1875">
            <w:pPr>
              <w:pStyle w:val="NoSpacing"/>
              <w:jc w:val="both"/>
              <w:rPr>
                <w:rFonts w:ascii="Times New Roman" w:hAnsi="Times New Roman" w:cs="Times New Roman"/>
                <w:bCs/>
                <w:color w:val="auto"/>
                <w:sz w:val="20"/>
                <w:szCs w:val="20"/>
              </w:rPr>
            </w:pPr>
            <w:r>
              <w:rPr>
                <w:rFonts w:ascii="Times New Roman" w:hAnsi="Times New Roman" w:cs="Times New Roman"/>
                <w:bCs/>
                <w:color w:val="auto"/>
                <w:sz w:val="20"/>
                <w:szCs w:val="20"/>
              </w:rPr>
              <w:t>Article type: Journal; Year: 2020-2026</w:t>
            </w:r>
          </w:p>
        </w:tc>
      </w:tr>
      <w:tr w:rsidR="00C33642" w:rsidRPr="0024106E" w14:paraId="52BBCD5B" w14:textId="77777777" w:rsidTr="006E04D1">
        <w:trPr>
          <w:trHeight w:val="904"/>
          <w:jc w:val="center"/>
        </w:trPr>
        <w:tc>
          <w:tcPr>
            <w:tcW w:w="616" w:type="pct"/>
            <w:tcBorders>
              <w:top w:val="nil"/>
              <w:bottom w:val="single" w:sz="4" w:space="0" w:color="FFFFFF" w:themeColor="background1"/>
            </w:tcBorders>
            <w:noWrap/>
          </w:tcPr>
          <w:p w14:paraId="05B93FEF" w14:textId="77777777" w:rsidR="00C33642" w:rsidRPr="003041CD" w:rsidRDefault="00C33642" w:rsidP="0030350B">
            <w:pPr>
              <w:pStyle w:val="NoSpacing"/>
              <w:jc w:val="center"/>
              <w:rPr>
                <w:rFonts w:ascii="Times New Roman" w:hAnsi="Times New Roman" w:cs="Times New Roman"/>
                <w:bCs/>
                <w:color w:val="auto"/>
                <w:sz w:val="20"/>
                <w:szCs w:val="20"/>
              </w:rPr>
            </w:pPr>
            <w:proofErr w:type="spellStart"/>
            <w:r>
              <w:rPr>
                <w:rFonts w:ascii="Times New Roman" w:hAnsi="Times New Roman" w:cs="Times New Roman"/>
                <w:bCs/>
                <w:color w:val="auto"/>
                <w:sz w:val="20"/>
                <w:szCs w:val="20"/>
              </w:rPr>
              <w:t>ProQuest</w:t>
            </w:r>
            <w:proofErr w:type="spellEnd"/>
          </w:p>
        </w:tc>
        <w:tc>
          <w:tcPr>
            <w:tcW w:w="2014" w:type="pct"/>
            <w:tcBorders>
              <w:top w:val="nil"/>
              <w:bottom w:val="single" w:sz="4" w:space="0" w:color="FFFFFF" w:themeColor="background1"/>
            </w:tcBorders>
          </w:tcPr>
          <w:p w14:paraId="2ED66355" w14:textId="77777777" w:rsidR="00C33642" w:rsidRDefault="00C33642" w:rsidP="002B1875">
            <w:pPr>
              <w:pStyle w:val="NoSpacing"/>
              <w:jc w:val="both"/>
              <w:rPr>
                <w:rFonts w:ascii="Times New Roman" w:hAnsi="Times New Roman" w:cs="Times New Roman"/>
                <w:bCs/>
                <w:color w:val="auto"/>
                <w:sz w:val="20"/>
                <w:szCs w:val="20"/>
              </w:rPr>
            </w:pPr>
            <w:r>
              <w:rPr>
                <w:rFonts w:ascii="Times New Roman" w:hAnsi="Times New Roman" w:cs="Times New Roman"/>
                <w:bCs/>
                <w:color w:val="auto"/>
                <w:sz w:val="20"/>
                <w:szCs w:val="20"/>
              </w:rPr>
              <w:t>The same full core string applied</w:t>
            </w:r>
          </w:p>
          <w:p w14:paraId="71AD6D7F" w14:textId="77777777" w:rsidR="00C33642" w:rsidRPr="003041CD" w:rsidRDefault="00C33642" w:rsidP="002B1875">
            <w:pPr>
              <w:pStyle w:val="NoSpacing"/>
              <w:jc w:val="both"/>
              <w:rPr>
                <w:rFonts w:ascii="Times New Roman" w:hAnsi="Times New Roman" w:cs="Times New Roman"/>
                <w:bCs/>
                <w:color w:val="auto"/>
                <w:sz w:val="20"/>
                <w:szCs w:val="20"/>
              </w:rPr>
            </w:pPr>
          </w:p>
        </w:tc>
        <w:tc>
          <w:tcPr>
            <w:tcW w:w="2370" w:type="pct"/>
            <w:tcBorders>
              <w:top w:val="nil"/>
              <w:bottom w:val="single" w:sz="4" w:space="0" w:color="FFFFFF" w:themeColor="background1"/>
            </w:tcBorders>
          </w:tcPr>
          <w:p w14:paraId="254E9521" w14:textId="77777777" w:rsidR="00C33642" w:rsidRPr="003041CD" w:rsidRDefault="00C33642" w:rsidP="002B1875">
            <w:pPr>
              <w:pStyle w:val="NoSpacing"/>
              <w:jc w:val="both"/>
              <w:rPr>
                <w:rFonts w:ascii="Times New Roman" w:hAnsi="Times New Roman" w:cs="Times New Roman"/>
                <w:bCs/>
                <w:color w:val="auto"/>
                <w:sz w:val="20"/>
                <w:szCs w:val="20"/>
              </w:rPr>
            </w:pPr>
            <w:r w:rsidRPr="00753C5B">
              <w:rPr>
                <w:rFonts w:ascii="Times New Roman" w:hAnsi="Times New Roman" w:cs="Times New Roman"/>
                <w:bCs/>
                <w:color w:val="auto"/>
                <w:sz w:val="20"/>
                <w:szCs w:val="20"/>
              </w:rPr>
              <w:t xml:space="preserve">Peer Reviewed, Document – Full Text, English, Dissertation Paper, Conference Paper, Scholarly Journals,  and Subject (science education, </w:t>
            </w:r>
            <w:proofErr w:type="spellStart"/>
            <w:r w:rsidRPr="00753C5B">
              <w:rPr>
                <w:rFonts w:ascii="Times New Roman" w:hAnsi="Times New Roman" w:cs="Times New Roman"/>
                <w:bCs/>
                <w:color w:val="auto"/>
                <w:sz w:val="20"/>
                <w:szCs w:val="20"/>
              </w:rPr>
              <w:t>ethnobotany</w:t>
            </w:r>
            <w:proofErr w:type="spellEnd"/>
            <w:r w:rsidRPr="00753C5B">
              <w:rPr>
                <w:rFonts w:ascii="Times New Roman" w:hAnsi="Times New Roman" w:cs="Times New Roman"/>
                <w:bCs/>
                <w:color w:val="auto"/>
                <w:sz w:val="20"/>
                <w:szCs w:val="20"/>
              </w:rPr>
              <w:t>, biodiversity, student, education)</w:t>
            </w:r>
          </w:p>
        </w:tc>
      </w:tr>
      <w:tr w:rsidR="00C33642" w:rsidRPr="0024106E" w14:paraId="4CA89CCC" w14:textId="77777777" w:rsidTr="006E04D1">
        <w:trPr>
          <w:trHeight w:val="66"/>
          <w:jc w:val="center"/>
        </w:trPr>
        <w:tc>
          <w:tcPr>
            <w:tcW w:w="616" w:type="pct"/>
            <w:tcBorders>
              <w:top w:val="single" w:sz="4" w:space="0" w:color="FFFFFF" w:themeColor="background1"/>
              <w:bottom w:val="single" w:sz="4" w:space="0" w:color="FFFFFF" w:themeColor="background1"/>
            </w:tcBorders>
            <w:noWrap/>
          </w:tcPr>
          <w:p w14:paraId="09C20902" w14:textId="77777777" w:rsidR="00C33642" w:rsidRPr="003041CD" w:rsidRDefault="00C33642" w:rsidP="0030350B">
            <w:pPr>
              <w:pStyle w:val="NoSpacing"/>
              <w:jc w:val="center"/>
              <w:rPr>
                <w:rFonts w:ascii="Times New Roman" w:hAnsi="Times New Roman" w:cs="Times New Roman"/>
                <w:bCs/>
                <w:color w:val="auto"/>
                <w:sz w:val="20"/>
                <w:szCs w:val="20"/>
              </w:rPr>
            </w:pPr>
            <w:r>
              <w:rPr>
                <w:rFonts w:ascii="Times New Roman" w:hAnsi="Times New Roman" w:cs="Times New Roman"/>
                <w:bCs/>
                <w:color w:val="auto"/>
                <w:sz w:val="20"/>
                <w:szCs w:val="20"/>
              </w:rPr>
              <w:t>Semantic</w:t>
            </w:r>
          </w:p>
        </w:tc>
        <w:tc>
          <w:tcPr>
            <w:tcW w:w="2014" w:type="pct"/>
            <w:tcBorders>
              <w:top w:val="single" w:sz="4" w:space="0" w:color="FFFFFF" w:themeColor="background1"/>
              <w:bottom w:val="single" w:sz="4" w:space="0" w:color="FFFFFF" w:themeColor="background1"/>
            </w:tcBorders>
          </w:tcPr>
          <w:p w14:paraId="73E0493F" w14:textId="77777777" w:rsidR="00C33642" w:rsidRPr="00A464E9" w:rsidRDefault="00C33642" w:rsidP="002B1875">
            <w:pPr>
              <w:rPr>
                <w:rFonts w:ascii="Times New Roman" w:hAnsi="Times New Roman" w:cs="Times New Roman"/>
                <w:color w:val="auto"/>
                <w:sz w:val="20"/>
                <w:szCs w:val="20"/>
              </w:rPr>
            </w:pPr>
            <w:r>
              <w:rPr>
                <w:rFonts w:ascii="Times New Roman" w:hAnsi="Times New Roman" w:cs="Times New Roman"/>
                <w:color w:val="auto"/>
                <w:sz w:val="20"/>
                <w:szCs w:val="20"/>
              </w:rPr>
              <w:t>The same full core string applied</w:t>
            </w:r>
          </w:p>
        </w:tc>
        <w:tc>
          <w:tcPr>
            <w:tcW w:w="2370" w:type="pct"/>
            <w:tcBorders>
              <w:top w:val="single" w:sz="4" w:space="0" w:color="FFFFFF" w:themeColor="background1"/>
              <w:bottom w:val="single" w:sz="4" w:space="0" w:color="FFFFFF" w:themeColor="background1"/>
            </w:tcBorders>
          </w:tcPr>
          <w:p w14:paraId="7E66E693" w14:textId="77777777" w:rsidR="00C33642" w:rsidRPr="00A464E9" w:rsidRDefault="00C33642" w:rsidP="002B1875">
            <w:pPr>
              <w:tabs>
                <w:tab w:val="center" w:pos="2154"/>
              </w:tabs>
              <w:rPr>
                <w:rFonts w:ascii="Times New Roman" w:hAnsi="Times New Roman" w:cs="Times New Roman"/>
                <w:color w:val="auto"/>
                <w:sz w:val="20"/>
                <w:szCs w:val="20"/>
              </w:rPr>
            </w:pPr>
            <w:r>
              <w:rPr>
                <w:rFonts w:ascii="Times New Roman" w:hAnsi="Times New Roman" w:cs="Times New Roman"/>
                <w:color w:val="auto"/>
                <w:sz w:val="20"/>
                <w:szCs w:val="20"/>
              </w:rPr>
              <w:t>Year: 2020-2026</w:t>
            </w:r>
            <w:r>
              <w:rPr>
                <w:rFonts w:ascii="Times New Roman" w:hAnsi="Times New Roman" w:cs="Times New Roman"/>
                <w:color w:val="auto"/>
                <w:sz w:val="20"/>
                <w:szCs w:val="20"/>
              </w:rPr>
              <w:tab/>
            </w:r>
          </w:p>
        </w:tc>
      </w:tr>
      <w:tr w:rsidR="00C33642" w:rsidRPr="0024106E" w14:paraId="12A4E2F2" w14:textId="77777777" w:rsidTr="006E04D1">
        <w:trPr>
          <w:cnfStyle w:val="010000000000" w:firstRow="0" w:lastRow="1" w:firstColumn="0" w:lastColumn="0" w:oddVBand="0" w:evenVBand="0" w:oddHBand="0" w:evenHBand="0" w:firstRowFirstColumn="0" w:firstRowLastColumn="0" w:lastRowFirstColumn="0" w:lastRowLastColumn="0"/>
          <w:trHeight w:val="327"/>
          <w:jc w:val="center"/>
        </w:trPr>
        <w:tc>
          <w:tcPr>
            <w:tcW w:w="616" w:type="pct"/>
            <w:tcBorders>
              <w:top w:val="single" w:sz="4" w:space="0" w:color="FFFFFF" w:themeColor="background1"/>
              <w:bottom w:val="single" w:sz="4" w:space="0" w:color="auto"/>
            </w:tcBorders>
            <w:noWrap/>
          </w:tcPr>
          <w:p w14:paraId="7B9420A3" w14:textId="77777777" w:rsidR="00C33642" w:rsidRPr="007E1CA7" w:rsidRDefault="00C33642" w:rsidP="0030350B">
            <w:pPr>
              <w:pStyle w:val="NoSpacing"/>
              <w:jc w:val="center"/>
              <w:rPr>
                <w:rFonts w:ascii="Times New Roman" w:hAnsi="Times New Roman" w:cs="Times New Roman"/>
                <w:b w:val="0"/>
                <w:bCs w:val="0"/>
                <w:color w:val="auto"/>
                <w:sz w:val="20"/>
                <w:szCs w:val="20"/>
              </w:rPr>
            </w:pPr>
            <w:r w:rsidRPr="007E1CA7">
              <w:rPr>
                <w:rFonts w:ascii="Times New Roman" w:hAnsi="Times New Roman" w:cs="Times New Roman"/>
                <w:b w:val="0"/>
                <w:bCs w:val="0"/>
                <w:color w:val="auto"/>
                <w:sz w:val="20"/>
                <w:szCs w:val="20"/>
              </w:rPr>
              <w:t>Google Scholar</w:t>
            </w:r>
          </w:p>
        </w:tc>
        <w:tc>
          <w:tcPr>
            <w:tcW w:w="2014" w:type="pct"/>
            <w:tcBorders>
              <w:top w:val="single" w:sz="4" w:space="0" w:color="FFFFFF" w:themeColor="background1"/>
              <w:bottom w:val="single" w:sz="4" w:space="0" w:color="auto"/>
            </w:tcBorders>
          </w:tcPr>
          <w:p w14:paraId="7CB507F2" w14:textId="77777777" w:rsidR="00C33642" w:rsidRPr="007E1CA7" w:rsidRDefault="00C33642" w:rsidP="002B1875">
            <w:pPr>
              <w:rPr>
                <w:rFonts w:ascii="Times New Roman" w:hAnsi="Times New Roman" w:cs="Times New Roman"/>
                <w:b w:val="0"/>
                <w:color w:val="auto"/>
                <w:sz w:val="20"/>
                <w:szCs w:val="20"/>
              </w:rPr>
            </w:pPr>
            <w:r w:rsidRPr="007E1CA7">
              <w:rPr>
                <w:rFonts w:ascii="Times New Roman" w:hAnsi="Times New Roman" w:cs="Times New Roman"/>
                <w:b w:val="0"/>
                <w:bCs w:val="0"/>
                <w:color w:val="auto"/>
                <w:sz w:val="20"/>
                <w:szCs w:val="20"/>
              </w:rPr>
              <w:t>The same full core string applied</w:t>
            </w:r>
          </w:p>
        </w:tc>
        <w:tc>
          <w:tcPr>
            <w:tcW w:w="2370" w:type="pct"/>
            <w:tcBorders>
              <w:top w:val="single" w:sz="4" w:space="0" w:color="FFFFFF" w:themeColor="background1"/>
              <w:bottom w:val="single" w:sz="4" w:space="0" w:color="auto"/>
            </w:tcBorders>
          </w:tcPr>
          <w:p w14:paraId="47FEBCFC" w14:textId="77777777" w:rsidR="00C33642" w:rsidRPr="007E1CA7" w:rsidRDefault="00C33642" w:rsidP="002B1875">
            <w:pPr>
              <w:rPr>
                <w:rFonts w:ascii="Times New Roman" w:hAnsi="Times New Roman" w:cs="Times New Roman"/>
                <w:b w:val="0"/>
                <w:color w:val="auto"/>
                <w:sz w:val="20"/>
                <w:szCs w:val="20"/>
              </w:rPr>
            </w:pPr>
            <w:r w:rsidRPr="007E1CA7">
              <w:rPr>
                <w:rFonts w:ascii="Times New Roman" w:hAnsi="Times New Roman" w:cs="Times New Roman"/>
                <w:b w:val="0"/>
                <w:color w:val="auto"/>
                <w:sz w:val="20"/>
                <w:szCs w:val="20"/>
              </w:rPr>
              <w:t>Review Articles, Search by Relevance, Year:2020-2026</w:t>
            </w:r>
          </w:p>
        </w:tc>
      </w:tr>
    </w:tbl>
    <w:p w14:paraId="127CA484" w14:textId="77777777" w:rsidR="00C33642" w:rsidRDefault="00C33642" w:rsidP="00C33642">
      <w:pPr>
        <w:spacing w:after="0"/>
        <w:jc w:val="both"/>
        <w:rPr>
          <w:rFonts w:ascii="Times New Roman" w:hAnsi="Times New Roman" w:cs="Times New Roman"/>
          <w:sz w:val="20"/>
          <w:szCs w:val="20"/>
        </w:rPr>
        <w:sectPr w:rsidR="00C33642" w:rsidSect="00C33642">
          <w:type w:val="continuous"/>
          <w:pgSz w:w="12240" w:h="15840" w:code="1"/>
          <w:pgMar w:top="1077" w:right="902" w:bottom="1440" w:left="902" w:header="709" w:footer="709" w:gutter="0"/>
          <w:cols w:space="234"/>
          <w:docGrid w:linePitch="360"/>
        </w:sectPr>
      </w:pPr>
    </w:p>
    <w:p w14:paraId="56E57C0C" w14:textId="55E43F8C" w:rsidR="00EB191A" w:rsidRDefault="00F917BF" w:rsidP="00F917BF">
      <w:pPr>
        <w:ind w:firstLine="720"/>
        <w:jc w:val="both"/>
        <w:rPr>
          <w:rFonts w:ascii="Times New Roman" w:hAnsi="Times New Roman" w:cs="Times New Roman"/>
          <w:sz w:val="20"/>
          <w:szCs w:val="20"/>
        </w:rPr>
      </w:pPr>
      <w:r>
        <w:rPr>
          <w:rFonts w:ascii="Times New Roman" w:hAnsi="Times New Roman" w:cs="Times New Roman"/>
          <w:sz w:val="20"/>
          <w:szCs w:val="20"/>
        </w:rPr>
        <w:lastRenderedPageBreak/>
        <w:t>The</w:t>
      </w:r>
      <w:r w:rsidR="00EB191A" w:rsidRPr="00753C5B">
        <w:rPr>
          <w:rFonts w:ascii="Times New Roman" w:hAnsi="Times New Roman" w:cs="Times New Roman"/>
          <w:sz w:val="20"/>
          <w:szCs w:val="20"/>
        </w:rPr>
        <w:t xml:space="preserve"> unified or full string ensured that the same conceptual scope was maintained across all databases while allowing flexibility for database-specific filters and syntax. Search filters were also applied to narrow down relevant studies for this review, including year range of publication, full-text document, only peer-reviewed paper, English language, article type, participants: secondary school students, subject: botany, plants, science education, etc., and searchable fields such a</w:t>
      </w:r>
      <w:r w:rsidR="00EB191A">
        <w:rPr>
          <w:rFonts w:ascii="Times New Roman" w:hAnsi="Times New Roman" w:cs="Times New Roman"/>
          <w:sz w:val="20"/>
          <w:szCs w:val="20"/>
        </w:rPr>
        <w:t xml:space="preserve">s title, abstract, and keywords. </w:t>
      </w:r>
    </w:p>
    <w:p w14:paraId="1D8D759B" w14:textId="50DD2BD3" w:rsidR="00EB191A" w:rsidRPr="00753C5B" w:rsidRDefault="00EB191A" w:rsidP="00EB191A">
      <w:pPr>
        <w:ind w:firstLine="720"/>
        <w:jc w:val="both"/>
        <w:rPr>
          <w:rFonts w:ascii="Times New Roman" w:hAnsi="Times New Roman" w:cs="Times New Roman"/>
          <w:sz w:val="20"/>
          <w:szCs w:val="20"/>
        </w:rPr>
      </w:pPr>
      <w:r>
        <w:rPr>
          <w:rFonts w:ascii="Times New Roman" w:hAnsi="Times New Roman" w:cs="Times New Roman"/>
          <w:sz w:val="20"/>
          <w:szCs w:val="20"/>
        </w:rPr>
        <w:t>The</w:t>
      </w:r>
      <w:r w:rsidRPr="00753C5B">
        <w:rPr>
          <w:rFonts w:ascii="Times New Roman" w:hAnsi="Times New Roman" w:cs="Times New Roman"/>
          <w:sz w:val="20"/>
          <w:szCs w:val="20"/>
        </w:rPr>
        <w:t xml:space="preserve"> selection of articles uses the Publish or Perish application using databases from Scopus and Semantic Scholar. The remaining databases, like ERIC, </w:t>
      </w:r>
      <w:proofErr w:type="spellStart"/>
      <w:r w:rsidRPr="00753C5B">
        <w:rPr>
          <w:rFonts w:ascii="Times New Roman" w:hAnsi="Times New Roman" w:cs="Times New Roman"/>
          <w:sz w:val="20"/>
          <w:szCs w:val="20"/>
        </w:rPr>
        <w:t>ProQuest</w:t>
      </w:r>
      <w:proofErr w:type="spellEnd"/>
      <w:r w:rsidRPr="00753C5B">
        <w:rPr>
          <w:rFonts w:ascii="Times New Roman" w:hAnsi="Times New Roman" w:cs="Times New Roman"/>
          <w:sz w:val="20"/>
          <w:szCs w:val="20"/>
        </w:rPr>
        <w:t xml:space="preserve">, PubMed, and Google Scholar, were manually searched. In addition to Publish or Perish, this </w:t>
      </w:r>
      <w:r w:rsidR="008045E9">
        <w:rPr>
          <w:rFonts w:ascii="Times New Roman" w:hAnsi="Times New Roman" w:cs="Times New Roman"/>
          <w:sz w:val="20"/>
          <w:szCs w:val="20"/>
        </w:rPr>
        <w:t xml:space="preserve">study also utilizes </w:t>
      </w:r>
      <w:proofErr w:type="spellStart"/>
      <w:r w:rsidR="008045E9">
        <w:rPr>
          <w:rFonts w:ascii="Times New Roman" w:hAnsi="Times New Roman" w:cs="Times New Roman"/>
          <w:sz w:val="20"/>
          <w:szCs w:val="20"/>
        </w:rPr>
        <w:t>Zotero</w:t>
      </w:r>
      <w:proofErr w:type="spellEnd"/>
      <w:r w:rsidR="008045E9">
        <w:rPr>
          <w:rFonts w:ascii="Times New Roman" w:hAnsi="Times New Roman" w:cs="Times New Roman"/>
          <w:sz w:val="20"/>
          <w:szCs w:val="20"/>
        </w:rPr>
        <w:t xml:space="preserve"> and </w:t>
      </w:r>
      <w:r w:rsidRPr="00753C5B">
        <w:rPr>
          <w:rFonts w:ascii="Times New Roman" w:hAnsi="Times New Roman" w:cs="Times New Roman"/>
          <w:sz w:val="20"/>
          <w:szCs w:val="20"/>
        </w:rPr>
        <w:t xml:space="preserve">TERA to organize the articles more efficiently. The manual search studies across different databases mentioned were assisted by </w:t>
      </w:r>
      <w:proofErr w:type="spellStart"/>
      <w:r w:rsidRPr="00753C5B">
        <w:rPr>
          <w:rFonts w:ascii="Times New Roman" w:hAnsi="Times New Roman" w:cs="Times New Roman"/>
          <w:sz w:val="20"/>
          <w:szCs w:val="20"/>
        </w:rPr>
        <w:t>Zotero</w:t>
      </w:r>
      <w:proofErr w:type="spellEnd"/>
      <w:r w:rsidRPr="00753C5B">
        <w:rPr>
          <w:rFonts w:ascii="Times New Roman" w:hAnsi="Times New Roman" w:cs="Times New Roman"/>
          <w:sz w:val="20"/>
          <w:szCs w:val="20"/>
        </w:rPr>
        <w:t>, which automatically saved each study, including its full-text PDF if found. All retrieved records were then imported into TERA for de-duplication, and a manual verification of duplicates was done in a master list of raw data using a Google Sheet. After the manual verificat</w:t>
      </w:r>
      <w:r w:rsidR="00B81923">
        <w:rPr>
          <w:rFonts w:ascii="Times New Roman" w:hAnsi="Times New Roman" w:cs="Times New Roman"/>
          <w:sz w:val="20"/>
          <w:szCs w:val="20"/>
        </w:rPr>
        <w:t>ion of duplicates, a list of 538</w:t>
      </w:r>
      <w:r w:rsidRPr="00753C5B">
        <w:rPr>
          <w:rFonts w:ascii="Times New Roman" w:hAnsi="Times New Roman" w:cs="Times New Roman"/>
          <w:sz w:val="20"/>
          <w:szCs w:val="20"/>
        </w:rPr>
        <w:t xml:space="preserve"> records was screened with the help of TERA to easily look through the titles, including the abstract of each study. </w:t>
      </w:r>
    </w:p>
    <w:p w14:paraId="10968792" w14:textId="338277B3" w:rsidR="008045E9" w:rsidRDefault="00EB191A" w:rsidP="0000006D">
      <w:pPr>
        <w:ind w:firstLine="720"/>
        <w:jc w:val="both"/>
        <w:rPr>
          <w:rFonts w:ascii="Times New Roman" w:hAnsi="Times New Roman" w:cs="Times New Roman"/>
          <w:sz w:val="20"/>
          <w:szCs w:val="20"/>
        </w:rPr>
      </w:pPr>
      <w:r w:rsidRPr="00753C5B">
        <w:rPr>
          <w:rFonts w:ascii="Times New Roman" w:hAnsi="Times New Roman" w:cs="Times New Roman"/>
          <w:sz w:val="20"/>
          <w:szCs w:val="20"/>
        </w:rPr>
        <w:lastRenderedPageBreak/>
        <w:t>Moreover, in choosing articles, 4 steps were followed</w:t>
      </w:r>
      <w:r w:rsidR="00275B47">
        <w:rPr>
          <w:rFonts w:ascii="Times New Roman" w:hAnsi="Times New Roman" w:cs="Times New Roman"/>
          <w:sz w:val="20"/>
          <w:szCs w:val="20"/>
        </w:rPr>
        <w:t xml:space="preserve">: </w:t>
      </w:r>
      <w:r w:rsidRPr="00753C5B">
        <w:rPr>
          <w:rFonts w:ascii="Times New Roman" w:hAnsi="Times New Roman" w:cs="Times New Roman"/>
          <w:sz w:val="20"/>
          <w:szCs w:val="20"/>
        </w:rPr>
        <w:t xml:space="preserve">1) Identification of journals to be included in the </w:t>
      </w:r>
      <w:r w:rsidR="00242693">
        <w:rPr>
          <w:rFonts w:ascii="Times New Roman" w:hAnsi="Times New Roman" w:cs="Times New Roman"/>
          <w:sz w:val="20"/>
          <w:szCs w:val="20"/>
        </w:rPr>
        <w:t>systematic review</w:t>
      </w:r>
      <w:r w:rsidRPr="00753C5B">
        <w:rPr>
          <w:rFonts w:ascii="Times New Roman" w:hAnsi="Times New Roman" w:cs="Times New Roman"/>
          <w:sz w:val="20"/>
          <w:szCs w:val="20"/>
        </w:rPr>
        <w:t>; 2) Screening, or selection, of data; 3) Eligibility, determining the article to be used as material for literature assessment; and 4) Inclusion, combining and reporting results</w:t>
      </w:r>
      <w:r w:rsidR="00275B47">
        <w:rPr>
          <w:rFonts w:ascii="Times New Roman" w:hAnsi="Times New Roman" w:cs="Times New Roman"/>
          <w:sz w:val="20"/>
          <w:szCs w:val="20"/>
        </w:rPr>
        <w:t xml:space="preserve"> [22] [24]</w:t>
      </w:r>
      <w:r w:rsidRPr="00753C5B">
        <w:rPr>
          <w:rFonts w:ascii="Times New Roman" w:hAnsi="Times New Roman" w:cs="Times New Roman"/>
          <w:sz w:val="20"/>
          <w:szCs w:val="20"/>
        </w:rPr>
        <w:t xml:space="preserve">. </w:t>
      </w:r>
      <w:r w:rsidR="0000006D">
        <w:rPr>
          <w:rFonts w:ascii="Times New Roman" w:hAnsi="Times New Roman" w:cs="Times New Roman"/>
          <w:sz w:val="20"/>
          <w:szCs w:val="20"/>
        </w:rPr>
        <w:t xml:space="preserve">The literature search was conducted on April 29, 2026. </w:t>
      </w:r>
      <w:r w:rsidRPr="00753C5B">
        <w:rPr>
          <w:rFonts w:ascii="Times New Roman" w:hAnsi="Times New Roman" w:cs="Times New Roman"/>
          <w:sz w:val="20"/>
          <w:szCs w:val="20"/>
        </w:rPr>
        <w:t>Using a PRISMA-guided approach, an initial set of 317 records was identified</w:t>
      </w:r>
      <w:r w:rsidR="008045E9">
        <w:rPr>
          <w:rFonts w:ascii="Times New Roman" w:hAnsi="Times New Roman" w:cs="Times New Roman"/>
          <w:sz w:val="20"/>
          <w:szCs w:val="20"/>
        </w:rPr>
        <w:t xml:space="preserve"> from databases</w:t>
      </w:r>
      <w:r w:rsidRPr="00753C5B">
        <w:rPr>
          <w:rFonts w:ascii="Times New Roman" w:hAnsi="Times New Roman" w:cs="Times New Roman"/>
          <w:sz w:val="20"/>
          <w:szCs w:val="20"/>
        </w:rPr>
        <w:t xml:space="preserve"> (7 from ERIC and PubMed, 79 fr</w:t>
      </w:r>
      <w:r w:rsidR="008045E9">
        <w:rPr>
          <w:rFonts w:ascii="Times New Roman" w:hAnsi="Times New Roman" w:cs="Times New Roman"/>
          <w:sz w:val="20"/>
          <w:szCs w:val="20"/>
        </w:rPr>
        <w:t xml:space="preserve">om Scopus, 95 from </w:t>
      </w:r>
      <w:proofErr w:type="spellStart"/>
      <w:r w:rsidR="008045E9">
        <w:rPr>
          <w:rFonts w:ascii="Times New Roman" w:hAnsi="Times New Roman" w:cs="Times New Roman"/>
          <w:sz w:val="20"/>
          <w:szCs w:val="20"/>
        </w:rPr>
        <w:t>ProQuest</w:t>
      </w:r>
      <w:proofErr w:type="spellEnd"/>
      <w:r w:rsidR="008045E9">
        <w:rPr>
          <w:rFonts w:ascii="Times New Roman" w:hAnsi="Times New Roman" w:cs="Times New Roman"/>
          <w:sz w:val="20"/>
          <w:szCs w:val="20"/>
        </w:rPr>
        <w:t>, 122</w:t>
      </w:r>
      <w:r w:rsidRPr="00753C5B">
        <w:rPr>
          <w:rFonts w:ascii="Times New Roman" w:hAnsi="Times New Roman" w:cs="Times New Roman"/>
          <w:sz w:val="20"/>
          <w:szCs w:val="20"/>
        </w:rPr>
        <w:t xml:space="preserve"> from Semantic Scholar,</w:t>
      </w:r>
      <w:r w:rsidR="00FC108F">
        <w:rPr>
          <w:rFonts w:ascii="Times New Roman" w:hAnsi="Times New Roman" w:cs="Times New Roman"/>
          <w:sz w:val="20"/>
          <w:szCs w:val="20"/>
        </w:rPr>
        <w:t xml:space="preserve"> and 307 from Goog</w:t>
      </w:r>
      <w:r w:rsidR="0000006D">
        <w:rPr>
          <w:rFonts w:ascii="Times New Roman" w:hAnsi="Times New Roman" w:cs="Times New Roman"/>
          <w:sz w:val="20"/>
          <w:szCs w:val="20"/>
        </w:rPr>
        <w:t xml:space="preserve">le Scholar). </w:t>
      </w:r>
      <w:r w:rsidR="00FC108F">
        <w:rPr>
          <w:rFonts w:ascii="Times New Roman" w:hAnsi="Times New Roman" w:cs="Times New Roman"/>
          <w:sz w:val="20"/>
          <w:szCs w:val="20"/>
        </w:rPr>
        <w:t>I</w:t>
      </w:r>
      <w:r w:rsidR="00753C5B" w:rsidRPr="00753C5B">
        <w:rPr>
          <w:rFonts w:ascii="Times New Roman" w:hAnsi="Times New Roman" w:cs="Times New Roman"/>
          <w:sz w:val="20"/>
          <w:szCs w:val="20"/>
        </w:rPr>
        <w:t>n addition to database searching, backward snowballing was conducted to enhance the comprehensiveness of the review. Reference lists of selected review articles were examined to identify additional relevant empirical studies that may not have been captured in the initial database search. Reference lists of selected review articles were examined to identify additional relevant empirical studies that may not have been captured through the initial database search. From that snowballing, 2 public</w:t>
      </w:r>
      <w:r w:rsidR="008045E9">
        <w:rPr>
          <w:rFonts w:ascii="Times New Roman" w:hAnsi="Times New Roman" w:cs="Times New Roman"/>
          <w:sz w:val="20"/>
          <w:szCs w:val="20"/>
        </w:rPr>
        <w:t>ations were gained</w:t>
      </w:r>
      <w:r w:rsidR="00753C5B" w:rsidRPr="00753C5B">
        <w:rPr>
          <w:rFonts w:ascii="Times New Roman" w:hAnsi="Times New Roman" w:cs="Times New Roman"/>
          <w:sz w:val="20"/>
          <w:szCs w:val="20"/>
        </w:rPr>
        <w:t xml:space="preserve">. So a total of 619 records were </w:t>
      </w:r>
      <w:r w:rsidR="008045E9">
        <w:rPr>
          <w:rFonts w:ascii="Times New Roman" w:hAnsi="Times New Roman" w:cs="Times New Roman"/>
          <w:sz w:val="20"/>
          <w:szCs w:val="20"/>
        </w:rPr>
        <w:t xml:space="preserve">initially </w:t>
      </w:r>
      <w:r w:rsidR="00753C5B" w:rsidRPr="00753C5B">
        <w:rPr>
          <w:rFonts w:ascii="Times New Roman" w:hAnsi="Times New Roman" w:cs="Times New Roman"/>
          <w:sz w:val="20"/>
          <w:szCs w:val="20"/>
        </w:rPr>
        <w:t>identified</w:t>
      </w:r>
      <w:r w:rsidR="008045E9">
        <w:rPr>
          <w:rFonts w:ascii="Times New Roman" w:hAnsi="Times New Roman" w:cs="Times New Roman"/>
          <w:sz w:val="20"/>
          <w:szCs w:val="20"/>
        </w:rPr>
        <w:t>, ready for the next steps</w:t>
      </w:r>
      <w:r w:rsidR="00753C5B" w:rsidRPr="00753C5B">
        <w:rPr>
          <w:rFonts w:ascii="Times New Roman" w:hAnsi="Times New Roman" w:cs="Times New Roman"/>
          <w:sz w:val="20"/>
          <w:szCs w:val="20"/>
        </w:rPr>
        <w:t xml:space="preserve">.  </w:t>
      </w:r>
    </w:p>
    <w:p w14:paraId="454426AA" w14:textId="09B46078" w:rsidR="00C22562" w:rsidRDefault="00753C5B" w:rsidP="0000006D">
      <w:pPr>
        <w:ind w:firstLine="720"/>
        <w:jc w:val="both"/>
        <w:rPr>
          <w:rFonts w:ascii="Times New Roman" w:hAnsi="Times New Roman" w:cs="Times New Roman"/>
          <w:sz w:val="20"/>
          <w:szCs w:val="20"/>
        </w:rPr>
      </w:pPr>
      <w:r w:rsidRPr="00753C5B">
        <w:rPr>
          <w:rFonts w:ascii="Times New Roman" w:hAnsi="Times New Roman" w:cs="Times New Roman"/>
          <w:sz w:val="20"/>
          <w:szCs w:val="20"/>
        </w:rPr>
        <w:t>A diagram flow of the analysis from PRISMA based on articles relevant to the research can be seen in Figure 1. The PRISMA</w:t>
      </w:r>
      <w:r w:rsidR="0000006D">
        <w:rPr>
          <w:rFonts w:ascii="Times New Roman" w:hAnsi="Times New Roman" w:cs="Times New Roman"/>
          <w:sz w:val="20"/>
          <w:szCs w:val="20"/>
        </w:rPr>
        <w:t xml:space="preserve"> diagram maps the selection and </w:t>
      </w:r>
      <w:r w:rsidRPr="00753C5B">
        <w:rPr>
          <w:rFonts w:ascii="Times New Roman" w:hAnsi="Times New Roman" w:cs="Times New Roman"/>
          <w:sz w:val="20"/>
          <w:szCs w:val="20"/>
        </w:rPr>
        <w:t>screening process of relevant studies.</w:t>
      </w:r>
      <w:r w:rsidR="0000006D">
        <w:rPr>
          <w:rFonts w:ascii="Times New Roman" w:hAnsi="Times New Roman" w:cs="Times New Roman"/>
          <w:sz w:val="20"/>
          <w:szCs w:val="20"/>
        </w:rPr>
        <w:t xml:space="preserve"> </w:t>
      </w:r>
    </w:p>
    <w:p w14:paraId="67E58B05" w14:textId="77777777" w:rsidR="0000006D" w:rsidRPr="0000006D" w:rsidRDefault="0000006D" w:rsidP="0000006D">
      <w:pPr>
        <w:ind w:firstLine="720"/>
        <w:jc w:val="both"/>
        <w:rPr>
          <w:rFonts w:ascii="Times New Roman" w:hAnsi="Times New Roman" w:cs="Times New Roman"/>
          <w:sz w:val="20"/>
          <w:szCs w:val="20"/>
        </w:rPr>
        <w:sectPr w:rsidR="0000006D" w:rsidRPr="0000006D" w:rsidSect="00F917BF">
          <w:type w:val="continuous"/>
          <w:pgSz w:w="12240" w:h="15840"/>
          <w:pgMar w:top="1080" w:right="907" w:bottom="1440" w:left="907" w:header="720" w:footer="720" w:gutter="0"/>
          <w:cols w:num="2" w:space="720"/>
          <w:docGrid w:linePitch="360"/>
        </w:sectPr>
      </w:pPr>
    </w:p>
    <w:p w14:paraId="715CCBC8" w14:textId="7EFCDA00" w:rsidR="00F917BF" w:rsidRDefault="00F917BF" w:rsidP="007E1CA7">
      <w:pPr>
        <w:jc w:val="both"/>
        <w:rPr>
          <w:rFonts w:ascii="Times New Roman" w:hAnsi="Times New Roman" w:cs="Times New Roman"/>
          <w:i/>
          <w:sz w:val="20"/>
          <w:szCs w:val="20"/>
        </w:rPr>
      </w:pPr>
    </w:p>
    <w:p w14:paraId="5444BF72" w14:textId="77777777" w:rsidR="006E04D1" w:rsidRDefault="006E04D1" w:rsidP="00C22001">
      <w:pPr>
        <w:jc w:val="both"/>
        <w:rPr>
          <w:rFonts w:ascii="Times New Roman" w:hAnsi="Times New Roman" w:cs="Times New Roman"/>
          <w:sz w:val="16"/>
          <w:szCs w:val="16"/>
        </w:rPr>
        <w:sectPr w:rsidR="006E04D1" w:rsidSect="00FC108F">
          <w:type w:val="continuous"/>
          <w:pgSz w:w="12240" w:h="15840"/>
          <w:pgMar w:top="1080" w:right="907" w:bottom="1440" w:left="907" w:header="720" w:footer="720" w:gutter="0"/>
          <w:cols w:space="720"/>
          <w:docGrid w:linePitch="360"/>
        </w:sectPr>
      </w:pPr>
    </w:p>
    <w:p w14:paraId="772FB57A" w14:textId="5C8F32CE" w:rsidR="005A4476" w:rsidRDefault="005A4476" w:rsidP="00C22001">
      <w:pPr>
        <w:jc w:val="both"/>
        <w:rPr>
          <w:rFonts w:ascii="Times New Roman" w:hAnsi="Times New Roman" w:cs="Times New Roman"/>
          <w:i/>
          <w:noProof/>
          <w:sz w:val="20"/>
          <w:szCs w:val="20"/>
          <w:lang w:val="en-US"/>
        </w:rPr>
      </w:pPr>
      <w:r>
        <w:rPr>
          <w:rFonts w:ascii="Times New Roman" w:hAnsi="Times New Roman" w:cs="Times New Roman"/>
          <w:i/>
          <w:noProof/>
          <w:sz w:val="20"/>
          <w:szCs w:val="20"/>
          <w:lang w:val="en-US"/>
        </w:rPr>
        <w:lastRenderedPageBreak/>
        <w:drawing>
          <wp:inline distT="0" distB="0" distL="0" distR="0" wp14:anchorId="7C9CEF8F" wp14:editId="7E31B3DA">
            <wp:extent cx="3081655" cy="2467610"/>
            <wp:effectExtent l="0" t="0" r="444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ATIC REVIEW (PLANT AWARENESS) POSTER.png"/>
                    <pic:cNvPicPr/>
                  </pic:nvPicPr>
                  <pic:blipFill>
                    <a:blip r:embed="rId9">
                      <a:extLst>
                        <a:ext uri="{28A0092B-C50C-407E-A947-70E740481C1C}">
                          <a14:useLocalDpi xmlns:a14="http://schemas.microsoft.com/office/drawing/2010/main" val="0"/>
                        </a:ext>
                      </a:extLst>
                    </a:blip>
                    <a:stretch>
                      <a:fillRect/>
                    </a:stretch>
                  </pic:blipFill>
                  <pic:spPr>
                    <a:xfrm>
                      <a:off x="0" y="0"/>
                      <a:ext cx="3081655" cy="2467610"/>
                    </a:xfrm>
                    <a:prstGeom prst="rect">
                      <a:avLst/>
                    </a:prstGeom>
                  </pic:spPr>
                </pic:pic>
              </a:graphicData>
            </a:graphic>
          </wp:inline>
        </w:drawing>
      </w:r>
    </w:p>
    <w:p w14:paraId="4AAF1B99" w14:textId="27801198" w:rsidR="00C22001" w:rsidRPr="007719F2" w:rsidRDefault="00C22001" w:rsidP="00C22001">
      <w:pPr>
        <w:jc w:val="both"/>
        <w:rPr>
          <w:rFonts w:ascii="Times New Roman" w:hAnsi="Times New Roman" w:cs="Times New Roman"/>
          <w:i/>
          <w:noProof/>
          <w:sz w:val="20"/>
          <w:szCs w:val="20"/>
          <w:lang w:val="en-US"/>
        </w:rPr>
      </w:pPr>
      <w:proofErr w:type="gramStart"/>
      <w:r>
        <w:rPr>
          <w:rFonts w:ascii="Times New Roman" w:hAnsi="Times New Roman" w:cs="Times New Roman"/>
          <w:sz w:val="16"/>
          <w:szCs w:val="16"/>
        </w:rPr>
        <w:t>Fig</w:t>
      </w:r>
      <w:r w:rsidR="00524E8C">
        <w:rPr>
          <w:rFonts w:ascii="Times New Roman" w:hAnsi="Times New Roman" w:cs="Times New Roman"/>
          <w:sz w:val="16"/>
          <w:szCs w:val="16"/>
        </w:rPr>
        <w:t xml:space="preserve"> 1.</w:t>
      </w:r>
      <w:proofErr w:type="gramEnd"/>
      <w:r w:rsidR="00524E8C">
        <w:rPr>
          <w:rFonts w:ascii="Times New Roman" w:hAnsi="Times New Roman" w:cs="Times New Roman"/>
          <w:sz w:val="16"/>
          <w:szCs w:val="16"/>
        </w:rPr>
        <w:t xml:space="preserve"> </w:t>
      </w:r>
      <w:r>
        <w:rPr>
          <w:rFonts w:ascii="Times New Roman" w:hAnsi="Times New Roman" w:cs="Times New Roman"/>
          <w:sz w:val="16"/>
          <w:szCs w:val="16"/>
        </w:rPr>
        <w:t xml:space="preserve">PRISMA </w:t>
      </w:r>
      <w:r w:rsidR="00524E8C">
        <w:rPr>
          <w:rFonts w:ascii="Times New Roman" w:hAnsi="Times New Roman" w:cs="Times New Roman"/>
          <w:sz w:val="16"/>
          <w:szCs w:val="16"/>
        </w:rPr>
        <w:t xml:space="preserve">flow diagram mapping the selection and screening process of relevant articles for systematic review </w:t>
      </w:r>
    </w:p>
    <w:p w14:paraId="307A0C72" w14:textId="5C1462F4" w:rsidR="00A464E9" w:rsidRPr="00A464E9" w:rsidRDefault="00A464E9" w:rsidP="0025126D">
      <w:pPr>
        <w:spacing w:after="0"/>
        <w:jc w:val="both"/>
        <w:rPr>
          <w:rFonts w:ascii="Times New Roman" w:hAnsi="Times New Roman" w:cs="Times New Roman"/>
          <w:i/>
          <w:sz w:val="20"/>
          <w:szCs w:val="20"/>
        </w:rPr>
      </w:pPr>
      <w:r>
        <w:rPr>
          <w:rFonts w:ascii="Times New Roman" w:hAnsi="Times New Roman" w:cs="Times New Roman"/>
          <w:i/>
          <w:sz w:val="20"/>
          <w:szCs w:val="20"/>
        </w:rPr>
        <w:t>D. Study Selection and Screening Process</w:t>
      </w:r>
    </w:p>
    <w:p w14:paraId="0230A473" w14:textId="7C9EF804" w:rsidR="00A95FC2" w:rsidRDefault="00A95FC2" w:rsidP="00A95FC2">
      <w:pPr>
        <w:ind w:firstLine="720"/>
        <w:jc w:val="both"/>
        <w:rPr>
          <w:rFonts w:ascii="Times New Roman" w:hAnsi="Times New Roman" w:cs="Times New Roman"/>
          <w:sz w:val="20"/>
          <w:szCs w:val="20"/>
        </w:rPr>
      </w:pPr>
      <w:r w:rsidRPr="00A95FC2">
        <w:rPr>
          <w:rFonts w:ascii="Times New Roman" w:hAnsi="Times New Roman" w:cs="Times New Roman"/>
          <w:sz w:val="20"/>
          <w:szCs w:val="20"/>
        </w:rPr>
        <w:t>The process began with the identification stage, where the total number of p</w:t>
      </w:r>
      <w:r w:rsidR="00F917BF">
        <w:rPr>
          <w:rFonts w:ascii="Times New Roman" w:hAnsi="Times New Roman" w:cs="Times New Roman"/>
          <w:sz w:val="20"/>
          <w:szCs w:val="20"/>
        </w:rPr>
        <w:t xml:space="preserve">ublications was identified from </w:t>
      </w:r>
      <w:r w:rsidRPr="00A95FC2">
        <w:rPr>
          <w:rFonts w:ascii="Times New Roman" w:hAnsi="Times New Roman" w:cs="Times New Roman"/>
          <w:sz w:val="20"/>
          <w:szCs w:val="20"/>
        </w:rPr>
        <w:t xml:space="preserve">six different electronic databases, yielding a total of 619 records. All retrieved records were imported into TERA for </w:t>
      </w:r>
      <w:proofErr w:type="spellStart"/>
      <w:r w:rsidRPr="00A95FC2">
        <w:rPr>
          <w:rFonts w:ascii="Times New Roman" w:hAnsi="Times New Roman" w:cs="Times New Roman"/>
          <w:sz w:val="20"/>
          <w:szCs w:val="20"/>
        </w:rPr>
        <w:t>deduplication</w:t>
      </w:r>
      <w:proofErr w:type="spellEnd"/>
      <w:r w:rsidRPr="00A95FC2">
        <w:rPr>
          <w:rFonts w:ascii="Times New Roman" w:hAnsi="Times New Roman" w:cs="Times New Roman"/>
          <w:sz w:val="20"/>
          <w:szCs w:val="20"/>
        </w:rPr>
        <w:t>. After automated duplicate detection, a manual verification was done of near-duplicate entries, including studies that were not detected in TERA. 81 duplicate</w:t>
      </w:r>
      <w:r w:rsidR="00F10888">
        <w:rPr>
          <w:rFonts w:ascii="Times New Roman" w:hAnsi="Times New Roman" w:cs="Times New Roman"/>
          <w:sz w:val="20"/>
          <w:szCs w:val="20"/>
        </w:rPr>
        <w:t>s were removed, resulting in 538</w:t>
      </w:r>
      <w:r w:rsidRPr="00A95FC2">
        <w:rPr>
          <w:rFonts w:ascii="Times New Roman" w:hAnsi="Times New Roman" w:cs="Times New Roman"/>
          <w:sz w:val="20"/>
          <w:szCs w:val="20"/>
        </w:rPr>
        <w:t xml:space="preserve"> unique records for the title and abstract screening. Articles were initially screened based on title and abstracts, followed by full-text evaluation using predefined inclusion and exc</w:t>
      </w:r>
      <w:r w:rsidR="006736D9">
        <w:rPr>
          <w:rFonts w:ascii="Times New Roman" w:hAnsi="Times New Roman" w:cs="Times New Roman"/>
          <w:sz w:val="20"/>
          <w:szCs w:val="20"/>
        </w:rPr>
        <w:t>lusion criteria shown in Table I</w:t>
      </w:r>
      <w:r w:rsidRPr="00A95FC2">
        <w:rPr>
          <w:rFonts w:ascii="Times New Roman" w:hAnsi="Times New Roman" w:cs="Times New Roman"/>
          <w:sz w:val="20"/>
          <w:szCs w:val="20"/>
        </w:rPr>
        <w:t>. Only studies involving plant awareness, plant blindness, and plant l</w:t>
      </w:r>
      <w:r w:rsidR="0000006D">
        <w:rPr>
          <w:rFonts w:ascii="Times New Roman" w:hAnsi="Times New Roman" w:cs="Times New Roman"/>
          <w:sz w:val="20"/>
          <w:szCs w:val="20"/>
        </w:rPr>
        <w:t xml:space="preserve">iteracy in secondary education, </w:t>
      </w:r>
      <w:r w:rsidRPr="00A95FC2">
        <w:rPr>
          <w:rFonts w:ascii="Times New Roman" w:hAnsi="Times New Roman" w:cs="Times New Roman"/>
          <w:sz w:val="20"/>
          <w:szCs w:val="20"/>
        </w:rPr>
        <w:t xml:space="preserve">and with freely accessible full texts, </w:t>
      </w:r>
      <w:proofErr w:type="gramStart"/>
      <w:r w:rsidRPr="00A95FC2">
        <w:rPr>
          <w:rFonts w:ascii="Times New Roman" w:hAnsi="Times New Roman" w:cs="Times New Roman"/>
          <w:sz w:val="20"/>
          <w:szCs w:val="20"/>
        </w:rPr>
        <w:t>were</w:t>
      </w:r>
      <w:proofErr w:type="gramEnd"/>
      <w:r w:rsidRPr="00A95FC2">
        <w:rPr>
          <w:rFonts w:ascii="Times New Roman" w:hAnsi="Times New Roman" w:cs="Times New Roman"/>
          <w:sz w:val="20"/>
          <w:szCs w:val="20"/>
        </w:rPr>
        <w:t xml:space="preserve"> included. Search terms included a combination of related concepts like botanical literacy, plant appreciation,</w:t>
      </w:r>
      <w:r w:rsidR="00A464E9">
        <w:rPr>
          <w:rFonts w:ascii="Times New Roman" w:hAnsi="Times New Roman" w:cs="Times New Roman"/>
          <w:sz w:val="20"/>
          <w:szCs w:val="20"/>
        </w:rPr>
        <w:t xml:space="preserve"> plant identification learning, </w:t>
      </w:r>
      <w:proofErr w:type="gramStart"/>
      <w:r w:rsidRPr="00A95FC2">
        <w:rPr>
          <w:rFonts w:ascii="Times New Roman" w:hAnsi="Times New Roman" w:cs="Times New Roman"/>
          <w:sz w:val="20"/>
          <w:szCs w:val="20"/>
        </w:rPr>
        <w:t>attitudes</w:t>
      </w:r>
      <w:proofErr w:type="gramEnd"/>
      <w:r w:rsidRPr="00A95FC2">
        <w:rPr>
          <w:rFonts w:ascii="Times New Roman" w:hAnsi="Times New Roman" w:cs="Times New Roman"/>
          <w:sz w:val="20"/>
          <w:szCs w:val="20"/>
        </w:rPr>
        <w:t xml:space="preserve"> toward plants, plant education, and botany education. </w:t>
      </w:r>
    </w:p>
    <w:p w14:paraId="414CF40A" w14:textId="77777777" w:rsidR="006E04D1" w:rsidRDefault="00F917BF" w:rsidP="00537FF1">
      <w:pPr>
        <w:ind w:firstLine="720"/>
        <w:jc w:val="both"/>
        <w:rPr>
          <w:rFonts w:ascii="Times New Roman" w:hAnsi="Times New Roman" w:cs="Times New Roman"/>
          <w:sz w:val="20"/>
          <w:szCs w:val="20"/>
        </w:rPr>
      </w:pPr>
      <w:r>
        <w:rPr>
          <w:rFonts w:ascii="Times New Roman" w:hAnsi="Times New Roman" w:cs="Times New Roman"/>
          <w:sz w:val="20"/>
          <w:szCs w:val="20"/>
        </w:rPr>
        <w:lastRenderedPageBreak/>
        <w:t>A</w:t>
      </w:r>
      <w:r w:rsidR="00A95FC2" w:rsidRPr="00A95FC2">
        <w:rPr>
          <w:rFonts w:ascii="Times New Roman" w:hAnsi="Times New Roman" w:cs="Times New Roman"/>
          <w:sz w:val="20"/>
          <w:szCs w:val="20"/>
        </w:rPr>
        <w:t xml:space="preserve">fter duplicate removal and title and keywords screening, 34 articles remained for full-text retrieval. Applying predefined inclusion criteria focusing on plant awareness, plant blindness, and plant literacy in secondary school students, school-based research, empirical study design, articles published within the specified year range, English publication, and open-access full-text availability, 27 studies were included in the final dataset that met all the predefined criteria. </w:t>
      </w:r>
    </w:p>
    <w:p w14:paraId="109EA0B9" w14:textId="2052B0F6" w:rsidR="00537FF1" w:rsidRDefault="006736D9" w:rsidP="00537FF1">
      <w:pPr>
        <w:ind w:firstLine="720"/>
        <w:jc w:val="both"/>
        <w:rPr>
          <w:rFonts w:ascii="Times New Roman" w:hAnsi="Times New Roman" w:cs="Times New Roman"/>
          <w:sz w:val="20"/>
          <w:szCs w:val="20"/>
        </w:rPr>
      </w:pPr>
      <w:r>
        <w:rPr>
          <w:rFonts w:ascii="Times New Roman" w:hAnsi="Times New Roman" w:cs="Times New Roman"/>
          <w:sz w:val="20"/>
          <w:szCs w:val="20"/>
        </w:rPr>
        <w:t>The list of included studies is shown in Table III</w:t>
      </w:r>
      <w:r w:rsidR="00A95FC2" w:rsidRPr="00A95FC2">
        <w:rPr>
          <w:rFonts w:ascii="Times New Roman" w:hAnsi="Times New Roman" w:cs="Times New Roman"/>
          <w:sz w:val="20"/>
          <w:szCs w:val="20"/>
        </w:rPr>
        <w:t>. This rigorous approach ensures quality over relevance studies and supports transparency in article selection and ensures that the discussion is grounded in recent and accessible peer-reviewed literature, increasing the validity and reliability of findings related to plant literacy. The selected studies cover areas of botanical education and plant awareness, including the evaluation of plant blindness in secondary curricula, pedagogical strategies to improve plant identification, and the assessment of student attitudes toward plant conservation. In this way, future studies can create accurate, innovative interventions and reliable insights in efforts to improve understanding and awareness of plants or botany</w:t>
      </w:r>
      <w:r w:rsidR="00537FF1">
        <w:rPr>
          <w:rFonts w:ascii="Times New Roman" w:hAnsi="Times New Roman" w:cs="Times New Roman"/>
          <w:sz w:val="20"/>
          <w:szCs w:val="20"/>
        </w:rPr>
        <w:t>.</w:t>
      </w:r>
    </w:p>
    <w:p w14:paraId="54C33E62" w14:textId="145BCF27" w:rsidR="006E04D1" w:rsidRPr="005A4476" w:rsidRDefault="00537FF1" w:rsidP="005A4476">
      <w:pPr>
        <w:ind w:firstLine="720"/>
        <w:jc w:val="both"/>
        <w:rPr>
          <w:rFonts w:ascii="Times New Roman" w:hAnsi="Times New Roman" w:cs="Times New Roman"/>
          <w:sz w:val="20"/>
          <w:szCs w:val="20"/>
        </w:rPr>
        <w:sectPr w:rsidR="006E04D1" w:rsidRPr="005A4476" w:rsidSect="006E04D1">
          <w:type w:val="continuous"/>
          <w:pgSz w:w="12240" w:h="15840"/>
          <w:pgMar w:top="1080" w:right="907" w:bottom="1440" w:left="907" w:header="720" w:footer="720" w:gutter="0"/>
          <w:cols w:num="2" w:space="720"/>
          <w:docGrid w:linePitch="360"/>
        </w:sectPr>
      </w:pPr>
      <w:r>
        <w:rPr>
          <w:rFonts w:ascii="Times New Roman" w:hAnsi="Times New Roman" w:cs="Times New Roman"/>
          <w:sz w:val="20"/>
          <w:szCs w:val="20"/>
        </w:rPr>
        <w:t>This review was conducted with just one reviewer for scree</w:t>
      </w:r>
      <w:r w:rsidR="00BE76E6">
        <w:rPr>
          <w:rFonts w:ascii="Times New Roman" w:hAnsi="Times New Roman" w:cs="Times New Roman"/>
          <w:sz w:val="20"/>
          <w:szCs w:val="20"/>
        </w:rPr>
        <w:t xml:space="preserve">ning and eligibility. The use of a single reviewer </w:t>
      </w:r>
      <w:r w:rsidR="00DC78D3">
        <w:rPr>
          <w:rFonts w:ascii="Times New Roman" w:hAnsi="Times New Roman" w:cs="Times New Roman"/>
          <w:sz w:val="20"/>
          <w:szCs w:val="20"/>
        </w:rPr>
        <w:t>for screening and eligibility</w:t>
      </w:r>
      <w:r w:rsidR="00BE76E6">
        <w:rPr>
          <w:rFonts w:ascii="Times New Roman" w:hAnsi="Times New Roman" w:cs="Times New Roman"/>
          <w:sz w:val="20"/>
          <w:szCs w:val="20"/>
        </w:rPr>
        <w:t xml:space="preserve"> created</w:t>
      </w:r>
      <w:r>
        <w:rPr>
          <w:rFonts w:ascii="Times New Roman" w:hAnsi="Times New Roman" w:cs="Times New Roman"/>
          <w:sz w:val="20"/>
          <w:szCs w:val="20"/>
        </w:rPr>
        <w:t xml:space="preserve"> a limit for this study, since it lacked independent verification.</w:t>
      </w:r>
      <w:r w:rsidR="00C21FAA">
        <w:rPr>
          <w:rFonts w:ascii="Times New Roman" w:hAnsi="Times New Roman" w:cs="Times New Roman"/>
          <w:sz w:val="20"/>
          <w:szCs w:val="20"/>
        </w:rPr>
        <w:t xml:space="preserve"> Although the full text was </w:t>
      </w:r>
      <w:r w:rsidR="00BE76E6">
        <w:rPr>
          <w:rFonts w:ascii="Times New Roman" w:hAnsi="Times New Roman" w:cs="Times New Roman"/>
          <w:sz w:val="20"/>
          <w:szCs w:val="20"/>
        </w:rPr>
        <w:t xml:space="preserve">assessed against the predefined inclusion and exclusion criteria before a final decision was made. </w:t>
      </w:r>
      <w:r w:rsidR="00C21FAA">
        <w:rPr>
          <w:rFonts w:ascii="Times New Roman" w:hAnsi="Times New Roman" w:cs="Times New Roman"/>
          <w:sz w:val="20"/>
          <w:szCs w:val="20"/>
        </w:rPr>
        <w:t>T</w:t>
      </w:r>
      <w:r w:rsidR="00BE76E6">
        <w:rPr>
          <w:rFonts w:ascii="Times New Roman" w:hAnsi="Times New Roman" w:cs="Times New Roman"/>
          <w:sz w:val="20"/>
          <w:szCs w:val="20"/>
        </w:rPr>
        <w:t>here remains a possibility of selection bias or the exclusion</w:t>
      </w:r>
      <w:r w:rsidR="001952BC">
        <w:rPr>
          <w:rFonts w:ascii="Times New Roman" w:hAnsi="Times New Roman" w:cs="Times New Roman"/>
          <w:sz w:val="20"/>
          <w:szCs w:val="20"/>
        </w:rPr>
        <w:t xml:space="preserve"> of relevant studies. </w:t>
      </w:r>
      <w:r w:rsidR="00C21FAA">
        <w:rPr>
          <w:rFonts w:ascii="Times New Roman" w:hAnsi="Times New Roman" w:cs="Times New Roman"/>
          <w:sz w:val="20"/>
          <w:szCs w:val="20"/>
        </w:rPr>
        <w:t>Nevertheless</w:t>
      </w:r>
      <w:r w:rsidR="001952BC">
        <w:rPr>
          <w:rFonts w:ascii="Times New Roman" w:hAnsi="Times New Roman" w:cs="Times New Roman"/>
          <w:sz w:val="20"/>
          <w:szCs w:val="20"/>
        </w:rPr>
        <w:t xml:space="preserve">, the use of clearly defined inclusion and exclusion criteria, together with the screening process, </w:t>
      </w:r>
      <w:r w:rsidR="00C21FAA">
        <w:rPr>
          <w:rFonts w:ascii="Times New Roman" w:hAnsi="Times New Roman" w:cs="Times New Roman"/>
          <w:sz w:val="20"/>
          <w:szCs w:val="20"/>
        </w:rPr>
        <w:t>kept things consistent and transparent</w:t>
      </w:r>
      <w:r w:rsidR="001952BC">
        <w:rPr>
          <w:rFonts w:ascii="Times New Roman" w:hAnsi="Times New Roman" w:cs="Times New Roman"/>
          <w:sz w:val="20"/>
          <w:szCs w:val="20"/>
        </w:rPr>
        <w:t xml:space="preserve"> in article section.</w:t>
      </w:r>
    </w:p>
    <w:p w14:paraId="613D282A" w14:textId="77777777" w:rsidR="006E04D1" w:rsidRDefault="006E04D1" w:rsidP="006E04D1">
      <w:pPr>
        <w:jc w:val="both"/>
        <w:rPr>
          <w:rFonts w:ascii="Times New Roman" w:hAnsi="Times New Roman" w:cs="Times New Roman"/>
          <w:iCs/>
          <w:sz w:val="16"/>
          <w:szCs w:val="16"/>
        </w:rPr>
      </w:pPr>
    </w:p>
    <w:p w14:paraId="25705DDA" w14:textId="6DE26EEC" w:rsidR="00F917BF" w:rsidRPr="00F917BF" w:rsidRDefault="00C22562" w:rsidP="00524E8C">
      <w:pPr>
        <w:jc w:val="center"/>
        <w:rPr>
          <w:rFonts w:ascii="Times New Roman" w:hAnsi="Times New Roman" w:cs="Times New Roman"/>
          <w:sz w:val="20"/>
          <w:szCs w:val="20"/>
        </w:rPr>
      </w:pPr>
      <w:r>
        <w:rPr>
          <w:rFonts w:ascii="Times New Roman" w:hAnsi="Times New Roman" w:cs="Times New Roman"/>
          <w:iCs/>
          <w:sz w:val="16"/>
          <w:szCs w:val="16"/>
        </w:rPr>
        <w:t>T</w:t>
      </w:r>
      <w:r w:rsidR="006736D9">
        <w:rPr>
          <w:rFonts w:ascii="Times New Roman" w:hAnsi="Times New Roman" w:cs="Times New Roman"/>
          <w:iCs/>
          <w:sz w:val="16"/>
          <w:szCs w:val="16"/>
        </w:rPr>
        <w:t>able III</w:t>
      </w:r>
      <w:r w:rsidR="00F917BF">
        <w:rPr>
          <w:rFonts w:ascii="Times New Roman" w:hAnsi="Times New Roman" w:cs="Times New Roman"/>
          <w:iCs/>
          <w:sz w:val="16"/>
          <w:szCs w:val="16"/>
        </w:rPr>
        <w:t xml:space="preserve">. </w:t>
      </w:r>
      <w:r w:rsidR="00397938">
        <w:rPr>
          <w:rFonts w:ascii="Times New Roman" w:hAnsi="Times New Roman" w:cs="Times New Roman"/>
          <w:iCs/>
          <w:sz w:val="16"/>
          <w:szCs w:val="16"/>
          <w:lang w:val="en-US"/>
        </w:rPr>
        <w:t xml:space="preserve">The </w:t>
      </w:r>
      <w:r w:rsidR="006736D9">
        <w:rPr>
          <w:rFonts w:ascii="Times New Roman" w:hAnsi="Times New Roman" w:cs="Times New Roman"/>
          <w:iCs/>
          <w:sz w:val="16"/>
          <w:szCs w:val="16"/>
          <w:lang w:val="en-US"/>
        </w:rPr>
        <w:t>l</w:t>
      </w:r>
      <w:r w:rsidR="006736D9" w:rsidRPr="00A95FC2">
        <w:rPr>
          <w:rFonts w:ascii="Times New Roman" w:hAnsi="Times New Roman" w:cs="Times New Roman"/>
          <w:iCs/>
          <w:sz w:val="16"/>
          <w:szCs w:val="16"/>
          <w:lang w:val="en-US"/>
        </w:rPr>
        <w:t xml:space="preserve">ist of </w:t>
      </w:r>
      <w:r w:rsidR="006736D9">
        <w:rPr>
          <w:rFonts w:ascii="Times New Roman" w:hAnsi="Times New Roman" w:cs="Times New Roman"/>
          <w:iCs/>
          <w:sz w:val="16"/>
          <w:szCs w:val="16"/>
          <w:lang w:val="en-US"/>
        </w:rPr>
        <w:t>included studies</w:t>
      </w:r>
    </w:p>
    <w:tbl>
      <w:tblPr>
        <w:tblStyle w:val="LightShading-Accent1"/>
        <w:tblW w:w="4931" w:type="pct"/>
        <w:jc w:val="center"/>
        <w:tblInd w:w="-9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60" w:firstRow="1" w:lastRow="1" w:firstColumn="0" w:lastColumn="0" w:noHBand="1" w:noVBand="1"/>
      </w:tblPr>
      <w:tblGrid>
        <w:gridCol w:w="1293"/>
        <w:gridCol w:w="3421"/>
        <w:gridCol w:w="5781"/>
      </w:tblGrid>
      <w:tr w:rsidR="002C290D" w:rsidRPr="002C290D" w14:paraId="1CA4A06F" w14:textId="77777777" w:rsidTr="002935D2">
        <w:trPr>
          <w:cnfStyle w:val="100000000000" w:firstRow="1" w:lastRow="0" w:firstColumn="0" w:lastColumn="0" w:oddVBand="0" w:evenVBand="0" w:oddHBand="0" w:evenHBand="0" w:firstRowFirstColumn="0" w:firstRowLastColumn="0" w:lastRowFirstColumn="0" w:lastRowLastColumn="0"/>
          <w:jc w:val="center"/>
        </w:trPr>
        <w:tc>
          <w:tcPr>
            <w:tcW w:w="616" w:type="pct"/>
            <w:tcBorders>
              <w:top w:val="single" w:sz="4" w:space="0" w:color="auto"/>
              <w:bottom w:val="single" w:sz="4" w:space="0" w:color="auto"/>
            </w:tcBorders>
            <w:noWrap/>
          </w:tcPr>
          <w:p w14:paraId="5F7BEDAC" w14:textId="77777777" w:rsidR="00F917BF" w:rsidRPr="002C290D" w:rsidRDefault="00F917BF" w:rsidP="002B1875">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 xml:space="preserve">No. </w:t>
            </w:r>
          </w:p>
        </w:tc>
        <w:tc>
          <w:tcPr>
            <w:tcW w:w="1630" w:type="pct"/>
            <w:tcBorders>
              <w:top w:val="single" w:sz="4" w:space="0" w:color="auto"/>
              <w:bottom w:val="single" w:sz="4" w:space="0" w:color="auto"/>
            </w:tcBorders>
          </w:tcPr>
          <w:p w14:paraId="3059D31A" w14:textId="77777777" w:rsidR="00F917BF" w:rsidRPr="002C290D" w:rsidRDefault="00F917BF" w:rsidP="002B1875">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Author/Year</w:t>
            </w:r>
          </w:p>
        </w:tc>
        <w:tc>
          <w:tcPr>
            <w:tcW w:w="2754" w:type="pct"/>
            <w:tcBorders>
              <w:top w:val="single" w:sz="4" w:space="0" w:color="000000"/>
              <w:bottom w:val="single" w:sz="4" w:space="0" w:color="auto"/>
            </w:tcBorders>
          </w:tcPr>
          <w:p w14:paraId="01044A57" w14:textId="77777777" w:rsidR="00F917BF" w:rsidRPr="002C290D" w:rsidRDefault="00F917BF" w:rsidP="002B1875">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Title</w:t>
            </w:r>
          </w:p>
        </w:tc>
      </w:tr>
      <w:tr w:rsidR="002C290D" w:rsidRPr="002C290D" w14:paraId="562C3DF1" w14:textId="77777777" w:rsidTr="002935D2">
        <w:trPr>
          <w:trHeight w:val="602"/>
          <w:jc w:val="center"/>
        </w:trPr>
        <w:tc>
          <w:tcPr>
            <w:tcW w:w="616" w:type="pct"/>
            <w:tcBorders>
              <w:top w:val="single" w:sz="4" w:space="0" w:color="auto"/>
              <w:left w:val="nil"/>
              <w:bottom w:val="nil"/>
              <w:right w:val="nil"/>
            </w:tcBorders>
            <w:noWrap/>
          </w:tcPr>
          <w:p w14:paraId="72AB77F9" w14:textId="58CD963D" w:rsidR="00F917BF" w:rsidRPr="004F1AE5" w:rsidRDefault="00F917BF" w:rsidP="006736D9">
            <w:pPr>
              <w:pStyle w:val="NoSpacing"/>
              <w:jc w:val="cente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S001</w:t>
            </w:r>
          </w:p>
        </w:tc>
        <w:tc>
          <w:tcPr>
            <w:tcW w:w="1630" w:type="pct"/>
            <w:tcBorders>
              <w:top w:val="single" w:sz="4" w:space="0" w:color="auto"/>
              <w:left w:val="nil"/>
              <w:bottom w:val="nil"/>
              <w:right w:val="nil"/>
            </w:tcBorders>
          </w:tcPr>
          <w:p w14:paraId="372672E5" w14:textId="77777777" w:rsidR="00F917BF" w:rsidRPr="004F1AE5" w:rsidRDefault="00F917BF" w:rsidP="006736D9">
            <w:pPr>
              <w:pStyle w:val="NoSpacing"/>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Bakar</w:t>
            </w:r>
            <w:proofErr w:type="spellEnd"/>
            <w:r w:rsidRPr="004F1AE5">
              <w:rPr>
                <w:rFonts w:ascii="Times New Roman" w:hAnsi="Times New Roman" w:cs="Times New Roman"/>
                <w:color w:val="000000" w:themeColor="text1"/>
                <w:sz w:val="20"/>
                <w:szCs w:val="20"/>
              </w:rPr>
              <w:t xml:space="preserve"> et al. (2020)</w:t>
            </w:r>
          </w:p>
          <w:p w14:paraId="59129EC5" w14:textId="77777777" w:rsidR="00F917BF" w:rsidRPr="004F1AE5" w:rsidRDefault="00F917BF" w:rsidP="006736D9">
            <w:pPr>
              <w:pStyle w:val="NoSpacing"/>
              <w:jc w:val="center"/>
              <w:rPr>
                <w:rFonts w:ascii="Times New Roman" w:hAnsi="Times New Roman" w:cs="Times New Roman"/>
                <w:color w:val="000000" w:themeColor="text1"/>
                <w:sz w:val="20"/>
                <w:szCs w:val="20"/>
              </w:rPr>
            </w:pPr>
          </w:p>
        </w:tc>
        <w:tc>
          <w:tcPr>
            <w:tcW w:w="2754" w:type="pct"/>
            <w:tcBorders>
              <w:top w:val="single" w:sz="4" w:space="0" w:color="auto"/>
              <w:left w:val="nil"/>
              <w:bottom w:val="nil"/>
              <w:right w:val="nil"/>
            </w:tcBorders>
          </w:tcPr>
          <w:p w14:paraId="3A61D4C4" w14:textId="77777777" w:rsidR="00F917BF" w:rsidRPr="004F1AE5" w:rsidRDefault="00F917BF" w:rsidP="002B1875">
            <w:pPr>
              <w:pStyle w:val="NoSpacing"/>
              <w:jc w:val="both"/>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Plant and Animal Awareness in Nature Education Perspectives: Where is Blindness?</w:t>
            </w:r>
          </w:p>
        </w:tc>
      </w:tr>
      <w:tr w:rsidR="002C290D" w:rsidRPr="002C290D" w14:paraId="456E89FA" w14:textId="77777777" w:rsidTr="002935D2">
        <w:trPr>
          <w:trHeight w:val="602"/>
          <w:jc w:val="center"/>
        </w:trPr>
        <w:tc>
          <w:tcPr>
            <w:tcW w:w="616" w:type="pct"/>
            <w:tcBorders>
              <w:top w:val="nil"/>
              <w:left w:val="nil"/>
              <w:bottom w:val="nil"/>
              <w:right w:val="nil"/>
            </w:tcBorders>
            <w:noWrap/>
          </w:tcPr>
          <w:p w14:paraId="7A511F1D" w14:textId="3A28CA79" w:rsidR="00F917BF" w:rsidRPr="004F1AE5" w:rsidRDefault="00F917BF" w:rsidP="006736D9">
            <w:pPr>
              <w:pStyle w:val="NoSpacing"/>
              <w:jc w:val="cente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S002</w:t>
            </w:r>
          </w:p>
        </w:tc>
        <w:tc>
          <w:tcPr>
            <w:tcW w:w="1630" w:type="pct"/>
            <w:tcBorders>
              <w:top w:val="nil"/>
              <w:left w:val="nil"/>
              <w:bottom w:val="nil"/>
              <w:right w:val="nil"/>
            </w:tcBorders>
          </w:tcPr>
          <w:p w14:paraId="15239034" w14:textId="0061E903" w:rsidR="00F917BF" w:rsidRPr="004F1AE5" w:rsidRDefault="00F917BF" w:rsidP="006736D9">
            <w:pPr>
              <w:pStyle w:val="NoSpacing"/>
              <w:jc w:val="cente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Marcos-</w:t>
            </w:r>
            <w:proofErr w:type="spellStart"/>
            <w:r w:rsidRPr="004F1AE5">
              <w:rPr>
                <w:rFonts w:ascii="Times New Roman" w:hAnsi="Times New Roman" w:cs="Times New Roman"/>
                <w:color w:val="000000" w:themeColor="text1"/>
                <w:sz w:val="20"/>
                <w:szCs w:val="20"/>
              </w:rPr>
              <w:t>Walias</w:t>
            </w:r>
            <w:proofErr w:type="spellEnd"/>
            <w:r w:rsidRPr="004F1AE5">
              <w:rPr>
                <w:rFonts w:ascii="Times New Roman" w:hAnsi="Times New Roman" w:cs="Times New Roman"/>
                <w:color w:val="000000" w:themeColor="text1"/>
                <w:sz w:val="20"/>
                <w:szCs w:val="20"/>
              </w:rPr>
              <w:t xml:space="preserve"> et al. (2023)</w:t>
            </w:r>
          </w:p>
        </w:tc>
        <w:tc>
          <w:tcPr>
            <w:tcW w:w="2754" w:type="pct"/>
            <w:tcBorders>
              <w:top w:val="nil"/>
              <w:left w:val="nil"/>
              <w:bottom w:val="nil"/>
              <w:right w:val="nil"/>
            </w:tcBorders>
          </w:tcPr>
          <w:p w14:paraId="105FC754" w14:textId="574BF065" w:rsidR="00F917BF" w:rsidRPr="004F1AE5" w:rsidRDefault="00F917BF" w:rsidP="002B1875">
            <w:pPr>
              <w:pStyle w:val="NoSpacing"/>
              <w:jc w:val="both"/>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Plant Awareness Disparity among Students of Different Educational Levels in Spain</w:t>
            </w:r>
          </w:p>
        </w:tc>
      </w:tr>
      <w:tr w:rsidR="002C290D" w:rsidRPr="002C290D" w14:paraId="6DF278D2" w14:textId="77777777" w:rsidTr="002935D2">
        <w:trPr>
          <w:trHeight w:val="602"/>
          <w:jc w:val="center"/>
        </w:trPr>
        <w:tc>
          <w:tcPr>
            <w:tcW w:w="616" w:type="pct"/>
            <w:tcBorders>
              <w:top w:val="nil"/>
              <w:left w:val="nil"/>
              <w:bottom w:val="nil"/>
              <w:right w:val="nil"/>
            </w:tcBorders>
            <w:noWrap/>
          </w:tcPr>
          <w:p w14:paraId="3CB018F5" w14:textId="047FB88A" w:rsidR="00F917BF" w:rsidRPr="004F1AE5" w:rsidRDefault="00F917BF" w:rsidP="006736D9">
            <w:pPr>
              <w:pStyle w:val="NoSpacing"/>
              <w:jc w:val="cente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S003</w:t>
            </w:r>
          </w:p>
        </w:tc>
        <w:tc>
          <w:tcPr>
            <w:tcW w:w="1630" w:type="pct"/>
            <w:tcBorders>
              <w:top w:val="nil"/>
              <w:left w:val="nil"/>
              <w:bottom w:val="nil"/>
              <w:right w:val="nil"/>
            </w:tcBorders>
          </w:tcPr>
          <w:p w14:paraId="4ABA4060" w14:textId="37B812C9" w:rsidR="00F917BF" w:rsidRPr="004F1AE5" w:rsidRDefault="008C4AEE" w:rsidP="006736D9">
            <w:pPr>
              <w:pStyle w:val="NoSpacing"/>
              <w:jc w:val="center"/>
              <w:rPr>
                <w:rFonts w:ascii="Times New Roman" w:hAnsi="Times New Roman" w:cs="Times New Roman"/>
                <w:color w:val="000000" w:themeColor="text1"/>
                <w:sz w:val="20"/>
                <w:szCs w:val="20"/>
              </w:rPr>
            </w:pPr>
            <w:proofErr w:type="spellStart"/>
            <w:r w:rsidRPr="008C4AEE">
              <w:rPr>
                <w:rFonts w:ascii="Times New Roman" w:hAnsi="Times New Roman" w:cs="Times New Roman"/>
                <w:color w:val="000000" w:themeColor="text1"/>
                <w:sz w:val="20"/>
                <w:szCs w:val="20"/>
              </w:rPr>
              <w:t>Brcáková</w:t>
            </w:r>
            <w:proofErr w:type="spellEnd"/>
            <w:r w:rsidR="00F917BF" w:rsidRPr="004F1AE5">
              <w:rPr>
                <w:rFonts w:ascii="Times New Roman" w:hAnsi="Times New Roman" w:cs="Times New Roman"/>
                <w:color w:val="000000" w:themeColor="text1"/>
                <w:sz w:val="20"/>
                <w:szCs w:val="20"/>
              </w:rPr>
              <w:t xml:space="preserve"> et al. (2025)</w:t>
            </w:r>
          </w:p>
        </w:tc>
        <w:tc>
          <w:tcPr>
            <w:tcW w:w="2754" w:type="pct"/>
            <w:tcBorders>
              <w:top w:val="nil"/>
              <w:left w:val="nil"/>
              <w:bottom w:val="nil"/>
              <w:right w:val="nil"/>
            </w:tcBorders>
          </w:tcPr>
          <w:p w14:paraId="664486C1" w14:textId="37289A14" w:rsidR="00F917BF" w:rsidRPr="004F1AE5" w:rsidRDefault="00F917BF" w:rsidP="002B1875">
            <w:pPr>
              <w:pStyle w:val="NoSpacing"/>
              <w:jc w:val="both"/>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The connection between Cognitive and Affective Dimensions of Plant Awareness in Relation to Understanding the Cooling Functions of Vegetation</w:t>
            </w:r>
          </w:p>
        </w:tc>
      </w:tr>
      <w:tr w:rsidR="002C290D" w:rsidRPr="002C290D" w14:paraId="5B603C7B" w14:textId="77777777" w:rsidTr="002935D2">
        <w:trPr>
          <w:trHeight w:val="66"/>
          <w:jc w:val="center"/>
        </w:trPr>
        <w:tc>
          <w:tcPr>
            <w:tcW w:w="616" w:type="pct"/>
            <w:tcBorders>
              <w:top w:val="nil"/>
              <w:bottom w:val="single" w:sz="4" w:space="0" w:color="FFFFFF" w:themeColor="background1"/>
            </w:tcBorders>
            <w:noWrap/>
          </w:tcPr>
          <w:p w14:paraId="0A1200E9" w14:textId="33737421" w:rsidR="00F917BF" w:rsidRPr="004F1AE5" w:rsidRDefault="00F917BF"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S004</w:t>
            </w:r>
          </w:p>
        </w:tc>
        <w:tc>
          <w:tcPr>
            <w:tcW w:w="1630" w:type="pct"/>
            <w:tcBorders>
              <w:top w:val="nil"/>
              <w:bottom w:val="single" w:sz="4" w:space="0" w:color="FFFFFF" w:themeColor="background1"/>
            </w:tcBorders>
          </w:tcPr>
          <w:p w14:paraId="3EFF5C6B" w14:textId="13158213" w:rsidR="00F917BF" w:rsidRPr="004F1AE5" w:rsidRDefault="00491B3D" w:rsidP="006736D9">
            <w:pPr>
              <w:pStyle w:val="NoSpacing"/>
              <w:jc w:val="center"/>
              <w:rPr>
                <w:rFonts w:ascii="Times New Roman" w:hAnsi="Times New Roman" w:cs="Times New Roman"/>
                <w:bCs/>
                <w:color w:val="000000" w:themeColor="text1"/>
                <w:sz w:val="20"/>
                <w:szCs w:val="20"/>
              </w:rPr>
            </w:pPr>
            <w:proofErr w:type="spellStart"/>
            <w:r w:rsidRPr="004F1AE5">
              <w:rPr>
                <w:rFonts w:ascii="Times New Roman" w:hAnsi="Times New Roman" w:cs="Times New Roman"/>
                <w:bCs/>
                <w:color w:val="000000" w:themeColor="text1"/>
                <w:sz w:val="20"/>
                <w:szCs w:val="20"/>
              </w:rPr>
              <w:t>Gubo</w:t>
            </w:r>
            <w:proofErr w:type="spellEnd"/>
            <w:r w:rsidRPr="004F1AE5">
              <w:rPr>
                <w:rFonts w:ascii="Times New Roman" w:hAnsi="Times New Roman" w:cs="Times New Roman"/>
                <w:bCs/>
                <w:color w:val="000000" w:themeColor="text1"/>
                <w:sz w:val="20"/>
                <w:szCs w:val="20"/>
              </w:rPr>
              <w:t xml:space="preserve"> &amp; </w:t>
            </w:r>
            <w:proofErr w:type="spellStart"/>
            <w:r w:rsidRPr="004F1AE5">
              <w:rPr>
                <w:rFonts w:ascii="Times New Roman" w:hAnsi="Times New Roman" w:cs="Times New Roman"/>
                <w:bCs/>
                <w:color w:val="000000" w:themeColor="text1"/>
                <w:sz w:val="20"/>
                <w:szCs w:val="20"/>
              </w:rPr>
              <w:t>Schiffl</w:t>
            </w:r>
            <w:proofErr w:type="spellEnd"/>
            <w:r w:rsidRPr="004F1AE5">
              <w:rPr>
                <w:rFonts w:ascii="Times New Roman" w:hAnsi="Times New Roman" w:cs="Times New Roman"/>
                <w:bCs/>
                <w:color w:val="000000" w:themeColor="text1"/>
                <w:sz w:val="20"/>
                <w:szCs w:val="20"/>
              </w:rPr>
              <w:t xml:space="preserve"> (2022)</w:t>
            </w:r>
          </w:p>
        </w:tc>
        <w:tc>
          <w:tcPr>
            <w:tcW w:w="2754" w:type="pct"/>
            <w:tcBorders>
              <w:top w:val="nil"/>
              <w:bottom w:val="single" w:sz="4" w:space="0" w:color="FFFFFF" w:themeColor="background1"/>
            </w:tcBorders>
          </w:tcPr>
          <w:p w14:paraId="5D13CB04" w14:textId="3F085F9D" w:rsidR="00F917BF" w:rsidRPr="004F1AE5" w:rsidRDefault="00491B3D" w:rsidP="002B1875">
            <w:pPr>
              <w:pStyle w:val="NoSpacing"/>
              <w:jc w:val="both"/>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The Development of Students’ Interest in and Knowledge of Botany by Means of a Workshop on Pollination and Floral Ecology</w:t>
            </w:r>
          </w:p>
        </w:tc>
      </w:tr>
      <w:tr w:rsidR="002C290D" w:rsidRPr="002C290D" w14:paraId="0914D673" w14:textId="77777777" w:rsidTr="002935D2">
        <w:trPr>
          <w:trHeight w:val="66"/>
          <w:jc w:val="center"/>
        </w:trPr>
        <w:tc>
          <w:tcPr>
            <w:tcW w:w="616" w:type="pct"/>
            <w:tcBorders>
              <w:top w:val="single" w:sz="4" w:space="0" w:color="FFFFFF" w:themeColor="background1"/>
              <w:bottom w:val="single" w:sz="4" w:space="0" w:color="FFFFFF" w:themeColor="background1"/>
            </w:tcBorders>
            <w:noWrap/>
          </w:tcPr>
          <w:p w14:paraId="15FD2755" w14:textId="5870586A" w:rsidR="00F917BF" w:rsidRPr="004F1AE5" w:rsidRDefault="00491B3D"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lastRenderedPageBreak/>
              <w:t>S005</w:t>
            </w:r>
          </w:p>
        </w:tc>
        <w:tc>
          <w:tcPr>
            <w:tcW w:w="1630" w:type="pct"/>
            <w:tcBorders>
              <w:top w:val="single" w:sz="4" w:space="0" w:color="FFFFFF" w:themeColor="background1"/>
              <w:bottom w:val="single" w:sz="4" w:space="0" w:color="FFFFFF" w:themeColor="background1"/>
            </w:tcBorders>
          </w:tcPr>
          <w:p w14:paraId="2BDAA9E4" w14:textId="49F13623" w:rsidR="00F917BF" w:rsidRPr="004F1AE5" w:rsidRDefault="00491B3D" w:rsidP="006736D9">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Bunnaen</w:t>
            </w:r>
            <w:proofErr w:type="spellEnd"/>
            <w:r w:rsidRPr="004F1AE5">
              <w:rPr>
                <w:rFonts w:ascii="Times New Roman" w:hAnsi="Times New Roman" w:cs="Times New Roman"/>
                <w:color w:val="000000" w:themeColor="text1"/>
                <w:sz w:val="20"/>
                <w:szCs w:val="20"/>
              </w:rPr>
              <w:t xml:space="preserve"> et al. (2025)</w:t>
            </w:r>
          </w:p>
          <w:p w14:paraId="7EB46AA3" w14:textId="77777777" w:rsidR="00F917BF" w:rsidRPr="004F1AE5" w:rsidRDefault="00F917BF" w:rsidP="006736D9">
            <w:pPr>
              <w:jc w:val="center"/>
              <w:rPr>
                <w:rFonts w:ascii="Times New Roman" w:hAnsi="Times New Roman" w:cs="Times New Roman"/>
                <w:bCs/>
                <w:color w:val="000000" w:themeColor="text1"/>
                <w:sz w:val="20"/>
                <w:szCs w:val="20"/>
              </w:rPr>
            </w:pPr>
          </w:p>
        </w:tc>
        <w:tc>
          <w:tcPr>
            <w:tcW w:w="2754" w:type="pct"/>
            <w:tcBorders>
              <w:top w:val="single" w:sz="4" w:space="0" w:color="FFFFFF" w:themeColor="background1"/>
              <w:bottom w:val="single" w:sz="4" w:space="0" w:color="FFFFFF" w:themeColor="background1"/>
            </w:tcBorders>
          </w:tcPr>
          <w:p w14:paraId="4AA723CA" w14:textId="6F6B62CA" w:rsidR="00F917BF" w:rsidRPr="004F1AE5" w:rsidRDefault="00491B3D" w:rsidP="00491B3D">
            <w:pP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 xml:space="preserve">The Learning </w:t>
            </w:r>
            <w:proofErr w:type="spellStart"/>
            <w:r w:rsidRPr="004F1AE5">
              <w:rPr>
                <w:rFonts w:ascii="Times New Roman" w:hAnsi="Times New Roman" w:cs="Times New Roman"/>
                <w:color w:val="000000" w:themeColor="text1"/>
                <w:sz w:val="20"/>
                <w:szCs w:val="20"/>
              </w:rPr>
              <w:t>Center</w:t>
            </w:r>
            <w:proofErr w:type="spellEnd"/>
            <w:r w:rsidRPr="004F1AE5">
              <w:rPr>
                <w:rFonts w:ascii="Times New Roman" w:hAnsi="Times New Roman" w:cs="Times New Roman"/>
                <w:color w:val="000000" w:themeColor="text1"/>
                <w:sz w:val="20"/>
                <w:szCs w:val="20"/>
              </w:rPr>
              <w:t xml:space="preserve"> Development to Create Knowledge, Awareness, and Appreciation Value of Medicinal Plants in </w:t>
            </w:r>
            <w:proofErr w:type="spellStart"/>
            <w:r w:rsidRPr="004F1AE5">
              <w:rPr>
                <w:rFonts w:ascii="Times New Roman" w:hAnsi="Times New Roman" w:cs="Times New Roman"/>
                <w:color w:val="000000" w:themeColor="text1"/>
                <w:sz w:val="20"/>
                <w:szCs w:val="20"/>
              </w:rPr>
              <w:t>Mahasarakham</w:t>
            </w:r>
            <w:proofErr w:type="spellEnd"/>
            <w:r w:rsidRPr="004F1AE5">
              <w:rPr>
                <w:rFonts w:ascii="Times New Roman" w:hAnsi="Times New Roman" w:cs="Times New Roman"/>
                <w:color w:val="000000" w:themeColor="text1"/>
                <w:sz w:val="20"/>
                <w:szCs w:val="20"/>
              </w:rPr>
              <w:t xml:space="preserve"> University Demonstration School (Secondary)</w:t>
            </w:r>
          </w:p>
        </w:tc>
      </w:tr>
      <w:tr w:rsidR="002C290D" w:rsidRPr="002C290D" w14:paraId="3C0AA857"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7F73B9FD" w14:textId="57B29646" w:rsidR="00F917BF" w:rsidRPr="004F1AE5" w:rsidRDefault="00491B3D"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S006</w:t>
            </w:r>
          </w:p>
        </w:tc>
        <w:tc>
          <w:tcPr>
            <w:tcW w:w="1630" w:type="pct"/>
            <w:tcBorders>
              <w:top w:val="single" w:sz="4" w:space="0" w:color="FFFFFF" w:themeColor="background1"/>
              <w:bottom w:val="single" w:sz="4" w:space="0" w:color="FFFFFF" w:themeColor="background1"/>
            </w:tcBorders>
          </w:tcPr>
          <w:p w14:paraId="15B3124D" w14:textId="544B9A39" w:rsidR="00F917BF" w:rsidRPr="004F1AE5" w:rsidRDefault="00491B3D" w:rsidP="006736D9">
            <w:pPr>
              <w:jc w:val="center"/>
              <w:rPr>
                <w:rFonts w:ascii="Times New Roman" w:hAnsi="Times New Roman" w:cs="Times New Roman"/>
                <w:color w:val="000000" w:themeColor="text1"/>
                <w:sz w:val="20"/>
                <w:szCs w:val="20"/>
              </w:rPr>
            </w:pPr>
            <w:r w:rsidRPr="004F1AE5">
              <w:rPr>
                <w:rFonts w:ascii="Times New Roman" w:hAnsi="Times New Roman" w:cs="Times New Roman"/>
                <w:bCs/>
                <w:color w:val="000000" w:themeColor="text1"/>
                <w:sz w:val="20"/>
                <w:szCs w:val="20"/>
              </w:rPr>
              <w:t>Silva et al. (2025)</w:t>
            </w:r>
          </w:p>
        </w:tc>
        <w:tc>
          <w:tcPr>
            <w:tcW w:w="2754" w:type="pct"/>
            <w:tcBorders>
              <w:top w:val="single" w:sz="4" w:space="0" w:color="FFFFFF" w:themeColor="background1"/>
              <w:bottom w:val="single" w:sz="4" w:space="0" w:color="FFFFFF" w:themeColor="background1"/>
            </w:tcBorders>
          </w:tcPr>
          <w:p w14:paraId="11D1E353" w14:textId="7673A8D0" w:rsidR="00491B3D" w:rsidRPr="004F1AE5" w:rsidRDefault="00491B3D" w:rsidP="002B1875">
            <w:pP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Dance with plants: Taylor Swift’s music videos as advance organizers for meaningful learning in botany</w:t>
            </w:r>
          </w:p>
        </w:tc>
      </w:tr>
      <w:tr w:rsidR="002C290D" w:rsidRPr="002C290D" w14:paraId="18BBA9BD"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22583F01" w14:textId="5404812E" w:rsidR="00491B3D" w:rsidRPr="004F1AE5" w:rsidRDefault="00491B3D"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S007</w:t>
            </w:r>
          </w:p>
        </w:tc>
        <w:tc>
          <w:tcPr>
            <w:tcW w:w="1630" w:type="pct"/>
            <w:tcBorders>
              <w:top w:val="single" w:sz="4" w:space="0" w:color="FFFFFF" w:themeColor="background1"/>
              <w:bottom w:val="single" w:sz="4" w:space="0" w:color="FFFFFF" w:themeColor="background1"/>
            </w:tcBorders>
          </w:tcPr>
          <w:p w14:paraId="2E75C874" w14:textId="58E2FDE7" w:rsidR="00491B3D" w:rsidRPr="004F1AE5" w:rsidRDefault="00491B3D" w:rsidP="006736D9">
            <w:pPr>
              <w:jc w:val="center"/>
              <w:rPr>
                <w:rFonts w:ascii="Times New Roman" w:hAnsi="Times New Roman" w:cs="Times New Roman"/>
                <w:bCs/>
                <w:color w:val="000000" w:themeColor="text1"/>
                <w:sz w:val="20"/>
                <w:szCs w:val="20"/>
              </w:rPr>
            </w:pPr>
            <w:r w:rsidRPr="004F1AE5">
              <w:rPr>
                <w:rFonts w:ascii="Times New Roman" w:hAnsi="Times New Roman" w:cs="Times New Roman"/>
                <w:color w:val="000000" w:themeColor="text1"/>
                <w:sz w:val="20"/>
                <w:szCs w:val="20"/>
              </w:rPr>
              <w:t>Eugenio-</w:t>
            </w:r>
            <w:proofErr w:type="spellStart"/>
            <w:r w:rsidRPr="004F1AE5">
              <w:rPr>
                <w:rFonts w:ascii="Times New Roman" w:hAnsi="Times New Roman" w:cs="Times New Roman"/>
                <w:color w:val="000000" w:themeColor="text1"/>
                <w:sz w:val="20"/>
                <w:szCs w:val="20"/>
              </w:rPr>
              <w:t>Gozalbo</w:t>
            </w:r>
            <w:proofErr w:type="spellEnd"/>
            <w:r w:rsidRPr="004F1AE5">
              <w:rPr>
                <w:rFonts w:ascii="Times New Roman" w:hAnsi="Times New Roman" w:cs="Times New Roman"/>
                <w:color w:val="000000" w:themeColor="text1"/>
                <w:sz w:val="20"/>
                <w:szCs w:val="20"/>
              </w:rPr>
              <w:t xml:space="preserve"> et al. (2020)</w:t>
            </w:r>
          </w:p>
        </w:tc>
        <w:tc>
          <w:tcPr>
            <w:tcW w:w="2754" w:type="pct"/>
            <w:tcBorders>
              <w:top w:val="single" w:sz="4" w:space="0" w:color="FFFFFF" w:themeColor="background1"/>
              <w:bottom w:val="single" w:sz="4" w:space="0" w:color="FFFFFF" w:themeColor="background1"/>
            </w:tcBorders>
          </w:tcPr>
          <w:p w14:paraId="7797E1BB" w14:textId="16EE0403" w:rsidR="00491B3D" w:rsidRPr="004F1AE5" w:rsidRDefault="00491B3D" w:rsidP="002B1875">
            <w:pP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Gardens as Science Learning Contexts Across Educational Stages: Learning Assessment Based on Students' Graphic Representations</w:t>
            </w:r>
          </w:p>
        </w:tc>
      </w:tr>
      <w:tr w:rsidR="002C290D" w:rsidRPr="002C290D" w14:paraId="2A574E9A"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38219FF9" w14:textId="223952BC" w:rsidR="00491B3D" w:rsidRPr="004F1AE5" w:rsidRDefault="00491B3D"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S008</w:t>
            </w:r>
          </w:p>
        </w:tc>
        <w:tc>
          <w:tcPr>
            <w:tcW w:w="1630" w:type="pct"/>
            <w:tcBorders>
              <w:top w:val="single" w:sz="4" w:space="0" w:color="FFFFFF" w:themeColor="background1"/>
              <w:bottom w:val="single" w:sz="4" w:space="0" w:color="FFFFFF" w:themeColor="background1"/>
            </w:tcBorders>
          </w:tcPr>
          <w:p w14:paraId="7D02E307" w14:textId="68BB64F0" w:rsidR="00491B3D" w:rsidRPr="004F1AE5" w:rsidRDefault="00491B3D" w:rsidP="006736D9">
            <w:pPr>
              <w:jc w:val="cente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Diana et al. (2020)</w:t>
            </w:r>
          </w:p>
        </w:tc>
        <w:tc>
          <w:tcPr>
            <w:tcW w:w="2754" w:type="pct"/>
            <w:tcBorders>
              <w:top w:val="single" w:sz="4" w:space="0" w:color="FFFFFF" w:themeColor="background1"/>
              <w:bottom w:val="single" w:sz="4" w:space="0" w:color="FFFFFF" w:themeColor="background1"/>
            </w:tcBorders>
          </w:tcPr>
          <w:p w14:paraId="72CC7FFF" w14:textId="19D14B7D" w:rsidR="00491B3D" w:rsidRPr="004F1AE5" w:rsidRDefault="00491B3D" w:rsidP="002B1875">
            <w:pP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 xml:space="preserve">Applying the </w:t>
            </w:r>
            <w:proofErr w:type="spellStart"/>
            <w:r w:rsidRPr="004F1AE5">
              <w:rPr>
                <w:rFonts w:ascii="Times New Roman" w:hAnsi="Times New Roman" w:cs="Times New Roman"/>
                <w:color w:val="000000" w:themeColor="text1"/>
                <w:sz w:val="20"/>
                <w:szCs w:val="20"/>
              </w:rPr>
              <w:t>phenetics</w:t>
            </w:r>
            <w:proofErr w:type="spellEnd"/>
            <w:r w:rsidRPr="004F1AE5">
              <w:rPr>
                <w:rFonts w:ascii="Times New Roman" w:hAnsi="Times New Roman" w:cs="Times New Roman"/>
                <w:color w:val="000000" w:themeColor="text1"/>
                <w:sz w:val="20"/>
                <w:szCs w:val="20"/>
              </w:rPr>
              <w:t xml:space="preserve"> approach to improve 21st-century student plant literacy</w:t>
            </w:r>
          </w:p>
        </w:tc>
      </w:tr>
      <w:tr w:rsidR="002C290D" w:rsidRPr="002C290D" w14:paraId="019637E6"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7E350EE9" w14:textId="363DD734" w:rsidR="00491B3D" w:rsidRPr="004F1AE5" w:rsidRDefault="00491B3D"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S009</w:t>
            </w:r>
          </w:p>
        </w:tc>
        <w:tc>
          <w:tcPr>
            <w:tcW w:w="1630" w:type="pct"/>
            <w:tcBorders>
              <w:top w:val="single" w:sz="4" w:space="0" w:color="FFFFFF" w:themeColor="background1"/>
              <w:bottom w:val="single" w:sz="4" w:space="0" w:color="FFFFFF" w:themeColor="background1"/>
            </w:tcBorders>
          </w:tcPr>
          <w:p w14:paraId="5489FFB9" w14:textId="07A83017" w:rsidR="00491B3D" w:rsidRPr="004F1AE5" w:rsidRDefault="00491B3D" w:rsidP="006736D9">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Gatarira</w:t>
            </w:r>
            <w:proofErr w:type="spellEnd"/>
            <w:r w:rsidRPr="004F1AE5">
              <w:rPr>
                <w:rFonts w:ascii="Times New Roman" w:hAnsi="Times New Roman" w:cs="Times New Roman"/>
                <w:color w:val="000000" w:themeColor="text1"/>
                <w:sz w:val="20"/>
                <w:szCs w:val="20"/>
              </w:rPr>
              <w:t xml:space="preserve"> et al. (2026)</w:t>
            </w:r>
          </w:p>
        </w:tc>
        <w:tc>
          <w:tcPr>
            <w:tcW w:w="2754" w:type="pct"/>
            <w:tcBorders>
              <w:top w:val="single" w:sz="4" w:space="0" w:color="FFFFFF" w:themeColor="background1"/>
              <w:bottom w:val="single" w:sz="4" w:space="0" w:color="FFFFFF" w:themeColor="background1"/>
            </w:tcBorders>
          </w:tcPr>
          <w:p w14:paraId="4D243871" w14:textId="28ECA5A0" w:rsidR="00491B3D" w:rsidRPr="004F1AE5" w:rsidRDefault="00491B3D" w:rsidP="002B1875">
            <w:pP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Artificial intelligence plant classification complements the dichotomous key to enhance student understanding and engagement in plant identification in Rwanda</w:t>
            </w:r>
          </w:p>
        </w:tc>
      </w:tr>
      <w:tr w:rsidR="002C290D" w:rsidRPr="002C290D" w14:paraId="7FDE58DF"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60994855" w14:textId="55692C39" w:rsidR="00491B3D" w:rsidRPr="004F1AE5" w:rsidRDefault="00491B3D"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S010</w:t>
            </w:r>
          </w:p>
        </w:tc>
        <w:tc>
          <w:tcPr>
            <w:tcW w:w="1630" w:type="pct"/>
            <w:tcBorders>
              <w:top w:val="single" w:sz="4" w:space="0" w:color="FFFFFF" w:themeColor="background1"/>
              <w:bottom w:val="single" w:sz="4" w:space="0" w:color="FFFFFF" w:themeColor="background1"/>
            </w:tcBorders>
          </w:tcPr>
          <w:p w14:paraId="7378BDAB" w14:textId="112B11B0" w:rsidR="00491B3D" w:rsidRPr="004F1AE5" w:rsidRDefault="00491B3D" w:rsidP="006736D9">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Wyner</w:t>
            </w:r>
            <w:proofErr w:type="spellEnd"/>
            <w:r w:rsidRPr="004F1AE5">
              <w:rPr>
                <w:rFonts w:ascii="Times New Roman" w:hAnsi="Times New Roman" w:cs="Times New Roman"/>
                <w:color w:val="000000" w:themeColor="text1"/>
                <w:sz w:val="20"/>
                <w:szCs w:val="20"/>
              </w:rPr>
              <w:t xml:space="preserve"> </w:t>
            </w:r>
            <w:r w:rsidR="00C57F75" w:rsidRPr="004F1AE5">
              <w:rPr>
                <w:rFonts w:ascii="Times New Roman" w:hAnsi="Times New Roman" w:cs="Times New Roman"/>
                <w:color w:val="000000" w:themeColor="text1"/>
                <w:sz w:val="20"/>
                <w:szCs w:val="20"/>
              </w:rPr>
              <w:t>&amp; Doherty (2022)</w:t>
            </w:r>
          </w:p>
        </w:tc>
        <w:tc>
          <w:tcPr>
            <w:tcW w:w="2754" w:type="pct"/>
            <w:tcBorders>
              <w:top w:val="single" w:sz="4" w:space="0" w:color="FFFFFF" w:themeColor="background1"/>
              <w:bottom w:val="single" w:sz="4" w:space="0" w:color="FFFFFF" w:themeColor="background1"/>
            </w:tcBorders>
          </w:tcPr>
          <w:p w14:paraId="7A112C53" w14:textId="0EAE2C86" w:rsidR="00491B3D" w:rsidRPr="004F1AE5" w:rsidRDefault="00C57F75" w:rsidP="002B1875">
            <w:pP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Caring to know a name: An examination of New York City student attitudes towards knowing a tree's name</w:t>
            </w:r>
          </w:p>
        </w:tc>
      </w:tr>
      <w:tr w:rsidR="002C290D" w:rsidRPr="002C290D" w14:paraId="42705D98"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2EE9850C" w14:textId="6A748529" w:rsidR="00C57F75" w:rsidRPr="004F1AE5" w:rsidRDefault="00C57F75"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S011</w:t>
            </w:r>
          </w:p>
        </w:tc>
        <w:tc>
          <w:tcPr>
            <w:tcW w:w="1630" w:type="pct"/>
            <w:tcBorders>
              <w:top w:val="single" w:sz="4" w:space="0" w:color="FFFFFF" w:themeColor="background1"/>
              <w:bottom w:val="single" w:sz="4" w:space="0" w:color="FFFFFF" w:themeColor="background1"/>
            </w:tcBorders>
          </w:tcPr>
          <w:p w14:paraId="4FA1E4EA" w14:textId="56B4AC72" w:rsidR="00C57F75" w:rsidRPr="004F1AE5" w:rsidRDefault="00C57F75" w:rsidP="006736D9">
            <w:pPr>
              <w:jc w:val="cente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Torres –</w:t>
            </w:r>
            <w:proofErr w:type="spellStart"/>
            <w:r w:rsidRPr="004F1AE5">
              <w:rPr>
                <w:rFonts w:ascii="Times New Roman" w:hAnsi="Times New Roman" w:cs="Times New Roman"/>
                <w:color w:val="000000" w:themeColor="text1"/>
                <w:sz w:val="20"/>
                <w:szCs w:val="20"/>
              </w:rPr>
              <w:t>Porras</w:t>
            </w:r>
            <w:proofErr w:type="spellEnd"/>
            <w:r w:rsidRPr="004F1AE5">
              <w:rPr>
                <w:rFonts w:ascii="Times New Roman" w:hAnsi="Times New Roman" w:cs="Times New Roman"/>
                <w:color w:val="000000" w:themeColor="text1"/>
                <w:sz w:val="20"/>
                <w:szCs w:val="20"/>
              </w:rPr>
              <w:t xml:space="preserve"> et al. (2025)</w:t>
            </w:r>
          </w:p>
        </w:tc>
        <w:tc>
          <w:tcPr>
            <w:tcW w:w="2754" w:type="pct"/>
            <w:tcBorders>
              <w:top w:val="single" w:sz="4" w:space="0" w:color="FFFFFF" w:themeColor="background1"/>
              <w:bottom w:val="single" w:sz="4" w:space="0" w:color="FFFFFF" w:themeColor="background1"/>
            </w:tcBorders>
          </w:tcPr>
          <w:p w14:paraId="10D7D0C2" w14:textId="7F7EC2CD" w:rsidR="00C57F75" w:rsidRPr="004F1AE5" w:rsidRDefault="00C57F75" w:rsidP="002B1875">
            <w:pPr>
              <w:rPr>
                <w:rFonts w:ascii="Times New Roman" w:hAnsi="Times New Roman" w:cs="Times New Roman"/>
                <w:color w:val="000000" w:themeColor="text1"/>
                <w:sz w:val="20"/>
                <w:szCs w:val="20"/>
              </w:rPr>
            </w:pPr>
            <w:r w:rsidRPr="004F1AE5">
              <w:rPr>
                <w:rFonts w:ascii="Times New Roman" w:hAnsi="Times New Roman" w:cs="Times New Roman"/>
                <w:bCs/>
                <w:color w:val="000000" w:themeColor="text1"/>
                <w:sz w:val="20"/>
                <w:szCs w:val="20"/>
              </w:rPr>
              <w:t>The plant blindness and the human as non-animal bias cycles in the educational system,</w:t>
            </w:r>
            <w:r w:rsidRPr="004F1AE5">
              <w:rPr>
                <w:rFonts w:ascii="Times New Roman" w:hAnsi="Times New Roman" w:cs="Times New Roman"/>
                <w:color w:val="000000" w:themeColor="text1"/>
                <w:sz w:val="20"/>
                <w:szCs w:val="20"/>
              </w:rPr>
              <w:t xml:space="preserve"> and the need to overcome them </w:t>
            </w:r>
          </w:p>
        </w:tc>
      </w:tr>
      <w:tr w:rsidR="002C290D" w:rsidRPr="002C290D" w14:paraId="19972D77"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0DD5070C" w14:textId="14AB722C" w:rsidR="00C57F75" w:rsidRPr="004F1AE5" w:rsidRDefault="00C57F75"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S012</w:t>
            </w:r>
          </w:p>
        </w:tc>
        <w:tc>
          <w:tcPr>
            <w:tcW w:w="1630" w:type="pct"/>
            <w:tcBorders>
              <w:top w:val="single" w:sz="4" w:space="0" w:color="FFFFFF" w:themeColor="background1"/>
              <w:bottom w:val="single" w:sz="4" w:space="0" w:color="FFFFFF" w:themeColor="background1"/>
            </w:tcBorders>
          </w:tcPr>
          <w:p w14:paraId="407C0FEE" w14:textId="12BC6274" w:rsidR="00C57F75" w:rsidRPr="004F1AE5" w:rsidRDefault="00C57F75" w:rsidP="006736D9">
            <w:pPr>
              <w:jc w:val="cente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Dietrich et al. (2026)</w:t>
            </w:r>
          </w:p>
        </w:tc>
        <w:tc>
          <w:tcPr>
            <w:tcW w:w="2754" w:type="pct"/>
            <w:tcBorders>
              <w:top w:val="single" w:sz="4" w:space="0" w:color="FFFFFF" w:themeColor="background1"/>
              <w:bottom w:val="single" w:sz="4" w:space="0" w:color="FFFFFF" w:themeColor="background1"/>
            </w:tcBorders>
          </w:tcPr>
          <w:p w14:paraId="727BFC9E" w14:textId="1BCD7523" w:rsidR="00C57F75" w:rsidRPr="004F1AE5" w:rsidRDefault="00C57F75" w:rsidP="002B1875">
            <w:pPr>
              <w:rPr>
                <w:rFonts w:ascii="Times New Roman" w:hAnsi="Times New Roman" w:cs="Times New Roman"/>
                <w:bCs/>
                <w:color w:val="000000" w:themeColor="text1"/>
                <w:sz w:val="20"/>
                <w:szCs w:val="20"/>
              </w:rPr>
            </w:pPr>
            <w:r w:rsidRPr="004F1AE5">
              <w:rPr>
                <w:rFonts w:ascii="Times New Roman" w:hAnsi="Times New Roman" w:cs="Times New Roman"/>
                <w:color w:val="000000" w:themeColor="text1"/>
                <w:sz w:val="20"/>
                <w:szCs w:val="20"/>
              </w:rPr>
              <w:t xml:space="preserve">Investigating plant awareness: Image composition affects student perception of </w:t>
            </w:r>
            <w:proofErr w:type="spellStart"/>
            <w:r w:rsidRPr="004F1AE5">
              <w:rPr>
                <w:rFonts w:ascii="Times New Roman" w:hAnsi="Times New Roman" w:cs="Times New Roman"/>
                <w:color w:val="000000" w:themeColor="text1"/>
                <w:sz w:val="20"/>
                <w:szCs w:val="20"/>
              </w:rPr>
              <w:t>floral</w:t>
            </w:r>
            <w:proofErr w:type="spellEnd"/>
            <w:r w:rsidRPr="004F1AE5">
              <w:rPr>
                <w:rFonts w:ascii="Times New Roman" w:hAnsi="Times New Roman" w:cs="Times New Roman"/>
                <w:color w:val="000000" w:themeColor="text1"/>
                <w:sz w:val="20"/>
                <w:szCs w:val="20"/>
              </w:rPr>
              <w:t xml:space="preserve"> and fauna</w:t>
            </w:r>
          </w:p>
        </w:tc>
      </w:tr>
      <w:tr w:rsidR="002C290D" w:rsidRPr="002C290D" w14:paraId="03116BA7"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6CCB8D4E" w14:textId="600B103E" w:rsidR="00C57F75" w:rsidRPr="004F1AE5" w:rsidRDefault="00594511"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S013</w:t>
            </w:r>
          </w:p>
        </w:tc>
        <w:tc>
          <w:tcPr>
            <w:tcW w:w="1630" w:type="pct"/>
            <w:tcBorders>
              <w:top w:val="single" w:sz="4" w:space="0" w:color="FFFFFF" w:themeColor="background1"/>
              <w:bottom w:val="single" w:sz="4" w:space="0" w:color="FFFFFF" w:themeColor="background1"/>
            </w:tcBorders>
          </w:tcPr>
          <w:p w14:paraId="57F8E890" w14:textId="1097321B" w:rsidR="00C57F75" w:rsidRPr="004F1AE5" w:rsidRDefault="00594511" w:rsidP="006736D9">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Anggraeni</w:t>
            </w:r>
            <w:proofErr w:type="spellEnd"/>
            <w:r w:rsidRPr="004F1AE5">
              <w:rPr>
                <w:rFonts w:ascii="Times New Roman" w:hAnsi="Times New Roman" w:cs="Times New Roman"/>
                <w:color w:val="000000" w:themeColor="text1"/>
                <w:sz w:val="20"/>
                <w:szCs w:val="20"/>
              </w:rPr>
              <w:t xml:space="preserve"> et al. (2021)</w:t>
            </w:r>
          </w:p>
        </w:tc>
        <w:tc>
          <w:tcPr>
            <w:tcW w:w="2754" w:type="pct"/>
            <w:tcBorders>
              <w:top w:val="single" w:sz="4" w:space="0" w:color="FFFFFF" w:themeColor="background1"/>
              <w:bottom w:val="single" w:sz="4" w:space="0" w:color="FFFFFF" w:themeColor="background1"/>
            </w:tcBorders>
          </w:tcPr>
          <w:p w14:paraId="02FEC67D" w14:textId="7E135E79" w:rsidR="00C57F75" w:rsidRPr="004F1AE5" w:rsidRDefault="00594511" w:rsidP="002B1875">
            <w:pP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 xml:space="preserve">Making teaching materials by utilizing the </w:t>
            </w:r>
            <w:proofErr w:type="spellStart"/>
            <w:r w:rsidRPr="004F1AE5">
              <w:rPr>
                <w:rFonts w:ascii="Times New Roman" w:hAnsi="Times New Roman" w:cs="Times New Roman"/>
                <w:color w:val="000000" w:themeColor="text1"/>
                <w:sz w:val="20"/>
                <w:szCs w:val="20"/>
              </w:rPr>
              <w:t>Cibodas</w:t>
            </w:r>
            <w:proofErr w:type="spellEnd"/>
            <w:r w:rsidRPr="004F1AE5">
              <w:rPr>
                <w:rFonts w:ascii="Times New Roman" w:hAnsi="Times New Roman" w:cs="Times New Roman"/>
                <w:color w:val="000000" w:themeColor="text1"/>
                <w:sz w:val="20"/>
                <w:szCs w:val="20"/>
              </w:rPr>
              <w:t xml:space="preserve"> Botanical Garden in an effort to improve plant literacy and classification skills of high school students</w:t>
            </w:r>
          </w:p>
        </w:tc>
      </w:tr>
      <w:tr w:rsidR="002C290D" w:rsidRPr="002C290D" w14:paraId="059AF6B0"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6FF54095" w14:textId="43E83DD7" w:rsidR="00594511" w:rsidRPr="004F1AE5" w:rsidRDefault="00594511"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S014</w:t>
            </w:r>
          </w:p>
        </w:tc>
        <w:tc>
          <w:tcPr>
            <w:tcW w:w="1630" w:type="pct"/>
            <w:tcBorders>
              <w:top w:val="single" w:sz="4" w:space="0" w:color="FFFFFF" w:themeColor="background1"/>
              <w:bottom w:val="single" w:sz="4" w:space="0" w:color="FFFFFF" w:themeColor="background1"/>
            </w:tcBorders>
          </w:tcPr>
          <w:p w14:paraId="2EBB8951" w14:textId="32D77244" w:rsidR="00594511" w:rsidRPr="004F1AE5" w:rsidRDefault="00594511" w:rsidP="006736D9">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Safitri</w:t>
            </w:r>
            <w:proofErr w:type="spellEnd"/>
            <w:r w:rsidRPr="004F1AE5">
              <w:rPr>
                <w:rFonts w:ascii="Times New Roman" w:hAnsi="Times New Roman" w:cs="Times New Roman"/>
                <w:color w:val="000000" w:themeColor="text1"/>
                <w:sz w:val="20"/>
                <w:szCs w:val="20"/>
              </w:rPr>
              <w:t xml:space="preserve"> et al. (2025)</w:t>
            </w:r>
          </w:p>
        </w:tc>
        <w:tc>
          <w:tcPr>
            <w:tcW w:w="2754" w:type="pct"/>
            <w:tcBorders>
              <w:top w:val="single" w:sz="4" w:space="0" w:color="FFFFFF" w:themeColor="background1"/>
              <w:bottom w:val="single" w:sz="4" w:space="0" w:color="FFFFFF" w:themeColor="background1"/>
            </w:tcBorders>
          </w:tcPr>
          <w:p w14:paraId="6B8FC58F" w14:textId="34702CC7" w:rsidR="00594511" w:rsidRPr="004F1AE5" w:rsidRDefault="00594511" w:rsidP="002B1875">
            <w:pP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EduPlant</w:t>
            </w:r>
            <w:proofErr w:type="spellEnd"/>
            <w:r w:rsidRPr="004F1AE5">
              <w:rPr>
                <w:rFonts w:ascii="Times New Roman" w:hAnsi="Times New Roman" w:cs="Times New Roman"/>
                <w:color w:val="000000" w:themeColor="text1"/>
                <w:sz w:val="20"/>
                <w:szCs w:val="20"/>
              </w:rPr>
              <w:t>: A design thinking-developed educational kit for plant classification to enhance junior high school students' 21st-century skills</w:t>
            </w:r>
          </w:p>
        </w:tc>
      </w:tr>
      <w:tr w:rsidR="002C290D" w:rsidRPr="002C290D" w14:paraId="78448930"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7795BAA5" w14:textId="0EC92189" w:rsidR="00594511" w:rsidRPr="004F1AE5" w:rsidRDefault="00594511"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S015</w:t>
            </w:r>
          </w:p>
        </w:tc>
        <w:tc>
          <w:tcPr>
            <w:tcW w:w="1630" w:type="pct"/>
            <w:tcBorders>
              <w:top w:val="single" w:sz="4" w:space="0" w:color="FFFFFF" w:themeColor="background1"/>
              <w:bottom w:val="single" w:sz="4" w:space="0" w:color="FFFFFF" w:themeColor="background1"/>
            </w:tcBorders>
          </w:tcPr>
          <w:p w14:paraId="46263750" w14:textId="226BCCCD" w:rsidR="00594511" w:rsidRPr="004F1AE5" w:rsidRDefault="00594511" w:rsidP="006736D9">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Kriemadi</w:t>
            </w:r>
            <w:proofErr w:type="spellEnd"/>
            <w:r w:rsidRPr="004F1AE5">
              <w:rPr>
                <w:rFonts w:ascii="Times New Roman" w:hAnsi="Times New Roman" w:cs="Times New Roman"/>
                <w:color w:val="000000" w:themeColor="text1"/>
                <w:sz w:val="20"/>
                <w:szCs w:val="20"/>
              </w:rPr>
              <w:t xml:space="preserve"> et al. (2026)</w:t>
            </w:r>
          </w:p>
        </w:tc>
        <w:tc>
          <w:tcPr>
            <w:tcW w:w="2754" w:type="pct"/>
            <w:tcBorders>
              <w:top w:val="single" w:sz="4" w:space="0" w:color="FFFFFF" w:themeColor="background1"/>
              <w:bottom w:val="single" w:sz="4" w:space="0" w:color="FFFFFF" w:themeColor="background1"/>
            </w:tcBorders>
          </w:tcPr>
          <w:p w14:paraId="4324DD24" w14:textId="73F2B5A3" w:rsidR="00594511" w:rsidRPr="004F1AE5" w:rsidRDefault="00594511" w:rsidP="002B1875">
            <w:pPr>
              <w:rPr>
                <w:rFonts w:ascii="Times New Roman" w:hAnsi="Times New Roman" w:cs="Times New Roman"/>
                <w:color w:val="000000" w:themeColor="text1"/>
                <w:sz w:val="20"/>
                <w:szCs w:val="20"/>
              </w:rPr>
            </w:pPr>
            <w:r w:rsidRPr="004F1AE5">
              <w:rPr>
                <w:rFonts w:ascii="Times New Roman" w:hAnsi="Times New Roman" w:cs="Times New Roman"/>
                <w:bCs/>
                <w:color w:val="000000" w:themeColor="text1"/>
                <w:sz w:val="20"/>
                <w:szCs w:val="20"/>
              </w:rPr>
              <w:t>Experiencing Biodiversity in Upper Secondary Education and Botanical Gardens Through a Novel Karyotype-Based Educational Approach Using</w:t>
            </w:r>
            <w:r w:rsidRPr="004F1AE5">
              <w:rPr>
                <w:rFonts w:ascii="Times New Roman" w:hAnsi="Times New Roman" w:cs="Times New Roman"/>
                <w:color w:val="000000" w:themeColor="text1"/>
                <w:sz w:val="20"/>
                <w:szCs w:val="20"/>
              </w:rPr>
              <w:t xml:space="preserve"> the Genus </w:t>
            </w:r>
            <w:proofErr w:type="spellStart"/>
            <w:r w:rsidRPr="004F1AE5">
              <w:rPr>
                <w:rFonts w:ascii="Times New Roman" w:hAnsi="Times New Roman" w:cs="Times New Roman"/>
                <w:color w:val="000000" w:themeColor="text1"/>
                <w:sz w:val="20"/>
                <w:szCs w:val="20"/>
              </w:rPr>
              <w:t>Tulipa</w:t>
            </w:r>
            <w:proofErr w:type="spellEnd"/>
            <w:r w:rsidRPr="004F1AE5">
              <w:rPr>
                <w:rFonts w:ascii="Times New Roman" w:hAnsi="Times New Roman" w:cs="Times New Roman"/>
                <w:color w:val="000000" w:themeColor="text1"/>
                <w:sz w:val="20"/>
                <w:szCs w:val="20"/>
              </w:rPr>
              <w:t xml:space="preserve"> L. as a Model</w:t>
            </w:r>
          </w:p>
        </w:tc>
      </w:tr>
      <w:tr w:rsidR="002C290D" w:rsidRPr="002C290D" w14:paraId="61FFCCF1"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72B6F1BE" w14:textId="012D74CD" w:rsidR="00594511" w:rsidRPr="004F1AE5" w:rsidRDefault="00594511"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w:t>
            </w:r>
            <w:r w:rsidR="002935D2" w:rsidRPr="004F1AE5">
              <w:rPr>
                <w:rFonts w:ascii="Times New Roman" w:hAnsi="Times New Roman" w:cs="Times New Roman"/>
                <w:bCs/>
                <w:color w:val="000000" w:themeColor="text1"/>
                <w:sz w:val="20"/>
                <w:szCs w:val="20"/>
              </w:rPr>
              <w:t>16</w:t>
            </w:r>
          </w:p>
        </w:tc>
        <w:tc>
          <w:tcPr>
            <w:tcW w:w="1630" w:type="pct"/>
            <w:tcBorders>
              <w:top w:val="single" w:sz="4" w:space="0" w:color="FFFFFF" w:themeColor="background1"/>
              <w:bottom w:val="single" w:sz="4" w:space="0" w:color="FFFFFF" w:themeColor="background1"/>
            </w:tcBorders>
          </w:tcPr>
          <w:p w14:paraId="6F650B65" w14:textId="4AD78C79" w:rsidR="00594511" w:rsidRPr="004F1AE5" w:rsidRDefault="00F34199" w:rsidP="006736D9">
            <w:pPr>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Sanjaya</w:t>
            </w:r>
            <w:proofErr w:type="spellEnd"/>
            <w:r w:rsidR="00594511" w:rsidRPr="004F1AE5">
              <w:rPr>
                <w:rFonts w:ascii="Times New Roman" w:hAnsi="Times New Roman" w:cs="Times New Roman"/>
                <w:color w:val="000000" w:themeColor="text1"/>
                <w:sz w:val="20"/>
                <w:szCs w:val="20"/>
              </w:rPr>
              <w:t xml:space="preserve"> et al. (2025)</w:t>
            </w:r>
          </w:p>
        </w:tc>
        <w:tc>
          <w:tcPr>
            <w:tcW w:w="2754" w:type="pct"/>
            <w:tcBorders>
              <w:top w:val="single" w:sz="4" w:space="0" w:color="FFFFFF" w:themeColor="background1"/>
              <w:bottom w:val="single" w:sz="4" w:space="0" w:color="FFFFFF" w:themeColor="background1"/>
            </w:tcBorders>
          </w:tcPr>
          <w:p w14:paraId="127307D2" w14:textId="32204484" w:rsidR="00594511" w:rsidRPr="004F1AE5" w:rsidRDefault="00594511" w:rsidP="002B1875">
            <w:pPr>
              <w:rPr>
                <w:rFonts w:ascii="Times New Roman" w:hAnsi="Times New Roman" w:cs="Times New Roman"/>
                <w:bCs/>
                <w:color w:val="000000" w:themeColor="text1"/>
                <w:sz w:val="20"/>
                <w:szCs w:val="20"/>
              </w:rPr>
            </w:pPr>
            <w:r w:rsidRPr="004F1AE5">
              <w:rPr>
                <w:rFonts w:ascii="Times New Roman" w:hAnsi="Times New Roman" w:cs="Times New Roman"/>
                <w:color w:val="000000" w:themeColor="text1"/>
                <w:sz w:val="20"/>
                <w:szCs w:val="20"/>
              </w:rPr>
              <w:t xml:space="preserve">Exploration of Plant Literacy of High School Students in </w:t>
            </w:r>
            <w:proofErr w:type="spellStart"/>
            <w:r w:rsidRPr="004F1AE5">
              <w:rPr>
                <w:rFonts w:ascii="Times New Roman" w:hAnsi="Times New Roman" w:cs="Times New Roman"/>
                <w:color w:val="000000" w:themeColor="text1"/>
                <w:sz w:val="20"/>
                <w:szCs w:val="20"/>
              </w:rPr>
              <w:t>Mentawai</w:t>
            </w:r>
            <w:proofErr w:type="spellEnd"/>
            <w:r w:rsidRPr="004F1AE5">
              <w:rPr>
                <w:rFonts w:ascii="Times New Roman" w:hAnsi="Times New Roman" w:cs="Times New Roman"/>
                <w:color w:val="000000" w:themeColor="text1"/>
                <w:sz w:val="20"/>
                <w:szCs w:val="20"/>
              </w:rPr>
              <w:t>: A Quantitative Approach through Inventory, Processing, and Data Reporting</w:t>
            </w:r>
          </w:p>
        </w:tc>
      </w:tr>
      <w:tr w:rsidR="002C290D" w:rsidRPr="002C290D" w14:paraId="1801DB45"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529EFC74" w14:textId="1C24C9DB" w:rsidR="00594511" w:rsidRPr="004F1AE5" w:rsidRDefault="002935D2"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S017</w:t>
            </w:r>
          </w:p>
        </w:tc>
        <w:tc>
          <w:tcPr>
            <w:tcW w:w="1630" w:type="pct"/>
            <w:tcBorders>
              <w:top w:val="single" w:sz="4" w:space="0" w:color="FFFFFF" w:themeColor="background1"/>
              <w:bottom w:val="single" w:sz="4" w:space="0" w:color="FFFFFF" w:themeColor="background1"/>
            </w:tcBorders>
          </w:tcPr>
          <w:p w14:paraId="3847D0AC" w14:textId="4C169F94" w:rsidR="00594511" w:rsidRPr="004F1AE5" w:rsidRDefault="002935D2" w:rsidP="006736D9">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Viney</w:t>
            </w:r>
            <w:proofErr w:type="spellEnd"/>
            <w:r w:rsidRPr="004F1AE5">
              <w:rPr>
                <w:rFonts w:ascii="Times New Roman" w:hAnsi="Times New Roman" w:cs="Times New Roman"/>
                <w:color w:val="000000" w:themeColor="text1"/>
                <w:sz w:val="20"/>
                <w:szCs w:val="20"/>
              </w:rPr>
              <w:t xml:space="preserve"> et al. (2026)</w:t>
            </w:r>
          </w:p>
        </w:tc>
        <w:tc>
          <w:tcPr>
            <w:tcW w:w="2754" w:type="pct"/>
            <w:tcBorders>
              <w:top w:val="single" w:sz="4" w:space="0" w:color="FFFFFF" w:themeColor="background1"/>
              <w:bottom w:val="single" w:sz="4" w:space="0" w:color="FFFFFF" w:themeColor="background1"/>
            </w:tcBorders>
          </w:tcPr>
          <w:p w14:paraId="361D2ADB" w14:textId="0A16448D" w:rsidR="00594511" w:rsidRPr="004F1AE5" w:rsidRDefault="002935D2" w:rsidP="002B1875">
            <w:pP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 xml:space="preserve">Fossil Forests Kits: A Hands-on Approach </w:t>
            </w:r>
            <w:r w:rsidR="00B01259" w:rsidRPr="004F1AE5">
              <w:rPr>
                <w:rFonts w:ascii="Times New Roman" w:hAnsi="Times New Roman" w:cs="Times New Roman"/>
                <w:bCs/>
                <w:color w:val="000000" w:themeColor="text1"/>
                <w:sz w:val="20"/>
                <w:szCs w:val="20"/>
              </w:rPr>
              <w:t xml:space="preserve">to </w:t>
            </w:r>
            <w:proofErr w:type="spellStart"/>
            <w:r w:rsidR="00B01259" w:rsidRPr="004F1AE5">
              <w:rPr>
                <w:rFonts w:ascii="Times New Roman" w:hAnsi="Times New Roman" w:cs="Times New Roman"/>
                <w:bCs/>
                <w:color w:val="000000" w:themeColor="text1"/>
                <w:sz w:val="20"/>
                <w:szCs w:val="20"/>
              </w:rPr>
              <w:t>Paleobotany</w:t>
            </w:r>
            <w:proofErr w:type="spellEnd"/>
            <w:r w:rsidR="00B01259" w:rsidRPr="004F1AE5">
              <w:rPr>
                <w:rFonts w:ascii="Times New Roman" w:hAnsi="Times New Roman" w:cs="Times New Roman"/>
                <w:bCs/>
                <w:color w:val="000000" w:themeColor="text1"/>
                <w:sz w:val="20"/>
                <w:szCs w:val="20"/>
              </w:rPr>
              <w:t xml:space="preserve"> and </w:t>
            </w:r>
            <w:proofErr w:type="spellStart"/>
            <w:r w:rsidR="00B01259" w:rsidRPr="004F1AE5">
              <w:rPr>
                <w:rFonts w:ascii="Times New Roman" w:hAnsi="Times New Roman" w:cs="Times New Roman"/>
                <w:bCs/>
                <w:color w:val="000000" w:themeColor="text1"/>
                <w:sz w:val="20"/>
                <w:szCs w:val="20"/>
              </w:rPr>
              <w:t>Paleoclimate</w:t>
            </w:r>
            <w:proofErr w:type="spellEnd"/>
          </w:p>
        </w:tc>
      </w:tr>
      <w:tr w:rsidR="002C290D" w:rsidRPr="002C290D" w14:paraId="2C41A74B" w14:textId="77777777" w:rsidTr="002935D2">
        <w:trPr>
          <w:trHeight w:val="327"/>
          <w:jc w:val="center"/>
        </w:trPr>
        <w:tc>
          <w:tcPr>
            <w:tcW w:w="616" w:type="pct"/>
            <w:tcBorders>
              <w:top w:val="single" w:sz="4" w:space="0" w:color="FFFFFF" w:themeColor="background1"/>
              <w:bottom w:val="single" w:sz="4" w:space="0" w:color="FFFFFF" w:themeColor="background1"/>
            </w:tcBorders>
            <w:noWrap/>
          </w:tcPr>
          <w:p w14:paraId="7194B51D" w14:textId="70F7CD0A" w:rsidR="002935D2" w:rsidRPr="004F1AE5" w:rsidRDefault="002935D2"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S018</w:t>
            </w:r>
          </w:p>
        </w:tc>
        <w:tc>
          <w:tcPr>
            <w:tcW w:w="1630" w:type="pct"/>
            <w:tcBorders>
              <w:top w:val="single" w:sz="4" w:space="0" w:color="FFFFFF" w:themeColor="background1"/>
              <w:bottom w:val="single" w:sz="4" w:space="0" w:color="FFFFFF" w:themeColor="background1"/>
            </w:tcBorders>
          </w:tcPr>
          <w:p w14:paraId="70F512EB" w14:textId="7575E635" w:rsidR="002935D2" w:rsidRPr="004F1AE5" w:rsidRDefault="002935D2" w:rsidP="006736D9">
            <w:pPr>
              <w:jc w:val="cente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Dias et al. (2023)</w:t>
            </w:r>
          </w:p>
        </w:tc>
        <w:tc>
          <w:tcPr>
            <w:tcW w:w="2754" w:type="pct"/>
            <w:tcBorders>
              <w:top w:val="single" w:sz="4" w:space="0" w:color="FFFFFF" w:themeColor="background1"/>
              <w:bottom w:val="single" w:sz="4" w:space="0" w:color="FFFFFF" w:themeColor="background1"/>
            </w:tcBorders>
          </w:tcPr>
          <w:p w14:paraId="04E3A51B" w14:textId="4AFD6E32" w:rsidR="002935D2" w:rsidRPr="004F1AE5" w:rsidRDefault="00B01259" w:rsidP="002935D2">
            <w:pP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 xml:space="preserve">High School Students’ </w:t>
            </w:r>
            <w:proofErr w:type="spellStart"/>
            <w:r w:rsidRPr="004F1AE5">
              <w:rPr>
                <w:rFonts w:ascii="Times New Roman" w:hAnsi="Times New Roman" w:cs="Times New Roman"/>
                <w:bCs/>
                <w:color w:val="000000" w:themeColor="text1"/>
                <w:sz w:val="20"/>
                <w:szCs w:val="20"/>
              </w:rPr>
              <w:t>Ethnobotanical</w:t>
            </w:r>
            <w:proofErr w:type="spellEnd"/>
            <w:r w:rsidRPr="004F1AE5">
              <w:rPr>
                <w:rFonts w:ascii="Times New Roman" w:hAnsi="Times New Roman" w:cs="Times New Roman"/>
                <w:bCs/>
                <w:color w:val="000000" w:themeColor="text1"/>
                <w:sz w:val="20"/>
                <w:szCs w:val="20"/>
              </w:rPr>
              <w:t xml:space="preserve"> knowledge from a Public School in State of </w:t>
            </w:r>
            <w:proofErr w:type="spellStart"/>
            <w:r w:rsidRPr="004F1AE5">
              <w:rPr>
                <w:rFonts w:ascii="Times New Roman" w:hAnsi="Times New Roman" w:cs="Times New Roman"/>
                <w:bCs/>
                <w:color w:val="000000" w:themeColor="text1"/>
                <w:sz w:val="20"/>
                <w:szCs w:val="20"/>
              </w:rPr>
              <w:t>Amapa</w:t>
            </w:r>
            <w:proofErr w:type="spellEnd"/>
            <w:r w:rsidRPr="004F1AE5">
              <w:rPr>
                <w:rFonts w:ascii="Times New Roman" w:hAnsi="Times New Roman" w:cs="Times New Roman"/>
                <w:bCs/>
                <w:color w:val="000000" w:themeColor="text1"/>
                <w:sz w:val="20"/>
                <w:szCs w:val="20"/>
              </w:rPr>
              <w:t>́</w:t>
            </w:r>
          </w:p>
        </w:tc>
      </w:tr>
      <w:tr w:rsidR="002C290D" w:rsidRPr="002C290D" w14:paraId="0BDE3671" w14:textId="77777777" w:rsidTr="00B01259">
        <w:trPr>
          <w:trHeight w:val="327"/>
          <w:jc w:val="center"/>
        </w:trPr>
        <w:tc>
          <w:tcPr>
            <w:tcW w:w="616" w:type="pct"/>
            <w:tcBorders>
              <w:top w:val="single" w:sz="4" w:space="0" w:color="FFFFFF" w:themeColor="background1"/>
              <w:bottom w:val="single" w:sz="4" w:space="0" w:color="FFFFFF" w:themeColor="background1"/>
            </w:tcBorders>
            <w:noWrap/>
          </w:tcPr>
          <w:p w14:paraId="1E661653" w14:textId="1E280009" w:rsidR="002935D2" w:rsidRPr="004F1AE5" w:rsidRDefault="00B01259"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S019</w:t>
            </w:r>
          </w:p>
        </w:tc>
        <w:tc>
          <w:tcPr>
            <w:tcW w:w="1630" w:type="pct"/>
            <w:tcBorders>
              <w:top w:val="single" w:sz="4" w:space="0" w:color="FFFFFF" w:themeColor="background1"/>
              <w:bottom w:val="single" w:sz="4" w:space="0" w:color="FFFFFF" w:themeColor="background1"/>
            </w:tcBorders>
          </w:tcPr>
          <w:p w14:paraId="4D733AE1" w14:textId="6DD949B5" w:rsidR="002935D2" w:rsidRPr="004F1AE5" w:rsidRDefault="00F34199" w:rsidP="006736D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Gonzaga-Leong-on </w:t>
            </w:r>
            <w:r w:rsidR="00B01259" w:rsidRPr="004F1AE5">
              <w:rPr>
                <w:rFonts w:ascii="Times New Roman" w:hAnsi="Times New Roman" w:cs="Times New Roman"/>
                <w:color w:val="000000" w:themeColor="text1"/>
                <w:sz w:val="20"/>
                <w:szCs w:val="20"/>
              </w:rPr>
              <w:t>(2020)</w:t>
            </w:r>
          </w:p>
        </w:tc>
        <w:tc>
          <w:tcPr>
            <w:tcW w:w="2754" w:type="pct"/>
            <w:tcBorders>
              <w:top w:val="single" w:sz="4" w:space="0" w:color="FFFFFF" w:themeColor="background1"/>
              <w:bottom w:val="single" w:sz="4" w:space="0" w:color="FFFFFF" w:themeColor="background1"/>
            </w:tcBorders>
          </w:tcPr>
          <w:p w14:paraId="58A6A393" w14:textId="1E899C73" w:rsidR="002935D2" w:rsidRPr="004F1AE5" w:rsidRDefault="00B01259" w:rsidP="002935D2">
            <w:pPr>
              <w:rPr>
                <w:rFonts w:ascii="Times New Roman" w:hAnsi="Times New Roman" w:cs="Times New Roman"/>
                <w:bCs/>
                <w:color w:val="000000" w:themeColor="text1"/>
                <w:sz w:val="20"/>
                <w:szCs w:val="20"/>
              </w:rPr>
            </w:pPr>
            <w:r w:rsidRPr="004F1AE5">
              <w:rPr>
                <w:rFonts w:ascii="Times New Roman" w:hAnsi="Times New Roman" w:cs="Times New Roman"/>
                <w:color w:val="000000" w:themeColor="text1"/>
                <w:sz w:val="20"/>
                <w:szCs w:val="20"/>
              </w:rPr>
              <w:t>Implementation and Evaluation of 7Es Scientific Inquiry through Plant Assay Guide Manual among Grade 9 Science, Technology, and Engineering (STE) Junior High School Students</w:t>
            </w:r>
          </w:p>
        </w:tc>
      </w:tr>
      <w:tr w:rsidR="002C290D" w:rsidRPr="002C290D" w14:paraId="27DF7253" w14:textId="77777777" w:rsidTr="00B01259">
        <w:trPr>
          <w:trHeight w:val="327"/>
          <w:jc w:val="center"/>
        </w:trPr>
        <w:tc>
          <w:tcPr>
            <w:tcW w:w="616" w:type="pct"/>
            <w:tcBorders>
              <w:top w:val="single" w:sz="4" w:space="0" w:color="FFFFFF" w:themeColor="background1"/>
              <w:bottom w:val="single" w:sz="4" w:space="0" w:color="FFFFFF" w:themeColor="background1"/>
            </w:tcBorders>
            <w:noWrap/>
          </w:tcPr>
          <w:p w14:paraId="5A43BBBD" w14:textId="7CBE82C9" w:rsidR="00B01259" w:rsidRPr="004F1AE5" w:rsidRDefault="00B01259"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S020</w:t>
            </w:r>
          </w:p>
        </w:tc>
        <w:tc>
          <w:tcPr>
            <w:tcW w:w="1630" w:type="pct"/>
            <w:tcBorders>
              <w:top w:val="single" w:sz="4" w:space="0" w:color="FFFFFF" w:themeColor="background1"/>
              <w:bottom w:val="single" w:sz="4" w:space="0" w:color="FFFFFF" w:themeColor="background1"/>
            </w:tcBorders>
          </w:tcPr>
          <w:p w14:paraId="738636FF" w14:textId="392F99E4" w:rsidR="00B01259" w:rsidRPr="004F1AE5" w:rsidRDefault="00F34199" w:rsidP="006736D9">
            <w:pPr>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Eneng</w:t>
            </w:r>
            <w:proofErr w:type="spellEnd"/>
            <w:r w:rsidR="00B01259" w:rsidRPr="004F1AE5">
              <w:rPr>
                <w:rFonts w:ascii="Times New Roman" w:hAnsi="Times New Roman" w:cs="Times New Roman"/>
                <w:color w:val="000000" w:themeColor="text1"/>
                <w:sz w:val="20"/>
                <w:szCs w:val="20"/>
              </w:rPr>
              <w:t xml:space="preserve"> et al. (2025)</w:t>
            </w:r>
          </w:p>
        </w:tc>
        <w:tc>
          <w:tcPr>
            <w:tcW w:w="2754" w:type="pct"/>
            <w:tcBorders>
              <w:top w:val="single" w:sz="4" w:space="0" w:color="FFFFFF" w:themeColor="background1"/>
              <w:bottom w:val="single" w:sz="4" w:space="0" w:color="FFFFFF" w:themeColor="background1"/>
            </w:tcBorders>
          </w:tcPr>
          <w:p w14:paraId="7EF8BFB5" w14:textId="09BD5844" w:rsidR="00B01259" w:rsidRPr="004F1AE5" w:rsidRDefault="00B01259" w:rsidP="002935D2">
            <w:pP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 xml:space="preserve">Mapping secondary school students’ botanical literacy using </w:t>
            </w:r>
            <w:proofErr w:type="spellStart"/>
            <w:r w:rsidRPr="004F1AE5">
              <w:rPr>
                <w:rFonts w:ascii="Times New Roman" w:hAnsi="Times New Roman" w:cs="Times New Roman"/>
                <w:color w:val="000000" w:themeColor="text1"/>
                <w:sz w:val="20"/>
                <w:szCs w:val="20"/>
              </w:rPr>
              <w:t>rasch</w:t>
            </w:r>
            <w:proofErr w:type="spellEnd"/>
            <w:r w:rsidRPr="004F1AE5">
              <w:rPr>
                <w:rFonts w:ascii="Times New Roman" w:hAnsi="Times New Roman" w:cs="Times New Roman"/>
                <w:color w:val="000000" w:themeColor="text1"/>
                <w:sz w:val="20"/>
                <w:szCs w:val="20"/>
              </w:rPr>
              <w:t xml:space="preserve"> analysis to support deep learning in science</w:t>
            </w:r>
          </w:p>
        </w:tc>
      </w:tr>
      <w:tr w:rsidR="002C290D" w:rsidRPr="002C290D" w14:paraId="4AD2BD48" w14:textId="77777777" w:rsidTr="00B01259">
        <w:trPr>
          <w:trHeight w:val="327"/>
          <w:jc w:val="center"/>
        </w:trPr>
        <w:tc>
          <w:tcPr>
            <w:tcW w:w="616" w:type="pct"/>
            <w:tcBorders>
              <w:top w:val="single" w:sz="4" w:space="0" w:color="FFFFFF" w:themeColor="background1"/>
              <w:bottom w:val="single" w:sz="4" w:space="0" w:color="FFFFFF" w:themeColor="background1"/>
            </w:tcBorders>
            <w:noWrap/>
          </w:tcPr>
          <w:p w14:paraId="52702377" w14:textId="383BB08E" w:rsidR="00B01259" w:rsidRPr="004F1AE5" w:rsidRDefault="00B01259"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S021</w:t>
            </w:r>
          </w:p>
        </w:tc>
        <w:tc>
          <w:tcPr>
            <w:tcW w:w="1630" w:type="pct"/>
            <w:tcBorders>
              <w:top w:val="single" w:sz="4" w:space="0" w:color="FFFFFF" w:themeColor="background1"/>
              <w:bottom w:val="single" w:sz="4" w:space="0" w:color="FFFFFF" w:themeColor="background1"/>
            </w:tcBorders>
          </w:tcPr>
          <w:p w14:paraId="330D7654" w14:textId="5CDE33F4" w:rsidR="00B01259" w:rsidRPr="004F1AE5" w:rsidRDefault="00B01259" w:rsidP="006736D9">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Pany</w:t>
            </w:r>
            <w:proofErr w:type="spellEnd"/>
            <w:r w:rsidRPr="004F1AE5">
              <w:rPr>
                <w:rFonts w:ascii="Times New Roman" w:hAnsi="Times New Roman" w:cs="Times New Roman"/>
                <w:color w:val="000000" w:themeColor="text1"/>
                <w:sz w:val="20"/>
                <w:szCs w:val="20"/>
              </w:rPr>
              <w:t xml:space="preserve"> et al. (2022)</w:t>
            </w:r>
          </w:p>
        </w:tc>
        <w:tc>
          <w:tcPr>
            <w:tcW w:w="2754" w:type="pct"/>
            <w:tcBorders>
              <w:top w:val="single" w:sz="4" w:space="0" w:color="FFFFFF" w:themeColor="background1"/>
              <w:bottom w:val="single" w:sz="4" w:space="0" w:color="FFFFFF" w:themeColor="background1"/>
            </w:tcBorders>
          </w:tcPr>
          <w:p w14:paraId="26815626" w14:textId="74FFF214" w:rsidR="00B01259" w:rsidRPr="004F1AE5" w:rsidRDefault="00B01259" w:rsidP="002935D2">
            <w:pPr>
              <w:rPr>
                <w:rFonts w:ascii="Times New Roman" w:hAnsi="Times New Roman" w:cs="Times New Roman"/>
                <w:color w:val="000000" w:themeColor="text1"/>
                <w:sz w:val="20"/>
                <w:szCs w:val="20"/>
              </w:rPr>
            </w:pPr>
            <w:r w:rsidRPr="004F1AE5">
              <w:rPr>
                <w:rFonts w:ascii="Times New Roman" w:hAnsi="Times New Roman" w:cs="Times New Roman"/>
                <w:bCs/>
                <w:color w:val="000000" w:themeColor="text1"/>
                <w:sz w:val="20"/>
                <w:szCs w:val="20"/>
              </w:rPr>
              <w:t>Measuring students’ plant awareness: A prerequisite</w:t>
            </w:r>
            <w:r w:rsidRPr="004F1AE5">
              <w:rPr>
                <w:rFonts w:ascii="Times New Roman" w:hAnsi="Times New Roman" w:cs="Times New Roman"/>
                <w:color w:val="000000" w:themeColor="text1"/>
                <w:sz w:val="20"/>
                <w:szCs w:val="20"/>
              </w:rPr>
              <w:t xml:space="preserve"> for effective botany education</w:t>
            </w:r>
          </w:p>
        </w:tc>
      </w:tr>
      <w:tr w:rsidR="002C290D" w:rsidRPr="002C290D" w14:paraId="39299923" w14:textId="77777777" w:rsidTr="00B01259">
        <w:trPr>
          <w:trHeight w:val="327"/>
          <w:jc w:val="center"/>
        </w:trPr>
        <w:tc>
          <w:tcPr>
            <w:tcW w:w="616" w:type="pct"/>
            <w:tcBorders>
              <w:top w:val="single" w:sz="4" w:space="0" w:color="FFFFFF" w:themeColor="background1"/>
              <w:bottom w:val="single" w:sz="4" w:space="0" w:color="FFFFFF" w:themeColor="background1"/>
            </w:tcBorders>
            <w:noWrap/>
          </w:tcPr>
          <w:p w14:paraId="255A006C" w14:textId="6761D2FD" w:rsidR="00B01259" w:rsidRPr="004F1AE5" w:rsidRDefault="00B01259"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S022</w:t>
            </w:r>
          </w:p>
        </w:tc>
        <w:tc>
          <w:tcPr>
            <w:tcW w:w="1630" w:type="pct"/>
            <w:tcBorders>
              <w:top w:val="single" w:sz="4" w:space="0" w:color="FFFFFF" w:themeColor="background1"/>
              <w:bottom w:val="single" w:sz="4" w:space="0" w:color="FFFFFF" w:themeColor="background1"/>
            </w:tcBorders>
          </w:tcPr>
          <w:p w14:paraId="08CEE8A2" w14:textId="0F282628" w:rsidR="00B01259" w:rsidRPr="004F1AE5" w:rsidRDefault="00B01259" w:rsidP="006736D9">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Fardhani</w:t>
            </w:r>
            <w:proofErr w:type="spellEnd"/>
            <w:r w:rsidRPr="004F1AE5">
              <w:rPr>
                <w:rFonts w:ascii="Times New Roman" w:hAnsi="Times New Roman" w:cs="Times New Roman"/>
                <w:color w:val="000000" w:themeColor="text1"/>
                <w:sz w:val="20"/>
                <w:szCs w:val="20"/>
              </w:rPr>
              <w:t xml:space="preserve"> et al. (2025)</w:t>
            </w:r>
          </w:p>
        </w:tc>
        <w:tc>
          <w:tcPr>
            <w:tcW w:w="2754" w:type="pct"/>
            <w:tcBorders>
              <w:top w:val="single" w:sz="4" w:space="0" w:color="FFFFFF" w:themeColor="background1"/>
              <w:bottom w:val="single" w:sz="4" w:space="0" w:color="FFFFFF" w:themeColor="background1"/>
            </w:tcBorders>
          </w:tcPr>
          <w:p w14:paraId="04BF4794" w14:textId="1D33E4A8" w:rsidR="00B01259" w:rsidRPr="004F1AE5" w:rsidRDefault="00B01259" w:rsidP="002935D2">
            <w:pPr>
              <w:rPr>
                <w:rFonts w:ascii="Times New Roman" w:hAnsi="Times New Roman" w:cs="Times New Roman"/>
                <w:bCs/>
                <w:color w:val="000000" w:themeColor="text1"/>
                <w:sz w:val="20"/>
                <w:szCs w:val="20"/>
              </w:rPr>
            </w:pPr>
            <w:r w:rsidRPr="004F1AE5">
              <w:rPr>
                <w:rFonts w:ascii="Times New Roman" w:hAnsi="Times New Roman" w:cs="Times New Roman"/>
                <w:color w:val="000000" w:themeColor="text1"/>
                <w:sz w:val="20"/>
                <w:szCs w:val="20"/>
              </w:rPr>
              <w:t>Plant Awareness Profile of Junior High School Students by Grade Level and Gender</w:t>
            </w:r>
          </w:p>
        </w:tc>
      </w:tr>
      <w:tr w:rsidR="002C290D" w:rsidRPr="002C290D" w14:paraId="12DEC438" w14:textId="77777777" w:rsidTr="00B01259">
        <w:trPr>
          <w:trHeight w:val="327"/>
          <w:jc w:val="center"/>
        </w:trPr>
        <w:tc>
          <w:tcPr>
            <w:tcW w:w="616" w:type="pct"/>
            <w:tcBorders>
              <w:top w:val="single" w:sz="4" w:space="0" w:color="FFFFFF" w:themeColor="background1"/>
              <w:bottom w:val="single" w:sz="4" w:space="0" w:color="FFFFFF" w:themeColor="background1"/>
            </w:tcBorders>
            <w:noWrap/>
          </w:tcPr>
          <w:p w14:paraId="405B87C8" w14:textId="55182135" w:rsidR="00B01259" w:rsidRPr="004F1AE5" w:rsidRDefault="00B01259"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S023</w:t>
            </w:r>
          </w:p>
        </w:tc>
        <w:tc>
          <w:tcPr>
            <w:tcW w:w="1630" w:type="pct"/>
            <w:tcBorders>
              <w:top w:val="single" w:sz="4" w:space="0" w:color="FFFFFF" w:themeColor="background1"/>
              <w:bottom w:val="single" w:sz="4" w:space="0" w:color="FFFFFF" w:themeColor="background1"/>
            </w:tcBorders>
          </w:tcPr>
          <w:p w14:paraId="7B9E90B2" w14:textId="77777777" w:rsidR="00B01259" w:rsidRPr="004F1AE5" w:rsidRDefault="00B01259" w:rsidP="006736D9">
            <w:pPr>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Finger et al.  (2022)</w:t>
            </w:r>
          </w:p>
          <w:p w14:paraId="1274E07F" w14:textId="77777777" w:rsidR="00B01259" w:rsidRPr="004F1AE5" w:rsidRDefault="00B01259" w:rsidP="006736D9">
            <w:pPr>
              <w:jc w:val="center"/>
              <w:rPr>
                <w:rFonts w:ascii="Times New Roman" w:hAnsi="Times New Roman" w:cs="Times New Roman"/>
                <w:color w:val="000000" w:themeColor="text1"/>
                <w:sz w:val="20"/>
                <w:szCs w:val="20"/>
              </w:rPr>
            </w:pPr>
          </w:p>
        </w:tc>
        <w:tc>
          <w:tcPr>
            <w:tcW w:w="2754" w:type="pct"/>
            <w:tcBorders>
              <w:top w:val="single" w:sz="4" w:space="0" w:color="FFFFFF" w:themeColor="background1"/>
              <w:bottom w:val="single" w:sz="4" w:space="0" w:color="FFFFFF" w:themeColor="background1"/>
            </w:tcBorders>
          </w:tcPr>
          <w:p w14:paraId="28D51DA3" w14:textId="336E8BBA" w:rsidR="00B01259" w:rsidRPr="004F1AE5" w:rsidRDefault="00B01259" w:rsidP="002935D2">
            <w:pP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Plant Identification in the 21st Century—What Possibilities Do Modern Identification Keys Offer for Biology Lessons?</w:t>
            </w:r>
          </w:p>
        </w:tc>
      </w:tr>
      <w:tr w:rsidR="002C290D" w:rsidRPr="002C290D" w14:paraId="64E1C933" w14:textId="77777777" w:rsidTr="00B01259">
        <w:trPr>
          <w:trHeight w:val="327"/>
          <w:jc w:val="center"/>
        </w:trPr>
        <w:tc>
          <w:tcPr>
            <w:tcW w:w="616" w:type="pct"/>
            <w:tcBorders>
              <w:top w:val="single" w:sz="4" w:space="0" w:color="FFFFFF" w:themeColor="background1"/>
              <w:bottom w:val="single" w:sz="4" w:space="0" w:color="FFFFFF" w:themeColor="background1"/>
            </w:tcBorders>
            <w:noWrap/>
          </w:tcPr>
          <w:p w14:paraId="522746F1" w14:textId="0B1E786C" w:rsidR="00B01259" w:rsidRPr="004F1AE5" w:rsidRDefault="00B01259"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S024</w:t>
            </w:r>
          </w:p>
        </w:tc>
        <w:tc>
          <w:tcPr>
            <w:tcW w:w="1630" w:type="pct"/>
            <w:tcBorders>
              <w:top w:val="single" w:sz="4" w:space="0" w:color="FFFFFF" w:themeColor="background1"/>
              <w:bottom w:val="single" w:sz="4" w:space="0" w:color="FFFFFF" w:themeColor="background1"/>
            </w:tcBorders>
          </w:tcPr>
          <w:p w14:paraId="745D7B43" w14:textId="77777777" w:rsidR="00B01259" w:rsidRPr="004F1AE5" w:rsidRDefault="00B01259" w:rsidP="006736D9">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Asad</w:t>
            </w:r>
            <w:proofErr w:type="spellEnd"/>
            <w:r w:rsidRPr="004F1AE5">
              <w:rPr>
                <w:rFonts w:ascii="Times New Roman" w:hAnsi="Times New Roman" w:cs="Times New Roman"/>
                <w:color w:val="000000" w:themeColor="text1"/>
                <w:sz w:val="20"/>
                <w:szCs w:val="20"/>
              </w:rPr>
              <w:t xml:space="preserve"> &amp; Kramer (2024)</w:t>
            </w:r>
          </w:p>
          <w:p w14:paraId="47D96218" w14:textId="77777777" w:rsidR="00B01259" w:rsidRPr="004F1AE5" w:rsidRDefault="00B01259" w:rsidP="006736D9">
            <w:pPr>
              <w:jc w:val="center"/>
              <w:rPr>
                <w:rFonts w:ascii="Times New Roman" w:hAnsi="Times New Roman" w:cs="Times New Roman"/>
                <w:bCs/>
                <w:color w:val="000000" w:themeColor="text1"/>
                <w:sz w:val="20"/>
                <w:szCs w:val="20"/>
              </w:rPr>
            </w:pPr>
          </w:p>
        </w:tc>
        <w:tc>
          <w:tcPr>
            <w:tcW w:w="2754" w:type="pct"/>
            <w:tcBorders>
              <w:top w:val="single" w:sz="4" w:space="0" w:color="FFFFFF" w:themeColor="background1"/>
              <w:bottom w:val="single" w:sz="4" w:space="0" w:color="FFFFFF" w:themeColor="background1"/>
            </w:tcBorders>
          </w:tcPr>
          <w:p w14:paraId="799504B0" w14:textId="57D8489E" w:rsidR="00B01259" w:rsidRPr="004F1AE5" w:rsidRDefault="00B01259" w:rsidP="002935D2">
            <w:pP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 xml:space="preserve">Influence of Practical Work Experience on Biology Academic Performance in Senior Secondary Schools of </w:t>
            </w:r>
            <w:proofErr w:type="spellStart"/>
            <w:r w:rsidRPr="004F1AE5">
              <w:rPr>
                <w:rFonts w:ascii="Times New Roman" w:hAnsi="Times New Roman" w:cs="Times New Roman"/>
                <w:color w:val="000000" w:themeColor="text1"/>
                <w:sz w:val="20"/>
                <w:szCs w:val="20"/>
              </w:rPr>
              <w:t>Yenagoa</w:t>
            </w:r>
            <w:proofErr w:type="spellEnd"/>
          </w:p>
        </w:tc>
      </w:tr>
      <w:tr w:rsidR="002C290D" w:rsidRPr="002C290D" w14:paraId="7946B3F7" w14:textId="77777777" w:rsidTr="00B01259">
        <w:trPr>
          <w:trHeight w:val="327"/>
          <w:jc w:val="center"/>
        </w:trPr>
        <w:tc>
          <w:tcPr>
            <w:tcW w:w="616" w:type="pct"/>
            <w:tcBorders>
              <w:top w:val="single" w:sz="4" w:space="0" w:color="FFFFFF" w:themeColor="background1"/>
              <w:bottom w:val="single" w:sz="4" w:space="0" w:color="FFFFFF" w:themeColor="background1"/>
            </w:tcBorders>
            <w:noWrap/>
          </w:tcPr>
          <w:p w14:paraId="5CFACE2B" w14:textId="51DE21A0" w:rsidR="00B01259" w:rsidRPr="004F1AE5" w:rsidRDefault="00B01259"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S025</w:t>
            </w:r>
          </w:p>
        </w:tc>
        <w:tc>
          <w:tcPr>
            <w:tcW w:w="1630" w:type="pct"/>
            <w:tcBorders>
              <w:top w:val="single" w:sz="4" w:space="0" w:color="FFFFFF" w:themeColor="background1"/>
              <w:bottom w:val="single" w:sz="4" w:space="0" w:color="FFFFFF" w:themeColor="background1"/>
            </w:tcBorders>
          </w:tcPr>
          <w:p w14:paraId="2ECED523" w14:textId="77777777" w:rsidR="00B01259" w:rsidRPr="004F1AE5" w:rsidRDefault="00B01259" w:rsidP="006736D9">
            <w:pPr>
              <w:jc w:val="center"/>
              <w:rPr>
                <w:rFonts w:ascii="Times New Roman" w:hAnsi="Times New Roman" w:cs="Times New Roman"/>
                <w:bCs/>
                <w:color w:val="000000" w:themeColor="text1"/>
                <w:sz w:val="20"/>
                <w:szCs w:val="20"/>
              </w:rPr>
            </w:pPr>
            <w:proofErr w:type="spellStart"/>
            <w:r w:rsidRPr="004F1AE5">
              <w:rPr>
                <w:rFonts w:ascii="Times New Roman" w:hAnsi="Times New Roman" w:cs="Times New Roman"/>
                <w:bCs/>
                <w:color w:val="000000" w:themeColor="text1"/>
                <w:sz w:val="20"/>
                <w:szCs w:val="20"/>
              </w:rPr>
              <w:t>Jamaludin</w:t>
            </w:r>
            <w:proofErr w:type="spellEnd"/>
            <w:r w:rsidRPr="004F1AE5">
              <w:rPr>
                <w:rFonts w:ascii="Times New Roman" w:hAnsi="Times New Roman" w:cs="Times New Roman"/>
                <w:bCs/>
                <w:color w:val="000000" w:themeColor="text1"/>
                <w:sz w:val="20"/>
                <w:szCs w:val="20"/>
              </w:rPr>
              <w:t xml:space="preserve"> et al. (2024)</w:t>
            </w:r>
          </w:p>
          <w:p w14:paraId="1CC42F8D" w14:textId="77777777" w:rsidR="00B01259" w:rsidRPr="004F1AE5" w:rsidRDefault="00B01259" w:rsidP="006736D9">
            <w:pPr>
              <w:jc w:val="center"/>
              <w:rPr>
                <w:rFonts w:ascii="Times New Roman" w:hAnsi="Times New Roman" w:cs="Times New Roman"/>
                <w:color w:val="000000" w:themeColor="text1"/>
                <w:sz w:val="20"/>
                <w:szCs w:val="20"/>
              </w:rPr>
            </w:pPr>
          </w:p>
        </w:tc>
        <w:tc>
          <w:tcPr>
            <w:tcW w:w="2754" w:type="pct"/>
            <w:tcBorders>
              <w:top w:val="single" w:sz="4" w:space="0" w:color="FFFFFF" w:themeColor="background1"/>
              <w:bottom w:val="single" w:sz="4" w:space="0" w:color="FFFFFF" w:themeColor="background1"/>
            </w:tcBorders>
          </w:tcPr>
          <w:p w14:paraId="2D60E53A" w14:textId="1CAC5E72" w:rsidR="00B01259" w:rsidRPr="004F1AE5" w:rsidRDefault="00B01259" w:rsidP="002935D2">
            <w:pPr>
              <w:rPr>
                <w:rFonts w:ascii="Times New Roman" w:hAnsi="Times New Roman" w:cs="Times New Roman"/>
                <w:color w:val="000000" w:themeColor="text1"/>
                <w:sz w:val="20"/>
                <w:szCs w:val="20"/>
              </w:rPr>
            </w:pPr>
            <w:r w:rsidRPr="004F1AE5">
              <w:rPr>
                <w:rFonts w:ascii="Times New Roman" w:hAnsi="Times New Roman" w:cs="Times New Roman"/>
                <w:bCs/>
                <w:color w:val="000000" w:themeColor="text1"/>
                <w:sz w:val="20"/>
                <w:szCs w:val="20"/>
              </w:rPr>
              <w:t xml:space="preserve">The Influence Of Medicinal Plant Literacy Through </w:t>
            </w:r>
            <w:proofErr w:type="spellStart"/>
            <w:r w:rsidRPr="004F1AE5">
              <w:rPr>
                <w:rFonts w:ascii="Times New Roman" w:hAnsi="Times New Roman" w:cs="Times New Roman"/>
                <w:bCs/>
                <w:color w:val="000000" w:themeColor="text1"/>
                <w:sz w:val="20"/>
                <w:szCs w:val="20"/>
              </w:rPr>
              <w:t>Youtube</w:t>
            </w:r>
            <w:proofErr w:type="spellEnd"/>
            <w:r w:rsidRPr="004F1AE5">
              <w:rPr>
                <w:rFonts w:ascii="Times New Roman" w:hAnsi="Times New Roman" w:cs="Times New Roman"/>
                <w:bCs/>
                <w:color w:val="000000" w:themeColor="text1"/>
                <w:sz w:val="20"/>
                <w:szCs w:val="20"/>
              </w:rPr>
              <w:t xml:space="preserve"> Media On Ecological Intelligence Via The PBL Model In Social Studies Subjects (Quasi-Experiment A</w:t>
            </w:r>
            <w:r w:rsidRPr="004F1AE5">
              <w:rPr>
                <w:rFonts w:ascii="Times New Roman" w:hAnsi="Times New Roman" w:cs="Times New Roman"/>
                <w:color w:val="000000" w:themeColor="text1"/>
                <w:sz w:val="20"/>
                <w:szCs w:val="20"/>
              </w:rPr>
              <w:t xml:space="preserve">t </w:t>
            </w:r>
            <w:proofErr w:type="spellStart"/>
            <w:r w:rsidRPr="004F1AE5">
              <w:rPr>
                <w:rFonts w:ascii="Times New Roman" w:hAnsi="Times New Roman" w:cs="Times New Roman"/>
                <w:color w:val="000000" w:themeColor="text1"/>
                <w:sz w:val="20"/>
                <w:szCs w:val="20"/>
              </w:rPr>
              <w:t>Mts</w:t>
            </w:r>
            <w:proofErr w:type="spellEnd"/>
            <w:r w:rsidRPr="004F1AE5">
              <w:rPr>
                <w:rFonts w:ascii="Times New Roman" w:hAnsi="Times New Roman" w:cs="Times New Roman"/>
                <w:color w:val="000000" w:themeColor="text1"/>
                <w:sz w:val="20"/>
                <w:szCs w:val="20"/>
              </w:rPr>
              <w:t xml:space="preserve"> </w:t>
            </w:r>
            <w:proofErr w:type="spellStart"/>
            <w:r w:rsidRPr="004F1AE5">
              <w:rPr>
                <w:rFonts w:ascii="Times New Roman" w:hAnsi="Times New Roman" w:cs="Times New Roman"/>
                <w:color w:val="000000" w:themeColor="text1"/>
                <w:sz w:val="20"/>
                <w:szCs w:val="20"/>
              </w:rPr>
              <w:t>Miftahul</w:t>
            </w:r>
            <w:proofErr w:type="spellEnd"/>
            <w:r w:rsidRPr="004F1AE5">
              <w:rPr>
                <w:rFonts w:ascii="Times New Roman" w:hAnsi="Times New Roman" w:cs="Times New Roman"/>
                <w:color w:val="000000" w:themeColor="text1"/>
                <w:sz w:val="20"/>
                <w:szCs w:val="20"/>
              </w:rPr>
              <w:t xml:space="preserve"> Huda </w:t>
            </w:r>
            <w:proofErr w:type="spellStart"/>
            <w:r w:rsidRPr="004F1AE5">
              <w:rPr>
                <w:rFonts w:ascii="Times New Roman" w:hAnsi="Times New Roman" w:cs="Times New Roman"/>
                <w:color w:val="000000" w:themeColor="text1"/>
                <w:sz w:val="20"/>
                <w:szCs w:val="20"/>
              </w:rPr>
              <w:t>Majalengka</w:t>
            </w:r>
            <w:proofErr w:type="spellEnd"/>
            <w:r w:rsidRPr="004F1AE5">
              <w:rPr>
                <w:rFonts w:ascii="Times New Roman" w:hAnsi="Times New Roman" w:cs="Times New Roman"/>
                <w:color w:val="000000" w:themeColor="text1"/>
                <w:sz w:val="20"/>
                <w:szCs w:val="20"/>
              </w:rPr>
              <w:t>)</w:t>
            </w:r>
          </w:p>
        </w:tc>
      </w:tr>
      <w:tr w:rsidR="002C290D" w:rsidRPr="002C290D" w14:paraId="581EFC4E" w14:textId="77777777" w:rsidTr="00B01259">
        <w:trPr>
          <w:trHeight w:val="327"/>
          <w:jc w:val="center"/>
        </w:trPr>
        <w:tc>
          <w:tcPr>
            <w:tcW w:w="616" w:type="pct"/>
            <w:tcBorders>
              <w:top w:val="single" w:sz="4" w:space="0" w:color="FFFFFF" w:themeColor="background1"/>
              <w:bottom w:val="single" w:sz="4" w:space="0" w:color="FFFFFF" w:themeColor="background1"/>
            </w:tcBorders>
            <w:noWrap/>
          </w:tcPr>
          <w:p w14:paraId="68345CD1" w14:textId="79B08D56" w:rsidR="00B01259" w:rsidRPr="004F1AE5" w:rsidRDefault="00B01259" w:rsidP="006736D9">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S026</w:t>
            </w:r>
          </w:p>
        </w:tc>
        <w:tc>
          <w:tcPr>
            <w:tcW w:w="1630" w:type="pct"/>
            <w:tcBorders>
              <w:top w:val="single" w:sz="4" w:space="0" w:color="FFFFFF" w:themeColor="background1"/>
              <w:bottom w:val="single" w:sz="4" w:space="0" w:color="FFFFFF" w:themeColor="background1"/>
            </w:tcBorders>
          </w:tcPr>
          <w:p w14:paraId="3BD9AEB2" w14:textId="5F71DEAD" w:rsidR="00B01259" w:rsidRPr="004F1AE5" w:rsidRDefault="00B01259" w:rsidP="006736D9">
            <w:pPr>
              <w:jc w:val="center"/>
              <w:rPr>
                <w:rFonts w:ascii="Times New Roman" w:eastAsia="Times New Roman" w:hAnsi="Times New Roman" w:cs="Times New Roman"/>
                <w:color w:val="000000" w:themeColor="text1"/>
                <w:kern w:val="0"/>
                <w:lang w:val="en-US"/>
                <w14:ligatures w14:val="none"/>
              </w:rPr>
            </w:pPr>
            <w:proofErr w:type="spellStart"/>
            <w:r w:rsidRPr="004F1AE5">
              <w:rPr>
                <w:rFonts w:ascii="Times New Roman" w:eastAsia="Times New Roman" w:hAnsi="Times New Roman" w:cs="Times New Roman"/>
                <w:color w:val="000000" w:themeColor="text1"/>
                <w:kern w:val="0"/>
                <w:sz w:val="20"/>
                <w:lang w:val="en-US"/>
                <w14:ligatures w14:val="none"/>
              </w:rPr>
              <w:t>Wulandari</w:t>
            </w:r>
            <w:proofErr w:type="spellEnd"/>
            <w:r w:rsidRPr="004F1AE5">
              <w:rPr>
                <w:rFonts w:ascii="Times New Roman" w:eastAsia="Times New Roman" w:hAnsi="Times New Roman" w:cs="Times New Roman"/>
                <w:color w:val="000000" w:themeColor="text1"/>
                <w:kern w:val="0"/>
                <w:sz w:val="20"/>
                <w:lang w:val="en-US"/>
                <w14:ligatures w14:val="none"/>
              </w:rPr>
              <w:t xml:space="preserve"> et al. (2023</w:t>
            </w:r>
            <w:r w:rsidRPr="004F1AE5">
              <w:rPr>
                <w:rFonts w:ascii="Times New Roman" w:eastAsia="Times New Roman" w:hAnsi="Times New Roman" w:cs="Times New Roman"/>
                <w:color w:val="000000" w:themeColor="text1"/>
                <w:kern w:val="0"/>
                <w:lang w:val="en-US"/>
                <w14:ligatures w14:val="none"/>
              </w:rPr>
              <w:t>)</w:t>
            </w:r>
          </w:p>
        </w:tc>
        <w:tc>
          <w:tcPr>
            <w:tcW w:w="2754" w:type="pct"/>
            <w:tcBorders>
              <w:top w:val="single" w:sz="4" w:space="0" w:color="FFFFFF" w:themeColor="background1"/>
              <w:bottom w:val="single" w:sz="4" w:space="0" w:color="FFFFFF" w:themeColor="background1"/>
            </w:tcBorders>
          </w:tcPr>
          <w:p w14:paraId="290FA44E" w14:textId="7DB965D6" w:rsidR="00B01259" w:rsidRPr="004F1AE5" w:rsidRDefault="002C290D" w:rsidP="002935D2">
            <w:pP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The Plant Blindness Profile of Secondary School Students</w:t>
            </w:r>
          </w:p>
        </w:tc>
      </w:tr>
      <w:tr w:rsidR="00B01259" w:rsidRPr="002C290D" w14:paraId="72A038DA" w14:textId="77777777" w:rsidTr="002935D2">
        <w:trPr>
          <w:cnfStyle w:val="010000000000" w:firstRow="0" w:lastRow="1" w:firstColumn="0" w:lastColumn="0" w:oddVBand="0" w:evenVBand="0" w:oddHBand="0" w:evenHBand="0" w:firstRowFirstColumn="0" w:firstRowLastColumn="0" w:lastRowFirstColumn="0" w:lastRowLastColumn="0"/>
          <w:trHeight w:val="327"/>
          <w:jc w:val="center"/>
        </w:trPr>
        <w:tc>
          <w:tcPr>
            <w:tcW w:w="616" w:type="pct"/>
            <w:tcBorders>
              <w:top w:val="single" w:sz="4" w:space="0" w:color="FFFFFF" w:themeColor="background1"/>
              <w:bottom w:val="single" w:sz="4" w:space="0" w:color="auto"/>
            </w:tcBorders>
            <w:noWrap/>
          </w:tcPr>
          <w:p w14:paraId="7703C9A6" w14:textId="0A0D0503" w:rsidR="00B01259" w:rsidRPr="004F1AE5" w:rsidRDefault="00B01259" w:rsidP="006736D9">
            <w:pPr>
              <w:pStyle w:val="NoSpacing"/>
              <w:jc w:val="center"/>
              <w:rPr>
                <w:rFonts w:ascii="Times New Roman" w:hAnsi="Times New Roman" w:cs="Times New Roman"/>
                <w:b w:val="0"/>
                <w:bCs w:val="0"/>
                <w:color w:val="000000" w:themeColor="text1"/>
                <w:sz w:val="20"/>
                <w:szCs w:val="20"/>
              </w:rPr>
            </w:pPr>
            <w:r w:rsidRPr="004F1AE5">
              <w:rPr>
                <w:rFonts w:ascii="Times New Roman" w:hAnsi="Times New Roman" w:cs="Times New Roman"/>
                <w:b w:val="0"/>
                <w:bCs w:val="0"/>
                <w:color w:val="000000" w:themeColor="text1"/>
                <w:sz w:val="20"/>
                <w:szCs w:val="20"/>
              </w:rPr>
              <w:t>S027</w:t>
            </w:r>
          </w:p>
        </w:tc>
        <w:tc>
          <w:tcPr>
            <w:tcW w:w="1630" w:type="pct"/>
            <w:tcBorders>
              <w:top w:val="single" w:sz="4" w:space="0" w:color="FFFFFF" w:themeColor="background1"/>
              <w:bottom w:val="single" w:sz="4" w:space="0" w:color="auto"/>
            </w:tcBorders>
          </w:tcPr>
          <w:p w14:paraId="675BCEF4" w14:textId="3068E1A2" w:rsidR="00B01259" w:rsidRPr="004F1AE5" w:rsidRDefault="00B01259" w:rsidP="006736D9">
            <w:pPr>
              <w:jc w:val="center"/>
              <w:rPr>
                <w:rFonts w:ascii="Times New Roman" w:hAnsi="Times New Roman" w:cs="Times New Roman"/>
                <w:b w:val="0"/>
                <w:color w:val="000000" w:themeColor="text1"/>
                <w:sz w:val="20"/>
                <w:szCs w:val="20"/>
              </w:rPr>
            </w:pPr>
            <w:proofErr w:type="spellStart"/>
            <w:r w:rsidRPr="004F1AE5">
              <w:rPr>
                <w:rFonts w:ascii="Times New Roman" w:hAnsi="Times New Roman" w:cs="Times New Roman"/>
                <w:b w:val="0"/>
                <w:color w:val="000000" w:themeColor="text1"/>
                <w:sz w:val="20"/>
                <w:szCs w:val="20"/>
              </w:rPr>
              <w:t>Lampert</w:t>
            </w:r>
            <w:proofErr w:type="spellEnd"/>
            <w:r w:rsidRPr="004F1AE5">
              <w:rPr>
                <w:rFonts w:ascii="Times New Roman" w:hAnsi="Times New Roman" w:cs="Times New Roman"/>
                <w:b w:val="0"/>
                <w:color w:val="000000" w:themeColor="text1"/>
                <w:sz w:val="20"/>
                <w:szCs w:val="20"/>
              </w:rPr>
              <w:t xml:space="preserve"> et al. (2020)</w:t>
            </w:r>
          </w:p>
        </w:tc>
        <w:tc>
          <w:tcPr>
            <w:tcW w:w="2754" w:type="pct"/>
            <w:tcBorders>
              <w:top w:val="single" w:sz="4" w:space="0" w:color="FFFFFF" w:themeColor="background1"/>
              <w:bottom w:val="single" w:sz="4" w:space="0" w:color="auto"/>
            </w:tcBorders>
          </w:tcPr>
          <w:p w14:paraId="481F44D3" w14:textId="45C987F7" w:rsidR="00B01259" w:rsidRPr="004F1AE5" w:rsidRDefault="00B01259" w:rsidP="002935D2">
            <w:pPr>
              <w:rPr>
                <w:rFonts w:ascii="Times New Roman" w:hAnsi="Times New Roman" w:cs="Times New Roman"/>
                <w:b w:val="0"/>
                <w:bCs w:val="0"/>
                <w:color w:val="000000" w:themeColor="text1"/>
                <w:sz w:val="20"/>
                <w:szCs w:val="20"/>
              </w:rPr>
            </w:pPr>
            <w:r w:rsidRPr="004F1AE5">
              <w:rPr>
                <w:rFonts w:ascii="Times New Roman" w:hAnsi="Times New Roman" w:cs="Times New Roman"/>
                <w:b w:val="0"/>
                <w:bCs w:val="0"/>
                <w:color w:val="000000" w:themeColor="text1"/>
                <w:sz w:val="20"/>
                <w:szCs w:val="20"/>
              </w:rPr>
              <w:t>Students’ conceptions of plant reproduction processes: This paper was presented at the ERIDOB conference 2020</w:t>
            </w:r>
          </w:p>
        </w:tc>
      </w:tr>
    </w:tbl>
    <w:p w14:paraId="0567BA90" w14:textId="77777777" w:rsidR="002C290D" w:rsidRDefault="002C290D" w:rsidP="00F917BF">
      <w:pPr>
        <w:jc w:val="both"/>
        <w:rPr>
          <w:rFonts w:ascii="Times New Roman" w:hAnsi="Times New Roman" w:cs="Times New Roman"/>
          <w:i/>
          <w:sz w:val="20"/>
          <w:szCs w:val="20"/>
        </w:rPr>
        <w:sectPr w:rsidR="002C290D" w:rsidSect="00FC108F">
          <w:type w:val="continuous"/>
          <w:pgSz w:w="12240" w:h="15840"/>
          <w:pgMar w:top="1080" w:right="907" w:bottom="1440" w:left="907" w:header="720" w:footer="720" w:gutter="0"/>
          <w:cols w:space="720"/>
          <w:docGrid w:linePitch="360"/>
        </w:sectPr>
      </w:pPr>
    </w:p>
    <w:p w14:paraId="023AC90D" w14:textId="77777777" w:rsidR="006E04D1" w:rsidRDefault="006E04D1" w:rsidP="00C22001">
      <w:pPr>
        <w:spacing w:before="240"/>
        <w:jc w:val="center"/>
        <w:rPr>
          <w:rFonts w:ascii="Times New Roman" w:hAnsi="Times New Roman" w:cs="Times New Roman"/>
          <w:sz w:val="20"/>
          <w:szCs w:val="20"/>
        </w:rPr>
      </w:pPr>
    </w:p>
    <w:p w14:paraId="243F9984" w14:textId="77777777" w:rsidR="006E04D1" w:rsidRDefault="006E04D1" w:rsidP="00C22001">
      <w:pPr>
        <w:spacing w:before="240"/>
        <w:jc w:val="center"/>
        <w:rPr>
          <w:rFonts w:ascii="Times New Roman" w:hAnsi="Times New Roman" w:cs="Times New Roman"/>
          <w:sz w:val="20"/>
          <w:szCs w:val="20"/>
        </w:rPr>
      </w:pPr>
    </w:p>
    <w:p w14:paraId="34E4AB26" w14:textId="77777777" w:rsidR="0052575C" w:rsidRDefault="0052575C" w:rsidP="006E04D1">
      <w:pPr>
        <w:spacing w:after="0"/>
        <w:jc w:val="both"/>
        <w:rPr>
          <w:rFonts w:ascii="Times New Roman" w:hAnsi="Times New Roman" w:cs="Times New Roman"/>
          <w:i/>
          <w:sz w:val="20"/>
          <w:szCs w:val="20"/>
        </w:rPr>
        <w:sectPr w:rsidR="0052575C" w:rsidSect="00C22562">
          <w:type w:val="continuous"/>
          <w:pgSz w:w="12240" w:h="15840"/>
          <w:pgMar w:top="1080" w:right="907" w:bottom="1440" w:left="907" w:header="720" w:footer="720" w:gutter="0"/>
          <w:cols w:num="2" w:space="720"/>
          <w:docGrid w:linePitch="360"/>
        </w:sectPr>
      </w:pPr>
    </w:p>
    <w:p w14:paraId="1BFB38EB" w14:textId="77777777" w:rsidR="00C21FAA" w:rsidRDefault="00C21FAA" w:rsidP="006E04D1">
      <w:pPr>
        <w:spacing w:after="0"/>
        <w:jc w:val="both"/>
        <w:rPr>
          <w:rFonts w:ascii="Times New Roman" w:hAnsi="Times New Roman" w:cs="Times New Roman"/>
          <w:i/>
          <w:sz w:val="20"/>
          <w:szCs w:val="20"/>
        </w:rPr>
      </w:pPr>
    </w:p>
    <w:p w14:paraId="0FC35548" w14:textId="77777777" w:rsidR="00C21FAA" w:rsidRDefault="00C21FAA" w:rsidP="006E04D1">
      <w:pPr>
        <w:spacing w:after="0"/>
        <w:jc w:val="both"/>
        <w:rPr>
          <w:rFonts w:ascii="Times New Roman" w:hAnsi="Times New Roman" w:cs="Times New Roman"/>
          <w:i/>
          <w:sz w:val="20"/>
          <w:szCs w:val="20"/>
        </w:rPr>
      </w:pPr>
    </w:p>
    <w:p w14:paraId="33EF678D" w14:textId="29C991A2" w:rsidR="006E04D1" w:rsidRDefault="006E04D1" w:rsidP="006E04D1">
      <w:pPr>
        <w:spacing w:after="0"/>
        <w:jc w:val="both"/>
        <w:rPr>
          <w:rFonts w:ascii="Times New Roman" w:hAnsi="Times New Roman" w:cs="Times New Roman"/>
          <w:i/>
          <w:sz w:val="20"/>
          <w:szCs w:val="20"/>
        </w:rPr>
      </w:pPr>
      <w:r>
        <w:rPr>
          <w:rFonts w:ascii="Times New Roman" w:hAnsi="Times New Roman" w:cs="Times New Roman"/>
          <w:i/>
          <w:sz w:val="20"/>
          <w:szCs w:val="20"/>
        </w:rPr>
        <w:lastRenderedPageBreak/>
        <w:t>E. Data Extraction</w:t>
      </w:r>
    </w:p>
    <w:p w14:paraId="5E5A17B9" w14:textId="48820EA2" w:rsidR="006E04D1" w:rsidRPr="006E04D1" w:rsidRDefault="006E04D1" w:rsidP="006E04D1">
      <w:pPr>
        <w:spacing w:after="0"/>
        <w:ind w:firstLine="720"/>
        <w:jc w:val="both"/>
        <w:rPr>
          <w:rFonts w:ascii="Times New Roman" w:eastAsia="Times New Roman" w:hAnsi="Times New Roman" w:cs="Times New Roman"/>
          <w:noProof/>
          <w:lang w:val="en-US"/>
        </w:rPr>
      </w:pPr>
      <w:r w:rsidRPr="00A464E9">
        <w:rPr>
          <w:rFonts w:ascii="Times New Roman" w:hAnsi="Times New Roman" w:cs="Times New Roman"/>
          <w:sz w:val="20"/>
          <w:szCs w:val="20"/>
        </w:rPr>
        <w:t>To ensure a rigorous and consistent review process, a standardized spread sheet was used to extract data from the 27 selected studies. This structured approach was designed to minimize bias, maintain uniformity across studies, and streamline the cross-study synthesis. The extracted information included the title of the study, author(s), year of publication, country conducted, population,</w:t>
      </w:r>
      <w:r>
        <w:rPr>
          <w:rFonts w:ascii="Times New Roman" w:hAnsi="Times New Roman" w:cs="Times New Roman"/>
          <w:sz w:val="20"/>
          <w:szCs w:val="20"/>
        </w:rPr>
        <w:t xml:space="preserve"> diagnostic method used</w:t>
      </w:r>
      <w:r w:rsidRPr="00A464E9">
        <w:rPr>
          <w:rFonts w:ascii="Times New Roman" w:hAnsi="Times New Roman" w:cs="Times New Roman"/>
          <w:sz w:val="20"/>
          <w:szCs w:val="20"/>
        </w:rPr>
        <w:t xml:space="preserve">, </w:t>
      </w:r>
      <w:r>
        <w:rPr>
          <w:rFonts w:ascii="Times New Roman" w:hAnsi="Times New Roman" w:cs="Times New Roman"/>
          <w:sz w:val="20"/>
          <w:szCs w:val="20"/>
        </w:rPr>
        <w:t>pedagogical</w:t>
      </w:r>
      <w:r w:rsidRPr="00A464E9">
        <w:rPr>
          <w:rFonts w:ascii="Times New Roman" w:hAnsi="Times New Roman" w:cs="Times New Roman"/>
          <w:sz w:val="20"/>
          <w:szCs w:val="20"/>
        </w:rPr>
        <w:t xml:space="preserve"> i</w:t>
      </w:r>
      <w:r>
        <w:rPr>
          <w:rFonts w:ascii="Times New Roman" w:hAnsi="Times New Roman" w:cs="Times New Roman"/>
          <w:sz w:val="20"/>
          <w:szCs w:val="20"/>
        </w:rPr>
        <w:t>ntervention</w:t>
      </w:r>
      <w:r w:rsidRPr="00A464E9">
        <w:rPr>
          <w:rFonts w:ascii="Times New Roman" w:hAnsi="Times New Roman" w:cs="Times New Roman"/>
          <w:sz w:val="20"/>
          <w:szCs w:val="20"/>
        </w:rPr>
        <w:t xml:space="preserve">, pedagogical approach, </w:t>
      </w:r>
      <w:r>
        <w:rPr>
          <w:rFonts w:ascii="Times New Roman" w:hAnsi="Times New Roman" w:cs="Times New Roman"/>
          <w:sz w:val="20"/>
          <w:szCs w:val="20"/>
        </w:rPr>
        <w:t>localization</w:t>
      </w:r>
      <w:r w:rsidRPr="00A464E9">
        <w:rPr>
          <w:rFonts w:ascii="Times New Roman" w:hAnsi="Times New Roman" w:cs="Times New Roman"/>
          <w:sz w:val="20"/>
          <w:szCs w:val="20"/>
        </w:rPr>
        <w:t>,</w:t>
      </w:r>
      <w:r>
        <w:rPr>
          <w:rFonts w:ascii="Times New Roman" w:hAnsi="Times New Roman" w:cs="Times New Roman"/>
          <w:sz w:val="20"/>
          <w:szCs w:val="20"/>
        </w:rPr>
        <w:t xml:space="preserve"> factors or challenges reported that contribute to PAD, </w:t>
      </w:r>
      <w:r w:rsidRPr="00A464E9">
        <w:rPr>
          <w:rFonts w:ascii="Times New Roman" w:hAnsi="Times New Roman" w:cs="Times New Roman"/>
          <w:sz w:val="20"/>
          <w:szCs w:val="20"/>
        </w:rPr>
        <w:t>key findi</w:t>
      </w:r>
      <w:r>
        <w:rPr>
          <w:rFonts w:ascii="Times New Roman" w:hAnsi="Times New Roman" w:cs="Times New Roman"/>
          <w:sz w:val="20"/>
          <w:szCs w:val="20"/>
        </w:rPr>
        <w:t>ngs, and relevant implications</w:t>
      </w:r>
      <w:r w:rsidRPr="00A464E9">
        <w:rPr>
          <w:rFonts w:ascii="Times New Roman" w:hAnsi="Times New Roman" w:cs="Times New Roman"/>
          <w:sz w:val="20"/>
          <w:szCs w:val="20"/>
        </w:rPr>
        <w:t>. In this way, the included studies' organized dataset served as the primary foundation for our subsequent thematic synthesis and analysis</w:t>
      </w:r>
      <w:r>
        <w:rPr>
          <w:rFonts w:ascii="Times New Roman" w:hAnsi="Times New Roman" w:cs="Times New Roman"/>
          <w:sz w:val="20"/>
          <w:szCs w:val="20"/>
        </w:rPr>
        <w:t>.</w:t>
      </w:r>
      <w:r w:rsidRPr="0025126D">
        <w:rPr>
          <w:rFonts w:ascii="Times New Roman" w:eastAsia="Times New Roman" w:hAnsi="Times New Roman" w:cs="Times New Roman"/>
          <w:noProof/>
          <w:lang w:val="en-US"/>
        </w:rPr>
        <w:t xml:space="preserve"> </w:t>
      </w:r>
    </w:p>
    <w:p w14:paraId="7297BA67" w14:textId="1D5E5917" w:rsidR="00C22562" w:rsidRPr="00D14DCE" w:rsidRDefault="00BB5B0D" w:rsidP="00C22001">
      <w:pPr>
        <w:spacing w:before="240"/>
        <w:jc w:val="center"/>
        <w:rPr>
          <w:rFonts w:ascii="Times New Roman" w:hAnsi="Times New Roman" w:cs="Times New Roman"/>
          <w:sz w:val="20"/>
          <w:szCs w:val="20"/>
        </w:rPr>
      </w:pPr>
      <w:r>
        <w:rPr>
          <w:rFonts w:ascii="Times New Roman" w:hAnsi="Times New Roman" w:cs="Times New Roman"/>
          <w:sz w:val="20"/>
          <w:szCs w:val="20"/>
        </w:rPr>
        <w:t xml:space="preserve">II. </w:t>
      </w:r>
      <w:r w:rsidR="00C22562">
        <w:rPr>
          <w:rFonts w:ascii="Times New Roman" w:hAnsi="Times New Roman" w:cs="Times New Roman"/>
          <w:sz w:val="20"/>
          <w:szCs w:val="20"/>
        </w:rPr>
        <w:t>RESULTS AND DISCUSSION</w:t>
      </w:r>
    </w:p>
    <w:p w14:paraId="40782AC7" w14:textId="5D0DEA89" w:rsidR="006E04D1" w:rsidRPr="005A1DA9" w:rsidRDefault="00C22562" w:rsidP="006E04D1">
      <w:pPr>
        <w:ind w:firstLine="720"/>
        <w:jc w:val="both"/>
        <w:rPr>
          <w:rFonts w:ascii="Times New Roman" w:hAnsi="Times New Roman" w:cs="Times New Roman"/>
          <w:sz w:val="20"/>
          <w:szCs w:val="20"/>
        </w:rPr>
      </w:pPr>
      <w:r w:rsidRPr="00C22562">
        <w:rPr>
          <w:rFonts w:ascii="Times New Roman" w:hAnsi="Times New Roman" w:cs="Times New Roman"/>
          <w:sz w:val="20"/>
          <w:szCs w:val="20"/>
        </w:rPr>
        <w:t xml:space="preserve">After thorough assessment of the full-text studies from the identification, screening, and eligibility process, a total of 27 studies were included in the systematic review. The studies' eligibility to be included was based on the standard extraction form and the eligibility criteria, focusing on plant awareness, plant literacy, and plant blindness conducted in formal educational settings and focusing on the secondary school students. Overall, the extraction results indicate that the reviewed literature is primarily </w:t>
      </w:r>
      <w:proofErr w:type="spellStart"/>
      <w:r w:rsidRPr="00C22562">
        <w:rPr>
          <w:rFonts w:ascii="Times New Roman" w:hAnsi="Times New Roman" w:cs="Times New Roman"/>
          <w:sz w:val="20"/>
          <w:szCs w:val="20"/>
        </w:rPr>
        <w:t>centered</w:t>
      </w:r>
      <w:proofErr w:type="spellEnd"/>
      <w:r w:rsidRPr="00C22562">
        <w:rPr>
          <w:rFonts w:ascii="Times New Roman" w:hAnsi="Times New Roman" w:cs="Times New Roman"/>
          <w:sz w:val="20"/>
          <w:szCs w:val="20"/>
        </w:rPr>
        <w:t xml:space="preserve"> on pedagogical intervention designed to mitigate plant blindness, with a strong emphasis on hands-on and technologically integrated methodologies. The findings reveal that addressing this phenomenon requires a shift from traditional lecture-based instruction toward an inquiry-based approach, or experiential learning, and modern technological integration that significantly enhances student motivation, critical thinking, and overall academic performance. Furthermore, the review highlights the contextualization and localization in botanical education, with a student’s immediate environment and culture acting as a crucial catalyst for increasing plant awareness and literacy.</w:t>
      </w:r>
    </w:p>
    <w:p w14:paraId="403BEDB3" w14:textId="3E8F9221" w:rsidR="005A1DA9" w:rsidRDefault="005A1DA9" w:rsidP="00A42186">
      <w:pPr>
        <w:pStyle w:val="ListParagraph"/>
        <w:numPr>
          <w:ilvl w:val="0"/>
          <w:numId w:val="45"/>
        </w:numPr>
        <w:jc w:val="both"/>
        <w:rPr>
          <w:rFonts w:ascii="Times New Roman" w:hAnsi="Times New Roman" w:cs="Times New Roman"/>
          <w:i/>
          <w:sz w:val="20"/>
          <w:szCs w:val="20"/>
        </w:rPr>
      </w:pPr>
      <w:r w:rsidRPr="005A1DA9">
        <w:rPr>
          <w:rFonts w:ascii="Times New Roman" w:hAnsi="Times New Roman" w:cs="Times New Roman"/>
          <w:i/>
          <w:sz w:val="20"/>
          <w:szCs w:val="20"/>
        </w:rPr>
        <w:t xml:space="preserve">Distribution of the included studies according to </w:t>
      </w:r>
      <w:r>
        <w:rPr>
          <w:rFonts w:ascii="Times New Roman" w:hAnsi="Times New Roman" w:cs="Times New Roman"/>
          <w:i/>
          <w:sz w:val="20"/>
          <w:szCs w:val="20"/>
        </w:rPr>
        <w:t xml:space="preserve">diagnostic assessment used, </w:t>
      </w:r>
      <w:r w:rsidR="00B179D8">
        <w:rPr>
          <w:rFonts w:ascii="Times New Roman" w:hAnsi="Times New Roman" w:cs="Times New Roman"/>
          <w:i/>
          <w:sz w:val="20"/>
          <w:szCs w:val="20"/>
        </w:rPr>
        <w:t>pedagogical</w:t>
      </w:r>
      <w:r w:rsidR="00A42186" w:rsidRPr="00A42186">
        <w:rPr>
          <w:rFonts w:ascii="Times New Roman" w:hAnsi="Times New Roman" w:cs="Times New Roman"/>
          <w:i/>
          <w:sz w:val="20"/>
          <w:szCs w:val="20"/>
        </w:rPr>
        <w:t xml:space="preserve"> intervention, pedagogical approach, localization,</w:t>
      </w:r>
      <w:r w:rsidR="00A42186">
        <w:rPr>
          <w:rFonts w:ascii="Times New Roman" w:hAnsi="Times New Roman" w:cs="Times New Roman"/>
          <w:i/>
          <w:sz w:val="20"/>
          <w:szCs w:val="20"/>
        </w:rPr>
        <w:t xml:space="preserve"> and</w:t>
      </w:r>
      <w:r w:rsidR="00A42186" w:rsidRPr="00A42186">
        <w:rPr>
          <w:rFonts w:ascii="Times New Roman" w:hAnsi="Times New Roman" w:cs="Times New Roman"/>
          <w:i/>
          <w:sz w:val="20"/>
          <w:szCs w:val="20"/>
        </w:rPr>
        <w:t xml:space="preserve"> factors or challenges </w:t>
      </w:r>
      <w:r w:rsidR="00A42186">
        <w:rPr>
          <w:rFonts w:ascii="Times New Roman" w:hAnsi="Times New Roman" w:cs="Times New Roman"/>
          <w:i/>
          <w:sz w:val="20"/>
          <w:szCs w:val="20"/>
        </w:rPr>
        <w:t>reported that contribute to PAD.</w:t>
      </w:r>
    </w:p>
    <w:p w14:paraId="22F6B39D" w14:textId="10C9E882" w:rsidR="00B70FCA" w:rsidRDefault="00A42186" w:rsidP="00A346F2">
      <w:pPr>
        <w:ind w:firstLine="360"/>
        <w:jc w:val="both"/>
        <w:rPr>
          <w:rFonts w:ascii="Times New Roman" w:hAnsi="Times New Roman" w:cs="Times New Roman"/>
          <w:sz w:val="20"/>
          <w:szCs w:val="20"/>
        </w:rPr>
      </w:pPr>
      <w:r>
        <w:rPr>
          <w:rFonts w:ascii="Times New Roman" w:hAnsi="Times New Roman" w:cs="Times New Roman"/>
          <w:sz w:val="20"/>
          <w:szCs w:val="20"/>
        </w:rPr>
        <w:t xml:space="preserve">The distribution of the included studies </w:t>
      </w:r>
      <w:r w:rsidRPr="00A42186">
        <w:rPr>
          <w:rFonts w:ascii="Times New Roman" w:hAnsi="Times New Roman" w:cs="Times New Roman"/>
          <w:sz w:val="20"/>
          <w:szCs w:val="20"/>
        </w:rPr>
        <w:t xml:space="preserve">diagnostic assessment used, education intervention, pedagogical approach, localization, and factors or challenges </w:t>
      </w:r>
      <w:r>
        <w:rPr>
          <w:rFonts w:ascii="Times New Roman" w:hAnsi="Times New Roman" w:cs="Times New Roman"/>
          <w:sz w:val="20"/>
          <w:szCs w:val="20"/>
        </w:rPr>
        <w:t>reported that contribute</w:t>
      </w:r>
      <w:r w:rsidR="00A346F2">
        <w:rPr>
          <w:rFonts w:ascii="Times New Roman" w:hAnsi="Times New Roman" w:cs="Times New Roman"/>
          <w:sz w:val="20"/>
          <w:szCs w:val="20"/>
        </w:rPr>
        <w:t xml:space="preserve"> to PAD is summarized in Table IV</w:t>
      </w:r>
      <w:r>
        <w:rPr>
          <w:rFonts w:ascii="Times New Roman" w:hAnsi="Times New Roman" w:cs="Times New Roman"/>
          <w:sz w:val="20"/>
          <w:szCs w:val="20"/>
        </w:rPr>
        <w:t>.</w:t>
      </w:r>
    </w:p>
    <w:p w14:paraId="65E23C1C" w14:textId="77777777" w:rsidR="00437F74" w:rsidRDefault="00437F74" w:rsidP="0048296B">
      <w:pPr>
        <w:ind w:firstLine="360"/>
        <w:jc w:val="both"/>
        <w:rPr>
          <w:rFonts w:ascii="Times New Roman" w:hAnsi="Times New Roman" w:cs="Times New Roman"/>
          <w:sz w:val="20"/>
          <w:szCs w:val="20"/>
        </w:rPr>
      </w:pPr>
    </w:p>
    <w:p w14:paraId="79EB663A" w14:textId="40889C09" w:rsidR="006E04D1" w:rsidRDefault="006736D9" w:rsidP="006736D9">
      <w:pPr>
        <w:jc w:val="center"/>
        <w:rPr>
          <w:rFonts w:ascii="Times New Roman" w:hAnsi="Times New Roman" w:cs="Times New Roman"/>
          <w:sz w:val="20"/>
          <w:szCs w:val="20"/>
        </w:rPr>
      </w:pPr>
      <w:r>
        <w:rPr>
          <w:rFonts w:ascii="Times New Roman" w:hAnsi="Times New Roman" w:cs="Times New Roman"/>
          <w:iCs/>
          <w:sz w:val="16"/>
          <w:szCs w:val="16"/>
        </w:rPr>
        <w:t>Table IV</w:t>
      </w:r>
      <w:r w:rsidR="00437F74" w:rsidRPr="00A95FC2">
        <w:rPr>
          <w:rFonts w:ascii="Times New Roman" w:hAnsi="Times New Roman" w:cs="Times New Roman"/>
          <w:iCs/>
          <w:sz w:val="16"/>
          <w:szCs w:val="16"/>
        </w:rPr>
        <w:t xml:space="preserve">. </w:t>
      </w:r>
      <w:r w:rsidR="00B9641F">
        <w:rPr>
          <w:rFonts w:ascii="Times New Roman" w:hAnsi="Times New Roman" w:cs="Times New Roman"/>
          <w:iCs/>
          <w:sz w:val="16"/>
          <w:szCs w:val="16"/>
          <w:lang w:val="en-US"/>
        </w:rPr>
        <w:t xml:space="preserve">Distribution </w:t>
      </w:r>
      <w:r>
        <w:rPr>
          <w:rFonts w:ascii="Times New Roman" w:hAnsi="Times New Roman" w:cs="Times New Roman"/>
          <w:iCs/>
          <w:sz w:val="16"/>
          <w:szCs w:val="16"/>
          <w:lang w:val="en-US"/>
        </w:rPr>
        <w:t>of the included studies according to d</w:t>
      </w:r>
      <w:r w:rsidRPr="00437F74">
        <w:rPr>
          <w:rFonts w:ascii="Times New Roman" w:hAnsi="Times New Roman" w:cs="Times New Roman"/>
          <w:iCs/>
          <w:sz w:val="16"/>
          <w:szCs w:val="16"/>
          <w:lang w:val="en-US"/>
        </w:rPr>
        <w:t xml:space="preserve">iagnostic </w:t>
      </w:r>
      <w:r>
        <w:rPr>
          <w:rFonts w:ascii="Times New Roman" w:hAnsi="Times New Roman" w:cs="Times New Roman"/>
          <w:iCs/>
          <w:sz w:val="16"/>
          <w:szCs w:val="16"/>
          <w:lang w:val="en-US"/>
        </w:rPr>
        <w:t>method, pedagogical intervention, l</w:t>
      </w:r>
      <w:r w:rsidRPr="00437F74">
        <w:rPr>
          <w:rFonts w:ascii="Times New Roman" w:hAnsi="Times New Roman" w:cs="Times New Roman"/>
          <w:iCs/>
          <w:sz w:val="16"/>
          <w:szCs w:val="16"/>
          <w:lang w:val="en-US"/>
        </w:rPr>
        <w:t xml:space="preserve">ocalization, and </w:t>
      </w:r>
      <w:r>
        <w:rPr>
          <w:rFonts w:ascii="Times New Roman" w:hAnsi="Times New Roman" w:cs="Times New Roman"/>
          <w:iCs/>
          <w:sz w:val="16"/>
          <w:szCs w:val="16"/>
          <w:lang w:val="en-US"/>
        </w:rPr>
        <w:t>reported challenges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1690"/>
        <w:gridCol w:w="1690"/>
      </w:tblGrid>
      <w:tr w:rsidR="00A42186" w14:paraId="75D0E81B" w14:textId="77777777" w:rsidTr="00302650">
        <w:trPr>
          <w:jc w:val="center"/>
        </w:trPr>
        <w:tc>
          <w:tcPr>
            <w:tcW w:w="1689" w:type="dxa"/>
            <w:tcBorders>
              <w:top w:val="single" w:sz="4" w:space="0" w:color="auto"/>
              <w:bottom w:val="single" w:sz="4" w:space="0" w:color="auto"/>
            </w:tcBorders>
          </w:tcPr>
          <w:p w14:paraId="5B837233" w14:textId="29127B38" w:rsidR="00A42186" w:rsidRPr="00A42186" w:rsidRDefault="00A42186" w:rsidP="00B70FCA">
            <w:pPr>
              <w:jc w:val="center"/>
              <w:rPr>
                <w:rFonts w:ascii="Times New Roman" w:hAnsi="Times New Roman" w:cs="Times New Roman"/>
                <w:b/>
                <w:sz w:val="20"/>
                <w:szCs w:val="20"/>
              </w:rPr>
            </w:pPr>
            <w:r>
              <w:rPr>
                <w:rFonts w:ascii="Times New Roman" w:hAnsi="Times New Roman" w:cs="Times New Roman"/>
                <w:b/>
                <w:sz w:val="20"/>
                <w:szCs w:val="20"/>
              </w:rPr>
              <w:t>Category</w:t>
            </w:r>
          </w:p>
        </w:tc>
        <w:tc>
          <w:tcPr>
            <w:tcW w:w="1690" w:type="dxa"/>
            <w:tcBorders>
              <w:top w:val="single" w:sz="4" w:space="0" w:color="auto"/>
              <w:bottom w:val="single" w:sz="4" w:space="0" w:color="auto"/>
            </w:tcBorders>
          </w:tcPr>
          <w:p w14:paraId="5CC0FA93" w14:textId="53557AF1" w:rsidR="00A42186" w:rsidRPr="00A42186" w:rsidRDefault="00A42186" w:rsidP="00B70FCA">
            <w:pPr>
              <w:jc w:val="center"/>
              <w:rPr>
                <w:rFonts w:ascii="Times New Roman" w:hAnsi="Times New Roman" w:cs="Times New Roman"/>
                <w:b/>
                <w:sz w:val="20"/>
                <w:szCs w:val="20"/>
              </w:rPr>
            </w:pPr>
            <w:r>
              <w:rPr>
                <w:rFonts w:ascii="Times New Roman" w:hAnsi="Times New Roman" w:cs="Times New Roman"/>
                <w:b/>
                <w:sz w:val="20"/>
                <w:szCs w:val="20"/>
              </w:rPr>
              <w:t>Subcategory</w:t>
            </w:r>
          </w:p>
        </w:tc>
        <w:tc>
          <w:tcPr>
            <w:tcW w:w="1690" w:type="dxa"/>
            <w:tcBorders>
              <w:top w:val="single" w:sz="4" w:space="0" w:color="auto"/>
              <w:bottom w:val="single" w:sz="4" w:space="0" w:color="auto"/>
            </w:tcBorders>
          </w:tcPr>
          <w:p w14:paraId="7259B064" w14:textId="78578E39" w:rsidR="00A42186" w:rsidRPr="00A42186" w:rsidRDefault="00A42186" w:rsidP="00B70FCA">
            <w:pPr>
              <w:jc w:val="center"/>
              <w:rPr>
                <w:rFonts w:ascii="Times New Roman" w:hAnsi="Times New Roman" w:cs="Times New Roman"/>
                <w:b/>
                <w:sz w:val="20"/>
                <w:szCs w:val="20"/>
              </w:rPr>
            </w:pPr>
            <w:r>
              <w:rPr>
                <w:rFonts w:ascii="Times New Roman" w:hAnsi="Times New Roman" w:cs="Times New Roman"/>
                <w:b/>
                <w:sz w:val="20"/>
                <w:szCs w:val="20"/>
              </w:rPr>
              <w:t>Number of Studies (n)</w:t>
            </w:r>
          </w:p>
        </w:tc>
      </w:tr>
      <w:tr w:rsidR="00FF70C7" w14:paraId="5B44E8D9" w14:textId="77777777" w:rsidTr="00302650">
        <w:trPr>
          <w:trHeight w:val="217"/>
          <w:jc w:val="center"/>
        </w:trPr>
        <w:tc>
          <w:tcPr>
            <w:tcW w:w="1689" w:type="dxa"/>
            <w:vMerge w:val="restart"/>
            <w:tcBorders>
              <w:top w:val="single" w:sz="4" w:space="0" w:color="auto"/>
            </w:tcBorders>
          </w:tcPr>
          <w:p w14:paraId="6A6556B5" w14:textId="4078AB9C" w:rsidR="00FF70C7" w:rsidRDefault="00FF70C7" w:rsidP="00406FDC">
            <w:pPr>
              <w:jc w:val="both"/>
              <w:rPr>
                <w:rFonts w:ascii="Times New Roman" w:hAnsi="Times New Roman" w:cs="Times New Roman"/>
                <w:sz w:val="20"/>
                <w:szCs w:val="20"/>
              </w:rPr>
            </w:pPr>
            <w:r>
              <w:rPr>
                <w:rFonts w:ascii="Times New Roman" w:hAnsi="Times New Roman" w:cs="Times New Roman"/>
                <w:sz w:val="20"/>
                <w:szCs w:val="20"/>
              </w:rPr>
              <w:t>Diagnostic Method</w:t>
            </w:r>
          </w:p>
        </w:tc>
        <w:tc>
          <w:tcPr>
            <w:tcW w:w="1690" w:type="dxa"/>
            <w:tcBorders>
              <w:top w:val="single" w:sz="4" w:space="0" w:color="auto"/>
            </w:tcBorders>
          </w:tcPr>
          <w:p w14:paraId="4CBC442E" w14:textId="468932CD" w:rsidR="00FF70C7" w:rsidRDefault="00FF70C7" w:rsidP="00267C56">
            <w:pPr>
              <w:rPr>
                <w:rFonts w:ascii="Times New Roman" w:hAnsi="Times New Roman" w:cs="Times New Roman"/>
                <w:sz w:val="20"/>
                <w:szCs w:val="20"/>
              </w:rPr>
            </w:pPr>
            <w:r>
              <w:rPr>
                <w:rFonts w:ascii="Times New Roman" w:hAnsi="Times New Roman" w:cs="Times New Roman"/>
                <w:sz w:val="20"/>
                <w:szCs w:val="20"/>
              </w:rPr>
              <w:t>Standardized Testing</w:t>
            </w:r>
          </w:p>
        </w:tc>
        <w:tc>
          <w:tcPr>
            <w:tcW w:w="1690" w:type="dxa"/>
            <w:tcBorders>
              <w:top w:val="single" w:sz="4" w:space="0" w:color="auto"/>
            </w:tcBorders>
          </w:tcPr>
          <w:p w14:paraId="6D907E29" w14:textId="47157365" w:rsidR="00FF70C7" w:rsidRDefault="00406FDC" w:rsidP="00C23070">
            <w:pPr>
              <w:jc w:val="center"/>
              <w:rPr>
                <w:rFonts w:ascii="Times New Roman" w:hAnsi="Times New Roman" w:cs="Times New Roman"/>
                <w:sz w:val="20"/>
                <w:szCs w:val="20"/>
              </w:rPr>
            </w:pPr>
            <w:r>
              <w:rPr>
                <w:rFonts w:ascii="Times New Roman" w:hAnsi="Times New Roman" w:cs="Times New Roman"/>
                <w:sz w:val="20"/>
                <w:szCs w:val="20"/>
              </w:rPr>
              <w:t>13</w:t>
            </w:r>
          </w:p>
        </w:tc>
      </w:tr>
      <w:tr w:rsidR="00FF70C7" w14:paraId="532DA110" w14:textId="77777777" w:rsidTr="00816E23">
        <w:trPr>
          <w:trHeight w:val="217"/>
          <w:jc w:val="center"/>
        </w:trPr>
        <w:tc>
          <w:tcPr>
            <w:tcW w:w="1689" w:type="dxa"/>
            <w:vMerge/>
          </w:tcPr>
          <w:p w14:paraId="1995019F" w14:textId="77777777" w:rsidR="00FF70C7" w:rsidRDefault="00FF70C7" w:rsidP="00A42186">
            <w:pPr>
              <w:jc w:val="both"/>
              <w:rPr>
                <w:rFonts w:ascii="Times New Roman" w:hAnsi="Times New Roman" w:cs="Times New Roman"/>
                <w:sz w:val="20"/>
                <w:szCs w:val="20"/>
              </w:rPr>
            </w:pPr>
          </w:p>
        </w:tc>
        <w:tc>
          <w:tcPr>
            <w:tcW w:w="1690" w:type="dxa"/>
          </w:tcPr>
          <w:p w14:paraId="046BDDDF" w14:textId="18608F9C" w:rsidR="00FF70C7" w:rsidRDefault="00FF70C7" w:rsidP="00267C56">
            <w:pPr>
              <w:rPr>
                <w:rFonts w:ascii="Times New Roman" w:hAnsi="Times New Roman" w:cs="Times New Roman"/>
                <w:sz w:val="20"/>
                <w:szCs w:val="20"/>
              </w:rPr>
            </w:pPr>
            <w:r>
              <w:rPr>
                <w:rFonts w:ascii="Times New Roman" w:hAnsi="Times New Roman" w:cs="Times New Roman"/>
                <w:sz w:val="20"/>
                <w:szCs w:val="20"/>
              </w:rPr>
              <w:t>Rating Scales &amp; Questionnaires</w:t>
            </w:r>
          </w:p>
        </w:tc>
        <w:tc>
          <w:tcPr>
            <w:tcW w:w="1690" w:type="dxa"/>
          </w:tcPr>
          <w:p w14:paraId="392B74D3" w14:textId="797791F6" w:rsidR="00FF70C7" w:rsidRDefault="00406FDC" w:rsidP="00C23070">
            <w:pPr>
              <w:jc w:val="center"/>
              <w:rPr>
                <w:rFonts w:ascii="Times New Roman" w:hAnsi="Times New Roman" w:cs="Times New Roman"/>
                <w:sz w:val="20"/>
                <w:szCs w:val="20"/>
              </w:rPr>
            </w:pPr>
            <w:r>
              <w:rPr>
                <w:rFonts w:ascii="Times New Roman" w:hAnsi="Times New Roman" w:cs="Times New Roman"/>
                <w:sz w:val="20"/>
                <w:szCs w:val="20"/>
              </w:rPr>
              <w:t>16</w:t>
            </w:r>
          </w:p>
        </w:tc>
      </w:tr>
      <w:tr w:rsidR="00FF70C7" w14:paraId="159B1514" w14:textId="77777777" w:rsidTr="00816E23">
        <w:trPr>
          <w:trHeight w:val="217"/>
          <w:jc w:val="center"/>
        </w:trPr>
        <w:tc>
          <w:tcPr>
            <w:tcW w:w="1689" w:type="dxa"/>
            <w:vMerge/>
          </w:tcPr>
          <w:p w14:paraId="1888B78F" w14:textId="77777777" w:rsidR="00FF70C7" w:rsidRDefault="00FF70C7" w:rsidP="00A42186">
            <w:pPr>
              <w:jc w:val="both"/>
              <w:rPr>
                <w:rFonts w:ascii="Times New Roman" w:hAnsi="Times New Roman" w:cs="Times New Roman"/>
                <w:sz w:val="20"/>
                <w:szCs w:val="20"/>
              </w:rPr>
            </w:pPr>
          </w:p>
        </w:tc>
        <w:tc>
          <w:tcPr>
            <w:tcW w:w="1690" w:type="dxa"/>
          </w:tcPr>
          <w:p w14:paraId="4FF6AD22" w14:textId="30EC2B66" w:rsidR="00FF70C7" w:rsidRDefault="00406FDC" w:rsidP="00267C56">
            <w:pPr>
              <w:rPr>
                <w:rFonts w:ascii="Times New Roman" w:hAnsi="Times New Roman" w:cs="Times New Roman"/>
                <w:sz w:val="20"/>
                <w:szCs w:val="20"/>
              </w:rPr>
            </w:pPr>
            <w:r>
              <w:rPr>
                <w:rFonts w:ascii="Times New Roman" w:hAnsi="Times New Roman" w:cs="Times New Roman"/>
                <w:sz w:val="20"/>
                <w:szCs w:val="20"/>
              </w:rPr>
              <w:t>Qualitative</w:t>
            </w:r>
            <w:r w:rsidR="00FF70C7">
              <w:rPr>
                <w:rFonts w:ascii="Times New Roman" w:hAnsi="Times New Roman" w:cs="Times New Roman"/>
                <w:sz w:val="20"/>
                <w:szCs w:val="20"/>
              </w:rPr>
              <w:t xml:space="preserve"> and Observation Methods</w:t>
            </w:r>
          </w:p>
        </w:tc>
        <w:tc>
          <w:tcPr>
            <w:tcW w:w="1690" w:type="dxa"/>
          </w:tcPr>
          <w:p w14:paraId="455CD66E" w14:textId="35C44316" w:rsidR="00FF70C7" w:rsidRDefault="00406FDC" w:rsidP="00C23070">
            <w:pPr>
              <w:jc w:val="center"/>
              <w:rPr>
                <w:rFonts w:ascii="Times New Roman" w:hAnsi="Times New Roman" w:cs="Times New Roman"/>
                <w:sz w:val="20"/>
                <w:szCs w:val="20"/>
              </w:rPr>
            </w:pPr>
            <w:r>
              <w:rPr>
                <w:rFonts w:ascii="Times New Roman" w:hAnsi="Times New Roman" w:cs="Times New Roman"/>
                <w:sz w:val="20"/>
                <w:szCs w:val="20"/>
              </w:rPr>
              <w:t>10</w:t>
            </w:r>
          </w:p>
        </w:tc>
      </w:tr>
      <w:tr w:rsidR="00FF70C7" w14:paraId="6242603D" w14:textId="77777777" w:rsidTr="00816E23">
        <w:trPr>
          <w:trHeight w:val="146"/>
          <w:jc w:val="center"/>
        </w:trPr>
        <w:tc>
          <w:tcPr>
            <w:tcW w:w="1689" w:type="dxa"/>
            <w:vMerge w:val="restart"/>
          </w:tcPr>
          <w:p w14:paraId="7DA5B3B5" w14:textId="5B437751" w:rsidR="00FF70C7" w:rsidRDefault="00B179D8" w:rsidP="00A42186">
            <w:pPr>
              <w:jc w:val="both"/>
              <w:rPr>
                <w:rFonts w:ascii="Times New Roman" w:hAnsi="Times New Roman" w:cs="Times New Roman"/>
                <w:sz w:val="20"/>
                <w:szCs w:val="20"/>
              </w:rPr>
            </w:pPr>
            <w:r>
              <w:rPr>
                <w:rFonts w:ascii="Times New Roman" w:hAnsi="Times New Roman" w:cs="Times New Roman"/>
                <w:sz w:val="20"/>
                <w:szCs w:val="20"/>
              </w:rPr>
              <w:t>Pedagogical</w:t>
            </w:r>
            <w:r w:rsidR="00FF70C7">
              <w:rPr>
                <w:rFonts w:ascii="Times New Roman" w:hAnsi="Times New Roman" w:cs="Times New Roman"/>
                <w:sz w:val="20"/>
                <w:szCs w:val="20"/>
              </w:rPr>
              <w:t xml:space="preserve"> Intervention</w:t>
            </w:r>
          </w:p>
        </w:tc>
        <w:tc>
          <w:tcPr>
            <w:tcW w:w="1690" w:type="dxa"/>
          </w:tcPr>
          <w:p w14:paraId="58EC0FA7" w14:textId="629F14A7" w:rsidR="00FF70C7" w:rsidRDefault="001D2557" w:rsidP="00267C56">
            <w:pPr>
              <w:rPr>
                <w:rFonts w:ascii="Times New Roman" w:hAnsi="Times New Roman" w:cs="Times New Roman"/>
                <w:sz w:val="20"/>
                <w:szCs w:val="20"/>
              </w:rPr>
            </w:pPr>
            <w:r>
              <w:rPr>
                <w:rFonts w:ascii="Times New Roman" w:hAnsi="Times New Roman" w:cs="Times New Roman"/>
                <w:sz w:val="20"/>
                <w:szCs w:val="20"/>
              </w:rPr>
              <w:t>Experiential Learning</w:t>
            </w:r>
          </w:p>
        </w:tc>
        <w:tc>
          <w:tcPr>
            <w:tcW w:w="1690" w:type="dxa"/>
          </w:tcPr>
          <w:p w14:paraId="73215EE5" w14:textId="4084E8AE" w:rsidR="00FF70C7" w:rsidRDefault="001D2557" w:rsidP="00C23070">
            <w:pPr>
              <w:jc w:val="center"/>
              <w:rPr>
                <w:rFonts w:ascii="Times New Roman" w:hAnsi="Times New Roman" w:cs="Times New Roman"/>
                <w:sz w:val="20"/>
                <w:szCs w:val="20"/>
              </w:rPr>
            </w:pPr>
            <w:r>
              <w:rPr>
                <w:rFonts w:ascii="Times New Roman" w:hAnsi="Times New Roman" w:cs="Times New Roman"/>
                <w:sz w:val="20"/>
                <w:szCs w:val="20"/>
              </w:rPr>
              <w:t>7</w:t>
            </w:r>
          </w:p>
        </w:tc>
      </w:tr>
      <w:tr w:rsidR="00FF70C7" w14:paraId="5C660DF0" w14:textId="77777777" w:rsidTr="00816E23">
        <w:trPr>
          <w:trHeight w:val="144"/>
          <w:jc w:val="center"/>
        </w:trPr>
        <w:tc>
          <w:tcPr>
            <w:tcW w:w="1689" w:type="dxa"/>
            <w:vMerge/>
          </w:tcPr>
          <w:p w14:paraId="464451A0" w14:textId="77777777" w:rsidR="00FF70C7" w:rsidRDefault="00FF70C7" w:rsidP="00A42186">
            <w:pPr>
              <w:jc w:val="both"/>
              <w:rPr>
                <w:rFonts w:ascii="Times New Roman" w:hAnsi="Times New Roman" w:cs="Times New Roman"/>
                <w:sz w:val="20"/>
                <w:szCs w:val="20"/>
              </w:rPr>
            </w:pPr>
          </w:p>
        </w:tc>
        <w:tc>
          <w:tcPr>
            <w:tcW w:w="1690" w:type="dxa"/>
          </w:tcPr>
          <w:p w14:paraId="45FC2F0E" w14:textId="457E71D8" w:rsidR="00FF70C7" w:rsidRDefault="001D2557" w:rsidP="00267C56">
            <w:pPr>
              <w:rPr>
                <w:rFonts w:ascii="Times New Roman" w:hAnsi="Times New Roman" w:cs="Times New Roman"/>
                <w:sz w:val="20"/>
                <w:szCs w:val="20"/>
              </w:rPr>
            </w:pPr>
            <w:r>
              <w:rPr>
                <w:rFonts w:ascii="Times New Roman" w:hAnsi="Times New Roman" w:cs="Times New Roman"/>
                <w:sz w:val="20"/>
                <w:szCs w:val="20"/>
              </w:rPr>
              <w:t>Technology-Based Learning</w:t>
            </w:r>
          </w:p>
        </w:tc>
        <w:tc>
          <w:tcPr>
            <w:tcW w:w="1690" w:type="dxa"/>
          </w:tcPr>
          <w:p w14:paraId="76A6144F" w14:textId="2F6B4030" w:rsidR="00FF70C7" w:rsidRDefault="00341823" w:rsidP="00C23070">
            <w:pPr>
              <w:jc w:val="center"/>
              <w:rPr>
                <w:rFonts w:ascii="Times New Roman" w:hAnsi="Times New Roman" w:cs="Times New Roman"/>
                <w:sz w:val="20"/>
                <w:szCs w:val="20"/>
              </w:rPr>
            </w:pPr>
            <w:r>
              <w:rPr>
                <w:rFonts w:ascii="Times New Roman" w:hAnsi="Times New Roman" w:cs="Times New Roman"/>
                <w:sz w:val="20"/>
                <w:szCs w:val="20"/>
              </w:rPr>
              <w:t>7</w:t>
            </w:r>
          </w:p>
        </w:tc>
      </w:tr>
      <w:tr w:rsidR="001D2557" w14:paraId="1D1E19BE" w14:textId="77777777" w:rsidTr="00816E23">
        <w:trPr>
          <w:trHeight w:val="144"/>
          <w:jc w:val="center"/>
        </w:trPr>
        <w:tc>
          <w:tcPr>
            <w:tcW w:w="1689" w:type="dxa"/>
            <w:vMerge/>
          </w:tcPr>
          <w:p w14:paraId="1EEA95CF" w14:textId="77777777" w:rsidR="001D2557" w:rsidRDefault="001D2557" w:rsidP="00A42186">
            <w:pPr>
              <w:jc w:val="both"/>
              <w:rPr>
                <w:rFonts w:ascii="Times New Roman" w:hAnsi="Times New Roman" w:cs="Times New Roman"/>
                <w:sz w:val="20"/>
                <w:szCs w:val="20"/>
              </w:rPr>
            </w:pPr>
          </w:p>
        </w:tc>
        <w:tc>
          <w:tcPr>
            <w:tcW w:w="1690" w:type="dxa"/>
          </w:tcPr>
          <w:p w14:paraId="2881DFD2" w14:textId="6CCD3B9E" w:rsidR="001D2557" w:rsidRDefault="001D2557" w:rsidP="00267C56">
            <w:pPr>
              <w:rPr>
                <w:rFonts w:ascii="Times New Roman" w:hAnsi="Times New Roman" w:cs="Times New Roman"/>
                <w:sz w:val="20"/>
                <w:szCs w:val="20"/>
              </w:rPr>
            </w:pPr>
            <w:r>
              <w:rPr>
                <w:rFonts w:ascii="Times New Roman" w:hAnsi="Times New Roman" w:cs="Times New Roman"/>
                <w:sz w:val="20"/>
                <w:szCs w:val="20"/>
              </w:rPr>
              <w:t>Alternative Classroom Pedagogy</w:t>
            </w:r>
          </w:p>
        </w:tc>
        <w:tc>
          <w:tcPr>
            <w:tcW w:w="1690" w:type="dxa"/>
          </w:tcPr>
          <w:p w14:paraId="197448EB" w14:textId="18750680" w:rsidR="001D2557" w:rsidRDefault="001D2557" w:rsidP="00C23070">
            <w:pPr>
              <w:jc w:val="center"/>
              <w:rPr>
                <w:rFonts w:ascii="Times New Roman" w:hAnsi="Times New Roman" w:cs="Times New Roman"/>
                <w:sz w:val="20"/>
                <w:szCs w:val="20"/>
              </w:rPr>
            </w:pPr>
            <w:r>
              <w:rPr>
                <w:rFonts w:ascii="Times New Roman" w:hAnsi="Times New Roman" w:cs="Times New Roman"/>
                <w:sz w:val="20"/>
                <w:szCs w:val="20"/>
              </w:rPr>
              <w:t>4</w:t>
            </w:r>
          </w:p>
        </w:tc>
      </w:tr>
      <w:tr w:rsidR="001D2557" w14:paraId="774EC7B8" w14:textId="77777777" w:rsidTr="00816E23">
        <w:trPr>
          <w:trHeight w:val="144"/>
          <w:jc w:val="center"/>
        </w:trPr>
        <w:tc>
          <w:tcPr>
            <w:tcW w:w="1689" w:type="dxa"/>
            <w:vMerge/>
          </w:tcPr>
          <w:p w14:paraId="635A7092" w14:textId="77777777" w:rsidR="001D2557" w:rsidRDefault="001D2557" w:rsidP="00A42186">
            <w:pPr>
              <w:jc w:val="both"/>
              <w:rPr>
                <w:rFonts w:ascii="Times New Roman" w:hAnsi="Times New Roman" w:cs="Times New Roman"/>
                <w:sz w:val="20"/>
                <w:szCs w:val="20"/>
              </w:rPr>
            </w:pPr>
          </w:p>
        </w:tc>
        <w:tc>
          <w:tcPr>
            <w:tcW w:w="1690" w:type="dxa"/>
          </w:tcPr>
          <w:p w14:paraId="1F9D6E2D" w14:textId="6126EF5F" w:rsidR="001D2557" w:rsidRDefault="001D2557" w:rsidP="00267C56">
            <w:pPr>
              <w:rPr>
                <w:rFonts w:ascii="Times New Roman" w:hAnsi="Times New Roman" w:cs="Times New Roman"/>
                <w:sz w:val="20"/>
                <w:szCs w:val="20"/>
              </w:rPr>
            </w:pPr>
            <w:r>
              <w:rPr>
                <w:rFonts w:ascii="Times New Roman" w:hAnsi="Times New Roman" w:cs="Times New Roman"/>
                <w:sz w:val="20"/>
                <w:szCs w:val="20"/>
              </w:rPr>
              <w:t>No Pedagogical Intervention (Baseline Diagnostic Study)</w:t>
            </w:r>
          </w:p>
        </w:tc>
        <w:tc>
          <w:tcPr>
            <w:tcW w:w="1690" w:type="dxa"/>
          </w:tcPr>
          <w:p w14:paraId="759885B8" w14:textId="2DBA07FF" w:rsidR="001D2557" w:rsidRDefault="001D2557" w:rsidP="00C23070">
            <w:pPr>
              <w:jc w:val="center"/>
              <w:rPr>
                <w:rFonts w:ascii="Times New Roman" w:hAnsi="Times New Roman" w:cs="Times New Roman"/>
                <w:sz w:val="20"/>
                <w:szCs w:val="20"/>
              </w:rPr>
            </w:pPr>
            <w:r>
              <w:rPr>
                <w:rFonts w:ascii="Times New Roman" w:hAnsi="Times New Roman" w:cs="Times New Roman"/>
                <w:sz w:val="20"/>
                <w:szCs w:val="20"/>
              </w:rPr>
              <w:t>9</w:t>
            </w:r>
          </w:p>
        </w:tc>
      </w:tr>
      <w:tr w:rsidR="00FF70C7" w14:paraId="2231AB74" w14:textId="77777777" w:rsidTr="00816E23">
        <w:trPr>
          <w:trHeight w:val="144"/>
          <w:jc w:val="center"/>
        </w:trPr>
        <w:tc>
          <w:tcPr>
            <w:tcW w:w="1689" w:type="dxa"/>
            <w:vMerge/>
          </w:tcPr>
          <w:p w14:paraId="523197F6" w14:textId="77777777" w:rsidR="00FF70C7" w:rsidRDefault="00FF70C7" w:rsidP="00A42186">
            <w:pPr>
              <w:jc w:val="both"/>
              <w:rPr>
                <w:rFonts w:ascii="Times New Roman" w:hAnsi="Times New Roman" w:cs="Times New Roman"/>
                <w:sz w:val="20"/>
                <w:szCs w:val="20"/>
              </w:rPr>
            </w:pPr>
          </w:p>
        </w:tc>
        <w:tc>
          <w:tcPr>
            <w:tcW w:w="1690" w:type="dxa"/>
          </w:tcPr>
          <w:p w14:paraId="539FA829" w14:textId="7BD368A6" w:rsidR="00FF70C7" w:rsidRDefault="001D2557" w:rsidP="00267C56">
            <w:pPr>
              <w:rPr>
                <w:rFonts w:ascii="Times New Roman" w:hAnsi="Times New Roman" w:cs="Times New Roman"/>
                <w:sz w:val="20"/>
                <w:szCs w:val="20"/>
              </w:rPr>
            </w:pPr>
            <w:r>
              <w:rPr>
                <w:rFonts w:ascii="Times New Roman" w:hAnsi="Times New Roman" w:cs="Times New Roman"/>
                <w:sz w:val="20"/>
                <w:szCs w:val="20"/>
              </w:rPr>
              <w:t>Inquiry-Based Learning</w:t>
            </w:r>
          </w:p>
        </w:tc>
        <w:tc>
          <w:tcPr>
            <w:tcW w:w="1690" w:type="dxa"/>
          </w:tcPr>
          <w:p w14:paraId="2F030709" w14:textId="7862927A" w:rsidR="00FF70C7" w:rsidRDefault="001D2557" w:rsidP="00C23070">
            <w:pPr>
              <w:jc w:val="center"/>
              <w:rPr>
                <w:rFonts w:ascii="Times New Roman" w:hAnsi="Times New Roman" w:cs="Times New Roman"/>
                <w:sz w:val="20"/>
                <w:szCs w:val="20"/>
              </w:rPr>
            </w:pPr>
            <w:r>
              <w:rPr>
                <w:rFonts w:ascii="Times New Roman" w:hAnsi="Times New Roman" w:cs="Times New Roman"/>
                <w:sz w:val="20"/>
                <w:szCs w:val="20"/>
              </w:rPr>
              <w:t>8</w:t>
            </w:r>
          </w:p>
        </w:tc>
      </w:tr>
      <w:tr w:rsidR="001D2557" w14:paraId="1C2CA271" w14:textId="77777777" w:rsidTr="00816E23">
        <w:trPr>
          <w:trHeight w:val="73"/>
          <w:jc w:val="center"/>
        </w:trPr>
        <w:tc>
          <w:tcPr>
            <w:tcW w:w="1689" w:type="dxa"/>
            <w:vMerge w:val="restart"/>
          </w:tcPr>
          <w:p w14:paraId="0CC9F2E3" w14:textId="7801D62D" w:rsidR="001D2557" w:rsidRDefault="001D2557" w:rsidP="00A42186">
            <w:pPr>
              <w:jc w:val="both"/>
              <w:rPr>
                <w:rFonts w:ascii="Times New Roman" w:hAnsi="Times New Roman" w:cs="Times New Roman"/>
                <w:sz w:val="20"/>
                <w:szCs w:val="20"/>
              </w:rPr>
            </w:pPr>
            <w:r>
              <w:rPr>
                <w:rFonts w:ascii="Times New Roman" w:hAnsi="Times New Roman" w:cs="Times New Roman"/>
                <w:sz w:val="20"/>
                <w:szCs w:val="20"/>
              </w:rPr>
              <w:t>Localization</w:t>
            </w:r>
          </w:p>
        </w:tc>
        <w:tc>
          <w:tcPr>
            <w:tcW w:w="1690" w:type="dxa"/>
          </w:tcPr>
          <w:p w14:paraId="3A779D98" w14:textId="485AB75D" w:rsidR="001D2557" w:rsidRDefault="001D2557" w:rsidP="00267C56">
            <w:pPr>
              <w:rPr>
                <w:rFonts w:ascii="Times New Roman" w:hAnsi="Times New Roman" w:cs="Times New Roman"/>
                <w:sz w:val="20"/>
                <w:szCs w:val="20"/>
              </w:rPr>
            </w:pPr>
            <w:r>
              <w:rPr>
                <w:rFonts w:ascii="Times New Roman" w:hAnsi="Times New Roman" w:cs="Times New Roman"/>
                <w:sz w:val="20"/>
                <w:szCs w:val="20"/>
              </w:rPr>
              <w:t>High Localization</w:t>
            </w:r>
          </w:p>
        </w:tc>
        <w:tc>
          <w:tcPr>
            <w:tcW w:w="1690" w:type="dxa"/>
          </w:tcPr>
          <w:p w14:paraId="19E5B3BA" w14:textId="5341464D" w:rsidR="001D2557" w:rsidRDefault="00B179D8" w:rsidP="00C23070">
            <w:pPr>
              <w:jc w:val="center"/>
              <w:rPr>
                <w:rFonts w:ascii="Times New Roman" w:hAnsi="Times New Roman" w:cs="Times New Roman"/>
                <w:sz w:val="20"/>
                <w:szCs w:val="20"/>
              </w:rPr>
            </w:pPr>
            <w:r>
              <w:rPr>
                <w:rFonts w:ascii="Times New Roman" w:hAnsi="Times New Roman" w:cs="Times New Roman"/>
                <w:sz w:val="20"/>
                <w:szCs w:val="20"/>
              </w:rPr>
              <w:t>17</w:t>
            </w:r>
          </w:p>
        </w:tc>
      </w:tr>
      <w:tr w:rsidR="001D2557" w14:paraId="29C5B8D8" w14:textId="77777777" w:rsidTr="00816E23">
        <w:trPr>
          <w:trHeight w:val="72"/>
          <w:jc w:val="center"/>
        </w:trPr>
        <w:tc>
          <w:tcPr>
            <w:tcW w:w="1689" w:type="dxa"/>
            <w:vMerge/>
          </w:tcPr>
          <w:p w14:paraId="1F664EF6" w14:textId="77777777" w:rsidR="001D2557" w:rsidRDefault="001D2557" w:rsidP="00A42186">
            <w:pPr>
              <w:jc w:val="both"/>
              <w:rPr>
                <w:rFonts w:ascii="Times New Roman" w:hAnsi="Times New Roman" w:cs="Times New Roman"/>
                <w:sz w:val="20"/>
                <w:szCs w:val="20"/>
              </w:rPr>
            </w:pPr>
          </w:p>
        </w:tc>
        <w:tc>
          <w:tcPr>
            <w:tcW w:w="1690" w:type="dxa"/>
          </w:tcPr>
          <w:p w14:paraId="32EFE3D9" w14:textId="3DB39079" w:rsidR="001D2557" w:rsidRDefault="00B179D8" w:rsidP="00267C56">
            <w:pPr>
              <w:rPr>
                <w:rFonts w:ascii="Times New Roman" w:hAnsi="Times New Roman" w:cs="Times New Roman"/>
                <w:sz w:val="20"/>
                <w:szCs w:val="20"/>
              </w:rPr>
            </w:pPr>
            <w:r>
              <w:rPr>
                <w:rFonts w:ascii="Times New Roman" w:hAnsi="Times New Roman" w:cs="Times New Roman"/>
                <w:sz w:val="20"/>
                <w:szCs w:val="20"/>
              </w:rPr>
              <w:t>Moderate</w:t>
            </w:r>
          </w:p>
        </w:tc>
        <w:tc>
          <w:tcPr>
            <w:tcW w:w="1690" w:type="dxa"/>
          </w:tcPr>
          <w:p w14:paraId="3804C350" w14:textId="4E1799C3" w:rsidR="001D2557" w:rsidRDefault="000623CC" w:rsidP="00C23070">
            <w:pPr>
              <w:jc w:val="center"/>
              <w:rPr>
                <w:rFonts w:ascii="Times New Roman" w:hAnsi="Times New Roman" w:cs="Times New Roman"/>
                <w:sz w:val="20"/>
                <w:szCs w:val="20"/>
              </w:rPr>
            </w:pPr>
            <w:r>
              <w:rPr>
                <w:rFonts w:ascii="Times New Roman" w:hAnsi="Times New Roman" w:cs="Times New Roman"/>
                <w:sz w:val="20"/>
                <w:szCs w:val="20"/>
              </w:rPr>
              <w:t>1</w:t>
            </w:r>
          </w:p>
        </w:tc>
      </w:tr>
      <w:tr w:rsidR="001D2557" w14:paraId="63CA0D29" w14:textId="77777777" w:rsidTr="00816E23">
        <w:trPr>
          <w:trHeight w:val="72"/>
          <w:jc w:val="center"/>
        </w:trPr>
        <w:tc>
          <w:tcPr>
            <w:tcW w:w="1689" w:type="dxa"/>
            <w:vMerge/>
          </w:tcPr>
          <w:p w14:paraId="2150F5B6" w14:textId="77777777" w:rsidR="001D2557" w:rsidRDefault="001D2557" w:rsidP="00A42186">
            <w:pPr>
              <w:jc w:val="both"/>
              <w:rPr>
                <w:rFonts w:ascii="Times New Roman" w:hAnsi="Times New Roman" w:cs="Times New Roman"/>
                <w:sz w:val="20"/>
                <w:szCs w:val="20"/>
              </w:rPr>
            </w:pPr>
          </w:p>
        </w:tc>
        <w:tc>
          <w:tcPr>
            <w:tcW w:w="1690" w:type="dxa"/>
          </w:tcPr>
          <w:p w14:paraId="39EF0648" w14:textId="18ACC276" w:rsidR="001D2557" w:rsidRDefault="00B179D8" w:rsidP="00267C56">
            <w:pPr>
              <w:rPr>
                <w:rFonts w:ascii="Times New Roman" w:hAnsi="Times New Roman" w:cs="Times New Roman"/>
                <w:sz w:val="20"/>
                <w:szCs w:val="20"/>
              </w:rPr>
            </w:pPr>
            <w:r>
              <w:rPr>
                <w:rFonts w:ascii="Times New Roman" w:hAnsi="Times New Roman" w:cs="Times New Roman"/>
                <w:sz w:val="20"/>
                <w:szCs w:val="20"/>
              </w:rPr>
              <w:t>General/low</w:t>
            </w:r>
          </w:p>
        </w:tc>
        <w:tc>
          <w:tcPr>
            <w:tcW w:w="1690" w:type="dxa"/>
          </w:tcPr>
          <w:p w14:paraId="21D0D6B8" w14:textId="36ACDE97" w:rsidR="001D2557" w:rsidRDefault="00B179D8" w:rsidP="00C23070">
            <w:pPr>
              <w:jc w:val="center"/>
              <w:rPr>
                <w:rFonts w:ascii="Times New Roman" w:hAnsi="Times New Roman" w:cs="Times New Roman"/>
                <w:sz w:val="20"/>
                <w:szCs w:val="20"/>
              </w:rPr>
            </w:pPr>
            <w:r>
              <w:rPr>
                <w:rFonts w:ascii="Times New Roman" w:hAnsi="Times New Roman" w:cs="Times New Roman"/>
                <w:sz w:val="20"/>
                <w:szCs w:val="20"/>
              </w:rPr>
              <w:t>9</w:t>
            </w:r>
          </w:p>
        </w:tc>
      </w:tr>
      <w:tr w:rsidR="009D0535" w14:paraId="6099FFB1" w14:textId="77777777" w:rsidTr="00816E23">
        <w:trPr>
          <w:trHeight w:val="146"/>
          <w:jc w:val="center"/>
        </w:trPr>
        <w:tc>
          <w:tcPr>
            <w:tcW w:w="1689" w:type="dxa"/>
            <w:vMerge w:val="restart"/>
          </w:tcPr>
          <w:p w14:paraId="7760818B" w14:textId="6BE22070" w:rsidR="009D0535" w:rsidRDefault="009D0535" w:rsidP="009D0535">
            <w:pPr>
              <w:jc w:val="both"/>
              <w:rPr>
                <w:rFonts w:ascii="Times New Roman" w:hAnsi="Times New Roman" w:cs="Times New Roman"/>
                <w:sz w:val="20"/>
                <w:szCs w:val="20"/>
              </w:rPr>
            </w:pPr>
            <w:r>
              <w:rPr>
                <w:rFonts w:ascii="Times New Roman" w:hAnsi="Times New Roman" w:cs="Times New Roman"/>
                <w:sz w:val="20"/>
                <w:szCs w:val="20"/>
              </w:rPr>
              <w:t>Reported Challenges</w:t>
            </w:r>
          </w:p>
        </w:tc>
        <w:tc>
          <w:tcPr>
            <w:tcW w:w="1690" w:type="dxa"/>
          </w:tcPr>
          <w:p w14:paraId="4C56B00D" w14:textId="2CBA4A73" w:rsidR="009D0535" w:rsidRDefault="009D0535" w:rsidP="00267C56">
            <w:pPr>
              <w:rPr>
                <w:rFonts w:ascii="Times New Roman" w:hAnsi="Times New Roman" w:cs="Times New Roman"/>
                <w:sz w:val="20"/>
                <w:szCs w:val="20"/>
              </w:rPr>
            </w:pPr>
            <w:proofErr w:type="spellStart"/>
            <w:r>
              <w:rPr>
                <w:rFonts w:ascii="Times New Roman" w:hAnsi="Times New Roman" w:cs="Times New Roman"/>
                <w:sz w:val="20"/>
                <w:szCs w:val="20"/>
              </w:rPr>
              <w:t>Zoocentrism</w:t>
            </w:r>
            <w:proofErr w:type="spellEnd"/>
          </w:p>
        </w:tc>
        <w:tc>
          <w:tcPr>
            <w:tcW w:w="1690" w:type="dxa"/>
          </w:tcPr>
          <w:p w14:paraId="34ACB49F" w14:textId="6F9BCE34" w:rsidR="009D0535" w:rsidRDefault="00DF1BF5" w:rsidP="00C23070">
            <w:pPr>
              <w:jc w:val="center"/>
              <w:rPr>
                <w:rFonts w:ascii="Times New Roman" w:hAnsi="Times New Roman" w:cs="Times New Roman"/>
                <w:sz w:val="20"/>
                <w:szCs w:val="20"/>
              </w:rPr>
            </w:pPr>
            <w:r>
              <w:rPr>
                <w:rFonts w:ascii="Times New Roman" w:hAnsi="Times New Roman" w:cs="Times New Roman"/>
                <w:sz w:val="20"/>
                <w:szCs w:val="20"/>
              </w:rPr>
              <w:t>12</w:t>
            </w:r>
          </w:p>
        </w:tc>
      </w:tr>
      <w:tr w:rsidR="009D0535" w14:paraId="461F5357" w14:textId="77777777" w:rsidTr="00816E23">
        <w:trPr>
          <w:trHeight w:val="144"/>
          <w:jc w:val="center"/>
        </w:trPr>
        <w:tc>
          <w:tcPr>
            <w:tcW w:w="1689" w:type="dxa"/>
            <w:vMerge/>
          </w:tcPr>
          <w:p w14:paraId="5F11D523" w14:textId="77777777" w:rsidR="009D0535" w:rsidRDefault="009D0535" w:rsidP="00B179D8">
            <w:pPr>
              <w:jc w:val="both"/>
              <w:rPr>
                <w:rFonts w:ascii="Times New Roman" w:hAnsi="Times New Roman" w:cs="Times New Roman"/>
                <w:sz w:val="20"/>
                <w:szCs w:val="20"/>
              </w:rPr>
            </w:pPr>
          </w:p>
        </w:tc>
        <w:tc>
          <w:tcPr>
            <w:tcW w:w="1690" w:type="dxa"/>
          </w:tcPr>
          <w:p w14:paraId="4A2A81CC" w14:textId="01C6E51D" w:rsidR="009D0535" w:rsidRDefault="009D0535" w:rsidP="00267C56">
            <w:pPr>
              <w:rPr>
                <w:rFonts w:ascii="Times New Roman" w:hAnsi="Times New Roman" w:cs="Times New Roman"/>
                <w:sz w:val="20"/>
                <w:szCs w:val="20"/>
              </w:rPr>
            </w:pPr>
            <w:r>
              <w:rPr>
                <w:rFonts w:ascii="Times New Roman" w:hAnsi="Times New Roman" w:cs="Times New Roman"/>
                <w:sz w:val="20"/>
                <w:szCs w:val="20"/>
              </w:rPr>
              <w:t>Pedagogical Limitations</w:t>
            </w:r>
          </w:p>
        </w:tc>
        <w:tc>
          <w:tcPr>
            <w:tcW w:w="1690" w:type="dxa"/>
          </w:tcPr>
          <w:p w14:paraId="5BC24008" w14:textId="5B9414D9" w:rsidR="009D0535" w:rsidRDefault="00DF1BF5" w:rsidP="00C23070">
            <w:pPr>
              <w:jc w:val="center"/>
              <w:rPr>
                <w:rFonts w:ascii="Times New Roman" w:hAnsi="Times New Roman" w:cs="Times New Roman"/>
                <w:sz w:val="20"/>
                <w:szCs w:val="20"/>
              </w:rPr>
            </w:pPr>
            <w:r>
              <w:rPr>
                <w:rFonts w:ascii="Times New Roman" w:hAnsi="Times New Roman" w:cs="Times New Roman"/>
                <w:sz w:val="20"/>
                <w:szCs w:val="20"/>
              </w:rPr>
              <w:t>9</w:t>
            </w:r>
          </w:p>
        </w:tc>
      </w:tr>
      <w:tr w:rsidR="009D0535" w14:paraId="1E6CD81B" w14:textId="77777777" w:rsidTr="00816E23">
        <w:trPr>
          <w:trHeight w:val="144"/>
          <w:jc w:val="center"/>
        </w:trPr>
        <w:tc>
          <w:tcPr>
            <w:tcW w:w="1689" w:type="dxa"/>
            <w:vMerge/>
          </w:tcPr>
          <w:p w14:paraId="3ACD01AE" w14:textId="77777777" w:rsidR="009D0535" w:rsidRDefault="009D0535" w:rsidP="00B179D8">
            <w:pPr>
              <w:jc w:val="both"/>
              <w:rPr>
                <w:rFonts w:ascii="Times New Roman" w:hAnsi="Times New Roman" w:cs="Times New Roman"/>
                <w:sz w:val="20"/>
                <w:szCs w:val="20"/>
              </w:rPr>
            </w:pPr>
          </w:p>
        </w:tc>
        <w:tc>
          <w:tcPr>
            <w:tcW w:w="1690" w:type="dxa"/>
          </w:tcPr>
          <w:p w14:paraId="65C63837" w14:textId="306B4007" w:rsidR="009D0535" w:rsidRDefault="009D0535" w:rsidP="00267C56">
            <w:pPr>
              <w:rPr>
                <w:rFonts w:ascii="Times New Roman" w:hAnsi="Times New Roman" w:cs="Times New Roman"/>
                <w:sz w:val="20"/>
                <w:szCs w:val="20"/>
              </w:rPr>
            </w:pPr>
            <w:r>
              <w:rPr>
                <w:rFonts w:ascii="Times New Roman" w:hAnsi="Times New Roman" w:cs="Times New Roman"/>
                <w:sz w:val="20"/>
                <w:szCs w:val="20"/>
              </w:rPr>
              <w:t>Operational</w:t>
            </w:r>
            <w:r w:rsidR="00C22001">
              <w:rPr>
                <w:rFonts w:ascii="Times New Roman" w:hAnsi="Times New Roman" w:cs="Times New Roman"/>
                <w:sz w:val="20"/>
                <w:szCs w:val="20"/>
              </w:rPr>
              <w:t>, Technological, and Resource Friction</w:t>
            </w:r>
          </w:p>
        </w:tc>
        <w:tc>
          <w:tcPr>
            <w:tcW w:w="1690" w:type="dxa"/>
          </w:tcPr>
          <w:p w14:paraId="0067852E" w14:textId="1D841CCB" w:rsidR="009D0535" w:rsidRDefault="00C22001" w:rsidP="00C23070">
            <w:pPr>
              <w:jc w:val="center"/>
              <w:rPr>
                <w:rFonts w:ascii="Times New Roman" w:hAnsi="Times New Roman" w:cs="Times New Roman"/>
                <w:sz w:val="20"/>
                <w:szCs w:val="20"/>
              </w:rPr>
            </w:pPr>
            <w:r>
              <w:rPr>
                <w:rFonts w:ascii="Times New Roman" w:hAnsi="Times New Roman" w:cs="Times New Roman"/>
                <w:sz w:val="20"/>
                <w:szCs w:val="20"/>
              </w:rPr>
              <w:t>6</w:t>
            </w:r>
          </w:p>
        </w:tc>
      </w:tr>
    </w:tbl>
    <w:p w14:paraId="3833E018" w14:textId="4E6BCBE5" w:rsidR="00A42186" w:rsidRPr="006736D9" w:rsidRDefault="00FF70C7" w:rsidP="00FF70C7">
      <w:pPr>
        <w:jc w:val="both"/>
        <w:rPr>
          <w:rFonts w:ascii="Times New Roman" w:hAnsi="Times New Roman" w:cs="Times New Roman"/>
          <w:sz w:val="16"/>
          <w:szCs w:val="20"/>
        </w:rPr>
      </w:pPr>
      <w:r w:rsidRPr="006736D9">
        <w:rPr>
          <w:rFonts w:ascii="Times New Roman" w:hAnsi="Times New Roman" w:cs="Times New Roman"/>
          <w:sz w:val="16"/>
          <w:szCs w:val="20"/>
        </w:rPr>
        <w:t xml:space="preserve">Note: </w:t>
      </w:r>
      <w:r w:rsidR="00406FDC" w:rsidRPr="006736D9">
        <w:rPr>
          <w:rFonts w:ascii="Times New Roman" w:hAnsi="Times New Roman" w:cs="Times New Roman"/>
          <w:sz w:val="16"/>
          <w:szCs w:val="20"/>
        </w:rPr>
        <w:t xml:space="preserve">Some studies reported more than one </w:t>
      </w:r>
      <w:r w:rsidR="00B179D8" w:rsidRPr="006736D9">
        <w:rPr>
          <w:rFonts w:ascii="Times New Roman" w:hAnsi="Times New Roman" w:cs="Times New Roman"/>
          <w:sz w:val="16"/>
          <w:szCs w:val="20"/>
        </w:rPr>
        <w:t>category;</w:t>
      </w:r>
      <w:r w:rsidR="00CA34CB" w:rsidRPr="006736D9">
        <w:rPr>
          <w:rFonts w:ascii="Times New Roman" w:hAnsi="Times New Roman" w:cs="Times New Roman"/>
          <w:sz w:val="16"/>
          <w:szCs w:val="20"/>
        </w:rPr>
        <w:t xml:space="preserve"> therefore, frequencies</w:t>
      </w:r>
      <w:r w:rsidR="00C22001" w:rsidRPr="006736D9">
        <w:rPr>
          <w:rFonts w:ascii="Times New Roman" w:hAnsi="Times New Roman" w:cs="Times New Roman"/>
          <w:sz w:val="16"/>
          <w:szCs w:val="20"/>
        </w:rPr>
        <w:t xml:space="preserve"> </w:t>
      </w:r>
      <w:r w:rsidR="003369EA" w:rsidRPr="006736D9">
        <w:rPr>
          <w:rFonts w:ascii="Times New Roman" w:hAnsi="Times New Roman" w:cs="Times New Roman"/>
          <w:sz w:val="16"/>
          <w:szCs w:val="20"/>
        </w:rPr>
        <w:t xml:space="preserve">under Diagnostic Method and Pedagogical Intervention </w:t>
      </w:r>
      <w:r w:rsidR="00B179D8" w:rsidRPr="006736D9">
        <w:rPr>
          <w:rFonts w:ascii="Times New Roman" w:hAnsi="Times New Roman" w:cs="Times New Roman"/>
          <w:sz w:val="16"/>
          <w:szCs w:val="20"/>
        </w:rPr>
        <w:t>are overlapping and do not total 27.</w:t>
      </w:r>
    </w:p>
    <w:p w14:paraId="01E1E755" w14:textId="527C6D60" w:rsidR="0052575C" w:rsidRDefault="00CA34CB" w:rsidP="00437F74">
      <w:pPr>
        <w:ind w:firstLine="720"/>
        <w:jc w:val="both"/>
        <w:rPr>
          <w:rFonts w:ascii="Times New Roman" w:hAnsi="Times New Roman" w:cs="Times New Roman"/>
          <w:sz w:val="20"/>
          <w:szCs w:val="20"/>
        </w:rPr>
      </w:pPr>
      <w:r>
        <w:rPr>
          <w:rFonts w:ascii="Times New Roman" w:hAnsi="Times New Roman" w:cs="Times New Roman"/>
          <w:sz w:val="20"/>
          <w:szCs w:val="20"/>
        </w:rPr>
        <w:t xml:space="preserve">The </w:t>
      </w:r>
      <w:r w:rsidR="005076FB">
        <w:rPr>
          <w:rFonts w:ascii="Times New Roman" w:hAnsi="Times New Roman" w:cs="Times New Roman"/>
          <w:sz w:val="20"/>
          <w:szCs w:val="20"/>
        </w:rPr>
        <w:t>data extraction matrix, shown</w:t>
      </w:r>
      <w:r w:rsidR="00A346F2">
        <w:rPr>
          <w:rFonts w:ascii="Times New Roman" w:hAnsi="Times New Roman" w:cs="Times New Roman"/>
          <w:sz w:val="20"/>
          <w:szCs w:val="20"/>
        </w:rPr>
        <w:t xml:space="preserve"> in Table IV</w:t>
      </w:r>
      <w:r w:rsidR="005076FB">
        <w:rPr>
          <w:rFonts w:ascii="Times New Roman" w:hAnsi="Times New Roman" w:cs="Times New Roman"/>
          <w:sz w:val="20"/>
          <w:szCs w:val="20"/>
        </w:rPr>
        <w:t>, lays out important trends from the 27 studies on plant blindness a</w:t>
      </w:r>
      <w:r w:rsidR="00E7096F">
        <w:rPr>
          <w:rFonts w:ascii="Times New Roman" w:hAnsi="Times New Roman" w:cs="Times New Roman"/>
          <w:sz w:val="20"/>
          <w:szCs w:val="20"/>
        </w:rPr>
        <w:t xml:space="preserve">nd plant literacy. </w:t>
      </w:r>
      <w:r w:rsidR="006E04D1">
        <w:rPr>
          <w:rFonts w:ascii="Times New Roman" w:hAnsi="Times New Roman" w:cs="Times New Roman"/>
          <w:sz w:val="20"/>
          <w:szCs w:val="20"/>
        </w:rPr>
        <w:t xml:space="preserve">These distributions give us some important insights into where botanical education research stands right now. </w:t>
      </w:r>
      <w:r w:rsidR="00E7096F">
        <w:rPr>
          <w:rFonts w:ascii="Times New Roman" w:hAnsi="Times New Roman" w:cs="Times New Roman"/>
          <w:sz w:val="20"/>
          <w:szCs w:val="20"/>
        </w:rPr>
        <w:t>In the Reported C</w:t>
      </w:r>
      <w:r w:rsidR="005076FB">
        <w:rPr>
          <w:rFonts w:ascii="Times New Roman" w:hAnsi="Times New Roman" w:cs="Times New Roman"/>
          <w:sz w:val="20"/>
          <w:szCs w:val="20"/>
        </w:rPr>
        <w:t>hallenge</w:t>
      </w:r>
      <w:r>
        <w:rPr>
          <w:rFonts w:ascii="Times New Roman" w:hAnsi="Times New Roman" w:cs="Times New Roman"/>
          <w:sz w:val="20"/>
          <w:szCs w:val="20"/>
        </w:rPr>
        <w:t xml:space="preserve"> </w:t>
      </w:r>
      <w:r w:rsidR="00E7096F">
        <w:rPr>
          <w:rFonts w:ascii="Times New Roman" w:hAnsi="Times New Roman" w:cs="Times New Roman"/>
          <w:sz w:val="20"/>
          <w:szCs w:val="20"/>
        </w:rPr>
        <w:t>section,</w:t>
      </w:r>
      <w:r w:rsidR="002C2B92">
        <w:rPr>
          <w:rFonts w:ascii="Times New Roman" w:hAnsi="Times New Roman" w:cs="Times New Roman"/>
          <w:sz w:val="20"/>
          <w:szCs w:val="20"/>
        </w:rPr>
        <w:t xml:space="preserve"> </w:t>
      </w:r>
      <w:proofErr w:type="spellStart"/>
      <w:r w:rsidR="002C2B92">
        <w:rPr>
          <w:rFonts w:ascii="Times New Roman" w:hAnsi="Times New Roman" w:cs="Times New Roman"/>
          <w:sz w:val="20"/>
          <w:szCs w:val="20"/>
        </w:rPr>
        <w:t>Z</w:t>
      </w:r>
      <w:r w:rsidR="00DF597A">
        <w:rPr>
          <w:rFonts w:ascii="Times New Roman" w:hAnsi="Times New Roman" w:cs="Times New Roman"/>
          <w:sz w:val="20"/>
          <w:szCs w:val="20"/>
        </w:rPr>
        <w:t>ooce</w:t>
      </w:r>
      <w:r w:rsidR="00E7096F">
        <w:rPr>
          <w:rFonts w:ascii="Times New Roman" w:hAnsi="Times New Roman" w:cs="Times New Roman"/>
          <w:sz w:val="20"/>
          <w:szCs w:val="20"/>
        </w:rPr>
        <w:t>ntrism</w:t>
      </w:r>
      <w:proofErr w:type="spellEnd"/>
      <w:r w:rsidR="00E7096F">
        <w:rPr>
          <w:rFonts w:ascii="Times New Roman" w:hAnsi="Times New Roman" w:cs="Times New Roman"/>
          <w:sz w:val="20"/>
          <w:szCs w:val="20"/>
        </w:rPr>
        <w:t xml:space="preserve"> </w:t>
      </w:r>
      <w:r w:rsidR="00DF597A">
        <w:rPr>
          <w:rFonts w:ascii="Times New Roman" w:hAnsi="Times New Roman" w:cs="Times New Roman"/>
          <w:sz w:val="20"/>
          <w:szCs w:val="20"/>
        </w:rPr>
        <w:t xml:space="preserve">appeared </w:t>
      </w:r>
      <w:r w:rsidR="00E7096F">
        <w:rPr>
          <w:rFonts w:ascii="Times New Roman" w:hAnsi="Times New Roman" w:cs="Times New Roman"/>
          <w:sz w:val="20"/>
          <w:szCs w:val="20"/>
        </w:rPr>
        <w:t xml:space="preserve">the most </w:t>
      </w:r>
      <w:r w:rsidR="00DF1BF5">
        <w:rPr>
          <w:rFonts w:ascii="Times New Roman" w:hAnsi="Times New Roman" w:cs="Times New Roman"/>
          <w:sz w:val="20"/>
          <w:szCs w:val="20"/>
        </w:rPr>
        <w:t>in 12</w:t>
      </w:r>
      <w:r w:rsidR="00E7096F">
        <w:rPr>
          <w:rFonts w:ascii="Times New Roman" w:hAnsi="Times New Roman" w:cs="Times New Roman"/>
          <w:sz w:val="20"/>
          <w:szCs w:val="20"/>
        </w:rPr>
        <w:t xml:space="preserve"> studies</w:t>
      </w:r>
      <w:r w:rsidR="000623CC">
        <w:rPr>
          <w:rFonts w:ascii="Times New Roman" w:hAnsi="Times New Roman" w:cs="Times New Roman"/>
          <w:sz w:val="20"/>
          <w:szCs w:val="20"/>
        </w:rPr>
        <w:t>.</w:t>
      </w:r>
      <w:r w:rsidR="00E7096F">
        <w:rPr>
          <w:rFonts w:ascii="Times New Roman" w:hAnsi="Times New Roman" w:cs="Times New Roman"/>
          <w:sz w:val="20"/>
          <w:szCs w:val="20"/>
        </w:rPr>
        <w:t xml:space="preserve"> This term describes the tendency of students to focus more on animals than plants. It was followed by Pedagog</w:t>
      </w:r>
      <w:r w:rsidR="00DF1BF5">
        <w:rPr>
          <w:rFonts w:ascii="Times New Roman" w:hAnsi="Times New Roman" w:cs="Times New Roman"/>
          <w:sz w:val="20"/>
          <w:szCs w:val="20"/>
        </w:rPr>
        <w:t>ical limitations in 9</w:t>
      </w:r>
      <w:r w:rsidR="00E7096F">
        <w:rPr>
          <w:rFonts w:ascii="Times New Roman" w:hAnsi="Times New Roman" w:cs="Times New Roman"/>
          <w:sz w:val="20"/>
          <w:szCs w:val="20"/>
        </w:rPr>
        <w:t xml:space="preserve"> studies, highlighted that it is because of passive teaching method and overly focused textbook learning. While Operational, Technological, and Resource Friction showed up in only 6 studies </w:t>
      </w:r>
      <w:r w:rsidR="00D33E25">
        <w:rPr>
          <w:rFonts w:ascii="Times New Roman" w:hAnsi="Times New Roman" w:cs="Times New Roman"/>
          <w:sz w:val="20"/>
          <w:szCs w:val="20"/>
        </w:rPr>
        <w:t>which a</w:t>
      </w:r>
      <w:r w:rsidR="00E7096F">
        <w:rPr>
          <w:rFonts w:ascii="Times New Roman" w:hAnsi="Times New Roman" w:cs="Times New Roman"/>
          <w:sz w:val="20"/>
          <w:szCs w:val="20"/>
        </w:rPr>
        <w:t xml:space="preserve"> technology-based intervention was implemented.</w:t>
      </w:r>
      <w:r w:rsidR="000623CC">
        <w:rPr>
          <w:rFonts w:ascii="Times New Roman" w:hAnsi="Times New Roman" w:cs="Times New Roman"/>
          <w:sz w:val="20"/>
          <w:szCs w:val="20"/>
        </w:rPr>
        <w:t xml:space="preserve"> </w:t>
      </w:r>
    </w:p>
    <w:p w14:paraId="06BAB264" w14:textId="77777777" w:rsidR="0052575C" w:rsidRDefault="0052575C" w:rsidP="00437F74">
      <w:pPr>
        <w:ind w:firstLine="720"/>
        <w:jc w:val="both"/>
        <w:rPr>
          <w:rFonts w:ascii="Times New Roman" w:hAnsi="Times New Roman" w:cs="Times New Roman"/>
          <w:sz w:val="20"/>
          <w:szCs w:val="20"/>
        </w:rPr>
        <w:sectPr w:rsidR="0052575C" w:rsidSect="0052575C">
          <w:type w:val="continuous"/>
          <w:pgSz w:w="12240" w:h="15840"/>
          <w:pgMar w:top="1080" w:right="907" w:bottom="1440" w:left="907" w:header="720" w:footer="720" w:gutter="0"/>
          <w:cols w:num="2" w:space="720"/>
          <w:docGrid w:linePitch="360"/>
        </w:sectPr>
      </w:pPr>
    </w:p>
    <w:p w14:paraId="45F1D7EA" w14:textId="4365175D" w:rsidR="006E04D1" w:rsidRDefault="000623CC" w:rsidP="00E47475">
      <w:pPr>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The localization of the studies </w:t>
      </w:r>
      <w:r w:rsidR="00D33E25">
        <w:rPr>
          <w:rFonts w:ascii="Times New Roman" w:hAnsi="Times New Roman" w:cs="Times New Roman"/>
          <w:sz w:val="20"/>
          <w:szCs w:val="20"/>
        </w:rPr>
        <w:t xml:space="preserve">on the other hand, </w:t>
      </w:r>
      <w:r w:rsidR="003369EA">
        <w:rPr>
          <w:rFonts w:ascii="Times New Roman" w:hAnsi="Times New Roman" w:cs="Times New Roman"/>
          <w:sz w:val="20"/>
          <w:szCs w:val="20"/>
        </w:rPr>
        <w:t>has</w:t>
      </w:r>
      <w:r>
        <w:rPr>
          <w:rFonts w:ascii="Times New Roman" w:hAnsi="Times New Roman" w:cs="Times New Roman"/>
          <w:sz w:val="20"/>
          <w:szCs w:val="20"/>
        </w:rPr>
        <w:t xml:space="preserve"> appeared to be</w:t>
      </w:r>
      <w:r w:rsidR="003369EA">
        <w:rPr>
          <w:rFonts w:ascii="Times New Roman" w:hAnsi="Times New Roman" w:cs="Times New Roman"/>
          <w:sz w:val="20"/>
          <w:szCs w:val="20"/>
        </w:rPr>
        <w:t xml:space="preserve"> high with 17 studies. </w:t>
      </w:r>
      <w:r w:rsidR="006E04D1">
        <w:rPr>
          <w:rFonts w:ascii="Times New Roman" w:hAnsi="Times New Roman" w:cs="Times New Roman"/>
          <w:sz w:val="20"/>
          <w:szCs w:val="20"/>
        </w:rPr>
        <w:t xml:space="preserve">With 17 studies focused on High Localization, we see the importance of resolving plant blindness by making learning about plants part of students’ everyday surroundings. By doing this, it directly counters </w:t>
      </w:r>
      <w:proofErr w:type="spellStart"/>
      <w:r w:rsidR="006E04D1">
        <w:rPr>
          <w:rFonts w:ascii="Times New Roman" w:hAnsi="Times New Roman" w:cs="Times New Roman"/>
          <w:sz w:val="20"/>
          <w:szCs w:val="20"/>
        </w:rPr>
        <w:t>Zoocentrism</w:t>
      </w:r>
      <w:proofErr w:type="spellEnd"/>
      <w:r w:rsidR="006E04D1">
        <w:rPr>
          <w:rFonts w:ascii="Times New Roman" w:hAnsi="Times New Roman" w:cs="Times New Roman"/>
          <w:sz w:val="20"/>
          <w:szCs w:val="20"/>
        </w:rPr>
        <w:t xml:space="preserve">, by encouraging students to notice the plants around them instead of just focusing on animals. </w:t>
      </w:r>
      <w:r w:rsidR="003369EA">
        <w:rPr>
          <w:rFonts w:ascii="Times New Roman" w:hAnsi="Times New Roman" w:cs="Times New Roman"/>
          <w:sz w:val="20"/>
          <w:szCs w:val="20"/>
        </w:rPr>
        <w:t>In Diagnostic M</w:t>
      </w:r>
      <w:r w:rsidR="00B70FCA">
        <w:rPr>
          <w:rFonts w:ascii="Times New Roman" w:hAnsi="Times New Roman" w:cs="Times New Roman"/>
          <w:sz w:val="20"/>
          <w:szCs w:val="20"/>
        </w:rPr>
        <w:t>ethod, Rating S</w:t>
      </w:r>
      <w:r w:rsidR="003369EA">
        <w:rPr>
          <w:rFonts w:ascii="Times New Roman" w:hAnsi="Times New Roman" w:cs="Times New Roman"/>
          <w:sz w:val="20"/>
          <w:szCs w:val="20"/>
        </w:rPr>
        <w:t xml:space="preserve">cales and </w:t>
      </w:r>
      <w:r w:rsidR="00B70FCA">
        <w:rPr>
          <w:rFonts w:ascii="Times New Roman" w:hAnsi="Times New Roman" w:cs="Times New Roman"/>
          <w:sz w:val="20"/>
          <w:szCs w:val="20"/>
        </w:rPr>
        <w:t>Q</w:t>
      </w:r>
      <w:r w:rsidR="003369EA">
        <w:rPr>
          <w:rFonts w:ascii="Times New Roman" w:hAnsi="Times New Roman" w:cs="Times New Roman"/>
          <w:sz w:val="20"/>
          <w:szCs w:val="20"/>
        </w:rPr>
        <w:t xml:space="preserve">uestionnaire have </w:t>
      </w:r>
      <w:r w:rsidR="00D33E25">
        <w:rPr>
          <w:rFonts w:ascii="Times New Roman" w:hAnsi="Times New Roman" w:cs="Times New Roman"/>
          <w:sz w:val="20"/>
          <w:szCs w:val="20"/>
        </w:rPr>
        <w:t>16 studies, leaned towards measuring perceptions.</w:t>
      </w:r>
      <w:r w:rsidR="00B70FCA">
        <w:rPr>
          <w:rFonts w:ascii="Times New Roman" w:hAnsi="Times New Roman" w:cs="Times New Roman"/>
          <w:sz w:val="20"/>
          <w:szCs w:val="20"/>
        </w:rPr>
        <w:t xml:space="preserve"> </w:t>
      </w:r>
      <w:r w:rsidR="00D33E25">
        <w:rPr>
          <w:rFonts w:ascii="Times New Roman" w:hAnsi="Times New Roman" w:cs="Times New Roman"/>
          <w:sz w:val="20"/>
          <w:szCs w:val="20"/>
        </w:rPr>
        <w:t>Looking at</w:t>
      </w:r>
      <w:r w:rsidR="00B70FCA">
        <w:rPr>
          <w:rFonts w:ascii="Times New Roman" w:hAnsi="Times New Roman" w:cs="Times New Roman"/>
          <w:sz w:val="20"/>
          <w:szCs w:val="20"/>
        </w:rPr>
        <w:t xml:space="preserve"> Pedagogical Intervention, 9 studies were identified as a Baseli</w:t>
      </w:r>
      <w:r w:rsidR="00D33E25">
        <w:rPr>
          <w:rFonts w:ascii="Times New Roman" w:hAnsi="Times New Roman" w:cs="Times New Roman"/>
          <w:sz w:val="20"/>
          <w:szCs w:val="20"/>
        </w:rPr>
        <w:t>ne Study without</w:t>
      </w:r>
      <w:r w:rsidR="00B70FCA">
        <w:rPr>
          <w:rFonts w:ascii="Times New Roman" w:hAnsi="Times New Roman" w:cs="Times New Roman"/>
          <w:sz w:val="20"/>
          <w:szCs w:val="20"/>
        </w:rPr>
        <w:t xml:space="preserve"> interventions were applied.</w:t>
      </w:r>
      <w:r w:rsidR="00D33E25">
        <w:rPr>
          <w:rFonts w:ascii="Times New Roman" w:hAnsi="Times New Roman" w:cs="Times New Roman"/>
          <w:sz w:val="20"/>
          <w:szCs w:val="20"/>
        </w:rPr>
        <w:t xml:space="preserve"> </w:t>
      </w:r>
      <w:r w:rsidR="001114AC">
        <w:rPr>
          <w:rFonts w:ascii="Times New Roman" w:hAnsi="Times New Roman" w:cs="Times New Roman"/>
          <w:sz w:val="20"/>
          <w:szCs w:val="20"/>
        </w:rPr>
        <w:t>These studies show that the field is still heavily focused on figuring out exactly what plant blindness or PAD is, before moving on to create interventions</w:t>
      </w:r>
      <w:r w:rsidR="00437F74">
        <w:rPr>
          <w:rFonts w:ascii="Times New Roman" w:hAnsi="Times New Roman" w:cs="Times New Roman"/>
          <w:sz w:val="20"/>
          <w:szCs w:val="20"/>
        </w:rPr>
        <w:t xml:space="preserve">. </w:t>
      </w:r>
      <w:r w:rsidR="001114AC">
        <w:rPr>
          <w:rFonts w:ascii="Times New Roman" w:hAnsi="Times New Roman" w:cs="Times New Roman"/>
          <w:sz w:val="20"/>
          <w:szCs w:val="20"/>
        </w:rPr>
        <w:t>Furthermore</w:t>
      </w:r>
      <w:r w:rsidR="00D33E25">
        <w:rPr>
          <w:rFonts w:ascii="Times New Roman" w:hAnsi="Times New Roman" w:cs="Times New Roman"/>
          <w:sz w:val="20"/>
          <w:szCs w:val="20"/>
        </w:rPr>
        <w:t>, the most com</w:t>
      </w:r>
      <w:r w:rsidR="006E04D1">
        <w:rPr>
          <w:rFonts w:ascii="Times New Roman" w:hAnsi="Times New Roman" w:cs="Times New Roman"/>
          <w:sz w:val="20"/>
          <w:szCs w:val="20"/>
        </w:rPr>
        <w:t xml:space="preserve">mon teaching method </w:t>
      </w:r>
      <w:proofErr w:type="gramStart"/>
      <w:r w:rsidR="006E04D1">
        <w:rPr>
          <w:rFonts w:ascii="Times New Roman" w:hAnsi="Times New Roman" w:cs="Times New Roman"/>
          <w:sz w:val="20"/>
          <w:szCs w:val="20"/>
        </w:rPr>
        <w:t>are</w:t>
      </w:r>
      <w:proofErr w:type="gramEnd"/>
      <w:r w:rsidR="006E04D1">
        <w:rPr>
          <w:rFonts w:ascii="Times New Roman" w:hAnsi="Times New Roman" w:cs="Times New Roman"/>
          <w:sz w:val="20"/>
          <w:szCs w:val="20"/>
        </w:rPr>
        <w:t xml:space="preserve"> Inquiry</w:t>
      </w:r>
      <w:r w:rsidR="00D33E25">
        <w:rPr>
          <w:rFonts w:ascii="Times New Roman" w:hAnsi="Times New Roman" w:cs="Times New Roman"/>
          <w:sz w:val="20"/>
          <w:szCs w:val="20"/>
        </w:rPr>
        <w:t xml:space="preserve">–Based </w:t>
      </w:r>
      <w:r w:rsidR="001114AC">
        <w:rPr>
          <w:rFonts w:ascii="Times New Roman" w:hAnsi="Times New Roman" w:cs="Times New Roman"/>
          <w:sz w:val="20"/>
          <w:szCs w:val="20"/>
        </w:rPr>
        <w:t xml:space="preserve">Learning </w:t>
      </w:r>
      <w:r w:rsidR="00D33E25">
        <w:rPr>
          <w:rFonts w:ascii="Times New Roman" w:hAnsi="Times New Roman" w:cs="Times New Roman"/>
          <w:sz w:val="20"/>
          <w:szCs w:val="20"/>
        </w:rPr>
        <w:t>with 8 studies and Experiential Learning with 7</w:t>
      </w:r>
      <w:r w:rsidR="001114AC">
        <w:rPr>
          <w:rFonts w:ascii="Times New Roman" w:hAnsi="Times New Roman" w:cs="Times New Roman"/>
          <w:sz w:val="20"/>
          <w:szCs w:val="20"/>
        </w:rPr>
        <w:t xml:space="preserve"> studies</w:t>
      </w:r>
      <w:r w:rsidR="00D33E25">
        <w:rPr>
          <w:rFonts w:ascii="Times New Roman" w:hAnsi="Times New Roman" w:cs="Times New Roman"/>
          <w:sz w:val="20"/>
          <w:szCs w:val="20"/>
        </w:rPr>
        <w:t>.</w:t>
      </w:r>
      <w:r w:rsidR="001114AC">
        <w:rPr>
          <w:rFonts w:ascii="Times New Roman" w:hAnsi="Times New Roman" w:cs="Times New Roman"/>
          <w:sz w:val="20"/>
          <w:szCs w:val="20"/>
        </w:rPr>
        <w:t xml:space="preserve"> </w:t>
      </w:r>
      <w:r w:rsidR="00D33E25">
        <w:rPr>
          <w:rFonts w:ascii="Times New Roman" w:hAnsi="Times New Roman" w:cs="Times New Roman"/>
          <w:sz w:val="20"/>
          <w:szCs w:val="20"/>
        </w:rPr>
        <w:t>Followed  by Technology-Based Learning and Alternative Classroom Pedagogy, with 6 and 4 studies respectively.</w:t>
      </w:r>
      <w:r w:rsidR="00B70FCA">
        <w:rPr>
          <w:rFonts w:ascii="Times New Roman" w:hAnsi="Times New Roman" w:cs="Times New Roman"/>
          <w:sz w:val="20"/>
          <w:szCs w:val="20"/>
        </w:rPr>
        <w:t xml:space="preserve"> </w:t>
      </w:r>
      <w:r w:rsidR="00D33E25">
        <w:rPr>
          <w:rFonts w:ascii="Times New Roman" w:hAnsi="Times New Roman" w:cs="Times New Roman"/>
          <w:sz w:val="20"/>
          <w:szCs w:val="20"/>
        </w:rPr>
        <w:t xml:space="preserve">Several studies used mixed-method and approaches, which explains the overlapping </w:t>
      </w:r>
      <w:r w:rsidR="002C7BC4">
        <w:rPr>
          <w:rFonts w:ascii="Times New Roman" w:hAnsi="Times New Roman" w:cs="Times New Roman"/>
          <w:sz w:val="20"/>
          <w:szCs w:val="20"/>
        </w:rPr>
        <w:t>data in Diagnostic Methods and Pedagogical Intervention categories.</w:t>
      </w:r>
      <w:r w:rsidR="00541F20" w:rsidRPr="00541F20">
        <w:rPr>
          <w:rFonts w:ascii="Times New Roman" w:hAnsi="Times New Roman" w:cs="Times New Roman"/>
          <w:sz w:val="20"/>
          <w:szCs w:val="20"/>
        </w:rPr>
        <w:t xml:space="preserve"> </w:t>
      </w:r>
      <w:r w:rsidR="00541F20">
        <w:rPr>
          <w:rFonts w:ascii="Times New Roman" w:hAnsi="Times New Roman" w:cs="Times New Roman"/>
          <w:sz w:val="20"/>
          <w:szCs w:val="20"/>
        </w:rPr>
        <w:t>The overlap between different assessment methods and teaching strategies shows us that fighting plant blindness needs a mix of approaches. Combining tests on how students think with watching how they behave can really help measure literacy improvements.</w:t>
      </w:r>
      <w:r w:rsidR="003369EA">
        <w:rPr>
          <w:rFonts w:ascii="Times New Roman" w:hAnsi="Times New Roman" w:cs="Times New Roman"/>
          <w:sz w:val="20"/>
          <w:szCs w:val="20"/>
        </w:rPr>
        <w:t xml:space="preserve"> </w:t>
      </w:r>
      <w:r w:rsidR="00541F20">
        <w:rPr>
          <w:rFonts w:ascii="Times New Roman" w:hAnsi="Times New Roman" w:cs="Times New Roman"/>
          <w:sz w:val="20"/>
          <w:szCs w:val="20"/>
        </w:rPr>
        <w:t>In addition, t</w:t>
      </w:r>
      <w:r w:rsidR="002C7BC4">
        <w:rPr>
          <w:rFonts w:ascii="Times New Roman" w:hAnsi="Times New Roman" w:cs="Times New Roman"/>
          <w:sz w:val="20"/>
          <w:szCs w:val="20"/>
        </w:rPr>
        <w:t>hese overlaps show recurring th</w:t>
      </w:r>
      <w:r w:rsidR="00A346F2">
        <w:rPr>
          <w:rFonts w:ascii="Times New Roman" w:hAnsi="Times New Roman" w:cs="Times New Roman"/>
          <w:sz w:val="20"/>
          <w:szCs w:val="20"/>
        </w:rPr>
        <w:t>emes instead of separate groups.</w:t>
      </w:r>
    </w:p>
    <w:p w14:paraId="674C313C" w14:textId="77777777" w:rsidR="00C22001" w:rsidRPr="0025126D" w:rsidRDefault="00C22001" w:rsidP="00C22001">
      <w:pPr>
        <w:spacing w:after="0"/>
        <w:jc w:val="both"/>
        <w:rPr>
          <w:rFonts w:ascii="Times New Roman" w:hAnsi="Times New Roman" w:cs="Times New Roman"/>
          <w:sz w:val="20"/>
          <w:szCs w:val="20"/>
        </w:rPr>
      </w:pPr>
      <w:r>
        <w:rPr>
          <w:rFonts w:ascii="Times New Roman" w:eastAsia="Times New Roman" w:hAnsi="Times New Roman" w:cs="Times New Roman"/>
          <w:noProof/>
          <w:lang w:val="en-US"/>
        </w:rPr>
        <w:drawing>
          <wp:inline distT="114300" distB="114300" distL="114300" distR="114300" wp14:anchorId="1EB51C92" wp14:editId="2515E1EF">
            <wp:extent cx="3081655" cy="2034199"/>
            <wp:effectExtent l="19050" t="19050" r="23495" b="23495"/>
            <wp:docPr id="3" name="image1.png" descr="Chart"/>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10"/>
                    <a:srcRect/>
                    <a:stretch>
                      <a:fillRect/>
                    </a:stretch>
                  </pic:blipFill>
                  <pic:spPr>
                    <a:xfrm>
                      <a:off x="0" y="0"/>
                      <a:ext cx="3081655" cy="2034199"/>
                    </a:xfrm>
                    <a:prstGeom prst="rect">
                      <a:avLst/>
                    </a:prstGeom>
                    <a:ln w="12700">
                      <a:solidFill>
                        <a:srgbClr val="000000"/>
                      </a:solidFill>
                      <a:prstDash val="solid"/>
                    </a:ln>
                  </pic:spPr>
                </pic:pic>
              </a:graphicData>
            </a:graphic>
          </wp:inline>
        </w:drawing>
      </w:r>
    </w:p>
    <w:p w14:paraId="37D591A8" w14:textId="1B467816" w:rsidR="0060631C" w:rsidRPr="0060631C" w:rsidRDefault="00524E8C" w:rsidP="00524E8C">
      <w:pPr>
        <w:jc w:val="center"/>
        <w:rPr>
          <w:rFonts w:ascii="Times New Roman" w:hAnsi="Times New Roman" w:cs="Times New Roman"/>
          <w:sz w:val="16"/>
          <w:szCs w:val="16"/>
        </w:rPr>
      </w:pPr>
      <w:r>
        <w:rPr>
          <w:rFonts w:ascii="Times New Roman" w:hAnsi="Times New Roman" w:cs="Times New Roman"/>
          <w:sz w:val="16"/>
          <w:szCs w:val="16"/>
        </w:rPr>
        <w:t>Fig. 2</w:t>
      </w:r>
      <w:r w:rsidR="00C22001">
        <w:rPr>
          <w:rFonts w:ascii="Times New Roman" w:hAnsi="Times New Roman" w:cs="Times New Roman"/>
          <w:sz w:val="16"/>
          <w:szCs w:val="16"/>
        </w:rPr>
        <w:t xml:space="preserve"> Geographic </w:t>
      </w:r>
      <w:r>
        <w:rPr>
          <w:rFonts w:ascii="Times New Roman" w:hAnsi="Times New Roman" w:cs="Times New Roman"/>
          <w:sz w:val="16"/>
          <w:szCs w:val="16"/>
        </w:rPr>
        <w:t>distribution of the reviewed study</w:t>
      </w:r>
    </w:p>
    <w:p w14:paraId="4793E5F2" w14:textId="4F3247B2" w:rsidR="0060631C" w:rsidRDefault="0060631C" w:rsidP="0052575C">
      <w:pPr>
        <w:ind w:firstLine="360"/>
        <w:jc w:val="both"/>
        <w:rPr>
          <w:rFonts w:ascii="Times New Roman" w:hAnsi="Times New Roman" w:cs="Times New Roman"/>
          <w:sz w:val="20"/>
          <w:szCs w:val="20"/>
        </w:rPr>
      </w:pPr>
      <w:r w:rsidRPr="0060631C">
        <w:rPr>
          <w:rFonts w:ascii="Times New Roman" w:hAnsi="Times New Roman" w:cs="Times New Roman"/>
          <w:sz w:val="20"/>
          <w:szCs w:val="20"/>
        </w:rPr>
        <w:t>Moreover, the extracted data on the reviewed studies included the country or geographic location where each study was conducted. A geographic distribution of the included studies can be seen in Figure 2. The</w:t>
      </w:r>
      <w:r w:rsidR="0052575C">
        <w:rPr>
          <w:rFonts w:ascii="Times New Roman" w:hAnsi="Times New Roman" w:cs="Times New Roman"/>
          <w:sz w:val="20"/>
          <w:szCs w:val="20"/>
        </w:rPr>
        <w:t xml:space="preserve"> data matrix </w:t>
      </w:r>
      <w:r w:rsidRPr="0060631C">
        <w:rPr>
          <w:rFonts w:ascii="Times New Roman" w:hAnsi="Times New Roman" w:cs="Times New Roman"/>
          <w:sz w:val="20"/>
          <w:szCs w:val="20"/>
        </w:rPr>
        <w:t xml:space="preserve">revealed that most of the research about resolving PAD in secondary school students that was conducted in formal </w:t>
      </w:r>
      <w:r w:rsidRPr="0060631C">
        <w:rPr>
          <w:rFonts w:ascii="Times New Roman" w:hAnsi="Times New Roman" w:cs="Times New Roman"/>
          <w:sz w:val="20"/>
          <w:szCs w:val="20"/>
        </w:rPr>
        <w:lastRenderedPageBreak/>
        <w:t xml:space="preserve">educational settings was in the country of Indonesia, which accounts for 8 studies. The Philippines, on the other hand, has only 1 study found from the electronic databases used in this study. </w:t>
      </w:r>
      <w:r w:rsidR="00541F20">
        <w:rPr>
          <w:rFonts w:ascii="Times New Roman" w:hAnsi="Times New Roman" w:cs="Times New Roman"/>
          <w:sz w:val="20"/>
          <w:szCs w:val="20"/>
        </w:rPr>
        <w:t>This underscores</w:t>
      </w:r>
      <w:r w:rsidRPr="0060631C">
        <w:rPr>
          <w:rFonts w:ascii="Times New Roman" w:hAnsi="Times New Roman" w:cs="Times New Roman"/>
          <w:sz w:val="20"/>
          <w:szCs w:val="20"/>
        </w:rPr>
        <w:t xml:space="preserve"> a significant gap and a clear lack of research and local initiative on resolving PAD in Philippine secondary schools. Nevertheless, this study was able to examine themes and patterns that emerged from th</w:t>
      </w:r>
      <w:r w:rsidR="00437F74">
        <w:rPr>
          <w:rFonts w:ascii="Times New Roman" w:hAnsi="Times New Roman" w:cs="Times New Roman"/>
          <w:sz w:val="20"/>
          <w:szCs w:val="20"/>
        </w:rPr>
        <w:t xml:space="preserve">e included reviewed literature. The categories provide the basis for the thematic discussion presented in the following subsection. These subsections provide </w:t>
      </w:r>
      <w:r w:rsidRPr="0060631C">
        <w:rPr>
          <w:rFonts w:ascii="Times New Roman" w:hAnsi="Times New Roman" w:cs="Times New Roman"/>
          <w:sz w:val="20"/>
          <w:szCs w:val="20"/>
        </w:rPr>
        <w:t xml:space="preserve">valuable insights to inform the development of a contextualized intervention for </w:t>
      </w:r>
      <w:proofErr w:type="spellStart"/>
      <w:r w:rsidRPr="0060631C">
        <w:rPr>
          <w:rFonts w:ascii="Times New Roman" w:hAnsi="Times New Roman" w:cs="Times New Roman"/>
          <w:sz w:val="20"/>
          <w:szCs w:val="20"/>
        </w:rPr>
        <w:t>DepEd</w:t>
      </w:r>
      <w:proofErr w:type="spellEnd"/>
      <w:r w:rsidRPr="0060631C">
        <w:rPr>
          <w:rFonts w:ascii="Times New Roman" w:hAnsi="Times New Roman" w:cs="Times New Roman"/>
          <w:sz w:val="20"/>
          <w:szCs w:val="20"/>
        </w:rPr>
        <w:t xml:space="preserve"> schools.</w:t>
      </w:r>
    </w:p>
    <w:p w14:paraId="00801C99" w14:textId="3B55B90E" w:rsidR="0048296B" w:rsidRPr="0048296B" w:rsidRDefault="00267C56" w:rsidP="0048296B">
      <w:pPr>
        <w:pStyle w:val="ListParagraph"/>
        <w:numPr>
          <w:ilvl w:val="0"/>
          <w:numId w:val="45"/>
        </w:numPr>
        <w:spacing w:after="0"/>
        <w:jc w:val="both"/>
        <w:rPr>
          <w:rFonts w:ascii="Times New Roman" w:hAnsi="Times New Roman" w:cs="Times New Roman"/>
          <w:i/>
          <w:sz w:val="20"/>
          <w:szCs w:val="20"/>
        </w:rPr>
      </w:pPr>
      <w:r>
        <w:rPr>
          <w:rFonts w:ascii="Times New Roman" w:hAnsi="Times New Roman" w:cs="Times New Roman"/>
          <w:i/>
          <w:sz w:val="20"/>
          <w:szCs w:val="20"/>
        </w:rPr>
        <w:t>Mapping Plant Awareness, PAD, and Plant Literacy</w:t>
      </w:r>
    </w:p>
    <w:p w14:paraId="36DBDE98" w14:textId="378B7170" w:rsidR="00267C56" w:rsidRDefault="005F3ADF" w:rsidP="00E47475">
      <w:pPr>
        <w:ind w:firstLine="720"/>
        <w:jc w:val="both"/>
        <w:rPr>
          <w:rFonts w:ascii="Times New Roman" w:hAnsi="Times New Roman" w:cs="Times New Roman"/>
          <w:sz w:val="20"/>
          <w:szCs w:val="20"/>
        </w:rPr>
      </w:pPr>
      <w:r w:rsidRPr="004C5A35">
        <w:rPr>
          <w:rFonts w:ascii="Times New Roman" w:hAnsi="Times New Roman" w:cs="Times New Roman"/>
          <w:sz w:val="20"/>
          <w:szCs w:val="20"/>
        </w:rPr>
        <w:t>Out of the final set of literature selected for this re</w:t>
      </w:r>
      <w:r>
        <w:rPr>
          <w:rFonts w:ascii="Times New Roman" w:hAnsi="Times New Roman" w:cs="Times New Roman"/>
          <w:sz w:val="20"/>
          <w:szCs w:val="20"/>
        </w:rPr>
        <w:t xml:space="preserve">view, </w:t>
      </w:r>
      <w:r w:rsidR="00816E23">
        <w:rPr>
          <w:rFonts w:ascii="Times New Roman" w:hAnsi="Times New Roman" w:cs="Times New Roman"/>
          <w:sz w:val="20"/>
          <w:szCs w:val="20"/>
        </w:rPr>
        <w:t>9 studies</w:t>
      </w:r>
      <w:r>
        <w:rPr>
          <w:rFonts w:ascii="Times New Roman" w:hAnsi="Times New Roman" w:cs="Times New Roman"/>
          <w:sz w:val="20"/>
          <w:szCs w:val="20"/>
        </w:rPr>
        <w:t xml:space="preserve"> were identified </w:t>
      </w:r>
      <w:r w:rsidRPr="004C5A35">
        <w:rPr>
          <w:rFonts w:ascii="Times New Roman" w:hAnsi="Times New Roman" w:cs="Times New Roman"/>
          <w:sz w:val="20"/>
          <w:szCs w:val="20"/>
        </w:rPr>
        <w:t>as</w:t>
      </w:r>
      <w:r w:rsidR="00816E23">
        <w:rPr>
          <w:rFonts w:ascii="Times New Roman" w:hAnsi="Times New Roman" w:cs="Times New Roman"/>
          <w:sz w:val="20"/>
          <w:szCs w:val="20"/>
        </w:rPr>
        <w:t xml:space="preserve"> baseline</w:t>
      </w:r>
      <w:r w:rsidRPr="004C5A35">
        <w:rPr>
          <w:rFonts w:ascii="Times New Roman" w:hAnsi="Times New Roman" w:cs="Times New Roman"/>
          <w:sz w:val="20"/>
          <w:szCs w:val="20"/>
        </w:rPr>
        <w:t xml:space="preserve"> diagnostic studies</w:t>
      </w:r>
      <w:r w:rsidR="00816E23">
        <w:rPr>
          <w:rFonts w:ascii="Times New Roman" w:hAnsi="Times New Roman" w:cs="Times New Roman"/>
          <w:sz w:val="20"/>
          <w:szCs w:val="20"/>
        </w:rPr>
        <w:t xml:space="preserve"> where no teaching interventions were introduced, while majority of the study incorporated </w:t>
      </w:r>
      <w:r w:rsidR="00816E23" w:rsidRPr="00816E23">
        <w:rPr>
          <w:rFonts w:ascii="Times New Roman" w:hAnsi="Times New Roman" w:cs="Times New Roman"/>
          <w:sz w:val="20"/>
          <w:szCs w:val="20"/>
        </w:rPr>
        <w:t>Rating Scales &amp; Questionnaires</w:t>
      </w:r>
      <w:r w:rsidR="00816E23">
        <w:rPr>
          <w:rFonts w:ascii="Times New Roman" w:hAnsi="Times New Roman" w:cs="Times New Roman"/>
          <w:sz w:val="20"/>
          <w:szCs w:val="20"/>
        </w:rPr>
        <w:t xml:space="preserve"> (n=16)</w:t>
      </w:r>
      <w:r w:rsidRPr="004C5A35">
        <w:rPr>
          <w:rFonts w:ascii="Times New Roman" w:hAnsi="Times New Roman" w:cs="Times New Roman"/>
          <w:sz w:val="20"/>
          <w:szCs w:val="20"/>
        </w:rPr>
        <w:t xml:space="preserve">. </w:t>
      </w:r>
      <w:r w:rsidR="00816E23">
        <w:rPr>
          <w:rFonts w:ascii="Times New Roman" w:hAnsi="Times New Roman" w:cs="Times New Roman"/>
          <w:sz w:val="20"/>
          <w:szCs w:val="20"/>
        </w:rPr>
        <w:t>When evaluated collectively, t</w:t>
      </w:r>
      <w:r w:rsidRPr="004C5A35">
        <w:rPr>
          <w:rFonts w:ascii="Times New Roman" w:hAnsi="Times New Roman" w:cs="Times New Roman"/>
          <w:sz w:val="20"/>
          <w:szCs w:val="20"/>
        </w:rPr>
        <w:t xml:space="preserve">he results of these </w:t>
      </w:r>
      <w:r w:rsidR="00816E23">
        <w:rPr>
          <w:rFonts w:ascii="Times New Roman" w:hAnsi="Times New Roman" w:cs="Times New Roman"/>
          <w:sz w:val="20"/>
          <w:szCs w:val="20"/>
        </w:rPr>
        <w:t>diagnostic assessments consistently</w:t>
      </w:r>
      <w:r w:rsidRPr="004C5A35">
        <w:rPr>
          <w:rFonts w:ascii="Times New Roman" w:hAnsi="Times New Roman" w:cs="Times New Roman"/>
          <w:sz w:val="20"/>
          <w:szCs w:val="20"/>
        </w:rPr>
        <w:t xml:space="preserve"> demonstrate that </w:t>
      </w:r>
      <w:r w:rsidR="0006174C">
        <w:rPr>
          <w:rFonts w:ascii="Times New Roman" w:hAnsi="Times New Roman" w:cs="Times New Roman"/>
          <w:sz w:val="20"/>
          <w:szCs w:val="20"/>
        </w:rPr>
        <w:t xml:space="preserve">secondary school students exhibit a significantly </w:t>
      </w:r>
      <w:r w:rsidRPr="004C5A35">
        <w:rPr>
          <w:rFonts w:ascii="Times New Roman" w:hAnsi="Times New Roman" w:cs="Times New Roman"/>
          <w:sz w:val="20"/>
          <w:szCs w:val="20"/>
        </w:rPr>
        <w:t xml:space="preserve">lower </w:t>
      </w:r>
      <w:r w:rsidR="0006174C">
        <w:rPr>
          <w:rFonts w:ascii="Times New Roman" w:hAnsi="Times New Roman" w:cs="Times New Roman"/>
          <w:sz w:val="20"/>
          <w:szCs w:val="20"/>
        </w:rPr>
        <w:t>understanding of plant concepts compared to their knowledge of animal biology</w:t>
      </w:r>
      <w:r w:rsidRPr="004C5A35">
        <w:rPr>
          <w:rFonts w:ascii="Times New Roman" w:hAnsi="Times New Roman" w:cs="Times New Roman"/>
          <w:sz w:val="20"/>
          <w:szCs w:val="20"/>
        </w:rPr>
        <w:t xml:space="preserve">. </w:t>
      </w:r>
      <w:r w:rsidR="0006174C">
        <w:rPr>
          <w:rFonts w:ascii="Times New Roman" w:hAnsi="Times New Roman" w:cs="Times New Roman"/>
          <w:sz w:val="20"/>
          <w:szCs w:val="20"/>
        </w:rPr>
        <w:t>Specifically, students when evaluated with complex plant mechanisms and their ecological interactions demonstrate a conceptual difficulty in these areas, viewing plant systems as stagnant rather than dynamic.</w:t>
      </w:r>
      <w:r w:rsidR="00E47475">
        <w:rPr>
          <w:rFonts w:ascii="Times New Roman" w:hAnsi="Times New Roman" w:cs="Times New Roman"/>
          <w:sz w:val="20"/>
          <w:szCs w:val="20"/>
        </w:rPr>
        <w:t xml:space="preserve"> Moreover, t</w:t>
      </w:r>
      <w:r w:rsidR="0048296B" w:rsidRPr="00C22562">
        <w:rPr>
          <w:rFonts w:ascii="Times New Roman" w:hAnsi="Times New Roman" w:cs="Times New Roman"/>
          <w:sz w:val="20"/>
          <w:szCs w:val="20"/>
        </w:rPr>
        <w:t xml:space="preserve">he </w:t>
      </w:r>
      <w:r w:rsidR="00E47475">
        <w:rPr>
          <w:rFonts w:ascii="Times New Roman" w:hAnsi="Times New Roman" w:cs="Times New Roman"/>
          <w:sz w:val="20"/>
          <w:szCs w:val="20"/>
        </w:rPr>
        <w:t>reviewed literature</w:t>
      </w:r>
      <w:r w:rsidR="0048296B" w:rsidRPr="00C22562">
        <w:rPr>
          <w:rFonts w:ascii="Times New Roman" w:hAnsi="Times New Roman" w:cs="Times New Roman"/>
          <w:sz w:val="20"/>
          <w:szCs w:val="20"/>
        </w:rPr>
        <w:t xml:space="preserve"> tracks the historical evolution </w:t>
      </w:r>
      <w:r w:rsidR="0006174C" w:rsidRPr="00C22562">
        <w:rPr>
          <w:rFonts w:ascii="Times New Roman" w:hAnsi="Times New Roman" w:cs="Times New Roman"/>
          <w:sz w:val="20"/>
          <w:szCs w:val="20"/>
        </w:rPr>
        <w:t>of how</w:t>
      </w:r>
      <w:r w:rsidR="0048296B" w:rsidRPr="00C22562">
        <w:rPr>
          <w:rFonts w:ascii="Times New Roman" w:hAnsi="Times New Roman" w:cs="Times New Roman"/>
          <w:sz w:val="20"/>
          <w:szCs w:val="20"/>
        </w:rPr>
        <w:t xml:space="preserve"> botanical perception </w:t>
      </w:r>
      <w:r w:rsidR="0006174C">
        <w:rPr>
          <w:rFonts w:ascii="Times New Roman" w:hAnsi="Times New Roman" w:cs="Times New Roman"/>
          <w:sz w:val="20"/>
          <w:szCs w:val="20"/>
        </w:rPr>
        <w:t>is conceptualized, defined, and addressed</w:t>
      </w:r>
      <w:r w:rsidR="0048296B" w:rsidRPr="00C22562">
        <w:rPr>
          <w:rFonts w:ascii="Times New Roman" w:hAnsi="Times New Roman" w:cs="Times New Roman"/>
          <w:sz w:val="20"/>
          <w:szCs w:val="20"/>
        </w:rPr>
        <w:t>. The phenomenon characterized by an inability to recognize plants in the</w:t>
      </w:r>
      <w:r w:rsidR="0006174C">
        <w:rPr>
          <w:rFonts w:ascii="Times New Roman" w:hAnsi="Times New Roman" w:cs="Times New Roman"/>
          <w:sz w:val="20"/>
          <w:szCs w:val="20"/>
        </w:rPr>
        <w:t xml:space="preserve"> immediate</w:t>
      </w:r>
      <w:r w:rsidR="0048296B" w:rsidRPr="00C22562">
        <w:rPr>
          <w:rFonts w:ascii="Times New Roman" w:hAnsi="Times New Roman" w:cs="Times New Roman"/>
          <w:sz w:val="20"/>
          <w:szCs w:val="20"/>
        </w:rPr>
        <w:t xml:space="preserve"> environment, </w:t>
      </w:r>
      <w:r w:rsidR="0006174C">
        <w:rPr>
          <w:rFonts w:ascii="Times New Roman" w:hAnsi="Times New Roman" w:cs="Times New Roman"/>
          <w:sz w:val="20"/>
          <w:szCs w:val="20"/>
        </w:rPr>
        <w:t xml:space="preserve">failure to appreciate </w:t>
      </w:r>
      <w:r w:rsidR="0048296B" w:rsidRPr="00C22562">
        <w:rPr>
          <w:rFonts w:ascii="Times New Roman" w:hAnsi="Times New Roman" w:cs="Times New Roman"/>
          <w:sz w:val="20"/>
          <w:szCs w:val="20"/>
        </w:rPr>
        <w:t>ecological importance, and a belief that animals are superior to plants was first termed “plant blindnes</w:t>
      </w:r>
      <w:r w:rsidR="00851D53">
        <w:rPr>
          <w:rFonts w:ascii="Times New Roman" w:hAnsi="Times New Roman" w:cs="Times New Roman"/>
          <w:sz w:val="20"/>
          <w:szCs w:val="20"/>
        </w:rPr>
        <w:t xml:space="preserve">s” </w:t>
      </w:r>
      <w:r w:rsidR="00F9590C">
        <w:rPr>
          <w:rFonts w:ascii="Times New Roman" w:hAnsi="Times New Roman" w:cs="Times New Roman"/>
          <w:sz w:val="20"/>
          <w:szCs w:val="20"/>
        </w:rPr>
        <w:t>by Reference [35]</w:t>
      </w:r>
      <w:r w:rsidR="0048296B" w:rsidRPr="00C22562">
        <w:rPr>
          <w:rFonts w:ascii="Times New Roman" w:hAnsi="Times New Roman" w:cs="Times New Roman"/>
          <w:sz w:val="20"/>
          <w:szCs w:val="20"/>
        </w:rPr>
        <w:t>. However, because of its prejudiced connotation, the ter</w:t>
      </w:r>
      <w:r w:rsidR="00F9590C">
        <w:rPr>
          <w:rFonts w:ascii="Times New Roman" w:hAnsi="Times New Roman" w:cs="Times New Roman"/>
          <w:sz w:val="20"/>
          <w:szCs w:val="20"/>
        </w:rPr>
        <w:t>m was improved by Reference [27]</w:t>
      </w:r>
      <w:r w:rsidR="0048296B" w:rsidRPr="00C22562">
        <w:rPr>
          <w:rFonts w:ascii="Times New Roman" w:hAnsi="Times New Roman" w:cs="Times New Roman"/>
          <w:sz w:val="20"/>
          <w:szCs w:val="20"/>
        </w:rPr>
        <w:t xml:space="preserve"> </w:t>
      </w:r>
      <w:r w:rsidR="0006174C">
        <w:rPr>
          <w:rFonts w:ascii="Times New Roman" w:hAnsi="Times New Roman" w:cs="Times New Roman"/>
          <w:sz w:val="20"/>
          <w:szCs w:val="20"/>
        </w:rPr>
        <w:t>into P</w:t>
      </w:r>
      <w:r w:rsidRPr="00C22562">
        <w:rPr>
          <w:rFonts w:ascii="Times New Roman" w:hAnsi="Times New Roman" w:cs="Times New Roman"/>
          <w:sz w:val="20"/>
          <w:szCs w:val="20"/>
        </w:rPr>
        <w:t>lant</w:t>
      </w:r>
      <w:r w:rsidR="0006174C">
        <w:rPr>
          <w:rFonts w:ascii="Times New Roman" w:hAnsi="Times New Roman" w:cs="Times New Roman"/>
          <w:sz w:val="20"/>
          <w:szCs w:val="20"/>
        </w:rPr>
        <w:t xml:space="preserve"> Awareness Disparity (PAD). T</w:t>
      </w:r>
      <w:r w:rsidR="0048296B" w:rsidRPr="00C22562">
        <w:rPr>
          <w:rFonts w:ascii="Times New Roman" w:hAnsi="Times New Roman" w:cs="Times New Roman"/>
          <w:sz w:val="20"/>
          <w:szCs w:val="20"/>
        </w:rPr>
        <w:t>o clarify that it is not merely a visual impairment but rather an active, neurological, and cultural filter that can b</w:t>
      </w:r>
      <w:r w:rsidR="0006174C">
        <w:rPr>
          <w:rFonts w:ascii="Times New Roman" w:hAnsi="Times New Roman" w:cs="Times New Roman"/>
          <w:sz w:val="20"/>
          <w:szCs w:val="20"/>
        </w:rPr>
        <w:t xml:space="preserve">e reversed with </w:t>
      </w:r>
      <w:r w:rsidR="002A7C39">
        <w:rPr>
          <w:rFonts w:ascii="Times New Roman" w:hAnsi="Times New Roman" w:cs="Times New Roman"/>
          <w:sz w:val="20"/>
          <w:szCs w:val="20"/>
        </w:rPr>
        <w:t>proper educational design.</w:t>
      </w:r>
      <w:r w:rsidR="0048296B" w:rsidRPr="00C22562">
        <w:rPr>
          <w:rFonts w:ascii="Times New Roman" w:hAnsi="Times New Roman" w:cs="Times New Roman"/>
          <w:sz w:val="20"/>
          <w:szCs w:val="20"/>
        </w:rPr>
        <w:t xml:space="preserve"> Consequently, the term wa</w:t>
      </w:r>
      <w:r w:rsidR="002A7C39">
        <w:rPr>
          <w:rFonts w:ascii="Times New Roman" w:hAnsi="Times New Roman" w:cs="Times New Roman"/>
          <w:sz w:val="20"/>
          <w:szCs w:val="20"/>
        </w:rPr>
        <w:t>s shifted to "plant literacy" to better align with broader science education goals.</w:t>
      </w:r>
      <w:r w:rsidR="0048296B" w:rsidRPr="00C22562">
        <w:rPr>
          <w:rFonts w:ascii="Times New Roman" w:hAnsi="Times New Roman" w:cs="Times New Roman"/>
          <w:sz w:val="20"/>
          <w:szCs w:val="20"/>
        </w:rPr>
        <w:t xml:space="preserve"> Its standard definition as merely species recognition was now highly fragmented across educational contexts.</w:t>
      </w:r>
      <w:r w:rsidR="002A7C39">
        <w:rPr>
          <w:rFonts w:ascii="Times New Roman" w:hAnsi="Times New Roman" w:cs="Times New Roman"/>
          <w:sz w:val="20"/>
          <w:szCs w:val="20"/>
        </w:rPr>
        <w:t xml:space="preserve"> Noted by</w:t>
      </w:r>
      <w:r w:rsidR="0052575C">
        <w:rPr>
          <w:rFonts w:ascii="Times New Roman" w:hAnsi="Times New Roman" w:cs="Times New Roman"/>
          <w:sz w:val="20"/>
          <w:szCs w:val="20"/>
        </w:rPr>
        <w:t xml:space="preserve"> </w:t>
      </w:r>
      <w:r w:rsidR="00F9590C">
        <w:rPr>
          <w:rFonts w:ascii="Times New Roman" w:hAnsi="Times New Roman" w:cs="Times New Roman"/>
          <w:sz w:val="20"/>
          <w:szCs w:val="20"/>
        </w:rPr>
        <w:t xml:space="preserve">Reference [26], </w:t>
      </w:r>
      <w:r w:rsidR="0048296B" w:rsidRPr="00C22562">
        <w:rPr>
          <w:rFonts w:ascii="Times New Roman" w:hAnsi="Times New Roman" w:cs="Times New Roman"/>
          <w:sz w:val="20"/>
          <w:szCs w:val="20"/>
        </w:rPr>
        <w:t xml:space="preserve">strictly added that a student cannot become plant-literate if they will not perceive plants as active living organisms and components in our ecosystem rather than just background scenery.  That true plant awareness reflects holistic literacy on students' </w:t>
      </w:r>
      <w:r w:rsidR="002A7C39">
        <w:rPr>
          <w:rFonts w:ascii="Times New Roman" w:hAnsi="Times New Roman" w:cs="Times New Roman"/>
          <w:sz w:val="20"/>
          <w:szCs w:val="20"/>
        </w:rPr>
        <w:t xml:space="preserve">perceptual </w:t>
      </w:r>
      <w:r w:rsidR="0048296B" w:rsidRPr="00C22562">
        <w:rPr>
          <w:rFonts w:ascii="Times New Roman" w:hAnsi="Times New Roman" w:cs="Times New Roman"/>
          <w:sz w:val="20"/>
          <w:szCs w:val="20"/>
        </w:rPr>
        <w:t>awareness,</w:t>
      </w:r>
      <w:r w:rsidR="002A7C39">
        <w:rPr>
          <w:rFonts w:ascii="Times New Roman" w:hAnsi="Times New Roman" w:cs="Times New Roman"/>
          <w:sz w:val="20"/>
          <w:szCs w:val="20"/>
        </w:rPr>
        <w:t xml:space="preserve"> cognitive</w:t>
      </w:r>
      <w:r w:rsidR="0048296B" w:rsidRPr="00C22562">
        <w:rPr>
          <w:rFonts w:ascii="Times New Roman" w:hAnsi="Times New Roman" w:cs="Times New Roman"/>
          <w:sz w:val="20"/>
          <w:szCs w:val="20"/>
        </w:rPr>
        <w:t xml:space="preserve"> understanding, and </w:t>
      </w:r>
      <w:r w:rsidR="002A7C39">
        <w:rPr>
          <w:rFonts w:ascii="Times New Roman" w:hAnsi="Times New Roman" w:cs="Times New Roman"/>
          <w:sz w:val="20"/>
          <w:szCs w:val="20"/>
        </w:rPr>
        <w:t xml:space="preserve">affective </w:t>
      </w:r>
      <w:r w:rsidR="0048296B" w:rsidRPr="00C22562">
        <w:rPr>
          <w:rFonts w:ascii="Times New Roman" w:hAnsi="Times New Roman" w:cs="Times New Roman"/>
          <w:sz w:val="20"/>
          <w:szCs w:val="20"/>
        </w:rPr>
        <w:t xml:space="preserve">valuation of plants. </w:t>
      </w:r>
    </w:p>
    <w:p w14:paraId="7EF020C6" w14:textId="77777777" w:rsidR="00267C56" w:rsidRDefault="00267C56" w:rsidP="00267C56">
      <w:pPr>
        <w:jc w:val="both"/>
        <w:rPr>
          <w:rFonts w:ascii="Times New Roman" w:hAnsi="Times New Roman" w:cs="Times New Roman"/>
          <w:sz w:val="20"/>
          <w:szCs w:val="20"/>
        </w:rPr>
        <w:sectPr w:rsidR="00267C56" w:rsidSect="00E47475">
          <w:type w:val="continuous"/>
          <w:pgSz w:w="12240" w:h="15840"/>
          <w:pgMar w:top="1080" w:right="907" w:bottom="1440" w:left="907" w:header="720" w:footer="720" w:gutter="0"/>
          <w:cols w:num="2" w:space="720"/>
          <w:docGrid w:linePitch="360"/>
        </w:sectPr>
      </w:pPr>
    </w:p>
    <w:p w14:paraId="5EB62E8F" w14:textId="77777777" w:rsidR="00267C56" w:rsidRDefault="00267C56" w:rsidP="00267C56">
      <w:pPr>
        <w:jc w:val="both"/>
        <w:rPr>
          <w:rFonts w:ascii="Times New Roman" w:hAnsi="Times New Roman" w:cs="Times New Roman"/>
          <w:iCs/>
          <w:sz w:val="16"/>
          <w:szCs w:val="16"/>
        </w:rPr>
      </w:pPr>
    </w:p>
    <w:p w14:paraId="5D263ABF" w14:textId="722F40D9" w:rsidR="00267C56" w:rsidRPr="005C38A0" w:rsidRDefault="006736D9" w:rsidP="006736D9">
      <w:pPr>
        <w:jc w:val="center"/>
        <w:rPr>
          <w:rFonts w:ascii="Times New Roman" w:hAnsi="Times New Roman" w:cs="Times New Roman"/>
          <w:iCs/>
          <w:sz w:val="16"/>
          <w:szCs w:val="16"/>
          <w:lang w:val="en-US"/>
        </w:rPr>
      </w:pPr>
      <w:r>
        <w:rPr>
          <w:rFonts w:ascii="Times New Roman" w:hAnsi="Times New Roman" w:cs="Times New Roman"/>
          <w:iCs/>
          <w:sz w:val="16"/>
          <w:szCs w:val="16"/>
        </w:rPr>
        <w:lastRenderedPageBreak/>
        <w:t>Table V</w:t>
      </w:r>
      <w:r w:rsidR="00267C56">
        <w:rPr>
          <w:rFonts w:ascii="Times New Roman" w:hAnsi="Times New Roman" w:cs="Times New Roman"/>
          <w:iCs/>
          <w:sz w:val="16"/>
          <w:szCs w:val="16"/>
        </w:rPr>
        <w:t>.</w:t>
      </w:r>
      <w:r w:rsidR="00267C56" w:rsidRPr="00A95FC2">
        <w:rPr>
          <w:rFonts w:ascii="Times New Roman" w:hAnsi="Times New Roman" w:cs="Times New Roman"/>
          <w:iCs/>
          <w:sz w:val="16"/>
          <w:szCs w:val="16"/>
        </w:rPr>
        <w:t xml:space="preserve"> </w:t>
      </w:r>
      <w:r w:rsidR="00267C56" w:rsidRPr="002B1875">
        <w:rPr>
          <w:rFonts w:ascii="Times New Roman" w:hAnsi="Times New Roman" w:cs="Times New Roman"/>
          <w:iCs/>
          <w:sz w:val="16"/>
          <w:szCs w:val="16"/>
          <w:lang w:val="en-US"/>
        </w:rPr>
        <w:t xml:space="preserve">Summary </w:t>
      </w:r>
      <w:r w:rsidRPr="002B1875">
        <w:rPr>
          <w:rFonts w:ascii="Times New Roman" w:hAnsi="Times New Roman" w:cs="Times New Roman"/>
          <w:iCs/>
          <w:sz w:val="16"/>
          <w:szCs w:val="16"/>
          <w:lang w:val="en-US"/>
        </w:rPr>
        <w:t>of reviewe</w:t>
      </w:r>
      <w:r>
        <w:rPr>
          <w:rFonts w:ascii="Times New Roman" w:hAnsi="Times New Roman" w:cs="Times New Roman"/>
          <w:iCs/>
          <w:sz w:val="16"/>
          <w:szCs w:val="16"/>
          <w:lang w:val="en-US"/>
        </w:rPr>
        <w:t xml:space="preserve">d diagnostic studies assessing </w:t>
      </w:r>
      <w:r w:rsidRPr="002B1875">
        <w:rPr>
          <w:rFonts w:ascii="Times New Roman" w:hAnsi="Times New Roman" w:cs="Times New Roman"/>
          <w:iCs/>
          <w:sz w:val="16"/>
          <w:szCs w:val="16"/>
          <w:lang w:val="en-US"/>
        </w:rPr>
        <w:t>student plant awareness and literacy</w:t>
      </w:r>
    </w:p>
    <w:tbl>
      <w:tblPr>
        <w:tblStyle w:val="LightShading-Accent1"/>
        <w:tblW w:w="4931" w:type="pct"/>
        <w:jc w:val="center"/>
        <w:tblInd w:w="-9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60" w:firstRow="1" w:lastRow="1" w:firstColumn="0" w:lastColumn="0" w:noHBand="1" w:noVBand="1"/>
      </w:tblPr>
      <w:tblGrid>
        <w:gridCol w:w="1293"/>
        <w:gridCol w:w="3782"/>
        <w:gridCol w:w="5420"/>
      </w:tblGrid>
      <w:tr w:rsidR="003E207C" w:rsidRPr="002C290D" w14:paraId="5C03470D" w14:textId="77777777" w:rsidTr="003E207C">
        <w:trPr>
          <w:cnfStyle w:val="100000000000" w:firstRow="1" w:lastRow="0" w:firstColumn="0" w:lastColumn="0" w:oddVBand="0" w:evenVBand="0" w:oddHBand="0" w:evenHBand="0" w:firstRowFirstColumn="0" w:firstRowLastColumn="0" w:lastRowFirstColumn="0" w:lastRowLastColumn="0"/>
          <w:jc w:val="center"/>
        </w:trPr>
        <w:tc>
          <w:tcPr>
            <w:tcW w:w="616" w:type="pct"/>
            <w:tcBorders>
              <w:top w:val="single" w:sz="4" w:space="0" w:color="auto"/>
              <w:bottom w:val="single" w:sz="4" w:space="0" w:color="auto"/>
            </w:tcBorders>
            <w:noWrap/>
          </w:tcPr>
          <w:p w14:paraId="1EA8A41B" w14:textId="77777777" w:rsidR="00267C56" w:rsidRPr="002C290D" w:rsidRDefault="00267C56" w:rsidP="00DC64E8">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 xml:space="preserve">No. </w:t>
            </w:r>
          </w:p>
        </w:tc>
        <w:tc>
          <w:tcPr>
            <w:tcW w:w="1802" w:type="pct"/>
            <w:tcBorders>
              <w:top w:val="single" w:sz="4" w:space="0" w:color="auto"/>
              <w:bottom w:val="single" w:sz="4" w:space="0" w:color="auto"/>
            </w:tcBorders>
          </w:tcPr>
          <w:p w14:paraId="46AC56CE" w14:textId="77777777" w:rsidR="00267C56" w:rsidRPr="002C290D" w:rsidRDefault="00267C56" w:rsidP="00DC64E8">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Author/Year</w:t>
            </w:r>
          </w:p>
        </w:tc>
        <w:tc>
          <w:tcPr>
            <w:tcW w:w="2582" w:type="pct"/>
            <w:tcBorders>
              <w:top w:val="single" w:sz="4" w:space="0" w:color="000000"/>
              <w:bottom w:val="single" w:sz="4" w:space="0" w:color="auto"/>
            </w:tcBorders>
          </w:tcPr>
          <w:p w14:paraId="5C8B031D" w14:textId="77777777" w:rsidR="00267C56" w:rsidRPr="002C290D" w:rsidRDefault="00267C56" w:rsidP="00DC64E8">
            <w:pPr>
              <w:pStyle w:val="No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Diagnostic Assessment</w:t>
            </w:r>
          </w:p>
        </w:tc>
      </w:tr>
      <w:tr w:rsidR="003E207C" w:rsidRPr="002C290D" w14:paraId="712748C7" w14:textId="77777777" w:rsidTr="003E207C">
        <w:trPr>
          <w:trHeight w:val="413"/>
          <w:jc w:val="center"/>
        </w:trPr>
        <w:tc>
          <w:tcPr>
            <w:tcW w:w="616" w:type="pct"/>
            <w:tcBorders>
              <w:top w:val="single" w:sz="4" w:space="0" w:color="auto"/>
              <w:left w:val="nil"/>
              <w:bottom w:val="nil"/>
              <w:right w:val="nil"/>
            </w:tcBorders>
            <w:noWrap/>
          </w:tcPr>
          <w:p w14:paraId="04C99D8F" w14:textId="77777777" w:rsidR="00267C56" w:rsidRPr="002C290D" w:rsidRDefault="00267C56" w:rsidP="00046F4A">
            <w:pPr>
              <w:pStyle w:val="No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S002</w:t>
            </w:r>
          </w:p>
        </w:tc>
        <w:tc>
          <w:tcPr>
            <w:tcW w:w="1802" w:type="pct"/>
            <w:tcBorders>
              <w:top w:val="single" w:sz="4" w:space="0" w:color="auto"/>
              <w:left w:val="nil"/>
              <w:bottom w:val="nil"/>
              <w:right w:val="nil"/>
            </w:tcBorders>
          </w:tcPr>
          <w:p w14:paraId="45AE36A3" w14:textId="77777777" w:rsidR="00267C56" w:rsidRPr="002B1875" w:rsidRDefault="00267C56" w:rsidP="00046F4A">
            <w:pPr>
              <w:jc w:val="center"/>
              <w:rPr>
                <w:rFonts w:ascii="Times New Roman" w:hAnsi="Times New Roman" w:cs="Times New Roman"/>
                <w:color w:val="000000" w:themeColor="text1"/>
                <w:sz w:val="20"/>
                <w:szCs w:val="20"/>
              </w:rPr>
            </w:pPr>
            <w:r w:rsidRPr="002B1875">
              <w:rPr>
                <w:rFonts w:ascii="Times New Roman" w:hAnsi="Times New Roman" w:cs="Times New Roman"/>
                <w:color w:val="000000" w:themeColor="text1"/>
                <w:sz w:val="20"/>
                <w:szCs w:val="20"/>
              </w:rPr>
              <w:t>Marcos-</w:t>
            </w:r>
            <w:proofErr w:type="spellStart"/>
            <w:r w:rsidRPr="002B1875">
              <w:rPr>
                <w:rFonts w:ascii="Times New Roman" w:hAnsi="Times New Roman" w:cs="Times New Roman"/>
                <w:color w:val="000000" w:themeColor="text1"/>
                <w:sz w:val="20"/>
                <w:szCs w:val="20"/>
              </w:rPr>
              <w:t>Walias</w:t>
            </w:r>
            <w:proofErr w:type="spellEnd"/>
            <w:r w:rsidRPr="002B1875">
              <w:rPr>
                <w:rFonts w:ascii="Times New Roman" w:hAnsi="Times New Roman" w:cs="Times New Roman"/>
                <w:color w:val="000000" w:themeColor="text1"/>
                <w:sz w:val="20"/>
                <w:szCs w:val="20"/>
              </w:rPr>
              <w:t xml:space="preserve"> et al. (2023)</w:t>
            </w:r>
          </w:p>
          <w:p w14:paraId="4772F430" w14:textId="77777777" w:rsidR="00267C56" w:rsidRPr="002C290D" w:rsidRDefault="00267C56" w:rsidP="00046F4A">
            <w:pPr>
              <w:pStyle w:val="NoSpacing"/>
              <w:jc w:val="center"/>
              <w:rPr>
                <w:rFonts w:ascii="Times New Roman" w:hAnsi="Times New Roman" w:cs="Times New Roman"/>
                <w:color w:val="000000" w:themeColor="text1"/>
                <w:sz w:val="20"/>
                <w:szCs w:val="20"/>
              </w:rPr>
            </w:pPr>
          </w:p>
        </w:tc>
        <w:tc>
          <w:tcPr>
            <w:tcW w:w="2582" w:type="pct"/>
            <w:tcBorders>
              <w:top w:val="single" w:sz="4" w:space="0" w:color="auto"/>
              <w:left w:val="nil"/>
              <w:bottom w:val="nil"/>
              <w:right w:val="nil"/>
            </w:tcBorders>
          </w:tcPr>
          <w:p w14:paraId="200EC1A3" w14:textId="77777777" w:rsidR="00267C56" w:rsidRPr="002C290D" w:rsidRDefault="00267C56" w:rsidP="00DC64E8">
            <w:pPr>
              <w:rPr>
                <w:rFonts w:ascii="Times New Roman" w:hAnsi="Times New Roman" w:cs="Times New Roman"/>
                <w:bCs/>
                <w:color w:val="000000" w:themeColor="text1"/>
                <w:sz w:val="20"/>
                <w:szCs w:val="20"/>
              </w:rPr>
            </w:pPr>
            <w:r w:rsidRPr="002B1875">
              <w:rPr>
                <w:rFonts w:ascii="Times New Roman" w:hAnsi="Times New Roman" w:cs="Times New Roman"/>
                <w:bCs/>
                <w:color w:val="000000" w:themeColor="text1"/>
                <w:sz w:val="20"/>
                <w:szCs w:val="20"/>
              </w:rPr>
              <w:t>Diagnostic Assessment Tool: Plant Awareness Disparity (PAD) is highly prevalent at all educational levels. Students recognized and identified local animals significantly better than loc</w:t>
            </w:r>
            <w:r>
              <w:rPr>
                <w:rFonts w:ascii="Times New Roman" w:hAnsi="Times New Roman" w:cs="Times New Roman"/>
                <w:bCs/>
                <w:color w:val="000000" w:themeColor="text1"/>
                <w:sz w:val="20"/>
                <w:szCs w:val="20"/>
              </w:rPr>
              <w:t>al plants.</w:t>
            </w:r>
          </w:p>
        </w:tc>
      </w:tr>
      <w:tr w:rsidR="003E207C" w:rsidRPr="002C290D" w14:paraId="2A6ABC06" w14:textId="77777777" w:rsidTr="003E207C">
        <w:trPr>
          <w:trHeight w:val="66"/>
          <w:jc w:val="center"/>
        </w:trPr>
        <w:tc>
          <w:tcPr>
            <w:tcW w:w="616" w:type="pct"/>
            <w:tcBorders>
              <w:top w:val="nil"/>
              <w:bottom w:val="single" w:sz="4" w:space="0" w:color="FFFFFF" w:themeColor="background1"/>
            </w:tcBorders>
            <w:noWrap/>
          </w:tcPr>
          <w:p w14:paraId="0B1FEDD6" w14:textId="77777777" w:rsidR="00267C56" w:rsidRDefault="00267C56"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S011</w:t>
            </w:r>
          </w:p>
          <w:p w14:paraId="62F3E1AA" w14:textId="77777777" w:rsidR="00267C56" w:rsidRPr="002C290D" w:rsidRDefault="00267C56" w:rsidP="00046F4A">
            <w:pPr>
              <w:pStyle w:val="NoSpacing"/>
              <w:jc w:val="center"/>
              <w:rPr>
                <w:rFonts w:ascii="Times New Roman" w:hAnsi="Times New Roman" w:cs="Times New Roman"/>
                <w:bCs/>
                <w:color w:val="000000" w:themeColor="text1"/>
                <w:sz w:val="20"/>
                <w:szCs w:val="20"/>
              </w:rPr>
            </w:pPr>
          </w:p>
        </w:tc>
        <w:tc>
          <w:tcPr>
            <w:tcW w:w="1802" w:type="pct"/>
            <w:tcBorders>
              <w:top w:val="nil"/>
              <w:bottom w:val="single" w:sz="4" w:space="0" w:color="FFFFFF" w:themeColor="background1"/>
            </w:tcBorders>
          </w:tcPr>
          <w:p w14:paraId="41251611" w14:textId="5279893C" w:rsidR="00267C56" w:rsidRPr="002C290D" w:rsidRDefault="00267C56" w:rsidP="00046F4A">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Torres-</w:t>
            </w:r>
            <w:proofErr w:type="spellStart"/>
            <w:r>
              <w:rPr>
                <w:rFonts w:ascii="Times New Roman" w:hAnsi="Times New Roman" w:cs="Times New Roman"/>
                <w:bCs/>
                <w:color w:val="000000" w:themeColor="text1"/>
                <w:sz w:val="20"/>
                <w:szCs w:val="20"/>
              </w:rPr>
              <w:t>Porras</w:t>
            </w:r>
            <w:proofErr w:type="spellEnd"/>
            <w:r w:rsidR="0030350B">
              <w:rPr>
                <w:rFonts w:ascii="Times New Roman" w:hAnsi="Times New Roman" w:cs="Times New Roman"/>
                <w:bCs/>
                <w:color w:val="000000" w:themeColor="text1"/>
                <w:sz w:val="20"/>
                <w:szCs w:val="20"/>
              </w:rPr>
              <w:t xml:space="preserve"> et al.</w:t>
            </w:r>
            <w:r>
              <w:rPr>
                <w:rFonts w:ascii="Times New Roman" w:hAnsi="Times New Roman" w:cs="Times New Roman"/>
                <w:bCs/>
                <w:color w:val="000000" w:themeColor="text1"/>
                <w:sz w:val="20"/>
                <w:szCs w:val="20"/>
              </w:rPr>
              <w:t xml:space="preserve"> (2025)</w:t>
            </w:r>
          </w:p>
        </w:tc>
        <w:tc>
          <w:tcPr>
            <w:tcW w:w="2582" w:type="pct"/>
            <w:tcBorders>
              <w:top w:val="nil"/>
              <w:bottom w:val="single" w:sz="4" w:space="0" w:color="FFFFFF" w:themeColor="background1"/>
            </w:tcBorders>
          </w:tcPr>
          <w:p w14:paraId="46CC65D0" w14:textId="77777777" w:rsidR="00267C56" w:rsidRPr="002C290D" w:rsidRDefault="00267C56" w:rsidP="00DC64E8">
            <w:pPr>
              <w:rPr>
                <w:rFonts w:ascii="Times New Roman" w:hAnsi="Times New Roman" w:cs="Times New Roman"/>
                <w:bCs/>
                <w:color w:val="000000" w:themeColor="text1"/>
                <w:sz w:val="20"/>
                <w:szCs w:val="20"/>
              </w:rPr>
            </w:pPr>
            <w:r w:rsidRPr="002B1875">
              <w:rPr>
                <w:rFonts w:ascii="Times New Roman" w:hAnsi="Times New Roman" w:cs="Times New Roman"/>
                <w:bCs/>
                <w:color w:val="000000" w:themeColor="text1"/>
                <w:sz w:val="20"/>
                <w:szCs w:val="20"/>
              </w:rPr>
              <w:t>Visual Image-Based Questionnaires: The study confirmed the plant blindness hypothesis. When students were asked to identify a living being, students tended to focus on a</w:t>
            </w:r>
            <w:r>
              <w:rPr>
                <w:rFonts w:ascii="Times New Roman" w:hAnsi="Times New Roman" w:cs="Times New Roman"/>
                <w:bCs/>
                <w:color w:val="000000" w:themeColor="text1"/>
                <w:sz w:val="20"/>
                <w:szCs w:val="20"/>
              </w:rPr>
              <w:t>n animal across the two images.</w:t>
            </w:r>
          </w:p>
        </w:tc>
      </w:tr>
      <w:tr w:rsidR="003E207C" w:rsidRPr="002C290D" w14:paraId="4A55C276"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5BBBF564" w14:textId="77777777" w:rsidR="00267C56" w:rsidRPr="004C3862" w:rsidRDefault="00267C56"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S012</w:t>
            </w:r>
          </w:p>
        </w:tc>
        <w:tc>
          <w:tcPr>
            <w:tcW w:w="1802" w:type="pct"/>
            <w:tcBorders>
              <w:top w:val="single" w:sz="4" w:space="0" w:color="FFFFFF" w:themeColor="background1"/>
              <w:bottom w:val="single" w:sz="4" w:space="0" w:color="FFFFFF" w:themeColor="background1"/>
            </w:tcBorders>
          </w:tcPr>
          <w:p w14:paraId="54C1D48B" w14:textId="77777777" w:rsidR="00267C56" w:rsidRPr="004C3862" w:rsidRDefault="00267C56" w:rsidP="00046F4A">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Dietrich et al. (2026)</w:t>
            </w:r>
          </w:p>
        </w:tc>
        <w:tc>
          <w:tcPr>
            <w:tcW w:w="2582" w:type="pct"/>
            <w:tcBorders>
              <w:top w:val="single" w:sz="4" w:space="0" w:color="FFFFFF" w:themeColor="background1"/>
              <w:bottom w:val="single" w:sz="4" w:space="0" w:color="FFFFFF" w:themeColor="background1"/>
            </w:tcBorders>
          </w:tcPr>
          <w:p w14:paraId="2B03C2D2" w14:textId="77777777" w:rsidR="00267C56" w:rsidRPr="004C3862" w:rsidRDefault="00267C56" w:rsidP="00DC64E8">
            <w:pPr>
              <w:rPr>
                <w:rFonts w:ascii="Times New Roman" w:hAnsi="Times New Roman" w:cs="Times New Roman"/>
                <w:bCs/>
                <w:color w:val="000000" w:themeColor="text1"/>
                <w:sz w:val="20"/>
                <w:szCs w:val="20"/>
              </w:rPr>
            </w:pPr>
            <w:r w:rsidRPr="002B1875">
              <w:rPr>
                <w:rFonts w:ascii="Times New Roman" w:hAnsi="Times New Roman" w:cs="Times New Roman"/>
                <w:bCs/>
                <w:color w:val="000000" w:themeColor="text1"/>
                <w:sz w:val="20"/>
                <w:szCs w:val="20"/>
              </w:rPr>
              <w:t>Written Image Description Tasks: The study empirically confirmed PAD. Plants were generally identified less frequently and described i</w:t>
            </w:r>
            <w:r>
              <w:rPr>
                <w:rFonts w:ascii="Times New Roman" w:hAnsi="Times New Roman" w:cs="Times New Roman"/>
                <w:bCs/>
                <w:color w:val="000000" w:themeColor="text1"/>
                <w:sz w:val="20"/>
                <w:szCs w:val="20"/>
              </w:rPr>
              <w:t>n far less detail than animals.</w:t>
            </w:r>
          </w:p>
        </w:tc>
      </w:tr>
      <w:tr w:rsidR="003E207C" w:rsidRPr="002C290D" w14:paraId="2B14B61E"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57121058" w14:textId="77777777" w:rsidR="00267C56" w:rsidRPr="004C3862" w:rsidRDefault="00267C56" w:rsidP="00046F4A">
            <w:pPr>
              <w:pStyle w:val="NoSpacing"/>
              <w:jc w:val="center"/>
              <w:rPr>
                <w:rFonts w:ascii="Times New Roman" w:hAnsi="Times New Roman" w:cs="Times New Roman"/>
                <w:bCs/>
                <w:color w:val="000000" w:themeColor="text1"/>
                <w:sz w:val="20"/>
                <w:szCs w:val="20"/>
              </w:rPr>
            </w:pPr>
            <w:r w:rsidRPr="004C3862">
              <w:rPr>
                <w:rFonts w:ascii="Times New Roman" w:hAnsi="Times New Roman" w:cs="Times New Roman"/>
                <w:bCs/>
                <w:color w:val="000000" w:themeColor="text1"/>
                <w:sz w:val="20"/>
                <w:szCs w:val="20"/>
              </w:rPr>
              <w:t>S016</w:t>
            </w:r>
          </w:p>
        </w:tc>
        <w:tc>
          <w:tcPr>
            <w:tcW w:w="1802" w:type="pct"/>
            <w:tcBorders>
              <w:top w:val="single" w:sz="4" w:space="0" w:color="FFFFFF" w:themeColor="background1"/>
              <w:bottom w:val="single" w:sz="4" w:space="0" w:color="FFFFFF" w:themeColor="background1"/>
            </w:tcBorders>
          </w:tcPr>
          <w:p w14:paraId="6B09D3E3" w14:textId="60616C76" w:rsidR="00267C56" w:rsidRPr="004C3862" w:rsidRDefault="00605952" w:rsidP="00046F4A">
            <w:pPr>
              <w:jc w:val="center"/>
              <w:rPr>
                <w:rFonts w:ascii="Times New Roman" w:hAnsi="Times New Roman" w:cs="Times New Roman"/>
                <w:bCs/>
                <w:color w:val="000000" w:themeColor="text1"/>
                <w:sz w:val="20"/>
                <w:szCs w:val="20"/>
              </w:rPr>
            </w:pPr>
            <w:proofErr w:type="spellStart"/>
            <w:r>
              <w:rPr>
                <w:rFonts w:ascii="Times New Roman" w:hAnsi="Times New Roman" w:cs="Times New Roman"/>
                <w:color w:val="000000" w:themeColor="text1"/>
                <w:sz w:val="20"/>
                <w:szCs w:val="20"/>
              </w:rPr>
              <w:t>Sanjaya</w:t>
            </w:r>
            <w:proofErr w:type="spellEnd"/>
            <w:r w:rsidRPr="004F1AE5">
              <w:rPr>
                <w:rFonts w:ascii="Times New Roman" w:hAnsi="Times New Roman" w:cs="Times New Roman"/>
                <w:color w:val="000000" w:themeColor="text1"/>
                <w:sz w:val="20"/>
                <w:szCs w:val="20"/>
              </w:rPr>
              <w:t xml:space="preserve"> et al. (2025)</w:t>
            </w:r>
          </w:p>
        </w:tc>
        <w:tc>
          <w:tcPr>
            <w:tcW w:w="2582" w:type="pct"/>
            <w:tcBorders>
              <w:top w:val="single" w:sz="4" w:space="0" w:color="FFFFFF" w:themeColor="background1"/>
              <w:bottom w:val="single" w:sz="4" w:space="0" w:color="FFFFFF" w:themeColor="background1"/>
            </w:tcBorders>
          </w:tcPr>
          <w:p w14:paraId="73129616" w14:textId="77777777" w:rsidR="00267C56" w:rsidRPr="004C3862" w:rsidRDefault="00267C56" w:rsidP="00DC64E8">
            <w:pPr>
              <w:rPr>
                <w:rFonts w:ascii="Times New Roman" w:hAnsi="Times New Roman" w:cs="Times New Roman"/>
                <w:bCs/>
                <w:color w:val="000000" w:themeColor="text1"/>
                <w:sz w:val="20"/>
                <w:szCs w:val="20"/>
              </w:rPr>
            </w:pPr>
            <w:r w:rsidRPr="002B1875">
              <w:rPr>
                <w:rFonts w:ascii="Times New Roman" w:hAnsi="Times New Roman" w:cs="Times New Roman"/>
                <w:bCs/>
                <w:color w:val="000000" w:themeColor="text1"/>
                <w:sz w:val="20"/>
                <w:szCs w:val="20"/>
              </w:rPr>
              <w:t>Modified test instruments and questionnaires: The plant literacy of high school students is relatively low, particularly in the “nominal” aspect, which</w:t>
            </w:r>
            <w:r>
              <w:rPr>
                <w:rFonts w:ascii="Times New Roman" w:hAnsi="Times New Roman" w:cs="Times New Roman"/>
                <w:bCs/>
                <w:color w:val="000000" w:themeColor="text1"/>
                <w:sz w:val="20"/>
                <w:szCs w:val="20"/>
              </w:rPr>
              <w:t xml:space="preserve"> requires the most improvement.</w:t>
            </w:r>
          </w:p>
        </w:tc>
      </w:tr>
      <w:tr w:rsidR="00605952" w:rsidRPr="002C290D" w14:paraId="4BD258D4"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549B5492" w14:textId="77777777" w:rsidR="00605952" w:rsidRPr="004C3862" w:rsidRDefault="00605952"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S020</w:t>
            </w:r>
          </w:p>
        </w:tc>
        <w:tc>
          <w:tcPr>
            <w:tcW w:w="1802" w:type="pct"/>
            <w:tcBorders>
              <w:top w:val="single" w:sz="4" w:space="0" w:color="FFFFFF" w:themeColor="background1"/>
              <w:bottom w:val="single" w:sz="4" w:space="0" w:color="FFFFFF" w:themeColor="background1"/>
            </w:tcBorders>
          </w:tcPr>
          <w:p w14:paraId="66083D4D" w14:textId="7543BABF" w:rsidR="00605952" w:rsidRPr="004C3862" w:rsidRDefault="00605952" w:rsidP="00046F4A">
            <w:pPr>
              <w:jc w:val="center"/>
              <w:rPr>
                <w:rFonts w:ascii="Times New Roman" w:hAnsi="Times New Roman" w:cs="Times New Roman"/>
                <w:bCs/>
                <w:color w:val="000000" w:themeColor="text1"/>
                <w:sz w:val="20"/>
                <w:szCs w:val="20"/>
              </w:rPr>
            </w:pPr>
            <w:proofErr w:type="spellStart"/>
            <w:r>
              <w:rPr>
                <w:rFonts w:ascii="Times New Roman" w:hAnsi="Times New Roman" w:cs="Times New Roman"/>
                <w:color w:val="000000" w:themeColor="text1"/>
                <w:sz w:val="20"/>
                <w:szCs w:val="20"/>
              </w:rPr>
              <w:t>Eneng</w:t>
            </w:r>
            <w:proofErr w:type="spellEnd"/>
            <w:r w:rsidRPr="004F1AE5">
              <w:rPr>
                <w:rFonts w:ascii="Times New Roman" w:hAnsi="Times New Roman" w:cs="Times New Roman"/>
                <w:color w:val="000000" w:themeColor="text1"/>
                <w:sz w:val="20"/>
                <w:szCs w:val="20"/>
              </w:rPr>
              <w:t xml:space="preserve"> et al. (2025)</w:t>
            </w:r>
          </w:p>
        </w:tc>
        <w:tc>
          <w:tcPr>
            <w:tcW w:w="2582" w:type="pct"/>
            <w:tcBorders>
              <w:top w:val="single" w:sz="4" w:space="0" w:color="FFFFFF" w:themeColor="background1"/>
              <w:bottom w:val="single" w:sz="4" w:space="0" w:color="FFFFFF" w:themeColor="background1"/>
            </w:tcBorders>
          </w:tcPr>
          <w:p w14:paraId="6524B220" w14:textId="77777777" w:rsidR="00605952" w:rsidRPr="004C3862" w:rsidRDefault="00605952" w:rsidP="00DC64E8">
            <w:pPr>
              <w:rPr>
                <w:rFonts w:ascii="Times New Roman" w:hAnsi="Times New Roman" w:cs="Times New Roman"/>
                <w:bCs/>
                <w:color w:val="000000" w:themeColor="text1"/>
                <w:sz w:val="20"/>
                <w:szCs w:val="20"/>
              </w:rPr>
            </w:pPr>
            <w:proofErr w:type="spellStart"/>
            <w:r w:rsidRPr="002B1875">
              <w:rPr>
                <w:rFonts w:ascii="Times New Roman" w:hAnsi="Times New Roman" w:cs="Times New Roman"/>
                <w:bCs/>
                <w:color w:val="000000" w:themeColor="text1"/>
                <w:sz w:val="20"/>
                <w:szCs w:val="20"/>
              </w:rPr>
              <w:t>Rasch</w:t>
            </w:r>
            <w:proofErr w:type="spellEnd"/>
            <w:r w:rsidRPr="002B1875">
              <w:rPr>
                <w:rFonts w:ascii="Times New Roman" w:hAnsi="Times New Roman" w:cs="Times New Roman"/>
                <w:bCs/>
                <w:color w:val="000000" w:themeColor="text1"/>
                <w:sz w:val="20"/>
                <w:szCs w:val="20"/>
              </w:rPr>
              <w:t xml:space="preserve"> Analysis (Botanical Literacy Test): The study reveals that students’ understanding of plants remains at a basic level and a severe gap in higher-order thinking skills. Most students possessed only moderate botanical literacy, focusing merely on naming isolated plant parts rather than understanding complex </w:t>
            </w:r>
            <w:r>
              <w:rPr>
                <w:rFonts w:ascii="Times New Roman" w:hAnsi="Times New Roman" w:cs="Times New Roman"/>
                <w:bCs/>
                <w:color w:val="000000" w:themeColor="text1"/>
                <w:sz w:val="20"/>
                <w:szCs w:val="20"/>
              </w:rPr>
              <w:t>plant-environment interactions.</w:t>
            </w:r>
          </w:p>
        </w:tc>
      </w:tr>
      <w:tr w:rsidR="003E207C" w:rsidRPr="002C290D" w14:paraId="33E938FA"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5FA6A9BC" w14:textId="77777777" w:rsidR="00267C56" w:rsidRPr="004C3862" w:rsidRDefault="00267C56"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S021</w:t>
            </w:r>
          </w:p>
        </w:tc>
        <w:tc>
          <w:tcPr>
            <w:tcW w:w="1802" w:type="pct"/>
            <w:tcBorders>
              <w:top w:val="single" w:sz="4" w:space="0" w:color="FFFFFF" w:themeColor="background1"/>
              <w:bottom w:val="single" w:sz="4" w:space="0" w:color="FFFFFF" w:themeColor="background1"/>
            </w:tcBorders>
          </w:tcPr>
          <w:p w14:paraId="17CA80A5" w14:textId="77777777" w:rsidR="00267C56" w:rsidRPr="004C3862" w:rsidRDefault="00267C56" w:rsidP="00046F4A">
            <w:pPr>
              <w:jc w:val="center"/>
              <w:rPr>
                <w:rFonts w:ascii="Times New Roman" w:hAnsi="Times New Roman" w:cs="Times New Roman"/>
                <w:bCs/>
                <w:color w:val="000000" w:themeColor="text1"/>
                <w:sz w:val="20"/>
                <w:szCs w:val="20"/>
              </w:rPr>
            </w:pPr>
            <w:proofErr w:type="spellStart"/>
            <w:r>
              <w:rPr>
                <w:rFonts w:ascii="Times New Roman" w:hAnsi="Times New Roman" w:cs="Times New Roman"/>
                <w:bCs/>
                <w:color w:val="000000" w:themeColor="text1"/>
                <w:sz w:val="20"/>
                <w:szCs w:val="20"/>
              </w:rPr>
              <w:t>Pany</w:t>
            </w:r>
            <w:proofErr w:type="spellEnd"/>
            <w:r>
              <w:rPr>
                <w:rFonts w:ascii="Times New Roman" w:hAnsi="Times New Roman" w:cs="Times New Roman"/>
                <w:bCs/>
                <w:color w:val="000000" w:themeColor="text1"/>
                <w:sz w:val="20"/>
                <w:szCs w:val="20"/>
              </w:rPr>
              <w:t xml:space="preserve"> et al. (2022)</w:t>
            </w:r>
          </w:p>
        </w:tc>
        <w:tc>
          <w:tcPr>
            <w:tcW w:w="2582" w:type="pct"/>
            <w:tcBorders>
              <w:top w:val="single" w:sz="4" w:space="0" w:color="FFFFFF" w:themeColor="background1"/>
              <w:bottom w:val="single" w:sz="4" w:space="0" w:color="FFFFFF" w:themeColor="background1"/>
            </w:tcBorders>
          </w:tcPr>
          <w:p w14:paraId="4EB5EA45" w14:textId="77777777" w:rsidR="00267C56" w:rsidRPr="004C3862" w:rsidRDefault="00267C56" w:rsidP="00DC64E8">
            <w:pPr>
              <w:rPr>
                <w:rFonts w:ascii="Times New Roman" w:hAnsi="Times New Roman" w:cs="Times New Roman"/>
                <w:bCs/>
                <w:color w:val="000000" w:themeColor="text1"/>
                <w:sz w:val="20"/>
                <w:szCs w:val="20"/>
              </w:rPr>
            </w:pPr>
            <w:r w:rsidRPr="002B1875">
              <w:rPr>
                <w:rFonts w:ascii="Times New Roman" w:hAnsi="Times New Roman" w:cs="Times New Roman"/>
                <w:bCs/>
                <w:color w:val="000000" w:themeColor="text1"/>
                <w:sz w:val="20"/>
                <w:szCs w:val="20"/>
              </w:rPr>
              <w:t>Developed Questionnaire: The study result indicated that students generally consider plants to be less alive than animal</w:t>
            </w:r>
            <w:r>
              <w:rPr>
                <w:rFonts w:ascii="Times New Roman" w:hAnsi="Times New Roman" w:cs="Times New Roman"/>
                <w:bCs/>
                <w:color w:val="000000" w:themeColor="text1"/>
                <w:sz w:val="20"/>
                <w:szCs w:val="20"/>
              </w:rPr>
              <w:t>s but more alive than bacteria.</w:t>
            </w:r>
          </w:p>
        </w:tc>
      </w:tr>
      <w:tr w:rsidR="003E207C" w:rsidRPr="002C290D" w14:paraId="17ADA136"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153B957B" w14:textId="77777777" w:rsidR="00267C56" w:rsidRPr="004C3862" w:rsidRDefault="00267C56"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S022</w:t>
            </w:r>
          </w:p>
        </w:tc>
        <w:tc>
          <w:tcPr>
            <w:tcW w:w="1802" w:type="pct"/>
            <w:tcBorders>
              <w:top w:val="single" w:sz="4" w:space="0" w:color="FFFFFF" w:themeColor="background1"/>
              <w:bottom w:val="single" w:sz="4" w:space="0" w:color="FFFFFF" w:themeColor="background1"/>
            </w:tcBorders>
          </w:tcPr>
          <w:p w14:paraId="29E24E2D" w14:textId="77777777" w:rsidR="00267C56" w:rsidRPr="002B1875" w:rsidRDefault="00267C56" w:rsidP="00046F4A">
            <w:pPr>
              <w:jc w:val="center"/>
              <w:rPr>
                <w:rFonts w:ascii="Times New Roman" w:hAnsi="Times New Roman" w:cs="Times New Roman"/>
                <w:bCs/>
                <w:color w:val="000000" w:themeColor="text1"/>
                <w:sz w:val="20"/>
                <w:szCs w:val="20"/>
              </w:rPr>
            </w:pPr>
            <w:proofErr w:type="spellStart"/>
            <w:r w:rsidRPr="002B1875">
              <w:rPr>
                <w:rFonts w:ascii="Times New Roman" w:hAnsi="Times New Roman" w:cs="Times New Roman"/>
                <w:bCs/>
                <w:color w:val="000000" w:themeColor="text1"/>
                <w:sz w:val="20"/>
                <w:szCs w:val="20"/>
              </w:rPr>
              <w:t>Fardhani</w:t>
            </w:r>
            <w:proofErr w:type="spellEnd"/>
            <w:r w:rsidRPr="002B1875">
              <w:rPr>
                <w:rFonts w:ascii="Times New Roman" w:hAnsi="Times New Roman" w:cs="Times New Roman"/>
                <w:bCs/>
                <w:color w:val="000000" w:themeColor="text1"/>
                <w:sz w:val="20"/>
                <w:szCs w:val="20"/>
              </w:rPr>
              <w:t xml:space="preserve"> et al. (2025)</w:t>
            </w:r>
          </w:p>
          <w:p w14:paraId="69DDDA8E" w14:textId="77777777" w:rsidR="00267C56" w:rsidRPr="004C3862" w:rsidRDefault="00267C56" w:rsidP="00046F4A">
            <w:pPr>
              <w:jc w:val="center"/>
              <w:rPr>
                <w:rFonts w:ascii="Times New Roman" w:hAnsi="Times New Roman" w:cs="Times New Roman"/>
                <w:bCs/>
                <w:color w:val="000000" w:themeColor="text1"/>
                <w:sz w:val="20"/>
                <w:szCs w:val="20"/>
              </w:rPr>
            </w:pPr>
          </w:p>
        </w:tc>
        <w:tc>
          <w:tcPr>
            <w:tcW w:w="2582" w:type="pct"/>
            <w:tcBorders>
              <w:top w:val="single" w:sz="4" w:space="0" w:color="FFFFFF" w:themeColor="background1"/>
              <w:bottom w:val="single" w:sz="4" w:space="0" w:color="FFFFFF" w:themeColor="background1"/>
            </w:tcBorders>
          </w:tcPr>
          <w:p w14:paraId="7F165AFD" w14:textId="77777777" w:rsidR="00267C56" w:rsidRPr="004C3862" w:rsidRDefault="00267C56" w:rsidP="00DC64E8">
            <w:pPr>
              <w:rPr>
                <w:rFonts w:ascii="Times New Roman" w:hAnsi="Times New Roman" w:cs="Times New Roman"/>
                <w:bCs/>
                <w:color w:val="000000" w:themeColor="text1"/>
                <w:sz w:val="20"/>
                <w:szCs w:val="20"/>
              </w:rPr>
            </w:pPr>
            <w:r w:rsidRPr="002B1875">
              <w:rPr>
                <w:rFonts w:ascii="Times New Roman" w:hAnsi="Times New Roman" w:cs="Times New Roman"/>
                <w:bCs/>
                <w:color w:val="000000" w:themeColor="text1"/>
                <w:sz w:val="20"/>
                <w:szCs w:val="20"/>
              </w:rPr>
              <w:t>Developed Questionnaire: The Junior High School (JHS) students demonstrated a relatively high level of general plant awareness, with one major exception: the attention to plants indica</w:t>
            </w:r>
            <w:r>
              <w:rPr>
                <w:rFonts w:ascii="Times New Roman" w:hAnsi="Times New Roman" w:cs="Times New Roman"/>
                <w:bCs/>
                <w:color w:val="000000" w:themeColor="text1"/>
                <w:sz w:val="20"/>
                <w:szCs w:val="20"/>
              </w:rPr>
              <w:t xml:space="preserve">tor remained persistently low. </w:t>
            </w:r>
          </w:p>
        </w:tc>
      </w:tr>
      <w:tr w:rsidR="003E207C" w:rsidRPr="002C290D" w14:paraId="5F05F2BE"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7B0E4D7C" w14:textId="77777777" w:rsidR="00267C56" w:rsidRPr="004C3862" w:rsidRDefault="00267C56"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S026</w:t>
            </w:r>
          </w:p>
        </w:tc>
        <w:tc>
          <w:tcPr>
            <w:tcW w:w="1802" w:type="pct"/>
            <w:tcBorders>
              <w:top w:val="single" w:sz="4" w:space="0" w:color="FFFFFF" w:themeColor="background1"/>
              <w:bottom w:val="single" w:sz="4" w:space="0" w:color="FFFFFF" w:themeColor="background1"/>
            </w:tcBorders>
          </w:tcPr>
          <w:p w14:paraId="6EBF8914" w14:textId="77777777" w:rsidR="00267C56" w:rsidRPr="004C3862" w:rsidRDefault="00267C56" w:rsidP="00046F4A">
            <w:pPr>
              <w:jc w:val="center"/>
              <w:rPr>
                <w:rFonts w:ascii="Times New Roman" w:hAnsi="Times New Roman" w:cs="Times New Roman"/>
                <w:bCs/>
                <w:color w:val="000000" w:themeColor="text1"/>
                <w:sz w:val="20"/>
                <w:szCs w:val="20"/>
              </w:rPr>
            </w:pPr>
            <w:proofErr w:type="spellStart"/>
            <w:r w:rsidRPr="00B10A1E">
              <w:rPr>
                <w:rFonts w:ascii="Times New Roman" w:hAnsi="Times New Roman" w:cs="Times New Roman"/>
                <w:bCs/>
                <w:color w:val="000000" w:themeColor="text1"/>
                <w:sz w:val="20"/>
                <w:szCs w:val="20"/>
              </w:rPr>
              <w:t>Wulandari</w:t>
            </w:r>
            <w:proofErr w:type="spellEnd"/>
            <w:r w:rsidRPr="00B10A1E">
              <w:rPr>
                <w:rFonts w:ascii="Times New Roman" w:hAnsi="Times New Roman" w:cs="Times New Roman"/>
                <w:bCs/>
                <w:color w:val="000000" w:themeColor="text1"/>
                <w:sz w:val="20"/>
                <w:szCs w:val="20"/>
              </w:rPr>
              <w:t xml:space="preserve"> et al. (2023)</w:t>
            </w:r>
          </w:p>
        </w:tc>
        <w:tc>
          <w:tcPr>
            <w:tcW w:w="2582" w:type="pct"/>
            <w:tcBorders>
              <w:top w:val="single" w:sz="4" w:space="0" w:color="FFFFFF" w:themeColor="background1"/>
              <w:bottom w:val="single" w:sz="4" w:space="0" w:color="FFFFFF" w:themeColor="background1"/>
            </w:tcBorders>
          </w:tcPr>
          <w:p w14:paraId="44FAA7D8" w14:textId="77777777" w:rsidR="00267C56" w:rsidRPr="004C3862" w:rsidRDefault="00267C56" w:rsidP="00DC64E8">
            <w:pPr>
              <w:rPr>
                <w:rFonts w:ascii="Times New Roman" w:hAnsi="Times New Roman" w:cs="Times New Roman"/>
                <w:bCs/>
                <w:color w:val="000000" w:themeColor="text1"/>
                <w:sz w:val="20"/>
                <w:szCs w:val="20"/>
              </w:rPr>
            </w:pPr>
            <w:r w:rsidRPr="00B10A1E">
              <w:rPr>
                <w:rFonts w:ascii="Times New Roman" w:hAnsi="Times New Roman" w:cs="Times New Roman"/>
                <w:bCs/>
                <w:color w:val="000000" w:themeColor="text1"/>
                <w:sz w:val="20"/>
                <w:szCs w:val="20"/>
              </w:rPr>
              <w:t>Open-ended questionnaires: Junior High School (JHS) exhibited a significantly higher rate of plant blindness than Sen</w:t>
            </w:r>
            <w:r>
              <w:rPr>
                <w:rFonts w:ascii="Times New Roman" w:hAnsi="Times New Roman" w:cs="Times New Roman"/>
                <w:bCs/>
                <w:color w:val="000000" w:themeColor="text1"/>
                <w:sz w:val="20"/>
                <w:szCs w:val="20"/>
              </w:rPr>
              <w:t>ior High School Students (SHS).</w:t>
            </w:r>
          </w:p>
        </w:tc>
      </w:tr>
      <w:tr w:rsidR="003E207C" w:rsidRPr="002C290D" w14:paraId="7D2BB82A" w14:textId="77777777" w:rsidTr="003E207C">
        <w:trPr>
          <w:cnfStyle w:val="010000000000" w:firstRow="0" w:lastRow="1" w:firstColumn="0" w:lastColumn="0" w:oddVBand="0" w:evenVBand="0" w:oddHBand="0" w:evenHBand="0" w:firstRowFirstColumn="0" w:firstRowLastColumn="0" w:lastRowFirstColumn="0" w:lastRowLastColumn="0"/>
          <w:trHeight w:val="327"/>
          <w:jc w:val="center"/>
        </w:trPr>
        <w:tc>
          <w:tcPr>
            <w:tcW w:w="616" w:type="pct"/>
            <w:tcBorders>
              <w:top w:val="single" w:sz="4" w:space="0" w:color="FFFFFF" w:themeColor="background1"/>
              <w:bottom w:val="single" w:sz="4" w:space="0" w:color="auto"/>
            </w:tcBorders>
            <w:noWrap/>
          </w:tcPr>
          <w:p w14:paraId="023E44BC" w14:textId="77777777" w:rsidR="00267C56" w:rsidRPr="004C3862" w:rsidRDefault="00267C56" w:rsidP="00046F4A">
            <w:pPr>
              <w:pStyle w:val="NoSpacing"/>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S027</w:t>
            </w:r>
          </w:p>
        </w:tc>
        <w:tc>
          <w:tcPr>
            <w:tcW w:w="1802" w:type="pct"/>
            <w:tcBorders>
              <w:top w:val="single" w:sz="4" w:space="0" w:color="FFFFFF" w:themeColor="background1"/>
              <w:bottom w:val="single" w:sz="4" w:space="0" w:color="auto"/>
            </w:tcBorders>
          </w:tcPr>
          <w:p w14:paraId="29DF8E61" w14:textId="77777777" w:rsidR="00267C56" w:rsidRPr="00B10A1E" w:rsidRDefault="00267C56" w:rsidP="00046F4A">
            <w:pPr>
              <w:jc w:val="center"/>
              <w:rPr>
                <w:rFonts w:ascii="Times New Roman" w:hAnsi="Times New Roman" w:cs="Times New Roman"/>
                <w:b w:val="0"/>
                <w:color w:val="000000" w:themeColor="text1"/>
                <w:sz w:val="20"/>
                <w:szCs w:val="20"/>
              </w:rPr>
            </w:pPr>
            <w:proofErr w:type="spellStart"/>
            <w:r w:rsidRPr="00B10A1E">
              <w:rPr>
                <w:rFonts w:ascii="Times New Roman" w:hAnsi="Times New Roman" w:cs="Times New Roman"/>
                <w:b w:val="0"/>
                <w:color w:val="000000" w:themeColor="text1"/>
                <w:sz w:val="20"/>
                <w:szCs w:val="20"/>
              </w:rPr>
              <w:t>Lampert</w:t>
            </w:r>
            <w:proofErr w:type="spellEnd"/>
            <w:r w:rsidRPr="00B10A1E">
              <w:rPr>
                <w:rFonts w:ascii="Times New Roman" w:hAnsi="Times New Roman" w:cs="Times New Roman"/>
                <w:b w:val="0"/>
                <w:color w:val="000000" w:themeColor="text1"/>
                <w:sz w:val="20"/>
                <w:szCs w:val="20"/>
              </w:rPr>
              <w:t xml:space="preserve"> et al. (2020)</w:t>
            </w:r>
          </w:p>
          <w:p w14:paraId="0065EDEB" w14:textId="77777777" w:rsidR="00267C56" w:rsidRPr="009512F6" w:rsidRDefault="00267C56" w:rsidP="00046F4A">
            <w:pPr>
              <w:jc w:val="center"/>
              <w:rPr>
                <w:rFonts w:ascii="Times New Roman" w:hAnsi="Times New Roman" w:cs="Times New Roman"/>
                <w:b w:val="0"/>
                <w:color w:val="000000" w:themeColor="text1"/>
                <w:sz w:val="20"/>
                <w:szCs w:val="20"/>
              </w:rPr>
            </w:pPr>
          </w:p>
        </w:tc>
        <w:tc>
          <w:tcPr>
            <w:tcW w:w="2582" w:type="pct"/>
            <w:tcBorders>
              <w:top w:val="single" w:sz="4" w:space="0" w:color="FFFFFF" w:themeColor="background1"/>
              <w:bottom w:val="single" w:sz="4" w:space="0" w:color="auto"/>
            </w:tcBorders>
          </w:tcPr>
          <w:p w14:paraId="61651035" w14:textId="77777777" w:rsidR="00267C56" w:rsidRPr="00B10A1E" w:rsidRDefault="00267C56" w:rsidP="00DC64E8">
            <w:pPr>
              <w:rPr>
                <w:rFonts w:ascii="Times New Roman" w:hAnsi="Times New Roman" w:cs="Times New Roman"/>
                <w:b w:val="0"/>
                <w:color w:val="000000" w:themeColor="text1"/>
                <w:sz w:val="20"/>
                <w:szCs w:val="20"/>
              </w:rPr>
            </w:pPr>
            <w:r w:rsidRPr="00B10A1E">
              <w:rPr>
                <w:rFonts w:ascii="Times New Roman" w:hAnsi="Times New Roman" w:cs="Times New Roman"/>
                <w:b w:val="0"/>
                <w:color w:val="000000" w:themeColor="text1"/>
                <w:sz w:val="20"/>
                <w:szCs w:val="20"/>
              </w:rPr>
              <w:t>Open-ended paper and pencil task: Secondary students fundamentally misunderstand the plant life cycle.</w:t>
            </w:r>
          </w:p>
        </w:tc>
      </w:tr>
    </w:tbl>
    <w:p w14:paraId="500C090C" w14:textId="77777777" w:rsidR="000F3879" w:rsidRDefault="000F3879" w:rsidP="00267C56">
      <w:pPr>
        <w:jc w:val="both"/>
        <w:rPr>
          <w:rFonts w:ascii="Times New Roman" w:hAnsi="Times New Roman" w:cs="Times New Roman"/>
          <w:sz w:val="20"/>
          <w:szCs w:val="20"/>
        </w:rPr>
        <w:sectPr w:rsidR="000F3879" w:rsidSect="002C290D">
          <w:type w:val="continuous"/>
          <w:pgSz w:w="12240" w:h="15840"/>
          <w:pgMar w:top="1080" w:right="907" w:bottom="1440" w:left="907" w:header="720" w:footer="720" w:gutter="0"/>
          <w:cols w:space="720"/>
          <w:docGrid w:linePitch="360"/>
        </w:sectPr>
      </w:pPr>
    </w:p>
    <w:p w14:paraId="4F5E97F5" w14:textId="328037C4" w:rsidR="007365AA" w:rsidRPr="00B10A1E" w:rsidRDefault="002A7C39" w:rsidP="000F3879">
      <w:pPr>
        <w:ind w:firstLine="360"/>
        <w:jc w:val="both"/>
        <w:rPr>
          <w:rFonts w:ascii="Times New Roman" w:hAnsi="Times New Roman" w:cs="Times New Roman"/>
          <w:sz w:val="20"/>
          <w:szCs w:val="20"/>
        </w:rPr>
      </w:pPr>
      <w:r>
        <w:rPr>
          <w:rFonts w:ascii="Times New Roman" w:hAnsi="Times New Roman" w:cs="Times New Roman"/>
          <w:sz w:val="20"/>
          <w:szCs w:val="20"/>
        </w:rPr>
        <w:lastRenderedPageBreak/>
        <w:t xml:space="preserve">To uncover </w:t>
      </w:r>
      <w:r w:rsidR="007365AA">
        <w:rPr>
          <w:rFonts w:ascii="Times New Roman" w:hAnsi="Times New Roman" w:cs="Times New Roman"/>
          <w:sz w:val="20"/>
          <w:szCs w:val="20"/>
        </w:rPr>
        <w:t>secondary student conceptual boundaries</w:t>
      </w:r>
      <w:r>
        <w:rPr>
          <w:rFonts w:ascii="Times New Roman" w:hAnsi="Times New Roman" w:cs="Times New Roman"/>
          <w:sz w:val="20"/>
          <w:szCs w:val="20"/>
        </w:rPr>
        <w:t xml:space="preserve">, these reviewed literatures utilize </w:t>
      </w:r>
      <w:r w:rsidR="00267C56" w:rsidRPr="00B10A1E">
        <w:rPr>
          <w:rFonts w:ascii="Times New Roman" w:hAnsi="Times New Roman" w:cs="Times New Roman"/>
          <w:sz w:val="20"/>
          <w:szCs w:val="20"/>
        </w:rPr>
        <w:t xml:space="preserve">different methods and instruments. </w:t>
      </w:r>
      <w:r w:rsidR="007365AA">
        <w:rPr>
          <w:rFonts w:ascii="Times New Roman" w:hAnsi="Times New Roman" w:cs="Times New Roman"/>
          <w:sz w:val="20"/>
          <w:szCs w:val="20"/>
        </w:rPr>
        <w:t>Moving beyond standardized testing, 16 of these studies used rating scales and open-ended questionnaires</w:t>
      </w:r>
      <w:r w:rsidR="00F9590C">
        <w:rPr>
          <w:rFonts w:ascii="Times New Roman" w:hAnsi="Times New Roman" w:cs="Times New Roman"/>
          <w:sz w:val="20"/>
          <w:szCs w:val="20"/>
        </w:rPr>
        <w:t xml:space="preserve"> such as the </w:t>
      </w:r>
      <w:proofErr w:type="spellStart"/>
      <w:r w:rsidR="00F9590C">
        <w:rPr>
          <w:rFonts w:ascii="Times New Roman" w:hAnsi="Times New Roman" w:cs="Times New Roman"/>
          <w:sz w:val="20"/>
          <w:szCs w:val="20"/>
        </w:rPr>
        <w:t>Rasch</w:t>
      </w:r>
      <w:proofErr w:type="spellEnd"/>
      <w:r w:rsidR="00F9590C">
        <w:rPr>
          <w:rFonts w:ascii="Times New Roman" w:hAnsi="Times New Roman" w:cs="Times New Roman"/>
          <w:sz w:val="20"/>
          <w:szCs w:val="20"/>
        </w:rPr>
        <w:t xml:space="preserve"> Analysis [11]</w:t>
      </w:r>
      <w:r w:rsidR="00267C56" w:rsidRPr="00B10A1E">
        <w:rPr>
          <w:rFonts w:ascii="Times New Roman" w:hAnsi="Times New Roman" w:cs="Times New Roman"/>
          <w:sz w:val="20"/>
          <w:szCs w:val="20"/>
        </w:rPr>
        <w:t>, Grade-Level Regression</w:t>
      </w:r>
      <w:r w:rsidR="00F9590C">
        <w:rPr>
          <w:rFonts w:ascii="Times New Roman" w:hAnsi="Times New Roman" w:cs="Times New Roman"/>
          <w:sz w:val="20"/>
          <w:szCs w:val="20"/>
        </w:rPr>
        <w:t xml:space="preserve"> [13]</w:t>
      </w:r>
      <w:r w:rsidR="00267C56" w:rsidRPr="00B10A1E">
        <w:rPr>
          <w:rFonts w:ascii="Times New Roman" w:hAnsi="Times New Roman" w:cs="Times New Roman"/>
          <w:sz w:val="20"/>
          <w:szCs w:val="20"/>
        </w:rPr>
        <w:t xml:space="preserve">, and Drawing Diagnostics </w:t>
      </w:r>
      <w:r w:rsidR="00F9590C">
        <w:rPr>
          <w:rFonts w:ascii="Times New Roman" w:hAnsi="Times New Roman" w:cs="Times New Roman"/>
          <w:sz w:val="20"/>
          <w:szCs w:val="20"/>
        </w:rPr>
        <w:t xml:space="preserve">[21], </w:t>
      </w:r>
      <w:r w:rsidR="007365AA">
        <w:rPr>
          <w:rFonts w:ascii="Times New Roman" w:hAnsi="Times New Roman" w:cs="Times New Roman"/>
          <w:sz w:val="20"/>
          <w:szCs w:val="20"/>
        </w:rPr>
        <w:t>to map student cognition</w:t>
      </w:r>
      <w:r w:rsidR="00A346F2">
        <w:rPr>
          <w:rFonts w:ascii="Times New Roman" w:hAnsi="Times New Roman" w:cs="Times New Roman"/>
          <w:sz w:val="20"/>
          <w:szCs w:val="20"/>
        </w:rPr>
        <w:t>, shown in Table V</w:t>
      </w:r>
      <w:r w:rsidR="00267C56" w:rsidRPr="00B10A1E">
        <w:rPr>
          <w:rFonts w:ascii="Times New Roman" w:hAnsi="Times New Roman" w:cs="Times New Roman"/>
          <w:sz w:val="20"/>
          <w:szCs w:val="20"/>
        </w:rPr>
        <w:t>. The findings show that students frequently lack a basic understanding of botany, such as naming</w:t>
      </w:r>
      <w:r w:rsidR="007365AA">
        <w:rPr>
          <w:rFonts w:ascii="Times New Roman" w:hAnsi="Times New Roman" w:cs="Times New Roman"/>
          <w:sz w:val="20"/>
          <w:szCs w:val="20"/>
        </w:rPr>
        <w:t xml:space="preserve"> and identification</w:t>
      </w:r>
      <w:r w:rsidR="00267C56" w:rsidRPr="00B10A1E">
        <w:rPr>
          <w:rFonts w:ascii="Times New Roman" w:hAnsi="Times New Roman" w:cs="Times New Roman"/>
          <w:sz w:val="20"/>
          <w:szCs w:val="20"/>
        </w:rPr>
        <w:t xml:space="preserve">, which links directly to a decline in plant awareness and a failure to understand how dynamic plant systems function and interact with the environment. Furthermore, these studies help explain why secondary school students show low baseline botanical performance and why their interest dips during early adolescence. Therefore, the reviewed literature supports the need for a more comprehensive baseline assessment framework, one that combines both a written test and creative visual diagnostics to capture a </w:t>
      </w:r>
      <w:r w:rsidR="007365AA">
        <w:rPr>
          <w:rFonts w:ascii="Times New Roman" w:hAnsi="Times New Roman" w:cs="Times New Roman"/>
          <w:sz w:val="20"/>
          <w:szCs w:val="20"/>
        </w:rPr>
        <w:t xml:space="preserve">holistic map </w:t>
      </w:r>
      <w:r w:rsidR="00267C56" w:rsidRPr="00B10A1E">
        <w:rPr>
          <w:rFonts w:ascii="Times New Roman" w:hAnsi="Times New Roman" w:cs="Times New Roman"/>
          <w:sz w:val="20"/>
          <w:szCs w:val="20"/>
        </w:rPr>
        <w:t xml:space="preserve">of student knowledge. </w:t>
      </w:r>
      <w:r w:rsidR="007365AA">
        <w:rPr>
          <w:rFonts w:ascii="Times New Roman" w:hAnsi="Times New Roman" w:cs="Times New Roman"/>
          <w:sz w:val="20"/>
          <w:szCs w:val="20"/>
        </w:rPr>
        <w:t>Implementing this</w:t>
      </w:r>
      <w:r w:rsidR="00267C56" w:rsidRPr="00B10A1E">
        <w:rPr>
          <w:rFonts w:ascii="Times New Roman" w:hAnsi="Times New Roman" w:cs="Times New Roman"/>
          <w:sz w:val="20"/>
          <w:szCs w:val="20"/>
        </w:rPr>
        <w:t xml:space="preserve"> approach may improve </w:t>
      </w:r>
      <w:r w:rsidR="000F3879">
        <w:rPr>
          <w:rFonts w:ascii="Times New Roman" w:hAnsi="Times New Roman" w:cs="Times New Roman"/>
          <w:sz w:val="20"/>
          <w:szCs w:val="20"/>
        </w:rPr>
        <w:t xml:space="preserve">diagnostic frameworks and </w:t>
      </w:r>
      <w:r w:rsidR="00267C56" w:rsidRPr="00B10A1E">
        <w:rPr>
          <w:rFonts w:ascii="Times New Roman" w:hAnsi="Times New Roman" w:cs="Times New Roman"/>
          <w:sz w:val="20"/>
          <w:szCs w:val="20"/>
        </w:rPr>
        <w:t xml:space="preserve">teaching of plants </w:t>
      </w:r>
      <w:r w:rsidR="00267C56" w:rsidRPr="00B10A1E">
        <w:rPr>
          <w:rFonts w:ascii="Times New Roman" w:hAnsi="Times New Roman" w:cs="Times New Roman"/>
          <w:sz w:val="20"/>
          <w:szCs w:val="20"/>
        </w:rPr>
        <w:lastRenderedPageBreak/>
        <w:t>within biodiversity and biology education. Additio</w:t>
      </w:r>
      <w:r w:rsidR="00816E23">
        <w:rPr>
          <w:rFonts w:ascii="Times New Roman" w:hAnsi="Times New Roman" w:cs="Times New Roman"/>
          <w:sz w:val="20"/>
          <w:szCs w:val="20"/>
        </w:rPr>
        <w:t xml:space="preserve">nally, the results of </w:t>
      </w:r>
      <w:r w:rsidR="00267C56" w:rsidRPr="00B10A1E">
        <w:rPr>
          <w:rFonts w:ascii="Times New Roman" w:hAnsi="Times New Roman" w:cs="Times New Roman"/>
          <w:sz w:val="20"/>
          <w:szCs w:val="20"/>
        </w:rPr>
        <w:t>these diagnostic studies reveal that the students have more knowledge of animals compared to plants, which leads to the next thematic synthesis.</w:t>
      </w:r>
      <w:r>
        <w:rPr>
          <w:rFonts w:ascii="Times New Roman" w:hAnsi="Times New Roman" w:cs="Times New Roman"/>
          <w:sz w:val="20"/>
          <w:szCs w:val="20"/>
        </w:rPr>
        <w:t xml:space="preserve"> Overall, t</w:t>
      </w:r>
      <w:r w:rsidRPr="00C22562">
        <w:rPr>
          <w:rFonts w:ascii="Times New Roman" w:hAnsi="Times New Roman" w:cs="Times New Roman"/>
          <w:sz w:val="20"/>
          <w:szCs w:val="20"/>
        </w:rPr>
        <w:t>he reviewed literature reveals secondary education research does not treat plant awareness, PAD, and plant literacy as isolated concepts. They form a linear, interconnected pedagogical framework governing how secondary school students perceive and interact with plants in their environment.</w:t>
      </w:r>
    </w:p>
    <w:p w14:paraId="0272FCC1" w14:textId="77777777" w:rsidR="00267C56" w:rsidRPr="00C23070" w:rsidRDefault="00267C56" w:rsidP="00267C56">
      <w:pPr>
        <w:pStyle w:val="ListParagraph"/>
        <w:numPr>
          <w:ilvl w:val="0"/>
          <w:numId w:val="47"/>
        </w:numPr>
        <w:spacing w:after="0"/>
        <w:jc w:val="both"/>
        <w:rPr>
          <w:rFonts w:ascii="Times New Roman" w:hAnsi="Times New Roman" w:cs="Times New Roman"/>
          <w:i/>
          <w:sz w:val="20"/>
          <w:szCs w:val="20"/>
        </w:rPr>
      </w:pPr>
      <w:proofErr w:type="spellStart"/>
      <w:r>
        <w:rPr>
          <w:rFonts w:ascii="Times New Roman" w:hAnsi="Times New Roman" w:cs="Times New Roman"/>
          <w:i/>
          <w:sz w:val="20"/>
          <w:szCs w:val="20"/>
        </w:rPr>
        <w:t>Zoocentrism</w:t>
      </w:r>
      <w:proofErr w:type="spellEnd"/>
      <w:r>
        <w:rPr>
          <w:rFonts w:ascii="Times New Roman" w:hAnsi="Times New Roman" w:cs="Times New Roman"/>
          <w:i/>
          <w:sz w:val="20"/>
          <w:szCs w:val="20"/>
        </w:rPr>
        <w:t xml:space="preserve"> as the</w:t>
      </w:r>
      <w:r w:rsidRPr="00C23070">
        <w:rPr>
          <w:rFonts w:ascii="Times New Roman" w:hAnsi="Times New Roman" w:cs="Times New Roman"/>
          <w:i/>
          <w:sz w:val="20"/>
          <w:szCs w:val="20"/>
        </w:rPr>
        <w:t xml:space="preserve"> </w:t>
      </w:r>
      <w:r>
        <w:rPr>
          <w:rFonts w:ascii="Times New Roman" w:hAnsi="Times New Roman" w:cs="Times New Roman"/>
          <w:i/>
          <w:sz w:val="20"/>
          <w:szCs w:val="20"/>
        </w:rPr>
        <w:t>Factor of</w:t>
      </w:r>
      <w:r w:rsidRPr="00C23070">
        <w:rPr>
          <w:rFonts w:ascii="Times New Roman" w:hAnsi="Times New Roman" w:cs="Times New Roman"/>
          <w:i/>
          <w:sz w:val="20"/>
          <w:szCs w:val="20"/>
        </w:rPr>
        <w:t xml:space="preserve"> Plant Blindness</w:t>
      </w:r>
    </w:p>
    <w:p w14:paraId="0F97C437" w14:textId="4D7EA8E2" w:rsidR="00DF1BF5" w:rsidRDefault="00267C56" w:rsidP="003E207C">
      <w:pPr>
        <w:ind w:firstLine="360"/>
        <w:jc w:val="both"/>
        <w:rPr>
          <w:rFonts w:ascii="Times New Roman" w:hAnsi="Times New Roman" w:cs="Times New Roman"/>
          <w:sz w:val="20"/>
          <w:szCs w:val="20"/>
        </w:rPr>
      </w:pPr>
      <w:proofErr w:type="spellStart"/>
      <w:r w:rsidRPr="00B10A1E">
        <w:rPr>
          <w:rFonts w:ascii="Times New Roman" w:hAnsi="Times New Roman" w:cs="Times New Roman"/>
          <w:sz w:val="20"/>
          <w:szCs w:val="20"/>
        </w:rPr>
        <w:t>Zoocentric</w:t>
      </w:r>
      <w:proofErr w:type="spellEnd"/>
      <w:r w:rsidRPr="00B10A1E">
        <w:rPr>
          <w:rFonts w:ascii="Times New Roman" w:hAnsi="Times New Roman" w:cs="Times New Roman"/>
          <w:sz w:val="20"/>
          <w:szCs w:val="20"/>
        </w:rPr>
        <w:t xml:space="preserve"> factors emerged </w:t>
      </w:r>
      <w:r w:rsidR="00BB51A3">
        <w:rPr>
          <w:rFonts w:ascii="Times New Roman" w:hAnsi="Times New Roman" w:cs="Times New Roman"/>
          <w:sz w:val="20"/>
          <w:szCs w:val="20"/>
        </w:rPr>
        <w:t xml:space="preserve">dominant </w:t>
      </w:r>
      <w:r w:rsidRPr="00B10A1E">
        <w:rPr>
          <w:rFonts w:ascii="Times New Roman" w:hAnsi="Times New Roman" w:cs="Times New Roman"/>
          <w:sz w:val="20"/>
          <w:szCs w:val="20"/>
        </w:rPr>
        <w:t>among the recurring themes with</w:t>
      </w:r>
      <w:r w:rsidR="00DF1BF5">
        <w:rPr>
          <w:rFonts w:ascii="Times New Roman" w:hAnsi="Times New Roman" w:cs="Times New Roman"/>
          <w:sz w:val="20"/>
          <w:szCs w:val="20"/>
        </w:rPr>
        <w:t>in the selected studies, with 12</w:t>
      </w:r>
      <w:r w:rsidRPr="00B10A1E">
        <w:rPr>
          <w:rFonts w:ascii="Times New Roman" w:hAnsi="Times New Roman" w:cs="Times New Roman"/>
          <w:sz w:val="20"/>
          <w:szCs w:val="20"/>
        </w:rPr>
        <w:t xml:space="preserve"> studies explicitly examining the impact of these fact</w:t>
      </w:r>
      <w:r w:rsidR="00BB51A3">
        <w:rPr>
          <w:rFonts w:ascii="Times New Roman" w:hAnsi="Times New Roman" w:cs="Times New Roman"/>
          <w:sz w:val="20"/>
          <w:szCs w:val="20"/>
        </w:rPr>
        <w:t>ors on students’ plant blindnes</w:t>
      </w:r>
      <w:r w:rsidR="00F9590C">
        <w:rPr>
          <w:rFonts w:ascii="Times New Roman" w:hAnsi="Times New Roman" w:cs="Times New Roman"/>
          <w:sz w:val="20"/>
          <w:szCs w:val="20"/>
        </w:rPr>
        <w:t>s</w:t>
      </w:r>
      <w:r w:rsidRPr="00B10A1E">
        <w:rPr>
          <w:rFonts w:ascii="Times New Roman" w:hAnsi="Times New Roman" w:cs="Times New Roman"/>
          <w:sz w:val="20"/>
          <w:szCs w:val="20"/>
        </w:rPr>
        <w:t>. The synthesized data indicate that most of the examples used in biology curricula to teach life sciences and ecosystems focus on animals, leaving plants less appreciated and understudied. Overall, this disproportionate emphasis establishes a psychological bias toward animals as a default model organism for understanding biology.</w:t>
      </w:r>
    </w:p>
    <w:p w14:paraId="2BA1DD19" w14:textId="77777777" w:rsidR="003E207C" w:rsidRPr="003E207C" w:rsidRDefault="003E207C" w:rsidP="003E207C">
      <w:pPr>
        <w:jc w:val="both"/>
        <w:rPr>
          <w:rFonts w:ascii="Times New Roman" w:hAnsi="Times New Roman" w:cs="Times New Roman"/>
          <w:sz w:val="20"/>
          <w:szCs w:val="20"/>
        </w:rPr>
        <w:sectPr w:rsidR="003E207C" w:rsidRPr="003E207C" w:rsidSect="000F3879">
          <w:type w:val="continuous"/>
          <w:pgSz w:w="12240" w:h="15840"/>
          <w:pgMar w:top="1080" w:right="907" w:bottom="1440" w:left="907" w:header="720" w:footer="720" w:gutter="0"/>
          <w:cols w:num="2" w:space="720"/>
          <w:docGrid w:linePitch="360"/>
        </w:sectPr>
      </w:pPr>
    </w:p>
    <w:p w14:paraId="447A14CE" w14:textId="2EBA2459" w:rsidR="00DF1BF5" w:rsidRPr="00DF1BF5" w:rsidRDefault="006736D9" w:rsidP="006736D9">
      <w:pPr>
        <w:jc w:val="center"/>
        <w:rPr>
          <w:rFonts w:ascii="Times New Roman" w:hAnsi="Times New Roman" w:cs="Times New Roman"/>
          <w:sz w:val="20"/>
          <w:szCs w:val="20"/>
        </w:rPr>
        <w:sectPr w:rsidR="00DF1BF5" w:rsidRPr="00DF1BF5" w:rsidSect="00DF1BF5">
          <w:type w:val="continuous"/>
          <w:pgSz w:w="12240" w:h="15840"/>
          <w:pgMar w:top="1080" w:right="907" w:bottom="1440" w:left="907" w:header="720" w:footer="720" w:gutter="0"/>
          <w:cols w:space="720"/>
          <w:docGrid w:linePitch="360"/>
        </w:sectPr>
      </w:pPr>
      <w:r>
        <w:rPr>
          <w:rFonts w:ascii="Times New Roman" w:hAnsi="Times New Roman" w:cs="Times New Roman"/>
          <w:iCs/>
          <w:sz w:val="16"/>
          <w:szCs w:val="16"/>
        </w:rPr>
        <w:lastRenderedPageBreak/>
        <w:t>Table VI</w:t>
      </w:r>
      <w:r w:rsidR="00DF1BF5" w:rsidRPr="00A95FC2">
        <w:rPr>
          <w:rFonts w:ascii="Times New Roman" w:hAnsi="Times New Roman" w:cs="Times New Roman"/>
          <w:iCs/>
          <w:sz w:val="16"/>
          <w:szCs w:val="16"/>
        </w:rPr>
        <w:t xml:space="preserve">. </w:t>
      </w:r>
      <w:r w:rsidR="00DF1BF5" w:rsidRPr="00DF1BF5">
        <w:rPr>
          <w:rFonts w:ascii="Times New Roman" w:hAnsi="Times New Roman" w:cs="Times New Roman"/>
          <w:sz w:val="16"/>
          <w:szCs w:val="20"/>
        </w:rPr>
        <w:t xml:space="preserve">Reviewed </w:t>
      </w:r>
      <w:r w:rsidRPr="00DF1BF5">
        <w:rPr>
          <w:rFonts w:ascii="Times New Roman" w:hAnsi="Times New Roman" w:cs="Times New Roman"/>
          <w:sz w:val="16"/>
          <w:szCs w:val="20"/>
        </w:rPr>
        <w:t xml:space="preserve">studies documenting </w:t>
      </w:r>
      <w:proofErr w:type="spellStart"/>
      <w:r w:rsidRPr="00DF1BF5">
        <w:rPr>
          <w:rFonts w:ascii="Times New Roman" w:hAnsi="Times New Roman" w:cs="Times New Roman"/>
          <w:sz w:val="16"/>
          <w:szCs w:val="20"/>
        </w:rPr>
        <w:t>zoocentric</w:t>
      </w:r>
      <w:proofErr w:type="spellEnd"/>
      <w:r w:rsidRPr="00DF1BF5">
        <w:rPr>
          <w:rFonts w:ascii="Times New Roman" w:hAnsi="Times New Roman" w:cs="Times New Roman"/>
          <w:sz w:val="16"/>
          <w:szCs w:val="20"/>
        </w:rPr>
        <w:t xml:space="preserve"> biases to plant literacy</w:t>
      </w:r>
    </w:p>
    <w:tbl>
      <w:tblPr>
        <w:tblStyle w:val="LightShading-Accent1"/>
        <w:tblW w:w="4931" w:type="pct"/>
        <w:jc w:val="center"/>
        <w:tblInd w:w="-9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60" w:firstRow="1" w:lastRow="1" w:firstColumn="0" w:lastColumn="0" w:noHBand="1" w:noVBand="1"/>
      </w:tblPr>
      <w:tblGrid>
        <w:gridCol w:w="1293"/>
        <w:gridCol w:w="4232"/>
        <w:gridCol w:w="4970"/>
      </w:tblGrid>
      <w:tr w:rsidR="00A70114" w:rsidRPr="002C290D" w14:paraId="507DDE83" w14:textId="77777777" w:rsidTr="003E207C">
        <w:trPr>
          <w:cnfStyle w:val="100000000000" w:firstRow="1" w:lastRow="0" w:firstColumn="0" w:lastColumn="0" w:oddVBand="0" w:evenVBand="0" w:oddHBand="0" w:evenHBand="0" w:firstRowFirstColumn="0" w:firstRowLastColumn="0" w:lastRowFirstColumn="0" w:lastRowLastColumn="0"/>
          <w:jc w:val="center"/>
        </w:trPr>
        <w:tc>
          <w:tcPr>
            <w:tcW w:w="616" w:type="pct"/>
            <w:tcBorders>
              <w:top w:val="single" w:sz="4" w:space="0" w:color="auto"/>
              <w:bottom w:val="single" w:sz="4" w:space="0" w:color="auto"/>
            </w:tcBorders>
            <w:noWrap/>
          </w:tcPr>
          <w:p w14:paraId="12512669" w14:textId="430C0014" w:rsidR="000F3879" w:rsidRPr="002C290D" w:rsidRDefault="000F3879" w:rsidP="005A4476">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lastRenderedPageBreak/>
              <w:t>No.</w:t>
            </w:r>
          </w:p>
        </w:tc>
        <w:tc>
          <w:tcPr>
            <w:tcW w:w="2016" w:type="pct"/>
            <w:tcBorders>
              <w:top w:val="single" w:sz="4" w:space="0" w:color="auto"/>
              <w:bottom w:val="single" w:sz="4" w:space="0" w:color="auto"/>
            </w:tcBorders>
          </w:tcPr>
          <w:p w14:paraId="4E3B3E72" w14:textId="77777777" w:rsidR="000F3879" w:rsidRPr="002C290D" w:rsidRDefault="000F3879" w:rsidP="00DC64E8">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Author/Year</w:t>
            </w:r>
          </w:p>
        </w:tc>
        <w:tc>
          <w:tcPr>
            <w:tcW w:w="2368" w:type="pct"/>
            <w:tcBorders>
              <w:top w:val="single" w:sz="4" w:space="0" w:color="000000"/>
              <w:bottom w:val="single" w:sz="4" w:space="0" w:color="auto"/>
            </w:tcBorders>
          </w:tcPr>
          <w:p w14:paraId="51D76D03" w14:textId="77777777" w:rsidR="000F3879" w:rsidRPr="002C290D" w:rsidRDefault="000F3879" w:rsidP="00DC64E8">
            <w:pPr>
              <w:pStyle w:val="NoSpacing"/>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Zoocentric</w:t>
            </w:r>
            <w:proofErr w:type="spellEnd"/>
            <w:r>
              <w:rPr>
                <w:rFonts w:ascii="Times New Roman" w:hAnsi="Times New Roman" w:cs="Times New Roman"/>
                <w:color w:val="000000" w:themeColor="text1"/>
                <w:sz w:val="20"/>
                <w:szCs w:val="20"/>
              </w:rPr>
              <w:t xml:space="preserve"> Factors </w:t>
            </w:r>
          </w:p>
        </w:tc>
      </w:tr>
      <w:tr w:rsidR="00A70114" w:rsidRPr="002C290D" w14:paraId="0CFCBA9B" w14:textId="77777777" w:rsidTr="003E207C">
        <w:trPr>
          <w:trHeight w:val="413"/>
          <w:jc w:val="center"/>
        </w:trPr>
        <w:tc>
          <w:tcPr>
            <w:tcW w:w="616" w:type="pct"/>
            <w:tcBorders>
              <w:top w:val="single" w:sz="4" w:space="0" w:color="auto"/>
              <w:left w:val="nil"/>
              <w:bottom w:val="nil"/>
              <w:right w:val="nil"/>
            </w:tcBorders>
            <w:noWrap/>
          </w:tcPr>
          <w:p w14:paraId="07CE19F1" w14:textId="77777777" w:rsidR="000F3879" w:rsidRPr="002C290D" w:rsidRDefault="000F3879" w:rsidP="00046F4A">
            <w:pPr>
              <w:pStyle w:val="No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S001</w:t>
            </w:r>
          </w:p>
        </w:tc>
        <w:tc>
          <w:tcPr>
            <w:tcW w:w="2016" w:type="pct"/>
            <w:tcBorders>
              <w:top w:val="single" w:sz="4" w:space="0" w:color="auto"/>
              <w:left w:val="nil"/>
              <w:bottom w:val="nil"/>
              <w:right w:val="nil"/>
            </w:tcBorders>
          </w:tcPr>
          <w:p w14:paraId="08C5D792" w14:textId="77777777" w:rsidR="000F3879" w:rsidRPr="00B10A1E" w:rsidRDefault="000F3879" w:rsidP="00046F4A">
            <w:pPr>
              <w:jc w:val="center"/>
              <w:rPr>
                <w:rFonts w:ascii="Times New Roman" w:hAnsi="Times New Roman" w:cs="Times New Roman"/>
                <w:color w:val="000000" w:themeColor="text1"/>
                <w:sz w:val="20"/>
                <w:szCs w:val="20"/>
              </w:rPr>
            </w:pPr>
            <w:proofErr w:type="spellStart"/>
            <w:r w:rsidRPr="00B10A1E">
              <w:rPr>
                <w:rFonts w:ascii="Times New Roman" w:hAnsi="Times New Roman" w:cs="Times New Roman"/>
                <w:color w:val="000000" w:themeColor="text1"/>
                <w:sz w:val="20"/>
                <w:szCs w:val="20"/>
              </w:rPr>
              <w:t>Bakar</w:t>
            </w:r>
            <w:proofErr w:type="spellEnd"/>
            <w:r w:rsidRPr="00B10A1E">
              <w:rPr>
                <w:rFonts w:ascii="Times New Roman" w:hAnsi="Times New Roman" w:cs="Times New Roman"/>
                <w:color w:val="000000" w:themeColor="text1"/>
                <w:sz w:val="20"/>
                <w:szCs w:val="20"/>
              </w:rPr>
              <w:t xml:space="preserve"> et al. (2020)</w:t>
            </w:r>
          </w:p>
          <w:p w14:paraId="28EBA52D" w14:textId="77777777" w:rsidR="000F3879" w:rsidRPr="002C290D" w:rsidRDefault="000F3879" w:rsidP="00046F4A">
            <w:pPr>
              <w:pStyle w:val="NoSpacing"/>
              <w:jc w:val="center"/>
              <w:rPr>
                <w:rFonts w:ascii="Times New Roman" w:hAnsi="Times New Roman" w:cs="Times New Roman"/>
                <w:color w:val="000000" w:themeColor="text1"/>
                <w:sz w:val="20"/>
                <w:szCs w:val="20"/>
              </w:rPr>
            </w:pPr>
          </w:p>
        </w:tc>
        <w:tc>
          <w:tcPr>
            <w:tcW w:w="2368" w:type="pct"/>
            <w:tcBorders>
              <w:top w:val="single" w:sz="4" w:space="0" w:color="auto"/>
              <w:left w:val="nil"/>
              <w:bottom w:val="nil"/>
              <w:right w:val="nil"/>
            </w:tcBorders>
          </w:tcPr>
          <w:p w14:paraId="732C7E78" w14:textId="77777777" w:rsidR="000F3879" w:rsidRPr="002C290D" w:rsidRDefault="000F3879" w:rsidP="00DC64E8">
            <w:pPr>
              <w:rPr>
                <w:rFonts w:ascii="Times New Roman" w:hAnsi="Times New Roman" w:cs="Times New Roman"/>
                <w:bCs/>
                <w:color w:val="000000" w:themeColor="text1"/>
                <w:sz w:val="20"/>
                <w:szCs w:val="20"/>
              </w:rPr>
            </w:pPr>
            <w:r w:rsidRPr="00B10A1E">
              <w:rPr>
                <w:rFonts w:ascii="Times New Roman" w:hAnsi="Times New Roman" w:cs="Times New Roman"/>
                <w:bCs/>
                <w:color w:val="000000" w:themeColor="text1"/>
                <w:sz w:val="20"/>
                <w:szCs w:val="20"/>
              </w:rPr>
              <w:t>Students and humans generally naturally exhibit higher</w:t>
            </w:r>
            <w:r>
              <w:rPr>
                <w:rFonts w:ascii="Times New Roman" w:hAnsi="Times New Roman" w:cs="Times New Roman"/>
                <w:bCs/>
                <w:color w:val="000000" w:themeColor="text1"/>
                <w:sz w:val="20"/>
                <w:szCs w:val="20"/>
              </w:rPr>
              <w:t xml:space="preserve"> baseline awareness of animals.</w:t>
            </w:r>
          </w:p>
        </w:tc>
      </w:tr>
      <w:tr w:rsidR="00A70114" w:rsidRPr="002C290D" w14:paraId="33232706" w14:textId="77777777" w:rsidTr="003E207C">
        <w:trPr>
          <w:trHeight w:val="66"/>
          <w:jc w:val="center"/>
        </w:trPr>
        <w:tc>
          <w:tcPr>
            <w:tcW w:w="616" w:type="pct"/>
            <w:tcBorders>
              <w:top w:val="nil"/>
              <w:bottom w:val="single" w:sz="4" w:space="0" w:color="FFFFFF" w:themeColor="background1"/>
            </w:tcBorders>
            <w:noWrap/>
          </w:tcPr>
          <w:p w14:paraId="568F8D45" w14:textId="77777777" w:rsidR="000F3879" w:rsidRDefault="000F3879"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S002</w:t>
            </w:r>
          </w:p>
        </w:tc>
        <w:tc>
          <w:tcPr>
            <w:tcW w:w="2016" w:type="pct"/>
            <w:tcBorders>
              <w:top w:val="nil"/>
              <w:bottom w:val="single" w:sz="4" w:space="0" w:color="FFFFFF" w:themeColor="background1"/>
            </w:tcBorders>
          </w:tcPr>
          <w:p w14:paraId="5C2B7C69" w14:textId="77777777" w:rsidR="000F3879" w:rsidRDefault="000F3879" w:rsidP="00046F4A">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Marcos-</w:t>
            </w:r>
            <w:proofErr w:type="spellStart"/>
            <w:r>
              <w:rPr>
                <w:rFonts w:ascii="Times New Roman" w:hAnsi="Times New Roman" w:cs="Times New Roman"/>
                <w:bCs/>
                <w:color w:val="000000" w:themeColor="text1"/>
                <w:sz w:val="20"/>
                <w:szCs w:val="20"/>
              </w:rPr>
              <w:t>Walias</w:t>
            </w:r>
            <w:proofErr w:type="spellEnd"/>
            <w:r>
              <w:rPr>
                <w:rFonts w:ascii="Times New Roman" w:hAnsi="Times New Roman" w:cs="Times New Roman"/>
                <w:bCs/>
                <w:color w:val="000000" w:themeColor="text1"/>
                <w:sz w:val="20"/>
                <w:szCs w:val="20"/>
              </w:rPr>
              <w:t xml:space="preserve"> et al. (2023)</w:t>
            </w:r>
          </w:p>
        </w:tc>
        <w:tc>
          <w:tcPr>
            <w:tcW w:w="2368" w:type="pct"/>
            <w:tcBorders>
              <w:top w:val="nil"/>
              <w:bottom w:val="single" w:sz="4" w:space="0" w:color="FFFFFF" w:themeColor="background1"/>
            </w:tcBorders>
          </w:tcPr>
          <w:p w14:paraId="0B50BB03" w14:textId="77777777" w:rsidR="000F3879" w:rsidRPr="002B1875" w:rsidRDefault="000F3879" w:rsidP="00DC64E8">
            <w:pPr>
              <w:rPr>
                <w:rFonts w:ascii="Times New Roman" w:hAnsi="Times New Roman" w:cs="Times New Roman"/>
                <w:bCs/>
                <w:color w:val="000000" w:themeColor="text1"/>
                <w:sz w:val="20"/>
                <w:szCs w:val="20"/>
              </w:rPr>
            </w:pPr>
            <w:r w:rsidRPr="00B10A1E">
              <w:rPr>
                <w:rFonts w:ascii="Times New Roman" w:hAnsi="Times New Roman" w:cs="Times New Roman"/>
                <w:bCs/>
                <w:color w:val="000000" w:themeColor="text1"/>
                <w:sz w:val="20"/>
                <w:szCs w:val="20"/>
              </w:rPr>
              <w:t>Students had high animal literacy, and it did not strongly correlate with high plant literacy. Moreover, school must implement specific educational programs that actively generate interest in botany, rather than treatin</w:t>
            </w:r>
            <w:r>
              <w:rPr>
                <w:rFonts w:ascii="Times New Roman" w:hAnsi="Times New Roman" w:cs="Times New Roman"/>
                <w:bCs/>
                <w:color w:val="000000" w:themeColor="text1"/>
                <w:sz w:val="20"/>
                <w:szCs w:val="20"/>
              </w:rPr>
              <w:t>g plants as background biology.</w:t>
            </w:r>
          </w:p>
        </w:tc>
      </w:tr>
      <w:tr w:rsidR="00FB535C" w:rsidRPr="002C290D" w14:paraId="16D753E5" w14:textId="77777777" w:rsidTr="003E207C">
        <w:trPr>
          <w:trHeight w:val="66"/>
          <w:jc w:val="center"/>
        </w:trPr>
        <w:tc>
          <w:tcPr>
            <w:tcW w:w="616" w:type="pct"/>
            <w:tcBorders>
              <w:top w:val="nil"/>
              <w:bottom w:val="single" w:sz="4" w:space="0" w:color="FFFFFF" w:themeColor="background1"/>
            </w:tcBorders>
            <w:noWrap/>
          </w:tcPr>
          <w:p w14:paraId="1CA05E38" w14:textId="6FE6DA87" w:rsidR="00FB535C" w:rsidRDefault="00FB535C"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S006</w:t>
            </w:r>
          </w:p>
        </w:tc>
        <w:tc>
          <w:tcPr>
            <w:tcW w:w="2016" w:type="pct"/>
            <w:tcBorders>
              <w:top w:val="nil"/>
              <w:bottom w:val="single" w:sz="4" w:space="0" w:color="FFFFFF" w:themeColor="background1"/>
            </w:tcBorders>
          </w:tcPr>
          <w:p w14:paraId="4F4B519A" w14:textId="5C221EA7" w:rsidR="00FB535C" w:rsidRDefault="00FB535C" w:rsidP="00046F4A">
            <w:pPr>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Silva et al. (2025)</w:t>
            </w:r>
          </w:p>
        </w:tc>
        <w:tc>
          <w:tcPr>
            <w:tcW w:w="2368" w:type="pct"/>
            <w:tcBorders>
              <w:top w:val="nil"/>
              <w:bottom w:val="single" w:sz="4" w:space="0" w:color="FFFFFF" w:themeColor="background1"/>
            </w:tcBorders>
          </w:tcPr>
          <w:p w14:paraId="178650D2" w14:textId="7DE97982" w:rsidR="00FB535C" w:rsidRPr="00B10A1E" w:rsidRDefault="00C43F00" w:rsidP="00DC64E8">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Cause of PAD is multifaceted; one factor is the preference for animals often sees plants as a “background noise.</w:t>
            </w:r>
          </w:p>
        </w:tc>
      </w:tr>
      <w:tr w:rsidR="00FB535C" w:rsidRPr="002C290D" w14:paraId="574E4D71" w14:textId="77777777" w:rsidTr="003E207C">
        <w:trPr>
          <w:trHeight w:val="66"/>
          <w:jc w:val="center"/>
        </w:trPr>
        <w:tc>
          <w:tcPr>
            <w:tcW w:w="616" w:type="pct"/>
            <w:tcBorders>
              <w:top w:val="nil"/>
              <w:bottom w:val="single" w:sz="4" w:space="0" w:color="FFFFFF" w:themeColor="background1"/>
            </w:tcBorders>
            <w:noWrap/>
          </w:tcPr>
          <w:p w14:paraId="669CEF36" w14:textId="77777777" w:rsidR="00FB535C" w:rsidRDefault="00FB535C"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S011</w:t>
            </w:r>
          </w:p>
          <w:p w14:paraId="2D91E93F" w14:textId="77777777" w:rsidR="00FB535C" w:rsidRPr="002C290D" w:rsidRDefault="00FB535C" w:rsidP="00046F4A">
            <w:pPr>
              <w:pStyle w:val="NoSpacing"/>
              <w:jc w:val="center"/>
              <w:rPr>
                <w:rFonts w:ascii="Times New Roman" w:hAnsi="Times New Roman" w:cs="Times New Roman"/>
                <w:bCs/>
                <w:color w:val="000000" w:themeColor="text1"/>
                <w:sz w:val="20"/>
                <w:szCs w:val="20"/>
              </w:rPr>
            </w:pPr>
          </w:p>
        </w:tc>
        <w:tc>
          <w:tcPr>
            <w:tcW w:w="2016" w:type="pct"/>
            <w:tcBorders>
              <w:top w:val="nil"/>
              <w:bottom w:val="single" w:sz="4" w:space="0" w:color="FFFFFF" w:themeColor="background1"/>
            </w:tcBorders>
          </w:tcPr>
          <w:p w14:paraId="51ADEEAD" w14:textId="0238AE56" w:rsidR="00FB535C" w:rsidRPr="002C290D" w:rsidRDefault="00FB535C" w:rsidP="00046F4A">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Torres-</w:t>
            </w:r>
            <w:proofErr w:type="spellStart"/>
            <w:r>
              <w:rPr>
                <w:rFonts w:ascii="Times New Roman" w:hAnsi="Times New Roman" w:cs="Times New Roman"/>
                <w:bCs/>
                <w:color w:val="000000" w:themeColor="text1"/>
                <w:sz w:val="20"/>
                <w:szCs w:val="20"/>
              </w:rPr>
              <w:t>Porras</w:t>
            </w:r>
            <w:proofErr w:type="spellEnd"/>
            <w:r>
              <w:rPr>
                <w:rFonts w:ascii="Times New Roman" w:hAnsi="Times New Roman" w:cs="Times New Roman"/>
                <w:bCs/>
                <w:color w:val="000000" w:themeColor="text1"/>
                <w:sz w:val="20"/>
                <w:szCs w:val="20"/>
              </w:rPr>
              <w:t xml:space="preserve"> </w:t>
            </w:r>
            <w:r w:rsidR="0030350B">
              <w:rPr>
                <w:rFonts w:ascii="Times New Roman" w:hAnsi="Times New Roman" w:cs="Times New Roman"/>
                <w:bCs/>
                <w:color w:val="000000" w:themeColor="text1"/>
                <w:sz w:val="20"/>
                <w:szCs w:val="20"/>
              </w:rPr>
              <w:t xml:space="preserve">et al. </w:t>
            </w:r>
            <w:r>
              <w:rPr>
                <w:rFonts w:ascii="Times New Roman" w:hAnsi="Times New Roman" w:cs="Times New Roman"/>
                <w:bCs/>
                <w:color w:val="000000" w:themeColor="text1"/>
                <w:sz w:val="20"/>
                <w:szCs w:val="20"/>
              </w:rPr>
              <w:t>(2025)</w:t>
            </w:r>
          </w:p>
        </w:tc>
        <w:tc>
          <w:tcPr>
            <w:tcW w:w="2368" w:type="pct"/>
            <w:tcBorders>
              <w:top w:val="nil"/>
              <w:bottom w:val="single" w:sz="4" w:space="0" w:color="FFFFFF" w:themeColor="background1"/>
            </w:tcBorders>
          </w:tcPr>
          <w:p w14:paraId="18AA460E" w14:textId="77777777" w:rsidR="00FB535C" w:rsidRPr="002C290D" w:rsidRDefault="00FB535C" w:rsidP="00DC64E8">
            <w:pPr>
              <w:rPr>
                <w:rFonts w:ascii="Times New Roman" w:hAnsi="Times New Roman" w:cs="Times New Roman"/>
                <w:bCs/>
                <w:color w:val="000000" w:themeColor="text1"/>
                <w:sz w:val="20"/>
                <w:szCs w:val="20"/>
              </w:rPr>
            </w:pPr>
            <w:r w:rsidRPr="00B10A1E">
              <w:rPr>
                <w:rFonts w:ascii="Times New Roman" w:hAnsi="Times New Roman" w:cs="Times New Roman"/>
                <w:bCs/>
                <w:color w:val="000000" w:themeColor="text1"/>
                <w:sz w:val="20"/>
                <w:szCs w:val="20"/>
              </w:rPr>
              <w:t xml:space="preserve">There is a persistent plant blindness cycle in the educational system. Students know plants are alive but visually perceive them merely as a background for animal life. Due to the perceptual biases of the educational system on animals as an example for living things rather than plants, </w:t>
            </w:r>
            <w:proofErr w:type="gramStart"/>
            <w:r w:rsidRPr="00B10A1E">
              <w:rPr>
                <w:rFonts w:ascii="Times New Roman" w:hAnsi="Times New Roman" w:cs="Times New Roman"/>
                <w:bCs/>
                <w:color w:val="000000" w:themeColor="text1"/>
                <w:sz w:val="20"/>
                <w:szCs w:val="20"/>
              </w:rPr>
              <w:t>which active</w:t>
            </w:r>
            <w:r>
              <w:rPr>
                <w:rFonts w:ascii="Times New Roman" w:hAnsi="Times New Roman" w:cs="Times New Roman"/>
                <w:bCs/>
                <w:color w:val="000000" w:themeColor="text1"/>
                <w:sz w:val="20"/>
                <w:szCs w:val="20"/>
              </w:rPr>
              <w:t>ly perpetuates plant blindness.</w:t>
            </w:r>
            <w:proofErr w:type="gramEnd"/>
          </w:p>
        </w:tc>
      </w:tr>
      <w:tr w:rsidR="00FB535C" w:rsidRPr="002C290D" w14:paraId="0118EF1F"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71FDD764" w14:textId="77777777" w:rsidR="00FB535C" w:rsidRPr="004C3862" w:rsidRDefault="00FB535C"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S012</w:t>
            </w:r>
          </w:p>
        </w:tc>
        <w:tc>
          <w:tcPr>
            <w:tcW w:w="2016" w:type="pct"/>
            <w:tcBorders>
              <w:top w:val="single" w:sz="4" w:space="0" w:color="FFFFFF" w:themeColor="background1"/>
              <w:bottom w:val="single" w:sz="4" w:space="0" w:color="FFFFFF" w:themeColor="background1"/>
            </w:tcBorders>
          </w:tcPr>
          <w:p w14:paraId="323D1462" w14:textId="77777777" w:rsidR="00FB535C" w:rsidRPr="004C3862" w:rsidRDefault="00FB535C" w:rsidP="00046F4A">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Dietrich et al. (2026)</w:t>
            </w:r>
          </w:p>
        </w:tc>
        <w:tc>
          <w:tcPr>
            <w:tcW w:w="2368" w:type="pct"/>
            <w:tcBorders>
              <w:top w:val="single" w:sz="4" w:space="0" w:color="FFFFFF" w:themeColor="background1"/>
              <w:bottom w:val="single" w:sz="4" w:space="0" w:color="FFFFFF" w:themeColor="background1"/>
            </w:tcBorders>
          </w:tcPr>
          <w:p w14:paraId="6C43D395" w14:textId="77777777" w:rsidR="00FB535C" w:rsidRPr="004C3862" w:rsidRDefault="00FB535C" w:rsidP="00DC64E8">
            <w:pPr>
              <w:rPr>
                <w:rFonts w:ascii="Times New Roman" w:hAnsi="Times New Roman" w:cs="Times New Roman"/>
                <w:bCs/>
                <w:color w:val="000000" w:themeColor="text1"/>
                <w:sz w:val="20"/>
                <w:szCs w:val="20"/>
              </w:rPr>
            </w:pPr>
            <w:r w:rsidRPr="00B10A1E">
              <w:rPr>
                <w:rFonts w:ascii="Times New Roman" w:hAnsi="Times New Roman" w:cs="Times New Roman"/>
                <w:bCs/>
                <w:color w:val="000000" w:themeColor="text1"/>
                <w:sz w:val="20"/>
                <w:szCs w:val="20"/>
              </w:rPr>
              <w:t>Plant blindness is heavily driven by human visual perception and the way educational images are constructed. Results revealed that animals were more easily perceived by students th</w:t>
            </w:r>
            <w:r>
              <w:rPr>
                <w:rFonts w:ascii="Times New Roman" w:hAnsi="Times New Roman" w:cs="Times New Roman"/>
                <w:bCs/>
                <w:color w:val="000000" w:themeColor="text1"/>
                <w:sz w:val="20"/>
                <w:szCs w:val="20"/>
              </w:rPr>
              <w:t>an plants.</w:t>
            </w:r>
          </w:p>
        </w:tc>
      </w:tr>
      <w:tr w:rsidR="004618BD" w:rsidRPr="002C290D" w14:paraId="3A6DAE1A"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17F31F9C" w14:textId="5D51AAD7" w:rsidR="004618BD" w:rsidRDefault="004618BD"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S015</w:t>
            </w:r>
          </w:p>
        </w:tc>
        <w:tc>
          <w:tcPr>
            <w:tcW w:w="2016" w:type="pct"/>
            <w:tcBorders>
              <w:top w:val="single" w:sz="4" w:space="0" w:color="FFFFFF" w:themeColor="background1"/>
              <w:bottom w:val="single" w:sz="4" w:space="0" w:color="FFFFFF" w:themeColor="background1"/>
            </w:tcBorders>
          </w:tcPr>
          <w:p w14:paraId="6510599E" w14:textId="6FE77988" w:rsidR="004618BD" w:rsidRDefault="004618BD" w:rsidP="00046F4A">
            <w:pPr>
              <w:jc w:val="center"/>
              <w:rPr>
                <w:rFonts w:ascii="Times New Roman" w:hAnsi="Times New Roman" w:cs="Times New Roman"/>
                <w:bCs/>
                <w:color w:val="000000" w:themeColor="text1"/>
                <w:sz w:val="20"/>
                <w:szCs w:val="20"/>
              </w:rPr>
            </w:pPr>
            <w:proofErr w:type="spellStart"/>
            <w:r w:rsidRPr="004F1AE5">
              <w:rPr>
                <w:rFonts w:ascii="Times New Roman" w:hAnsi="Times New Roman" w:cs="Times New Roman"/>
                <w:color w:val="000000" w:themeColor="text1"/>
                <w:sz w:val="20"/>
                <w:szCs w:val="20"/>
              </w:rPr>
              <w:t>Kriemadi</w:t>
            </w:r>
            <w:proofErr w:type="spellEnd"/>
            <w:r w:rsidRPr="004F1AE5">
              <w:rPr>
                <w:rFonts w:ascii="Times New Roman" w:hAnsi="Times New Roman" w:cs="Times New Roman"/>
                <w:color w:val="000000" w:themeColor="text1"/>
                <w:sz w:val="20"/>
                <w:szCs w:val="20"/>
              </w:rPr>
              <w:t xml:space="preserve"> et al. (2026)</w:t>
            </w:r>
          </w:p>
        </w:tc>
        <w:tc>
          <w:tcPr>
            <w:tcW w:w="2368" w:type="pct"/>
            <w:tcBorders>
              <w:top w:val="single" w:sz="4" w:space="0" w:color="FFFFFF" w:themeColor="background1"/>
              <w:bottom w:val="single" w:sz="4" w:space="0" w:color="FFFFFF" w:themeColor="background1"/>
            </w:tcBorders>
          </w:tcPr>
          <w:p w14:paraId="3F4AFA36" w14:textId="7C14B690" w:rsidR="004618BD" w:rsidRPr="00B10A1E" w:rsidRDefault="00667DE9" w:rsidP="00DC64E8">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The authors claim that through their intervention, students can overcome their perception on plants as inferior than animals and can value plants as equally important to animals.</w:t>
            </w:r>
          </w:p>
        </w:tc>
      </w:tr>
      <w:tr w:rsidR="004618BD" w:rsidRPr="002C290D" w14:paraId="6948CD18"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349A32A2" w14:textId="77777777" w:rsidR="004618BD" w:rsidRPr="004C3862" w:rsidRDefault="004618BD"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S017</w:t>
            </w:r>
          </w:p>
        </w:tc>
        <w:tc>
          <w:tcPr>
            <w:tcW w:w="2016" w:type="pct"/>
            <w:tcBorders>
              <w:top w:val="single" w:sz="4" w:space="0" w:color="FFFFFF" w:themeColor="background1"/>
              <w:bottom w:val="single" w:sz="4" w:space="0" w:color="FFFFFF" w:themeColor="background1"/>
            </w:tcBorders>
          </w:tcPr>
          <w:p w14:paraId="1A953770" w14:textId="77777777" w:rsidR="004618BD" w:rsidRPr="004C3862" w:rsidRDefault="004618BD" w:rsidP="00046F4A">
            <w:pPr>
              <w:jc w:val="center"/>
              <w:rPr>
                <w:rFonts w:ascii="Times New Roman" w:hAnsi="Times New Roman" w:cs="Times New Roman"/>
                <w:bCs/>
                <w:color w:val="000000" w:themeColor="text1"/>
                <w:sz w:val="20"/>
                <w:szCs w:val="20"/>
              </w:rPr>
            </w:pPr>
            <w:proofErr w:type="spellStart"/>
            <w:r>
              <w:rPr>
                <w:rFonts w:ascii="Times New Roman" w:hAnsi="Times New Roman" w:cs="Times New Roman"/>
                <w:bCs/>
                <w:color w:val="000000" w:themeColor="text1"/>
                <w:sz w:val="20"/>
                <w:szCs w:val="20"/>
              </w:rPr>
              <w:t>Viney</w:t>
            </w:r>
            <w:proofErr w:type="spellEnd"/>
            <w:r>
              <w:rPr>
                <w:rFonts w:ascii="Times New Roman" w:hAnsi="Times New Roman" w:cs="Times New Roman"/>
                <w:bCs/>
                <w:color w:val="000000" w:themeColor="text1"/>
                <w:sz w:val="20"/>
                <w:szCs w:val="20"/>
              </w:rPr>
              <w:t xml:space="preserve"> et al. (2026)</w:t>
            </w:r>
          </w:p>
        </w:tc>
        <w:tc>
          <w:tcPr>
            <w:tcW w:w="2368" w:type="pct"/>
            <w:tcBorders>
              <w:top w:val="single" w:sz="4" w:space="0" w:color="FFFFFF" w:themeColor="background1"/>
              <w:bottom w:val="single" w:sz="4" w:space="0" w:color="FFFFFF" w:themeColor="background1"/>
            </w:tcBorders>
          </w:tcPr>
          <w:p w14:paraId="697C86B5" w14:textId="77777777" w:rsidR="004618BD" w:rsidRPr="004C3862" w:rsidRDefault="004618BD" w:rsidP="00DC64E8">
            <w:pPr>
              <w:rPr>
                <w:rFonts w:ascii="Times New Roman" w:hAnsi="Times New Roman" w:cs="Times New Roman"/>
                <w:bCs/>
                <w:color w:val="000000" w:themeColor="text1"/>
                <w:sz w:val="20"/>
                <w:szCs w:val="20"/>
              </w:rPr>
            </w:pPr>
            <w:r w:rsidRPr="00B10A1E">
              <w:rPr>
                <w:rFonts w:ascii="Times New Roman" w:hAnsi="Times New Roman" w:cs="Times New Roman"/>
                <w:bCs/>
                <w:color w:val="000000" w:themeColor="text1"/>
                <w:sz w:val="20"/>
                <w:szCs w:val="20"/>
              </w:rPr>
              <w:t>Familiarity is the first step in cultivating plant awareness. Traditional education heavily focuses on animal fossils rather than the evolutionary history of plants. The study reveals that the intervention developed focusing on plant fossils has made students realize that plants can also become fossils.</w:t>
            </w:r>
          </w:p>
        </w:tc>
      </w:tr>
      <w:tr w:rsidR="00605952" w:rsidRPr="002C290D" w14:paraId="062E8214"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28F0F334" w14:textId="77777777" w:rsidR="00605952" w:rsidRPr="004C3862" w:rsidRDefault="00605952"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S020</w:t>
            </w:r>
          </w:p>
        </w:tc>
        <w:tc>
          <w:tcPr>
            <w:tcW w:w="2016" w:type="pct"/>
            <w:tcBorders>
              <w:top w:val="single" w:sz="4" w:space="0" w:color="FFFFFF" w:themeColor="background1"/>
              <w:bottom w:val="single" w:sz="4" w:space="0" w:color="FFFFFF" w:themeColor="background1"/>
            </w:tcBorders>
          </w:tcPr>
          <w:p w14:paraId="3EAED16E" w14:textId="75F002F3" w:rsidR="00605952" w:rsidRPr="004C3862" w:rsidRDefault="00605952" w:rsidP="00046F4A">
            <w:pPr>
              <w:jc w:val="center"/>
              <w:rPr>
                <w:rFonts w:ascii="Times New Roman" w:hAnsi="Times New Roman" w:cs="Times New Roman"/>
                <w:bCs/>
                <w:color w:val="000000" w:themeColor="text1"/>
                <w:sz w:val="20"/>
                <w:szCs w:val="20"/>
              </w:rPr>
            </w:pPr>
            <w:proofErr w:type="spellStart"/>
            <w:r>
              <w:rPr>
                <w:rFonts w:ascii="Times New Roman" w:hAnsi="Times New Roman" w:cs="Times New Roman"/>
                <w:color w:val="000000" w:themeColor="text1"/>
                <w:sz w:val="20"/>
                <w:szCs w:val="20"/>
              </w:rPr>
              <w:t>Eneng</w:t>
            </w:r>
            <w:proofErr w:type="spellEnd"/>
            <w:r w:rsidRPr="004F1AE5">
              <w:rPr>
                <w:rFonts w:ascii="Times New Roman" w:hAnsi="Times New Roman" w:cs="Times New Roman"/>
                <w:color w:val="000000" w:themeColor="text1"/>
                <w:sz w:val="20"/>
                <w:szCs w:val="20"/>
              </w:rPr>
              <w:t xml:space="preserve"> et al. (2025)</w:t>
            </w:r>
          </w:p>
        </w:tc>
        <w:tc>
          <w:tcPr>
            <w:tcW w:w="2368" w:type="pct"/>
            <w:tcBorders>
              <w:top w:val="single" w:sz="4" w:space="0" w:color="FFFFFF" w:themeColor="background1"/>
              <w:bottom w:val="single" w:sz="4" w:space="0" w:color="FFFFFF" w:themeColor="background1"/>
            </w:tcBorders>
          </w:tcPr>
          <w:p w14:paraId="53A543FF" w14:textId="77777777" w:rsidR="00605952" w:rsidRPr="004C3862" w:rsidRDefault="00605952" w:rsidP="00DC64E8">
            <w:pPr>
              <w:rPr>
                <w:rFonts w:ascii="Times New Roman" w:hAnsi="Times New Roman" w:cs="Times New Roman"/>
                <w:bCs/>
                <w:color w:val="000000" w:themeColor="text1"/>
                <w:sz w:val="20"/>
                <w:szCs w:val="20"/>
              </w:rPr>
            </w:pPr>
            <w:r w:rsidRPr="00B10A1E">
              <w:rPr>
                <w:rFonts w:ascii="Times New Roman" w:hAnsi="Times New Roman" w:cs="Times New Roman"/>
                <w:bCs/>
                <w:color w:val="000000" w:themeColor="text1"/>
                <w:sz w:val="20"/>
                <w:szCs w:val="20"/>
              </w:rPr>
              <w:t xml:space="preserve">Students suffer from Plant Awareness Disparity (PAD) because traditional science curricula overemphasize animals and teach botany as a series </w:t>
            </w:r>
            <w:r>
              <w:rPr>
                <w:rFonts w:ascii="Times New Roman" w:hAnsi="Times New Roman" w:cs="Times New Roman"/>
                <w:bCs/>
                <w:color w:val="000000" w:themeColor="text1"/>
                <w:sz w:val="20"/>
                <w:szCs w:val="20"/>
              </w:rPr>
              <w:t xml:space="preserve">of isolated facts to memorize. </w:t>
            </w:r>
          </w:p>
        </w:tc>
      </w:tr>
      <w:tr w:rsidR="004618BD" w:rsidRPr="002C290D" w14:paraId="2523875F"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4140F715" w14:textId="77777777" w:rsidR="004618BD" w:rsidRPr="004C3862" w:rsidRDefault="004618BD"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S021</w:t>
            </w:r>
          </w:p>
        </w:tc>
        <w:tc>
          <w:tcPr>
            <w:tcW w:w="2016" w:type="pct"/>
            <w:tcBorders>
              <w:top w:val="single" w:sz="4" w:space="0" w:color="FFFFFF" w:themeColor="background1"/>
              <w:bottom w:val="single" w:sz="4" w:space="0" w:color="FFFFFF" w:themeColor="background1"/>
            </w:tcBorders>
          </w:tcPr>
          <w:p w14:paraId="7453B4D8" w14:textId="77777777" w:rsidR="004618BD" w:rsidRPr="004C3862" w:rsidRDefault="004618BD" w:rsidP="00046F4A">
            <w:pPr>
              <w:jc w:val="center"/>
              <w:rPr>
                <w:rFonts w:ascii="Times New Roman" w:hAnsi="Times New Roman" w:cs="Times New Roman"/>
                <w:bCs/>
                <w:color w:val="000000" w:themeColor="text1"/>
                <w:sz w:val="20"/>
                <w:szCs w:val="20"/>
              </w:rPr>
            </w:pPr>
            <w:proofErr w:type="spellStart"/>
            <w:r>
              <w:rPr>
                <w:rFonts w:ascii="Times New Roman" w:hAnsi="Times New Roman" w:cs="Times New Roman"/>
                <w:bCs/>
                <w:color w:val="000000" w:themeColor="text1"/>
                <w:sz w:val="20"/>
                <w:szCs w:val="20"/>
              </w:rPr>
              <w:t>Pany</w:t>
            </w:r>
            <w:proofErr w:type="spellEnd"/>
            <w:r>
              <w:rPr>
                <w:rFonts w:ascii="Times New Roman" w:hAnsi="Times New Roman" w:cs="Times New Roman"/>
                <w:bCs/>
                <w:color w:val="000000" w:themeColor="text1"/>
                <w:sz w:val="20"/>
                <w:szCs w:val="20"/>
              </w:rPr>
              <w:t xml:space="preserve"> et al. (2022)</w:t>
            </w:r>
          </w:p>
        </w:tc>
        <w:tc>
          <w:tcPr>
            <w:tcW w:w="2368" w:type="pct"/>
            <w:tcBorders>
              <w:top w:val="single" w:sz="4" w:space="0" w:color="FFFFFF" w:themeColor="background1"/>
              <w:bottom w:val="single" w:sz="4" w:space="0" w:color="FFFFFF" w:themeColor="background1"/>
            </w:tcBorders>
          </w:tcPr>
          <w:p w14:paraId="4A4DC8F7" w14:textId="77777777" w:rsidR="004618BD" w:rsidRPr="004C3862" w:rsidRDefault="004618BD" w:rsidP="00DC64E8">
            <w:pPr>
              <w:rPr>
                <w:rFonts w:ascii="Times New Roman" w:hAnsi="Times New Roman" w:cs="Times New Roman"/>
                <w:bCs/>
                <w:color w:val="000000" w:themeColor="text1"/>
                <w:sz w:val="20"/>
                <w:szCs w:val="20"/>
              </w:rPr>
            </w:pPr>
            <w:r w:rsidRPr="00B10A1E">
              <w:rPr>
                <w:rFonts w:ascii="Times New Roman" w:hAnsi="Times New Roman" w:cs="Times New Roman"/>
                <w:bCs/>
                <w:color w:val="000000" w:themeColor="text1"/>
                <w:sz w:val="20"/>
                <w:szCs w:val="20"/>
              </w:rPr>
              <w:t>The results of this study highlight that students consider plants to be less alive than animal</w:t>
            </w:r>
            <w:r>
              <w:rPr>
                <w:rFonts w:ascii="Times New Roman" w:hAnsi="Times New Roman" w:cs="Times New Roman"/>
                <w:bCs/>
                <w:color w:val="000000" w:themeColor="text1"/>
                <w:sz w:val="20"/>
                <w:szCs w:val="20"/>
              </w:rPr>
              <w:t>s but more alive than bacteria.</w:t>
            </w:r>
          </w:p>
        </w:tc>
      </w:tr>
      <w:tr w:rsidR="004618BD" w:rsidRPr="002C290D" w14:paraId="7A281AEC"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5F0D009B" w14:textId="77777777" w:rsidR="004618BD" w:rsidRPr="004C3862" w:rsidRDefault="004618BD"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S022</w:t>
            </w:r>
          </w:p>
        </w:tc>
        <w:tc>
          <w:tcPr>
            <w:tcW w:w="2016" w:type="pct"/>
            <w:tcBorders>
              <w:top w:val="single" w:sz="4" w:space="0" w:color="FFFFFF" w:themeColor="background1"/>
              <w:bottom w:val="single" w:sz="4" w:space="0" w:color="FFFFFF" w:themeColor="background1"/>
            </w:tcBorders>
          </w:tcPr>
          <w:p w14:paraId="10DD23E3" w14:textId="77777777" w:rsidR="004618BD" w:rsidRPr="002B1875" w:rsidRDefault="004618BD" w:rsidP="00046F4A">
            <w:pPr>
              <w:jc w:val="center"/>
              <w:rPr>
                <w:rFonts w:ascii="Times New Roman" w:hAnsi="Times New Roman" w:cs="Times New Roman"/>
                <w:bCs/>
                <w:color w:val="000000" w:themeColor="text1"/>
                <w:sz w:val="20"/>
                <w:szCs w:val="20"/>
              </w:rPr>
            </w:pPr>
            <w:proofErr w:type="spellStart"/>
            <w:r w:rsidRPr="002B1875">
              <w:rPr>
                <w:rFonts w:ascii="Times New Roman" w:hAnsi="Times New Roman" w:cs="Times New Roman"/>
                <w:bCs/>
                <w:color w:val="000000" w:themeColor="text1"/>
                <w:sz w:val="20"/>
                <w:szCs w:val="20"/>
              </w:rPr>
              <w:t>Fardhani</w:t>
            </w:r>
            <w:proofErr w:type="spellEnd"/>
            <w:r w:rsidRPr="002B1875">
              <w:rPr>
                <w:rFonts w:ascii="Times New Roman" w:hAnsi="Times New Roman" w:cs="Times New Roman"/>
                <w:bCs/>
                <w:color w:val="000000" w:themeColor="text1"/>
                <w:sz w:val="20"/>
                <w:szCs w:val="20"/>
              </w:rPr>
              <w:t xml:space="preserve"> et al. (2025)</w:t>
            </w:r>
          </w:p>
          <w:p w14:paraId="0EB66C52" w14:textId="77777777" w:rsidR="004618BD" w:rsidRPr="004C3862" w:rsidRDefault="004618BD" w:rsidP="00046F4A">
            <w:pPr>
              <w:jc w:val="center"/>
              <w:rPr>
                <w:rFonts w:ascii="Times New Roman" w:hAnsi="Times New Roman" w:cs="Times New Roman"/>
                <w:bCs/>
                <w:color w:val="000000" w:themeColor="text1"/>
                <w:sz w:val="20"/>
                <w:szCs w:val="20"/>
              </w:rPr>
            </w:pPr>
          </w:p>
        </w:tc>
        <w:tc>
          <w:tcPr>
            <w:tcW w:w="2368" w:type="pct"/>
            <w:tcBorders>
              <w:top w:val="single" w:sz="4" w:space="0" w:color="FFFFFF" w:themeColor="background1"/>
              <w:bottom w:val="single" w:sz="4" w:space="0" w:color="FFFFFF" w:themeColor="background1"/>
            </w:tcBorders>
          </w:tcPr>
          <w:p w14:paraId="076649C1" w14:textId="77777777" w:rsidR="004618BD" w:rsidRPr="004C3862" w:rsidRDefault="004618BD" w:rsidP="00DC64E8">
            <w:pPr>
              <w:rPr>
                <w:rFonts w:ascii="Times New Roman" w:hAnsi="Times New Roman" w:cs="Times New Roman"/>
                <w:bCs/>
                <w:color w:val="000000" w:themeColor="text1"/>
                <w:sz w:val="20"/>
                <w:szCs w:val="20"/>
              </w:rPr>
            </w:pPr>
            <w:r w:rsidRPr="00B10A1E">
              <w:rPr>
                <w:rFonts w:ascii="Times New Roman" w:hAnsi="Times New Roman" w:cs="Times New Roman"/>
                <w:bCs/>
                <w:color w:val="000000" w:themeColor="text1"/>
                <w:sz w:val="20"/>
                <w:szCs w:val="20"/>
              </w:rPr>
              <w:t>Urban students possess basic knowledge about plants; their attention to plants remained persistently low due to the human bias t</w:t>
            </w:r>
            <w:r>
              <w:rPr>
                <w:rFonts w:ascii="Times New Roman" w:hAnsi="Times New Roman" w:cs="Times New Roman"/>
                <w:bCs/>
                <w:color w:val="000000" w:themeColor="text1"/>
                <w:sz w:val="20"/>
                <w:szCs w:val="20"/>
              </w:rPr>
              <w:t>oward animals.</w:t>
            </w:r>
          </w:p>
        </w:tc>
      </w:tr>
      <w:tr w:rsidR="004618BD" w:rsidRPr="002C290D" w14:paraId="1F6FB223" w14:textId="77777777" w:rsidTr="003E207C">
        <w:trPr>
          <w:trHeight w:val="327"/>
          <w:jc w:val="center"/>
        </w:trPr>
        <w:tc>
          <w:tcPr>
            <w:tcW w:w="616" w:type="pct"/>
            <w:tcBorders>
              <w:top w:val="single" w:sz="4" w:space="0" w:color="FFFFFF" w:themeColor="background1"/>
              <w:bottom w:val="single" w:sz="4" w:space="0" w:color="FFFFFF" w:themeColor="background1"/>
            </w:tcBorders>
            <w:noWrap/>
          </w:tcPr>
          <w:p w14:paraId="6F9DB735" w14:textId="77777777" w:rsidR="004618BD" w:rsidRPr="004C3862" w:rsidRDefault="004618BD" w:rsidP="00046F4A">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S026</w:t>
            </w:r>
          </w:p>
        </w:tc>
        <w:tc>
          <w:tcPr>
            <w:tcW w:w="2016" w:type="pct"/>
            <w:tcBorders>
              <w:top w:val="single" w:sz="4" w:space="0" w:color="FFFFFF" w:themeColor="background1"/>
              <w:bottom w:val="single" w:sz="4" w:space="0" w:color="FFFFFF" w:themeColor="background1"/>
            </w:tcBorders>
          </w:tcPr>
          <w:p w14:paraId="108A669D" w14:textId="77777777" w:rsidR="004618BD" w:rsidRPr="004C3862" w:rsidRDefault="004618BD" w:rsidP="00046F4A">
            <w:pPr>
              <w:jc w:val="center"/>
              <w:rPr>
                <w:rFonts w:ascii="Times New Roman" w:hAnsi="Times New Roman" w:cs="Times New Roman"/>
                <w:bCs/>
                <w:color w:val="000000" w:themeColor="text1"/>
                <w:sz w:val="20"/>
                <w:szCs w:val="20"/>
              </w:rPr>
            </w:pPr>
            <w:proofErr w:type="spellStart"/>
            <w:r w:rsidRPr="00B10A1E">
              <w:rPr>
                <w:rFonts w:ascii="Times New Roman" w:hAnsi="Times New Roman" w:cs="Times New Roman"/>
                <w:bCs/>
                <w:color w:val="000000" w:themeColor="text1"/>
                <w:sz w:val="20"/>
                <w:szCs w:val="20"/>
              </w:rPr>
              <w:t>Wulandari</w:t>
            </w:r>
            <w:proofErr w:type="spellEnd"/>
            <w:r w:rsidRPr="00B10A1E">
              <w:rPr>
                <w:rFonts w:ascii="Times New Roman" w:hAnsi="Times New Roman" w:cs="Times New Roman"/>
                <w:bCs/>
                <w:color w:val="000000" w:themeColor="text1"/>
                <w:sz w:val="20"/>
                <w:szCs w:val="20"/>
              </w:rPr>
              <w:t xml:space="preserve"> et al. (2023)</w:t>
            </w:r>
          </w:p>
        </w:tc>
        <w:tc>
          <w:tcPr>
            <w:tcW w:w="2368" w:type="pct"/>
            <w:tcBorders>
              <w:top w:val="single" w:sz="4" w:space="0" w:color="FFFFFF" w:themeColor="background1"/>
              <w:bottom w:val="single" w:sz="4" w:space="0" w:color="FFFFFF" w:themeColor="background1"/>
            </w:tcBorders>
          </w:tcPr>
          <w:p w14:paraId="288F6057" w14:textId="77777777" w:rsidR="004618BD" w:rsidRPr="004C3862" w:rsidRDefault="004618BD" w:rsidP="00DC64E8">
            <w:pPr>
              <w:rPr>
                <w:rFonts w:ascii="Times New Roman" w:hAnsi="Times New Roman" w:cs="Times New Roman"/>
                <w:bCs/>
                <w:color w:val="000000" w:themeColor="text1"/>
                <w:sz w:val="20"/>
                <w:szCs w:val="20"/>
              </w:rPr>
            </w:pPr>
            <w:r w:rsidRPr="00B10A1E">
              <w:rPr>
                <w:rFonts w:ascii="Times New Roman" w:hAnsi="Times New Roman" w:cs="Times New Roman"/>
                <w:bCs/>
                <w:color w:val="000000" w:themeColor="text1"/>
                <w:sz w:val="20"/>
                <w:szCs w:val="20"/>
              </w:rPr>
              <w:t>Junior high school students revealed to have higher plant blindness compared to senior high school students, and this is accordingly because students recognized a plant was frequent visual exposure and consumption. This is also due to the lack of direct interaction with plants, and the school curricula often teach about or use animals as an example in ever</w:t>
            </w:r>
            <w:r>
              <w:rPr>
                <w:rFonts w:ascii="Times New Roman" w:hAnsi="Times New Roman" w:cs="Times New Roman"/>
                <w:bCs/>
                <w:color w:val="000000" w:themeColor="text1"/>
                <w:sz w:val="20"/>
                <w:szCs w:val="20"/>
              </w:rPr>
              <w:t>y accessible learning resource.</w:t>
            </w:r>
          </w:p>
        </w:tc>
      </w:tr>
      <w:tr w:rsidR="004618BD" w:rsidRPr="002C290D" w14:paraId="00913E29" w14:textId="77777777" w:rsidTr="003E207C">
        <w:trPr>
          <w:cnfStyle w:val="010000000000" w:firstRow="0" w:lastRow="1" w:firstColumn="0" w:lastColumn="0" w:oddVBand="0" w:evenVBand="0" w:oddHBand="0" w:evenHBand="0" w:firstRowFirstColumn="0" w:firstRowLastColumn="0" w:lastRowFirstColumn="0" w:lastRowLastColumn="0"/>
          <w:trHeight w:val="327"/>
          <w:jc w:val="center"/>
        </w:trPr>
        <w:tc>
          <w:tcPr>
            <w:tcW w:w="616" w:type="pct"/>
            <w:tcBorders>
              <w:top w:val="single" w:sz="4" w:space="0" w:color="FFFFFF" w:themeColor="background1"/>
              <w:bottom w:val="single" w:sz="4" w:space="0" w:color="auto"/>
            </w:tcBorders>
            <w:noWrap/>
          </w:tcPr>
          <w:p w14:paraId="1B11BBF6" w14:textId="77777777" w:rsidR="004618BD" w:rsidRPr="004C3862" w:rsidRDefault="004618BD" w:rsidP="00046F4A">
            <w:pPr>
              <w:pStyle w:val="NoSpacing"/>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S027</w:t>
            </w:r>
          </w:p>
        </w:tc>
        <w:tc>
          <w:tcPr>
            <w:tcW w:w="2016" w:type="pct"/>
            <w:tcBorders>
              <w:top w:val="single" w:sz="4" w:space="0" w:color="FFFFFF" w:themeColor="background1"/>
              <w:bottom w:val="single" w:sz="4" w:space="0" w:color="auto"/>
            </w:tcBorders>
          </w:tcPr>
          <w:p w14:paraId="12649EA4" w14:textId="77777777" w:rsidR="004618BD" w:rsidRPr="00B10A1E" w:rsidRDefault="004618BD" w:rsidP="00046F4A">
            <w:pPr>
              <w:jc w:val="center"/>
              <w:rPr>
                <w:rFonts w:ascii="Times New Roman" w:hAnsi="Times New Roman" w:cs="Times New Roman"/>
                <w:b w:val="0"/>
                <w:color w:val="000000" w:themeColor="text1"/>
                <w:sz w:val="20"/>
                <w:szCs w:val="20"/>
              </w:rPr>
            </w:pPr>
            <w:proofErr w:type="spellStart"/>
            <w:r w:rsidRPr="00B10A1E">
              <w:rPr>
                <w:rFonts w:ascii="Times New Roman" w:hAnsi="Times New Roman" w:cs="Times New Roman"/>
                <w:b w:val="0"/>
                <w:color w:val="000000" w:themeColor="text1"/>
                <w:sz w:val="20"/>
                <w:szCs w:val="20"/>
              </w:rPr>
              <w:t>Lampert</w:t>
            </w:r>
            <w:proofErr w:type="spellEnd"/>
            <w:r w:rsidRPr="00B10A1E">
              <w:rPr>
                <w:rFonts w:ascii="Times New Roman" w:hAnsi="Times New Roman" w:cs="Times New Roman"/>
                <w:b w:val="0"/>
                <w:color w:val="000000" w:themeColor="text1"/>
                <w:sz w:val="20"/>
                <w:szCs w:val="20"/>
              </w:rPr>
              <w:t xml:space="preserve"> et al. (2020)</w:t>
            </w:r>
          </w:p>
          <w:p w14:paraId="3926BDFD" w14:textId="77777777" w:rsidR="004618BD" w:rsidRPr="009512F6" w:rsidRDefault="004618BD" w:rsidP="00046F4A">
            <w:pPr>
              <w:jc w:val="center"/>
              <w:rPr>
                <w:rFonts w:ascii="Times New Roman" w:hAnsi="Times New Roman" w:cs="Times New Roman"/>
                <w:b w:val="0"/>
                <w:color w:val="000000" w:themeColor="text1"/>
                <w:sz w:val="20"/>
                <w:szCs w:val="20"/>
              </w:rPr>
            </w:pPr>
          </w:p>
        </w:tc>
        <w:tc>
          <w:tcPr>
            <w:tcW w:w="2368" w:type="pct"/>
            <w:tcBorders>
              <w:top w:val="single" w:sz="4" w:space="0" w:color="FFFFFF" w:themeColor="background1"/>
              <w:bottom w:val="single" w:sz="4" w:space="0" w:color="auto"/>
            </w:tcBorders>
          </w:tcPr>
          <w:p w14:paraId="1E536688" w14:textId="77777777" w:rsidR="004618BD" w:rsidRPr="00B10A1E" w:rsidRDefault="004618BD" w:rsidP="00DC64E8">
            <w:pPr>
              <w:rPr>
                <w:rFonts w:ascii="Times New Roman" w:hAnsi="Times New Roman" w:cs="Times New Roman"/>
                <w:b w:val="0"/>
                <w:color w:val="000000" w:themeColor="text1"/>
                <w:sz w:val="20"/>
                <w:szCs w:val="20"/>
              </w:rPr>
            </w:pPr>
            <w:r w:rsidRPr="00B10A1E">
              <w:rPr>
                <w:rFonts w:ascii="Times New Roman" w:hAnsi="Times New Roman" w:cs="Times New Roman"/>
                <w:b w:val="0"/>
                <w:color w:val="000000" w:themeColor="text1"/>
                <w:sz w:val="20"/>
                <w:szCs w:val="20"/>
              </w:rPr>
              <w:t xml:space="preserve">The result in this study mentioned that students fundamentally misunderstood the plant life cycles. These very students also view biology through a heavily animal-centric lens; the complex, multi-step plant life cycle is highly unintuitive to them. </w:t>
            </w:r>
          </w:p>
        </w:tc>
      </w:tr>
    </w:tbl>
    <w:p w14:paraId="5F0A5AB2" w14:textId="77777777" w:rsidR="000F3879" w:rsidRDefault="000F3879" w:rsidP="000F3879">
      <w:pPr>
        <w:ind w:firstLine="720"/>
        <w:jc w:val="both"/>
        <w:rPr>
          <w:rFonts w:ascii="Times New Roman" w:hAnsi="Times New Roman" w:cs="Times New Roman"/>
          <w:sz w:val="20"/>
          <w:szCs w:val="20"/>
        </w:rPr>
        <w:sectPr w:rsidR="000F3879" w:rsidSect="002C290D">
          <w:type w:val="continuous"/>
          <w:pgSz w:w="12240" w:h="15840"/>
          <w:pgMar w:top="1080" w:right="907" w:bottom="1440" w:left="907" w:header="720" w:footer="720" w:gutter="0"/>
          <w:cols w:space="720"/>
          <w:docGrid w:linePitch="360"/>
        </w:sectPr>
      </w:pPr>
    </w:p>
    <w:p w14:paraId="4FAFA303" w14:textId="55B347B0" w:rsidR="00073E5A" w:rsidRDefault="00720293" w:rsidP="00720293">
      <w:pPr>
        <w:ind w:firstLine="360"/>
        <w:jc w:val="both"/>
        <w:rPr>
          <w:rFonts w:ascii="Times New Roman" w:hAnsi="Times New Roman" w:cs="Times New Roman"/>
          <w:sz w:val="20"/>
          <w:szCs w:val="20"/>
        </w:rPr>
      </w:pPr>
      <w:r>
        <w:rPr>
          <w:rFonts w:ascii="Times New Roman" w:hAnsi="Times New Roman" w:cs="Times New Roman"/>
          <w:sz w:val="20"/>
          <w:szCs w:val="20"/>
        </w:rPr>
        <w:lastRenderedPageBreak/>
        <w:t>A common</w:t>
      </w:r>
      <w:r w:rsidR="000F3879" w:rsidRPr="00B10A1E">
        <w:rPr>
          <w:rFonts w:ascii="Times New Roman" w:hAnsi="Times New Roman" w:cs="Times New Roman"/>
          <w:sz w:val="20"/>
          <w:szCs w:val="20"/>
        </w:rPr>
        <w:t xml:space="preserve"> pattern observed across </w:t>
      </w:r>
      <w:r w:rsidR="00A346F2">
        <w:rPr>
          <w:rFonts w:ascii="Times New Roman" w:hAnsi="Times New Roman" w:cs="Times New Roman"/>
          <w:sz w:val="20"/>
          <w:szCs w:val="20"/>
        </w:rPr>
        <w:t>the literature listed on Table VI</w:t>
      </w:r>
      <w:r w:rsidR="000F3879" w:rsidRPr="00B10A1E">
        <w:rPr>
          <w:rFonts w:ascii="Times New Roman" w:hAnsi="Times New Roman" w:cs="Times New Roman"/>
          <w:sz w:val="20"/>
          <w:szCs w:val="20"/>
        </w:rPr>
        <w:t xml:space="preserve"> involves</w:t>
      </w:r>
      <w:r>
        <w:rPr>
          <w:rFonts w:ascii="Times New Roman" w:hAnsi="Times New Roman" w:cs="Times New Roman"/>
          <w:sz w:val="20"/>
          <w:szCs w:val="20"/>
        </w:rPr>
        <w:t xml:space="preserve"> the compounding effects of</w:t>
      </w:r>
      <w:r w:rsidR="000F3879" w:rsidRPr="00B10A1E">
        <w:rPr>
          <w:rFonts w:ascii="Times New Roman" w:hAnsi="Times New Roman" w:cs="Times New Roman"/>
          <w:sz w:val="20"/>
          <w:szCs w:val="20"/>
        </w:rPr>
        <w:t xml:space="preserve"> evolutionary and visual fi</w:t>
      </w:r>
      <w:r>
        <w:rPr>
          <w:rFonts w:ascii="Times New Roman" w:hAnsi="Times New Roman" w:cs="Times New Roman"/>
          <w:sz w:val="20"/>
          <w:szCs w:val="20"/>
        </w:rPr>
        <w:t xml:space="preserve">lters. For example, a study of </w:t>
      </w:r>
      <w:r w:rsidR="003A02FA">
        <w:rPr>
          <w:rFonts w:ascii="Times New Roman" w:hAnsi="Times New Roman" w:cs="Times New Roman"/>
          <w:sz w:val="20"/>
          <w:szCs w:val="20"/>
        </w:rPr>
        <w:lastRenderedPageBreak/>
        <w:t>Reference [4] and [10]</w:t>
      </w:r>
      <w:r w:rsidR="000F3879" w:rsidRPr="00B10A1E">
        <w:rPr>
          <w:rFonts w:ascii="Times New Roman" w:hAnsi="Times New Roman" w:cs="Times New Roman"/>
          <w:sz w:val="20"/>
          <w:szCs w:val="20"/>
        </w:rPr>
        <w:t xml:space="preserve"> </w:t>
      </w:r>
      <w:r>
        <w:rPr>
          <w:rFonts w:ascii="Times New Roman" w:hAnsi="Times New Roman" w:cs="Times New Roman"/>
          <w:sz w:val="20"/>
          <w:szCs w:val="20"/>
        </w:rPr>
        <w:t>demonstrates</w:t>
      </w:r>
      <w:r w:rsidR="000F3879" w:rsidRPr="00B10A1E">
        <w:rPr>
          <w:rFonts w:ascii="Times New Roman" w:hAnsi="Times New Roman" w:cs="Times New Roman"/>
          <w:sz w:val="20"/>
          <w:szCs w:val="20"/>
        </w:rPr>
        <w:t xml:space="preserve"> that </w:t>
      </w:r>
      <w:r w:rsidRPr="00B10A1E">
        <w:rPr>
          <w:rFonts w:ascii="Times New Roman" w:hAnsi="Times New Roman" w:cs="Times New Roman"/>
          <w:sz w:val="20"/>
          <w:szCs w:val="20"/>
        </w:rPr>
        <w:t>students’</w:t>
      </w:r>
      <w:r w:rsidR="000F3879" w:rsidRPr="00B10A1E">
        <w:rPr>
          <w:rFonts w:ascii="Times New Roman" w:hAnsi="Times New Roman" w:cs="Times New Roman"/>
          <w:sz w:val="20"/>
          <w:szCs w:val="20"/>
        </w:rPr>
        <w:t xml:space="preserve"> recognition of a living organism depends on its ability to move, sense danger, and</w:t>
      </w:r>
      <w:r>
        <w:rPr>
          <w:rFonts w:ascii="Times New Roman" w:hAnsi="Times New Roman" w:cs="Times New Roman"/>
          <w:sz w:val="20"/>
          <w:szCs w:val="20"/>
        </w:rPr>
        <w:t xml:space="preserve"> display</w:t>
      </w:r>
      <w:r w:rsidR="000F3879" w:rsidRPr="00B10A1E">
        <w:rPr>
          <w:rFonts w:ascii="Times New Roman" w:hAnsi="Times New Roman" w:cs="Times New Roman"/>
          <w:sz w:val="20"/>
          <w:szCs w:val="20"/>
        </w:rPr>
        <w:t xml:space="preserve"> anthropomorphic features. </w:t>
      </w:r>
      <w:r w:rsidR="000F3879" w:rsidRPr="00B10A1E">
        <w:rPr>
          <w:rFonts w:ascii="Times New Roman" w:hAnsi="Times New Roman" w:cs="Times New Roman"/>
          <w:sz w:val="20"/>
          <w:szCs w:val="20"/>
        </w:rPr>
        <w:lastRenderedPageBreak/>
        <w:t>Because plants lack these traits, students often consider them</w:t>
      </w:r>
      <w:r>
        <w:rPr>
          <w:rFonts w:ascii="Times New Roman" w:hAnsi="Times New Roman" w:cs="Times New Roman"/>
          <w:sz w:val="20"/>
          <w:szCs w:val="20"/>
        </w:rPr>
        <w:t xml:space="preserve"> to be merely</w:t>
      </w:r>
      <w:r w:rsidR="000F3879" w:rsidRPr="00B10A1E">
        <w:rPr>
          <w:rFonts w:ascii="Times New Roman" w:hAnsi="Times New Roman" w:cs="Times New Roman"/>
          <w:sz w:val="20"/>
          <w:szCs w:val="20"/>
        </w:rPr>
        <w:t xml:space="preserve"> a “green backdrop” and view them as less </w:t>
      </w:r>
      <w:proofErr w:type="gramStart"/>
      <w:r w:rsidR="000F3879" w:rsidRPr="00B10A1E">
        <w:rPr>
          <w:rFonts w:ascii="Times New Roman" w:hAnsi="Times New Roman" w:cs="Times New Roman"/>
          <w:sz w:val="20"/>
          <w:szCs w:val="20"/>
        </w:rPr>
        <w:t>aliv</w:t>
      </w:r>
      <w:r>
        <w:rPr>
          <w:rFonts w:ascii="Times New Roman" w:hAnsi="Times New Roman" w:cs="Times New Roman"/>
          <w:sz w:val="20"/>
          <w:szCs w:val="20"/>
        </w:rPr>
        <w:t>e</w:t>
      </w:r>
      <w:proofErr w:type="gramEnd"/>
      <w:r>
        <w:rPr>
          <w:rFonts w:ascii="Times New Roman" w:hAnsi="Times New Roman" w:cs="Times New Roman"/>
          <w:sz w:val="20"/>
          <w:szCs w:val="20"/>
        </w:rPr>
        <w:t xml:space="preserve"> </w:t>
      </w:r>
      <w:r w:rsidR="00F9590C">
        <w:rPr>
          <w:rFonts w:ascii="Times New Roman" w:hAnsi="Times New Roman" w:cs="Times New Roman"/>
          <w:sz w:val="20"/>
          <w:szCs w:val="20"/>
        </w:rPr>
        <w:t xml:space="preserve">[26]. </w:t>
      </w:r>
      <w:r w:rsidR="000F3879" w:rsidRPr="00B10A1E">
        <w:rPr>
          <w:rFonts w:ascii="Times New Roman" w:hAnsi="Times New Roman" w:cs="Times New Roman"/>
          <w:sz w:val="20"/>
          <w:szCs w:val="20"/>
        </w:rPr>
        <w:t xml:space="preserve"> </w:t>
      </w:r>
    </w:p>
    <w:p w14:paraId="2B465A86" w14:textId="0E813818" w:rsidR="000F3879" w:rsidRPr="00B10A1E" w:rsidRDefault="00073E5A" w:rsidP="00720293">
      <w:pPr>
        <w:ind w:firstLine="360"/>
        <w:jc w:val="both"/>
        <w:rPr>
          <w:rFonts w:ascii="Times New Roman" w:hAnsi="Times New Roman" w:cs="Times New Roman"/>
          <w:sz w:val="20"/>
          <w:szCs w:val="20"/>
        </w:rPr>
      </w:pPr>
      <w:r>
        <w:rPr>
          <w:rFonts w:ascii="Times New Roman" w:hAnsi="Times New Roman" w:cs="Times New Roman"/>
          <w:sz w:val="20"/>
          <w:szCs w:val="20"/>
        </w:rPr>
        <w:t>Moreover, t</w:t>
      </w:r>
      <w:r w:rsidR="00FE08E7">
        <w:rPr>
          <w:rFonts w:ascii="Times New Roman" w:hAnsi="Times New Roman" w:cs="Times New Roman"/>
          <w:sz w:val="20"/>
          <w:szCs w:val="20"/>
        </w:rPr>
        <w:t xml:space="preserve">he </w:t>
      </w:r>
      <w:r w:rsidR="005900FD">
        <w:rPr>
          <w:rFonts w:ascii="Times New Roman" w:hAnsi="Times New Roman" w:cs="Times New Roman"/>
          <w:sz w:val="20"/>
          <w:szCs w:val="20"/>
        </w:rPr>
        <w:t xml:space="preserve">school </w:t>
      </w:r>
      <w:r w:rsidR="00FE08E7">
        <w:rPr>
          <w:rFonts w:ascii="Times New Roman" w:hAnsi="Times New Roman" w:cs="Times New Roman"/>
          <w:sz w:val="20"/>
          <w:szCs w:val="20"/>
        </w:rPr>
        <w:t xml:space="preserve">contribute to this bias as the </w:t>
      </w:r>
      <w:r w:rsidR="000F3879" w:rsidRPr="00B10A1E">
        <w:rPr>
          <w:rFonts w:ascii="Times New Roman" w:hAnsi="Times New Roman" w:cs="Times New Roman"/>
          <w:sz w:val="20"/>
          <w:szCs w:val="20"/>
        </w:rPr>
        <w:t xml:space="preserve">produce textbooks and learning resources </w:t>
      </w:r>
      <w:r w:rsidR="00FE08E7">
        <w:rPr>
          <w:rFonts w:ascii="Times New Roman" w:hAnsi="Times New Roman" w:cs="Times New Roman"/>
          <w:sz w:val="20"/>
          <w:szCs w:val="20"/>
        </w:rPr>
        <w:t>highly</w:t>
      </w:r>
      <w:r w:rsidR="000F3879" w:rsidRPr="00B10A1E">
        <w:rPr>
          <w:rFonts w:ascii="Times New Roman" w:hAnsi="Times New Roman" w:cs="Times New Roman"/>
          <w:sz w:val="20"/>
          <w:szCs w:val="20"/>
        </w:rPr>
        <w:t xml:space="preserve"> focuses on animal as an example to teach biology. In addition, a study by </w:t>
      </w:r>
      <w:r w:rsidR="00F9590C">
        <w:rPr>
          <w:rFonts w:ascii="Times New Roman" w:hAnsi="Times New Roman" w:cs="Times New Roman"/>
          <w:sz w:val="20"/>
          <w:szCs w:val="20"/>
        </w:rPr>
        <w:t xml:space="preserve">Reference [34] and [36], </w:t>
      </w:r>
      <w:r w:rsidR="000F3879" w:rsidRPr="00B10A1E">
        <w:rPr>
          <w:rFonts w:ascii="Times New Roman" w:hAnsi="Times New Roman" w:cs="Times New Roman"/>
          <w:sz w:val="20"/>
          <w:szCs w:val="20"/>
        </w:rPr>
        <w:t xml:space="preserve">reports that it is not just the students that have plant </w:t>
      </w:r>
      <w:r w:rsidR="00FE08E7" w:rsidRPr="00B10A1E">
        <w:rPr>
          <w:rFonts w:ascii="Times New Roman" w:hAnsi="Times New Roman" w:cs="Times New Roman"/>
          <w:sz w:val="20"/>
          <w:szCs w:val="20"/>
        </w:rPr>
        <w:t>imperceptions</w:t>
      </w:r>
      <w:r w:rsidR="000F3879" w:rsidRPr="00B10A1E">
        <w:rPr>
          <w:rFonts w:ascii="Times New Roman" w:hAnsi="Times New Roman" w:cs="Times New Roman"/>
          <w:sz w:val="20"/>
          <w:szCs w:val="20"/>
        </w:rPr>
        <w:t xml:space="preserve"> but the teachers as well. This failure to</w:t>
      </w:r>
      <w:r w:rsidR="00FE08E7">
        <w:rPr>
          <w:rFonts w:ascii="Times New Roman" w:hAnsi="Times New Roman" w:cs="Times New Roman"/>
          <w:sz w:val="20"/>
          <w:szCs w:val="20"/>
        </w:rPr>
        <w:t xml:space="preserve"> adequately</w:t>
      </w:r>
      <w:r w:rsidR="000F3879" w:rsidRPr="00B10A1E">
        <w:rPr>
          <w:rFonts w:ascii="Times New Roman" w:hAnsi="Times New Roman" w:cs="Times New Roman"/>
          <w:sz w:val="20"/>
          <w:szCs w:val="20"/>
        </w:rPr>
        <w:t xml:space="preserve"> train </w:t>
      </w:r>
      <w:r w:rsidR="00FE08E7" w:rsidRPr="00B10A1E">
        <w:rPr>
          <w:rFonts w:ascii="Times New Roman" w:hAnsi="Times New Roman" w:cs="Times New Roman"/>
          <w:sz w:val="20"/>
          <w:szCs w:val="20"/>
        </w:rPr>
        <w:t xml:space="preserve">teachers </w:t>
      </w:r>
      <w:r>
        <w:rPr>
          <w:rFonts w:ascii="Times New Roman" w:hAnsi="Times New Roman" w:cs="Times New Roman"/>
          <w:sz w:val="20"/>
          <w:szCs w:val="20"/>
        </w:rPr>
        <w:t>fails to</w:t>
      </w:r>
      <w:r w:rsidR="000F3879" w:rsidRPr="00B10A1E">
        <w:rPr>
          <w:rFonts w:ascii="Times New Roman" w:hAnsi="Times New Roman" w:cs="Times New Roman"/>
          <w:sz w:val="20"/>
          <w:szCs w:val="20"/>
        </w:rPr>
        <w:t xml:space="preserve"> address </w:t>
      </w:r>
      <w:r w:rsidR="00FE08E7" w:rsidRPr="00B10A1E">
        <w:rPr>
          <w:rFonts w:ascii="Times New Roman" w:hAnsi="Times New Roman" w:cs="Times New Roman"/>
          <w:sz w:val="20"/>
          <w:szCs w:val="20"/>
        </w:rPr>
        <w:t>t</w:t>
      </w:r>
      <w:r w:rsidR="00FE08E7">
        <w:rPr>
          <w:rFonts w:ascii="Times New Roman" w:hAnsi="Times New Roman" w:cs="Times New Roman"/>
          <w:sz w:val="20"/>
          <w:szCs w:val="20"/>
        </w:rPr>
        <w:t xml:space="preserve">his systemic bias, </w:t>
      </w:r>
      <w:r>
        <w:rPr>
          <w:rFonts w:ascii="Times New Roman" w:hAnsi="Times New Roman" w:cs="Times New Roman"/>
          <w:sz w:val="20"/>
          <w:szCs w:val="20"/>
        </w:rPr>
        <w:t xml:space="preserve">thereby </w:t>
      </w:r>
      <w:r w:rsidR="00FE08E7">
        <w:rPr>
          <w:rFonts w:ascii="Times New Roman" w:hAnsi="Times New Roman" w:cs="Times New Roman"/>
          <w:sz w:val="20"/>
          <w:szCs w:val="20"/>
        </w:rPr>
        <w:t>resulting</w:t>
      </w:r>
      <w:r w:rsidR="000F3879" w:rsidRPr="00B10A1E">
        <w:rPr>
          <w:rFonts w:ascii="Times New Roman" w:hAnsi="Times New Roman" w:cs="Times New Roman"/>
          <w:sz w:val="20"/>
          <w:szCs w:val="20"/>
        </w:rPr>
        <w:t xml:space="preserve"> </w:t>
      </w:r>
      <w:r w:rsidR="00FE08E7">
        <w:rPr>
          <w:rFonts w:ascii="Times New Roman" w:hAnsi="Times New Roman" w:cs="Times New Roman"/>
          <w:sz w:val="20"/>
          <w:szCs w:val="20"/>
        </w:rPr>
        <w:t xml:space="preserve">in </w:t>
      </w:r>
      <w:r w:rsidR="000F3879" w:rsidRPr="00B10A1E">
        <w:rPr>
          <w:rFonts w:ascii="Times New Roman" w:hAnsi="Times New Roman" w:cs="Times New Roman"/>
          <w:sz w:val="20"/>
          <w:szCs w:val="20"/>
        </w:rPr>
        <w:t>the</w:t>
      </w:r>
      <w:r w:rsidR="00FE08E7">
        <w:rPr>
          <w:rFonts w:ascii="Times New Roman" w:hAnsi="Times New Roman" w:cs="Times New Roman"/>
          <w:sz w:val="20"/>
          <w:szCs w:val="20"/>
        </w:rPr>
        <w:t xml:space="preserve"> transmission of </w:t>
      </w:r>
      <w:proofErr w:type="spellStart"/>
      <w:r w:rsidR="00FE08E7">
        <w:rPr>
          <w:rFonts w:ascii="Times New Roman" w:hAnsi="Times New Roman" w:cs="Times New Roman"/>
          <w:sz w:val="20"/>
          <w:szCs w:val="20"/>
        </w:rPr>
        <w:t>zoocentric</w:t>
      </w:r>
      <w:proofErr w:type="spellEnd"/>
      <w:r w:rsidR="000F3879" w:rsidRPr="00B10A1E">
        <w:rPr>
          <w:rFonts w:ascii="Times New Roman" w:hAnsi="Times New Roman" w:cs="Times New Roman"/>
          <w:sz w:val="20"/>
          <w:szCs w:val="20"/>
        </w:rPr>
        <w:t xml:space="preserve"> prejudice down to the next generation of students. Hence, these f</w:t>
      </w:r>
      <w:r w:rsidR="00FE08E7">
        <w:rPr>
          <w:rFonts w:ascii="Times New Roman" w:hAnsi="Times New Roman" w:cs="Times New Roman"/>
          <w:sz w:val="20"/>
          <w:szCs w:val="20"/>
        </w:rPr>
        <w:t xml:space="preserve">indings confirm that PAD is not an accidental learning deficit, but rather the </w:t>
      </w:r>
      <w:proofErr w:type="spellStart"/>
      <w:r w:rsidR="000F3879" w:rsidRPr="00B10A1E">
        <w:rPr>
          <w:rFonts w:ascii="Times New Roman" w:hAnsi="Times New Roman" w:cs="Times New Roman"/>
          <w:sz w:val="20"/>
          <w:szCs w:val="20"/>
        </w:rPr>
        <w:t>byproduct</w:t>
      </w:r>
      <w:proofErr w:type="spellEnd"/>
      <w:r w:rsidR="000F3879" w:rsidRPr="00B10A1E">
        <w:rPr>
          <w:rFonts w:ascii="Times New Roman" w:hAnsi="Times New Roman" w:cs="Times New Roman"/>
          <w:sz w:val="20"/>
          <w:szCs w:val="20"/>
        </w:rPr>
        <w:t xml:space="preserve"> of psychological, evolutionary, </w:t>
      </w:r>
      <w:r>
        <w:rPr>
          <w:rFonts w:ascii="Times New Roman" w:hAnsi="Times New Roman" w:cs="Times New Roman"/>
          <w:sz w:val="20"/>
          <w:szCs w:val="20"/>
        </w:rPr>
        <w:t xml:space="preserve">and institutional </w:t>
      </w:r>
      <w:proofErr w:type="spellStart"/>
      <w:r>
        <w:rPr>
          <w:rFonts w:ascii="Times New Roman" w:hAnsi="Times New Roman" w:cs="Times New Roman"/>
          <w:sz w:val="20"/>
          <w:szCs w:val="20"/>
        </w:rPr>
        <w:t>z</w:t>
      </w:r>
      <w:r w:rsidR="000F3879">
        <w:rPr>
          <w:rFonts w:ascii="Times New Roman" w:hAnsi="Times New Roman" w:cs="Times New Roman"/>
          <w:sz w:val="20"/>
          <w:szCs w:val="20"/>
        </w:rPr>
        <w:t>oocentrism</w:t>
      </w:r>
      <w:proofErr w:type="spellEnd"/>
      <w:r w:rsidR="000F3879">
        <w:rPr>
          <w:rFonts w:ascii="Times New Roman" w:hAnsi="Times New Roman" w:cs="Times New Roman"/>
          <w:sz w:val="20"/>
          <w:szCs w:val="20"/>
        </w:rPr>
        <w:t xml:space="preserve">. </w:t>
      </w:r>
    </w:p>
    <w:p w14:paraId="4A263E38" w14:textId="2AE8082C" w:rsidR="00C22562" w:rsidRPr="002A7C39" w:rsidRDefault="00267C56" w:rsidP="000F3879">
      <w:pPr>
        <w:pStyle w:val="ListParagraph"/>
        <w:numPr>
          <w:ilvl w:val="0"/>
          <w:numId w:val="47"/>
        </w:numPr>
        <w:spacing w:after="0"/>
        <w:jc w:val="both"/>
        <w:rPr>
          <w:rFonts w:ascii="Times New Roman" w:hAnsi="Times New Roman" w:cs="Times New Roman"/>
          <w:sz w:val="16"/>
          <w:szCs w:val="16"/>
        </w:rPr>
      </w:pPr>
      <w:r w:rsidRPr="002A7C39">
        <w:rPr>
          <w:rFonts w:ascii="Times New Roman" w:hAnsi="Times New Roman" w:cs="Times New Roman"/>
          <w:i/>
          <w:sz w:val="20"/>
          <w:szCs w:val="20"/>
        </w:rPr>
        <w:t xml:space="preserve">Inquiry-Based and Experiential </w:t>
      </w:r>
      <w:r w:rsidR="00BA723D" w:rsidRPr="002A7C39">
        <w:rPr>
          <w:rFonts w:ascii="Times New Roman" w:hAnsi="Times New Roman" w:cs="Times New Roman"/>
          <w:i/>
          <w:sz w:val="20"/>
          <w:szCs w:val="20"/>
        </w:rPr>
        <w:t xml:space="preserve"> Learning</w:t>
      </w:r>
      <w:r w:rsidRPr="002A7C39">
        <w:rPr>
          <w:rFonts w:ascii="Times New Roman" w:hAnsi="Times New Roman" w:cs="Times New Roman"/>
          <w:i/>
          <w:sz w:val="20"/>
          <w:szCs w:val="20"/>
        </w:rPr>
        <w:t xml:space="preserve"> Interventions as Strategies</w:t>
      </w:r>
      <w:r w:rsidR="00C22562" w:rsidRPr="002A7C39">
        <w:rPr>
          <w:rFonts w:ascii="Times New Roman" w:hAnsi="Times New Roman" w:cs="Times New Roman"/>
          <w:i/>
          <w:sz w:val="20"/>
          <w:szCs w:val="20"/>
        </w:rPr>
        <w:t xml:space="preserve"> to Reduce PAD</w:t>
      </w:r>
    </w:p>
    <w:p w14:paraId="6B8ABBBB" w14:textId="77777777" w:rsidR="0099715D" w:rsidRDefault="007365AA" w:rsidP="0099715D">
      <w:pPr>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046F4A">
        <w:rPr>
          <w:rFonts w:ascii="Times New Roman" w:hAnsi="Times New Roman" w:cs="Times New Roman"/>
          <w:sz w:val="20"/>
          <w:szCs w:val="20"/>
        </w:rPr>
        <w:t xml:space="preserve">Integrating </w:t>
      </w:r>
      <w:r w:rsidR="00C22562" w:rsidRPr="00C22562">
        <w:rPr>
          <w:rFonts w:ascii="Times New Roman" w:hAnsi="Times New Roman" w:cs="Times New Roman"/>
          <w:sz w:val="20"/>
          <w:szCs w:val="20"/>
        </w:rPr>
        <w:t>plant literacy into the</w:t>
      </w:r>
      <w:r w:rsidR="00046F4A">
        <w:rPr>
          <w:rFonts w:ascii="Times New Roman" w:hAnsi="Times New Roman" w:cs="Times New Roman"/>
          <w:sz w:val="20"/>
          <w:szCs w:val="20"/>
        </w:rPr>
        <w:t xml:space="preserve"> secondary</w:t>
      </w:r>
      <w:r w:rsidR="00C22562" w:rsidRPr="00C22562">
        <w:rPr>
          <w:rFonts w:ascii="Times New Roman" w:hAnsi="Times New Roman" w:cs="Times New Roman"/>
          <w:sz w:val="20"/>
          <w:szCs w:val="20"/>
        </w:rPr>
        <w:t xml:space="preserve"> educational curriculum</w:t>
      </w:r>
      <w:r w:rsidR="00046F4A">
        <w:rPr>
          <w:rFonts w:ascii="Times New Roman" w:hAnsi="Times New Roman" w:cs="Times New Roman"/>
          <w:sz w:val="20"/>
          <w:szCs w:val="20"/>
        </w:rPr>
        <w:t xml:space="preserve"> requires innovative ways from traditional teaching methods.  The</w:t>
      </w:r>
      <w:r w:rsidR="00C22562" w:rsidRPr="00C22562">
        <w:rPr>
          <w:rFonts w:ascii="Times New Roman" w:hAnsi="Times New Roman" w:cs="Times New Roman"/>
          <w:sz w:val="20"/>
          <w:szCs w:val="20"/>
        </w:rPr>
        <w:t xml:space="preserve"> extraction data shows that certain interventions and pedagogical approaches are effective in increasing plant literacy</w:t>
      </w:r>
      <w:r w:rsidR="00BA723D">
        <w:rPr>
          <w:rFonts w:ascii="Times New Roman" w:hAnsi="Times New Roman" w:cs="Times New Roman"/>
          <w:sz w:val="20"/>
          <w:szCs w:val="20"/>
        </w:rPr>
        <w:t>. From the 27 articles reviewed</w:t>
      </w:r>
      <w:r w:rsidR="00C22562" w:rsidRPr="00C22562">
        <w:rPr>
          <w:rFonts w:ascii="Times New Roman" w:hAnsi="Times New Roman" w:cs="Times New Roman"/>
          <w:sz w:val="20"/>
          <w:szCs w:val="20"/>
        </w:rPr>
        <w:t xml:space="preserve"> </w:t>
      </w:r>
      <w:r w:rsidR="00046F4A">
        <w:rPr>
          <w:rFonts w:ascii="Times New Roman" w:hAnsi="Times New Roman" w:cs="Times New Roman"/>
          <w:sz w:val="20"/>
          <w:szCs w:val="20"/>
        </w:rPr>
        <w:t>a total of 15</w:t>
      </w:r>
      <w:r w:rsidR="00C22562" w:rsidRPr="00C22562">
        <w:rPr>
          <w:rFonts w:ascii="Times New Roman" w:hAnsi="Times New Roman" w:cs="Times New Roman"/>
          <w:sz w:val="20"/>
          <w:szCs w:val="20"/>
        </w:rPr>
        <w:t xml:space="preserve"> articles were obtained that mentioned the importance of </w:t>
      </w:r>
      <w:r w:rsidR="00046F4A">
        <w:rPr>
          <w:rFonts w:ascii="Times New Roman" w:hAnsi="Times New Roman" w:cs="Times New Roman"/>
          <w:sz w:val="20"/>
          <w:szCs w:val="20"/>
        </w:rPr>
        <w:t xml:space="preserve">experiential and </w:t>
      </w:r>
      <w:r w:rsidR="00C22562" w:rsidRPr="00C22562">
        <w:rPr>
          <w:rFonts w:ascii="Times New Roman" w:hAnsi="Times New Roman" w:cs="Times New Roman"/>
          <w:sz w:val="20"/>
          <w:szCs w:val="20"/>
        </w:rPr>
        <w:t xml:space="preserve">hands-on, inquiry-based learning in teaching botany and across disciplines. </w:t>
      </w:r>
      <w:r w:rsidR="00046F4A">
        <w:rPr>
          <w:rFonts w:ascii="Times New Roman" w:hAnsi="Times New Roman" w:cs="Times New Roman"/>
          <w:sz w:val="20"/>
          <w:szCs w:val="20"/>
        </w:rPr>
        <w:t>Specifically, there are 8 studies that used an inquiry-based learning and 7 in experiential learning. Both pedagogical approaches, when evaluated in</w:t>
      </w:r>
      <w:r w:rsidR="0099715D">
        <w:rPr>
          <w:rFonts w:ascii="Times New Roman" w:hAnsi="Times New Roman" w:cs="Times New Roman"/>
          <w:sz w:val="20"/>
          <w:szCs w:val="20"/>
        </w:rPr>
        <w:t xml:space="preserve"> a constructivist lens, enhances</w:t>
      </w:r>
      <w:r w:rsidR="00C22562" w:rsidRPr="00C22562">
        <w:rPr>
          <w:rFonts w:ascii="Times New Roman" w:hAnsi="Times New Roman" w:cs="Times New Roman"/>
          <w:sz w:val="20"/>
          <w:szCs w:val="20"/>
        </w:rPr>
        <w:t xml:space="preserve"> critical thinking and motivation, leading to improved overall performance in students and reducing PAD compared to theoretical or lecture-based teaching.</w:t>
      </w:r>
      <w:r w:rsidR="0052575C">
        <w:rPr>
          <w:rFonts w:ascii="Times New Roman" w:hAnsi="Times New Roman" w:cs="Times New Roman"/>
          <w:sz w:val="20"/>
          <w:szCs w:val="20"/>
        </w:rPr>
        <w:t xml:space="preserve"> </w:t>
      </w:r>
    </w:p>
    <w:p w14:paraId="40CBBCD7" w14:textId="4867F213" w:rsidR="00A70114" w:rsidRDefault="00A346F2" w:rsidP="00A70114">
      <w:pPr>
        <w:ind w:firstLine="720"/>
        <w:jc w:val="both"/>
        <w:rPr>
          <w:rFonts w:ascii="Times New Roman" w:hAnsi="Times New Roman" w:cs="Times New Roman"/>
          <w:sz w:val="20"/>
          <w:szCs w:val="20"/>
        </w:rPr>
      </w:pPr>
      <w:r>
        <w:rPr>
          <w:rFonts w:ascii="Times New Roman" w:hAnsi="Times New Roman" w:cs="Times New Roman"/>
          <w:sz w:val="20"/>
          <w:szCs w:val="20"/>
        </w:rPr>
        <w:lastRenderedPageBreak/>
        <w:t>The studies listed in Table VII</w:t>
      </w:r>
      <w:r w:rsidR="0099715D">
        <w:rPr>
          <w:rFonts w:ascii="Times New Roman" w:hAnsi="Times New Roman" w:cs="Times New Roman"/>
          <w:sz w:val="20"/>
          <w:szCs w:val="20"/>
        </w:rPr>
        <w:t xml:space="preserve"> </w:t>
      </w:r>
      <w:r w:rsidR="0052575C" w:rsidRPr="005C38A0">
        <w:rPr>
          <w:rFonts w:ascii="Times New Roman" w:hAnsi="Times New Roman" w:cs="Times New Roman"/>
          <w:sz w:val="20"/>
          <w:szCs w:val="20"/>
        </w:rPr>
        <w:t xml:space="preserve">indicate that a traditional, textbook-based lecture promotes passive learning, which has been shown to decrease student interest in plants. To counter this, most of the studies utilize </w:t>
      </w:r>
      <w:r w:rsidR="0099715D" w:rsidRPr="005C38A0">
        <w:rPr>
          <w:rFonts w:ascii="Times New Roman" w:hAnsi="Times New Roman" w:cs="Times New Roman"/>
          <w:sz w:val="20"/>
          <w:szCs w:val="20"/>
        </w:rPr>
        <w:t>scaffold</w:t>
      </w:r>
      <w:r w:rsidR="0052575C" w:rsidRPr="005C38A0">
        <w:rPr>
          <w:rFonts w:ascii="Times New Roman" w:hAnsi="Times New Roman" w:cs="Times New Roman"/>
          <w:sz w:val="20"/>
          <w:szCs w:val="20"/>
        </w:rPr>
        <w:t xml:space="preserve"> scientific inquiry. For example, the implementation of 7E laboratory manuals to conduct localized bioassays on</w:t>
      </w:r>
      <w:r w:rsidR="002A7C39">
        <w:rPr>
          <w:rFonts w:ascii="Times New Roman" w:hAnsi="Times New Roman" w:cs="Times New Roman"/>
          <w:sz w:val="20"/>
          <w:szCs w:val="20"/>
        </w:rPr>
        <w:t xml:space="preserve"> plants transformed high school </w:t>
      </w:r>
      <w:r w:rsidR="0052575C" w:rsidRPr="005C38A0">
        <w:rPr>
          <w:rFonts w:ascii="Times New Roman" w:hAnsi="Times New Roman" w:cs="Times New Roman"/>
          <w:sz w:val="20"/>
          <w:szCs w:val="20"/>
        </w:rPr>
        <w:t>students from being passive obs</w:t>
      </w:r>
      <w:r w:rsidR="00F9590C">
        <w:rPr>
          <w:rFonts w:ascii="Times New Roman" w:hAnsi="Times New Roman" w:cs="Times New Roman"/>
          <w:sz w:val="20"/>
          <w:szCs w:val="20"/>
        </w:rPr>
        <w:t>ervers into active researchers [17]</w:t>
      </w:r>
      <w:r w:rsidR="0052575C" w:rsidRPr="005C38A0">
        <w:rPr>
          <w:rFonts w:ascii="Times New Roman" w:hAnsi="Times New Roman" w:cs="Times New Roman"/>
          <w:sz w:val="20"/>
          <w:szCs w:val="20"/>
        </w:rPr>
        <w:t xml:space="preserve">. Similarly, a 5E </w:t>
      </w:r>
      <w:r w:rsidR="0099715D">
        <w:rPr>
          <w:rFonts w:ascii="Times New Roman" w:hAnsi="Times New Roman" w:cs="Times New Roman"/>
          <w:sz w:val="20"/>
          <w:szCs w:val="20"/>
        </w:rPr>
        <w:t xml:space="preserve">developmental </w:t>
      </w:r>
      <w:r w:rsidR="0099715D" w:rsidRPr="005C38A0">
        <w:rPr>
          <w:rFonts w:ascii="Times New Roman" w:hAnsi="Times New Roman" w:cs="Times New Roman"/>
          <w:sz w:val="20"/>
          <w:szCs w:val="20"/>
        </w:rPr>
        <w:t>cytogenetic</w:t>
      </w:r>
      <w:r w:rsidR="0052575C" w:rsidRPr="005C38A0">
        <w:rPr>
          <w:rFonts w:ascii="Times New Roman" w:hAnsi="Times New Roman" w:cs="Times New Roman"/>
          <w:sz w:val="20"/>
          <w:szCs w:val="20"/>
        </w:rPr>
        <w:t xml:space="preserve"> workshop using </w:t>
      </w:r>
      <w:proofErr w:type="spellStart"/>
      <w:r w:rsidR="0052575C" w:rsidRPr="0099715D">
        <w:rPr>
          <w:rFonts w:ascii="Times New Roman" w:hAnsi="Times New Roman" w:cs="Times New Roman"/>
          <w:i/>
          <w:sz w:val="20"/>
          <w:szCs w:val="20"/>
        </w:rPr>
        <w:t>Tulipa</w:t>
      </w:r>
      <w:proofErr w:type="spellEnd"/>
      <w:r w:rsidR="0052575C" w:rsidRPr="005C38A0">
        <w:rPr>
          <w:rFonts w:ascii="Times New Roman" w:hAnsi="Times New Roman" w:cs="Times New Roman"/>
          <w:sz w:val="20"/>
          <w:szCs w:val="20"/>
        </w:rPr>
        <w:t xml:space="preserve"> models allows students to prepare</w:t>
      </w:r>
      <w:r w:rsidR="0099715D">
        <w:rPr>
          <w:rFonts w:ascii="Times New Roman" w:hAnsi="Times New Roman" w:cs="Times New Roman"/>
          <w:sz w:val="20"/>
          <w:szCs w:val="20"/>
        </w:rPr>
        <w:t xml:space="preserve"> microscopic</w:t>
      </w:r>
      <w:r w:rsidR="0052575C" w:rsidRPr="005C38A0">
        <w:rPr>
          <w:rFonts w:ascii="Times New Roman" w:hAnsi="Times New Roman" w:cs="Times New Roman"/>
          <w:sz w:val="20"/>
          <w:szCs w:val="20"/>
        </w:rPr>
        <w:t xml:space="preserve"> slides and </w:t>
      </w:r>
      <w:r w:rsidR="0099715D">
        <w:rPr>
          <w:rFonts w:ascii="Times New Roman" w:hAnsi="Times New Roman" w:cs="Times New Roman"/>
          <w:sz w:val="20"/>
          <w:szCs w:val="20"/>
        </w:rPr>
        <w:t>view live chromosomes on plants. This investigation successful bridged</w:t>
      </w:r>
      <w:r w:rsidR="0052575C" w:rsidRPr="005C38A0">
        <w:rPr>
          <w:rFonts w:ascii="Times New Roman" w:hAnsi="Times New Roman" w:cs="Times New Roman"/>
          <w:sz w:val="20"/>
          <w:szCs w:val="20"/>
        </w:rPr>
        <w:t xml:space="preserve"> the gap between macroscopic p</w:t>
      </w:r>
      <w:r w:rsidR="00F9590C">
        <w:rPr>
          <w:rFonts w:ascii="Times New Roman" w:hAnsi="Times New Roman" w:cs="Times New Roman"/>
          <w:sz w:val="20"/>
          <w:szCs w:val="20"/>
        </w:rPr>
        <w:t>lants and microscopic genetics [20]</w:t>
      </w:r>
      <w:r w:rsidR="0052575C" w:rsidRPr="005C38A0">
        <w:rPr>
          <w:rFonts w:ascii="Times New Roman" w:hAnsi="Times New Roman" w:cs="Times New Roman"/>
          <w:sz w:val="20"/>
          <w:szCs w:val="20"/>
        </w:rPr>
        <w:t xml:space="preserve">. Another common theme among these studies is experiential </w:t>
      </w:r>
      <w:r w:rsidR="0099715D">
        <w:rPr>
          <w:rFonts w:ascii="Times New Roman" w:hAnsi="Times New Roman" w:cs="Times New Roman"/>
          <w:sz w:val="20"/>
          <w:szCs w:val="20"/>
        </w:rPr>
        <w:t>model</w:t>
      </w:r>
      <w:r w:rsidR="0099715D" w:rsidRPr="005C38A0">
        <w:rPr>
          <w:rFonts w:ascii="Times New Roman" w:hAnsi="Times New Roman" w:cs="Times New Roman"/>
          <w:sz w:val="20"/>
          <w:szCs w:val="20"/>
        </w:rPr>
        <w:t>ling</w:t>
      </w:r>
      <w:r w:rsidR="0099715D">
        <w:rPr>
          <w:rFonts w:ascii="Times New Roman" w:hAnsi="Times New Roman" w:cs="Times New Roman"/>
          <w:sz w:val="20"/>
          <w:szCs w:val="20"/>
        </w:rPr>
        <w:t xml:space="preserve"> which leverages physical, historical, or environmental c</w:t>
      </w:r>
      <w:r w:rsidR="00F9590C">
        <w:rPr>
          <w:rFonts w:ascii="Times New Roman" w:hAnsi="Times New Roman" w:cs="Times New Roman"/>
          <w:sz w:val="20"/>
          <w:szCs w:val="20"/>
        </w:rPr>
        <w:t>ontext to stimulate curiosity, s</w:t>
      </w:r>
      <w:r w:rsidR="0052575C" w:rsidRPr="005C38A0">
        <w:rPr>
          <w:rFonts w:ascii="Times New Roman" w:hAnsi="Times New Roman" w:cs="Times New Roman"/>
          <w:sz w:val="20"/>
          <w:szCs w:val="20"/>
        </w:rPr>
        <w:t>uch as the Fos</w:t>
      </w:r>
      <w:r w:rsidR="00F9590C">
        <w:rPr>
          <w:rFonts w:ascii="Times New Roman" w:hAnsi="Times New Roman" w:cs="Times New Roman"/>
          <w:sz w:val="20"/>
          <w:szCs w:val="20"/>
        </w:rPr>
        <w:t xml:space="preserve">sil Forest </w:t>
      </w:r>
      <w:proofErr w:type="spellStart"/>
      <w:r w:rsidR="00F9590C">
        <w:rPr>
          <w:rFonts w:ascii="Times New Roman" w:hAnsi="Times New Roman" w:cs="Times New Roman"/>
          <w:sz w:val="20"/>
          <w:szCs w:val="20"/>
        </w:rPr>
        <w:t>paleobotany</w:t>
      </w:r>
      <w:proofErr w:type="spellEnd"/>
      <w:r w:rsidR="00F9590C">
        <w:rPr>
          <w:rFonts w:ascii="Times New Roman" w:hAnsi="Times New Roman" w:cs="Times New Roman"/>
          <w:sz w:val="20"/>
          <w:szCs w:val="20"/>
        </w:rPr>
        <w:t xml:space="preserve"> kit [37]. </w:t>
      </w:r>
      <w:r w:rsidR="0052575C" w:rsidRPr="005C38A0">
        <w:rPr>
          <w:rFonts w:ascii="Times New Roman" w:hAnsi="Times New Roman" w:cs="Times New Roman"/>
          <w:sz w:val="20"/>
          <w:szCs w:val="20"/>
        </w:rPr>
        <w:t>In this study, students built 3D models of plant vascular systems</w:t>
      </w:r>
      <w:r w:rsidR="0099715D">
        <w:rPr>
          <w:rFonts w:ascii="Times New Roman" w:hAnsi="Times New Roman" w:cs="Times New Roman"/>
          <w:sz w:val="20"/>
          <w:szCs w:val="20"/>
        </w:rPr>
        <w:t xml:space="preserve"> derived directly</w:t>
      </w:r>
      <w:r w:rsidR="0052575C" w:rsidRPr="005C38A0">
        <w:rPr>
          <w:rFonts w:ascii="Times New Roman" w:hAnsi="Times New Roman" w:cs="Times New Roman"/>
          <w:sz w:val="20"/>
          <w:szCs w:val="20"/>
        </w:rPr>
        <w:t xml:space="preserve"> from 2D micrographs, helping them </w:t>
      </w:r>
      <w:r w:rsidR="0099715D">
        <w:rPr>
          <w:rFonts w:ascii="Times New Roman" w:hAnsi="Times New Roman" w:cs="Times New Roman"/>
          <w:sz w:val="20"/>
          <w:szCs w:val="20"/>
        </w:rPr>
        <w:t xml:space="preserve">conceptually </w:t>
      </w:r>
      <w:r w:rsidR="0052575C" w:rsidRPr="005C38A0">
        <w:rPr>
          <w:rFonts w:ascii="Times New Roman" w:hAnsi="Times New Roman" w:cs="Times New Roman"/>
          <w:sz w:val="20"/>
          <w:szCs w:val="20"/>
        </w:rPr>
        <w:t xml:space="preserve">reconstruct ancient ecosystems and fix their fragmented understanding of plant life cycles. </w:t>
      </w:r>
    </w:p>
    <w:p w14:paraId="4F97E539" w14:textId="19FD3FBB" w:rsidR="0052575C" w:rsidRDefault="0052575C" w:rsidP="00A70114">
      <w:pPr>
        <w:ind w:firstLine="720"/>
        <w:jc w:val="both"/>
        <w:rPr>
          <w:rFonts w:ascii="Times New Roman" w:hAnsi="Times New Roman" w:cs="Times New Roman"/>
          <w:sz w:val="20"/>
          <w:szCs w:val="20"/>
        </w:rPr>
      </w:pPr>
      <w:r w:rsidRPr="005C38A0">
        <w:rPr>
          <w:rFonts w:ascii="Times New Roman" w:hAnsi="Times New Roman" w:cs="Times New Roman"/>
          <w:sz w:val="20"/>
          <w:szCs w:val="20"/>
        </w:rPr>
        <w:t>These findings suggest that to overcome PAD among students, teachers must implement constructivist learning strategies that encourage active learning and allow students to physically engage with dynamic plant systems.  Ultimately, the hands-on, experiential learning strategies utilized in these studies also improve both cog</w:t>
      </w:r>
      <w:r w:rsidR="00A70114">
        <w:rPr>
          <w:rFonts w:ascii="Times New Roman" w:hAnsi="Times New Roman" w:cs="Times New Roman"/>
          <w:sz w:val="20"/>
          <w:szCs w:val="20"/>
        </w:rPr>
        <w:t xml:space="preserve">nitive retention and motivation, establishing lifelong appreciation for botanical education, </w:t>
      </w:r>
      <w:r w:rsidRPr="005C38A0">
        <w:rPr>
          <w:rFonts w:ascii="Times New Roman" w:hAnsi="Times New Roman" w:cs="Times New Roman"/>
          <w:sz w:val="20"/>
          <w:szCs w:val="20"/>
        </w:rPr>
        <w:t>compared to traditional or theoretical instruc</w:t>
      </w:r>
      <w:r w:rsidR="000F3879">
        <w:rPr>
          <w:rFonts w:ascii="Times New Roman" w:hAnsi="Times New Roman" w:cs="Times New Roman"/>
          <w:sz w:val="20"/>
          <w:szCs w:val="20"/>
        </w:rPr>
        <w:t>tion</w:t>
      </w:r>
      <w:r w:rsidR="00073E5A">
        <w:rPr>
          <w:rFonts w:ascii="Times New Roman" w:hAnsi="Times New Roman" w:cs="Times New Roman"/>
          <w:sz w:val="20"/>
          <w:szCs w:val="20"/>
        </w:rPr>
        <w:t>.</w:t>
      </w:r>
    </w:p>
    <w:p w14:paraId="3A80DB8C" w14:textId="77777777" w:rsidR="00A70114" w:rsidRDefault="00A70114" w:rsidP="00A70114">
      <w:pPr>
        <w:ind w:firstLine="720"/>
        <w:jc w:val="both"/>
        <w:rPr>
          <w:rFonts w:ascii="Times New Roman" w:hAnsi="Times New Roman" w:cs="Times New Roman"/>
          <w:sz w:val="20"/>
          <w:szCs w:val="20"/>
        </w:rPr>
        <w:sectPr w:rsidR="00A70114" w:rsidSect="00A70114">
          <w:type w:val="continuous"/>
          <w:pgSz w:w="12240" w:h="15840"/>
          <w:pgMar w:top="1080" w:right="907" w:bottom="1440" w:left="907" w:header="720" w:footer="720" w:gutter="0"/>
          <w:cols w:num="2" w:space="720"/>
          <w:docGrid w:linePitch="360"/>
        </w:sectPr>
      </w:pPr>
    </w:p>
    <w:p w14:paraId="44A60670" w14:textId="77777777" w:rsidR="00073E5A" w:rsidRDefault="00073E5A" w:rsidP="00073E5A">
      <w:pPr>
        <w:spacing w:after="0"/>
        <w:rPr>
          <w:rFonts w:ascii="Times New Roman" w:hAnsi="Times New Roman" w:cs="Times New Roman"/>
          <w:iCs/>
          <w:sz w:val="16"/>
          <w:szCs w:val="16"/>
        </w:rPr>
      </w:pPr>
    </w:p>
    <w:p w14:paraId="1F968817" w14:textId="29009E29" w:rsidR="004F1AE5" w:rsidRPr="00A95FC2" w:rsidRDefault="006736D9" w:rsidP="006736D9">
      <w:pPr>
        <w:jc w:val="center"/>
        <w:rPr>
          <w:rFonts w:ascii="Times New Roman" w:hAnsi="Times New Roman" w:cs="Times New Roman"/>
          <w:sz w:val="20"/>
          <w:szCs w:val="20"/>
        </w:rPr>
      </w:pPr>
      <w:r>
        <w:rPr>
          <w:rFonts w:ascii="Times New Roman" w:hAnsi="Times New Roman" w:cs="Times New Roman"/>
          <w:iCs/>
          <w:sz w:val="16"/>
          <w:szCs w:val="16"/>
        </w:rPr>
        <w:t>Table VII</w:t>
      </w:r>
      <w:r w:rsidR="004F1AE5" w:rsidRPr="00A95FC2">
        <w:rPr>
          <w:rFonts w:ascii="Times New Roman" w:hAnsi="Times New Roman" w:cs="Times New Roman"/>
          <w:iCs/>
          <w:sz w:val="16"/>
          <w:szCs w:val="16"/>
        </w:rPr>
        <w:t xml:space="preserve">. </w:t>
      </w:r>
      <w:r w:rsidR="004F1AE5">
        <w:rPr>
          <w:rFonts w:ascii="Times New Roman" w:hAnsi="Times New Roman" w:cs="Times New Roman"/>
          <w:iCs/>
          <w:sz w:val="16"/>
          <w:szCs w:val="16"/>
          <w:lang w:val="en-US"/>
        </w:rPr>
        <w:t>Pedagogical Approaches and Interventions of Reviewed Literature Emphasizing Hands-On Plant Education</w:t>
      </w:r>
    </w:p>
    <w:tbl>
      <w:tblPr>
        <w:tblStyle w:val="LightShading-Accent1"/>
        <w:tblW w:w="4931" w:type="pct"/>
        <w:jc w:val="center"/>
        <w:tblInd w:w="-9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60" w:firstRow="1" w:lastRow="1" w:firstColumn="0" w:lastColumn="0" w:noHBand="1" w:noVBand="1"/>
      </w:tblPr>
      <w:tblGrid>
        <w:gridCol w:w="1293"/>
        <w:gridCol w:w="4232"/>
        <w:gridCol w:w="4970"/>
      </w:tblGrid>
      <w:tr w:rsidR="00A70114" w:rsidRPr="002C290D" w14:paraId="330F1405" w14:textId="77777777" w:rsidTr="00B5056C">
        <w:trPr>
          <w:cnfStyle w:val="100000000000" w:firstRow="1" w:lastRow="0" w:firstColumn="0" w:lastColumn="0" w:oddVBand="0" w:evenVBand="0" w:oddHBand="0" w:evenHBand="0" w:firstRowFirstColumn="0" w:firstRowLastColumn="0" w:lastRowFirstColumn="0" w:lastRowLastColumn="0"/>
          <w:jc w:val="center"/>
        </w:trPr>
        <w:tc>
          <w:tcPr>
            <w:tcW w:w="616" w:type="pct"/>
            <w:tcBorders>
              <w:top w:val="single" w:sz="4" w:space="0" w:color="auto"/>
              <w:bottom w:val="single" w:sz="4" w:space="0" w:color="auto"/>
            </w:tcBorders>
            <w:noWrap/>
          </w:tcPr>
          <w:p w14:paraId="12CA05B5" w14:textId="77777777" w:rsidR="004F1AE5" w:rsidRPr="002C290D" w:rsidRDefault="004F1AE5" w:rsidP="002B1875">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 xml:space="preserve">No. </w:t>
            </w:r>
          </w:p>
        </w:tc>
        <w:tc>
          <w:tcPr>
            <w:tcW w:w="2016" w:type="pct"/>
            <w:tcBorders>
              <w:top w:val="single" w:sz="4" w:space="0" w:color="auto"/>
              <w:bottom w:val="single" w:sz="4" w:space="0" w:color="auto"/>
            </w:tcBorders>
          </w:tcPr>
          <w:p w14:paraId="6B49BA55" w14:textId="77777777" w:rsidR="004F1AE5" w:rsidRPr="002C290D" w:rsidRDefault="004F1AE5" w:rsidP="002B1875">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Author/Year</w:t>
            </w:r>
          </w:p>
        </w:tc>
        <w:tc>
          <w:tcPr>
            <w:tcW w:w="2368" w:type="pct"/>
            <w:tcBorders>
              <w:top w:val="single" w:sz="4" w:space="0" w:color="000000"/>
              <w:bottom w:val="single" w:sz="4" w:space="0" w:color="auto"/>
            </w:tcBorders>
          </w:tcPr>
          <w:p w14:paraId="067E36F5" w14:textId="25978BAA" w:rsidR="004F1AE5" w:rsidRPr="002C290D" w:rsidRDefault="004F1AE5" w:rsidP="00B179D8">
            <w:pPr>
              <w:pStyle w:val="No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Pedagogical Intervention</w:t>
            </w:r>
          </w:p>
        </w:tc>
      </w:tr>
      <w:tr w:rsidR="00A70114" w:rsidRPr="002C290D" w14:paraId="389F6278" w14:textId="77777777" w:rsidTr="00B5056C">
        <w:trPr>
          <w:trHeight w:val="458"/>
          <w:jc w:val="center"/>
        </w:trPr>
        <w:tc>
          <w:tcPr>
            <w:tcW w:w="616" w:type="pct"/>
            <w:tcBorders>
              <w:top w:val="single" w:sz="4" w:space="0" w:color="auto"/>
              <w:left w:val="nil"/>
              <w:bottom w:val="nil"/>
              <w:right w:val="nil"/>
            </w:tcBorders>
            <w:noWrap/>
          </w:tcPr>
          <w:p w14:paraId="647FD470" w14:textId="77777777" w:rsidR="008C4AEE" w:rsidRPr="002C290D" w:rsidRDefault="008C4AEE" w:rsidP="003E207C">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S001</w:t>
            </w:r>
          </w:p>
        </w:tc>
        <w:tc>
          <w:tcPr>
            <w:tcW w:w="2016" w:type="pct"/>
            <w:tcBorders>
              <w:top w:val="single" w:sz="4" w:space="0" w:color="auto"/>
              <w:left w:val="nil"/>
              <w:bottom w:val="nil"/>
              <w:right w:val="nil"/>
            </w:tcBorders>
          </w:tcPr>
          <w:p w14:paraId="1705B79D" w14:textId="77777777" w:rsidR="008C4AEE" w:rsidRPr="002C290D" w:rsidRDefault="008C4AEE" w:rsidP="003E207C">
            <w:pPr>
              <w:pStyle w:val="NoSpacing"/>
              <w:jc w:val="center"/>
              <w:rPr>
                <w:rFonts w:ascii="Times New Roman" w:hAnsi="Times New Roman" w:cs="Times New Roman"/>
                <w:color w:val="000000" w:themeColor="text1"/>
                <w:sz w:val="20"/>
                <w:szCs w:val="20"/>
              </w:rPr>
            </w:pPr>
            <w:proofErr w:type="spellStart"/>
            <w:r w:rsidRPr="002C290D">
              <w:rPr>
                <w:rFonts w:ascii="Times New Roman" w:hAnsi="Times New Roman" w:cs="Times New Roman"/>
                <w:color w:val="000000" w:themeColor="text1"/>
                <w:sz w:val="20"/>
                <w:szCs w:val="20"/>
              </w:rPr>
              <w:t>Bakar</w:t>
            </w:r>
            <w:proofErr w:type="spellEnd"/>
            <w:r w:rsidRPr="002C290D">
              <w:rPr>
                <w:rFonts w:ascii="Times New Roman" w:hAnsi="Times New Roman" w:cs="Times New Roman"/>
                <w:color w:val="000000" w:themeColor="text1"/>
                <w:sz w:val="20"/>
                <w:szCs w:val="20"/>
              </w:rPr>
              <w:t xml:space="preserve"> et al. (2020)</w:t>
            </w:r>
          </w:p>
          <w:p w14:paraId="5161BD3A" w14:textId="77777777" w:rsidR="008C4AEE" w:rsidRPr="002C290D" w:rsidRDefault="008C4AEE" w:rsidP="003E207C">
            <w:pPr>
              <w:pStyle w:val="NoSpacing"/>
              <w:jc w:val="center"/>
              <w:rPr>
                <w:rFonts w:ascii="Times New Roman" w:hAnsi="Times New Roman" w:cs="Times New Roman"/>
                <w:color w:val="000000" w:themeColor="text1"/>
                <w:sz w:val="20"/>
                <w:szCs w:val="20"/>
              </w:rPr>
            </w:pPr>
          </w:p>
        </w:tc>
        <w:tc>
          <w:tcPr>
            <w:tcW w:w="2368" w:type="pct"/>
            <w:tcBorders>
              <w:top w:val="single" w:sz="4" w:space="0" w:color="auto"/>
              <w:left w:val="nil"/>
              <w:bottom w:val="nil"/>
              <w:right w:val="nil"/>
            </w:tcBorders>
          </w:tcPr>
          <w:p w14:paraId="2DA546F1" w14:textId="07E77719" w:rsidR="008C4AEE" w:rsidRPr="002C290D" w:rsidRDefault="004C5A35" w:rsidP="004C5A35">
            <w:pPr>
              <w:rPr>
                <w:rFonts w:ascii="Times New Roman" w:hAnsi="Times New Roman" w:cs="Times New Roman"/>
                <w:bCs/>
                <w:color w:val="000000" w:themeColor="text1"/>
                <w:sz w:val="20"/>
                <w:szCs w:val="20"/>
              </w:rPr>
            </w:pPr>
            <w:r w:rsidRPr="004C5A35">
              <w:rPr>
                <w:rFonts w:ascii="Times New Roman" w:hAnsi="Times New Roman" w:cs="Times New Roman"/>
                <w:bCs/>
                <w:color w:val="000000" w:themeColor="text1"/>
                <w:sz w:val="20"/>
                <w:szCs w:val="20"/>
              </w:rPr>
              <w:t>Experiential Learning: I am discovering the nature from microcosms to macroc</w:t>
            </w:r>
            <w:r>
              <w:rPr>
                <w:rFonts w:ascii="Times New Roman" w:hAnsi="Times New Roman" w:cs="Times New Roman"/>
                <w:bCs/>
                <w:color w:val="000000" w:themeColor="text1"/>
                <w:sz w:val="20"/>
                <w:szCs w:val="20"/>
              </w:rPr>
              <w:t xml:space="preserve">osms in the </w:t>
            </w:r>
            <w:proofErr w:type="spellStart"/>
            <w:r>
              <w:rPr>
                <w:rFonts w:ascii="Times New Roman" w:hAnsi="Times New Roman" w:cs="Times New Roman"/>
                <w:bCs/>
                <w:color w:val="000000" w:themeColor="text1"/>
                <w:sz w:val="20"/>
                <w:szCs w:val="20"/>
              </w:rPr>
              <w:t>Ilgaz</w:t>
            </w:r>
            <w:proofErr w:type="spellEnd"/>
            <w:r>
              <w:rPr>
                <w:rFonts w:ascii="Times New Roman" w:hAnsi="Times New Roman" w:cs="Times New Roman"/>
                <w:bCs/>
                <w:color w:val="000000" w:themeColor="text1"/>
                <w:sz w:val="20"/>
                <w:szCs w:val="20"/>
              </w:rPr>
              <w:t xml:space="preserve"> Mountain Park</w:t>
            </w:r>
          </w:p>
        </w:tc>
      </w:tr>
      <w:tr w:rsidR="00FB535C" w:rsidRPr="002C290D" w14:paraId="02DBA812" w14:textId="77777777" w:rsidTr="00B5056C">
        <w:trPr>
          <w:trHeight w:val="66"/>
          <w:jc w:val="center"/>
        </w:trPr>
        <w:tc>
          <w:tcPr>
            <w:tcW w:w="616" w:type="pct"/>
            <w:tcBorders>
              <w:top w:val="nil"/>
              <w:bottom w:val="single" w:sz="4" w:space="0" w:color="FFFFFF" w:themeColor="background1"/>
            </w:tcBorders>
            <w:noWrap/>
          </w:tcPr>
          <w:p w14:paraId="79BA46D9" w14:textId="5B5EB1EB" w:rsidR="00FB535C" w:rsidRPr="002C290D" w:rsidRDefault="00FB535C" w:rsidP="003E207C">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S003</w:t>
            </w:r>
          </w:p>
        </w:tc>
        <w:tc>
          <w:tcPr>
            <w:tcW w:w="2016" w:type="pct"/>
            <w:tcBorders>
              <w:top w:val="nil"/>
              <w:bottom w:val="single" w:sz="4" w:space="0" w:color="FFFFFF" w:themeColor="background1"/>
            </w:tcBorders>
          </w:tcPr>
          <w:p w14:paraId="7A3CF9D9" w14:textId="25668577" w:rsidR="00FB535C" w:rsidRPr="002C290D" w:rsidRDefault="00FB535C" w:rsidP="003E207C">
            <w:pPr>
              <w:pStyle w:val="NoSpacing"/>
              <w:jc w:val="center"/>
              <w:rPr>
                <w:rFonts w:ascii="Times New Roman" w:hAnsi="Times New Roman" w:cs="Times New Roman"/>
                <w:bCs/>
                <w:color w:val="000000" w:themeColor="text1"/>
                <w:sz w:val="20"/>
                <w:szCs w:val="20"/>
              </w:rPr>
            </w:pPr>
            <w:proofErr w:type="spellStart"/>
            <w:r w:rsidRPr="008C4AEE">
              <w:rPr>
                <w:rFonts w:ascii="Times New Roman" w:hAnsi="Times New Roman" w:cs="Times New Roman"/>
                <w:color w:val="000000" w:themeColor="text1"/>
                <w:sz w:val="20"/>
                <w:szCs w:val="20"/>
              </w:rPr>
              <w:t>Brcáková</w:t>
            </w:r>
            <w:proofErr w:type="spellEnd"/>
            <w:r w:rsidRPr="004F1AE5">
              <w:rPr>
                <w:rFonts w:ascii="Times New Roman" w:hAnsi="Times New Roman" w:cs="Times New Roman"/>
                <w:color w:val="000000" w:themeColor="text1"/>
                <w:sz w:val="20"/>
                <w:szCs w:val="20"/>
              </w:rPr>
              <w:t xml:space="preserve"> et al. (2025)</w:t>
            </w:r>
          </w:p>
        </w:tc>
        <w:tc>
          <w:tcPr>
            <w:tcW w:w="2368" w:type="pct"/>
            <w:tcBorders>
              <w:top w:val="nil"/>
              <w:bottom w:val="single" w:sz="4" w:space="0" w:color="FFFFFF" w:themeColor="background1"/>
            </w:tcBorders>
          </w:tcPr>
          <w:p w14:paraId="104A062D" w14:textId="08402B4E" w:rsidR="00FB535C" w:rsidRPr="004C5A35" w:rsidRDefault="00FB535C" w:rsidP="004C5A35">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Technology-Enhanced Outdoor Education combined with Project-Based Learning (PBL) Module</w:t>
            </w:r>
          </w:p>
        </w:tc>
      </w:tr>
      <w:tr w:rsidR="00FB535C" w:rsidRPr="002C290D" w14:paraId="236DF32C" w14:textId="77777777" w:rsidTr="00B5056C">
        <w:trPr>
          <w:trHeight w:val="66"/>
          <w:jc w:val="center"/>
        </w:trPr>
        <w:tc>
          <w:tcPr>
            <w:tcW w:w="616" w:type="pct"/>
            <w:tcBorders>
              <w:top w:val="nil"/>
              <w:bottom w:val="single" w:sz="4" w:space="0" w:color="FFFFFF" w:themeColor="background1"/>
            </w:tcBorders>
            <w:noWrap/>
          </w:tcPr>
          <w:p w14:paraId="2BF60FF7" w14:textId="77777777" w:rsidR="00FB535C" w:rsidRPr="002C290D" w:rsidRDefault="00FB535C" w:rsidP="003E207C">
            <w:pPr>
              <w:pStyle w:val="NoSpacing"/>
              <w:jc w:val="center"/>
              <w:rPr>
                <w:rFonts w:ascii="Times New Roman" w:hAnsi="Times New Roman" w:cs="Times New Roman"/>
                <w:bCs/>
                <w:color w:val="000000" w:themeColor="text1"/>
                <w:sz w:val="20"/>
                <w:szCs w:val="20"/>
              </w:rPr>
            </w:pPr>
            <w:r w:rsidRPr="002C290D">
              <w:rPr>
                <w:rFonts w:ascii="Times New Roman" w:hAnsi="Times New Roman" w:cs="Times New Roman"/>
                <w:bCs/>
                <w:color w:val="000000" w:themeColor="text1"/>
                <w:sz w:val="20"/>
                <w:szCs w:val="20"/>
              </w:rPr>
              <w:t>S004</w:t>
            </w:r>
          </w:p>
        </w:tc>
        <w:tc>
          <w:tcPr>
            <w:tcW w:w="2016" w:type="pct"/>
            <w:tcBorders>
              <w:top w:val="nil"/>
              <w:bottom w:val="single" w:sz="4" w:space="0" w:color="FFFFFF" w:themeColor="background1"/>
            </w:tcBorders>
          </w:tcPr>
          <w:p w14:paraId="19CF3D9E" w14:textId="77777777" w:rsidR="00FB535C" w:rsidRPr="002C290D" w:rsidRDefault="00FB535C" w:rsidP="003E207C">
            <w:pPr>
              <w:pStyle w:val="NoSpacing"/>
              <w:jc w:val="center"/>
              <w:rPr>
                <w:rFonts w:ascii="Times New Roman" w:hAnsi="Times New Roman" w:cs="Times New Roman"/>
                <w:bCs/>
                <w:color w:val="000000" w:themeColor="text1"/>
                <w:sz w:val="20"/>
                <w:szCs w:val="20"/>
              </w:rPr>
            </w:pPr>
            <w:proofErr w:type="spellStart"/>
            <w:r w:rsidRPr="002C290D">
              <w:rPr>
                <w:rFonts w:ascii="Times New Roman" w:hAnsi="Times New Roman" w:cs="Times New Roman"/>
                <w:bCs/>
                <w:color w:val="000000" w:themeColor="text1"/>
                <w:sz w:val="20"/>
                <w:szCs w:val="20"/>
              </w:rPr>
              <w:t>Gubo</w:t>
            </w:r>
            <w:proofErr w:type="spellEnd"/>
            <w:r w:rsidRPr="002C290D">
              <w:rPr>
                <w:rFonts w:ascii="Times New Roman" w:hAnsi="Times New Roman" w:cs="Times New Roman"/>
                <w:bCs/>
                <w:color w:val="000000" w:themeColor="text1"/>
                <w:sz w:val="20"/>
                <w:szCs w:val="20"/>
              </w:rPr>
              <w:t xml:space="preserve"> &amp; </w:t>
            </w:r>
            <w:proofErr w:type="spellStart"/>
            <w:r w:rsidRPr="002C290D">
              <w:rPr>
                <w:rFonts w:ascii="Times New Roman" w:hAnsi="Times New Roman" w:cs="Times New Roman"/>
                <w:bCs/>
                <w:color w:val="000000" w:themeColor="text1"/>
                <w:sz w:val="20"/>
                <w:szCs w:val="20"/>
              </w:rPr>
              <w:t>Schiffl</w:t>
            </w:r>
            <w:proofErr w:type="spellEnd"/>
            <w:r w:rsidRPr="002C290D">
              <w:rPr>
                <w:rFonts w:ascii="Times New Roman" w:hAnsi="Times New Roman" w:cs="Times New Roman"/>
                <w:bCs/>
                <w:color w:val="000000" w:themeColor="text1"/>
                <w:sz w:val="20"/>
                <w:szCs w:val="20"/>
              </w:rPr>
              <w:t xml:space="preserve"> (2022)</w:t>
            </w:r>
          </w:p>
        </w:tc>
        <w:tc>
          <w:tcPr>
            <w:tcW w:w="2368" w:type="pct"/>
            <w:tcBorders>
              <w:top w:val="nil"/>
              <w:bottom w:val="single" w:sz="4" w:space="0" w:color="FFFFFF" w:themeColor="background1"/>
            </w:tcBorders>
          </w:tcPr>
          <w:p w14:paraId="3E7B836E" w14:textId="7BBF22E4" w:rsidR="00FB535C" w:rsidRPr="002C290D" w:rsidRDefault="00FB535C" w:rsidP="004C5A35">
            <w:pPr>
              <w:rPr>
                <w:rFonts w:ascii="Times New Roman" w:hAnsi="Times New Roman" w:cs="Times New Roman"/>
                <w:bCs/>
                <w:color w:val="000000" w:themeColor="text1"/>
                <w:sz w:val="20"/>
                <w:szCs w:val="20"/>
              </w:rPr>
            </w:pPr>
            <w:r w:rsidRPr="004C5A35">
              <w:rPr>
                <w:rFonts w:ascii="Times New Roman" w:hAnsi="Times New Roman" w:cs="Times New Roman"/>
                <w:bCs/>
                <w:color w:val="000000" w:themeColor="text1"/>
                <w:sz w:val="20"/>
                <w:szCs w:val="20"/>
              </w:rPr>
              <w:t>Experiential Learning: Multi-phase interactive Workshop on</w:t>
            </w:r>
            <w:r>
              <w:rPr>
                <w:rFonts w:ascii="Times New Roman" w:hAnsi="Times New Roman" w:cs="Times New Roman"/>
                <w:bCs/>
                <w:color w:val="000000" w:themeColor="text1"/>
                <w:sz w:val="20"/>
                <w:szCs w:val="20"/>
              </w:rPr>
              <w:t xml:space="preserve"> pollination and floral ecology</w:t>
            </w:r>
          </w:p>
        </w:tc>
      </w:tr>
      <w:tr w:rsidR="00FB535C" w:rsidRPr="002C290D" w14:paraId="6E50F1D6" w14:textId="77777777" w:rsidTr="00B5056C">
        <w:trPr>
          <w:trHeight w:val="66"/>
          <w:jc w:val="center"/>
        </w:trPr>
        <w:tc>
          <w:tcPr>
            <w:tcW w:w="616" w:type="pct"/>
            <w:tcBorders>
              <w:top w:val="single" w:sz="4" w:space="0" w:color="FFFFFF" w:themeColor="background1"/>
              <w:bottom w:val="single" w:sz="4" w:space="0" w:color="FFFFFF" w:themeColor="background1"/>
            </w:tcBorders>
            <w:noWrap/>
          </w:tcPr>
          <w:p w14:paraId="4C169B27" w14:textId="77777777" w:rsidR="00FB535C" w:rsidRPr="004F1AE5" w:rsidRDefault="00FB535C" w:rsidP="003E207C">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S005</w:t>
            </w:r>
          </w:p>
        </w:tc>
        <w:tc>
          <w:tcPr>
            <w:tcW w:w="2016" w:type="pct"/>
            <w:tcBorders>
              <w:top w:val="single" w:sz="4" w:space="0" w:color="FFFFFF" w:themeColor="background1"/>
              <w:bottom w:val="single" w:sz="4" w:space="0" w:color="FFFFFF" w:themeColor="background1"/>
            </w:tcBorders>
          </w:tcPr>
          <w:p w14:paraId="49A0A4D7" w14:textId="3967F2E5" w:rsidR="00FB535C" w:rsidRPr="004C5A35" w:rsidRDefault="00FB535C" w:rsidP="003E207C">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Bunnaen</w:t>
            </w:r>
            <w:proofErr w:type="spellEnd"/>
            <w:r w:rsidRPr="004F1AE5">
              <w:rPr>
                <w:rFonts w:ascii="Times New Roman" w:hAnsi="Times New Roman" w:cs="Times New Roman"/>
                <w:color w:val="000000" w:themeColor="text1"/>
                <w:sz w:val="20"/>
                <w:szCs w:val="20"/>
              </w:rPr>
              <w:t xml:space="preserve"> et al. (2025)</w:t>
            </w:r>
          </w:p>
        </w:tc>
        <w:tc>
          <w:tcPr>
            <w:tcW w:w="2368" w:type="pct"/>
            <w:tcBorders>
              <w:top w:val="single" w:sz="4" w:space="0" w:color="FFFFFF" w:themeColor="background1"/>
              <w:bottom w:val="single" w:sz="4" w:space="0" w:color="FFFFFF" w:themeColor="background1"/>
            </w:tcBorders>
          </w:tcPr>
          <w:p w14:paraId="32E09F6D" w14:textId="16E71045" w:rsidR="00FB535C" w:rsidRPr="004F1AE5" w:rsidRDefault="00FB535C" w:rsidP="002B1875">
            <w:pPr>
              <w:rPr>
                <w:rFonts w:ascii="Times New Roman" w:hAnsi="Times New Roman" w:cs="Times New Roman"/>
                <w:color w:val="000000" w:themeColor="text1"/>
                <w:sz w:val="20"/>
                <w:szCs w:val="20"/>
              </w:rPr>
            </w:pPr>
            <w:r w:rsidRPr="004C5A35">
              <w:rPr>
                <w:rFonts w:ascii="Times New Roman" w:hAnsi="Times New Roman" w:cs="Times New Roman"/>
                <w:color w:val="000000" w:themeColor="text1"/>
                <w:sz w:val="20"/>
                <w:szCs w:val="20"/>
              </w:rPr>
              <w:t xml:space="preserve">Experiential Learning and PBL: </w:t>
            </w:r>
            <w:r>
              <w:rPr>
                <w:rFonts w:ascii="Times New Roman" w:hAnsi="Times New Roman" w:cs="Times New Roman"/>
                <w:color w:val="000000" w:themeColor="text1"/>
                <w:sz w:val="20"/>
                <w:szCs w:val="20"/>
              </w:rPr>
              <w:t xml:space="preserve">Medicinal Plant Learning </w:t>
            </w:r>
            <w:proofErr w:type="spellStart"/>
            <w:r>
              <w:rPr>
                <w:rFonts w:ascii="Times New Roman" w:hAnsi="Times New Roman" w:cs="Times New Roman"/>
                <w:color w:val="000000" w:themeColor="text1"/>
                <w:sz w:val="20"/>
                <w:szCs w:val="20"/>
              </w:rPr>
              <w:t>Center</w:t>
            </w:r>
            <w:proofErr w:type="spellEnd"/>
          </w:p>
        </w:tc>
      </w:tr>
      <w:tr w:rsidR="00FB535C" w:rsidRPr="002C290D" w14:paraId="318A8E7B" w14:textId="77777777" w:rsidTr="00B5056C">
        <w:trPr>
          <w:trHeight w:val="179"/>
          <w:jc w:val="center"/>
        </w:trPr>
        <w:tc>
          <w:tcPr>
            <w:tcW w:w="616" w:type="pct"/>
            <w:tcBorders>
              <w:top w:val="single" w:sz="4" w:space="0" w:color="FFFFFF" w:themeColor="background1"/>
              <w:bottom w:val="single" w:sz="4" w:space="0" w:color="FFFFFF" w:themeColor="background1"/>
            </w:tcBorders>
            <w:noWrap/>
          </w:tcPr>
          <w:p w14:paraId="65448F70" w14:textId="77777777" w:rsidR="00FB535C" w:rsidRPr="004F1AE5" w:rsidRDefault="00FB535C" w:rsidP="003E207C">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S007</w:t>
            </w:r>
          </w:p>
        </w:tc>
        <w:tc>
          <w:tcPr>
            <w:tcW w:w="2016" w:type="pct"/>
            <w:tcBorders>
              <w:top w:val="single" w:sz="4" w:space="0" w:color="FFFFFF" w:themeColor="background1"/>
              <w:bottom w:val="single" w:sz="4" w:space="0" w:color="FFFFFF" w:themeColor="background1"/>
            </w:tcBorders>
          </w:tcPr>
          <w:p w14:paraId="123FB3F3" w14:textId="77777777" w:rsidR="00FB535C" w:rsidRPr="004F1AE5" w:rsidRDefault="00FB535C" w:rsidP="003E207C">
            <w:pPr>
              <w:jc w:val="center"/>
              <w:rPr>
                <w:rFonts w:ascii="Times New Roman" w:hAnsi="Times New Roman" w:cs="Times New Roman"/>
                <w:bCs/>
                <w:color w:val="000000" w:themeColor="text1"/>
                <w:sz w:val="20"/>
                <w:szCs w:val="20"/>
              </w:rPr>
            </w:pPr>
            <w:r w:rsidRPr="004F1AE5">
              <w:rPr>
                <w:rFonts w:ascii="Times New Roman" w:hAnsi="Times New Roman" w:cs="Times New Roman"/>
                <w:color w:val="000000" w:themeColor="text1"/>
                <w:sz w:val="20"/>
                <w:szCs w:val="20"/>
              </w:rPr>
              <w:t>Eugenio-</w:t>
            </w:r>
            <w:proofErr w:type="spellStart"/>
            <w:r w:rsidRPr="004F1AE5">
              <w:rPr>
                <w:rFonts w:ascii="Times New Roman" w:hAnsi="Times New Roman" w:cs="Times New Roman"/>
                <w:color w:val="000000" w:themeColor="text1"/>
                <w:sz w:val="20"/>
                <w:szCs w:val="20"/>
              </w:rPr>
              <w:t>Gozalbo</w:t>
            </w:r>
            <w:proofErr w:type="spellEnd"/>
            <w:r w:rsidRPr="004F1AE5">
              <w:rPr>
                <w:rFonts w:ascii="Times New Roman" w:hAnsi="Times New Roman" w:cs="Times New Roman"/>
                <w:color w:val="000000" w:themeColor="text1"/>
                <w:sz w:val="20"/>
                <w:szCs w:val="20"/>
              </w:rPr>
              <w:t xml:space="preserve"> et al. (2020)</w:t>
            </w:r>
          </w:p>
        </w:tc>
        <w:tc>
          <w:tcPr>
            <w:tcW w:w="2368" w:type="pct"/>
            <w:tcBorders>
              <w:top w:val="single" w:sz="4" w:space="0" w:color="FFFFFF" w:themeColor="background1"/>
              <w:bottom w:val="single" w:sz="4" w:space="0" w:color="FFFFFF" w:themeColor="background1"/>
            </w:tcBorders>
          </w:tcPr>
          <w:p w14:paraId="30E73936" w14:textId="78C2BC51" w:rsidR="00FB535C" w:rsidRPr="004F1AE5" w:rsidRDefault="00FB535C" w:rsidP="002B1875">
            <w:pPr>
              <w:rPr>
                <w:rFonts w:ascii="Times New Roman" w:hAnsi="Times New Roman" w:cs="Times New Roman"/>
                <w:color w:val="000000" w:themeColor="text1"/>
                <w:sz w:val="20"/>
                <w:szCs w:val="20"/>
              </w:rPr>
            </w:pPr>
            <w:r w:rsidRPr="004C5A35">
              <w:rPr>
                <w:rFonts w:ascii="Times New Roman" w:hAnsi="Times New Roman" w:cs="Times New Roman"/>
                <w:color w:val="000000" w:themeColor="text1"/>
                <w:sz w:val="20"/>
                <w:szCs w:val="20"/>
              </w:rPr>
              <w:t>Inquiry-Based Science Education</w:t>
            </w:r>
            <w:r>
              <w:rPr>
                <w:rFonts w:ascii="Times New Roman" w:hAnsi="Times New Roman" w:cs="Times New Roman"/>
                <w:color w:val="000000" w:themeColor="text1"/>
                <w:sz w:val="20"/>
                <w:szCs w:val="20"/>
              </w:rPr>
              <w:t>: Garden-Based Learning Program</w:t>
            </w:r>
          </w:p>
        </w:tc>
      </w:tr>
      <w:tr w:rsidR="00FB535C" w:rsidRPr="002C290D" w14:paraId="13921124"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2B88D190" w14:textId="77777777" w:rsidR="00FB535C" w:rsidRPr="004F1AE5" w:rsidRDefault="00FB535C" w:rsidP="003E207C">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S008</w:t>
            </w:r>
          </w:p>
        </w:tc>
        <w:tc>
          <w:tcPr>
            <w:tcW w:w="2016" w:type="pct"/>
            <w:tcBorders>
              <w:top w:val="single" w:sz="4" w:space="0" w:color="FFFFFF" w:themeColor="background1"/>
              <w:bottom w:val="single" w:sz="4" w:space="0" w:color="FFFFFF" w:themeColor="background1"/>
            </w:tcBorders>
          </w:tcPr>
          <w:p w14:paraId="3ADC42BA" w14:textId="289D55AC" w:rsidR="00FB535C" w:rsidRPr="004F1AE5" w:rsidRDefault="00FB535C" w:rsidP="003E207C">
            <w:pPr>
              <w:jc w:val="cente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Diana et al. (2020)</w:t>
            </w:r>
          </w:p>
        </w:tc>
        <w:tc>
          <w:tcPr>
            <w:tcW w:w="2368" w:type="pct"/>
            <w:tcBorders>
              <w:top w:val="single" w:sz="4" w:space="0" w:color="FFFFFF" w:themeColor="background1"/>
              <w:bottom w:val="single" w:sz="4" w:space="0" w:color="FFFFFF" w:themeColor="background1"/>
            </w:tcBorders>
          </w:tcPr>
          <w:p w14:paraId="2EF8A300" w14:textId="0A542FEA" w:rsidR="00FB535C" w:rsidRPr="004F1AE5" w:rsidRDefault="00FB535C" w:rsidP="002B1875">
            <w:pPr>
              <w:rPr>
                <w:rFonts w:ascii="Times New Roman" w:hAnsi="Times New Roman" w:cs="Times New Roman"/>
                <w:color w:val="000000" w:themeColor="text1"/>
                <w:sz w:val="20"/>
                <w:szCs w:val="20"/>
              </w:rPr>
            </w:pPr>
            <w:r w:rsidRPr="002B1875">
              <w:rPr>
                <w:rFonts w:ascii="Times New Roman" w:hAnsi="Times New Roman" w:cs="Times New Roman"/>
                <w:color w:val="000000" w:themeColor="text1"/>
                <w:sz w:val="20"/>
                <w:szCs w:val="20"/>
              </w:rPr>
              <w:t>Place-Based Education and Contextu</w:t>
            </w:r>
            <w:r>
              <w:rPr>
                <w:rFonts w:ascii="Times New Roman" w:hAnsi="Times New Roman" w:cs="Times New Roman"/>
                <w:color w:val="000000" w:themeColor="text1"/>
                <w:sz w:val="20"/>
                <w:szCs w:val="20"/>
              </w:rPr>
              <w:t xml:space="preserve">al Learning: </w:t>
            </w:r>
            <w:proofErr w:type="spellStart"/>
            <w:r>
              <w:rPr>
                <w:rFonts w:ascii="Times New Roman" w:hAnsi="Times New Roman" w:cs="Times New Roman"/>
                <w:color w:val="000000" w:themeColor="text1"/>
                <w:sz w:val="20"/>
                <w:szCs w:val="20"/>
              </w:rPr>
              <w:t>Phenetics</w:t>
            </w:r>
            <w:proofErr w:type="spellEnd"/>
            <w:r>
              <w:rPr>
                <w:rFonts w:ascii="Times New Roman" w:hAnsi="Times New Roman" w:cs="Times New Roman"/>
                <w:color w:val="000000" w:themeColor="text1"/>
                <w:sz w:val="20"/>
                <w:szCs w:val="20"/>
              </w:rPr>
              <w:t xml:space="preserve"> Approach</w:t>
            </w:r>
          </w:p>
        </w:tc>
      </w:tr>
      <w:tr w:rsidR="00FB535C" w:rsidRPr="002C290D" w14:paraId="6B3E05B5"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57BB5B8D" w14:textId="63C24F37" w:rsidR="00FB535C" w:rsidRPr="004F1AE5" w:rsidRDefault="00FB535C" w:rsidP="003E207C">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S009</w:t>
            </w:r>
          </w:p>
        </w:tc>
        <w:tc>
          <w:tcPr>
            <w:tcW w:w="2016" w:type="pct"/>
            <w:tcBorders>
              <w:top w:val="single" w:sz="4" w:space="0" w:color="FFFFFF" w:themeColor="background1"/>
              <w:bottom w:val="single" w:sz="4" w:space="0" w:color="FFFFFF" w:themeColor="background1"/>
            </w:tcBorders>
          </w:tcPr>
          <w:p w14:paraId="49B41A52" w14:textId="22E583ED" w:rsidR="00FB535C" w:rsidRPr="004F1AE5" w:rsidRDefault="00C43F00" w:rsidP="003E207C">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Gatarira</w:t>
            </w:r>
            <w:proofErr w:type="spellEnd"/>
            <w:r w:rsidRPr="004F1AE5">
              <w:rPr>
                <w:rFonts w:ascii="Times New Roman" w:hAnsi="Times New Roman" w:cs="Times New Roman"/>
                <w:color w:val="000000" w:themeColor="text1"/>
                <w:sz w:val="20"/>
                <w:szCs w:val="20"/>
              </w:rPr>
              <w:t xml:space="preserve"> et al. (2026)</w:t>
            </w:r>
          </w:p>
        </w:tc>
        <w:tc>
          <w:tcPr>
            <w:tcW w:w="2368" w:type="pct"/>
            <w:tcBorders>
              <w:top w:val="single" w:sz="4" w:space="0" w:color="FFFFFF" w:themeColor="background1"/>
              <w:bottom w:val="single" w:sz="4" w:space="0" w:color="FFFFFF" w:themeColor="background1"/>
            </w:tcBorders>
          </w:tcPr>
          <w:p w14:paraId="1D629D6C" w14:textId="511D107B" w:rsidR="00FB535C" w:rsidRPr="002B1875" w:rsidRDefault="00C43F00" w:rsidP="002B187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Technology-Based Pedagogy: Using AI as a scaffold to support and modernize traditional inquiry-based learning.</w:t>
            </w:r>
          </w:p>
        </w:tc>
      </w:tr>
      <w:tr w:rsidR="00FB535C" w:rsidRPr="002C290D" w14:paraId="25ECCC3A"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1C23CDE4" w14:textId="297A24E6" w:rsidR="00FB535C" w:rsidRDefault="00FB535C" w:rsidP="003E207C">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S010</w:t>
            </w:r>
          </w:p>
        </w:tc>
        <w:tc>
          <w:tcPr>
            <w:tcW w:w="2016" w:type="pct"/>
            <w:tcBorders>
              <w:top w:val="single" w:sz="4" w:space="0" w:color="FFFFFF" w:themeColor="background1"/>
              <w:bottom w:val="single" w:sz="4" w:space="0" w:color="FFFFFF" w:themeColor="background1"/>
            </w:tcBorders>
          </w:tcPr>
          <w:p w14:paraId="249E526F" w14:textId="76E27B7C" w:rsidR="00FB535C" w:rsidRPr="004F1AE5" w:rsidRDefault="00C43F00" w:rsidP="003E207C">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Wyner</w:t>
            </w:r>
            <w:proofErr w:type="spellEnd"/>
            <w:r w:rsidRPr="004F1AE5">
              <w:rPr>
                <w:rFonts w:ascii="Times New Roman" w:hAnsi="Times New Roman" w:cs="Times New Roman"/>
                <w:color w:val="000000" w:themeColor="text1"/>
                <w:sz w:val="20"/>
                <w:szCs w:val="20"/>
              </w:rPr>
              <w:t xml:space="preserve"> &amp; Doherty (2022)</w:t>
            </w:r>
          </w:p>
        </w:tc>
        <w:tc>
          <w:tcPr>
            <w:tcW w:w="2368" w:type="pct"/>
            <w:tcBorders>
              <w:top w:val="single" w:sz="4" w:space="0" w:color="FFFFFF" w:themeColor="background1"/>
              <w:bottom w:val="single" w:sz="4" w:space="0" w:color="FFFFFF" w:themeColor="background1"/>
            </w:tcBorders>
          </w:tcPr>
          <w:p w14:paraId="68CD4569" w14:textId="12F7173C" w:rsidR="00FB535C" w:rsidRPr="002B1875" w:rsidRDefault="004618BD" w:rsidP="002B187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Placed-Based Education and Technology-Based Learning: Using mobile applications to bring scientific observation to </w:t>
            </w:r>
            <w:r>
              <w:rPr>
                <w:rFonts w:ascii="Times New Roman" w:hAnsi="Times New Roman" w:cs="Times New Roman"/>
                <w:color w:val="000000" w:themeColor="text1"/>
                <w:sz w:val="20"/>
                <w:szCs w:val="20"/>
              </w:rPr>
              <w:lastRenderedPageBreak/>
              <w:t>the immediate, local environment.</w:t>
            </w:r>
          </w:p>
        </w:tc>
      </w:tr>
      <w:tr w:rsidR="00FB535C" w:rsidRPr="002C290D" w14:paraId="73EC4F69"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60DA5F54" w14:textId="77777777" w:rsidR="00FB535C" w:rsidRPr="004F1AE5" w:rsidRDefault="00FB535C" w:rsidP="003E207C">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lastRenderedPageBreak/>
              <w:t>S013</w:t>
            </w:r>
          </w:p>
        </w:tc>
        <w:tc>
          <w:tcPr>
            <w:tcW w:w="2016" w:type="pct"/>
            <w:tcBorders>
              <w:top w:val="single" w:sz="4" w:space="0" w:color="FFFFFF" w:themeColor="background1"/>
              <w:bottom w:val="single" w:sz="4" w:space="0" w:color="FFFFFF" w:themeColor="background1"/>
            </w:tcBorders>
          </w:tcPr>
          <w:p w14:paraId="348809E9" w14:textId="77777777" w:rsidR="00FB535C" w:rsidRPr="004F1AE5" w:rsidRDefault="00FB535C" w:rsidP="003E207C">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Anggraeni</w:t>
            </w:r>
            <w:proofErr w:type="spellEnd"/>
            <w:r w:rsidRPr="004F1AE5">
              <w:rPr>
                <w:rFonts w:ascii="Times New Roman" w:hAnsi="Times New Roman" w:cs="Times New Roman"/>
                <w:color w:val="000000" w:themeColor="text1"/>
                <w:sz w:val="20"/>
                <w:szCs w:val="20"/>
              </w:rPr>
              <w:t xml:space="preserve"> et al. (2021)</w:t>
            </w:r>
          </w:p>
        </w:tc>
        <w:tc>
          <w:tcPr>
            <w:tcW w:w="2368" w:type="pct"/>
            <w:tcBorders>
              <w:top w:val="single" w:sz="4" w:space="0" w:color="FFFFFF" w:themeColor="background1"/>
              <w:bottom w:val="single" w:sz="4" w:space="0" w:color="FFFFFF" w:themeColor="background1"/>
            </w:tcBorders>
          </w:tcPr>
          <w:p w14:paraId="61F0F4CD" w14:textId="6D928763" w:rsidR="00FB535C" w:rsidRPr="004F1AE5" w:rsidRDefault="00FB535C" w:rsidP="002B1875">
            <w:pPr>
              <w:rPr>
                <w:rFonts w:ascii="Times New Roman" w:hAnsi="Times New Roman" w:cs="Times New Roman"/>
                <w:color w:val="000000" w:themeColor="text1"/>
                <w:sz w:val="20"/>
                <w:szCs w:val="20"/>
              </w:rPr>
            </w:pPr>
            <w:r w:rsidRPr="002B1875">
              <w:rPr>
                <w:rFonts w:ascii="Times New Roman" w:hAnsi="Times New Roman" w:cs="Times New Roman"/>
                <w:color w:val="000000" w:themeColor="text1"/>
                <w:sz w:val="20"/>
                <w:szCs w:val="20"/>
              </w:rPr>
              <w:t>Place-Based Education and Contextual Learning:  Custom-developed teaching materials (modules) that integrated the local ecological potential of the</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Cibodas</w:t>
            </w:r>
            <w:proofErr w:type="spellEnd"/>
            <w:r>
              <w:rPr>
                <w:rFonts w:ascii="Times New Roman" w:hAnsi="Times New Roman" w:cs="Times New Roman"/>
                <w:color w:val="000000" w:themeColor="text1"/>
                <w:sz w:val="20"/>
                <w:szCs w:val="20"/>
              </w:rPr>
              <w:t xml:space="preserve"> Botanical Garden (CBG)</w:t>
            </w:r>
          </w:p>
        </w:tc>
      </w:tr>
      <w:tr w:rsidR="00FB535C" w:rsidRPr="002C290D" w14:paraId="152E3372"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226ADB01" w14:textId="77777777" w:rsidR="00FB535C" w:rsidRPr="004F1AE5" w:rsidRDefault="00FB535C" w:rsidP="003E207C">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S015</w:t>
            </w:r>
          </w:p>
        </w:tc>
        <w:tc>
          <w:tcPr>
            <w:tcW w:w="2016" w:type="pct"/>
            <w:tcBorders>
              <w:top w:val="single" w:sz="4" w:space="0" w:color="FFFFFF" w:themeColor="background1"/>
              <w:bottom w:val="single" w:sz="4" w:space="0" w:color="FFFFFF" w:themeColor="background1"/>
            </w:tcBorders>
          </w:tcPr>
          <w:p w14:paraId="7860810A" w14:textId="77777777" w:rsidR="00FB535C" w:rsidRPr="004F1AE5" w:rsidRDefault="00FB535C" w:rsidP="003E207C">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Kriemadi</w:t>
            </w:r>
            <w:proofErr w:type="spellEnd"/>
            <w:r w:rsidRPr="004F1AE5">
              <w:rPr>
                <w:rFonts w:ascii="Times New Roman" w:hAnsi="Times New Roman" w:cs="Times New Roman"/>
                <w:color w:val="000000" w:themeColor="text1"/>
                <w:sz w:val="20"/>
                <w:szCs w:val="20"/>
              </w:rPr>
              <w:t xml:space="preserve"> et al. (2026)</w:t>
            </w:r>
          </w:p>
        </w:tc>
        <w:tc>
          <w:tcPr>
            <w:tcW w:w="2368" w:type="pct"/>
            <w:tcBorders>
              <w:top w:val="single" w:sz="4" w:space="0" w:color="FFFFFF" w:themeColor="background1"/>
              <w:bottom w:val="single" w:sz="4" w:space="0" w:color="FFFFFF" w:themeColor="background1"/>
            </w:tcBorders>
          </w:tcPr>
          <w:p w14:paraId="29434802" w14:textId="0C9F5D58" w:rsidR="00FB535C" w:rsidRPr="004F1AE5" w:rsidRDefault="00FB535C" w:rsidP="002B1875">
            <w:pPr>
              <w:rPr>
                <w:rFonts w:ascii="Times New Roman" w:hAnsi="Times New Roman" w:cs="Times New Roman"/>
                <w:bCs/>
                <w:color w:val="000000" w:themeColor="text1"/>
                <w:sz w:val="20"/>
                <w:szCs w:val="20"/>
              </w:rPr>
            </w:pPr>
            <w:r w:rsidRPr="002B1875">
              <w:rPr>
                <w:rFonts w:ascii="Times New Roman" w:hAnsi="Times New Roman" w:cs="Times New Roman"/>
                <w:bCs/>
                <w:color w:val="000000" w:themeColor="text1"/>
                <w:sz w:val="20"/>
                <w:szCs w:val="20"/>
              </w:rPr>
              <w:t xml:space="preserve">Constructivist 5E Instructional Model and Cooperative Inquiry-Based Experiential Learning: Karyotype-Based Educational Approach (KBEA) using the genus </w:t>
            </w:r>
            <w:proofErr w:type="spellStart"/>
            <w:r w:rsidRPr="002B1875">
              <w:rPr>
                <w:rFonts w:ascii="Times New Roman" w:hAnsi="Times New Roman" w:cs="Times New Roman"/>
                <w:bCs/>
                <w:color w:val="000000" w:themeColor="text1"/>
                <w:sz w:val="20"/>
                <w:szCs w:val="20"/>
              </w:rPr>
              <w:t>Tulipa</w:t>
            </w:r>
            <w:proofErr w:type="spellEnd"/>
            <w:r w:rsidRPr="002B1875">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L. (tulips) as a model organism</w:t>
            </w:r>
          </w:p>
        </w:tc>
      </w:tr>
      <w:tr w:rsidR="00FB535C" w:rsidRPr="002C290D" w14:paraId="3E8092CD"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51E0911C" w14:textId="77777777" w:rsidR="00FB535C" w:rsidRPr="004F1AE5" w:rsidRDefault="00FB535C" w:rsidP="003E207C">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S017</w:t>
            </w:r>
          </w:p>
        </w:tc>
        <w:tc>
          <w:tcPr>
            <w:tcW w:w="2016" w:type="pct"/>
            <w:tcBorders>
              <w:top w:val="single" w:sz="4" w:space="0" w:color="FFFFFF" w:themeColor="background1"/>
              <w:bottom w:val="single" w:sz="4" w:space="0" w:color="FFFFFF" w:themeColor="background1"/>
            </w:tcBorders>
          </w:tcPr>
          <w:p w14:paraId="2F2BCC7E" w14:textId="77777777" w:rsidR="00FB535C" w:rsidRPr="004F1AE5" w:rsidRDefault="00FB535C" w:rsidP="003E207C">
            <w:pPr>
              <w:jc w:val="center"/>
              <w:rPr>
                <w:rFonts w:ascii="Times New Roman" w:hAnsi="Times New Roman" w:cs="Times New Roman"/>
                <w:color w:val="000000" w:themeColor="text1"/>
                <w:sz w:val="20"/>
                <w:szCs w:val="20"/>
              </w:rPr>
            </w:pPr>
            <w:proofErr w:type="spellStart"/>
            <w:r w:rsidRPr="004F1AE5">
              <w:rPr>
                <w:rFonts w:ascii="Times New Roman" w:hAnsi="Times New Roman" w:cs="Times New Roman"/>
                <w:color w:val="000000" w:themeColor="text1"/>
                <w:sz w:val="20"/>
                <w:szCs w:val="20"/>
              </w:rPr>
              <w:t>Viney</w:t>
            </w:r>
            <w:proofErr w:type="spellEnd"/>
            <w:r w:rsidRPr="004F1AE5">
              <w:rPr>
                <w:rFonts w:ascii="Times New Roman" w:hAnsi="Times New Roman" w:cs="Times New Roman"/>
                <w:color w:val="000000" w:themeColor="text1"/>
                <w:sz w:val="20"/>
                <w:szCs w:val="20"/>
              </w:rPr>
              <w:t xml:space="preserve"> et al. (2026)</w:t>
            </w:r>
          </w:p>
        </w:tc>
        <w:tc>
          <w:tcPr>
            <w:tcW w:w="2368" w:type="pct"/>
            <w:tcBorders>
              <w:top w:val="single" w:sz="4" w:space="0" w:color="FFFFFF" w:themeColor="background1"/>
              <w:bottom w:val="single" w:sz="4" w:space="0" w:color="FFFFFF" w:themeColor="background1"/>
            </w:tcBorders>
          </w:tcPr>
          <w:p w14:paraId="3E50D823" w14:textId="78257B35" w:rsidR="00FB535C" w:rsidRPr="004F1AE5" w:rsidRDefault="00FB535C" w:rsidP="002B1875">
            <w:pPr>
              <w:rPr>
                <w:rFonts w:ascii="Times New Roman" w:hAnsi="Times New Roman" w:cs="Times New Roman"/>
                <w:bCs/>
                <w:color w:val="000000" w:themeColor="text1"/>
                <w:sz w:val="20"/>
                <w:szCs w:val="20"/>
              </w:rPr>
            </w:pPr>
            <w:r w:rsidRPr="002B1875">
              <w:rPr>
                <w:rFonts w:ascii="Times New Roman" w:hAnsi="Times New Roman" w:cs="Times New Roman"/>
                <w:bCs/>
                <w:color w:val="000000" w:themeColor="text1"/>
                <w:sz w:val="20"/>
                <w:szCs w:val="20"/>
              </w:rPr>
              <w:t>Hands-on, Situated Learning, and Object-Based Le</w:t>
            </w:r>
            <w:r>
              <w:rPr>
                <w:rFonts w:ascii="Times New Roman" w:hAnsi="Times New Roman" w:cs="Times New Roman"/>
                <w:bCs/>
                <w:color w:val="000000" w:themeColor="text1"/>
                <w:sz w:val="20"/>
                <w:szCs w:val="20"/>
              </w:rPr>
              <w:t>arning: Fossil Forests STEM Kit</w:t>
            </w:r>
          </w:p>
        </w:tc>
      </w:tr>
      <w:tr w:rsidR="00FB535C" w:rsidRPr="002C290D" w14:paraId="510CB1B2"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658CA560" w14:textId="77777777" w:rsidR="00FB535C" w:rsidRPr="004F1AE5" w:rsidRDefault="00FB535C" w:rsidP="003E207C">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S018</w:t>
            </w:r>
          </w:p>
        </w:tc>
        <w:tc>
          <w:tcPr>
            <w:tcW w:w="2016" w:type="pct"/>
            <w:tcBorders>
              <w:top w:val="single" w:sz="4" w:space="0" w:color="FFFFFF" w:themeColor="background1"/>
              <w:bottom w:val="single" w:sz="4" w:space="0" w:color="FFFFFF" w:themeColor="background1"/>
            </w:tcBorders>
          </w:tcPr>
          <w:p w14:paraId="5FB14B16" w14:textId="77777777" w:rsidR="00FB535C" w:rsidRPr="004F1AE5" w:rsidRDefault="00FB535C" w:rsidP="003E207C">
            <w:pPr>
              <w:jc w:val="cente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Dias et al. (2023)</w:t>
            </w:r>
          </w:p>
        </w:tc>
        <w:tc>
          <w:tcPr>
            <w:tcW w:w="2368" w:type="pct"/>
            <w:tcBorders>
              <w:top w:val="single" w:sz="4" w:space="0" w:color="FFFFFF" w:themeColor="background1"/>
              <w:bottom w:val="single" w:sz="4" w:space="0" w:color="FFFFFF" w:themeColor="background1"/>
            </w:tcBorders>
          </w:tcPr>
          <w:p w14:paraId="2F9A6475" w14:textId="1C71A56E" w:rsidR="00FB535C" w:rsidRPr="004F1AE5" w:rsidRDefault="00FB535C" w:rsidP="002B1875">
            <w:pPr>
              <w:rPr>
                <w:rFonts w:ascii="Times New Roman" w:hAnsi="Times New Roman" w:cs="Times New Roman"/>
                <w:bCs/>
                <w:color w:val="000000" w:themeColor="text1"/>
                <w:sz w:val="20"/>
                <w:szCs w:val="20"/>
              </w:rPr>
            </w:pPr>
            <w:r w:rsidRPr="002B1875">
              <w:rPr>
                <w:rFonts w:ascii="Times New Roman" w:hAnsi="Times New Roman" w:cs="Times New Roman"/>
                <w:bCs/>
                <w:color w:val="000000" w:themeColor="text1"/>
                <w:sz w:val="20"/>
                <w:szCs w:val="20"/>
              </w:rPr>
              <w:t>Cultural Learning Integrated with Play-Based Learning: Active Creation of Classroom Murals and the Handlin</w:t>
            </w:r>
            <w:r>
              <w:rPr>
                <w:rFonts w:ascii="Times New Roman" w:hAnsi="Times New Roman" w:cs="Times New Roman"/>
                <w:bCs/>
                <w:color w:val="000000" w:themeColor="text1"/>
                <w:sz w:val="20"/>
                <w:szCs w:val="20"/>
              </w:rPr>
              <w:t>g of Didactic Educational Games</w:t>
            </w:r>
          </w:p>
        </w:tc>
      </w:tr>
      <w:tr w:rsidR="00FB535C" w:rsidRPr="002C290D" w14:paraId="05214B8A"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6F09E7A8" w14:textId="77777777" w:rsidR="00FB535C" w:rsidRPr="004F1AE5" w:rsidRDefault="00FB535C" w:rsidP="003E207C">
            <w:pPr>
              <w:pStyle w:val="NoSpacing"/>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S019</w:t>
            </w:r>
          </w:p>
        </w:tc>
        <w:tc>
          <w:tcPr>
            <w:tcW w:w="2016" w:type="pct"/>
            <w:tcBorders>
              <w:top w:val="single" w:sz="4" w:space="0" w:color="FFFFFF" w:themeColor="background1"/>
              <w:bottom w:val="single" w:sz="4" w:space="0" w:color="FFFFFF" w:themeColor="background1"/>
            </w:tcBorders>
          </w:tcPr>
          <w:p w14:paraId="6A090ABF" w14:textId="44D4D7A4" w:rsidR="00FB535C" w:rsidRPr="004F1AE5" w:rsidRDefault="00FB535C" w:rsidP="00605952">
            <w:pPr>
              <w:jc w:val="center"/>
              <w:rPr>
                <w:rFonts w:ascii="Times New Roman" w:hAnsi="Times New Roman" w:cs="Times New Roman"/>
                <w:color w:val="000000" w:themeColor="text1"/>
                <w:sz w:val="20"/>
                <w:szCs w:val="20"/>
              </w:rPr>
            </w:pPr>
            <w:r w:rsidRPr="004F1AE5">
              <w:rPr>
                <w:rFonts w:ascii="Times New Roman" w:hAnsi="Times New Roman" w:cs="Times New Roman"/>
                <w:color w:val="000000" w:themeColor="text1"/>
                <w:sz w:val="20"/>
                <w:szCs w:val="20"/>
              </w:rPr>
              <w:t>Gonzaga-Leong-on  (2020)</w:t>
            </w:r>
          </w:p>
        </w:tc>
        <w:tc>
          <w:tcPr>
            <w:tcW w:w="2368" w:type="pct"/>
            <w:tcBorders>
              <w:top w:val="single" w:sz="4" w:space="0" w:color="FFFFFF" w:themeColor="background1"/>
              <w:bottom w:val="single" w:sz="4" w:space="0" w:color="FFFFFF" w:themeColor="background1"/>
            </w:tcBorders>
          </w:tcPr>
          <w:p w14:paraId="77EE1ED2" w14:textId="5144EE89" w:rsidR="00FB535C" w:rsidRPr="002B1875" w:rsidRDefault="00FB535C" w:rsidP="002B1875">
            <w:pPr>
              <w:rPr>
                <w:rFonts w:ascii="Times New Roman" w:hAnsi="Times New Roman" w:cs="Times New Roman"/>
                <w:color w:val="000000" w:themeColor="text1"/>
                <w:sz w:val="20"/>
                <w:szCs w:val="20"/>
              </w:rPr>
            </w:pPr>
            <w:r w:rsidRPr="002B1875">
              <w:rPr>
                <w:rFonts w:ascii="Times New Roman" w:hAnsi="Times New Roman" w:cs="Times New Roman"/>
                <w:color w:val="000000" w:themeColor="text1"/>
                <w:sz w:val="20"/>
                <w:szCs w:val="20"/>
              </w:rPr>
              <w:t>Constructivist: 7Es Scientific Inquiry through Plant Assay Guide Manual (Seminar Work</w:t>
            </w:r>
            <w:r>
              <w:rPr>
                <w:rFonts w:ascii="Times New Roman" w:hAnsi="Times New Roman" w:cs="Times New Roman"/>
                <w:color w:val="000000" w:themeColor="text1"/>
                <w:sz w:val="20"/>
                <w:szCs w:val="20"/>
              </w:rPr>
              <w:t>shop)</w:t>
            </w:r>
          </w:p>
        </w:tc>
      </w:tr>
      <w:tr w:rsidR="00FB535C" w:rsidRPr="002C290D" w14:paraId="5912B560"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595B61CC" w14:textId="43B6D8E0" w:rsidR="00FB535C" w:rsidRPr="004F1AE5" w:rsidRDefault="00FB535C" w:rsidP="003E207C">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S023</w:t>
            </w:r>
          </w:p>
        </w:tc>
        <w:tc>
          <w:tcPr>
            <w:tcW w:w="2016" w:type="pct"/>
            <w:tcBorders>
              <w:top w:val="single" w:sz="4" w:space="0" w:color="FFFFFF" w:themeColor="background1"/>
              <w:bottom w:val="single" w:sz="4" w:space="0" w:color="FFFFFF" w:themeColor="background1"/>
            </w:tcBorders>
          </w:tcPr>
          <w:p w14:paraId="21C3B8E9" w14:textId="5AC42EB2" w:rsidR="00FB535C" w:rsidRPr="009F5908" w:rsidRDefault="009F5908" w:rsidP="009F5908">
            <w:pPr>
              <w:jc w:val="center"/>
              <w:rPr>
                <w:rFonts w:ascii="Times New Roman" w:hAnsi="Times New Roman" w:cs="Times New Roman"/>
                <w:bCs/>
                <w:color w:val="000000" w:themeColor="text1"/>
                <w:sz w:val="20"/>
                <w:szCs w:val="20"/>
              </w:rPr>
            </w:pPr>
            <w:r w:rsidRPr="004F1AE5">
              <w:rPr>
                <w:rFonts w:ascii="Times New Roman" w:hAnsi="Times New Roman" w:cs="Times New Roman"/>
                <w:bCs/>
                <w:color w:val="000000" w:themeColor="text1"/>
                <w:sz w:val="20"/>
                <w:szCs w:val="20"/>
              </w:rPr>
              <w:t>Finger et al.  (2022)</w:t>
            </w:r>
          </w:p>
        </w:tc>
        <w:tc>
          <w:tcPr>
            <w:tcW w:w="2368" w:type="pct"/>
            <w:tcBorders>
              <w:top w:val="single" w:sz="4" w:space="0" w:color="FFFFFF" w:themeColor="background1"/>
              <w:bottom w:val="single" w:sz="4" w:space="0" w:color="FFFFFF" w:themeColor="background1"/>
            </w:tcBorders>
          </w:tcPr>
          <w:p w14:paraId="6C998866" w14:textId="71AC01CF" w:rsidR="00FB535C" w:rsidRPr="002B1875" w:rsidRDefault="009F5908" w:rsidP="002B187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Technology-Based Experiential Learning: The study contrast traditional cognitive scaffolding against modern digital scaffolding to determine which strategy best supports students in overcoming the complexity of botany</w:t>
            </w:r>
          </w:p>
        </w:tc>
      </w:tr>
      <w:tr w:rsidR="00FB535C" w:rsidRPr="005C38A0" w14:paraId="0D5E9FC2" w14:textId="77777777" w:rsidTr="00B5056C">
        <w:trPr>
          <w:cnfStyle w:val="010000000000" w:firstRow="0" w:lastRow="1" w:firstColumn="0" w:lastColumn="0" w:oddVBand="0" w:evenVBand="0" w:oddHBand="0" w:evenHBand="0" w:firstRowFirstColumn="0" w:firstRowLastColumn="0" w:lastRowFirstColumn="0" w:lastRowLastColumn="0"/>
          <w:trHeight w:val="327"/>
          <w:jc w:val="center"/>
        </w:trPr>
        <w:tc>
          <w:tcPr>
            <w:tcW w:w="616" w:type="pct"/>
            <w:tcBorders>
              <w:top w:val="single" w:sz="4" w:space="0" w:color="FFFFFF" w:themeColor="background1"/>
              <w:bottom w:val="single" w:sz="4" w:space="0" w:color="auto"/>
            </w:tcBorders>
            <w:noWrap/>
          </w:tcPr>
          <w:p w14:paraId="6F8E7885" w14:textId="77777777" w:rsidR="00FB535C" w:rsidRPr="005C38A0" w:rsidRDefault="00FB535C" w:rsidP="003E207C">
            <w:pPr>
              <w:pStyle w:val="NoSpacing"/>
              <w:jc w:val="center"/>
              <w:rPr>
                <w:rFonts w:ascii="Times New Roman" w:hAnsi="Times New Roman" w:cs="Times New Roman"/>
                <w:b w:val="0"/>
                <w:bCs w:val="0"/>
                <w:color w:val="000000" w:themeColor="text1"/>
                <w:sz w:val="20"/>
                <w:szCs w:val="20"/>
              </w:rPr>
            </w:pPr>
            <w:r w:rsidRPr="005C38A0">
              <w:rPr>
                <w:rFonts w:ascii="Times New Roman" w:hAnsi="Times New Roman" w:cs="Times New Roman"/>
                <w:b w:val="0"/>
                <w:bCs w:val="0"/>
                <w:color w:val="000000" w:themeColor="text1"/>
                <w:sz w:val="20"/>
                <w:szCs w:val="20"/>
              </w:rPr>
              <w:t>S024</w:t>
            </w:r>
          </w:p>
        </w:tc>
        <w:tc>
          <w:tcPr>
            <w:tcW w:w="2016" w:type="pct"/>
            <w:tcBorders>
              <w:top w:val="single" w:sz="4" w:space="0" w:color="FFFFFF" w:themeColor="background1"/>
              <w:bottom w:val="single" w:sz="4" w:space="0" w:color="auto"/>
            </w:tcBorders>
          </w:tcPr>
          <w:p w14:paraId="47B28ACA" w14:textId="77777777" w:rsidR="00FB535C" w:rsidRPr="005C38A0" w:rsidRDefault="00FB535C" w:rsidP="003E207C">
            <w:pPr>
              <w:jc w:val="center"/>
              <w:rPr>
                <w:rFonts w:ascii="Times New Roman" w:hAnsi="Times New Roman" w:cs="Times New Roman"/>
                <w:b w:val="0"/>
                <w:color w:val="000000" w:themeColor="text1"/>
                <w:sz w:val="20"/>
                <w:szCs w:val="20"/>
              </w:rPr>
            </w:pPr>
            <w:proofErr w:type="spellStart"/>
            <w:r w:rsidRPr="005C38A0">
              <w:rPr>
                <w:rFonts w:ascii="Times New Roman" w:hAnsi="Times New Roman" w:cs="Times New Roman"/>
                <w:b w:val="0"/>
                <w:color w:val="000000" w:themeColor="text1"/>
                <w:sz w:val="20"/>
                <w:szCs w:val="20"/>
              </w:rPr>
              <w:t>Asad</w:t>
            </w:r>
            <w:proofErr w:type="spellEnd"/>
            <w:r w:rsidRPr="005C38A0">
              <w:rPr>
                <w:rFonts w:ascii="Times New Roman" w:hAnsi="Times New Roman" w:cs="Times New Roman"/>
                <w:b w:val="0"/>
                <w:color w:val="000000" w:themeColor="text1"/>
                <w:sz w:val="20"/>
                <w:szCs w:val="20"/>
              </w:rPr>
              <w:t xml:space="preserve"> &amp; Kramer (2024)</w:t>
            </w:r>
          </w:p>
          <w:p w14:paraId="2783469E" w14:textId="77777777" w:rsidR="00FB535C" w:rsidRPr="005C38A0" w:rsidRDefault="00FB535C" w:rsidP="003E207C">
            <w:pPr>
              <w:jc w:val="center"/>
              <w:rPr>
                <w:rFonts w:ascii="Times New Roman" w:hAnsi="Times New Roman" w:cs="Times New Roman"/>
                <w:b w:val="0"/>
                <w:bCs w:val="0"/>
                <w:color w:val="000000" w:themeColor="text1"/>
                <w:sz w:val="20"/>
                <w:szCs w:val="20"/>
              </w:rPr>
            </w:pPr>
          </w:p>
        </w:tc>
        <w:tc>
          <w:tcPr>
            <w:tcW w:w="2368" w:type="pct"/>
            <w:tcBorders>
              <w:top w:val="single" w:sz="4" w:space="0" w:color="FFFFFF" w:themeColor="background1"/>
              <w:bottom w:val="single" w:sz="4" w:space="0" w:color="auto"/>
            </w:tcBorders>
          </w:tcPr>
          <w:p w14:paraId="7238F011" w14:textId="49EAC72A" w:rsidR="00FB535C" w:rsidRPr="002B1875" w:rsidRDefault="00FB535C" w:rsidP="002B1875">
            <w:pPr>
              <w:rPr>
                <w:rFonts w:ascii="Times New Roman" w:hAnsi="Times New Roman" w:cs="Times New Roman"/>
                <w:b w:val="0"/>
                <w:color w:val="000000" w:themeColor="text1"/>
                <w:sz w:val="20"/>
                <w:szCs w:val="20"/>
              </w:rPr>
            </w:pPr>
            <w:r w:rsidRPr="002B1875">
              <w:rPr>
                <w:rFonts w:ascii="Times New Roman" w:hAnsi="Times New Roman" w:cs="Times New Roman"/>
                <w:b w:val="0"/>
                <w:color w:val="000000" w:themeColor="text1"/>
                <w:sz w:val="20"/>
                <w:szCs w:val="20"/>
              </w:rPr>
              <w:t>Hands-on Experiential Learning and Practical Engagement: Extensive Practical Biology Sessions</w:t>
            </w:r>
          </w:p>
        </w:tc>
      </w:tr>
    </w:tbl>
    <w:p w14:paraId="7E6A6E5B" w14:textId="77777777" w:rsidR="003E207C" w:rsidRDefault="003E207C" w:rsidP="000F3879">
      <w:pPr>
        <w:jc w:val="both"/>
        <w:rPr>
          <w:rFonts w:ascii="Times New Roman" w:hAnsi="Times New Roman" w:cs="Times New Roman"/>
          <w:sz w:val="20"/>
          <w:szCs w:val="20"/>
        </w:rPr>
        <w:sectPr w:rsidR="003E207C" w:rsidSect="002C290D">
          <w:type w:val="continuous"/>
          <w:pgSz w:w="12240" w:h="15840"/>
          <w:pgMar w:top="1080" w:right="907" w:bottom="1440" w:left="907" w:header="720" w:footer="720" w:gutter="0"/>
          <w:cols w:space="720"/>
          <w:docGrid w:linePitch="360"/>
        </w:sectPr>
      </w:pPr>
    </w:p>
    <w:p w14:paraId="6F31C686" w14:textId="50649C55" w:rsidR="005C38A0" w:rsidRPr="00C23070" w:rsidRDefault="00267C56" w:rsidP="00C23070">
      <w:pPr>
        <w:pStyle w:val="ListParagraph"/>
        <w:numPr>
          <w:ilvl w:val="0"/>
          <w:numId w:val="47"/>
        </w:numPr>
        <w:spacing w:after="0"/>
        <w:rPr>
          <w:rFonts w:ascii="Times New Roman" w:hAnsi="Times New Roman" w:cs="Times New Roman"/>
          <w:i/>
          <w:sz w:val="20"/>
          <w:szCs w:val="20"/>
        </w:rPr>
      </w:pPr>
      <w:r>
        <w:rPr>
          <w:rFonts w:ascii="Times New Roman" w:hAnsi="Times New Roman" w:cs="Times New Roman"/>
          <w:i/>
          <w:sz w:val="20"/>
          <w:szCs w:val="20"/>
        </w:rPr>
        <w:lastRenderedPageBreak/>
        <w:t>Technology-Based Approaches in Botanical Education</w:t>
      </w:r>
      <w:r w:rsidR="005C38A0" w:rsidRPr="00C23070">
        <w:rPr>
          <w:rFonts w:ascii="Times New Roman" w:hAnsi="Times New Roman" w:cs="Times New Roman"/>
          <w:i/>
          <w:sz w:val="20"/>
          <w:szCs w:val="20"/>
        </w:rPr>
        <w:t xml:space="preserve"> </w:t>
      </w:r>
    </w:p>
    <w:p w14:paraId="5044AD7A" w14:textId="79DBE79A" w:rsidR="003E207C" w:rsidRDefault="005C38A0" w:rsidP="005C38A0">
      <w:pPr>
        <w:jc w:val="both"/>
        <w:rPr>
          <w:rFonts w:ascii="Times New Roman" w:hAnsi="Times New Roman" w:cs="Times New Roman"/>
          <w:iCs/>
          <w:sz w:val="16"/>
          <w:szCs w:val="16"/>
        </w:rPr>
      </w:pPr>
      <w:r w:rsidRPr="005C38A0">
        <w:rPr>
          <w:rFonts w:ascii="Times New Roman" w:hAnsi="Times New Roman" w:cs="Times New Roman"/>
          <w:sz w:val="20"/>
          <w:szCs w:val="20"/>
        </w:rPr>
        <w:tab/>
      </w:r>
      <w:r w:rsidR="003E207C">
        <w:rPr>
          <w:rFonts w:ascii="Times New Roman" w:hAnsi="Times New Roman" w:cs="Times New Roman"/>
          <w:sz w:val="20"/>
          <w:szCs w:val="20"/>
        </w:rPr>
        <w:t>Within the 27 included studies, the integration of technology in teaching and learning botany emerged as a prominent intervention, with 7 studies. Results of these studies that utilized technology-based learning, drive student motivation and have improve students’ performance in species identification.</w:t>
      </w:r>
    </w:p>
    <w:p w14:paraId="208CC4A7" w14:textId="5719A0A9" w:rsidR="00B5056C" w:rsidRDefault="00B5056C" w:rsidP="00B5056C">
      <w:pPr>
        <w:ind w:firstLine="720"/>
        <w:jc w:val="both"/>
        <w:rPr>
          <w:rFonts w:ascii="Times New Roman" w:hAnsi="Times New Roman" w:cs="Times New Roman"/>
          <w:sz w:val="20"/>
          <w:szCs w:val="20"/>
        </w:rPr>
      </w:pPr>
      <w:r w:rsidRPr="004F2A2F">
        <w:rPr>
          <w:rFonts w:ascii="Times New Roman" w:hAnsi="Times New Roman" w:cs="Times New Roman"/>
          <w:sz w:val="20"/>
          <w:szCs w:val="20"/>
        </w:rPr>
        <w:t xml:space="preserve">The reviewed studies emphasized how technology-based approaches enable cognitive offloading. This process involves using artificial intelligence (AI), mobile applications, advance organizers (AOs), </w:t>
      </w:r>
      <w:proofErr w:type="spellStart"/>
      <w:r w:rsidRPr="004F2A2F">
        <w:rPr>
          <w:rFonts w:ascii="Times New Roman" w:hAnsi="Times New Roman" w:cs="Times New Roman"/>
          <w:sz w:val="20"/>
          <w:szCs w:val="20"/>
        </w:rPr>
        <w:t>thermovision</w:t>
      </w:r>
      <w:proofErr w:type="spellEnd"/>
      <w:r w:rsidRPr="004F2A2F">
        <w:rPr>
          <w:rFonts w:ascii="Times New Roman" w:hAnsi="Times New Roman" w:cs="Times New Roman"/>
          <w:sz w:val="20"/>
          <w:szCs w:val="20"/>
        </w:rPr>
        <w:t xml:space="preserve">, augmented reality (AR), and digital media. These tools reduce the weight of memorizing complex terminology, allowing students to identify plants more easily. Research also shows that these technologies decrease field anxiety and save time during tasks. In contrast, one study by </w:t>
      </w:r>
      <w:r w:rsidR="00F9590C">
        <w:rPr>
          <w:rFonts w:ascii="Times New Roman" w:hAnsi="Times New Roman" w:cs="Times New Roman"/>
          <w:sz w:val="20"/>
          <w:szCs w:val="20"/>
        </w:rPr>
        <w:t>Reference [14]</w:t>
      </w:r>
      <w:r w:rsidRPr="004F2A2F">
        <w:rPr>
          <w:rFonts w:ascii="Times New Roman" w:hAnsi="Times New Roman" w:cs="Times New Roman"/>
          <w:sz w:val="20"/>
          <w:szCs w:val="20"/>
        </w:rPr>
        <w:t xml:space="preserve"> challenges these findings, noting that while digital tools yield positive results, a paper-based approach </w:t>
      </w:r>
      <w:r w:rsidRPr="004F2A2F">
        <w:rPr>
          <w:rFonts w:ascii="Times New Roman" w:hAnsi="Times New Roman" w:cs="Times New Roman"/>
          <w:sz w:val="20"/>
          <w:szCs w:val="20"/>
        </w:rPr>
        <w:lastRenderedPageBreak/>
        <w:t xml:space="preserve">actually leads to a faster success rate for plant identification. </w:t>
      </w:r>
      <w:r>
        <w:rPr>
          <w:rFonts w:ascii="Times New Roman" w:hAnsi="Times New Roman" w:cs="Times New Roman"/>
          <w:sz w:val="20"/>
          <w:szCs w:val="20"/>
        </w:rPr>
        <w:t>Furthermore</w:t>
      </w:r>
      <w:r w:rsidRPr="004F2A2F">
        <w:rPr>
          <w:rFonts w:ascii="Times New Roman" w:hAnsi="Times New Roman" w:cs="Times New Roman"/>
          <w:sz w:val="20"/>
          <w:szCs w:val="20"/>
        </w:rPr>
        <w:t xml:space="preserve">, </w:t>
      </w:r>
      <w:r>
        <w:rPr>
          <w:rFonts w:ascii="Times New Roman" w:hAnsi="Times New Roman" w:cs="Times New Roman"/>
          <w:sz w:val="20"/>
          <w:szCs w:val="20"/>
        </w:rPr>
        <w:t>evidence</w:t>
      </w:r>
      <w:r w:rsidRPr="004F2A2F">
        <w:rPr>
          <w:rFonts w:ascii="Times New Roman" w:hAnsi="Times New Roman" w:cs="Times New Roman"/>
          <w:sz w:val="20"/>
          <w:szCs w:val="20"/>
        </w:rPr>
        <w:t xml:space="preserve"> suggest</w:t>
      </w:r>
      <w:r>
        <w:rPr>
          <w:rFonts w:ascii="Times New Roman" w:hAnsi="Times New Roman" w:cs="Times New Roman"/>
          <w:sz w:val="20"/>
          <w:szCs w:val="20"/>
        </w:rPr>
        <w:t xml:space="preserve">s a hybrid approach because these </w:t>
      </w:r>
      <w:r w:rsidRPr="004F2A2F">
        <w:rPr>
          <w:rFonts w:ascii="Times New Roman" w:hAnsi="Times New Roman" w:cs="Times New Roman"/>
          <w:sz w:val="20"/>
          <w:szCs w:val="20"/>
        </w:rPr>
        <w:t xml:space="preserve">issues highlights the drawbacks of over-relying on technology, such as reduced critical thinking and poor long-term memory formation. </w:t>
      </w:r>
      <w:r>
        <w:rPr>
          <w:rFonts w:ascii="Times New Roman" w:hAnsi="Times New Roman" w:cs="Times New Roman"/>
          <w:sz w:val="20"/>
          <w:szCs w:val="20"/>
        </w:rPr>
        <w:t>Consequently, t</w:t>
      </w:r>
      <w:r w:rsidRPr="004F2A2F">
        <w:rPr>
          <w:rFonts w:ascii="Times New Roman" w:hAnsi="Times New Roman" w:cs="Times New Roman"/>
          <w:sz w:val="20"/>
          <w:szCs w:val="20"/>
        </w:rPr>
        <w:t xml:space="preserve">his issue </w:t>
      </w:r>
      <w:r w:rsidR="00F9590C">
        <w:rPr>
          <w:rFonts w:ascii="Times New Roman" w:hAnsi="Times New Roman" w:cs="Times New Roman"/>
          <w:sz w:val="20"/>
          <w:szCs w:val="20"/>
        </w:rPr>
        <w:t>was acknowledged in the study of Reference [15]</w:t>
      </w:r>
      <w:r w:rsidRPr="004F2A2F">
        <w:rPr>
          <w:rFonts w:ascii="Times New Roman" w:hAnsi="Times New Roman" w:cs="Times New Roman"/>
          <w:sz w:val="20"/>
          <w:szCs w:val="20"/>
        </w:rPr>
        <w:t>, in which they designed a hybridized workflow. This system allows students to use AI while also using traditional keys to verify morphological traits, thereby blending a lower cognitive workload with high analytical rigor. Similarly, a combination of physical lab instruments with AR brought advanced botanical mapping into underf</w:t>
      </w:r>
      <w:r>
        <w:rPr>
          <w:rFonts w:ascii="Times New Roman" w:hAnsi="Times New Roman" w:cs="Times New Roman"/>
          <w:sz w:val="20"/>
          <w:szCs w:val="20"/>
        </w:rPr>
        <w:t>unded classrooms, directly bypassing the physical infrastructure limitations highlighted un</w:t>
      </w:r>
      <w:r w:rsidR="00A346F2">
        <w:rPr>
          <w:rFonts w:ascii="Times New Roman" w:hAnsi="Times New Roman" w:cs="Times New Roman"/>
          <w:sz w:val="20"/>
          <w:szCs w:val="20"/>
        </w:rPr>
        <w:t>der resource friction</w:t>
      </w:r>
      <w:r>
        <w:rPr>
          <w:rFonts w:ascii="Times New Roman" w:hAnsi="Times New Roman" w:cs="Times New Roman"/>
          <w:sz w:val="20"/>
          <w:szCs w:val="20"/>
        </w:rPr>
        <w:t xml:space="preserve">. </w:t>
      </w:r>
      <w:r w:rsidRPr="004F2A2F">
        <w:rPr>
          <w:rFonts w:ascii="Times New Roman" w:hAnsi="Times New Roman" w:cs="Times New Roman"/>
          <w:sz w:val="20"/>
          <w:szCs w:val="20"/>
        </w:rPr>
        <w:t xml:space="preserve">Overall, these findings support the need </w:t>
      </w:r>
      <w:r>
        <w:rPr>
          <w:rFonts w:ascii="Times New Roman" w:hAnsi="Times New Roman" w:cs="Times New Roman"/>
          <w:sz w:val="20"/>
          <w:szCs w:val="20"/>
        </w:rPr>
        <w:t>balanced botanical pedagogy that integrates traditional and technology-based s</w:t>
      </w:r>
      <w:r w:rsidRPr="004F2A2F">
        <w:rPr>
          <w:rFonts w:ascii="Times New Roman" w:hAnsi="Times New Roman" w:cs="Times New Roman"/>
          <w:sz w:val="20"/>
          <w:szCs w:val="20"/>
        </w:rPr>
        <w:t>trategies, ensuring</w:t>
      </w:r>
      <w:r>
        <w:rPr>
          <w:rFonts w:ascii="Times New Roman" w:hAnsi="Times New Roman" w:cs="Times New Roman"/>
          <w:sz w:val="20"/>
          <w:szCs w:val="20"/>
        </w:rPr>
        <w:t xml:space="preserve"> that students benefit from technological innovations without losing analytical and</w:t>
      </w:r>
      <w:r w:rsidRPr="004F2A2F">
        <w:rPr>
          <w:rFonts w:ascii="Times New Roman" w:hAnsi="Times New Roman" w:cs="Times New Roman"/>
          <w:sz w:val="20"/>
          <w:szCs w:val="20"/>
        </w:rPr>
        <w:t xml:space="preserve"> learning skills.</w:t>
      </w:r>
    </w:p>
    <w:p w14:paraId="306ABCCC" w14:textId="77777777" w:rsidR="003E207C" w:rsidRDefault="003E207C" w:rsidP="005C38A0">
      <w:pPr>
        <w:jc w:val="both"/>
        <w:rPr>
          <w:rFonts w:ascii="Times New Roman" w:hAnsi="Times New Roman" w:cs="Times New Roman"/>
          <w:iCs/>
          <w:sz w:val="16"/>
          <w:szCs w:val="16"/>
        </w:rPr>
        <w:sectPr w:rsidR="003E207C" w:rsidSect="003E207C">
          <w:type w:val="continuous"/>
          <w:pgSz w:w="12240" w:h="15840"/>
          <w:pgMar w:top="1080" w:right="907" w:bottom="1440" w:left="907" w:header="720" w:footer="720" w:gutter="0"/>
          <w:cols w:num="2" w:space="720"/>
          <w:docGrid w:linePitch="360"/>
        </w:sectPr>
      </w:pPr>
    </w:p>
    <w:p w14:paraId="09D9AA64" w14:textId="77777777" w:rsidR="003E207C" w:rsidRDefault="003E207C" w:rsidP="005C38A0">
      <w:pPr>
        <w:jc w:val="both"/>
        <w:rPr>
          <w:rFonts w:ascii="Times New Roman" w:hAnsi="Times New Roman" w:cs="Times New Roman"/>
          <w:iCs/>
          <w:sz w:val="16"/>
          <w:szCs w:val="16"/>
        </w:rPr>
      </w:pPr>
    </w:p>
    <w:p w14:paraId="46DEBB6E" w14:textId="48A9F9AA" w:rsidR="005C38A0" w:rsidRPr="005C38A0" w:rsidRDefault="006736D9" w:rsidP="006736D9">
      <w:pPr>
        <w:jc w:val="center"/>
        <w:rPr>
          <w:rFonts w:ascii="Times New Roman" w:hAnsi="Times New Roman" w:cs="Times New Roman"/>
          <w:iCs/>
          <w:sz w:val="16"/>
          <w:szCs w:val="16"/>
          <w:lang w:val="en-US"/>
        </w:rPr>
      </w:pPr>
      <w:r>
        <w:rPr>
          <w:rFonts w:ascii="Times New Roman" w:hAnsi="Times New Roman" w:cs="Times New Roman"/>
          <w:iCs/>
          <w:sz w:val="16"/>
          <w:szCs w:val="16"/>
        </w:rPr>
        <w:t>Table VIII</w:t>
      </w:r>
      <w:r w:rsidR="003E207C">
        <w:rPr>
          <w:rFonts w:ascii="Times New Roman" w:hAnsi="Times New Roman" w:cs="Times New Roman"/>
          <w:iCs/>
          <w:sz w:val="16"/>
          <w:szCs w:val="16"/>
        </w:rPr>
        <w:t>.</w:t>
      </w:r>
      <w:r w:rsidR="005C38A0" w:rsidRPr="00A95FC2">
        <w:rPr>
          <w:rFonts w:ascii="Times New Roman" w:hAnsi="Times New Roman" w:cs="Times New Roman"/>
          <w:iCs/>
          <w:sz w:val="16"/>
          <w:szCs w:val="16"/>
        </w:rPr>
        <w:t xml:space="preserve"> </w:t>
      </w:r>
      <w:r w:rsidR="005C38A0" w:rsidRPr="005C38A0">
        <w:rPr>
          <w:rFonts w:ascii="Times New Roman" w:hAnsi="Times New Roman" w:cs="Times New Roman"/>
          <w:iCs/>
          <w:sz w:val="16"/>
          <w:szCs w:val="16"/>
          <w:lang w:val="en-US"/>
        </w:rPr>
        <w:t xml:space="preserve">Technological </w:t>
      </w:r>
      <w:r w:rsidRPr="005C38A0">
        <w:rPr>
          <w:rFonts w:ascii="Times New Roman" w:hAnsi="Times New Roman" w:cs="Times New Roman"/>
          <w:iCs/>
          <w:sz w:val="16"/>
          <w:szCs w:val="16"/>
          <w:lang w:val="en-US"/>
        </w:rPr>
        <w:t>interventions i</w:t>
      </w:r>
      <w:r>
        <w:rPr>
          <w:rFonts w:ascii="Times New Roman" w:hAnsi="Times New Roman" w:cs="Times New Roman"/>
          <w:iCs/>
          <w:sz w:val="16"/>
          <w:szCs w:val="16"/>
          <w:lang w:val="en-US"/>
        </w:rPr>
        <w:t xml:space="preserve">n botany and their effects on </w:t>
      </w:r>
      <w:r w:rsidRPr="005C38A0">
        <w:rPr>
          <w:rFonts w:ascii="Times New Roman" w:hAnsi="Times New Roman" w:cs="Times New Roman"/>
          <w:iCs/>
          <w:sz w:val="16"/>
          <w:szCs w:val="16"/>
          <w:lang w:val="en-US"/>
        </w:rPr>
        <w:t>student motivation and plant identification</w:t>
      </w:r>
    </w:p>
    <w:tbl>
      <w:tblPr>
        <w:tblStyle w:val="LightShading-Accent1"/>
        <w:tblW w:w="4931" w:type="pct"/>
        <w:jc w:val="center"/>
        <w:tblInd w:w="-9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60" w:firstRow="1" w:lastRow="1" w:firstColumn="0" w:lastColumn="0" w:noHBand="1" w:noVBand="1"/>
      </w:tblPr>
      <w:tblGrid>
        <w:gridCol w:w="1293"/>
        <w:gridCol w:w="4322"/>
        <w:gridCol w:w="4880"/>
      </w:tblGrid>
      <w:tr w:rsidR="005C38A0" w:rsidRPr="002C290D" w14:paraId="39A9A762" w14:textId="77777777" w:rsidTr="00B5056C">
        <w:trPr>
          <w:cnfStyle w:val="100000000000" w:firstRow="1" w:lastRow="0" w:firstColumn="0" w:lastColumn="0" w:oddVBand="0" w:evenVBand="0" w:oddHBand="0" w:evenHBand="0" w:firstRowFirstColumn="0" w:firstRowLastColumn="0" w:lastRowFirstColumn="0" w:lastRowLastColumn="0"/>
          <w:jc w:val="center"/>
        </w:trPr>
        <w:tc>
          <w:tcPr>
            <w:tcW w:w="616" w:type="pct"/>
            <w:tcBorders>
              <w:top w:val="single" w:sz="4" w:space="0" w:color="auto"/>
              <w:bottom w:val="single" w:sz="4" w:space="0" w:color="auto"/>
            </w:tcBorders>
            <w:noWrap/>
          </w:tcPr>
          <w:p w14:paraId="69C94F10" w14:textId="77777777" w:rsidR="005C38A0" w:rsidRPr="002C290D" w:rsidRDefault="005C38A0" w:rsidP="002B1875">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 xml:space="preserve">No. </w:t>
            </w:r>
          </w:p>
        </w:tc>
        <w:tc>
          <w:tcPr>
            <w:tcW w:w="2059" w:type="pct"/>
            <w:tcBorders>
              <w:top w:val="single" w:sz="4" w:space="0" w:color="auto"/>
              <w:bottom w:val="single" w:sz="4" w:space="0" w:color="auto"/>
            </w:tcBorders>
          </w:tcPr>
          <w:p w14:paraId="6AEB0C6D" w14:textId="77777777" w:rsidR="005C38A0" w:rsidRPr="002C290D" w:rsidRDefault="005C38A0" w:rsidP="002B1875">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Author/Year</w:t>
            </w:r>
          </w:p>
        </w:tc>
        <w:tc>
          <w:tcPr>
            <w:tcW w:w="2325" w:type="pct"/>
            <w:tcBorders>
              <w:top w:val="single" w:sz="4" w:space="0" w:color="000000"/>
              <w:bottom w:val="single" w:sz="4" w:space="0" w:color="auto"/>
            </w:tcBorders>
          </w:tcPr>
          <w:p w14:paraId="564895DA" w14:textId="7B7347EE" w:rsidR="005C38A0" w:rsidRPr="002C290D" w:rsidRDefault="004C5A35" w:rsidP="002B1875">
            <w:pPr>
              <w:pStyle w:val="No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Technology-Based Approach</w:t>
            </w:r>
          </w:p>
        </w:tc>
      </w:tr>
      <w:tr w:rsidR="005C38A0" w:rsidRPr="002C290D" w14:paraId="0FA7FBA8" w14:textId="77777777" w:rsidTr="00B5056C">
        <w:trPr>
          <w:trHeight w:val="602"/>
          <w:jc w:val="center"/>
        </w:trPr>
        <w:tc>
          <w:tcPr>
            <w:tcW w:w="616" w:type="pct"/>
            <w:tcBorders>
              <w:top w:val="single" w:sz="4" w:space="0" w:color="auto"/>
              <w:left w:val="nil"/>
              <w:bottom w:val="nil"/>
              <w:right w:val="nil"/>
            </w:tcBorders>
            <w:noWrap/>
          </w:tcPr>
          <w:p w14:paraId="3C87369D" w14:textId="6FC4A9CA" w:rsidR="005C38A0" w:rsidRPr="002C290D" w:rsidRDefault="005C38A0" w:rsidP="00B5056C">
            <w:pPr>
              <w:pStyle w:val="No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S003</w:t>
            </w:r>
          </w:p>
        </w:tc>
        <w:tc>
          <w:tcPr>
            <w:tcW w:w="2059" w:type="pct"/>
            <w:tcBorders>
              <w:top w:val="single" w:sz="4" w:space="0" w:color="auto"/>
              <w:left w:val="nil"/>
              <w:bottom w:val="nil"/>
              <w:right w:val="nil"/>
            </w:tcBorders>
          </w:tcPr>
          <w:p w14:paraId="35DD3887" w14:textId="46A7E68B" w:rsidR="005C38A0" w:rsidRPr="005C38A0" w:rsidRDefault="008C4AEE" w:rsidP="00B5056C">
            <w:pPr>
              <w:jc w:val="center"/>
              <w:rPr>
                <w:rFonts w:ascii="Times New Roman" w:hAnsi="Times New Roman" w:cs="Times New Roman"/>
                <w:color w:val="000000" w:themeColor="text1"/>
                <w:sz w:val="20"/>
                <w:szCs w:val="20"/>
              </w:rPr>
            </w:pPr>
            <w:proofErr w:type="spellStart"/>
            <w:r w:rsidRPr="008C4AEE">
              <w:rPr>
                <w:rFonts w:ascii="Times New Roman" w:hAnsi="Times New Roman" w:cs="Times New Roman"/>
                <w:color w:val="000000" w:themeColor="text1"/>
                <w:sz w:val="20"/>
                <w:szCs w:val="20"/>
              </w:rPr>
              <w:t>Brcáková</w:t>
            </w:r>
            <w:proofErr w:type="spellEnd"/>
            <w:r>
              <w:rPr>
                <w:rFonts w:ascii="Times New Roman" w:hAnsi="Times New Roman" w:cs="Times New Roman"/>
                <w:color w:val="000000" w:themeColor="text1"/>
                <w:sz w:val="20"/>
                <w:szCs w:val="20"/>
              </w:rPr>
              <w:t xml:space="preserve"> </w:t>
            </w:r>
            <w:r w:rsidR="005C38A0" w:rsidRPr="005C38A0">
              <w:rPr>
                <w:rFonts w:ascii="Times New Roman" w:hAnsi="Times New Roman" w:cs="Times New Roman"/>
                <w:color w:val="000000" w:themeColor="text1"/>
                <w:sz w:val="20"/>
                <w:szCs w:val="20"/>
              </w:rPr>
              <w:t>et al. (2025)</w:t>
            </w:r>
          </w:p>
          <w:p w14:paraId="00FD256E" w14:textId="77777777" w:rsidR="005C38A0" w:rsidRPr="002C290D" w:rsidRDefault="005C38A0" w:rsidP="00B5056C">
            <w:pPr>
              <w:pStyle w:val="NoSpacing"/>
              <w:jc w:val="center"/>
              <w:rPr>
                <w:rFonts w:ascii="Times New Roman" w:hAnsi="Times New Roman" w:cs="Times New Roman"/>
                <w:color w:val="000000" w:themeColor="text1"/>
                <w:sz w:val="20"/>
                <w:szCs w:val="20"/>
              </w:rPr>
            </w:pPr>
          </w:p>
        </w:tc>
        <w:tc>
          <w:tcPr>
            <w:tcW w:w="2325" w:type="pct"/>
            <w:tcBorders>
              <w:top w:val="single" w:sz="4" w:space="0" w:color="auto"/>
              <w:left w:val="nil"/>
              <w:bottom w:val="nil"/>
              <w:right w:val="nil"/>
            </w:tcBorders>
          </w:tcPr>
          <w:p w14:paraId="0A919FB1" w14:textId="615AA9F2" w:rsidR="005C38A0" w:rsidRPr="002C290D" w:rsidRDefault="004C5A35" w:rsidP="005C38A0">
            <w:pPr>
              <w:rPr>
                <w:rFonts w:ascii="Times New Roman" w:hAnsi="Times New Roman" w:cs="Times New Roman"/>
                <w:bCs/>
                <w:color w:val="000000" w:themeColor="text1"/>
                <w:sz w:val="20"/>
                <w:szCs w:val="20"/>
              </w:rPr>
            </w:pPr>
            <w:r w:rsidRPr="004C5A35">
              <w:rPr>
                <w:rFonts w:ascii="Times New Roman" w:hAnsi="Times New Roman" w:cs="Times New Roman"/>
                <w:bCs/>
                <w:color w:val="000000" w:themeColor="text1"/>
                <w:sz w:val="20"/>
                <w:szCs w:val="20"/>
              </w:rPr>
              <w:t xml:space="preserve">I am discovering the nature from microcosms to macrocosms in the </w:t>
            </w:r>
            <w:proofErr w:type="spellStart"/>
            <w:r w:rsidRPr="004C5A35">
              <w:rPr>
                <w:rFonts w:ascii="Times New Roman" w:hAnsi="Times New Roman" w:cs="Times New Roman"/>
                <w:bCs/>
                <w:color w:val="000000" w:themeColor="text1"/>
                <w:sz w:val="20"/>
                <w:szCs w:val="20"/>
              </w:rPr>
              <w:t>Ilgaz</w:t>
            </w:r>
            <w:proofErr w:type="spellEnd"/>
            <w:r w:rsidRPr="004C5A35">
              <w:rPr>
                <w:rFonts w:ascii="Times New Roman" w:hAnsi="Times New Roman" w:cs="Times New Roman"/>
                <w:bCs/>
                <w:color w:val="000000" w:themeColor="text1"/>
                <w:sz w:val="20"/>
                <w:szCs w:val="20"/>
              </w:rPr>
              <w:t xml:space="preserve"> Mountain Park using </w:t>
            </w:r>
            <w:proofErr w:type="spellStart"/>
            <w:r w:rsidRPr="004C5A35">
              <w:rPr>
                <w:rFonts w:ascii="Times New Roman" w:hAnsi="Times New Roman" w:cs="Times New Roman"/>
                <w:bCs/>
                <w:color w:val="000000" w:themeColor="text1"/>
                <w:sz w:val="20"/>
                <w:szCs w:val="20"/>
              </w:rPr>
              <w:t>Thermovision</w:t>
            </w:r>
            <w:proofErr w:type="spellEnd"/>
            <w:r w:rsidRPr="004C5A35">
              <w:rPr>
                <w:rFonts w:ascii="Times New Roman" w:hAnsi="Times New Roman" w:cs="Times New Roman"/>
                <w:bCs/>
                <w:color w:val="000000" w:themeColor="text1"/>
                <w:sz w:val="20"/>
                <w:szCs w:val="20"/>
              </w:rPr>
              <w:t xml:space="preserve"> or Ther</w:t>
            </w:r>
            <w:r>
              <w:rPr>
                <w:rFonts w:ascii="Times New Roman" w:hAnsi="Times New Roman" w:cs="Times New Roman"/>
                <w:bCs/>
                <w:color w:val="000000" w:themeColor="text1"/>
                <w:sz w:val="20"/>
                <w:szCs w:val="20"/>
              </w:rPr>
              <w:t>mal Imaging Cameras</w:t>
            </w:r>
          </w:p>
        </w:tc>
      </w:tr>
      <w:tr w:rsidR="005C38A0" w:rsidRPr="002C290D" w14:paraId="7A64A6AF" w14:textId="77777777" w:rsidTr="00B5056C">
        <w:trPr>
          <w:trHeight w:val="66"/>
          <w:jc w:val="center"/>
        </w:trPr>
        <w:tc>
          <w:tcPr>
            <w:tcW w:w="616" w:type="pct"/>
            <w:tcBorders>
              <w:top w:val="nil"/>
              <w:bottom w:val="single" w:sz="4" w:space="0" w:color="FFFFFF" w:themeColor="background1"/>
            </w:tcBorders>
            <w:noWrap/>
          </w:tcPr>
          <w:p w14:paraId="3A6E1D68" w14:textId="4FA6FCE3" w:rsidR="005C38A0" w:rsidRPr="002C290D" w:rsidRDefault="005C38A0" w:rsidP="00B5056C">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S006</w:t>
            </w:r>
          </w:p>
        </w:tc>
        <w:tc>
          <w:tcPr>
            <w:tcW w:w="2059" w:type="pct"/>
            <w:tcBorders>
              <w:top w:val="nil"/>
              <w:bottom w:val="single" w:sz="4" w:space="0" w:color="FFFFFF" w:themeColor="background1"/>
            </w:tcBorders>
          </w:tcPr>
          <w:p w14:paraId="481DDF1F" w14:textId="77777777" w:rsidR="005C38A0" w:rsidRPr="005C38A0" w:rsidRDefault="005C38A0" w:rsidP="00B5056C">
            <w:pPr>
              <w:jc w:val="center"/>
              <w:rPr>
                <w:rFonts w:ascii="Times New Roman" w:hAnsi="Times New Roman" w:cs="Times New Roman"/>
                <w:bCs/>
                <w:color w:val="000000" w:themeColor="text1"/>
                <w:sz w:val="20"/>
                <w:szCs w:val="20"/>
              </w:rPr>
            </w:pPr>
            <w:r w:rsidRPr="005C38A0">
              <w:rPr>
                <w:rFonts w:ascii="Times New Roman" w:hAnsi="Times New Roman" w:cs="Times New Roman"/>
                <w:bCs/>
                <w:color w:val="000000" w:themeColor="text1"/>
                <w:sz w:val="20"/>
                <w:szCs w:val="20"/>
              </w:rPr>
              <w:t>Silva et al. (2025)</w:t>
            </w:r>
          </w:p>
          <w:p w14:paraId="2D6AF7E9" w14:textId="088742E4" w:rsidR="005C38A0" w:rsidRPr="002C290D" w:rsidRDefault="005C38A0" w:rsidP="00B5056C">
            <w:pPr>
              <w:pStyle w:val="NoSpacing"/>
              <w:jc w:val="center"/>
              <w:rPr>
                <w:rFonts w:ascii="Times New Roman" w:hAnsi="Times New Roman" w:cs="Times New Roman"/>
                <w:bCs/>
                <w:color w:val="000000" w:themeColor="text1"/>
                <w:sz w:val="20"/>
                <w:szCs w:val="20"/>
              </w:rPr>
            </w:pPr>
          </w:p>
        </w:tc>
        <w:tc>
          <w:tcPr>
            <w:tcW w:w="2325" w:type="pct"/>
            <w:tcBorders>
              <w:top w:val="nil"/>
              <w:bottom w:val="single" w:sz="4" w:space="0" w:color="FFFFFF" w:themeColor="background1"/>
            </w:tcBorders>
          </w:tcPr>
          <w:p w14:paraId="7BB56EB2" w14:textId="7C6492C6" w:rsidR="005C38A0" w:rsidRPr="002C290D" w:rsidRDefault="004C5A35" w:rsidP="005C38A0">
            <w:pPr>
              <w:rPr>
                <w:rFonts w:ascii="Times New Roman" w:hAnsi="Times New Roman" w:cs="Times New Roman"/>
                <w:bCs/>
                <w:color w:val="000000" w:themeColor="text1"/>
                <w:sz w:val="20"/>
                <w:szCs w:val="20"/>
              </w:rPr>
            </w:pPr>
            <w:r w:rsidRPr="004C5A35">
              <w:rPr>
                <w:rFonts w:ascii="Times New Roman" w:hAnsi="Times New Roman" w:cs="Times New Roman"/>
                <w:bCs/>
                <w:color w:val="000000" w:themeColor="text1"/>
                <w:sz w:val="20"/>
                <w:szCs w:val="20"/>
              </w:rPr>
              <w:t xml:space="preserve">Advance Organizers (AOs) via </w:t>
            </w:r>
            <w:proofErr w:type="spellStart"/>
            <w:r w:rsidRPr="004C5A35">
              <w:rPr>
                <w:rFonts w:ascii="Times New Roman" w:hAnsi="Times New Roman" w:cs="Times New Roman"/>
                <w:bCs/>
                <w:color w:val="000000" w:themeColor="text1"/>
                <w:sz w:val="20"/>
                <w:szCs w:val="20"/>
              </w:rPr>
              <w:t>Audiovisual</w:t>
            </w:r>
            <w:proofErr w:type="spellEnd"/>
            <w:r w:rsidRPr="004C5A35">
              <w:rPr>
                <w:rFonts w:ascii="Times New Roman" w:hAnsi="Times New Roman" w:cs="Times New Roman"/>
                <w:bCs/>
                <w:color w:val="000000" w:themeColor="text1"/>
                <w:sz w:val="20"/>
                <w:szCs w:val="20"/>
              </w:rPr>
              <w:t xml:space="preserve"> Me</w:t>
            </w:r>
            <w:r>
              <w:rPr>
                <w:rFonts w:ascii="Times New Roman" w:hAnsi="Times New Roman" w:cs="Times New Roman"/>
                <w:bCs/>
                <w:color w:val="000000" w:themeColor="text1"/>
                <w:sz w:val="20"/>
                <w:szCs w:val="20"/>
              </w:rPr>
              <w:t>dia and Pop Culture Integration</w:t>
            </w:r>
          </w:p>
        </w:tc>
      </w:tr>
      <w:tr w:rsidR="005C38A0" w:rsidRPr="002C290D" w14:paraId="5AC77E73"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25BCFA64" w14:textId="170F4901" w:rsidR="005C38A0" w:rsidRPr="004F1AE5" w:rsidRDefault="008C4AEE" w:rsidP="00B5056C">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S009</w:t>
            </w:r>
          </w:p>
        </w:tc>
        <w:tc>
          <w:tcPr>
            <w:tcW w:w="2059" w:type="pct"/>
            <w:tcBorders>
              <w:top w:val="single" w:sz="4" w:space="0" w:color="FFFFFF" w:themeColor="background1"/>
              <w:bottom w:val="single" w:sz="4" w:space="0" w:color="FFFFFF" w:themeColor="background1"/>
            </w:tcBorders>
          </w:tcPr>
          <w:p w14:paraId="107760A4" w14:textId="01B31116" w:rsidR="005C38A0" w:rsidRPr="005C38A0" w:rsidRDefault="005C38A0" w:rsidP="00B5056C">
            <w:pPr>
              <w:jc w:val="center"/>
              <w:rPr>
                <w:rFonts w:ascii="Times New Roman" w:hAnsi="Times New Roman" w:cs="Times New Roman"/>
                <w:color w:val="000000" w:themeColor="text1"/>
                <w:sz w:val="20"/>
                <w:szCs w:val="20"/>
              </w:rPr>
            </w:pPr>
            <w:proofErr w:type="spellStart"/>
            <w:r w:rsidRPr="005C38A0">
              <w:rPr>
                <w:rFonts w:ascii="Times New Roman" w:hAnsi="Times New Roman" w:cs="Times New Roman"/>
                <w:color w:val="000000" w:themeColor="text1"/>
                <w:sz w:val="20"/>
                <w:szCs w:val="20"/>
              </w:rPr>
              <w:t>Gatarira</w:t>
            </w:r>
            <w:proofErr w:type="spellEnd"/>
            <w:r w:rsidRPr="005C38A0">
              <w:rPr>
                <w:rFonts w:ascii="Times New Roman" w:hAnsi="Times New Roman" w:cs="Times New Roman"/>
                <w:color w:val="000000" w:themeColor="text1"/>
                <w:sz w:val="20"/>
                <w:szCs w:val="20"/>
              </w:rPr>
              <w:t xml:space="preserve"> </w:t>
            </w:r>
            <w:r w:rsidR="008C4AEE">
              <w:rPr>
                <w:rFonts w:ascii="Times New Roman" w:hAnsi="Times New Roman" w:cs="Times New Roman"/>
                <w:color w:val="000000" w:themeColor="text1"/>
                <w:sz w:val="20"/>
                <w:szCs w:val="20"/>
              </w:rPr>
              <w:t xml:space="preserve">et al. </w:t>
            </w:r>
            <w:r w:rsidRPr="005C38A0">
              <w:rPr>
                <w:rFonts w:ascii="Times New Roman" w:hAnsi="Times New Roman" w:cs="Times New Roman"/>
                <w:color w:val="000000" w:themeColor="text1"/>
                <w:sz w:val="20"/>
                <w:szCs w:val="20"/>
              </w:rPr>
              <w:t>(2026)</w:t>
            </w:r>
          </w:p>
          <w:p w14:paraId="5DDEA2FF" w14:textId="5C1AF009" w:rsidR="005C38A0" w:rsidRPr="004F1AE5" w:rsidRDefault="005C38A0" w:rsidP="00B5056C">
            <w:pPr>
              <w:jc w:val="center"/>
              <w:rPr>
                <w:rFonts w:ascii="Times New Roman" w:hAnsi="Times New Roman" w:cs="Times New Roman"/>
                <w:bCs/>
                <w:color w:val="000000" w:themeColor="text1"/>
                <w:sz w:val="20"/>
                <w:szCs w:val="20"/>
              </w:rPr>
            </w:pPr>
          </w:p>
        </w:tc>
        <w:tc>
          <w:tcPr>
            <w:tcW w:w="2325" w:type="pct"/>
            <w:tcBorders>
              <w:top w:val="single" w:sz="4" w:space="0" w:color="FFFFFF" w:themeColor="background1"/>
              <w:bottom w:val="single" w:sz="4" w:space="0" w:color="FFFFFF" w:themeColor="background1"/>
            </w:tcBorders>
          </w:tcPr>
          <w:p w14:paraId="01E8CB2F" w14:textId="76916587" w:rsidR="005C38A0" w:rsidRPr="004F1AE5" w:rsidRDefault="002B1875" w:rsidP="002B1875">
            <w:pPr>
              <w:rPr>
                <w:rFonts w:ascii="Times New Roman" w:hAnsi="Times New Roman" w:cs="Times New Roman"/>
                <w:color w:val="000000" w:themeColor="text1"/>
                <w:sz w:val="20"/>
                <w:szCs w:val="20"/>
              </w:rPr>
            </w:pPr>
            <w:r w:rsidRPr="002B1875">
              <w:rPr>
                <w:rFonts w:ascii="Times New Roman" w:hAnsi="Times New Roman" w:cs="Times New Roman"/>
                <w:color w:val="000000" w:themeColor="text1"/>
                <w:sz w:val="20"/>
                <w:szCs w:val="20"/>
              </w:rPr>
              <w:t>Hy</w:t>
            </w:r>
            <w:r>
              <w:rPr>
                <w:rFonts w:ascii="Times New Roman" w:hAnsi="Times New Roman" w:cs="Times New Roman"/>
                <w:color w:val="000000" w:themeColor="text1"/>
                <w:sz w:val="20"/>
                <w:szCs w:val="20"/>
              </w:rPr>
              <w:t>bridized approach combining AI-</w:t>
            </w:r>
            <w:r w:rsidR="00C43F00">
              <w:rPr>
                <w:rFonts w:ascii="Times New Roman" w:hAnsi="Times New Roman" w:cs="Times New Roman"/>
                <w:color w:val="000000" w:themeColor="text1"/>
                <w:sz w:val="20"/>
                <w:szCs w:val="20"/>
              </w:rPr>
              <w:t xml:space="preserve">powered </w:t>
            </w:r>
            <w:proofErr w:type="spellStart"/>
            <w:r w:rsidR="00C43F00">
              <w:rPr>
                <w:rFonts w:ascii="Times New Roman" w:hAnsi="Times New Roman" w:cs="Times New Roman"/>
                <w:color w:val="000000" w:themeColor="text1"/>
                <w:sz w:val="20"/>
                <w:szCs w:val="20"/>
              </w:rPr>
              <w:t>PlantNet</w:t>
            </w:r>
            <w:proofErr w:type="spellEnd"/>
            <w:r w:rsidR="00C43F00">
              <w:rPr>
                <w:rFonts w:ascii="Times New Roman" w:hAnsi="Times New Roman" w:cs="Times New Roman"/>
                <w:color w:val="000000" w:themeColor="text1"/>
                <w:sz w:val="20"/>
                <w:szCs w:val="20"/>
              </w:rPr>
              <w:t xml:space="preserve"> application</w:t>
            </w:r>
          </w:p>
        </w:tc>
      </w:tr>
      <w:tr w:rsidR="008C4AEE" w:rsidRPr="002C290D" w14:paraId="3ED09EBF"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324ADA59" w14:textId="4951C93C" w:rsidR="008C4AEE" w:rsidRPr="004F1AE5" w:rsidRDefault="00763A28" w:rsidP="00B5056C">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S010</w:t>
            </w:r>
          </w:p>
        </w:tc>
        <w:tc>
          <w:tcPr>
            <w:tcW w:w="2059" w:type="pct"/>
            <w:tcBorders>
              <w:top w:val="single" w:sz="4" w:space="0" w:color="FFFFFF" w:themeColor="background1"/>
              <w:bottom w:val="single" w:sz="4" w:space="0" w:color="FFFFFF" w:themeColor="background1"/>
            </w:tcBorders>
          </w:tcPr>
          <w:p w14:paraId="0DABF117" w14:textId="77777777" w:rsidR="00763A28" w:rsidRPr="00763A28" w:rsidRDefault="00763A28" w:rsidP="00B5056C">
            <w:pPr>
              <w:jc w:val="center"/>
              <w:rPr>
                <w:rFonts w:ascii="Times New Roman" w:hAnsi="Times New Roman" w:cs="Times New Roman"/>
                <w:color w:val="000000" w:themeColor="text1"/>
                <w:sz w:val="20"/>
                <w:szCs w:val="20"/>
              </w:rPr>
            </w:pPr>
            <w:proofErr w:type="spellStart"/>
            <w:r w:rsidRPr="00763A28">
              <w:rPr>
                <w:rFonts w:ascii="Times New Roman" w:hAnsi="Times New Roman" w:cs="Times New Roman"/>
                <w:color w:val="000000" w:themeColor="text1"/>
                <w:sz w:val="20"/>
                <w:szCs w:val="20"/>
              </w:rPr>
              <w:t>Wyner</w:t>
            </w:r>
            <w:proofErr w:type="spellEnd"/>
            <w:r w:rsidRPr="00763A28">
              <w:rPr>
                <w:rFonts w:ascii="Times New Roman" w:hAnsi="Times New Roman" w:cs="Times New Roman"/>
                <w:color w:val="000000" w:themeColor="text1"/>
                <w:sz w:val="20"/>
                <w:szCs w:val="20"/>
              </w:rPr>
              <w:t>, &amp; Doherty (2022)</w:t>
            </w:r>
          </w:p>
          <w:p w14:paraId="7CA74745" w14:textId="1750B13B" w:rsidR="008C4AEE" w:rsidRPr="004F1AE5" w:rsidRDefault="008C4AEE" w:rsidP="00B5056C">
            <w:pPr>
              <w:jc w:val="center"/>
              <w:rPr>
                <w:rFonts w:ascii="Times New Roman" w:hAnsi="Times New Roman" w:cs="Times New Roman"/>
                <w:color w:val="000000" w:themeColor="text1"/>
                <w:sz w:val="20"/>
                <w:szCs w:val="20"/>
              </w:rPr>
            </w:pPr>
          </w:p>
        </w:tc>
        <w:tc>
          <w:tcPr>
            <w:tcW w:w="2325" w:type="pct"/>
            <w:tcBorders>
              <w:top w:val="single" w:sz="4" w:space="0" w:color="FFFFFF" w:themeColor="background1"/>
              <w:bottom w:val="single" w:sz="4" w:space="0" w:color="FFFFFF" w:themeColor="background1"/>
            </w:tcBorders>
          </w:tcPr>
          <w:p w14:paraId="38661216" w14:textId="378EB21C" w:rsidR="008C4AEE" w:rsidRPr="004F1AE5" w:rsidRDefault="002B1875" w:rsidP="002B1875">
            <w:pPr>
              <w:rPr>
                <w:rFonts w:ascii="Times New Roman" w:hAnsi="Times New Roman" w:cs="Times New Roman"/>
                <w:color w:val="000000" w:themeColor="text1"/>
                <w:sz w:val="20"/>
                <w:szCs w:val="20"/>
              </w:rPr>
            </w:pPr>
            <w:r w:rsidRPr="002B1875">
              <w:rPr>
                <w:rFonts w:ascii="Times New Roman" w:hAnsi="Times New Roman" w:cs="Times New Roman"/>
                <w:color w:val="000000" w:themeColor="text1"/>
                <w:sz w:val="20"/>
                <w:szCs w:val="20"/>
              </w:rPr>
              <w:t xml:space="preserve">Localized “street tree” curriculum </w:t>
            </w:r>
            <w:proofErr w:type="spellStart"/>
            <w:r w:rsidRPr="002B1875">
              <w:rPr>
                <w:rFonts w:ascii="Times New Roman" w:hAnsi="Times New Roman" w:cs="Times New Roman"/>
                <w:color w:val="000000" w:themeColor="text1"/>
                <w:sz w:val="20"/>
                <w:szCs w:val="20"/>
              </w:rPr>
              <w:t>centered</w:t>
            </w:r>
            <w:proofErr w:type="spellEnd"/>
            <w:r w:rsidRPr="002B1875">
              <w:rPr>
                <w:rFonts w:ascii="Times New Roman" w:hAnsi="Times New Roman" w:cs="Times New Roman"/>
                <w:color w:val="000000" w:themeColor="text1"/>
                <w:sz w:val="20"/>
                <w:szCs w:val="20"/>
              </w:rPr>
              <w:t xml:space="preserve"> around using a tree ident</w:t>
            </w:r>
            <w:r>
              <w:rPr>
                <w:rFonts w:ascii="Times New Roman" w:hAnsi="Times New Roman" w:cs="Times New Roman"/>
                <w:color w:val="000000" w:themeColor="text1"/>
                <w:sz w:val="20"/>
                <w:szCs w:val="20"/>
              </w:rPr>
              <w:t>ification mobile app (</w:t>
            </w:r>
            <w:proofErr w:type="spellStart"/>
            <w:r>
              <w:rPr>
                <w:rFonts w:ascii="Times New Roman" w:hAnsi="Times New Roman" w:cs="Times New Roman"/>
                <w:color w:val="000000" w:themeColor="text1"/>
                <w:sz w:val="20"/>
                <w:szCs w:val="20"/>
              </w:rPr>
              <w:t>LeafSnap</w:t>
            </w:r>
            <w:proofErr w:type="spellEnd"/>
            <w:r>
              <w:rPr>
                <w:rFonts w:ascii="Times New Roman" w:hAnsi="Times New Roman" w:cs="Times New Roman"/>
                <w:color w:val="000000" w:themeColor="text1"/>
                <w:sz w:val="20"/>
                <w:szCs w:val="20"/>
              </w:rPr>
              <w:t>)</w:t>
            </w:r>
          </w:p>
        </w:tc>
      </w:tr>
      <w:tr w:rsidR="008C4AEE" w:rsidRPr="002C290D" w14:paraId="5552BE76"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6466ED89" w14:textId="49B5A3CD" w:rsidR="008C4AEE" w:rsidRPr="004F1AE5" w:rsidRDefault="00763A28" w:rsidP="00B5056C">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lastRenderedPageBreak/>
              <w:t>S014</w:t>
            </w:r>
          </w:p>
        </w:tc>
        <w:tc>
          <w:tcPr>
            <w:tcW w:w="2059" w:type="pct"/>
            <w:tcBorders>
              <w:top w:val="single" w:sz="4" w:space="0" w:color="FFFFFF" w:themeColor="background1"/>
              <w:bottom w:val="single" w:sz="4" w:space="0" w:color="FFFFFF" w:themeColor="background1"/>
            </w:tcBorders>
          </w:tcPr>
          <w:p w14:paraId="0E559046" w14:textId="77777777" w:rsidR="00763A28" w:rsidRPr="00763A28" w:rsidRDefault="00763A28" w:rsidP="00B5056C">
            <w:pPr>
              <w:jc w:val="center"/>
              <w:rPr>
                <w:rFonts w:ascii="Times New Roman" w:hAnsi="Times New Roman" w:cs="Times New Roman"/>
                <w:color w:val="000000" w:themeColor="text1"/>
                <w:sz w:val="20"/>
                <w:szCs w:val="20"/>
              </w:rPr>
            </w:pPr>
            <w:proofErr w:type="spellStart"/>
            <w:r w:rsidRPr="00763A28">
              <w:rPr>
                <w:rFonts w:ascii="Times New Roman" w:hAnsi="Times New Roman" w:cs="Times New Roman"/>
                <w:color w:val="000000" w:themeColor="text1"/>
                <w:sz w:val="20"/>
                <w:szCs w:val="20"/>
              </w:rPr>
              <w:t>Safitri</w:t>
            </w:r>
            <w:proofErr w:type="spellEnd"/>
            <w:r w:rsidRPr="00763A28">
              <w:rPr>
                <w:rFonts w:ascii="Times New Roman" w:hAnsi="Times New Roman" w:cs="Times New Roman"/>
                <w:color w:val="000000" w:themeColor="text1"/>
                <w:sz w:val="20"/>
                <w:szCs w:val="20"/>
              </w:rPr>
              <w:t xml:space="preserve"> et al. (2025)</w:t>
            </w:r>
          </w:p>
          <w:p w14:paraId="5BB38D0A" w14:textId="37F35D78" w:rsidR="008C4AEE" w:rsidRPr="004F1AE5" w:rsidRDefault="008C4AEE" w:rsidP="00B5056C">
            <w:pPr>
              <w:jc w:val="center"/>
              <w:rPr>
                <w:rFonts w:ascii="Times New Roman" w:hAnsi="Times New Roman" w:cs="Times New Roman"/>
                <w:color w:val="000000" w:themeColor="text1"/>
                <w:sz w:val="20"/>
                <w:szCs w:val="20"/>
              </w:rPr>
            </w:pPr>
          </w:p>
        </w:tc>
        <w:tc>
          <w:tcPr>
            <w:tcW w:w="2325" w:type="pct"/>
            <w:tcBorders>
              <w:top w:val="single" w:sz="4" w:space="0" w:color="FFFFFF" w:themeColor="background1"/>
              <w:bottom w:val="single" w:sz="4" w:space="0" w:color="FFFFFF" w:themeColor="background1"/>
            </w:tcBorders>
          </w:tcPr>
          <w:p w14:paraId="1236A488" w14:textId="776C7578" w:rsidR="008C4AEE" w:rsidRPr="004F1AE5" w:rsidRDefault="002B1875" w:rsidP="002B1875">
            <w:pPr>
              <w:rPr>
                <w:rFonts w:ascii="Times New Roman" w:hAnsi="Times New Roman" w:cs="Times New Roman"/>
                <w:color w:val="000000" w:themeColor="text1"/>
                <w:sz w:val="20"/>
                <w:szCs w:val="20"/>
              </w:rPr>
            </w:pPr>
            <w:r w:rsidRPr="002B1875">
              <w:rPr>
                <w:rFonts w:ascii="Times New Roman" w:hAnsi="Times New Roman" w:cs="Times New Roman"/>
                <w:color w:val="000000" w:themeColor="text1"/>
                <w:sz w:val="20"/>
                <w:szCs w:val="20"/>
              </w:rPr>
              <w:t xml:space="preserve">Development and limited trial of </w:t>
            </w:r>
            <w:proofErr w:type="spellStart"/>
            <w:r w:rsidRPr="002B1875">
              <w:rPr>
                <w:rFonts w:ascii="Times New Roman" w:hAnsi="Times New Roman" w:cs="Times New Roman"/>
                <w:color w:val="000000" w:themeColor="text1"/>
                <w:sz w:val="20"/>
                <w:szCs w:val="20"/>
              </w:rPr>
              <w:t>EduPlant</w:t>
            </w:r>
            <w:proofErr w:type="spellEnd"/>
            <w:r w:rsidRPr="002B1875">
              <w:rPr>
                <w:rFonts w:ascii="Times New Roman" w:hAnsi="Times New Roman" w:cs="Times New Roman"/>
                <w:color w:val="000000" w:themeColor="text1"/>
                <w:sz w:val="20"/>
                <w:szCs w:val="20"/>
              </w:rPr>
              <w:t>, a versatile educational kit that in</w:t>
            </w:r>
            <w:r>
              <w:rPr>
                <w:rFonts w:ascii="Times New Roman" w:hAnsi="Times New Roman" w:cs="Times New Roman"/>
                <w:color w:val="000000" w:themeColor="text1"/>
                <w:sz w:val="20"/>
                <w:szCs w:val="20"/>
              </w:rPr>
              <w:t xml:space="preserve">tegrate Augmented Reality (AR) </w:t>
            </w:r>
          </w:p>
        </w:tc>
      </w:tr>
      <w:tr w:rsidR="00763A28" w:rsidRPr="002C290D" w14:paraId="3CF5677A" w14:textId="77777777" w:rsidTr="00B5056C">
        <w:trPr>
          <w:trHeight w:val="327"/>
          <w:jc w:val="center"/>
        </w:trPr>
        <w:tc>
          <w:tcPr>
            <w:tcW w:w="616" w:type="pct"/>
            <w:tcBorders>
              <w:top w:val="single" w:sz="4" w:space="0" w:color="FFFFFF" w:themeColor="background1"/>
              <w:bottom w:val="single" w:sz="4" w:space="0" w:color="FFFFFF" w:themeColor="background1"/>
            </w:tcBorders>
            <w:noWrap/>
          </w:tcPr>
          <w:p w14:paraId="62619287" w14:textId="24E59897" w:rsidR="00763A28" w:rsidRPr="004F1AE5" w:rsidRDefault="00763A28" w:rsidP="00B5056C">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S023</w:t>
            </w:r>
          </w:p>
        </w:tc>
        <w:tc>
          <w:tcPr>
            <w:tcW w:w="2059" w:type="pct"/>
            <w:tcBorders>
              <w:top w:val="single" w:sz="4" w:space="0" w:color="FFFFFF" w:themeColor="background1"/>
              <w:bottom w:val="single" w:sz="4" w:space="0" w:color="FFFFFF" w:themeColor="background1"/>
            </w:tcBorders>
          </w:tcPr>
          <w:p w14:paraId="12E5F4C4" w14:textId="77777777" w:rsidR="00763A28" w:rsidRPr="00763A28" w:rsidRDefault="00763A28" w:rsidP="00B5056C">
            <w:pPr>
              <w:jc w:val="center"/>
              <w:rPr>
                <w:rFonts w:ascii="Times New Roman" w:hAnsi="Times New Roman" w:cs="Times New Roman"/>
                <w:color w:val="000000" w:themeColor="text1"/>
                <w:sz w:val="20"/>
                <w:szCs w:val="20"/>
              </w:rPr>
            </w:pPr>
            <w:r w:rsidRPr="00763A28">
              <w:rPr>
                <w:rFonts w:ascii="Times New Roman" w:hAnsi="Times New Roman" w:cs="Times New Roman"/>
                <w:color w:val="000000" w:themeColor="text1"/>
                <w:sz w:val="20"/>
                <w:szCs w:val="20"/>
              </w:rPr>
              <w:t>Finger et al.  (2022)</w:t>
            </w:r>
          </w:p>
          <w:p w14:paraId="543F20D4" w14:textId="795D7F34" w:rsidR="00763A28" w:rsidRPr="004F1AE5" w:rsidRDefault="00763A28" w:rsidP="00B5056C">
            <w:pPr>
              <w:jc w:val="center"/>
              <w:rPr>
                <w:rFonts w:ascii="Times New Roman" w:hAnsi="Times New Roman" w:cs="Times New Roman"/>
                <w:color w:val="000000" w:themeColor="text1"/>
                <w:sz w:val="20"/>
                <w:szCs w:val="20"/>
              </w:rPr>
            </w:pPr>
          </w:p>
        </w:tc>
        <w:tc>
          <w:tcPr>
            <w:tcW w:w="2325" w:type="pct"/>
            <w:tcBorders>
              <w:top w:val="single" w:sz="4" w:space="0" w:color="FFFFFF" w:themeColor="background1"/>
              <w:bottom w:val="single" w:sz="4" w:space="0" w:color="FFFFFF" w:themeColor="background1"/>
            </w:tcBorders>
          </w:tcPr>
          <w:p w14:paraId="14DB526A" w14:textId="4965AC7F" w:rsidR="00763A28" w:rsidRPr="004F1AE5" w:rsidRDefault="002B1875" w:rsidP="002B1875">
            <w:pPr>
              <w:rPr>
                <w:rFonts w:ascii="Times New Roman" w:hAnsi="Times New Roman" w:cs="Times New Roman"/>
                <w:bCs/>
                <w:color w:val="000000" w:themeColor="text1"/>
                <w:sz w:val="20"/>
                <w:szCs w:val="20"/>
              </w:rPr>
            </w:pPr>
            <w:r w:rsidRPr="002B1875">
              <w:rPr>
                <w:rFonts w:ascii="Times New Roman" w:hAnsi="Times New Roman" w:cs="Times New Roman"/>
                <w:bCs/>
                <w:color w:val="000000" w:themeColor="text1"/>
                <w:sz w:val="20"/>
                <w:szCs w:val="20"/>
              </w:rPr>
              <w:t xml:space="preserve">Digital, </w:t>
            </w:r>
            <w:proofErr w:type="spellStart"/>
            <w:r w:rsidRPr="002B1875">
              <w:rPr>
                <w:rFonts w:ascii="Times New Roman" w:hAnsi="Times New Roman" w:cs="Times New Roman"/>
                <w:bCs/>
                <w:color w:val="000000" w:themeColor="text1"/>
                <w:sz w:val="20"/>
                <w:szCs w:val="20"/>
              </w:rPr>
              <w:t>Polytomous</w:t>
            </w:r>
            <w:proofErr w:type="spellEnd"/>
            <w:r w:rsidRPr="002B1875">
              <w:rPr>
                <w:rFonts w:ascii="Times New Roman" w:hAnsi="Times New Roman" w:cs="Times New Roman"/>
                <w:bCs/>
                <w:color w:val="000000" w:themeColor="text1"/>
                <w:sz w:val="20"/>
                <w:szCs w:val="20"/>
              </w:rPr>
              <w:t xml:space="preserve"> Mobile Application (ID-Logics) eq</w:t>
            </w:r>
            <w:r>
              <w:rPr>
                <w:rFonts w:ascii="Times New Roman" w:hAnsi="Times New Roman" w:cs="Times New Roman"/>
                <w:bCs/>
                <w:color w:val="000000" w:themeColor="text1"/>
                <w:sz w:val="20"/>
                <w:szCs w:val="20"/>
              </w:rPr>
              <w:t>uipped with Visual Scaffolding,</w:t>
            </w:r>
          </w:p>
        </w:tc>
      </w:tr>
      <w:tr w:rsidR="00763A28" w:rsidRPr="002C290D" w14:paraId="529A3055" w14:textId="77777777" w:rsidTr="00B5056C">
        <w:trPr>
          <w:cnfStyle w:val="010000000000" w:firstRow="0" w:lastRow="1" w:firstColumn="0" w:lastColumn="0" w:oddVBand="0" w:evenVBand="0" w:oddHBand="0" w:evenHBand="0" w:firstRowFirstColumn="0" w:firstRowLastColumn="0" w:lastRowFirstColumn="0" w:lastRowLastColumn="0"/>
          <w:trHeight w:val="327"/>
          <w:jc w:val="center"/>
        </w:trPr>
        <w:tc>
          <w:tcPr>
            <w:tcW w:w="616" w:type="pct"/>
            <w:tcBorders>
              <w:top w:val="single" w:sz="4" w:space="0" w:color="FFFFFF" w:themeColor="background1"/>
              <w:bottom w:val="single" w:sz="4" w:space="0" w:color="auto"/>
            </w:tcBorders>
            <w:noWrap/>
          </w:tcPr>
          <w:p w14:paraId="2D8F8B4A" w14:textId="0A32EAF5" w:rsidR="00763A28" w:rsidRPr="00763A28" w:rsidRDefault="00763A28" w:rsidP="00B5056C">
            <w:pPr>
              <w:pStyle w:val="NoSpacing"/>
              <w:jc w:val="center"/>
              <w:rPr>
                <w:rFonts w:ascii="Times New Roman" w:hAnsi="Times New Roman" w:cs="Times New Roman"/>
                <w:b w:val="0"/>
                <w:bCs w:val="0"/>
                <w:color w:val="000000" w:themeColor="text1"/>
                <w:sz w:val="20"/>
                <w:szCs w:val="20"/>
              </w:rPr>
            </w:pPr>
            <w:r w:rsidRPr="00763A28">
              <w:rPr>
                <w:rFonts w:ascii="Times New Roman" w:hAnsi="Times New Roman" w:cs="Times New Roman"/>
                <w:b w:val="0"/>
                <w:bCs w:val="0"/>
                <w:color w:val="000000" w:themeColor="text1"/>
                <w:sz w:val="20"/>
                <w:szCs w:val="20"/>
              </w:rPr>
              <w:t>S025</w:t>
            </w:r>
          </w:p>
        </w:tc>
        <w:tc>
          <w:tcPr>
            <w:tcW w:w="2059" w:type="pct"/>
            <w:tcBorders>
              <w:top w:val="single" w:sz="4" w:space="0" w:color="FFFFFF" w:themeColor="background1"/>
              <w:bottom w:val="single" w:sz="4" w:space="0" w:color="auto"/>
            </w:tcBorders>
          </w:tcPr>
          <w:p w14:paraId="192C32FF" w14:textId="77777777" w:rsidR="00763A28" w:rsidRPr="00763A28" w:rsidRDefault="00763A28" w:rsidP="00B5056C">
            <w:pPr>
              <w:jc w:val="center"/>
              <w:rPr>
                <w:rFonts w:ascii="Times New Roman" w:hAnsi="Times New Roman" w:cs="Times New Roman"/>
                <w:b w:val="0"/>
                <w:color w:val="000000" w:themeColor="text1"/>
                <w:sz w:val="20"/>
                <w:szCs w:val="20"/>
              </w:rPr>
            </w:pPr>
            <w:proofErr w:type="spellStart"/>
            <w:r w:rsidRPr="00763A28">
              <w:rPr>
                <w:rFonts w:ascii="Times New Roman" w:hAnsi="Times New Roman" w:cs="Times New Roman"/>
                <w:b w:val="0"/>
                <w:color w:val="000000" w:themeColor="text1"/>
                <w:sz w:val="20"/>
                <w:szCs w:val="20"/>
              </w:rPr>
              <w:t>Jamaludin</w:t>
            </w:r>
            <w:proofErr w:type="spellEnd"/>
            <w:r w:rsidRPr="00763A28">
              <w:rPr>
                <w:rFonts w:ascii="Times New Roman" w:hAnsi="Times New Roman" w:cs="Times New Roman"/>
                <w:b w:val="0"/>
                <w:color w:val="000000" w:themeColor="text1"/>
                <w:sz w:val="20"/>
                <w:szCs w:val="20"/>
              </w:rPr>
              <w:t xml:space="preserve"> et al. (2024)</w:t>
            </w:r>
          </w:p>
          <w:p w14:paraId="76DF52CC" w14:textId="76AE5628" w:rsidR="00763A28" w:rsidRPr="00763A28" w:rsidRDefault="00763A28" w:rsidP="00B5056C">
            <w:pPr>
              <w:jc w:val="center"/>
              <w:rPr>
                <w:rFonts w:ascii="Times New Roman" w:hAnsi="Times New Roman" w:cs="Times New Roman"/>
                <w:b w:val="0"/>
                <w:color w:val="000000" w:themeColor="text1"/>
                <w:sz w:val="20"/>
                <w:szCs w:val="20"/>
              </w:rPr>
            </w:pPr>
          </w:p>
        </w:tc>
        <w:tc>
          <w:tcPr>
            <w:tcW w:w="2325" w:type="pct"/>
            <w:tcBorders>
              <w:top w:val="single" w:sz="4" w:space="0" w:color="FFFFFF" w:themeColor="background1"/>
              <w:bottom w:val="single" w:sz="4" w:space="0" w:color="auto"/>
            </w:tcBorders>
          </w:tcPr>
          <w:p w14:paraId="70784FCC" w14:textId="30C9695E" w:rsidR="00763A28" w:rsidRPr="002B1875" w:rsidRDefault="002B1875" w:rsidP="002B1875">
            <w:pPr>
              <w:rPr>
                <w:rFonts w:ascii="Times New Roman" w:hAnsi="Times New Roman" w:cs="Times New Roman"/>
                <w:b w:val="0"/>
                <w:color w:val="000000" w:themeColor="text1"/>
                <w:sz w:val="20"/>
                <w:szCs w:val="20"/>
              </w:rPr>
            </w:pPr>
            <w:r w:rsidRPr="002B1875">
              <w:rPr>
                <w:rFonts w:ascii="Times New Roman" w:hAnsi="Times New Roman" w:cs="Times New Roman"/>
                <w:b w:val="0"/>
                <w:color w:val="000000" w:themeColor="text1"/>
                <w:sz w:val="20"/>
                <w:szCs w:val="20"/>
              </w:rPr>
              <w:t xml:space="preserve">Implementation of a Problem-Based Learning (PBL) model integrated with </w:t>
            </w:r>
            <w:proofErr w:type="spellStart"/>
            <w:r w:rsidRPr="002B1875">
              <w:rPr>
                <w:rFonts w:ascii="Times New Roman" w:hAnsi="Times New Roman" w:cs="Times New Roman"/>
                <w:b w:val="0"/>
                <w:color w:val="000000" w:themeColor="text1"/>
                <w:sz w:val="20"/>
                <w:szCs w:val="20"/>
              </w:rPr>
              <w:t>Digial</w:t>
            </w:r>
            <w:proofErr w:type="spellEnd"/>
            <w:r w:rsidRPr="002B1875">
              <w:rPr>
                <w:rFonts w:ascii="Times New Roman" w:hAnsi="Times New Roman" w:cs="Times New Roman"/>
                <w:b w:val="0"/>
                <w:color w:val="000000" w:themeColor="text1"/>
                <w:sz w:val="20"/>
                <w:szCs w:val="20"/>
              </w:rPr>
              <w:t xml:space="preserve"> Media (YouTube)</w:t>
            </w:r>
          </w:p>
        </w:tc>
      </w:tr>
    </w:tbl>
    <w:p w14:paraId="6E2C48A1" w14:textId="77777777" w:rsidR="004C3862" w:rsidRDefault="004C3862" w:rsidP="00C43F00">
      <w:pPr>
        <w:jc w:val="both"/>
        <w:rPr>
          <w:rFonts w:ascii="Times New Roman" w:hAnsi="Times New Roman" w:cs="Times New Roman"/>
          <w:sz w:val="20"/>
          <w:szCs w:val="20"/>
        </w:rPr>
        <w:sectPr w:rsidR="004C3862" w:rsidSect="002C290D">
          <w:type w:val="continuous"/>
          <w:pgSz w:w="12240" w:h="15840"/>
          <w:pgMar w:top="1080" w:right="907" w:bottom="1440" w:left="907" w:header="720" w:footer="720" w:gutter="0"/>
          <w:cols w:space="720"/>
          <w:docGrid w:linePitch="360"/>
        </w:sectPr>
      </w:pPr>
    </w:p>
    <w:p w14:paraId="10FB578B" w14:textId="3737BBDF" w:rsidR="004C3862" w:rsidRPr="00B5056C" w:rsidRDefault="00267C56" w:rsidP="00B5056C">
      <w:pPr>
        <w:pStyle w:val="ListParagraph"/>
        <w:numPr>
          <w:ilvl w:val="0"/>
          <w:numId w:val="47"/>
        </w:numPr>
        <w:spacing w:after="0"/>
        <w:jc w:val="both"/>
        <w:rPr>
          <w:rFonts w:ascii="Times New Roman" w:hAnsi="Times New Roman" w:cs="Times New Roman"/>
          <w:i/>
          <w:sz w:val="20"/>
          <w:szCs w:val="20"/>
        </w:rPr>
      </w:pPr>
      <w:r w:rsidRPr="00B5056C">
        <w:rPr>
          <w:rFonts w:ascii="Times New Roman" w:hAnsi="Times New Roman" w:cs="Times New Roman"/>
          <w:i/>
          <w:sz w:val="20"/>
          <w:szCs w:val="20"/>
        </w:rPr>
        <w:lastRenderedPageBreak/>
        <w:t>High Localization: Contextualizing Botany within the Immediate Environment</w:t>
      </w:r>
    </w:p>
    <w:p w14:paraId="4C6E4382" w14:textId="358D1725" w:rsidR="004C3862" w:rsidRPr="004C3862" w:rsidRDefault="004C3862" w:rsidP="00DC64E8">
      <w:pPr>
        <w:ind w:firstLine="720"/>
        <w:jc w:val="both"/>
        <w:rPr>
          <w:rFonts w:ascii="Times New Roman" w:hAnsi="Times New Roman" w:cs="Times New Roman"/>
          <w:i/>
          <w:sz w:val="20"/>
          <w:szCs w:val="20"/>
        </w:rPr>
      </w:pPr>
      <w:r w:rsidRPr="004C3862">
        <w:rPr>
          <w:rFonts w:ascii="Times New Roman" w:hAnsi="Times New Roman" w:cs="Times New Roman"/>
          <w:sz w:val="20"/>
          <w:szCs w:val="20"/>
        </w:rPr>
        <w:t xml:space="preserve">Contextualization and localization's impact on PAD emerged as one of the recurring themes </w:t>
      </w:r>
      <w:r w:rsidR="00BB51A3">
        <w:rPr>
          <w:rFonts w:ascii="Times New Roman" w:hAnsi="Times New Roman" w:cs="Times New Roman"/>
          <w:sz w:val="20"/>
          <w:szCs w:val="20"/>
        </w:rPr>
        <w:t>in the included studies, with 17</w:t>
      </w:r>
      <w:r w:rsidRPr="004C3862">
        <w:rPr>
          <w:rFonts w:ascii="Times New Roman" w:hAnsi="Times New Roman" w:cs="Times New Roman"/>
          <w:sz w:val="20"/>
          <w:szCs w:val="20"/>
        </w:rPr>
        <w:t xml:space="preserve"> studies out of the 27 reviewed studies </w:t>
      </w:r>
      <w:r w:rsidRPr="004C3862">
        <w:rPr>
          <w:rFonts w:ascii="Times New Roman" w:hAnsi="Times New Roman" w:cs="Times New Roman"/>
          <w:sz w:val="20"/>
          <w:szCs w:val="20"/>
        </w:rPr>
        <w:lastRenderedPageBreak/>
        <w:t>showing that students exhibit higher academic performance and increased plant awareness and literacy when textbooks, interventions, and integration into formal education curricula are connected to their immediate environment and cultural experiences.</w:t>
      </w:r>
    </w:p>
    <w:p w14:paraId="63C3A64F" w14:textId="77777777" w:rsidR="004C3862" w:rsidRDefault="004C3862" w:rsidP="00C22562">
      <w:pPr>
        <w:rPr>
          <w:rFonts w:ascii="Times New Roman" w:hAnsi="Times New Roman" w:cs="Times New Roman"/>
          <w:sz w:val="20"/>
          <w:szCs w:val="20"/>
        </w:rPr>
        <w:sectPr w:rsidR="004C3862" w:rsidSect="00B5056C">
          <w:type w:val="continuous"/>
          <w:pgSz w:w="12240" w:h="15840"/>
          <w:pgMar w:top="1080" w:right="907" w:bottom="1440" w:left="907" w:header="720" w:footer="720" w:gutter="0"/>
          <w:cols w:num="2" w:space="720"/>
          <w:docGrid w:linePitch="360"/>
        </w:sectPr>
      </w:pPr>
    </w:p>
    <w:p w14:paraId="3406E92E" w14:textId="77777777" w:rsidR="00B5056C" w:rsidRDefault="00B5056C" w:rsidP="004C3862">
      <w:pPr>
        <w:jc w:val="both"/>
        <w:rPr>
          <w:rFonts w:ascii="Times New Roman" w:hAnsi="Times New Roman" w:cs="Times New Roman"/>
          <w:iCs/>
          <w:sz w:val="16"/>
          <w:szCs w:val="16"/>
        </w:rPr>
      </w:pPr>
    </w:p>
    <w:p w14:paraId="664DE6E7" w14:textId="3C713ABB" w:rsidR="004C3862" w:rsidRPr="005C38A0" w:rsidRDefault="006736D9" w:rsidP="006736D9">
      <w:pPr>
        <w:ind w:left="720" w:hanging="720"/>
        <w:jc w:val="center"/>
        <w:rPr>
          <w:rFonts w:ascii="Times New Roman" w:hAnsi="Times New Roman" w:cs="Times New Roman"/>
          <w:iCs/>
          <w:sz w:val="16"/>
          <w:szCs w:val="16"/>
          <w:lang w:val="en-US"/>
        </w:rPr>
      </w:pPr>
      <w:r>
        <w:rPr>
          <w:rFonts w:ascii="Times New Roman" w:hAnsi="Times New Roman" w:cs="Times New Roman"/>
          <w:iCs/>
          <w:sz w:val="16"/>
          <w:szCs w:val="16"/>
        </w:rPr>
        <w:t>Table IX</w:t>
      </w:r>
      <w:r w:rsidR="002B1875">
        <w:rPr>
          <w:rFonts w:ascii="Times New Roman" w:hAnsi="Times New Roman" w:cs="Times New Roman"/>
          <w:iCs/>
          <w:sz w:val="16"/>
          <w:szCs w:val="16"/>
        </w:rPr>
        <w:t>.</w:t>
      </w:r>
      <w:r w:rsidR="004C3862" w:rsidRPr="00A95FC2">
        <w:rPr>
          <w:rFonts w:ascii="Times New Roman" w:hAnsi="Times New Roman" w:cs="Times New Roman"/>
          <w:iCs/>
          <w:sz w:val="16"/>
          <w:szCs w:val="16"/>
        </w:rPr>
        <w:t xml:space="preserve"> </w:t>
      </w:r>
      <w:r w:rsidR="004C3862" w:rsidRPr="004C3862">
        <w:rPr>
          <w:rFonts w:ascii="Times New Roman" w:hAnsi="Times New Roman" w:cs="Times New Roman"/>
          <w:iCs/>
          <w:sz w:val="16"/>
          <w:szCs w:val="16"/>
          <w:lang w:val="en-US"/>
        </w:rPr>
        <w:t xml:space="preserve">Culturally </w:t>
      </w:r>
      <w:r w:rsidRPr="004C3862">
        <w:rPr>
          <w:rFonts w:ascii="Times New Roman" w:hAnsi="Times New Roman" w:cs="Times New Roman"/>
          <w:iCs/>
          <w:sz w:val="16"/>
          <w:szCs w:val="16"/>
          <w:lang w:val="en-US"/>
        </w:rPr>
        <w:t>contextu</w:t>
      </w:r>
      <w:r>
        <w:rPr>
          <w:rFonts w:ascii="Times New Roman" w:hAnsi="Times New Roman" w:cs="Times New Roman"/>
          <w:iCs/>
          <w:sz w:val="16"/>
          <w:szCs w:val="16"/>
          <w:lang w:val="en-US"/>
        </w:rPr>
        <w:t xml:space="preserve">alized interventions and their </w:t>
      </w:r>
      <w:r w:rsidRPr="004C3862">
        <w:rPr>
          <w:rFonts w:ascii="Times New Roman" w:hAnsi="Times New Roman" w:cs="Times New Roman"/>
          <w:iCs/>
          <w:sz w:val="16"/>
          <w:szCs w:val="16"/>
          <w:lang w:val="en-US"/>
        </w:rPr>
        <w:t>impact on student plant literacy</w:t>
      </w:r>
    </w:p>
    <w:tbl>
      <w:tblPr>
        <w:tblStyle w:val="LightShading-Accent1"/>
        <w:tblW w:w="4931" w:type="pct"/>
        <w:jc w:val="center"/>
        <w:tblInd w:w="-9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60" w:firstRow="1" w:lastRow="1" w:firstColumn="0" w:lastColumn="0" w:noHBand="1" w:noVBand="1"/>
      </w:tblPr>
      <w:tblGrid>
        <w:gridCol w:w="1293"/>
        <w:gridCol w:w="2792"/>
        <w:gridCol w:w="6410"/>
      </w:tblGrid>
      <w:tr w:rsidR="004C3862" w:rsidRPr="002C290D" w14:paraId="57640E90" w14:textId="77777777" w:rsidTr="00B10A1E">
        <w:trPr>
          <w:cnfStyle w:val="100000000000" w:firstRow="1" w:lastRow="0" w:firstColumn="0" w:lastColumn="0" w:oddVBand="0" w:evenVBand="0" w:oddHBand="0" w:evenHBand="0" w:firstRowFirstColumn="0" w:firstRowLastColumn="0" w:lastRowFirstColumn="0" w:lastRowLastColumn="0"/>
          <w:jc w:val="center"/>
        </w:trPr>
        <w:tc>
          <w:tcPr>
            <w:tcW w:w="616" w:type="pct"/>
            <w:tcBorders>
              <w:top w:val="single" w:sz="4" w:space="0" w:color="auto"/>
              <w:bottom w:val="single" w:sz="4" w:space="0" w:color="auto"/>
            </w:tcBorders>
            <w:noWrap/>
          </w:tcPr>
          <w:p w14:paraId="55A0259A" w14:textId="77777777" w:rsidR="004C3862" w:rsidRPr="002C290D" w:rsidRDefault="004C3862" w:rsidP="002B1875">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 xml:space="preserve">No. </w:t>
            </w:r>
          </w:p>
        </w:tc>
        <w:tc>
          <w:tcPr>
            <w:tcW w:w="1330" w:type="pct"/>
            <w:tcBorders>
              <w:top w:val="single" w:sz="4" w:space="0" w:color="auto"/>
              <w:bottom w:val="single" w:sz="4" w:space="0" w:color="auto"/>
            </w:tcBorders>
          </w:tcPr>
          <w:p w14:paraId="7BCF5E2E" w14:textId="77777777" w:rsidR="004C3862" w:rsidRPr="002C290D" w:rsidRDefault="004C3862" w:rsidP="002B1875">
            <w:pPr>
              <w:pStyle w:val="NoSpacing"/>
              <w:jc w:val="center"/>
              <w:rPr>
                <w:rFonts w:ascii="Times New Roman" w:hAnsi="Times New Roman" w:cs="Times New Roman"/>
                <w:color w:val="000000" w:themeColor="text1"/>
                <w:sz w:val="20"/>
                <w:szCs w:val="20"/>
              </w:rPr>
            </w:pPr>
            <w:r w:rsidRPr="002C290D">
              <w:rPr>
                <w:rFonts w:ascii="Times New Roman" w:hAnsi="Times New Roman" w:cs="Times New Roman"/>
                <w:color w:val="000000" w:themeColor="text1"/>
                <w:sz w:val="20"/>
                <w:szCs w:val="20"/>
              </w:rPr>
              <w:t>Author/Year</w:t>
            </w:r>
          </w:p>
        </w:tc>
        <w:tc>
          <w:tcPr>
            <w:tcW w:w="3054" w:type="pct"/>
            <w:tcBorders>
              <w:top w:val="single" w:sz="4" w:space="0" w:color="000000"/>
              <w:bottom w:val="single" w:sz="4" w:space="0" w:color="auto"/>
            </w:tcBorders>
          </w:tcPr>
          <w:p w14:paraId="5D5D17B9" w14:textId="2AE557A3" w:rsidR="004C3862" w:rsidRPr="002C290D" w:rsidRDefault="007B29DD" w:rsidP="002B1875">
            <w:pPr>
              <w:pStyle w:val="No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Localization</w:t>
            </w:r>
          </w:p>
        </w:tc>
      </w:tr>
      <w:tr w:rsidR="004C3862" w:rsidRPr="002C290D" w14:paraId="3D359396" w14:textId="77777777" w:rsidTr="00B10A1E">
        <w:trPr>
          <w:trHeight w:val="413"/>
          <w:jc w:val="center"/>
        </w:trPr>
        <w:tc>
          <w:tcPr>
            <w:tcW w:w="616" w:type="pct"/>
            <w:tcBorders>
              <w:top w:val="single" w:sz="4" w:space="0" w:color="auto"/>
              <w:left w:val="nil"/>
              <w:bottom w:val="nil"/>
              <w:right w:val="nil"/>
            </w:tcBorders>
            <w:noWrap/>
          </w:tcPr>
          <w:p w14:paraId="348F9BE8" w14:textId="461A955E" w:rsidR="004C3862" w:rsidRPr="002C290D" w:rsidRDefault="004C3862" w:rsidP="0030350B">
            <w:pPr>
              <w:pStyle w:val="No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S001</w:t>
            </w:r>
          </w:p>
        </w:tc>
        <w:tc>
          <w:tcPr>
            <w:tcW w:w="1330" w:type="pct"/>
            <w:tcBorders>
              <w:top w:val="single" w:sz="4" w:space="0" w:color="auto"/>
              <w:left w:val="nil"/>
              <w:bottom w:val="nil"/>
              <w:right w:val="nil"/>
            </w:tcBorders>
          </w:tcPr>
          <w:p w14:paraId="35EC7438" w14:textId="77777777" w:rsidR="004C3862" w:rsidRPr="004C3862" w:rsidRDefault="004C3862" w:rsidP="0030350B">
            <w:pPr>
              <w:jc w:val="center"/>
              <w:rPr>
                <w:rFonts w:ascii="Times New Roman" w:hAnsi="Times New Roman" w:cs="Times New Roman"/>
                <w:color w:val="000000" w:themeColor="text1"/>
                <w:sz w:val="20"/>
                <w:szCs w:val="20"/>
              </w:rPr>
            </w:pPr>
            <w:proofErr w:type="spellStart"/>
            <w:r w:rsidRPr="004C3862">
              <w:rPr>
                <w:rFonts w:ascii="Times New Roman" w:hAnsi="Times New Roman" w:cs="Times New Roman"/>
                <w:color w:val="000000" w:themeColor="text1"/>
                <w:sz w:val="20"/>
                <w:szCs w:val="20"/>
              </w:rPr>
              <w:t>Bakar</w:t>
            </w:r>
            <w:proofErr w:type="spellEnd"/>
            <w:r w:rsidRPr="004C3862">
              <w:rPr>
                <w:rFonts w:ascii="Times New Roman" w:hAnsi="Times New Roman" w:cs="Times New Roman"/>
                <w:color w:val="000000" w:themeColor="text1"/>
                <w:sz w:val="20"/>
                <w:szCs w:val="20"/>
              </w:rPr>
              <w:t xml:space="preserve"> et al. (2020)</w:t>
            </w:r>
          </w:p>
          <w:p w14:paraId="785E39D5" w14:textId="77777777" w:rsidR="004C3862" w:rsidRPr="002C290D" w:rsidRDefault="004C3862" w:rsidP="0030350B">
            <w:pPr>
              <w:pStyle w:val="NoSpacing"/>
              <w:jc w:val="center"/>
              <w:rPr>
                <w:rFonts w:ascii="Times New Roman" w:hAnsi="Times New Roman" w:cs="Times New Roman"/>
                <w:color w:val="000000" w:themeColor="text1"/>
                <w:sz w:val="20"/>
                <w:szCs w:val="20"/>
              </w:rPr>
            </w:pPr>
          </w:p>
        </w:tc>
        <w:tc>
          <w:tcPr>
            <w:tcW w:w="3054" w:type="pct"/>
            <w:tcBorders>
              <w:top w:val="single" w:sz="4" w:space="0" w:color="auto"/>
              <w:left w:val="nil"/>
              <w:bottom w:val="nil"/>
              <w:right w:val="nil"/>
            </w:tcBorders>
          </w:tcPr>
          <w:p w14:paraId="51DD98A3" w14:textId="6E98378D" w:rsidR="004C3862" w:rsidRPr="002C290D"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The Intervention took place outdoors and focused on the specific local biodiver</w:t>
            </w:r>
            <w:r>
              <w:rPr>
                <w:rFonts w:ascii="Times New Roman" w:hAnsi="Times New Roman" w:cs="Times New Roman"/>
                <w:bCs/>
                <w:color w:val="000000" w:themeColor="text1"/>
                <w:sz w:val="20"/>
                <w:szCs w:val="20"/>
              </w:rPr>
              <w:t xml:space="preserve">sity of the </w:t>
            </w:r>
            <w:proofErr w:type="spellStart"/>
            <w:r>
              <w:rPr>
                <w:rFonts w:ascii="Times New Roman" w:hAnsi="Times New Roman" w:cs="Times New Roman"/>
                <w:bCs/>
                <w:color w:val="000000" w:themeColor="text1"/>
                <w:sz w:val="20"/>
                <w:szCs w:val="20"/>
              </w:rPr>
              <w:t>Ilgaz</w:t>
            </w:r>
            <w:proofErr w:type="spellEnd"/>
            <w:r>
              <w:rPr>
                <w:rFonts w:ascii="Times New Roman" w:hAnsi="Times New Roman" w:cs="Times New Roman"/>
                <w:bCs/>
                <w:color w:val="000000" w:themeColor="text1"/>
                <w:sz w:val="20"/>
                <w:szCs w:val="20"/>
              </w:rPr>
              <w:t xml:space="preserve"> Mountain Park</w:t>
            </w:r>
          </w:p>
        </w:tc>
      </w:tr>
      <w:tr w:rsidR="00BB51A3" w:rsidRPr="002C290D" w14:paraId="468D24C3" w14:textId="77777777" w:rsidTr="00B10A1E">
        <w:trPr>
          <w:trHeight w:val="66"/>
          <w:jc w:val="center"/>
        </w:trPr>
        <w:tc>
          <w:tcPr>
            <w:tcW w:w="616" w:type="pct"/>
            <w:tcBorders>
              <w:top w:val="nil"/>
              <w:bottom w:val="single" w:sz="4" w:space="0" w:color="FFFFFF" w:themeColor="background1"/>
            </w:tcBorders>
            <w:noWrap/>
          </w:tcPr>
          <w:p w14:paraId="75544532" w14:textId="2A370D5E" w:rsidR="00BB51A3" w:rsidRDefault="00BB51A3" w:rsidP="0030350B">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S002</w:t>
            </w:r>
          </w:p>
        </w:tc>
        <w:tc>
          <w:tcPr>
            <w:tcW w:w="1330" w:type="pct"/>
            <w:tcBorders>
              <w:top w:val="nil"/>
              <w:bottom w:val="single" w:sz="4" w:space="0" w:color="FFFFFF" w:themeColor="background1"/>
            </w:tcBorders>
          </w:tcPr>
          <w:p w14:paraId="3CEF80D5" w14:textId="6320A0E3" w:rsidR="00BB51A3" w:rsidRPr="004C3862" w:rsidRDefault="0062461F" w:rsidP="0030350B">
            <w:pPr>
              <w:pStyle w:val="NoSpacing"/>
              <w:jc w:val="center"/>
              <w:rPr>
                <w:rFonts w:ascii="Times New Roman" w:hAnsi="Times New Roman" w:cs="Times New Roman"/>
                <w:bCs/>
                <w:color w:val="000000" w:themeColor="text1"/>
                <w:sz w:val="20"/>
                <w:szCs w:val="20"/>
              </w:rPr>
            </w:pPr>
            <w:r w:rsidRPr="0062461F">
              <w:rPr>
                <w:rFonts w:ascii="Times New Roman" w:hAnsi="Times New Roman" w:cs="Times New Roman"/>
                <w:bCs/>
                <w:color w:val="000000" w:themeColor="text1"/>
                <w:sz w:val="20"/>
                <w:szCs w:val="20"/>
              </w:rPr>
              <w:t>Marcos-</w:t>
            </w:r>
            <w:proofErr w:type="spellStart"/>
            <w:r w:rsidRPr="0062461F">
              <w:rPr>
                <w:rFonts w:ascii="Times New Roman" w:hAnsi="Times New Roman" w:cs="Times New Roman"/>
                <w:bCs/>
                <w:color w:val="000000" w:themeColor="text1"/>
                <w:sz w:val="20"/>
                <w:szCs w:val="20"/>
              </w:rPr>
              <w:t>Walias</w:t>
            </w:r>
            <w:proofErr w:type="spellEnd"/>
            <w:r w:rsidRPr="0062461F">
              <w:rPr>
                <w:rFonts w:ascii="Times New Roman" w:hAnsi="Times New Roman" w:cs="Times New Roman"/>
                <w:bCs/>
                <w:color w:val="000000" w:themeColor="text1"/>
                <w:sz w:val="20"/>
                <w:szCs w:val="20"/>
              </w:rPr>
              <w:t xml:space="preserve"> et al. (2023)</w:t>
            </w:r>
          </w:p>
        </w:tc>
        <w:tc>
          <w:tcPr>
            <w:tcW w:w="3054" w:type="pct"/>
            <w:tcBorders>
              <w:top w:val="nil"/>
              <w:bottom w:val="single" w:sz="4" w:space="0" w:color="FFFFFF" w:themeColor="background1"/>
            </w:tcBorders>
          </w:tcPr>
          <w:p w14:paraId="4B2E33FC" w14:textId="4A8E9E94" w:rsidR="00BB51A3" w:rsidRPr="009512F6" w:rsidRDefault="0062461F" w:rsidP="002B1875">
            <w:pP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It is a baseline study but the assessment specifically tested students o</w:t>
            </w:r>
            <w:r w:rsidR="00B255CB">
              <w:rPr>
                <w:rFonts w:ascii="Times New Roman" w:hAnsi="Times New Roman" w:cs="Times New Roman"/>
                <w:bCs/>
                <w:color w:val="000000" w:themeColor="text1"/>
                <w:sz w:val="20"/>
                <w:szCs w:val="20"/>
              </w:rPr>
              <w:t>n their knowl</w:t>
            </w:r>
            <w:r w:rsidR="00044D1C">
              <w:rPr>
                <w:rFonts w:ascii="Times New Roman" w:hAnsi="Times New Roman" w:cs="Times New Roman"/>
                <w:bCs/>
                <w:color w:val="000000" w:themeColor="text1"/>
                <w:sz w:val="20"/>
                <w:szCs w:val="20"/>
              </w:rPr>
              <w:t>edge of their local fauna and flora found in their local environment.</w:t>
            </w:r>
          </w:p>
        </w:tc>
      </w:tr>
      <w:tr w:rsidR="004C3862" w:rsidRPr="002C290D" w14:paraId="38287955" w14:textId="77777777" w:rsidTr="00B10A1E">
        <w:trPr>
          <w:trHeight w:val="66"/>
          <w:jc w:val="center"/>
        </w:trPr>
        <w:tc>
          <w:tcPr>
            <w:tcW w:w="616" w:type="pct"/>
            <w:tcBorders>
              <w:top w:val="nil"/>
              <w:bottom w:val="single" w:sz="4" w:space="0" w:color="FFFFFF" w:themeColor="background1"/>
            </w:tcBorders>
            <w:noWrap/>
          </w:tcPr>
          <w:p w14:paraId="352D6F94" w14:textId="77777777" w:rsidR="004C3862" w:rsidRDefault="004C3862" w:rsidP="0030350B">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S003</w:t>
            </w:r>
          </w:p>
          <w:p w14:paraId="4B6BAA52" w14:textId="1C9C59CB" w:rsidR="004C3862" w:rsidRPr="002C290D" w:rsidRDefault="004C3862" w:rsidP="0030350B">
            <w:pPr>
              <w:pStyle w:val="NoSpacing"/>
              <w:jc w:val="center"/>
              <w:rPr>
                <w:rFonts w:ascii="Times New Roman" w:hAnsi="Times New Roman" w:cs="Times New Roman"/>
                <w:bCs/>
                <w:color w:val="000000" w:themeColor="text1"/>
                <w:sz w:val="20"/>
                <w:szCs w:val="20"/>
              </w:rPr>
            </w:pPr>
          </w:p>
        </w:tc>
        <w:tc>
          <w:tcPr>
            <w:tcW w:w="1330" w:type="pct"/>
            <w:tcBorders>
              <w:top w:val="nil"/>
              <w:bottom w:val="single" w:sz="4" w:space="0" w:color="FFFFFF" w:themeColor="background1"/>
            </w:tcBorders>
          </w:tcPr>
          <w:p w14:paraId="3BB37E6F" w14:textId="0EFFC2E4" w:rsidR="004C3862" w:rsidRPr="002C290D" w:rsidRDefault="004C3862" w:rsidP="0030350B">
            <w:pPr>
              <w:pStyle w:val="NoSpacing"/>
              <w:jc w:val="center"/>
              <w:rPr>
                <w:rFonts w:ascii="Times New Roman" w:hAnsi="Times New Roman" w:cs="Times New Roman"/>
                <w:bCs/>
                <w:color w:val="000000" w:themeColor="text1"/>
                <w:sz w:val="20"/>
                <w:szCs w:val="20"/>
              </w:rPr>
            </w:pPr>
            <w:proofErr w:type="spellStart"/>
            <w:r w:rsidRPr="004C3862">
              <w:rPr>
                <w:rFonts w:ascii="Times New Roman" w:hAnsi="Times New Roman" w:cs="Times New Roman"/>
                <w:bCs/>
                <w:color w:val="000000" w:themeColor="text1"/>
                <w:sz w:val="20"/>
                <w:szCs w:val="20"/>
              </w:rPr>
              <w:t>Brcáková</w:t>
            </w:r>
            <w:proofErr w:type="spellEnd"/>
            <w:r w:rsidRPr="004C3862">
              <w:rPr>
                <w:rFonts w:ascii="Times New Roman" w:hAnsi="Times New Roman" w:cs="Times New Roman"/>
                <w:bCs/>
                <w:color w:val="000000" w:themeColor="text1"/>
                <w:sz w:val="20"/>
                <w:szCs w:val="20"/>
              </w:rPr>
              <w:t xml:space="preserve"> et al. (2025)</w:t>
            </w:r>
          </w:p>
        </w:tc>
        <w:tc>
          <w:tcPr>
            <w:tcW w:w="3054" w:type="pct"/>
            <w:tcBorders>
              <w:top w:val="nil"/>
              <w:bottom w:val="single" w:sz="4" w:space="0" w:color="FFFFFF" w:themeColor="background1"/>
            </w:tcBorders>
          </w:tcPr>
          <w:p w14:paraId="70062E3B" w14:textId="0A3FD462" w:rsidR="004C3862" w:rsidRPr="002C290D"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Intervention took students outdoors to actively measure the ecological services of the local vegetation in their immedi</w:t>
            </w:r>
            <w:r>
              <w:rPr>
                <w:rFonts w:ascii="Times New Roman" w:hAnsi="Times New Roman" w:cs="Times New Roman"/>
                <w:bCs/>
                <w:color w:val="000000" w:themeColor="text1"/>
                <w:sz w:val="20"/>
                <w:szCs w:val="20"/>
              </w:rPr>
              <w:t>ate environment</w:t>
            </w:r>
          </w:p>
        </w:tc>
      </w:tr>
      <w:tr w:rsidR="004C3862" w:rsidRPr="002C290D" w14:paraId="2676D523"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03C37AF0" w14:textId="0D5C9C25" w:rsidR="004C3862" w:rsidRPr="004F1AE5" w:rsidRDefault="004C3862" w:rsidP="0030350B">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S004</w:t>
            </w:r>
          </w:p>
        </w:tc>
        <w:tc>
          <w:tcPr>
            <w:tcW w:w="1330" w:type="pct"/>
            <w:tcBorders>
              <w:top w:val="single" w:sz="4" w:space="0" w:color="FFFFFF" w:themeColor="background1"/>
              <w:bottom w:val="single" w:sz="4" w:space="0" w:color="FFFFFF" w:themeColor="background1"/>
            </w:tcBorders>
          </w:tcPr>
          <w:p w14:paraId="0721F2DA" w14:textId="77777777" w:rsidR="004C3862" w:rsidRPr="004C3862" w:rsidRDefault="004C3862" w:rsidP="0030350B">
            <w:pPr>
              <w:jc w:val="center"/>
              <w:rPr>
                <w:rFonts w:ascii="Times New Roman" w:hAnsi="Times New Roman" w:cs="Times New Roman"/>
                <w:color w:val="000000" w:themeColor="text1"/>
                <w:sz w:val="20"/>
                <w:szCs w:val="20"/>
              </w:rPr>
            </w:pPr>
            <w:proofErr w:type="spellStart"/>
            <w:r w:rsidRPr="004C3862">
              <w:rPr>
                <w:rFonts w:ascii="Times New Roman" w:hAnsi="Times New Roman" w:cs="Times New Roman"/>
                <w:color w:val="000000" w:themeColor="text1"/>
                <w:sz w:val="20"/>
                <w:szCs w:val="20"/>
              </w:rPr>
              <w:t>Gubo</w:t>
            </w:r>
            <w:proofErr w:type="spellEnd"/>
            <w:r w:rsidRPr="004C3862">
              <w:rPr>
                <w:rFonts w:ascii="Times New Roman" w:hAnsi="Times New Roman" w:cs="Times New Roman"/>
                <w:color w:val="000000" w:themeColor="text1"/>
                <w:sz w:val="20"/>
                <w:szCs w:val="20"/>
              </w:rPr>
              <w:t xml:space="preserve"> &amp; </w:t>
            </w:r>
            <w:proofErr w:type="spellStart"/>
            <w:r w:rsidRPr="004C3862">
              <w:rPr>
                <w:rFonts w:ascii="Times New Roman" w:hAnsi="Times New Roman" w:cs="Times New Roman"/>
                <w:color w:val="000000" w:themeColor="text1"/>
                <w:sz w:val="20"/>
                <w:szCs w:val="20"/>
              </w:rPr>
              <w:t>Schiffl</w:t>
            </w:r>
            <w:proofErr w:type="spellEnd"/>
            <w:r w:rsidRPr="004C3862">
              <w:rPr>
                <w:rFonts w:ascii="Times New Roman" w:hAnsi="Times New Roman" w:cs="Times New Roman"/>
                <w:color w:val="000000" w:themeColor="text1"/>
                <w:sz w:val="20"/>
                <w:szCs w:val="20"/>
              </w:rPr>
              <w:t xml:space="preserve"> (2022)</w:t>
            </w:r>
          </w:p>
          <w:p w14:paraId="012F70D7" w14:textId="77777777" w:rsidR="004C3862" w:rsidRPr="004F1AE5" w:rsidRDefault="004C3862" w:rsidP="0030350B">
            <w:pPr>
              <w:jc w:val="center"/>
              <w:rPr>
                <w:rFonts w:ascii="Times New Roman" w:hAnsi="Times New Roman" w:cs="Times New Roman"/>
                <w:bCs/>
                <w:color w:val="000000" w:themeColor="text1"/>
                <w:sz w:val="20"/>
                <w:szCs w:val="20"/>
              </w:rPr>
            </w:pPr>
          </w:p>
        </w:tc>
        <w:tc>
          <w:tcPr>
            <w:tcW w:w="3054" w:type="pct"/>
            <w:tcBorders>
              <w:top w:val="single" w:sz="4" w:space="0" w:color="FFFFFF" w:themeColor="background1"/>
              <w:bottom w:val="single" w:sz="4" w:space="0" w:color="FFFFFF" w:themeColor="background1"/>
            </w:tcBorders>
          </w:tcPr>
          <w:p w14:paraId="140888DA" w14:textId="1C195F5D" w:rsidR="004C3862" w:rsidRPr="004F1AE5" w:rsidRDefault="009512F6" w:rsidP="002B1875">
            <w:pPr>
              <w:rPr>
                <w:rFonts w:ascii="Times New Roman" w:hAnsi="Times New Roman" w:cs="Times New Roman"/>
                <w:color w:val="000000" w:themeColor="text1"/>
                <w:sz w:val="20"/>
                <w:szCs w:val="20"/>
              </w:rPr>
            </w:pPr>
            <w:r w:rsidRPr="009512F6">
              <w:rPr>
                <w:rFonts w:ascii="Times New Roman" w:hAnsi="Times New Roman" w:cs="Times New Roman"/>
                <w:color w:val="000000" w:themeColor="text1"/>
                <w:sz w:val="20"/>
                <w:szCs w:val="20"/>
              </w:rPr>
              <w:t>The workshop heavily relied on real, physical plant objects (e.g., creeping cinquefoil, geranium, and asters) found di</w:t>
            </w:r>
            <w:r>
              <w:rPr>
                <w:rFonts w:ascii="Times New Roman" w:hAnsi="Times New Roman" w:cs="Times New Roman"/>
                <w:color w:val="000000" w:themeColor="text1"/>
                <w:sz w:val="20"/>
                <w:szCs w:val="20"/>
              </w:rPr>
              <w:t>rectly in the botanical garden.</w:t>
            </w:r>
          </w:p>
        </w:tc>
      </w:tr>
      <w:tr w:rsidR="004C3862" w:rsidRPr="002C290D" w14:paraId="2DCFDB24"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37DB58B3" w14:textId="4D496708" w:rsidR="004C3862" w:rsidRPr="004F1AE5" w:rsidRDefault="004C3862" w:rsidP="0030350B">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S005</w:t>
            </w:r>
          </w:p>
        </w:tc>
        <w:tc>
          <w:tcPr>
            <w:tcW w:w="1330" w:type="pct"/>
            <w:tcBorders>
              <w:top w:val="single" w:sz="4" w:space="0" w:color="FFFFFF" w:themeColor="background1"/>
              <w:bottom w:val="single" w:sz="4" w:space="0" w:color="FFFFFF" w:themeColor="background1"/>
            </w:tcBorders>
          </w:tcPr>
          <w:p w14:paraId="4D3A7259" w14:textId="15651B6E" w:rsidR="004C3862" w:rsidRPr="004F1AE5" w:rsidRDefault="004C3862" w:rsidP="0030350B">
            <w:pPr>
              <w:jc w:val="center"/>
              <w:rPr>
                <w:rFonts w:ascii="Times New Roman" w:hAnsi="Times New Roman" w:cs="Times New Roman"/>
                <w:color w:val="000000" w:themeColor="text1"/>
                <w:sz w:val="20"/>
                <w:szCs w:val="20"/>
              </w:rPr>
            </w:pPr>
            <w:proofErr w:type="spellStart"/>
            <w:r w:rsidRPr="004C3862">
              <w:rPr>
                <w:rFonts w:ascii="Times New Roman" w:hAnsi="Times New Roman" w:cs="Times New Roman"/>
                <w:color w:val="000000" w:themeColor="text1"/>
                <w:sz w:val="20"/>
                <w:szCs w:val="20"/>
              </w:rPr>
              <w:t>Bunnaen</w:t>
            </w:r>
            <w:proofErr w:type="spellEnd"/>
            <w:r w:rsidRPr="004C3862">
              <w:rPr>
                <w:rFonts w:ascii="Times New Roman" w:hAnsi="Times New Roman" w:cs="Times New Roman"/>
                <w:color w:val="000000" w:themeColor="text1"/>
                <w:sz w:val="20"/>
                <w:szCs w:val="20"/>
              </w:rPr>
              <w:t xml:space="preserve"> et al. (2025)</w:t>
            </w:r>
          </w:p>
        </w:tc>
        <w:tc>
          <w:tcPr>
            <w:tcW w:w="3054" w:type="pct"/>
            <w:tcBorders>
              <w:top w:val="single" w:sz="4" w:space="0" w:color="FFFFFF" w:themeColor="background1"/>
              <w:bottom w:val="single" w:sz="4" w:space="0" w:color="FFFFFF" w:themeColor="background1"/>
            </w:tcBorders>
          </w:tcPr>
          <w:p w14:paraId="56419A78" w14:textId="34A6B0A0" w:rsidR="004C3862" w:rsidRPr="004F1AE5" w:rsidRDefault="009512F6" w:rsidP="002B1875">
            <w:pPr>
              <w:rPr>
                <w:rFonts w:ascii="Times New Roman" w:hAnsi="Times New Roman" w:cs="Times New Roman"/>
                <w:color w:val="000000" w:themeColor="text1"/>
                <w:sz w:val="20"/>
                <w:szCs w:val="20"/>
              </w:rPr>
            </w:pPr>
            <w:r w:rsidRPr="009512F6">
              <w:rPr>
                <w:rFonts w:ascii="Times New Roman" w:hAnsi="Times New Roman" w:cs="Times New Roman"/>
                <w:color w:val="000000" w:themeColor="text1"/>
                <w:sz w:val="20"/>
                <w:szCs w:val="20"/>
              </w:rPr>
              <w:t xml:space="preserve">Highly contextualized to local therapeutic flora, specifically focusing on </w:t>
            </w:r>
            <w:proofErr w:type="spellStart"/>
            <w:r w:rsidRPr="009512F6">
              <w:rPr>
                <w:rFonts w:ascii="Times New Roman" w:hAnsi="Times New Roman" w:cs="Times New Roman"/>
                <w:i/>
                <w:color w:val="000000" w:themeColor="text1"/>
                <w:sz w:val="20"/>
                <w:szCs w:val="20"/>
              </w:rPr>
              <w:t>Solanum</w:t>
            </w:r>
            <w:proofErr w:type="spellEnd"/>
            <w:r w:rsidRPr="009512F6">
              <w:rPr>
                <w:rFonts w:ascii="Times New Roman" w:hAnsi="Times New Roman" w:cs="Times New Roman"/>
                <w:i/>
                <w:color w:val="000000" w:themeColor="text1"/>
                <w:sz w:val="20"/>
                <w:szCs w:val="20"/>
              </w:rPr>
              <w:t xml:space="preserve"> </w:t>
            </w:r>
            <w:proofErr w:type="spellStart"/>
            <w:r w:rsidRPr="009512F6">
              <w:rPr>
                <w:rFonts w:ascii="Times New Roman" w:hAnsi="Times New Roman" w:cs="Times New Roman"/>
                <w:i/>
                <w:color w:val="000000" w:themeColor="text1"/>
                <w:sz w:val="20"/>
                <w:szCs w:val="20"/>
              </w:rPr>
              <w:t>trilobatum</w:t>
            </w:r>
            <w:proofErr w:type="spellEnd"/>
            <w:r w:rsidRPr="009512F6">
              <w:rPr>
                <w:rFonts w:ascii="Times New Roman" w:hAnsi="Times New Roman" w:cs="Times New Roman"/>
                <w:i/>
                <w:color w:val="000000" w:themeColor="text1"/>
                <w:sz w:val="20"/>
                <w:szCs w:val="20"/>
              </w:rPr>
              <w:t xml:space="preserve"> </w:t>
            </w:r>
            <w:r w:rsidRPr="004C5A35">
              <w:rPr>
                <w:rFonts w:ascii="Times New Roman" w:hAnsi="Times New Roman" w:cs="Times New Roman"/>
                <w:color w:val="000000" w:themeColor="text1"/>
                <w:sz w:val="20"/>
                <w:szCs w:val="20"/>
              </w:rPr>
              <w:t>L</w:t>
            </w:r>
            <w:r w:rsidRPr="009512F6">
              <w:rPr>
                <w:rFonts w:ascii="Times New Roman" w:hAnsi="Times New Roman" w:cs="Times New Roman"/>
                <w:i/>
                <w:color w:val="000000" w:themeColor="text1"/>
                <w:sz w:val="20"/>
                <w:szCs w:val="20"/>
              </w:rPr>
              <w:t xml:space="preserve">., </w:t>
            </w:r>
            <w:proofErr w:type="spellStart"/>
            <w:r w:rsidRPr="009512F6">
              <w:rPr>
                <w:rFonts w:ascii="Times New Roman" w:hAnsi="Times New Roman" w:cs="Times New Roman"/>
                <w:i/>
                <w:color w:val="000000" w:themeColor="text1"/>
                <w:sz w:val="20"/>
                <w:szCs w:val="20"/>
              </w:rPr>
              <w:t>Solanum</w:t>
            </w:r>
            <w:proofErr w:type="spellEnd"/>
            <w:r w:rsidRPr="009512F6">
              <w:rPr>
                <w:rFonts w:ascii="Times New Roman" w:hAnsi="Times New Roman" w:cs="Times New Roman"/>
                <w:i/>
                <w:color w:val="000000" w:themeColor="text1"/>
                <w:sz w:val="20"/>
                <w:szCs w:val="20"/>
              </w:rPr>
              <w:t xml:space="preserve"> </w:t>
            </w:r>
            <w:proofErr w:type="spellStart"/>
            <w:r w:rsidRPr="009512F6">
              <w:rPr>
                <w:rFonts w:ascii="Times New Roman" w:hAnsi="Times New Roman" w:cs="Times New Roman"/>
                <w:i/>
                <w:color w:val="000000" w:themeColor="text1"/>
                <w:sz w:val="20"/>
                <w:szCs w:val="20"/>
              </w:rPr>
              <w:t>indicum</w:t>
            </w:r>
            <w:proofErr w:type="spellEnd"/>
            <w:r w:rsidRPr="009512F6">
              <w:rPr>
                <w:rFonts w:ascii="Times New Roman" w:hAnsi="Times New Roman" w:cs="Times New Roman"/>
                <w:i/>
                <w:color w:val="000000" w:themeColor="text1"/>
                <w:sz w:val="20"/>
                <w:szCs w:val="20"/>
              </w:rPr>
              <w:t xml:space="preserve"> </w:t>
            </w:r>
            <w:r w:rsidRPr="004C5A35">
              <w:rPr>
                <w:rFonts w:ascii="Times New Roman" w:hAnsi="Times New Roman" w:cs="Times New Roman"/>
                <w:color w:val="000000" w:themeColor="text1"/>
                <w:sz w:val="20"/>
                <w:szCs w:val="20"/>
              </w:rPr>
              <w:t>L</w:t>
            </w:r>
            <w:r w:rsidRPr="009512F6">
              <w:rPr>
                <w:rFonts w:ascii="Times New Roman" w:hAnsi="Times New Roman" w:cs="Times New Roman"/>
                <w:i/>
                <w:color w:val="000000" w:themeColor="text1"/>
                <w:sz w:val="20"/>
                <w:szCs w:val="20"/>
              </w:rPr>
              <w:t xml:space="preserve">., </w:t>
            </w:r>
            <w:r w:rsidRPr="004C5A35">
              <w:rPr>
                <w:rFonts w:ascii="Times New Roman" w:hAnsi="Times New Roman" w:cs="Times New Roman"/>
                <w:color w:val="000000" w:themeColor="text1"/>
                <w:sz w:val="20"/>
                <w:szCs w:val="20"/>
              </w:rPr>
              <w:t>and</w:t>
            </w:r>
            <w:r w:rsidRPr="009512F6">
              <w:rPr>
                <w:rFonts w:ascii="Times New Roman" w:hAnsi="Times New Roman" w:cs="Times New Roman"/>
                <w:i/>
                <w:color w:val="000000" w:themeColor="text1"/>
                <w:sz w:val="20"/>
                <w:szCs w:val="20"/>
              </w:rPr>
              <w:t xml:space="preserve"> </w:t>
            </w:r>
            <w:proofErr w:type="spellStart"/>
            <w:r w:rsidRPr="009512F6">
              <w:rPr>
                <w:rFonts w:ascii="Times New Roman" w:hAnsi="Times New Roman" w:cs="Times New Roman"/>
                <w:i/>
                <w:color w:val="000000" w:themeColor="text1"/>
                <w:sz w:val="20"/>
                <w:szCs w:val="20"/>
              </w:rPr>
              <w:t>Cissus</w:t>
            </w:r>
            <w:proofErr w:type="spellEnd"/>
            <w:r w:rsidRPr="009512F6">
              <w:rPr>
                <w:rFonts w:ascii="Times New Roman" w:hAnsi="Times New Roman" w:cs="Times New Roman"/>
                <w:i/>
                <w:color w:val="000000" w:themeColor="text1"/>
                <w:sz w:val="20"/>
                <w:szCs w:val="20"/>
              </w:rPr>
              <w:t xml:space="preserve"> </w:t>
            </w:r>
            <w:proofErr w:type="spellStart"/>
            <w:r w:rsidRPr="009512F6">
              <w:rPr>
                <w:rFonts w:ascii="Times New Roman" w:hAnsi="Times New Roman" w:cs="Times New Roman"/>
                <w:i/>
                <w:color w:val="000000" w:themeColor="text1"/>
                <w:sz w:val="20"/>
                <w:szCs w:val="20"/>
              </w:rPr>
              <w:t>quadrangularis</w:t>
            </w:r>
            <w:proofErr w:type="spellEnd"/>
            <w:r w:rsidRPr="009512F6">
              <w:rPr>
                <w:rFonts w:ascii="Times New Roman" w:hAnsi="Times New Roman" w:cs="Times New Roman"/>
                <w:i/>
                <w:color w:val="000000" w:themeColor="text1"/>
                <w:sz w:val="20"/>
                <w:szCs w:val="20"/>
              </w:rPr>
              <w:t xml:space="preserve"> </w:t>
            </w:r>
            <w:r w:rsidRPr="004C5A35">
              <w:rPr>
                <w:rFonts w:ascii="Times New Roman" w:hAnsi="Times New Roman" w:cs="Times New Roman"/>
                <w:color w:val="000000" w:themeColor="text1"/>
                <w:sz w:val="20"/>
                <w:szCs w:val="20"/>
              </w:rPr>
              <w:t>L</w:t>
            </w:r>
            <w:r w:rsidRPr="009512F6">
              <w:rPr>
                <w:rFonts w:ascii="Times New Roman" w:hAnsi="Times New Roman" w:cs="Times New Roman"/>
                <w:i/>
                <w:color w:val="000000" w:themeColor="text1"/>
                <w:sz w:val="20"/>
                <w:szCs w:val="20"/>
              </w:rPr>
              <w:t>.</w:t>
            </w:r>
          </w:p>
        </w:tc>
      </w:tr>
      <w:tr w:rsidR="004C3862" w:rsidRPr="002C290D" w14:paraId="7AB0B707" w14:textId="77777777" w:rsidTr="00B10A1E">
        <w:trPr>
          <w:trHeight w:val="161"/>
          <w:jc w:val="center"/>
        </w:trPr>
        <w:tc>
          <w:tcPr>
            <w:tcW w:w="616" w:type="pct"/>
            <w:tcBorders>
              <w:top w:val="single" w:sz="4" w:space="0" w:color="FFFFFF" w:themeColor="background1"/>
              <w:bottom w:val="single" w:sz="4" w:space="0" w:color="FFFFFF" w:themeColor="background1"/>
            </w:tcBorders>
            <w:noWrap/>
          </w:tcPr>
          <w:p w14:paraId="1A16BCFC" w14:textId="7185C2FB" w:rsidR="004C3862" w:rsidRPr="004F1AE5" w:rsidRDefault="004C3862" w:rsidP="0030350B">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S007</w:t>
            </w:r>
          </w:p>
        </w:tc>
        <w:tc>
          <w:tcPr>
            <w:tcW w:w="1330" w:type="pct"/>
            <w:tcBorders>
              <w:top w:val="single" w:sz="4" w:space="0" w:color="FFFFFF" w:themeColor="background1"/>
              <w:bottom w:val="single" w:sz="4" w:space="0" w:color="FFFFFF" w:themeColor="background1"/>
            </w:tcBorders>
          </w:tcPr>
          <w:p w14:paraId="70EEC456" w14:textId="77777777" w:rsidR="004C3862" w:rsidRPr="004C3862" w:rsidRDefault="004C3862" w:rsidP="0030350B">
            <w:pPr>
              <w:jc w:val="center"/>
              <w:rPr>
                <w:rFonts w:ascii="Times New Roman" w:hAnsi="Times New Roman" w:cs="Times New Roman"/>
                <w:color w:val="000000" w:themeColor="text1"/>
                <w:sz w:val="20"/>
                <w:szCs w:val="20"/>
              </w:rPr>
            </w:pPr>
            <w:r w:rsidRPr="004C3862">
              <w:rPr>
                <w:rFonts w:ascii="Times New Roman" w:hAnsi="Times New Roman" w:cs="Times New Roman"/>
                <w:color w:val="000000" w:themeColor="text1"/>
                <w:sz w:val="20"/>
                <w:szCs w:val="20"/>
              </w:rPr>
              <w:t>Eugenio-</w:t>
            </w:r>
            <w:proofErr w:type="spellStart"/>
            <w:r w:rsidRPr="004C3862">
              <w:rPr>
                <w:rFonts w:ascii="Times New Roman" w:hAnsi="Times New Roman" w:cs="Times New Roman"/>
                <w:color w:val="000000" w:themeColor="text1"/>
                <w:sz w:val="20"/>
                <w:szCs w:val="20"/>
              </w:rPr>
              <w:t>Gozalbo</w:t>
            </w:r>
            <w:proofErr w:type="spellEnd"/>
            <w:r w:rsidRPr="004C3862">
              <w:rPr>
                <w:rFonts w:ascii="Times New Roman" w:hAnsi="Times New Roman" w:cs="Times New Roman"/>
                <w:color w:val="000000" w:themeColor="text1"/>
                <w:sz w:val="20"/>
                <w:szCs w:val="20"/>
              </w:rPr>
              <w:t xml:space="preserve"> et al. (2020)</w:t>
            </w:r>
          </w:p>
          <w:p w14:paraId="06EE3E19" w14:textId="77777777" w:rsidR="004C3862" w:rsidRPr="004F1AE5" w:rsidRDefault="004C3862" w:rsidP="0030350B">
            <w:pPr>
              <w:jc w:val="center"/>
              <w:rPr>
                <w:rFonts w:ascii="Times New Roman" w:hAnsi="Times New Roman" w:cs="Times New Roman"/>
                <w:color w:val="000000" w:themeColor="text1"/>
                <w:sz w:val="20"/>
                <w:szCs w:val="20"/>
              </w:rPr>
            </w:pPr>
          </w:p>
        </w:tc>
        <w:tc>
          <w:tcPr>
            <w:tcW w:w="3054" w:type="pct"/>
            <w:tcBorders>
              <w:top w:val="single" w:sz="4" w:space="0" w:color="FFFFFF" w:themeColor="background1"/>
              <w:bottom w:val="single" w:sz="4" w:space="0" w:color="FFFFFF" w:themeColor="background1"/>
            </w:tcBorders>
          </w:tcPr>
          <w:p w14:paraId="7CD10B70" w14:textId="66ED70F6" w:rsidR="004C3862" w:rsidRPr="004F1AE5" w:rsidRDefault="009512F6" w:rsidP="002B1875">
            <w:pPr>
              <w:rPr>
                <w:rFonts w:ascii="Times New Roman" w:hAnsi="Times New Roman" w:cs="Times New Roman"/>
                <w:color w:val="000000" w:themeColor="text1"/>
                <w:sz w:val="20"/>
                <w:szCs w:val="20"/>
              </w:rPr>
            </w:pPr>
            <w:r w:rsidRPr="009512F6">
              <w:rPr>
                <w:rFonts w:ascii="Times New Roman" w:hAnsi="Times New Roman" w:cs="Times New Roman"/>
                <w:color w:val="000000" w:themeColor="text1"/>
                <w:sz w:val="20"/>
                <w:szCs w:val="20"/>
              </w:rPr>
              <w:t>The intervention utilized a localized courtyard garden on the school premises where students interacted dir</w:t>
            </w:r>
            <w:r>
              <w:rPr>
                <w:rFonts w:ascii="Times New Roman" w:hAnsi="Times New Roman" w:cs="Times New Roman"/>
                <w:color w:val="000000" w:themeColor="text1"/>
                <w:sz w:val="20"/>
                <w:szCs w:val="20"/>
              </w:rPr>
              <w:t>ectly with the crops they grew.</w:t>
            </w:r>
          </w:p>
        </w:tc>
      </w:tr>
      <w:tr w:rsidR="004C3862" w:rsidRPr="002C290D" w14:paraId="6833F556"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686A8499" w14:textId="7A4D44DF" w:rsidR="004C3862" w:rsidRPr="004F1AE5" w:rsidRDefault="004C3862" w:rsidP="0030350B">
            <w:pPr>
              <w:pStyle w:val="NoSpacing"/>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S009</w:t>
            </w:r>
          </w:p>
        </w:tc>
        <w:tc>
          <w:tcPr>
            <w:tcW w:w="1330" w:type="pct"/>
            <w:tcBorders>
              <w:top w:val="single" w:sz="4" w:space="0" w:color="FFFFFF" w:themeColor="background1"/>
              <w:bottom w:val="single" w:sz="4" w:space="0" w:color="FFFFFF" w:themeColor="background1"/>
            </w:tcBorders>
          </w:tcPr>
          <w:p w14:paraId="2A356DE2" w14:textId="77777777" w:rsidR="004C3862" w:rsidRPr="004C3862" w:rsidRDefault="004C3862" w:rsidP="0030350B">
            <w:pPr>
              <w:jc w:val="center"/>
              <w:rPr>
                <w:rFonts w:ascii="Times New Roman" w:hAnsi="Times New Roman" w:cs="Times New Roman"/>
                <w:color w:val="000000" w:themeColor="text1"/>
                <w:sz w:val="20"/>
                <w:szCs w:val="20"/>
              </w:rPr>
            </w:pPr>
            <w:proofErr w:type="spellStart"/>
            <w:r w:rsidRPr="004C3862">
              <w:rPr>
                <w:rFonts w:ascii="Times New Roman" w:hAnsi="Times New Roman" w:cs="Times New Roman"/>
                <w:color w:val="000000" w:themeColor="text1"/>
                <w:sz w:val="20"/>
                <w:szCs w:val="20"/>
              </w:rPr>
              <w:t>Gatarira</w:t>
            </w:r>
            <w:proofErr w:type="spellEnd"/>
            <w:r w:rsidRPr="004C3862">
              <w:rPr>
                <w:rFonts w:ascii="Times New Roman" w:hAnsi="Times New Roman" w:cs="Times New Roman"/>
                <w:color w:val="000000" w:themeColor="text1"/>
                <w:sz w:val="20"/>
                <w:szCs w:val="20"/>
              </w:rPr>
              <w:t xml:space="preserve"> et al. (2026)</w:t>
            </w:r>
          </w:p>
          <w:p w14:paraId="62A7A54D" w14:textId="77777777" w:rsidR="004C3862" w:rsidRPr="004F1AE5" w:rsidRDefault="004C3862" w:rsidP="0030350B">
            <w:pPr>
              <w:jc w:val="center"/>
              <w:rPr>
                <w:rFonts w:ascii="Times New Roman" w:hAnsi="Times New Roman" w:cs="Times New Roman"/>
                <w:color w:val="000000" w:themeColor="text1"/>
                <w:sz w:val="20"/>
                <w:szCs w:val="20"/>
              </w:rPr>
            </w:pPr>
          </w:p>
        </w:tc>
        <w:tc>
          <w:tcPr>
            <w:tcW w:w="3054" w:type="pct"/>
            <w:tcBorders>
              <w:top w:val="single" w:sz="4" w:space="0" w:color="FFFFFF" w:themeColor="background1"/>
              <w:bottom w:val="single" w:sz="4" w:space="0" w:color="FFFFFF" w:themeColor="background1"/>
            </w:tcBorders>
          </w:tcPr>
          <w:p w14:paraId="547D5BB4" w14:textId="2A38F753" w:rsidR="004C3862" w:rsidRPr="004F1AE5"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 xml:space="preserve">Teachers curated a digital repository containing images of various local leaf types. Students </w:t>
            </w:r>
            <w:proofErr w:type="spellStart"/>
            <w:r w:rsidRPr="009512F6">
              <w:rPr>
                <w:rFonts w:ascii="Times New Roman" w:hAnsi="Times New Roman" w:cs="Times New Roman"/>
                <w:bCs/>
                <w:color w:val="000000" w:themeColor="text1"/>
                <w:sz w:val="20"/>
                <w:szCs w:val="20"/>
              </w:rPr>
              <w:t>analyzed</w:t>
            </w:r>
            <w:proofErr w:type="spellEnd"/>
            <w:r w:rsidRPr="009512F6">
              <w:rPr>
                <w:rFonts w:ascii="Times New Roman" w:hAnsi="Times New Roman" w:cs="Times New Roman"/>
                <w:bCs/>
                <w:color w:val="000000" w:themeColor="text1"/>
                <w:sz w:val="20"/>
                <w:szCs w:val="20"/>
              </w:rPr>
              <w:t xml:space="preserve"> these observable morphological features to connect theoretical classification with</w:t>
            </w:r>
            <w:r>
              <w:rPr>
                <w:rFonts w:ascii="Times New Roman" w:hAnsi="Times New Roman" w:cs="Times New Roman"/>
                <w:bCs/>
                <w:color w:val="000000" w:themeColor="text1"/>
                <w:sz w:val="20"/>
                <w:szCs w:val="20"/>
              </w:rPr>
              <w:t xml:space="preserve"> real-world plant biodiversity.</w:t>
            </w:r>
          </w:p>
        </w:tc>
      </w:tr>
      <w:tr w:rsidR="004C3862" w:rsidRPr="002C290D" w14:paraId="4C7E5EC5"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2C57C221" w14:textId="0CD8814F" w:rsidR="004C3862" w:rsidRPr="004C3862" w:rsidRDefault="004C3862" w:rsidP="0030350B">
            <w:pPr>
              <w:pStyle w:val="NoSpacing"/>
              <w:jc w:val="center"/>
              <w:rPr>
                <w:rFonts w:ascii="Times New Roman" w:hAnsi="Times New Roman" w:cs="Times New Roman"/>
                <w:bCs/>
                <w:color w:val="000000" w:themeColor="text1"/>
                <w:sz w:val="20"/>
                <w:szCs w:val="20"/>
              </w:rPr>
            </w:pPr>
            <w:r w:rsidRPr="004C3862">
              <w:rPr>
                <w:rFonts w:ascii="Times New Roman" w:hAnsi="Times New Roman" w:cs="Times New Roman"/>
                <w:bCs/>
                <w:color w:val="000000" w:themeColor="text1"/>
                <w:sz w:val="20"/>
                <w:szCs w:val="20"/>
              </w:rPr>
              <w:t>S010</w:t>
            </w:r>
          </w:p>
        </w:tc>
        <w:tc>
          <w:tcPr>
            <w:tcW w:w="1330" w:type="pct"/>
            <w:tcBorders>
              <w:top w:val="single" w:sz="4" w:space="0" w:color="FFFFFF" w:themeColor="background1"/>
              <w:bottom w:val="single" w:sz="4" w:space="0" w:color="FFFFFF" w:themeColor="background1"/>
            </w:tcBorders>
          </w:tcPr>
          <w:p w14:paraId="0317A350" w14:textId="77777777" w:rsidR="004C3862" w:rsidRPr="004C3862" w:rsidRDefault="004C3862" w:rsidP="0030350B">
            <w:pPr>
              <w:jc w:val="center"/>
              <w:rPr>
                <w:rFonts w:ascii="Times New Roman" w:hAnsi="Times New Roman" w:cs="Times New Roman"/>
                <w:bCs/>
                <w:color w:val="000000" w:themeColor="text1"/>
                <w:sz w:val="20"/>
                <w:szCs w:val="20"/>
              </w:rPr>
            </w:pPr>
            <w:proofErr w:type="spellStart"/>
            <w:r w:rsidRPr="004C3862">
              <w:rPr>
                <w:rFonts w:ascii="Times New Roman" w:hAnsi="Times New Roman" w:cs="Times New Roman"/>
                <w:bCs/>
                <w:color w:val="000000" w:themeColor="text1"/>
                <w:sz w:val="20"/>
                <w:szCs w:val="20"/>
              </w:rPr>
              <w:t>Wyner</w:t>
            </w:r>
            <w:proofErr w:type="spellEnd"/>
            <w:r w:rsidRPr="004C3862">
              <w:rPr>
                <w:rFonts w:ascii="Times New Roman" w:hAnsi="Times New Roman" w:cs="Times New Roman"/>
                <w:bCs/>
                <w:color w:val="000000" w:themeColor="text1"/>
                <w:sz w:val="20"/>
                <w:szCs w:val="20"/>
              </w:rPr>
              <w:t>, &amp; Doherty (2022)</w:t>
            </w:r>
          </w:p>
          <w:p w14:paraId="6B93A275" w14:textId="77777777" w:rsidR="004C3862" w:rsidRPr="004C3862" w:rsidRDefault="004C3862" w:rsidP="0030350B">
            <w:pPr>
              <w:jc w:val="center"/>
              <w:rPr>
                <w:rFonts w:ascii="Times New Roman" w:hAnsi="Times New Roman" w:cs="Times New Roman"/>
                <w:color w:val="000000" w:themeColor="text1"/>
                <w:sz w:val="20"/>
                <w:szCs w:val="20"/>
              </w:rPr>
            </w:pPr>
          </w:p>
        </w:tc>
        <w:tc>
          <w:tcPr>
            <w:tcW w:w="3054" w:type="pct"/>
            <w:tcBorders>
              <w:top w:val="single" w:sz="4" w:space="0" w:color="FFFFFF" w:themeColor="background1"/>
              <w:bottom w:val="single" w:sz="4" w:space="0" w:color="FFFFFF" w:themeColor="background1"/>
            </w:tcBorders>
          </w:tcPr>
          <w:p w14:paraId="19CC44F6" w14:textId="76E4D31D" w:rsidR="004C3862" w:rsidRPr="004C3862"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The intervention exclusively utilized the local urban street trees that students pass b</w:t>
            </w:r>
            <w:r>
              <w:rPr>
                <w:rFonts w:ascii="Times New Roman" w:hAnsi="Times New Roman" w:cs="Times New Roman"/>
                <w:bCs/>
                <w:color w:val="000000" w:themeColor="text1"/>
                <w:sz w:val="20"/>
                <w:szCs w:val="20"/>
              </w:rPr>
              <w:t>y daily on their way to school.</w:t>
            </w:r>
          </w:p>
        </w:tc>
      </w:tr>
      <w:tr w:rsidR="004C3862" w:rsidRPr="002C290D" w14:paraId="71E7B769"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3E394FF1" w14:textId="755CCE5A" w:rsidR="004C3862" w:rsidRPr="004C3862" w:rsidRDefault="004C3862" w:rsidP="0030350B">
            <w:pPr>
              <w:pStyle w:val="NoSpacing"/>
              <w:jc w:val="center"/>
              <w:rPr>
                <w:rFonts w:ascii="Times New Roman" w:hAnsi="Times New Roman" w:cs="Times New Roman"/>
                <w:bCs/>
                <w:color w:val="000000" w:themeColor="text1"/>
                <w:sz w:val="20"/>
                <w:szCs w:val="20"/>
              </w:rPr>
            </w:pPr>
            <w:r w:rsidRPr="004C3862">
              <w:rPr>
                <w:rFonts w:ascii="Times New Roman" w:hAnsi="Times New Roman" w:cs="Times New Roman"/>
                <w:bCs/>
                <w:color w:val="000000" w:themeColor="text1"/>
                <w:sz w:val="20"/>
                <w:szCs w:val="20"/>
              </w:rPr>
              <w:t>S013</w:t>
            </w:r>
          </w:p>
        </w:tc>
        <w:tc>
          <w:tcPr>
            <w:tcW w:w="1330" w:type="pct"/>
            <w:tcBorders>
              <w:top w:val="single" w:sz="4" w:space="0" w:color="FFFFFF" w:themeColor="background1"/>
              <w:bottom w:val="single" w:sz="4" w:space="0" w:color="FFFFFF" w:themeColor="background1"/>
            </w:tcBorders>
          </w:tcPr>
          <w:p w14:paraId="37BC988F" w14:textId="3C854FFF" w:rsidR="004C3862" w:rsidRPr="004C3862" w:rsidRDefault="004C3862" w:rsidP="0030350B">
            <w:pPr>
              <w:jc w:val="center"/>
              <w:rPr>
                <w:rFonts w:ascii="Times New Roman" w:hAnsi="Times New Roman" w:cs="Times New Roman"/>
                <w:bCs/>
                <w:color w:val="000000" w:themeColor="text1"/>
                <w:sz w:val="20"/>
                <w:szCs w:val="20"/>
              </w:rPr>
            </w:pPr>
            <w:proofErr w:type="spellStart"/>
            <w:r>
              <w:rPr>
                <w:rFonts w:ascii="Times New Roman" w:hAnsi="Times New Roman" w:cs="Times New Roman"/>
                <w:bCs/>
                <w:color w:val="000000" w:themeColor="text1"/>
                <w:sz w:val="20"/>
                <w:szCs w:val="20"/>
              </w:rPr>
              <w:t>Anggraeni</w:t>
            </w:r>
            <w:proofErr w:type="spellEnd"/>
            <w:r>
              <w:rPr>
                <w:rFonts w:ascii="Times New Roman" w:hAnsi="Times New Roman" w:cs="Times New Roman"/>
                <w:bCs/>
                <w:color w:val="000000" w:themeColor="text1"/>
                <w:sz w:val="20"/>
                <w:szCs w:val="20"/>
              </w:rPr>
              <w:t xml:space="preserve"> et al. (2021)</w:t>
            </w:r>
          </w:p>
        </w:tc>
        <w:tc>
          <w:tcPr>
            <w:tcW w:w="3054" w:type="pct"/>
            <w:tcBorders>
              <w:top w:val="single" w:sz="4" w:space="0" w:color="FFFFFF" w:themeColor="background1"/>
              <w:bottom w:val="single" w:sz="4" w:space="0" w:color="FFFFFF" w:themeColor="background1"/>
            </w:tcBorders>
          </w:tcPr>
          <w:p w14:paraId="59356EC7" w14:textId="545CA037" w:rsidR="004C3862" w:rsidRPr="004C3862"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 xml:space="preserve">The intervention was built entirely around utilizing the local natural resources and specific flora of the </w:t>
            </w:r>
            <w:proofErr w:type="spellStart"/>
            <w:r w:rsidRPr="009512F6">
              <w:rPr>
                <w:rFonts w:ascii="Times New Roman" w:hAnsi="Times New Roman" w:cs="Times New Roman"/>
                <w:bCs/>
                <w:color w:val="000000" w:themeColor="text1"/>
                <w:sz w:val="20"/>
                <w:szCs w:val="20"/>
              </w:rPr>
              <w:t>Cibodas</w:t>
            </w:r>
            <w:proofErr w:type="spellEnd"/>
            <w:r w:rsidRPr="009512F6">
              <w:rPr>
                <w:rFonts w:ascii="Times New Roman" w:hAnsi="Times New Roman" w:cs="Times New Roman"/>
                <w:bCs/>
                <w:color w:val="000000" w:themeColor="text1"/>
                <w:sz w:val="20"/>
                <w:szCs w:val="20"/>
              </w:rPr>
              <w:t xml:space="preserve"> Botan</w:t>
            </w:r>
            <w:r>
              <w:rPr>
                <w:rFonts w:ascii="Times New Roman" w:hAnsi="Times New Roman" w:cs="Times New Roman"/>
                <w:bCs/>
                <w:color w:val="000000" w:themeColor="text1"/>
                <w:sz w:val="20"/>
                <w:szCs w:val="20"/>
              </w:rPr>
              <w:t xml:space="preserve">ical Garden in </w:t>
            </w:r>
            <w:proofErr w:type="spellStart"/>
            <w:r>
              <w:rPr>
                <w:rFonts w:ascii="Times New Roman" w:hAnsi="Times New Roman" w:cs="Times New Roman"/>
                <w:bCs/>
                <w:color w:val="000000" w:themeColor="text1"/>
                <w:sz w:val="20"/>
                <w:szCs w:val="20"/>
              </w:rPr>
              <w:t>Cianjur</w:t>
            </w:r>
            <w:proofErr w:type="spellEnd"/>
            <w:r>
              <w:rPr>
                <w:rFonts w:ascii="Times New Roman" w:hAnsi="Times New Roman" w:cs="Times New Roman"/>
                <w:bCs/>
                <w:color w:val="000000" w:themeColor="text1"/>
                <w:sz w:val="20"/>
                <w:szCs w:val="20"/>
              </w:rPr>
              <w:t xml:space="preserve"> Regency.</w:t>
            </w:r>
          </w:p>
        </w:tc>
      </w:tr>
      <w:tr w:rsidR="004C3862" w:rsidRPr="002C290D" w14:paraId="2684CB5C"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68934842" w14:textId="40FF6A8A" w:rsidR="004C3862" w:rsidRPr="004C3862" w:rsidRDefault="004C3862" w:rsidP="0030350B">
            <w:pPr>
              <w:pStyle w:val="NoSpacing"/>
              <w:jc w:val="center"/>
              <w:rPr>
                <w:rFonts w:ascii="Times New Roman" w:hAnsi="Times New Roman" w:cs="Times New Roman"/>
                <w:bCs/>
                <w:color w:val="000000" w:themeColor="text1"/>
                <w:sz w:val="20"/>
                <w:szCs w:val="20"/>
              </w:rPr>
            </w:pPr>
            <w:r w:rsidRPr="004C3862">
              <w:rPr>
                <w:rFonts w:ascii="Times New Roman" w:hAnsi="Times New Roman" w:cs="Times New Roman"/>
                <w:bCs/>
                <w:color w:val="000000" w:themeColor="text1"/>
                <w:sz w:val="20"/>
                <w:szCs w:val="20"/>
              </w:rPr>
              <w:t>S014</w:t>
            </w:r>
          </w:p>
        </w:tc>
        <w:tc>
          <w:tcPr>
            <w:tcW w:w="1330" w:type="pct"/>
            <w:tcBorders>
              <w:top w:val="single" w:sz="4" w:space="0" w:color="FFFFFF" w:themeColor="background1"/>
              <w:bottom w:val="single" w:sz="4" w:space="0" w:color="FFFFFF" w:themeColor="background1"/>
            </w:tcBorders>
          </w:tcPr>
          <w:p w14:paraId="7547F793" w14:textId="75920BB2" w:rsidR="004C3862" w:rsidRPr="004C3862" w:rsidRDefault="004C3862" w:rsidP="0030350B">
            <w:pPr>
              <w:jc w:val="center"/>
              <w:rPr>
                <w:rFonts w:ascii="Times New Roman" w:hAnsi="Times New Roman" w:cs="Times New Roman"/>
                <w:bCs/>
                <w:color w:val="000000" w:themeColor="text1"/>
                <w:sz w:val="20"/>
                <w:szCs w:val="20"/>
              </w:rPr>
            </w:pPr>
            <w:proofErr w:type="spellStart"/>
            <w:r>
              <w:rPr>
                <w:rFonts w:ascii="Times New Roman" w:hAnsi="Times New Roman" w:cs="Times New Roman"/>
                <w:bCs/>
                <w:color w:val="000000" w:themeColor="text1"/>
                <w:sz w:val="20"/>
                <w:szCs w:val="20"/>
              </w:rPr>
              <w:t>Safitri</w:t>
            </w:r>
            <w:proofErr w:type="spellEnd"/>
            <w:r>
              <w:rPr>
                <w:rFonts w:ascii="Times New Roman" w:hAnsi="Times New Roman" w:cs="Times New Roman"/>
                <w:bCs/>
                <w:color w:val="000000" w:themeColor="text1"/>
                <w:sz w:val="20"/>
                <w:szCs w:val="20"/>
              </w:rPr>
              <w:t xml:space="preserve"> et al. (2025)</w:t>
            </w:r>
          </w:p>
        </w:tc>
        <w:tc>
          <w:tcPr>
            <w:tcW w:w="3054" w:type="pct"/>
            <w:tcBorders>
              <w:top w:val="single" w:sz="4" w:space="0" w:color="FFFFFF" w:themeColor="background1"/>
              <w:bottom w:val="single" w:sz="4" w:space="0" w:color="FFFFFF" w:themeColor="background1"/>
            </w:tcBorders>
          </w:tcPr>
          <w:p w14:paraId="64F1ACF3" w14:textId="4209FDCF" w:rsidR="004C3862" w:rsidRPr="004C3862"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 xml:space="preserve">The kit explicitly utilizes AR to facilitate local plant identification and requires students to engage in physical herbarium practices, ensuring they interact with flora </w:t>
            </w:r>
            <w:r>
              <w:rPr>
                <w:rFonts w:ascii="Times New Roman" w:hAnsi="Times New Roman" w:cs="Times New Roman"/>
                <w:bCs/>
                <w:color w:val="000000" w:themeColor="text1"/>
                <w:sz w:val="20"/>
                <w:szCs w:val="20"/>
              </w:rPr>
              <w:t>in their immediate environment.</w:t>
            </w:r>
          </w:p>
        </w:tc>
      </w:tr>
      <w:tr w:rsidR="004C3862" w:rsidRPr="002C290D" w14:paraId="0CAED76F"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5FC9DD2B" w14:textId="78614366" w:rsidR="004C3862" w:rsidRPr="004C3862" w:rsidRDefault="004C3862" w:rsidP="0030350B">
            <w:pPr>
              <w:pStyle w:val="NoSpacing"/>
              <w:jc w:val="center"/>
              <w:rPr>
                <w:rFonts w:ascii="Times New Roman" w:hAnsi="Times New Roman" w:cs="Times New Roman"/>
                <w:bCs/>
                <w:color w:val="000000" w:themeColor="text1"/>
                <w:sz w:val="20"/>
                <w:szCs w:val="20"/>
              </w:rPr>
            </w:pPr>
            <w:r w:rsidRPr="004C3862">
              <w:rPr>
                <w:rFonts w:ascii="Times New Roman" w:hAnsi="Times New Roman" w:cs="Times New Roman"/>
                <w:bCs/>
                <w:color w:val="000000" w:themeColor="text1"/>
                <w:sz w:val="20"/>
                <w:szCs w:val="20"/>
              </w:rPr>
              <w:t>S016</w:t>
            </w:r>
          </w:p>
        </w:tc>
        <w:tc>
          <w:tcPr>
            <w:tcW w:w="1330" w:type="pct"/>
            <w:tcBorders>
              <w:top w:val="single" w:sz="4" w:space="0" w:color="FFFFFF" w:themeColor="background1"/>
              <w:bottom w:val="single" w:sz="4" w:space="0" w:color="FFFFFF" w:themeColor="background1"/>
            </w:tcBorders>
          </w:tcPr>
          <w:p w14:paraId="5E369A01" w14:textId="2C5E11C5" w:rsidR="004C3862" w:rsidRPr="004C3862" w:rsidRDefault="00605952" w:rsidP="0030350B">
            <w:pPr>
              <w:jc w:val="center"/>
              <w:rPr>
                <w:rFonts w:ascii="Times New Roman" w:hAnsi="Times New Roman" w:cs="Times New Roman"/>
                <w:bCs/>
                <w:color w:val="000000" w:themeColor="text1"/>
                <w:sz w:val="20"/>
                <w:szCs w:val="20"/>
              </w:rPr>
            </w:pPr>
            <w:proofErr w:type="spellStart"/>
            <w:r>
              <w:rPr>
                <w:rFonts w:ascii="Times New Roman" w:hAnsi="Times New Roman" w:cs="Times New Roman"/>
                <w:color w:val="000000" w:themeColor="text1"/>
                <w:sz w:val="20"/>
                <w:szCs w:val="20"/>
              </w:rPr>
              <w:t>Sanjaya</w:t>
            </w:r>
            <w:proofErr w:type="spellEnd"/>
            <w:r w:rsidRPr="004F1AE5">
              <w:rPr>
                <w:rFonts w:ascii="Times New Roman" w:hAnsi="Times New Roman" w:cs="Times New Roman"/>
                <w:color w:val="000000" w:themeColor="text1"/>
                <w:sz w:val="20"/>
                <w:szCs w:val="20"/>
              </w:rPr>
              <w:t xml:space="preserve"> et al. (2025)</w:t>
            </w:r>
          </w:p>
        </w:tc>
        <w:tc>
          <w:tcPr>
            <w:tcW w:w="3054" w:type="pct"/>
            <w:tcBorders>
              <w:top w:val="single" w:sz="4" w:space="0" w:color="FFFFFF" w:themeColor="background1"/>
              <w:bottom w:val="single" w:sz="4" w:space="0" w:color="FFFFFF" w:themeColor="background1"/>
            </w:tcBorders>
          </w:tcPr>
          <w:p w14:paraId="6FBEFAF7" w14:textId="655F1176" w:rsidR="004C3862" w:rsidRPr="004C3862"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 xml:space="preserve">The study explicitly focuses on the local biodiversity context of the </w:t>
            </w:r>
            <w:proofErr w:type="spellStart"/>
            <w:r w:rsidRPr="009512F6">
              <w:rPr>
                <w:rFonts w:ascii="Times New Roman" w:hAnsi="Times New Roman" w:cs="Times New Roman"/>
                <w:bCs/>
                <w:color w:val="000000" w:themeColor="text1"/>
                <w:sz w:val="20"/>
                <w:szCs w:val="20"/>
              </w:rPr>
              <w:t>Mentawai</w:t>
            </w:r>
            <w:proofErr w:type="spellEnd"/>
            <w:r w:rsidRPr="009512F6">
              <w:rPr>
                <w:rFonts w:ascii="Times New Roman" w:hAnsi="Times New Roman" w:cs="Times New Roman"/>
                <w:bCs/>
                <w:color w:val="000000" w:themeColor="text1"/>
                <w:sz w:val="20"/>
                <w:szCs w:val="20"/>
              </w:rPr>
              <w:t xml:space="preserve"> Islands, arguing that utilizing local plant inventories allows students to engage in an in-depth analysis </w:t>
            </w:r>
            <w:r>
              <w:rPr>
                <w:rFonts w:ascii="Times New Roman" w:hAnsi="Times New Roman" w:cs="Times New Roman"/>
                <w:bCs/>
                <w:color w:val="000000" w:themeColor="text1"/>
                <w:sz w:val="20"/>
                <w:szCs w:val="20"/>
              </w:rPr>
              <w:t>of their immediate environment.</w:t>
            </w:r>
          </w:p>
        </w:tc>
      </w:tr>
      <w:tr w:rsidR="004C3862" w:rsidRPr="002C290D" w14:paraId="7A9EEC0A"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5E300280" w14:textId="432833D3" w:rsidR="004C3862" w:rsidRPr="004C3862" w:rsidRDefault="004C3862" w:rsidP="0030350B">
            <w:pPr>
              <w:pStyle w:val="NoSpacing"/>
              <w:jc w:val="center"/>
              <w:rPr>
                <w:rFonts w:ascii="Times New Roman" w:hAnsi="Times New Roman" w:cs="Times New Roman"/>
                <w:bCs/>
                <w:color w:val="000000" w:themeColor="text1"/>
                <w:sz w:val="20"/>
                <w:szCs w:val="20"/>
              </w:rPr>
            </w:pPr>
            <w:r w:rsidRPr="004C3862">
              <w:rPr>
                <w:rFonts w:ascii="Times New Roman" w:hAnsi="Times New Roman" w:cs="Times New Roman"/>
                <w:bCs/>
                <w:color w:val="000000" w:themeColor="text1"/>
                <w:sz w:val="20"/>
                <w:szCs w:val="20"/>
              </w:rPr>
              <w:t>S017</w:t>
            </w:r>
          </w:p>
        </w:tc>
        <w:tc>
          <w:tcPr>
            <w:tcW w:w="1330" w:type="pct"/>
            <w:tcBorders>
              <w:top w:val="single" w:sz="4" w:space="0" w:color="FFFFFF" w:themeColor="background1"/>
              <w:bottom w:val="single" w:sz="4" w:space="0" w:color="FFFFFF" w:themeColor="background1"/>
            </w:tcBorders>
          </w:tcPr>
          <w:p w14:paraId="72DCE1F5" w14:textId="2A46701E" w:rsidR="004C3862" w:rsidRPr="004C3862" w:rsidRDefault="004C3862" w:rsidP="0030350B">
            <w:pPr>
              <w:jc w:val="center"/>
              <w:rPr>
                <w:rFonts w:ascii="Times New Roman" w:hAnsi="Times New Roman" w:cs="Times New Roman"/>
                <w:bCs/>
                <w:color w:val="000000" w:themeColor="text1"/>
                <w:sz w:val="20"/>
                <w:szCs w:val="20"/>
              </w:rPr>
            </w:pPr>
            <w:proofErr w:type="spellStart"/>
            <w:r w:rsidRPr="004C3862">
              <w:rPr>
                <w:rFonts w:ascii="Times New Roman" w:hAnsi="Times New Roman" w:cs="Times New Roman"/>
                <w:bCs/>
                <w:color w:val="000000" w:themeColor="text1"/>
                <w:sz w:val="20"/>
                <w:szCs w:val="20"/>
              </w:rPr>
              <w:t>Vin</w:t>
            </w:r>
            <w:r>
              <w:rPr>
                <w:rFonts w:ascii="Times New Roman" w:hAnsi="Times New Roman" w:cs="Times New Roman"/>
                <w:bCs/>
                <w:color w:val="000000" w:themeColor="text1"/>
                <w:sz w:val="20"/>
                <w:szCs w:val="20"/>
              </w:rPr>
              <w:t>ey</w:t>
            </w:r>
            <w:proofErr w:type="spellEnd"/>
            <w:r>
              <w:rPr>
                <w:rFonts w:ascii="Times New Roman" w:hAnsi="Times New Roman" w:cs="Times New Roman"/>
                <w:bCs/>
                <w:color w:val="000000" w:themeColor="text1"/>
                <w:sz w:val="20"/>
                <w:szCs w:val="20"/>
              </w:rPr>
              <w:t xml:space="preserve"> et al. (2026)</w:t>
            </w:r>
          </w:p>
        </w:tc>
        <w:tc>
          <w:tcPr>
            <w:tcW w:w="3054" w:type="pct"/>
            <w:tcBorders>
              <w:top w:val="single" w:sz="4" w:space="0" w:color="FFFFFF" w:themeColor="background1"/>
              <w:bottom w:val="single" w:sz="4" w:space="0" w:color="FFFFFF" w:themeColor="background1"/>
            </w:tcBorders>
          </w:tcPr>
          <w:p w14:paraId="1ED55EB4" w14:textId="03F96651" w:rsidR="004C3862" w:rsidRPr="004C3862"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 xml:space="preserve">The kit was originally developed for U.S audience but was successfully translated and adapted for an Indonesia version, allowing students to engage with </w:t>
            </w:r>
            <w:proofErr w:type="spellStart"/>
            <w:r w:rsidRPr="009512F6">
              <w:rPr>
                <w:rFonts w:ascii="Times New Roman" w:hAnsi="Times New Roman" w:cs="Times New Roman"/>
                <w:bCs/>
                <w:color w:val="000000" w:themeColor="text1"/>
                <w:sz w:val="20"/>
                <w:szCs w:val="20"/>
              </w:rPr>
              <w:t>paleobotany</w:t>
            </w:r>
            <w:proofErr w:type="spellEnd"/>
            <w:r w:rsidRPr="009512F6">
              <w:rPr>
                <w:rFonts w:ascii="Times New Roman" w:hAnsi="Times New Roman" w:cs="Times New Roman"/>
                <w:bCs/>
                <w:color w:val="000000" w:themeColor="text1"/>
                <w:sz w:val="20"/>
                <w:szCs w:val="20"/>
              </w:rPr>
              <w:t xml:space="preserve"> i</w:t>
            </w:r>
            <w:r>
              <w:rPr>
                <w:rFonts w:ascii="Times New Roman" w:hAnsi="Times New Roman" w:cs="Times New Roman"/>
                <w:bCs/>
                <w:color w:val="000000" w:themeColor="text1"/>
                <w:sz w:val="20"/>
                <w:szCs w:val="20"/>
              </w:rPr>
              <w:t>n a globally adaptable context.</w:t>
            </w:r>
          </w:p>
        </w:tc>
      </w:tr>
      <w:tr w:rsidR="004C3862" w:rsidRPr="002C290D" w14:paraId="3004F531"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57DAAAB8" w14:textId="63C46689" w:rsidR="004C3862" w:rsidRPr="004C3862" w:rsidRDefault="004C3862" w:rsidP="0030350B">
            <w:pPr>
              <w:pStyle w:val="NoSpacing"/>
              <w:jc w:val="center"/>
              <w:rPr>
                <w:rFonts w:ascii="Times New Roman" w:hAnsi="Times New Roman" w:cs="Times New Roman"/>
                <w:bCs/>
                <w:color w:val="000000" w:themeColor="text1"/>
                <w:sz w:val="20"/>
                <w:szCs w:val="20"/>
              </w:rPr>
            </w:pPr>
            <w:r w:rsidRPr="004C3862">
              <w:rPr>
                <w:rFonts w:ascii="Times New Roman" w:hAnsi="Times New Roman" w:cs="Times New Roman"/>
                <w:bCs/>
                <w:color w:val="000000" w:themeColor="text1"/>
                <w:sz w:val="20"/>
                <w:szCs w:val="20"/>
              </w:rPr>
              <w:t>S018</w:t>
            </w:r>
          </w:p>
        </w:tc>
        <w:tc>
          <w:tcPr>
            <w:tcW w:w="1330" w:type="pct"/>
            <w:tcBorders>
              <w:top w:val="single" w:sz="4" w:space="0" w:color="FFFFFF" w:themeColor="background1"/>
              <w:bottom w:val="single" w:sz="4" w:space="0" w:color="FFFFFF" w:themeColor="background1"/>
            </w:tcBorders>
          </w:tcPr>
          <w:p w14:paraId="7AD43DD1" w14:textId="11AF51DD" w:rsidR="004C3862" w:rsidRPr="004C3862" w:rsidRDefault="004C3862" w:rsidP="0030350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Dias et al. (2023)</w:t>
            </w:r>
          </w:p>
        </w:tc>
        <w:tc>
          <w:tcPr>
            <w:tcW w:w="3054" w:type="pct"/>
            <w:tcBorders>
              <w:top w:val="single" w:sz="4" w:space="0" w:color="FFFFFF" w:themeColor="background1"/>
              <w:bottom w:val="single" w:sz="4" w:space="0" w:color="FFFFFF" w:themeColor="background1"/>
            </w:tcBorders>
          </w:tcPr>
          <w:p w14:paraId="3B54671F" w14:textId="5D436A70" w:rsidR="004C3862" w:rsidRPr="004C3862"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 xml:space="preserve">The intervention focused exclusively on the local medicinal plants already utilized by the students’ families and communities, especially highlighting botanical families such as </w:t>
            </w:r>
            <w:proofErr w:type="spellStart"/>
            <w:r w:rsidRPr="009512F6">
              <w:rPr>
                <w:rFonts w:ascii="Times New Roman" w:hAnsi="Times New Roman" w:cs="Times New Roman"/>
                <w:bCs/>
                <w:color w:val="000000" w:themeColor="text1"/>
                <w:sz w:val="20"/>
                <w:szCs w:val="20"/>
              </w:rPr>
              <w:t>Lamiaceae</w:t>
            </w:r>
            <w:proofErr w:type="spellEnd"/>
            <w:r w:rsidRPr="009512F6">
              <w:rPr>
                <w:rFonts w:ascii="Times New Roman" w:hAnsi="Times New Roman" w:cs="Times New Roman"/>
                <w:bCs/>
                <w:color w:val="000000" w:themeColor="text1"/>
                <w:sz w:val="20"/>
                <w:szCs w:val="20"/>
              </w:rPr>
              <w:t xml:space="preserve">, </w:t>
            </w:r>
            <w:proofErr w:type="spellStart"/>
            <w:r w:rsidRPr="009512F6">
              <w:rPr>
                <w:rFonts w:ascii="Times New Roman" w:hAnsi="Times New Roman" w:cs="Times New Roman"/>
                <w:bCs/>
                <w:color w:val="000000" w:themeColor="text1"/>
                <w:sz w:val="20"/>
                <w:szCs w:val="20"/>
              </w:rPr>
              <w:t>Asteraceae</w:t>
            </w:r>
            <w:proofErr w:type="spellEnd"/>
            <w:r w:rsidRPr="009512F6">
              <w:rPr>
                <w:rFonts w:ascii="Times New Roman" w:hAnsi="Times New Roman" w:cs="Times New Roman"/>
                <w:bCs/>
                <w:color w:val="000000" w:themeColor="text1"/>
                <w:sz w:val="20"/>
                <w:szCs w:val="20"/>
              </w:rPr>
              <w:t xml:space="preserve">, </w:t>
            </w:r>
            <w:proofErr w:type="spellStart"/>
            <w:r w:rsidRPr="009512F6">
              <w:rPr>
                <w:rFonts w:ascii="Times New Roman" w:hAnsi="Times New Roman" w:cs="Times New Roman"/>
                <w:bCs/>
                <w:color w:val="000000" w:themeColor="text1"/>
                <w:sz w:val="20"/>
                <w:szCs w:val="20"/>
              </w:rPr>
              <w:t>Fabaceae</w:t>
            </w:r>
            <w:proofErr w:type="spellEnd"/>
            <w:r w:rsidRPr="009512F6">
              <w:rPr>
                <w:rFonts w:ascii="Times New Roman" w:hAnsi="Times New Roman" w:cs="Times New Roman"/>
                <w:bCs/>
                <w:color w:val="000000" w:themeColor="text1"/>
                <w:sz w:val="20"/>
                <w:szCs w:val="20"/>
              </w:rPr>
              <w:t xml:space="preserve">, </w:t>
            </w:r>
            <w:proofErr w:type="spellStart"/>
            <w:r w:rsidRPr="009512F6">
              <w:rPr>
                <w:rFonts w:ascii="Times New Roman" w:hAnsi="Times New Roman" w:cs="Times New Roman"/>
                <w:bCs/>
                <w:color w:val="000000" w:themeColor="text1"/>
                <w:sz w:val="20"/>
                <w:szCs w:val="20"/>
              </w:rPr>
              <w:t>Malvaceae</w:t>
            </w:r>
            <w:proofErr w:type="spellEnd"/>
            <w:r w:rsidRPr="009512F6">
              <w:rPr>
                <w:rFonts w:ascii="Times New Roman" w:hAnsi="Times New Roman" w:cs="Times New Roman"/>
                <w:bCs/>
                <w:color w:val="000000" w:themeColor="text1"/>
                <w:sz w:val="20"/>
                <w:szCs w:val="20"/>
              </w:rPr>
              <w:t xml:space="preserve">, </w:t>
            </w:r>
            <w:proofErr w:type="spellStart"/>
            <w:r w:rsidRPr="009512F6">
              <w:rPr>
                <w:rFonts w:ascii="Times New Roman" w:hAnsi="Times New Roman" w:cs="Times New Roman"/>
                <w:bCs/>
                <w:color w:val="000000" w:themeColor="text1"/>
                <w:sz w:val="20"/>
                <w:szCs w:val="20"/>
              </w:rPr>
              <w:t>Myrtaceae</w:t>
            </w:r>
            <w:proofErr w:type="spellEnd"/>
            <w:r w:rsidRPr="009512F6">
              <w:rPr>
                <w:rFonts w:ascii="Times New Roman" w:hAnsi="Times New Roman" w:cs="Times New Roman"/>
                <w:bCs/>
                <w:color w:val="000000" w:themeColor="text1"/>
                <w:sz w:val="20"/>
                <w:szCs w:val="20"/>
              </w:rPr>
              <w:t xml:space="preserve">, and </w:t>
            </w:r>
            <w:proofErr w:type="spellStart"/>
            <w:r w:rsidRPr="009512F6">
              <w:rPr>
                <w:rFonts w:ascii="Times New Roman" w:hAnsi="Times New Roman" w:cs="Times New Roman"/>
                <w:bCs/>
                <w:color w:val="000000" w:themeColor="text1"/>
                <w:sz w:val="20"/>
                <w:szCs w:val="20"/>
              </w:rPr>
              <w:t>Rutaceae</w:t>
            </w:r>
            <w:proofErr w:type="spellEnd"/>
            <w:r w:rsidRPr="009512F6">
              <w:rPr>
                <w:rFonts w:ascii="Times New Roman" w:hAnsi="Times New Roman" w:cs="Times New Roman"/>
                <w:bCs/>
                <w:color w:val="000000" w:themeColor="text1"/>
                <w:sz w:val="20"/>
                <w:szCs w:val="20"/>
              </w:rPr>
              <w:t>.</w:t>
            </w:r>
          </w:p>
        </w:tc>
      </w:tr>
      <w:tr w:rsidR="004C3862" w:rsidRPr="002C290D" w14:paraId="49B6E916"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6566D451" w14:textId="22999285" w:rsidR="004C3862" w:rsidRPr="004C3862" w:rsidRDefault="004C3862" w:rsidP="0030350B">
            <w:pPr>
              <w:pStyle w:val="NoSpacing"/>
              <w:jc w:val="center"/>
              <w:rPr>
                <w:rFonts w:ascii="Times New Roman" w:hAnsi="Times New Roman" w:cs="Times New Roman"/>
                <w:bCs/>
                <w:color w:val="000000" w:themeColor="text1"/>
                <w:sz w:val="20"/>
                <w:szCs w:val="20"/>
              </w:rPr>
            </w:pPr>
            <w:r w:rsidRPr="004C3862">
              <w:rPr>
                <w:rFonts w:ascii="Times New Roman" w:hAnsi="Times New Roman" w:cs="Times New Roman"/>
                <w:bCs/>
                <w:color w:val="000000" w:themeColor="text1"/>
                <w:sz w:val="20"/>
                <w:szCs w:val="20"/>
              </w:rPr>
              <w:t>S019</w:t>
            </w:r>
          </w:p>
        </w:tc>
        <w:tc>
          <w:tcPr>
            <w:tcW w:w="1330" w:type="pct"/>
            <w:tcBorders>
              <w:top w:val="single" w:sz="4" w:space="0" w:color="FFFFFF" w:themeColor="background1"/>
              <w:bottom w:val="single" w:sz="4" w:space="0" w:color="FFFFFF" w:themeColor="background1"/>
            </w:tcBorders>
          </w:tcPr>
          <w:p w14:paraId="34EC15F2" w14:textId="02DBFED7" w:rsidR="004C3862" w:rsidRPr="004C3862" w:rsidRDefault="00605952" w:rsidP="0030350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Gonzaga-Leong-on </w:t>
            </w:r>
            <w:r w:rsidR="004C3862">
              <w:rPr>
                <w:rFonts w:ascii="Times New Roman" w:hAnsi="Times New Roman" w:cs="Times New Roman"/>
                <w:bCs/>
                <w:color w:val="000000" w:themeColor="text1"/>
                <w:sz w:val="20"/>
                <w:szCs w:val="20"/>
              </w:rPr>
              <w:t>(2020)</w:t>
            </w:r>
          </w:p>
        </w:tc>
        <w:tc>
          <w:tcPr>
            <w:tcW w:w="3054" w:type="pct"/>
            <w:tcBorders>
              <w:top w:val="single" w:sz="4" w:space="0" w:color="FFFFFF" w:themeColor="background1"/>
              <w:bottom w:val="single" w:sz="4" w:space="0" w:color="FFFFFF" w:themeColor="background1"/>
            </w:tcBorders>
          </w:tcPr>
          <w:p w14:paraId="6012BBAE" w14:textId="3A578561" w:rsidR="004C3862" w:rsidRPr="004C3862"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 xml:space="preserve">The manual explicitly guides students through local plant identification, collection, and the extraction of plant compounds using contextual materials found within </w:t>
            </w:r>
            <w:r>
              <w:rPr>
                <w:rFonts w:ascii="Times New Roman" w:hAnsi="Times New Roman" w:cs="Times New Roman"/>
                <w:bCs/>
                <w:color w:val="000000" w:themeColor="text1"/>
                <w:sz w:val="20"/>
                <w:szCs w:val="20"/>
              </w:rPr>
              <w:t>their own culture and locality.</w:t>
            </w:r>
          </w:p>
        </w:tc>
      </w:tr>
      <w:tr w:rsidR="004C3862" w:rsidRPr="002C290D" w14:paraId="1FC064CE"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3662314B" w14:textId="4B0DAD78" w:rsidR="004C3862" w:rsidRPr="004C3862" w:rsidRDefault="004C3862" w:rsidP="0030350B">
            <w:pPr>
              <w:pStyle w:val="NoSpacing"/>
              <w:jc w:val="center"/>
              <w:rPr>
                <w:rFonts w:ascii="Times New Roman" w:hAnsi="Times New Roman" w:cs="Times New Roman"/>
                <w:bCs/>
                <w:color w:val="000000" w:themeColor="text1"/>
                <w:sz w:val="20"/>
                <w:szCs w:val="20"/>
              </w:rPr>
            </w:pPr>
            <w:r w:rsidRPr="004C3862">
              <w:rPr>
                <w:rFonts w:ascii="Times New Roman" w:hAnsi="Times New Roman" w:cs="Times New Roman"/>
                <w:bCs/>
                <w:color w:val="000000" w:themeColor="text1"/>
                <w:sz w:val="20"/>
                <w:szCs w:val="20"/>
              </w:rPr>
              <w:t>S023</w:t>
            </w:r>
          </w:p>
        </w:tc>
        <w:tc>
          <w:tcPr>
            <w:tcW w:w="1330" w:type="pct"/>
            <w:tcBorders>
              <w:top w:val="single" w:sz="4" w:space="0" w:color="FFFFFF" w:themeColor="background1"/>
              <w:bottom w:val="single" w:sz="4" w:space="0" w:color="FFFFFF" w:themeColor="background1"/>
            </w:tcBorders>
          </w:tcPr>
          <w:p w14:paraId="7009E3A2" w14:textId="05FC45F9" w:rsidR="004C3862" w:rsidRPr="004C3862" w:rsidRDefault="009512F6" w:rsidP="0030350B">
            <w:pPr>
              <w:jc w:val="cente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Finger et al.  (2022)</w:t>
            </w:r>
          </w:p>
        </w:tc>
        <w:tc>
          <w:tcPr>
            <w:tcW w:w="3054" w:type="pct"/>
            <w:tcBorders>
              <w:top w:val="single" w:sz="4" w:space="0" w:color="FFFFFF" w:themeColor="background1"/>
              <w:bottom w:val="single" w:sz="4" w:space="0" w:color="FFFFFF" w:themeColor="background1"/>
            </w:tcBorders>
          </w:tcPr>
          <w:p w14:paraId="466EB271" w14:textId="6EA84FA2" w:rsidR="004C3862" w:rsidRPr="004C3862"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Used local woody plants (e.g., trees and shrubs) found within the authentic natural surroundings of the students’ school env</w:t>
            </w:r>
            <w:r>
              <w:rPr>
                <w:rFonts w:ascii="Times New Roman" w:hAnsi="Times New Roman" w:cs="Times New Roman"/>
                <w:bCs/>
                <w:color w:val="000000" w:themeColor="text1"/>
                <w:sz w:val="20"/>
                <w:szCs w:val="20"/>
              </w:rPr>
              <w:t>ironment.</w:t>
            </w:r>
          </w:p>
        </w:tc>
      </w:tr>
      <w:tr w:rsidR="004C3862" w:rsidRPr="002C290D" w14:paraId="5F7562BB" w14:textId="77777777" w:rsidTr="00B10A1E">
        <w:trPr>
          <w:trHeight w:val="327"/>
          <w:jc w:val="center"/>
        </w:trPr>
        <w:tc>
          <w:tcPr>
            <w:tcW w:w="616" w:type="pct"/>
            <w:tcBorders>
              <w:top w:val="single" w:sz="4" w:space="0" w:color="FFFFFF" w:themeColor="background1"/>
              <w:bottom w:val="single" w:sz="4" w:space="0" w:color="FFFFFF" w:themeColor="background1"/>
            </w:tcBorders>
            <w:noWrap/>
          </w:tcPr>
          <w:p w14:paraId="700EA3D2" w14:textId="7F33DCB9" w:rsidR="004C3862" w:rsidRPr="004C3862" w:rsidRDefault="004C3862" w:rsidP="0030350B">
            <w:pPr>
              <w:pStyle w:val="NoSpacing"/>
              <w:jc w:val="center"/>
              <w:rPr>
                <w:rFonts w:ascii="Times New Roman" w:hAnsi="Times New Roman" w:cs="Times New Roman"/>
                <w:bCs/>
                <w:color w:val="000000" w:themeColor="text1"/>
                <w:sz w:val="20"/>
                <w:szCs w:val="20"/>
              </w:rPr>
            </w:pPr>
            <w:r w:rsidRPr="004C3862">
              <w:rPr>
                <w:rFonts w:ascii="Times New Roman" w:hAnsi="Times New Roman" w:cs="Times New Roman"/>
                <w:bCs/>
                <w:color w:val="000000" w:themeColor="text1"/>
                <w:sz w:val="20"/>
                <w:szCs w:val="20"/>
              </w:rPr>
              <w:t>S025</w:t>
            </w:r>
          </w:p>
        </w:tc>
        <w:tc>
          <w:tcPr>
            <w:tcW w:w="1330" w:type="pct"/>
            <w:tcBorders>
              <w:top w:val="single" w:sz="4" w:space="0" w:color="FFFFFF" w:themeColor="background1"/>
              <w:bottom w:val="single" w:sz="4" w:space="0" w:color="FFFFFF" w:themeColor="background1"/>
            </w:tcBorders>
          </w:tcPr>
          <w:p w14:paraId="7CAFA4A0" w14:textId="60DD295A" w:rsidR="004C3862" w:rsidRPr="004C3862" w:rsidRDefault="009512F6" w:rsidP="0030350B">
            <w:pPr>
              <w:jc w:val="center"/>
              <w:rPr>
                <w:rFonts w:ascii="Times New Roman" w:hAnsi="Times New Roman" w:cs="Times New Roman"/>
                <w:bCs/>
                <w:color w:val="000000" w:themeColor="text1"/>
                <w:sz w:val="20"/>
                <w:szCs w:val="20"/>
              </w:rPr>
            </w:pPr>
            <w:proofErr w:type="spellStart"/>
            <w:r>
              <w:rPr>
                <w:rFonts w:ascii="Times New Roman" w:hAnsi="Times New Roman" w:cs="Times New Roman"/>
                <w:bCs/>
                <w:color w:val="000000" w:themeColor="text1"/>
                <w:sz w:val="20"/>
                <w:szCs w:val="20"/>
              </w:rPr>
              <w:t>Jamaludin</w:t>
            </w:r>
            <w:proofErr w:type="spellEnd"/>
            <w:r>
              <w:rPr>
                <w:rFonts w:ascii="Times New Roman" w:hAnsi="Times New Roman" w:cs="Times New Roman"/>
                <w:bCs/>
                <w:color w:val="000000" w:themeColor="text1"/>
                <w:sz w:val="20"/>
                <w:szCs w:val="20"/>
              </w:rPr>
              <w:t xml:space="preserve"> et al. (2024)</w:t>
            </w:r>
          </w:p>
        </w:tc>
        <w:tc>
          <w:tcPr>
            <w:tcW w:w="3054" w:type="pct"/>
            <w:tcBorders>
              <w:top w:val="single" w:sz="4" w:space="0" w:color="FFFFFF" w:themeColor="background1"/>
              <w:bottom w:val="single" w:sz="4" w:space="0" w:color="FFFFFF" w:themeColor="background1"/>
            </w:tcBorders>
          </w:tcPr>
          <w:p w14:paraId="794B7932" w14:textId="3E2177D7" w:rsidR="004C3862" w:rsidRPr="004C3862" w:rsidRDefault="009512F6" w:rsidP="002B1875">
            <w:pPr>
              <w:rPr>
                <w:rFonts w:ascii="Times New Roman" w:hAnsi="Times New Roman" w:cs="Times New Roman"/>
                <w:bCs/>
                <w:color w:val="000000" w:themeColor="text1"/>
                <w:sz w:val="20"/>
                <w:szCs w:val="20"/>
              </w:rPr>
            </w:pPr>
            <w:r w:rsidRPr="009512F6">
              <w:rPr>
                <w:rFonts w:ascii="Times New Roman" w:hAnsi="Times New Roman" w:cs="Times New Roman"/>
                <w:bCs/>
                <w:color w:val="000000" w:themeColor="text1"/>
                <w:sz w:val="20"/>
                <w:szCs w:val="20"/>
              </w:rPr>
              <w:t xml:space="preserve">The intervention explicitly focused on medicinal plants situated within the student’s local school environment, ensuring the learning resource was </w:t>
            </w:r>
            <w:r w:rsidRPr="009512F6">
              <w:rPr>
                <w:rFonts w:ascii="Times New Roman" w:hAnsi="Times New Roman" w:cs="Times New Roman"/>
                <w:bCs/>
                <w:color w:val="000000" w:themeColor="text1"/>
                <w:sz w:val="20"/>
                <w:szCs w:val="20"/>
              </w:rPr>
              <w:lastRenderedPageBreak/>
              <w:t>physically acces</w:t>
            </w:r>
            <w:r>
              <w:rPr>
                <w:rFonts w:ascii="Times New Roman" w:hAnsi="Times New Roman" w:cs="Times New Roman"/>
                <w:bCs/>
                <w:color w:val="000000" w:themeColor="text1"/>
                <w:sz w:val="20"/>
                <w:szCs w:val="20"/>
              </w:rPr>
              <w:t xml:space="preserve">sible and culturally relevant. </w:t>
            </w:r>
          </w:p>
        </w:tc>
      </w:tr>
      <w:tr w:rsidR="004C3862" w:rsidRPr="002C290D" w14:paraId="3EA0317E" w14:textId="77777777" w:rsidTr="00B10A1E">
        <w:trPr>
          <w:cnfStyle w:val="010000000000" w:firstRow="0" w:lastRow="1" w:firstColumn="0" w:lastColumn="0" w:oddVBand="0" w:evenVBand="0" w:oddHBand="0" w:evenHBand="0" w:firstRowFirstColumn="0" w:firstRowLastColumn="0" w:lastRowFirstColumn="0" w:lastRowLastColumn="0"/>
          <w:trHeight w:val="327"/>
          <w:jc w:val="center"/>
        </w:trPr>
        <w:tc>
          <w:tcPr>
            <w:tcW w:w="616" w:type="pct"/>
            <w:tcBorders>
              <w:top w:val="single" w:sz="4" w:space="0" w:color="FFFFFF" w:themeColor="background1"/>
              <w:bottom w:val="single" w:sz="4" w:space="0" w:color="auto"/>
            </w:tcBorders>
            <w:noWrap/>
          </w:tcPr>
          <w:p w14:paraId="26B4723D" w14:textId="162D3313" w:rsidR="004C3862" w:rsidRPr="004C3862" w:rsidRDefault="004C3862" w:rsidP="0030350B">
            <w:pPr>
              <w:pStyle w:val="NoSpacing"/>
              <w:jc w:val="center"/>
              <w:rPr>
                <w:rFonts w:ascii="Times New Roman" w:hAnsi="Times New Roman" w:cs="Times New Roman"/>
                <w:b w:val="0"/>
                <w:bCs w:val="0"/>
                <w:color w:val="000000" w:themeColor="text1"/>
                <w:sz w:val="20"/>
                <w:szCs w:val="20"/>
              </w:rPr>
            </w:pPr>
            <w:r w:rsidRPr="004C3862">
              <w:rPr>
                <w:rFonts w:ascii="Times New Roman" w:hAnsi="Times New Roman" w:cs="Times New Roman"/>
                <w:b w:val="0"/>
                <w:bCs w:val="0"/>
                <w:color w:val="000000" w:themeColor="text1"/>
                <w:sz w:val="20"/>
                <w:szCs w:val="20"/>
              </w:rPr>
              <w:lastRenderedPageBreak/>
              <w:t>S026</w:t>
            </w:r>
          </w:p>
        </w:tc>
        <w:tc>
          <w:tcPr>
            <w:tcW w:w="1330" w:type="pct"/>
            <w:tcBorders>
              <w:top w:val="single" w:sz="4" w:space="0" w:color="FFFFFF" w:themeColor="background1"/>
              <w:bottom w:val="single" w:sz="4" w:space="0" w:color="auto"/>
            </w:tcBorders>
          </w:tcPr>
          <w:p w14:paraId="738F5E08" w14:textId="0630BD93" w:rsidR="004C3862" w:rsidRPr="009512F6" w:rsidRDefault="009512F6" w:rsidP="0030350B">
            <w:pPr>
              <w:jc w:val="center"/>
              <w:rPr>
                <w:rFonts w:ascii="Times New Roman" w:hAnsi="Times New Roman" w:cs="Times New Roman"/>
                <w:b w:val="0"/>
                <w:color w:val="000000" w:themeColor="text1"/>
                <w:sz w:val="20"/>
                <w:szCs w:val="20"/>
              </w:rPr>
            </w:pPr>
            <w:proofErr w:type="spellStart"/>
            <w:r w:rsidRPr="009512F6">
              <w:rPr>
                <w:rFonts w:ascii="Times New Roman" w:hAnsi="Times New Roman" w:cs="Times New Roman"/>
                <w:b w:val="0"/>
                <w:color w:val="000000" w:themeColor="text1"/>
                <w:sz w:val="20"/>
                <w:szCs w:val="20"/>
              </w:rPr>
              <w:t>Wulandari</w:t>
            </w:r>
            <w:proofErr w:type="spellEnd"/>
            <w:r w:rsidRPr="009512F6">
              <w:rPr>
                <w:rFonts w:ascii="Times New Roman" w:hAnsi="Times New Roman" w:cs="Times New Roman"/>
                <w:b w:val="0"/>
                <w:color w:val="000000" w:themeColor="text1"/>
                <w:sz w:val="20"/>
                <w:szCs w:val="20"/>
              </w:rPr>
              <w:t xml:space="preserve"> et al. (2023)</w:t>
            </w:r>
          </w:p>
        </w:tc>
        <w:tc>
          <w:tcPr>
            <w:tcW w:w="3054" w:type="pct"/>
            <w:tcBorders>
              <w:top w:val="single" w:sz="4" w:space="0" w:color="FFFFFF" w:themeColor="background1"/>
              <w:bottom w:val="single" w:sz="4" w:space="0" w:color="auto"/>
            </w:tcBorders>
          </w:tcPr>
          <w:p w14:paraId="5E174ADF" w14:textId="59381A47" w:rsidR="004C3862" w:rsidRPr="009512F6" w:rsidRDefault="009512F6" w:rsidP="002B1875">
            <w:pPr>
              <w:rPr>
                <w:rFonts w:ascii="Times New Roman" w:hAnsi="Times New Roman" w:cs="Times New Roman"/>
                <w:b w:val="0"/>
                <w:color w:val="000000" w:themeColor="text1"/>
                <w:sz w:val="20"/>
                <w:szCs w:val="20"/>
              </w:rPr>
            </w:pPr>
            <w:r w:rsidRPr="009512F6">
              <w:rPr>
                <w:rFonts w:ascii="Times New Roman" w:hAnsi="Times New Roman" w:cs="Times New Roman"/>
                <w:b w:val="0"/>
                <w:color w:val="000000" w:themeColor="text1"/>
                <w:sz w:val="20"/>
                <w:szCs w:val="20"/>
              </w:rPr>
              <w:t xml:space="preserve">The study focused on 30 specific local vegetables adapted to the Nate </w:t>
            </w:r>
            <w:proofErr w:type="spellStart"/>
            <w:r w:rsidRPr="009512F6">
              <w:rPr>
                <w:rFonts w:ascii="Times New Roman" w:hAnsi="Times New Roman" w:cs="Times New Roman"/>
                <w:b w:val="0"/>
                <w:color w:val="000000" w:themeColor="text1"/>
                <w:sz w:val="20"/>
                <w:szCs w:val="20"/>
              </w:rPr>
              <w:t>Benuah</w:t>
            </w:r>
            <w:proofErr w:type="spellEnd"/>
            <w:r w:rsidRPr="009512F6">
              <w:rPr>
                <w:rFonts w:ascii="Times New Roman" w:hAnsi="Times New Roman" w:cs="Times New Roman"/>
                <w:b w:val="0"/>
                <w:color w:val="000000" w:themeColor="text1"/>
                <w:sz w:val="20"/>
                <w:szCs w:val="20"/>
              </w:rPr>
              <w:t xml:space="preserve"> agricultural area, such as </w:t>
            </w:r>
            <w:proofErr w:type="spellStart"/>
            <w:r w:rsidRPr="009512F6">
              <w:rPr>
                <w:rFonts w:ascii="Times New Roman" w:hAnsi="Times New Roman" w:cs="Times New Roman"/>
                <w:b w:val="0"/>
                <w:i/>
                <w:color w:val="000000" w:themeColor="text1"/>
                <w:sz w:val="20"/>
                <w:szCs w:val="20"/>
              </w:rPr>
              <w:t>Luffa</w:t>
            </w:r>
            <w:proofErr w:type="spellEnd"/>
            <w:r w:rsidRPr="009512F6">
              <w:rPr>
                <w:rFonts w:ascii="Times New Roman" w:hAnsi="Times New Roman" w:cs="Times New Roman"/>
                <w:b w:val="0"/>
                <w:color w:val="000000" w:themeColor="text1"/>
                <w:sz w:val="20"/>
                <w:szCs w:val="20"/>
              </w:rPr>
              <w:t xml:space="preserve"> </w:t>
            </w:r>
            <w:proofErr w:type="spellStart"/>
            <w:r w:rsidRPr="009512F6">
              <w:rPr>
                <w:rFonts w:ascii="Times New Roman" w:hAnsi="Times New Roman" w:cs="Times New Roman"/>
                <w:b w:val="0"/>
                <w:i/>
                <w:color w:val="000000" w:themeColor="text1"/>
                <w:sz w:val="20"/>
                <w:szCs w:val="20"/>
              </w:rPr>
              <w:t>aegyptiaca</w:t>
            </w:r>
            <w:proofErr w:type="spellEnd"/>
            <w:r w:rsidRPr="009512F6">
              <w:rPr>
                <w:rFonts w:ascii="Times New Roman" w:hAnsi="Times New Roman" w:cs="Times New Roman"/>
                <w:b w:val="0"/>
                <w:color w:val="000000" w:themeColor="text1"/>
                <w:sz w:val="20"/>
                <w:szCs w:val="20"/>
              </w:rPr>
              <w:t xml:space="preserve">, </w:t>
            </w:r>
            <w:proofErr w:type="spellStart"/>
            <w:r w:rsidRPr="009512F6">
              <w:rPr>
                <w:rFonts w:ascii="Times New Roman" w:hAnsi="Times New Roman" w:cs="Times New Roman"/>
                <w:b w:val="0"/>
                <w:i/>
                <w:color w:val="000000" w:themeColor="text1"/>
                <w:sz w:val="20"/>
                <w:szCs w:val="20"/>
              </w:rPr>
              <w:t>Premna</w:t>
            </w:r>
            <w:proofErr w:type="spellEnd"/>
            <w:r w:rsidRPr="009512F6">
              <w:rPr>
                <w:rFonts w:ascii="Times New Roman" w:hAnsi="Times New Roman" w:cs="Times New Roman"/>
                <w:b w:val="0"/>
                <w:i/>
                <w:color w:val="000000" w:themeColor="text1"/>
                <w:sz w:val="20"/>
                <w:szCs w:val="20"/>
              </w:rPr>
              <w:t xml:space="preserve"> </w:t>
            </w:r>
            <w:proofErr w:type="spellStart"/>
            <w:r w:rsidRPr="009512F6">
              <w:rPr>
                <w:rFonts w:ascii="Times New Roman" w:hAnsi="Times New Roman" w:cs="Times New Roman"/>
                <w:b w:val="0"/>
                <w:i/>
                <w:color w:val="000000" w:themeColor="text1"/>
                <w:sz w:val="20"/>
                <w:szCs w:val="20"/>
              </w:rPr>
              <w:t>serratifolia</w:t>
            </w:r>
            <w:proofErr w:type="spellEnd"/>
            <w:r w:rsidRPr="009512F6">
              <w:rPr>
                <w:rFonts w:ascii="Times New Roman" w:hAnsi="Times New Roman" w:cs="Times New Roman"/>
                <w:b w:val="0"/>
                <w:color w:val="000000" w:themeColor="text1"/>
                <w:sz w:val="20"/>
                <w:szCs w:val="20"/>
              </w:rPr>
              <w:t xml:space="preserve">, and </w:t>
            </w:r>
            <w:proofErr w:type="spellStart"/>
            <w:r w:rsidRPr="009512F6">
              <w:rPr>
                <w:rFonts w:ascii="Times New Roman" w:hAnsi="Times New Roman" w:cs="Times New Roman"/>
                <w:b w:val="0"/>
                <w:i/>
                <w:color w:val="000000" w:themeColor="text1"/>
                <w:sz w:val="20"/>
                <w:szCs w:val="20"/>
              </w:rPr>
              <w:t>Solanum</w:t>
            </w:r>
            <w:proofErr w:type="spellEnd"/>
            <w:r w:rsidRPr="009512F6">
              <w:rPr>
                <w:rFonts w:ascii="Times New Roman" w:hAnsi="Times New Roman" w:cs="Times New Roman"/>
                <w:b w:val="0"/>
                <w:i/>
                <w:color w:val="000000" w:themeColor="text1"/>
                <w:sz w:val="20"/>
                <w:szCs w:val="20"/>
              </w:rPr>
              <w:t xml:space="preserve"> </w:t>
            </w:r>
            <w:proofErr w:type="spellStart"/>
            <w:r w:rsidRPr="009512F6">
              <w:rPr>
                <w:rFonts w:ascii="Times New Roman" w:hAnsi="Times New Roman" w:cs="Times New Roman"/>
                <w:b w:val="0"/>
                <w:i/>
                <w:color w:val="000000" w:themeColor="text1"/>
                <w:sz w:val="20"/>
                <w:szCs w:val="20"/>
              </w:rPr>
              <w:t>lasiorcapum</w:t>
            </w:r>
            <w:proofErr w:type="spellEnd"/>
            <w:r w:rsidRPr="009512F6">
              <w:rPr>
                <w:rFonts w:ascii="Times New Roman" w:hAnsi="Times New Roman" w:cs="Times New Roman"/>
                <w:b w:val="0"/>
                <w:i/>
                <w:color w:val="000000" w:themeColor="text1"/>
                <w:sz w:val="20"/>
                <w:szCs w:val="20"/>
              </w:rPr>
              <w:t>.</w:t>
            </w:r>
          </w:p>
        </w:tc>
      </w:tr>
    </w:tbl>
    <w:p w14:paraId="4C0E79E2" w14:textId="77777777" w:rsidR="004C5A35" w:rsidRDefault="004C5A35" w:rsidP="004C5A35">
      <w:pPr>
        <w:ind w:firstLine="720"/>
        <w:jc w:val="both"/>
        <w:rPr>
          <w:rFonts w:ascii="Times New Roman" w:hAnsi="Times New Roman" w:cs="Times New Roman"/>
          <w:sz w:val="20"/>
          <w:szCs w:val="20"/>
        </w:rPr>
        <w:sectPr w:rsidR="004C5A35" w:rsidSect="002C290D">
          <w:type w:val="continuous"/>
          <w:pgSz w:w="12240" w:h="15840"/>
          <w:pgMar w:top="1080" w:right="907" w:bottom="1440" w:left="907" w:header="720" w:footer="720" w:gutter="0"/>
          <w:cols w:space="720"/>
          <w:docGrid w:linePitch="360"/>
        </w:sectPr>
      </w:pPr>
    </w:p>
    <w:p w14:paraId="68221B54" w14:textId="6F4402CA" w:rsidR="00C23070" w:rsidRDefault="00DC64E8" w:rsidP="00C23070">
      <w:pPr>
        <w:ind w:firstLine="720"/>
        <w:jc w:val="both"/>
        <w:rPr>
          <w:rFonts w:ascii="Times New Roman" w:hAnsi="Times New Roman" w:cs="Times New Roman"/>
          <w:sz w:val="20"/>
          <w:szCs w:val="20"/>
        </w:rPr>
      </w:pPr>
      <w:r>
        <w:rPr>
          <w:rFonts w:ascii="Times New Roman" w:hAnsi="Times New Roman" w:cs="Times New Roman"/>
          <w:sz w:val="20"/>
          <w:szCs w:val="20"/>
        </w:rPr>
        <w:lastRenderedPageBreak/>
        <w:t>As documented in the f</w:t>
      </w:r>
      <w:r w:rsidR="006736D9">
        <w:rPr>
          <w:rFonts w:ascii="Times New Roman" w:hAnsi="Times New Roman" w:cs="Times New Roman"/>
          <w:sz w:val="20"/>
          <w:szCs w:val="20"/>
        </w:rPr>
        <w:t>requency distribution on Table IV and IX</w:t>
      </w:r>
      <w:r>
        <w:rPr>
          <w:rFonts w:ascii="Times New Roman" w:hAnsi="Times New Roman" w:cs="Times New Roman"/>
          <w:sz w:val="20"/>
          <w:szCs w:val="20"/>
        </w:rPr>
        <w:t xml:space="preserve">, this heavy clustering toward high localization underscores </w:t>
      </w:r>
      <w:r w:rsidR="004C5A35" w:rsidRPr="004C5A35">
        <w:rPr>
          <w:rFonts w:ascii="Times New Roman" w:hAnsi="Times New Roman" w:cs="Times New Roman"/>
          <w:sz w:val="20"/>
          <w:szCs w:val="20"/>
        </w:rPr>
        <w:t xml:space="preserve">the importance of contextualization and localization in teaching and learning plant education. These studies explore various ways to connect plant biology to the students’ immediate environment. For example, some studies use </w:t>
      </w:r>
      <w:proofErr w:type="spellStart"/>
      <w:r w:rsidR="004C5A35" w:rsidRPr="004C5A35">
        <w:rPr>
          <w:rFonts w:ascii="Times New Roman" w:hAnsi="Times New Roman" w:cs="Times New Roman"/>
          <w:sz w:val="20"/>
          <w:szCs w:val="20"/>
        </w:rPr>
        <w:t>ethnobotanical</w:t>
      </w:r>
      <w:proofErr w:type="spellEnd"/>
      <w:r w:rsidR="004C5A35" w:rsidRPr="004C5A35">
        <w:rPr>
          <w:rFonts w:ascii="Times New Roman" w:hAnsi="Times New Roman" w:cs="Times New Roman"/>
          <w:sz w:val="20"/>
          <w:szCs w:val="20"/>
        </w:rPr>
        <w:t xml:space="preserve"> integration, where students’ baseline knowledge comes from family traditions and wisdom passed down through generations. Interventions incorporating medicinal plants, student-built cultural murals, and peer learning games successfully validate this community wisdom. This bridges the gap between household folk remedies and formal academic taxonomy. Moreover, several studies leverage local, real-world locations to build structured lessons based on local resources. For instance, using the </w:t>
      </w:r>
      <w:proofErr w:type="spellStart"/>
      <w:r w:rsidR="004C5A35" w:rsidRPr="004C5A35">
        <w:rPr>
          <w:rFonts w:ascii="Times New Roman" w:hAnsi="Times New Roman" w:cs="Times New Roman"/>
          <w:sz w:val="20"/>
          <w:szCs w:val="20"/>
        </w:rPr>
        <w:t>Cibodas</w:t>
      </w:r>
      <w:proofErr w:type="spellEnd"/>
      <w:r w:rsidR="004C5A35" w:rsidRPr="004C5A35">
        <w:rPr>
          <w:rFonts w:ascii="Times New Roman" w:hAnsi="Times New Roman" w:cs="Times New Roman"/>
          <w:sz w:val="20"/>
          <w:szCs w:val="20"/>
        </w:rPr>
        <w:t xml:space="preserve"> Botanical Garden replaces abstract textbook mandates with tangible, regional flora, which drast</w:t>
      </w:r>
      <w:r w:rsidR="004206A1">
        <w:rPr>
          <w:rFonts w:ascii="Times New Roman" w:hAnsi="Times New Roman" w:cs="Times New Roman"/>
          <w:sz w:val="20"/>
          <w:szCs w:val="20"/>
        </w:rPr>
        <w:t>ically improves students’ motivation</w:t>
      </w:r>
      <w:r w:rsidR="004C5A35" w:rsidRPr="004C5A35">
        <w:rPr>
          <w:rFonts w:ascii="Times New Roman" w:hAnsi="Times New Roman" w:cs="Times New Roman"/>
          <w:sz w:val="20"/>
          <w:szCs w:val="20"/>
        </w:rPr>
        <w:t xml:space="preserve"> and m</w:t>
      </w:r>
      <w:r w:rsidR="004206A1">
        <w:rPr>
          <w:rFonts w:ascii="Times New Roman" w:hAnsi="Times New Roman" w:cs="Times New Roman"/>
          <w:sz w:val="20"/>
          <w:szCs w:val="20"/>
        </w:rPr>
        <w:t xml:space="preserve">akes the lesson more experiential, context-rich exercise. </w:t>
      </w:r>
      <w:r w:rsidR="004C5A35" w:rsidRPr="004C5A35">
        <w:rPr>
          <w:rFonts w:ascii="Times New Roman" w:hAnsi="Times New Roman" w:cs="Times New Roman"/>
          <w:sz w:val="20"/>
          <w:szCs w:val="20"/>
        </w:rPr>
        <w:t xml:space="preserve">Furthermore, some studies show that the integration of everyday dietary flora by utilizing familiar local agricultural vegetables serves as a highly effective, low-barrier entry point to teach complex morphology and ecology. This proves that everyday familiarity is a necessary stepping stone before moving on to advanced biological inquiry. Overall, these approaches focus on utilizing contextualized and localized instructional materials or activities. Therefore, the reviewed literature shares the same findings: that plant literacy cannot be achieved through abstract and universal </w:t>
      </w:r>
      <w:r w:rsidR="004206A1">
        <w:rPr>
          <w:rFonts w:ascii="Times New Roman" w:hAnsi="Times New Roman" w:cs="Times New Roman"/>
          <w:sz w:val="20"/>
          <w:szCs w:val="20"/>
        </w:rPr>
        <w:t xml:space="preserve">textbook </w:t>
      </w:r>
      <w:r w:rsidR="004C5A35" w:rsidRPr="004C5A35">
        <w:rPr>
          <w:rFonts w:ascii="Times New Roman" w:hAnsi="Times New Roman" w:cs="Times New Roman"/>
          <w:sz w:val="20"/>
          <w:szCs w:val="20"/>
        </w:rPr>
        <w:t>examples. Instead,</w:t>
      </w:r>
      <w:r w:rsidR="004206A1">
        <w:rPr>
          <w:rFonts w:ascii="Times New Roman" w:hAnsi="Times New Roman" w:cs="Times New Roman"/>
          <w:sz w:val="20"/>
          <w:szCs w:val="20"/>
        </w:rPr>
        <w:t xml:space="preserve"> cognitive and affective botanical </w:t>
      </w:r>
      <w:r w:rsidR="004C5A35" w:rsidRPr="004C5A35">
        <w:rPr>
          <w:rFonts w:ascii="Times New Roman" w:hAnsi="Times New Roman" w:cs="Times New Roman"/>
          <w:sz w:val="20"/>
          <w:szCs w:val="20"/>
        </w:rPr>
        <w:t>learning must be anchored in the student’s immediate environment and cultural wis</w:t>
      </w:r>
      <w:r w:rsidR="00C23070">
        <w:rPr>
          <w:rFonts w:ascii="Times New Roman" w:hAnsi="Times New Roman" w:cs="Times New Roman"/>
          <w:sz w:val="20"/>
          <w:szCs w:val="20"/>
        </w:rPr>
        <w:t>dom.</w:t>
      </w:r>
    </w:p>
    <w:p w14:paraId="61BE47DB" w14:textId="23709DCE" w:rsidR="00B10A1E" w:rsidRPr="00B10A1E" w:rsidRDefault="00B9641F" w:rsidP="00462BB4">
      <w:pPr>
        <w:jc w:val="center"/>
        <w:rPr>
          <w:rFonts w:ascii="Times New Roman" w:hAnsi="Times New Roman" w:cs="Times New Roman"/>
          <w:sz w:val="20"/>
          <w:szCs w:val="20"/>
        </w:rPr>
      </w:pPr>
      <w:r>
        <w:rPr>
          <w:rFonts w:ascii="Times New Roman" w:hAnsi="Times New Roman" w:cs="Times New Roman"/>
          <w:sz w:val="20"/>
          <w:szCs w:val="20"/>
        </w:rPr>
        <w:t>I</w:t>
      </w:r>
      <w:r w:rsidR="00BB5B0D">
        <w:rPr>
          <w:rFonts w:ascii="Times New Roman" w:hAnsi="Times New Roman" w:cs="Times New Roman"/>
          <w:sz w:val="20"/>
          <w:szCs w:val="20"/>
        </w:rPr>
        <w:t>V</w:t>
      </w:r>
      <w:r w:rsidR="00B10A1E" w:rsidRPr="00B10A1E">
        <w:rPr>
          <w:rFonts w:ascii="Times New Roman" w:hAnsi="Times New Roman" w:cs="Times New Roman"/>
          <w:sz w:val="20"/>
          <w:szCs w:val="20"/>
        </w:rPr>
        <w:t>. CONCLUSION</w:t>
      </w:r>
    </w:p>
    <w:p w14:paraId="5BD787EE" w14:textId="77777777" w:rsidR="00B10A1E" w:rsidRPr="00B10A1E" w:rsidRDefault="00B10A1E" w:rsidP="00B10A1E">
      <w:pPr>
        <w:jc w:val="both"/>
        <w:rPr>
          <w:rFonts w:ascii="Times New Roman" w:hAnsi="Times New Roman" w:cs="Times New Roman"/>
          <w:sz w:val="20"/>
          <w:szCs w:val="20"/>
        </w:rPr>
      </w:pPr>
      <w:r w:rsidRPr="00B10A1E">
        <w:rPr>
          <w:rFonts w:ascii="Times New Roman" w:hAnsi="Times New Roman" w:cs="Times New Roman"/>
          <w:sz w:val="20"/>
          <w:szCs w:val="20"/>
        </w:rPr>
        <w:tab/>
        <w:t xml:space="preserve">This systematic review examined the themes and patterns of resolving Plant Awareness Disparity (PAD) in secondary school students conducted in the formal educational setting, with particular attention to the interconnection of plant awareness, PAD, and plant literacy described in studies; factors influencing students' awareness, interest, or understanding of plants; as well as the educational strategies and interventions used to improve PAD or plant-related learning as a basis for contextualized </w:t>
      </w:r>
      <w:proofErr w:type="spellStart"/>
      <w:r w:rsidRPr="00B10A1E">
        <w:rPr>
          <w:rFonts w:ascii="Times New Roman" w:hAnsi="Times New Roman" w:cs="Times New Roman"/>
          <w:sz w:val="20"/>
          <w:szCs w:val="20"/>
        </w:rPr>
        <w:t>DepEd</w:t>
      </w:r>
      <w:proofErr w:type="spellEnd"/>
      <w:r w:rsidRPr="00B10A1E">
        <w:rPr>
          <w:rFonts w:ascii="Times New Roman" w:hAnsi="Times New Roman" w:cs="Times New Roman"/>
          <w:sz w:val="20"/>
          <w:szCs w:val="20"/>
        </w:rPr>
        <w:t xml:space="preserve"> intervention. Based on the 27 studies included in the review, the findings show that PAD remains a pertinent issue in secondary science education. This issue arises not </w:t>
      </w:r>
      <w:r w:rsidRPr="00B10A1E">
        <w:rPr>
          <w:rFonts w:ascii="Times New Roman" w:hAnsi="Times New Roman" w:cs="Times New Roman"/>
          <w:sz w:val="20"/>
          <w:szCs w:val="20"/>
        </w:rPr>
        <w:lastRenderedPageBreak/>
        <w:t xml:space="preserve">only because traditional teaching methods, involving a reliance on textbooks, fail to capture the attention of students but also from  </w:t>
      </w:r>
      <w:proofErr w:type="spellStart"/>
      <w:r w:rsidRPr="00B10A1E">
        <w:rPr>
          <w:rFonts w:ascii="Times New Roman" w:hAnsi="Times New Roman" w:cs="Times New Roman"/>
          <w:sz w:val="20"/>
          <w:szCs w:val="20"/>
        </w:rPr>
        <w:t>zoocchauvinism</w:t>
      </w:r>
      <w:proofErr w:type="spellEnd"/>
      <w:r w:rsidRPr="00B10A1E">
        <w:rPr>
          <w:rFonts w:ascii="Times New Roman" w:hAnsi="Times New Roman" w:cs="Times New Roman"/>
          <w:sz w:val="20"/>
          <w:szCs w:val="20"/>
        </w:rPr>
        <w:t xml:space="preserve"> in biology education in schools, which results in a predominance and bias toward animals, treating plants as green background and less alive.</w:t>
      </w:r>
    </w:p>
    <w:p w14:paraId="24E09B60" w14:textId="3856DE97" w:rsidR="00B10A1E" w:rsidRPr="00B10A1E" w:rsidRDefault="00B10A1E" w:rsidP="00B10A1E">
      <w:pPr>
        <w:jc w:val="both"/>
        <w:rPr>
          <w:rFonts w:ascii="Times New Roman" w:hAnsi="Times New Roman" w:cs="Times New Roman"/>
          <w:sz w:val="20"/>
          <w:szCs w:val="20"/>
        </w:rPr>
      </w:pPr>
      <w:r w:rsidRPr="00B10A1E">
        <w:rPr>
          <w:rFonts w:ascii="Times New Roman" w:hAnsi="Times New Roman" w:cs="Times New Roman"/>
          <w:sz w:val="20"/>
          <w:szCs w:val="20"/>
        </w:rPr>
        <w:tab/>
        <w:t xml:space="preserve">The review further showed that simply adding botanical concepts to the standard education curriculum is not enough to combat plant blindness. This is because traditional, passive instruction naturally defaults to </w:t>
      </w:r>
      <w:proofErr w:type="spellStart"/>
      <w:r w:rsidRPr="00B10A1E">
        <w:rPr>
          <w:rFonts w:ascii="Times New Roman" w:hAnsi="Times New Roman" w:cs="Times New Roman"/>
          <w:sz w:val="20"/>
          <w:szCs w:val="20"/>
        </w:rPr>
        <w:t>zoocentrism</w:t>
      </w:r>
      <w:proofErr w:type="spellEnd"/>
      <w:r w:rsidRPr="00B10A1E">
        <w:rPr>
          <w:rFonts w:ascii="Times New Roman" w:hAnsi="Times New Roman" w:cs="Times New Roman"/>
          <w:sz w:val="20"/>
          <w:szCs w:val="20"/>
        </w:rPr>
        <w:t xml:space="preserve"> and fails to capture the attention of secondary school students. Hence, the </w:t>
      </w:r>
      <w:r w:rsidR="00B9641F" w:rsidRPr="00B10A1E">
        <w:rPr>
          <w:rFonts w:ascii="Times New Roman" w:hAnsi="Times New Roman" w:cs="Times New Roman"/>
          <w:sz w:val="20"/>
          <w:szCs w:val="20"/>
        </w:rPr>
        <w:t>suggestion to use a constructivist approaches</w:t>
      </w:r>
      <w:r w:rsidRPr="00B10A1E">
        <w:rPr>
          <w:rFonts w:ascii="Times New Roman" w:hAnsi="Times New Roman" w:cs="Times New Roman"/>
          <w:sz w:val="20"/>
          <w:szCs w:val="20"/>
        </w:rPr>
        <w:t xml:space="preserve"> in teaching plant education. In addition, the review highlights the importance of the localization of plant instruction materials, activities, or interventions to ensure the cultivation of this crucial competence. Also, students will be able to be hands-on in their learning, as this promotes experiential learning and a learner-</w:t>
      </w:r>
      <w:proofErr w:type="spellStart"/>
      <w:r w:rsidRPr="00B10A1E">
        <w:rPr>
          <w:rFonts w:ascii="Times New Roman" w:hAnsi="Times New Roman" w:cs="Times New Roman"/>
          <w:sz w:val="20"/>
          <w:szCs w:val="20"/>
        </w:rPr>
        <w:t>centered</w:t>
      </w:r>
      <w:proofErr w:type="spellEnd"/>
      <w:r w:rsidRPr="00B10A1E">
        <w:rPr>
          <w:rFonts w:ascii="Times New Roman" w:hAnsi="Times New Roman" w:cs="Times New Roman"/>
          <w:sz w:val="20"/>
          <w:szCs w:val="20"/>
        </w:rPr>
        <w:t xml:space="preserve"> approach. Moreover, the review also indicates that using advanced technology can also facilitate learning on plants by lowering the students’ anxiety and saving time on the complexity of the s</w:t>
      </w:r>
      <w:r w:rsidR="006736D9">
        <w:rPr>
          <w:rFonts w:ascii="Times New Roman" w:hAnsi="Times New Roman" w:cs="Times New Roman"/>
          <w:sz w:val="20"/>
          <w:szCs w:val="20"/>
        </w:rPr>
        <w:t>ubject matter. However, these methods</w:t>
      </w:r>
      <w:r w:rsidRPr="00B10A1E">
        <w:rPr>
          <w:rFonts w:ascii="Times New Roman" w:hAnsi="Times New Roman" w:cs="Times New Roman"/>
          <w:sz w:val="20"/>
          <w:szCs w:val="20"/>
        </w:rPr>
        <w:t xml:space="preserve"> not fully eliminate a problem, as they also reduce the cognitive effort needed to understand sophisticated scientific concepts. Thus, no single a</w:t>
      </w:r>
      <w:r>
        <w:rPr>
          <w:rFonts w:ascii="Times New Roman" w:hAnsi="Times New Roman" w:cs="Times New Roman"/>
          <w:sz w:val="20"/>
          <w:szCs w:val="20"/>
        </w:rPr>
        <w:t>pproach appears to resolve PAD.</w:t>
      </w:r>
    </w:p>
    <w:p w14:paraId="57B58B1D" w14:textId="3CAA8813" w:rsidR="00B10A1E" w:rsidRPr="00F64AB7" w:rsidRDefault="00F64AB7" w:rsidP="00F64AB7">
      <w:pPr>
        <w:jc w:val="center"/>
        <w:rPr>
          <w:rFonts w:ascii="Times New Roman" w:hAnsi="Times New Roman" w:cs="Times New Roman"/>
          <w:sz w:val="20"/>
          <w:szCs w:val="20"/>
        </w:rPr>
      </w:pPr>
      <w:r>
        <w:rPr>
          <w:rFonts w:ascii="Times New Roman" w:hAnsi="Times New Roman" w:cs="Times New Roman"/>
          <w:sz w:val="20"/>
          <w:szCs w:val="20"/>
        </w:rPr>
        <w:t xml:space="preserve">V. </w:t>
      </w:r>
      <w:r w:rsidR="00B10A1E" w:rsidRPr="00F64AB7">
        <w:rPr>
          <w:rFonts w:ascii="Times New Roman" w:hAnsi="Times New Roman" w:cs="Times New Roman"/>
          <w:sz w:val="20"/>
          <w:szCs w:val="20"/>
        </w:rPr>
        <w:t>RECOMMENDATION</w:t>
      </w:r>
    </w:p>
    <w:p w14:paraId="40B554D3" w14:textId="47C9FE83" w:rsidR="00156DD9" w:rsidRDefault="00B10A1E" w:rsidP="009521BC">
      <w:pPr>
        <w:ind w:firstLine="720"/>
        <w:jc w:val="both"/>
        <w:rPr>
          <w:rFonts w:ascii="Times New Roman" w:hAnsi="Times New Roman" w:cs="Times New Roman"/>
          <w:sz w:val="20"/>
          <w:szCs w:val="20"/>
        </w:rPr>
      </w:pPr>
      <w:r w:rsidRPr="00B10A1E">
        <w:rPr>
          <w:rFonts w:ascii="Times New Roman" w:hAnsi="Times New Roman" w:cs="Times New Roman"/>
          <w:sz w:val="20"/>
          <w:szCs w:val="20"/>
        </w:rPr>
        <w:t>Overall, the findings support a pedagogical intervention that aligns with spec</w:t>
      </w:r>
      <w:r w:rsidR="00156DD9">
        <w:rPr>
          <w:rFonts w:ascii="Times New Roman" w:hAnsi="Times New Roman" w:cs="Times New Roman"/>
          <w:sz w:val="20"/>
          <w:szCs w:val="20"/>
        </w:rPr>
        <w:t xml:space="preserve">ific </w:t>
      </w:r>
      <w:proofErr w:type="spellStart"/>
      <w:r w:rsidR="00156DD9">
        <w:rPr>
          <w:rFonts w:ascii="Times New Roman" w:hAnsi="Times New Roman" w:cs="Times New Roman"/>
          <w:sz w:val="20"/>
          <w:szCs w:val="20"/>
        </w:rPr>
        <w:t>DepEd</w:t>
      </w:r>
      <w:proofErr w:type="spellEnd"/>
      <w:r w:rsidR="00156DD9">
        <w:rPr>
          <w:rFonts w:ascii="Times New Roman" w:hAnsi="Times New Roman" w:cs="Times New Roman"/>
          <w:sz w:val="20"/>
          <w:szCs w:val="20"/>
        </w:rPr>
        <w:t xml:space="preserve"> science competencies across secondary education spectrum:</w:t>
      </w:r>
    </w:p>
    <w:p w14:paraId="2B35B31F" w14:textId="77777777" w:rsidR="00156DD9" w:rsidRDefault="009521BC" w:rsidP="009521BC">
      <w:pPr>
        <w:ind w:firstLine="720"/>
        <w:jc w:val="both"/>
        <w:rPr>
          <w:rFonts w:ascii="Times New Roman" w:hAnsi="Times New Roman" w:cs="Times New Roman"/>
          <w:sz w:val="20"/>
          <w:szCs w:val="20"/>
        </w:rPr>
      </w:pPr>
      <w:r>
        <w:rPr>
          <w:rFonts w:ascii="Times New Roman" w:hAnsi="Times New Roman" w:cs="Times New Roman"/>
          <w:sz w:val="20"/>
          <w:szCs w:val="20"/>
        </w:rPr>
        <w:t xml:space="preserve">First, school must mandate a baseline plant awareness diagnostic test prior to instructional design; this ensures that educators can accurately map existing PAD and surface-level misconceptions before implementing targeted lessons.  </w:t>
      </w:r>
    </w:p>
    <w:p w14:paraId="19F92C33" w14:textId="46256355" w:rsidR="00156DD9" w:rsidRDefault="009521BC" w:rsidP="009521BC">
      <w:pPr>
        <w:ind w:firstLine="720"/>
        <w:jc w:val="both"/>
        <w:rPr>
          <w:rFonts w:ascii="Times New Roman" w:hAnsi="Times New Roman" w:cs="Times New Roman"/>
          <w:sz w:val="20"/>
          <w:szCs w:val="20"/>
        </w:rPr>
      </w:pPr>
      <w:r>
        <w:rPr>
          <w:rFonts w:ascii="Times New Roman" w:hAnsi="Times New Roman" w:cs="Times New Roman"/>
          <w:sz w:val="20"/>
          <w:szCs w:val="20"/>
        </w:rPr>
        <w:t>Second, intervention must be anchored in place-based education. This is achieved by implementing local plant identification activities; utilizing school gardens or immersive plant walks, and deliberately integrating local or indigenous plant knowledge. Synthesiz</w:t>
      </w:r>
      <w:r w:rsidR="00156DD9">
        <w:rPr>
          <w:rFonts w:ascii="Times New Roman" w:hAnsi="Times New Roman" w:cs="Times New Roman"/>
          <w:sz w:val="20"/>
          <w:szCs w:val="20"/>
        </w:rPr>
        <w:t xml:space="preserve">ing these elements, botany becomes more than just an abstract, text-heavy topic. It transforms into a science that is deeply tied to specific locales and a culture, while also reduces </w:t>
      </w:r>
      <w:proofErr w:type="spellStart"/>
      <w:r w:rsidR="00156DD9">
        <w:rPr>
          <w:rFonts w:ascii="Times New Roman" w:hAnsi="Times New Roman" w:cs="Times New Roman"/>
          <w:sz w:val="20"/>
          <w:szCs w:val="20"/>
        </w:rPr>
        <w:t>zoocentrism</w:t>
      </w:r>
      <w:proofErr w:type="spellEnd"/>
      <w:r w:rsidR="00156DD9">
        <w:rPr>
          <w:rFonts w:ascii="Times New Roman" w:hAnsi="Times New Roman" w:cs="Times New Roman"/>
          <w:sz w:val="20"/>
          <w:szCs w:val="20"/>
        </w:rPr>
        <w:t>.</w:t>
      </w:r>
    </w:p>
    <w:p w14:paraId="1041B53B" w14:textId="55DFB122" w:rsidR="00156DD9" w:rsidRDefault="00156DD9" w:rsidP="00156DD9">
      <w:pPr>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Third, to ensure high cognitive and affective engagement, learning modules should adopt inquiry-based 5E or 7E lesson design. </w:t>
      </w:r>
      <w:r w:rsidR="00B10A1E" w:rsidRPr="00B10A1E">
        <w:rPr>
          <w:rFonts w:ascii="Times New Roman" w:hAnsi="Times New Roman" w:cs="Times New Roman"/>
          <w:sz w:val="20"/>
          <w:szCs w:val="20"/>
        </w:rPr>
        <w:t xml:space="preserve">The finding also supports an approach utilizing modern technologies while emphasizing the traditional botanical verification skills. </w:t>
      </w:r>
      <w:r>
        <w:rPr>
          <w:rFonts w:ascii="Times New Roman" w:hAnsi="Times New Roman" w:cs="Times New Roman"/>
          <w:sz w:val="20"/>
          <w:szCs w:val="20"/>
        </w:rPr>
        <w:t>Within these constructivist cycles, technology shou</w:t>
      </w:r>
      <w:r w:rsidR="00462BB4">
        <w:rPr>
          <w:rFonts w:ascii="Times New Roman" w:hAnsi="Times New Roman" w:cs="Times New Roman"/>
          <w:sz w:val="20"/>
          <w:szCs w:val="20"/>
        </w:rPr>
        <w:t>ld not be used alone, the result of the reviewed study support a hybrid use of mobile plant identification apps and traditional dichotomous keys. These hybrid approaches initially lighten cognitive load and makes student more involved and hands-on on the activity. That way, they build up long-term memory and sharpen their critical thinking.</w:t>
      </w:r>
    </w:p>
    <w:p w14:paraId="66ED6708" w14:textId="0EC26996" w:rsidR="00462BB4" w:rsidRDefault="00462BB4" w:rsidP="00156DD9">
      <w:pPr>
        <w:ind w:firstLine="720"/>
        <w:jc w:val="both"/>
        <w:rPr>
          <w:rFonts w:ascii="Times New Roman" w:hAnsi="Times New Roman" w:cs="Times New Roman"/>
          <w:sz w:val="20"/>
          <w:szCs w:val="20"/>
        </w:rPr>
      </w:pPr>
      <w:r>
        <w:rPr>
          <w:rFonts w:ascii="Times New Roman" w:hAnsi="Times New Roman" w:cs="Times New Roman"/>
          <w:sz w:val="20"/>
          <w:szCs w:val="20"/>
        </w:rPr>
        <w:t xml:space="preserve">Finally, the literature shows that both learners and educators have visual biases in botany. That is why we need teacher training programs in botany education. Providing </w:t>
      </w:r>
      <w:r w:rsidR="005D19CA">
        <w:rPr>
          <w:rFonts w:ascii="Times New Roman" w:hAnsi="Times New Roman" w:cs="Times New Roman"/>
          <w:sz w:val="20"/>
          <w:szCs w:val="20"/>
        </w:rPr>
        <w:t xml:space="preserve">this opportunity to teachers will allow them to improve and to effectively manage and teach botany, </w:t>
      </w:r>
      <w:proofErr w:type="gramStart"/>
      <w:r w:rsidR="005D19CA">
        <w:rPr>
          <w:rFonts w:ascii="Times New Roman" w:hAnsi="Times New Roman" w:cs="Times New Roman"/>
          <w:sz w:val="20"/>
          <w:szCs w:val="20"/>
        </w:rPr>
        <w:t>It</w:t>
      </w:r>
      <w:proofErr w:type="gramEnd"/>
      <w:r w:rsidR="005D19CA">
        <w:rPr>
          <w:rFonts w:ascii="Times New Roman" w:hAnsi="Times New Roman" w:cs="Times New Roman"/>
          <w:sz w:val="20"/>
          <w:szCs w:val="20"/>
        </w:rPr>
        <w:t xml:space="preserve"> is crucial for ending the on-going cycle of treating animal life as more important than plant.</w:t>
      </w:r>
    </w:p>
    <w:p w14:paraId="272D339B" w14:textId="43D23FEC" w:rsidR="008F634B" w:rsidRDefault="00B10A1E" w:rsidP="00156DD9">
      <w:pPr>
        <w:ind w:firstLine="720"/>
        <w:jc w:val="both"/>
        <w:rPr>
          <w:rFonts w:ascii="Times New Roman" w:hAnsi="Times New Roman" w:cs="Times New Roman"/>
          <w:sz w:val="20"/>
          <w:szCs w:val="20"/>
        </w:rPr>
      </w:pPr>
      <w:r w:rsidRPr="00B10A1E">
        <w:rPr>
          <w:rFonts w:ascii="Times New Roman" w:hAnsi="Times New Roman" w:cs="Times New Roman"/>
          <w:sz w:val="20"/>
          <w:szCs w:val="20"/>
        </w:rPr>
        <w:t>In addition, it should be noted that well-informed learners on plants through education interventions promote interdisciplinary 21st-century skills required of a well-rounded individual. In this regard, the various forms of instruction listed above contribute to developing skills associated with design thinking and prototyping, mathematics and statistics, social sciences, computer proficiency, and personal character development. Hence, future research should evaluate these methods through the lens of the need for a more comprehensive diagnostic assessment framework, one that combines both a written test and creative visual diagnostics to capture a complete picture of student knowledge. Crucially, the successful execution of this multifaceted framework and intervention underscores the urgent need for comprehensive botany training for educators. By fostering a deeper connection with local plants, this intervention ultimately aspires to cultivate long-term environmental stewardship and equip the next generation with the ecological consciousness necessary for sustainable development in the Philippines.</w:t>
      </w:r>
    </w:p>
    <w:p w14:paraId="5F5304FA" w14:textId="38C296EC" w:rsidR="00A2421F" w:rsidRDefault="00F64AB7" w:rsidP="00A2421F">
      <w:pPr>
        <w:jc w:val="center"/>
        <w:rPr>
          <w:rFonts w:ascii="Times New Roman" w:hAnsi="Times New Roman" w:cs="Times New Roman"/>
          <w:sz w:val="20"/>
          <w:szCs w:val="20"/>
        </w:rPr>
      </w:pPr>
      <w:r>
        <w:rPr>
          <w:rFonts w:ascii="Times New Roman" w:hAnsi="Times New Roman" w:cs="Times New Roman"/>
          <w:sz w:val="20"/>
          <w:szCs w:val="20"/>
        </w:rPr>
        <w:t xml:space="preserve">VI. </w:t>
      </w:r>
      <w:r w:rsidR="00A2421F">
        <w:rPr>
          <w:rFonts w:ascii="Times New Roman" w:hAnsi="Times New Roman" w:cs="Times New Roman"/>
          <w:sz w:val="20"/>
          <w:szCs w:val="20"/>
        </w:rPr>
        <w:t>LIMITATIONS OF THE STUDY</w:t>
      </w:r>
    </w:p>
    <w:p w14:paraId="016815D4" w14:textId="48079F76" w:rsidR="00A2421F" w:rsidRDefault="00A2421F" w:rsidP="00A2421F">
      <w:pPr>
        <w:ind w:firstLine="720"/>
        <w:jc w:val="both"/>
        <w:rPr>
          <w:rFonts w:ascii="Times New Roman" w:hAnsi="Times New Roman" w:cs="Times New Roman"/>
          <w:sz w:val="20"/>
          <w:szCs w:val="20"/>
        </w:rPr>
      </w:pPr>
      <w:r w:rsidRPr="00A2421F">
        <w:rPr>
          <w:rFonts w:ascii="Times New Roman" w:hAnsi="Times New Roman" w:cs="Times New Roman"/>
          <w:sz w:val="20"/>
          <w:szCs w:val="20"/>
        </w:rPr>
        <w:t xml:space="preserve">This systematic review gives a data-driven overview of strategies and challenges in botanical literacy and Plant Awareness Disparity (PAD). Yet, we need to consider some methodological limitations when looking at the results. First off, the search only included </w:t>
      </w:r>
      <w:r w:rsidR="007719F2">
        <w:rPr>
          <w:rFonts w:ascii="Times New Roman" w:hAnsi="Times New Roman" w:cs="Times New Roman"/>
          <w:sz w:val="20"/>
          <w:szCs w:val="20"/>
        </w:rPr>
        <w:t xml:space="preserve">studies in English, excluding studies </w:t>
      </w:r>
      <w:r w:rsidRPr="00A2421F">
        <w:rPr>
          <w:rFonts w:ascii="Times New Roman" w:hAnsi="Times New Roman" w:cs="Times New Roman"/>
          <w:sz w:val="20"/>
          <w:szCs w:val="20"/>
        </w:rPr>
        <w:t xml:space="preserve">in other languages like localized interventions and diagnostics. So, there's a potential </w:t>
      </w:r>
      <w:r w:rsidRPr="00A2421F">
        <w:rPr>
          <w:rFonts w:ascii="Times New Roman" w:hAnsi="Times New Roman" w:cs="Times New Roman"/>
          <w:sz w:val="20"/>
          <w:szCs w:val="20"/>
        </w:rPr>
        <w:lastRenderedPageBreak/>
        <w:t>geographic bias because of the language restriction.</w:t>
      </w:r>
      <w:r>
        <w:rPr>
          <w:rFonts w:ascii="Times New Roman" w:hAnsi="Times New Roman" w:cs="Times New Roman"/>
          <w:sz w:val="20"/>
          <w:szCs w:val="20"/>
        </w:rPr>
        <w:t xml:space="preserve"> </w:t>
      </w:r>
      <w:r w:rsidRPr="00A2421F">
        <w:rPr>
          <w:rFonts w:ascii="Times New Roman" w:hAnsi="Times New Roman" w:cs="Times New Roman"/>
          <w:sz w:val="20"/>
          <w:szCs w:val="20"/>
        </w:rPr>
        <w:t xml:space="preserve">Additionally, the literature search was limited to a six-year </w:t>
      </w:r>
      <w:r w:rsidR="00DB196B">
        <w:rPr>
          <w:rFonts w:ascii="Times New Roman" w:hAnsi="Times New Roman" w:cs="Times New Roman"/>
          <w:sz w:val="20"/>
          <w:szCs w:val="20"/>
        </w:rPr>
        <w:t>period</w:t>
      </w:r>
      <w:r w:rsidRPr="00A2421F">
        <w:rPr>
          <w:rFonts w:ascii="Times New Roman" w:hAnsi="Times New Roman" w:cs="Times New Roman"/>
          <w:sz w:val="20"/>
          <w:szCs w:val="20"/>
        </w:rPr>
        <w:t xml:space="preserve"> from 2020 to 2026. It does get us modern tech advancements, such as AI apps and AR tools. Still, it leaves out earlier foundational work and any long-term trends that started before 2020. So, while the review covers recent innovations, it might miss valuable insights from non-English </w:t>
      </w:r>
      <w:r w:rsidR="00DB196B">
        <w:rPr>
          <w:rFonts w:ascii="Times New Roman" w:hAnsi="Times New Roman" w:cs="Times New Roman"/>
          <w:sz w:val="20"/>
          <w:szCs w:val="20"/>
        </w:rPr>
        <w:t xml:space="preserve">journals </w:t>
      </w:r>
      <w:r w:rsidRPr="00A2421F">
        <w:rPr>
          <w:rFonts w:ascii="Times New Roman" w:hAnsi="Times New Roman" w:cs="Times New Roman"/>
          <w:sz w:val="20"/>
          <w:szCs w:val="20"/>
        </w:rPr>
        <w:t xml:space="preserve">and from </w:t>
      </w:r>
      <w:r w:rsidR="00B9641F">
        <w:rPr>
          <w:rFonts w:ascii="Times New Roman" w:hAnsi="Times New Roman" w:cs="Times New Roman"/>
          <w:sz w:val="20"/>
          <w:szCs w:val="20"/>
        </w:rPr>
        <w:t xml:space="preserve">relevant </w:t>
      </w:r>
      <w:r w:rsidR="00DB196B">
        <w:rPr>
          <w:rFonts w:ascii="Times New Roman" w:hAnsi="Times New Roman" w:cs="Times New Roman"/>
          <w:sz w:val="20"/>
          <w:szCs w:val="20"/>
        </w:rPr>
        <w:t>studies</w:t>
      </w:r>
      <w:r w:rsidRPr="00A2421F">
        <w:rPr>
          <w:rFonts w:ascii="Times New Roman" w:hAnsi="Times New Roman" w:cs="Times New Roman"/>
          <w:sz w:val="20"/>
          <w:szCs w:val="20"/>
        </w:rPr>
        <w:t xml:space="preserve"> </w:t>
      </w:r>
      <w:r w:rsidR="00B9641F">
        <w:rPr>
          <w:rFonts w:ascii="Times New Roman" w:hAnsi="Times New Roman" w:cs="Times New Roman"/>
          <w:sz w:val="20"/>
          <w:szCs w:val="20"/>
        </w:rPr>
        <w:t>published before 2020.</w:t>
      </w:r>
    </w:p>
    <w:p w14:paraId="61460276" w14:textId="2FC3994A" w:rsidR="00A2421F" w:rsidRDefault="00A2421F" w:rsidP="00A2421F">
      <w:pPr>
        <w:ind w:firstLine="720"/>
        <w:jc w:val="both"/>
        <w:rPr>
          <w:rFonts w:ascii="Times New Roman" w:hAnsi="Times New Roman" w:cs="Times New Roman"/>
          <w:sz w:val="20"/>
          <w:szCs w:val="20"/>
        </w:rPr>
      </w:pPr>
      <w:r>
        <w:rPr>
          <w:rFonts w:ascii="Times New Roman" w:hAnsi="Times New Roman" w:cs="Times New Roman"/>
          <w:sz w:val="20"/>
          <w:szCs w:val="20"/>
        </w:rPr>
        <w:t>Furthermore</w:t>
      </w:r>
      <w:r w:rsidRPr="00A2421F">
        <w:rPr>
          <w:rFonts w:ascii="Times New Roman" w:hAnsi="Times New Roman" w:cs="Times New Roman"/>
          <w:sz w:val="20"/>
          <w:szCs w:val="20"/>
        </w:rPr>
        <w:t xml:space="preserve">, the strict need for full-text access and institutional subscriptions left out lots of important stuff, like locked journal articles and private conference info. Valuable secondary school plant data got </w:t>
      </w:r>
      <w:r w:rsidR="00DB196B">
        <w:rPr>
          <w:rFonts w:ascii="Times New Roman" w:hAnsi="Times New Roman" w:cs="Times New Roman"/>
          <w:sz w:val="20"/>
          <w:szCs w:val="20"/>
        </w:rPr>
        <w:t>excluded</w:t>
      </w:r>
      <w:r w:rsidRPr="00A2421F">
        <w:rPr>
          <w:rFonts w:ascii="Times New Roman" w:hAnsi="Times New Roman" w:cs="Times New Roman"/>
          <w:sz w:val="20"/>
          <w:szCs w:val="20"/>
        </w:rPr>
        <w:t xml:space="preserve"> too, sinc</w:t>
      </w:r>
      <w:r>
        <w:rPr>
          <w:rFonts w:ascii="Times New Roman" w:hAnsi="Times New Roman" w:cs="Times New Roman"/>
          <w:sz w:val="20"/>
          <w:szCs w:val="20"/>
        </w:rPr>
        <w:t xml:space="preserve">e it wasn’t freely accessible. </w:t>
      </w:r>
      <w:r w:rsidRPr="00A2421F">
        <w:rPr>
          <w:rFonts w:ascii="Times New Roman" w:hAnsi="Times New Roman" w:cs="Times New Roman"/>
          <w:sz w:val="20"/>
          <w:szCs w:val="20"/>
        </w:rPr>
        <w:t xml:space="preserve">The method used showed big differences in how the 27 chosen studies were done. Things like their basic research designs, where they took place, how many students were involved, and how long their teaching methods lasted all varied. Because of this diversity, doing </w:t>
      </w:r>
      <w:r w:rsidR="002B2258" w:rsidRPr="00A2421F">
        <w:rPr>
          <w:rFonts w:ascii="Times New Roman" w:hAnsi="Times New Roman" w:cs="Times New Roman"/>
          <w:sz w:val="20"/>
          <w:szCs w:val="20"/>
        </w:rPr>
        <w:t>formal</w:t>
      </w:r>
      <w:r w:rsidRPr="00A2421F">
        <w:rPr>
          <w:rFonts w:ascii="Times New Roman" w:hAnsi="Times New Roman" w:cs="Times New Roman"/>
          <w:sz w:val="20"/>
          <w:szCs w:val="20"/>
        </w:rPr>
        <w:t xml:space="preserve"> stats ana</w:t>
      </w:r>
      <w:r w:rsidR="002B2258">
        <w:rPr>
          <w:rFonts w:ascii="Times New Roman" w:hAnsi="Times New Roman" w:cs="Times New Roman"/>
          <w:sz w:val="20"/>
          <w:szCs w:val="20"/>
        </w:rPr>
        <w:t>lysis wasn’t possible. Instead, the author</w:t>
      </w:r>
      <w:r w:rsidRPr="00A2421F">
        <w:rPr>
          <w:rFonts w:ascii="Times New Roman" w:hAnsi="Times New Roman" w:cs="Times New Roman"/>
          <w:sz w:val="20"/>
          <w:szCs w:val="20"/>
        </w:rPr>
        <w:t xml:space="preserve"> looked at common ideas or themes th</w:t>
      </w:r>
      <w:r w:rsidR="002B2258">
        <w:rPr>
          <w:rFonts w:ascii="Times New Roman" w:hAnsi="Times New Roman" w:cs="Times New Roman"/>
          <w:sz w:val="20"/>
          <w:szCs w:val="20"/>
        </w:rPr>
        <w:t>at recurring</w:t>
      </w:r>
      <w:r w:rsidRPr="00A2421F">
        <w:rPr>
          <w:rFonts w:ascii="Times New Roman" w:hAnsi="Times New Roman" w:cs="Times New Roman"/>
          <w:sz w:val="20"/>
          <w:szCs w:val="20"/>
        </w:rPr>
        <w:t>.</w:t>
      </w:r>
      <w:r>
        <w:rPr>
          <w:rFonts w:ascii="Times New Roman" w:hAnsi="Times New Roman" w:cs="Times New Roman"/>
          <w:sz w:val="20"/>
          <w:szCs w:val="20"/>
        </w:rPr>
        <w:t xml:space="preserve"> </w:t>
      </w:r>
      <w:r w:rsidRPr="00A2421F">
        <w:rPr>
          <w:rFonts w:ascii="Times New Roman" w:hAnsi="Times New Roman" w:cs="Times New Roman"/>
          <w:sz w:val="20"/>
          <w:szCs w:val="20"/>
        </w:rPr>
        <w:t>Lastly,</w:t>
      </w:r>
      <w:r w:rsidR="002B2258">
        <w:rPr>
          <w:rFonts w:ascii="Times New Roman" w:hAnsi="Times New Roman" w:cs="Times New Roman"/>
          <w:sz w:val="20"/>
          <w:szCs w:val="20"/>
        </w:rPr>
        <w:t xml:space="preserve"> one person handled the study in </w:t>
      </w:r>
      <w:r w:rsidRPr="00A2421F">
        <w:rPr>
          <w:rFonts w:ascii="Times New Roman" w:hAnsi="Times New Roman" w:cs="Times New Roman"/>
          <w:sz w:val="20"/>
          <w:szCs w:val="20"/>
        </w:rPr>
        <w:t xml:space="preserve">choosing titles, abstracts, and full texts. While there were </w:t>
      </w:r>
      <w:r w:rsidR="002B2258">
        <w:rPr>
          <w:rFonts w:ascii="Times New Roman" w:hAnsi="Times New Roman" w:cs="Times New Roman"/>
          <w:sz w:val="20"/>
          <w:szCs w:val="20"/>
        </w:rPr>
        <w:t>predefined criteria</w:t>
      </w:r>
      <w:r w:rsidRPr="00A2421F">
        <w:rPr>
          <w:rFonts w:ascii="Times New Roman" w:hAnsi="Times New Roman" w:cs="Times New Roman"/>
          <w:sz w:val="20"/>
          <w:szCs w:val="20"/>
        </w:rPr>
        <w:t xml:space="preserve"> </w:t>
      </w:r>
      <w:r w:rsidR="002B2258">
        <w:rPr>
          <w:rFonts w:ascii="Times New Roman" w:hAnsi="Times New Roman" w:cs="Times New Roman"/>
          <w:sz w:val="20"/>
          <w:szCs w:val="20"/>
        </w:rPr>
        <w:t xml:space="preserve">and structured process </w:t>
      </w:r>
      <w:r w:rsidRPr="00A2421F">
        <w:rPr>
          <w:rFonts w:ascii="Times New Roman" w:hAnsi="Times New Roman" w:cs="Times New Roman"/>
          <w:sz w:val="20"/>
          <w:szCs w:val="20"/>
        </w:rPr>
        <w:t>set in place beforehand to stay fair and objective, there was sti</w:t>
      </w:r>
      <w:r w:rsidR="002B2258">
        <w:rPr>
          <w:rFonts w:ascii="Times New Roman" w:hAnsi="Times New Roman" w:cs="Times New Roman"/>
          <w:sz w:val="20"/>
          <w:szCs w:val="20"/>
        </w:rPr>
        <w:t>ll a risk of bias because no</w:t>
      </w:r>
      <w:r w:rsidRPr="00A2421F">
        <w:rPr>
          <w:rFonts w:ascii="Times New Roman" w:hAnsi="Times New Roman" w:cs="Times New Roman"/>
          <w:sz w:val="20"/>
          <w:szCs w:val="20"/>
        </w:rPr>
        <w:t xml:space="preserve"> </w:t>
      </w:r>
      <w:r w:rsidR="002B2258">
        <w:rPr>
          <w:rFonts w:ascii="Times New Roman" w:hAnsi="Times New Roman" w:cs="Times New Roman"/>
          <w:sz w:val="20"/>
          <w:szCs w:val="20"/>
        </w:rPr>
        <w:t>other researcher rechecked the data</w:t>
      </w:r>
      <w:r w:rsidRPr="00A2421F">
        <w:rPr>
          <w:rFonts w:ascii="Times New Roman" w:hAnsi="Times New Roman" w:cs="Times New Roman"/>
          <w:sz w:val="20"/>
          <w:szCs w:val="20"/>
        </w:rPr>
        <w:t>. Having another person verify everything would’ve helped make the process more reliable</w:t>
      </w:r>
      <w:r w:rsidR="00347F50">
        <w:rPr>
          <w:rFonts w:ascii="Times New Roman" w:hAnsi="Times New Roman" w:cs="Times New Roman"/>
          <w:sz w:val="20"/>
          <w:szCs w:val="20"/>
        </w:rPr>
        <w:t>.</w:t>
      </w:r>
      <w:r w:rsidR="002B2258">
        <w:rPr>
          <w:rFonts w:ascii="Times New Roman" w:hAnsi="Times New Roman" w:cs="Times New Roman"/>
          <w:sz w:val="20"/>
          <w:szCs w:val="20"/>
        </w:rPr>
        <w:t xml:space="preserve"> </w:t>
      </w:r>
    </w:p>
    <w:p w14:paraId="031DCE3F" w14:textId="1A2E54DF" w:rsidR="008F634B" w:rsidRDefault="008F634B" w:rsidP="008F634B">
      <w:pPr>
        <w:jc w:val="center"/>
        <w:rPr>
          <w:rFonts w:ascii="Times New Roman" w:hAnsi="Times New Roman" w:cs="Times New Roman"/>
          <w:sz w:val="20"/>
          <w:szCs w:val="20"/>
        </w:rPr>
      </w:pPr>
      <w:r>
        <w:rPr>
          <w:rFonts w:ascii="Times New Roman" w:hAnsi="Times New Roman" w:cs="Times New Roman"/>
          <w:sz w:val="20"/>
          <w:szCs w:val="20"/>
        </w:rPr>
        <w:t>ACKNOWLEDGEMENT</w:t>
      </w:r>
    </w:p>
    <w:p w14:paraId="7E7AA5B5" w14:textId="05B5C512" w:rsidR="008F634B" w:rsidRDefault="008F634B" w:rsidP="008F634B">
      <w:pPr>
        <w:ind w:firstLine="720"/>
        <w:jc w:val="both"/>
        <w:rPr>
          <w:rFonts w:ascii="Times New Roman" w:hAnsi="Times New Roman" w:cs="Times New Roman"/>
          <w:sz w:val="20"/>
          <w:szCs w:val="20"/>
        </w:rPr>
      </w:pPr>
      <w:r w:rsidRPr="008F634B">
        <w:rPr>
          <w:rFonts w:ascii="Times New Roman" w:hAnsi="Times New Roman" w:cs="Times New Roman"/>
          <w:sz w:val="20"/>
          <w:szCs w:val="20"/>
        </w:rPr>
        <w:t xml:space="preserve">The author would like to extend </w:t>
      </w:r>
      <w:r>
        <w:rPr>
          <w:rFonts w:ascii="Times New Roman" w:hAnsi="Times New Roman" w:cs="Times New Roman"/>
          <w:sz w:val="20"/>
          <w:szCs w:val="20"/>
        </w:rPr>
        <w:t>her</w:t>
      </w:r>
      <w:r w:rsidRPr="008F634B">
        <w:rPr>
          <w:rFonts w:ascii="Times New Roman" w:hAnsi="Times New Roman" w:cs="Times New Roman"/>
          <w:sz w:val="20"/>
          <w:szCs w:val="20"/>
        </w:rPr>
        <w:t xml:space="preserve"> sincere </w:t>
      </w:r>
      <w:r>
        <w:rPr>
          <w:rFonts w:ascii="Times New Roman" w:hAnsi="Times New Roman" w:cs="Times New Roman"/>
          <w:sz w:val="20"/>
          <w:szCs w:val="20"/>
        </w:rPr>
        <w:t>gratitude</w:t>
      </w:r>
      <w:r w:rsidRPr="008F634B">
        <w:rPr>
          <w:rFonts w:ascii="Times New Roman" w:hAnsi="Times New Roman" w:cs="Times New Roman"/>
          <w:sz w:val="20"/>
          <w:szCs w:val="20"/>
        </w:rPr>
        <w:t xml:space="preserve"> to </w:t>
      </w:r>
      <w:proofErr w:type="spellStart"/>
      <w:r w:rsidR="00A86E1A" w:rsidRPr="008F634B">
        <w:rPr>
          <w:rFonts w:ascii="Times New Roman" w:hAnsi="Times New Roman" w:cs="Times New Roman"/>
          <w:sz w:val="20"/>
          <w:szCs w:val="20"/>
        </w:rPr>
        <w:t>Dr.</w:t>
      </w:r>
      <w:proofErr w:type="spellEnd"/>
      <w:r w:rsidR="00A86E1A" w:rsidRPr="008F634B">
        <w:rPr>
          <w:rFonts w:ascii="Times New Roman" w:hAnsi="Times New Roman" w:cs="Times New Roman"/>
          <w:sz w:val="20"/>
          <w:szCs w:val="20"/>
        </w:rPr>
        <w:t xml:space="preserve"> </w:t>
      </w:r>
      <w:proofErr w:type="spellStart"/>
      <w:r w:rsidR="00A86E1A" w:rsidRPr="008F634B">
        <w:rPr>
          <w:rFonts w:ascii="Times New Roman" w:hAnsi="Times New Roman" w:cs="Times New Roman"/>
          <w:sz w:val="20"/>
          <w:szCs w:val="20"/>
        </w:rPr>
        <w:t>Monera</w:t>
      </w:r>
      <w:proofErr w:type="spellEnd"/>
      <w:r w:rsidR="002D3E9E">
        <w:rPr>
          <w:rFonts w:ascii="Times New Roman" w:hAnsi="Times New Roman" w:cs="Times New Roman"/>
          <w:sz w:val="20"/>
          <w:szCs w:val="20"/>
        </w:rPr>
        <w:t xml:space="preserve"> A.</w:t>
      </w:r>
      <w:r w:rsidR="00A86E1A" w:rsidRPr="008F634B">
        <w:rPr>
          <w:rFonts w:ascii="Times New Roman" w:hAnsi="Times New Roman" w:cs="Times New Roman"/>
          <w:sz w:val="20"/>
          <w:szCs w:val="20"/>
        </w:rPr>
        <w:t xml:space="preserve"> Salic-</w:t>
      </w:r>
      <w:proofErr w:type="spellStart"/>
      <w:r w:rsidR="00A86E1A" w:rsidRPr="008F634B">
        <w:rPr>
          <w:rFonts w:ascii="Times New Roman" w:hAnsi="Times New Roman" w:cs="Times New Roman"/>
          <w:sz w:val="20"/>
          <w:szCs w:val="20"/>
        </w:rPr>
        <w:t>Hairulla</w:t>
      </w:r>
      <w:proofErr w:type="spellEnd"/>
      <w:r w:rsidRPr="008F634B">
        <w:rPr>
          <w:rFonts w:ascii="Times New Roman" w:hAnsi="Times New Roman" w:cs="Times New Roman"/>
          <w:sz w:val="20"/>
          <w:szCs w:val="20"/>
        </w:rPr>
        <w:t xml:space="preserve"> for her invaluable guidance, advice, and critique during the formulation of this systematic review. Her inputs have significantly helped the author formulate and enhance the methodology of the study, especially in terms of PRISMA flow</w:t>
      </w:r>
      <w:r>
        <w:rPr>
          <w:rFonts w:ascii="Times New Roman" w:hAnsi="Times New Roman" w:cs="Times New Roman"/>
          <w:sz w:val="20"/>
          <w:szCs w:val="20"/>
        </w:rPr>
        <w:t xml:space="preserve"> process. The author extends her</w:t>
      </w:r>
      <w:r w:rsidRPr="008F634B">
        <w:rPr>
          <w:rFonts w:ascii="Times New Roman" w:hAnsi="Times New Roman" w:cs="Times New Roman"/>
          <w:sz w:val="20"/>
          <w:szCs w:val="20"/>
        </w:rPr>
        <w:t xml:space="preserve"> thanks to </w:t>
      </w:r>
      <w:r w:rsidR="00A86E1A">
        <w:rPr>
          <w:rFonts w:ascii="Times New Roman" w:hAnsi="Times New Roman" w:cs="Times New Roman"/>
          <w:sz w:val="20"/>
          <w:szCs w:val="20"/>
        </w:rPr>
        <w:t>Andrea Marie Borneo</w:t>
      </w:r>
      <w:r w:rsidRPr="008F634B">
        <w:rPr>
          <w:rFonts w:ascii="Times New Roman" w:hAnsi="Times New Roman" w:cs="Times New Roman"/>
          <w:sz w:val="20"/>
          <w:szCs w:val="20"/>
        </w:rPr>
        <w:t xml:space="preserve"> for the guidance and assistance given</w:t>
      </w:r>
      <w:r w:rsidR="00A86E1A">
        <w:rPr>
          <w:rFonts w:ascii="Times New Roman" w:hAnsi="Times New Roman" w:cs="Times New Roman"/>
          <w:sz w:val="20"/>
          <w:szCs w:val="20"/>
        </w:rPr>
        <w:t xml:space="preserve"> in finishing this research. </w:t>
      </w:r>
      <w:r w:rsidRPr="008F634B">
        <w:rPr>
          <w:rFonts w:ascii="Times New Roman" w:hAnsi="Times New Roman" w:cs="Times New Roman"/>
          <w:sz w:val="20"/>
          <w:szCs w:val="20"/>
        </w:rPr>
        <w:t>The author is also grateful to the school administrator as well as the Department of Education for giving permission to conduct this research study. The author is deeply thankful to the Department of Science and Technology—Capacity Building Program for Science and Mathematics Education (DOST-SEI-CBPSME) Scholarship for their financial assistance in this study.</w:t>
      </w:r>
    </w:p>
    <w:p w14:paraId="59D219C1" w14:textId="77777777" w:rsidR="003A02FA" w:rsidRDefault="003A02FA" w:rsidP="00A05080">
      <w:pPr>
        <w:jc w:val="center"/>
        <w:rPr>
          <w:rFonts w:ascii="Times New Roman" w:hAnsi="Times New Roman" w:cs="Times New Roman"/>
          <w:sz w:val="20"/>
          <w:szCs w:val="20"/>
        </w:rPr>
      </w:pPr>
    </w:p>
    <w:p w14:paraId="2E4A62FF" w14:textId="77777777" w:rsidR="00A86E1A" w:rsidRDefault="00A86E1A" w:rsidP="00A05080">
      <w:pPr>
        <w:jc w:val="center"/>
        <w:rPr>
          <w:rFonts w:ascii="Times New Roman" w:hAnsi="Times New Roman" w:cs="Times New Roman"/>
          <w:sz w:val="20"/>
          <w:szCs w:val="20"/>
        </w:rPr>
      </w:pPr>
    </w:p>
    <w:p w14:paraId="6C32F3C0" w14:textId="77777777" w:rsidR="003A02FA" w:rsidRDefault="003A02FA" w:rsidP="00A05080">
      <w:pPr>
        <w:jc w:val="center"/>
        <w:rPr>
          <w:rFonts w:ascii="Times New Roman" w:hAnsi="Times New Roman" w:cs="Times New Roman"/>
          <w:sz w:val="20"/>
          <w:szCs w:val="20"/>
        </w:rPr>
      </w:pPr>
    </w:p>
    <w:p w14:paraId="486A3A90" w14:textId="77777777" w:rsidR="00A05080" w:rsidRPr="00D14DCE" w:rsidRDefault="00A05080" w:rsidP="00A05080">
      <w:pPr>
        <w:jc w:val="center"/>
        <w:rPr>
          <w:rFonts w:ascii="Times New Roman" w:hAnsi="Times New Roman" w:cs="Times New Roman"/>
          <w:sz w:val="20"/>
          <w:szCs w:val="20"/>
        </w:rPr>
      </w:pPr>
      <w:r w:rsidRPr="00D14DCE">
        <w:rPr>
          <w:rFonts w:ascii="Times New Roman" w:hAnsi="Times New Roman" w:cs="Times New Roman"/>
          <w:sz w:val="20"/>
          <w:szCs w:val="20"/>
        </w:rPr>
        <w:lastRenderedPageBreak/>
        <w:t>REFERENCES</w:t>
      </w:r>
    </w:p>
    <w:p w14:paraId="2E558001" w14:textId="6CAA3381" w:rsidR="00A05080" w:rsidRPr="000A06A0"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[1]</w:t>
      </w:r>
      <w:r w:rsidRPr="000A06A0">
        <w:rPr>
          <w:rFonts w:ascii="Times New Roman" w:hAnsi="Times New Roman" w:cs="Times New Roman"/>
          <w:sz w:val="16"/>
          <w:szCs w:val="16"/>
        </w:rPr>
        <w:tab/>
      </w:r>
      <w:proofErr w:type="spellStart"/>
      <w:r w:rsidR="00154593" w:rsidRPr="00154593">
        <w:rPr>
          <w:rFonts w:ascii="Times New Roman" w:hAnsi="Times New Roman" w:cs="Times New Roman"/>
          <w:sz w:val="16"/>
          <w:szCs w:val="16"/>
        </w:rPr>
        <w:t>Adamkova</w:t>
      </w:r>
      <w:proofErr w:type="spellEnd"/>
      <w:r w:rsidR="00154593" w:rsidRPr="00154593">
        <w:rPr>
          <w:rFonts w:ascii="Times New Roman" w:hAnsi="Times New Roman" w:cs="Times New Roman"/>
          <w:sz w:val="16"/>
          <w:szCs w:val="16"/>
        </w:rPr>
        <w:t xml:space="preserve">, R., &amp; </w:t>
      </w:r>
      <w:proofErr w:type="spellStart"/>
      <w:r w:rsidR="00154593" w:rsidRPr="00154593">
        <w:rPr>
          <w:rFonts w:ascii="Times New Roman" w:hAnsi="Times New Roman" w:cs="Times New Roman"/>
          <w:sz w:val="16"/>
          <w:szCs w:val="16"/>
        </w:rPr>
        <w:t>Kubiatko</w:t>
      </w:r>
      <w:proofErr w:type="spellEnd"/>
      <w:r w:rsidR="00154593" w:rsidRPr="00154593">
        <w:rPr>
          <w:rFonts w:ascii="Times New Roman" w:hAnsi="Times New Roman" w:cs="Times New Roman"/>
          <w:sz w:val="16"/>
          <w:szCs w:val="16"/>
        </w:rPr>
        <w:t xml:space="preserve">, M. (2025). Research Studies about “Plant Blindness” from 1999 to 2024: A Literature Review Study. </w:t>
      </w:r>
      <w:proofErr w:type="gramStart"/>
      <w:r w:rsidR="00154593" w:rsidRPr="00154593">
        <w:rPr>
          <w:rFonts w:ascii="Times New Roman" w:hAnsi="Times New Roman" w:cs="Times New Roman"/>
          <w:sz w:val="16"/>
          <w:szCs w:val="16"/>
        </w:rPr>
        <w:t>Educational Point, 2(2), e135.</w:t>
      </w:r>
      <w:proofErr w:type="gramEnd"/>
    </w:p>
    <w:p w14:paraId="211C6A1A" w14:textId="00738EFA" w:rsidR="00A05080" w:rsidRPr="000A06A0"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[2]</w:t>
      </w:r>
      <w:r w:rsidRPr="000A06A0">
        <w:rPr>
          <w:rFonts w:ascii="Times New Roman" w:hAnsi="Times New Roman" w:cs="Times New Roman"/>
          <w:sz w:val="16"/>
          <w:szCs w:val="16"/>
        </w:rPr>
        <w:tab/>
      </w:r>
      <w:proofErr w:type="spellStart"/>
      <w:r w:rsidR="00154593" w:rsidRPr="00154593">
        <w:rPr>
          <w:rFonts w:ascii="Times New Roman" w:hAnsi="Times New Roman" w:cs="Times New Roman"/>
          <w:sz w:val="16"/>
          <w:szCs w:val="16"/>
        </w:rPr>
        <w:t>Anggraeni</w:t>
      </w:r>
      <w:proofErr w:type="spellEnd"/>
      <w:r w:rsidR="00154593" w:rsidRPr="00154593">
        <w:rPr>
          <w:rFonts w:ascii="Times New Roman" w:hAnsi="Times New Roman" w:cs="Times New Roman"/>
          <w:sz w:val="16"/>
          <w:szCs w:val="16"/>
        </w:rPr>
        <w:t xml:space="preserve">, N. R., </w:t>
      </w:r>
      <w:proofErr w:type="spellStart"/>
      <w:r w:rsidR="00154593" w:rsidRPr="00154593">
        <w:rPr>
          <w:rFonts w:ascii="Times New Roman" w:hAnsi="Times New Roman" w:cs="Times New Roman"/>
          <w:sz w:val="16"/>
          <w:szCs w:val="16"/>
        </w:rPr>
        <w:t>Sriyati</w:t>
      </w:r>
      <w:proofErr w:type="spellEnd"/>
      <w:r w:rsidR="00154593" w:rsidRPr="00154593">
        <w:rPr>
          <w:rFonts w:ascii="Times New Roman" w:hAnsi="Times New Roman" w:cs="Times New Roman"/>
          <w:sz w:val="16"/>
          <w:szCs w:val="16"/>
        </w:rPr>
        <w:t xml:space="preserve">, S., &amp; </w:t>
      </w:r>
      <w:proofErr w:type="spellStart"/>
      <w:r w:rsidR="00154593" w:rsidRPr="00154593">
        <w:rPr>
          <w:rFonts w:ascii="Times New Roman" w:hAnsi="Times New Roman" w:cs="Times New Roman"/>
          <w:sz w:val="16"/>
          <w:szCs w:val="16"/>
        </w:rPr>
        <w:t>Amprasto</w:t>
      </w:r>
      <w:proofErr w:type="spellEnd"/>
      <w:r w:rsidR="00154593" w:rsidRPr="00154593">
        <w:rPr>
          <w:rFonts w:ascii="Times New Roman" w:hAnsi="Times New Roman" w:cs="Times New Roman"/>
          <w:sz w:val="16"/>
          <w:szCs w:val="16"/>
        </w:rPr>
        <w:t xml:space="preserve">. (2021, March). </w:t>
      </w:r>
      <w:proofErr w:type="gramStart"/>
      <w:r w:rsidR="00154593" w:rsidRPr="00154593">
        <w:rPr>
          <w:rFonts w:ascii="Times New Roman" w:hAnsi="Times New Roman" w:cs="Times New Roman"/>
          <w:sz w:val="16"/>
          <w:szCs w:val="16"/>
        </w:rPr>
        <w:t xml:space="preserve">Making teaching materials by utilizing the </w:t>
      </w:r>
      <w:proofErr w:type="spellStart"/>
      <w:r w:rsidR="00154593" w:rsidRPr="00154593">
        <w:rPr>
          <w:rFonts w:ascii="Times New Roman" w:hAnsi="Times New Roman" w:cs="Times New Roman"/>
          <w:sz w:val="16"/>
          <w:szCs w:val="16"/>
        </w:rPr>
        <w:t>Cibodas</w:t>
      </w:r>
      <w:proofErr w:type="spellEnd"/>
      <w:r w:rsidR="00154593" w:rsidRPr="00154593">
        <w:rPr>
          <w:rFonts w:ascii="Times New Roman" w:hAnsi="Times New Roman" w:cs="Times New Roman"/>
          <w:sz w:val="16"/>
          <w:szCs w:val="16"/>
        </w:rPr>
        <w:t xml:space="preserve"> Botanical Garden in an effort to improve plant literacy and classification skills of high school students.</w:t>
      </w:r>
      <w:proofErr w:type="gramEnd"/>
      <w:r w:rsidR="00154593" w:rsidRPr="00154593">
        <w:rPr>
          <w:rFonts w:ascii="Times New Roman" w:hAnsi="Times New Roman" w:cs="Times New Roman"/>
          <w:sz w:val="16"/>
          <w:szCs w:val="16"/>
        </w:rPr>
        <w:t xml:space="preserve"> In Journal of Physics: Conference Series (Vol. 1806, No. 1, p. 012154). </w:t>
      </w:r>
      <w:proofErr w:type="gramStart"/>
      <w:r w:rsidR="00154593" w:rsidRPr="00154593">
        <w:rPr>
          <w:rFonts w:ascii="Times New Roman" w:hAnsi="Times New Roman" w:cs="Times New Roman"/>
          <w:sz w:val="16"/>
          <w:szCs w:val="16"/>
        </w:rPr>
        <w:t>IOP Publishing.</w:t>
      </w:r>
      <w:proofErr w:type="gramEnd"/>
    </w:p>
    <w:p w14:paraId="5A1F22B6" w14:textId="0C8B0195" w:rsidR="00A05080" w:rsidRPr="000A06A0"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 xml:space="preserve">[3]        </w:t>
      </w:r>
      <w:proofErr w:type="spellStart"/>
      <w:r w:rsidR="00154593" w:rsidRPr="00154593">
        <w:rPr>
          <w:rFonts w:ascii="Times New Roman" w:hAnsi="Times New Roman" w:cs="Times New Roman"/>
          <w:sz w:val="16"/>
          <w:szCs w:val="16"/>
        </w:rPr>
        <w:t>Asad</w:t>
      </w:r>
      <w:proofErr w:type="spellEnd"/>
      <w:r w:rsidR="00154593" w:rsidRPr="00154593">
        <w:rPr>
          <w:rFonts w:ascii="Times New Roman" w:hAnsi="Times New Roman" w:cs="Times New Roman"/>
          <w:sz w:val="16"/>
          <w:szCs w:val="16"/>
        </w:rPr>
        <w:t xml:space="preserve">, F., &amp; Kramer, A. (2024, October). Influence of practical work experience on biology academic performance in senior secondary schools of </w:t>
      </w:r>
      <w:proofErr w:type="spellStart"/>
      <w:r w:rsidR="00154593" w:rsidRPr="00154593">
        <w:rPr>
          <w:rFonts w:ascii="Times New Roman" w:hAnsi="Times New Roman" w:cs="Times New Roman"/>
          <w:sz w:val="16"/>
          <w:szCs w:val="16"/>
        </w:rPr>
        <w:t>Yenagoa</w:t>
      </w:r>
      <w:proofErr w:type="spellEnd"/>
      <w:r w:rsidR="00154593" w:rsidRPr="00154593">
        <w:rPr>
          <w:rFonts w:ascii="Times New Roman" w:hAnsi="Times New Roman" w:cs="Times New Roman"/>
          <w:sz w:val="16"/>
          <w:szCs w:val="16"/>
        </w:rPr>
        <w:t>.</w:t>
      </w:r>
    </w:p>
    <w:p w14:paraId="17B2CBDC" w14:textId="5F471473" w:rsidR="00154593" w:rsidRDefault="00A05080" w:rsidP="006A5296">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[4]</w:t>
      </w:r>
      <w:r w:rsidRPr="000A06A0">
        <w:rPr>
          <w:rFonts w:ascii="Times New Roman" w:hAnsi="Times New Roman" w:cs="Times New Roman"/>
          <w:sz w:val="16"/>
          <w:szCs w:val="16"/>
        </w:rPr>
        <w:tab/>
      </w:r>
      <w:proofErr w:type="spellStart"/>
      <w:r w:rsidR="00154593" w:rsidRPr="00154593">
        <w:rPr>
          <w:rFonts w:ascii="Times New Roman" w:hAnsi="Times New Roman" w:cs="Times New Roman"/>
          <w:sz w:val="16"/>
          <w:szCs w:val="16"/>
        </w:rPr>
        <w:t>Bakar</w:t>
      </w:r>
      <w:proofErr w:type="spellEnd"/>
      <w:r w:rsidR="00154593" w:rsidRPr="00154593">
        <w:rPr>
          <w:rFonts w:ascii="Times New Roman" w:hAnsi="Times New Roman" w:cs="Times New Roman"/>
          <w:sz w:val="16"/>
          <w:szCs w:val="16"/>
        </w:rPr>
        <w:t xml:space="preserve">, F., </w:t>
      </w:r>
      <w:proofErr w:type="spellStart"/>
      <w:r w:rsidR="00154593" w:rsidRPr="00154593">
        <w:rPr>
          <w:rFonts w:ascii="Times New Roman" w:hAnsi="Times New Roman" w:cs="Times New Roman"/>
          <w:sz w:val="16"/>
          <w:szCs w:val="16"/>
        </w:rPr>
        <w:t>Avan</w:t>
      </w:r>
      <w:proofErr w:type="spellEnd"/>
      <w:r w:rsidR="00154593" w:rsidRPr="00154593">
        <w:rPr>
          <w:rFonts w:ascii="Times New Roman" w:hAnsi="Times New Roman" w:cs="Times New Roman"/>
          <w:sz w:val="16"/>
          <w:szCs w:val="16"/>
        </w:rPr>
        <w:t xml:space="preserve">, </w:t>
      </w:r>
      <w:proofErr w:type="gramStart"/>
      <w:r w:rsidR="00154593" w:rsidRPr="00154593">
        <w:rPr>
          <w:rFonts w:ascii="Times New Roman" w:hAnsi="Times New Roman" w:cs="Times New Roman"/>
          <w:sz w:val="16"/>
          <w:szCs w:val="16"/>
        </w:rPr>
        <w:t>Ç.,</w:t>
      </w:r>
      <w:proofErr w:type="gramEnd"/>
      <w:r w:rsidR="00154593" w:rsidRPr="00154593">
        <w:rPr>
          <w:rFonts w:ascii="Times New Roman" w:hAnsi="Times New Roman" w:cs="Times New Roman"/>
          <w:sz w:val="16"/>
          <w:szCs w:val="16"/>
        </w:rPr>
        <w:t xml:space="preserve"> </w:t>
      </w:r>
      <w:proofErr w:type="spellStart"/>
      <w:r w:rsidR="00154593" w:rsidRPr="00154593">
        <w:rPr>
          <w:rFonts w:ascii="Times New Roman" w:hAnsi="Times New Roman" w:cs="Times New Roman"/>
          <w:sz w:val="16"/>
          <w:szCs w:val="16"/>
        </w:rPr>
        <w:t>Şeker</w:t>
      </w:r>
      <w:proofErr w:type="spellEnd"/>
      <w:r w:rsidR="00154593" w:rsidRPr="00154593">
        <w:rPr>
          <w:rFonts w:ascii="Times New Roman" w:hAnsi="Times New Roman" w:cs="Times New Roman"/>
          <w:sz w:val="16"/>
          <w:szCs w:val="16"/>
        </w:rPr>
        <w:t xml:space="preserve">, F., &amp; </w:t>
      </w:r>
      <w:proofErr w:type="spellStart"/>
      <w:r w:rsidR="00154593" w:rsidRPr="00154593">
        <w:rPr>
          <w:rFonts w:ascii="Times New Roman" w:hAnsi="Times New Roman" w:cs="Times New Roman"/>
          <w:sz w:val="16"/>
          <w:szCs w:val="16"/>
        </w:rPr>
        <w:t>Aydınlı</w:t>
      </w:r>
      <w:proofErr w:type="spellEnd"/>
      <w:r w:rsidR="00154593" w:rsidRPr="00154593">
        <w:rPr>
          <w:rFonts w:ascii="Times New Roman" w:hAnsi="Times New Roman" w:cs="Times New Roman"/>
          <w:sz w:val="16"/>
          <w:szCs w:val="16"/>
        </w:rPr>
        <w:t xml:space="preserve">, B. (2020). Plant and animal awareness in nature education perspectives: Where is </w:t>
      </w:r>
      <w:r w:rsidR="006A5296">
        <w:rPr>
          <w:rFonts w:ascii="Times New Roman" w:hAnsi="Times New Roman" w:cs="Times New Roman"/>
          <w:sz w:val="16"/>
          <w:szCs w:val="16"/>
        </w:rPr>
        <w:t>b</w:t>
      </w:r>
      <w:r w:rsidR="00154593" w:rsidRPr="00154593">
        <w:rPr>
          <w:rFonts w:ascii="Times New Roman" w:hAnsi="Times New Roman" w:cs="Times New Roman"/>
          <w:sz w:val="16"/>
          <w:szCs w:val="16"/>
        </w:rPr>
        <w:t>lindness</w:t>
      </w:r>
      <w:proofErr w:type="gramStart"/>
      <w:r w:rsidR="00154593" w:rsidRPr="00154593">
        <w:rPr>
          <w:rFonts w:ascii="Times New Roman" w:hAnsi="Times New Roman" w:cs="Times New Roman"/>
          <w:sz w:val="16"/>
          <w:szCs w:val="16"/>
        </w:rPr>
        <w:t>?.</w:t>
      </w:r>
      <w:proofErr w:type="gramEnd"/>
      <w:r w:rsidR="00154593" w:rsidRPr="00154593">
        <w:rPr>
          <w:rFonts w:ascii="Times New Roman" w:hAnsi="Times New Roman" w:cs="Times New Roman"/>
          <w:sz w:val="16"/>
          <w:szCs w:val="16"/>
        </w:rPr>
        <w:t xml:space="preserve"> International Electronic Journal of Environmental Education, 10(2), 122-135. </w:t>
      </w:r>
    </w:p>
    <w:p w14:paraId="0DCFF0CE" w14:textId="14008B14" w:rsidR="00A05080" w:rsidRPr="000A06A0"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 xml:space="preserve">[5]         </w:t>
      </w:r>
      <w:r w:rsidR="00154593">
        <w:rPr>
          <w:rFonts w:ascii="Times New Roman" w:hAnsi="Times New Roman" w:cs="Times New Roman"/>
          <w:sz w:val="16"/>
          <w:szCs w:val="16"/>
        </w:rPr>
        <w:tab/>
      </w:r>
      <w:proofErr w:type="spellStart"/>
      <w:r w:rsidR="00154593" w:rsidRPr="00154593">
        <w:rPr>
          <w:rFonts w:ascii="Times New Roman" w:hAnsi="Times New Roman" w:cs="Times New Roman"/>
          <w:sz w:val="16"/>
          <w:szCs w:val="16"/>
        </w:rPr>
        <w:t>Brcáková</w:t>
      </w:r>
      <w:proofErr w:type="spellEnd"/>
      <w:r w:rsidR="00154593" w:rsidRPr="00154593">
        <w:rPr>
          <w:rFonts w:ascii="Times New Roman" w:hAnsi="Times New Roman" w:cs="Times New Roman"/>
          <w:sz w:val="16"/>
          <w:szCs w:val="16"/>
        </w:rPr>
        <w:t xml:space="preserve">, T., </w:t>
      </w:r>
      <w:proofErr w:type="spellStart"/>
      <w:r w:rsidR="00154593" w:rsidRPr="00154593">
        <w:rPr>
          <w:rFonts w:ascii="Times New Roman" w:hAnsi="Times New Roman" w:cs="Times New Roman"/>
          <w:sz w:val="16"/>
          <w:szCs w:val="16"/>
        </w:rPr>
        <w:t>Ryplová</w:t>
      </w:r>
      <w:proofErr w:type="spellEnd"/>
      <w:r w:rsidR="00154593" w:rsidRPr="00154593">
        <w:rPr>
          <w:rFonts w:ascii="Times New Roman" w:hAnsi="Times New Roman" w:cs="Times New Roman"/>
          <w:sz w:val="16"/>
          <w:szCs w:val="16"/>
        </w:rPr>
        <w:t xml:space="preserve">, R., &amp; </w:t>
      </w:r>
      <w:proofErr w:type="spellStart"/>
      <w:r w:rsidR="00154593" w:rsidRPr="00154593">
        <w:rPr>
          <w:rFonts w:ascii="Times New Roman" w:hAnsi="Times New Roman" w:cs="Times New Roman"/>
          <w:sz w:val="16"/>
          <w:szCs w:val="16"/>
        </w:rPr>
        <w:t>Mrkvicka</w:t>
      </w:r>
      <w:proofErr w:type="spellEnd"/>
      <w:r w:rsidR="00154593" w:rsidRPr="00154593">
        <w:rPr>
          <w:rFonts w:ascii="Times New Roman" w:hAnsi="Times New Roman" w:cs="Times New Roman"/>
          <w:sz w:val="16"/>
          <w:szCs w:val="16"/>
        </w:rPr>
        <w:t xml:space="preserve">, T. (2025). </w:t>
      </w:r>
      <w:proofErr w:type="gramStart"/>
      <w:r w:rsidR="00154593" w:rsidRPr="00154593">
        <w:rPr>
          <w:rFonts w:ascii="Times New Roman" w:hAnsi="Times New Roman" w:cs="Times New Roman"/>
          <w:sz w:val="16"/>
          <w:szCs w:val="16"/>
        </w:rPr>
        <w:t>The Connection between Cognitive and Affective Dimensions of Plant Awareness in Relation to Understanding the Cooling Functions of Vegetation.</w:t>
      </w:r>
      <w:proofErr w:type="gramEnd"/>
      <w:r w:rsidR="00154593" w:rsidRPr="00154593">
        <w:rPr>
          <w:rFonts w:ascii="Times New Roman" w:hAnsi="Times New Roman" w:cs="Times New Roman"/>
          <w:sz w:val="16"/>
          <w:szCs w:val="16"/>
        </w:rPr>
        <w:t xml:space="preserve"> Journal of Baltic Science Education, 24(6), 1061-1077.</w:t>
      </w:r>
    </w:p>
    <w:p w14:paraId="70C76665" w14:textId="17D347FB" w:rsidR="00154593" w:rsidRPr="000A06A0" w:rsidRDefault="00A05080" w:rsidP="00154593">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[6]</w:t>
      </w:r>
      <w:r w:rsidRPr="000A06A0">
        <w:rPr>
          <w:rFonts w:ascii="Times New Roman" w:hAnsi="Times New Roman" w:cs="Times New Roman"/>
          <w:sz w:val="16"/>
          <w:szCs w:val="16"/>
        </w:rPr>
        <w:tab/>
      </w:r>
      <w:proofErr w:type="spellStart"/>
      <w:r w:rsidR="00154593" w:rsidRPr="00154593">
        <w:rPr>
          <w:rFonts w:ascii="Times New Roman" w:hAnsi="Times New Roman" w:cs="Times New Roman"/>
          <w:sz w:val="16"/>
          <w:szCs w:val="16"/>
        </w:rPr>
        <w:t>Bunnaen</w:t>
      </w:r>
      <w:proofErr w:type="spellEnd"/>
      <w:r w:rsidR="00154593" w:rsidRPr="00154593">
        <w:rPr>
          <w:rFonts w:ascii="Times New Roman" w:hAnsi="Times New Roman" w:cs="Times New Roman"/>
          <w:sz w:val="16"/>
          <w:szCs w:val="16"/>
        </w:rPr>
        <w:t xml:space="preserve">, W., </w:t>
      </w:r>
      <w:proofErr w:type="spellStart"/>
      <w:r w:rsidR="00154593" w:rsidRPr="00154593">
        <w:rPr>
          <w:rFonts w:ascii="Times New Roman" w:hAnsi="Times New Roman" w:cs="Times New Roman"/>
          <w:sz w:val="16"/>
          <w:szCs w:val="16"/>
        </w:rPr>
        <w:t>Yatniyon</w:t>
      </w:r>
      <w:proofErr w:type="spellEnd"/>
      <w:r w:rsidR="00154593" w:rsidRPr="00154593">
        <w:rPr>
          <w:rFonts w:ascii="Times New Roman" w:hAnsi="Times New Roman" w:cs="Times New Roman"/>
          <w:sz w:val="16"/>
          <w:szCs w:val="16"/>
        </w:rPr>
        <w:t xml:space="preserve">, O., </w:t>
      </w:r>
      <w:proofErr w:type="spellStart"/>
      <w:r w:rsidR="00154593" w:rsidRPr="00154593">
        <w:rPr>
          <w:rFonts w:ascii="Times New Roman" w:hAnsi="Times New Roman" w:cs="Times New Roman"/>
          <w:sz w:val="16"/>
          <w:szCs w:val="16"/>
        </w:rPr>
        <w:t>Peebkhunthod</w:t>
      </w:r>
      <w:proofErr w:type="spellEnd"/>
      <w:r w:rsidR="00154593" w:rsidRPr="00154593">
        <w:rPr>
          <w:rFonts w:ascii="Times New Roman" w:hAnsi="Times New Roman" w:cs="Times New Roman"/>
          <w:sz w:val="16"/>
          <w:szCs w:val="16"/>
        </w:rPr>
        <w:t xml:space="preserve">, T., </w:t>
      </w:r>
      <w:proofErr w:type="spellStart"/>
      <w:r w:rsidR="00154593" w:rsidRPr="00154593">
        <w:rPr>
          <w:rFonts w:ascii="Times New Roman" w:hAnsi="Times New Roman" w:cs="Times New Roman"/>
          <w:sz w:val="16"/>
          <w:szCs w:val="16"/>
        </w:rPr>
        <w:t>Appamaraka</w:t>
      </w:r>
      <w:proofErr w:type="spellEnd"/>
      <w:r w:rsidR="00154593" w:rsidRPr="00154593">
        <w:rPr>
          <w:rFonts w:ascii="Times New Roman" w:hAnsi="Times New Roman" w:cs="Times New Roman"/>
          <w:sz w:val="16"/>
          <w:szCs w:val="16"/>
        </w:rPr>
        <w:t xml:space="preserve">, S., </w:t>
      </w:r>
      <w:proofErr w:type="spellStart"/>
      <w:r w:rsidR="00154593" w:rsidRPr="00154593">
        <w:rPr>
          <w:rFonts w:ascii="Times New Roman" w:hAnsi="Times New Roman" w:cs="Times New Roman"/>
          <w:sz w:val="16"/>
          <w:szCs w:val="16"/>
        </w:rPr>
        <w:t>Wongchantra</w:t>
      </w:r>
      <w:proofErr w:type="spellEnd"/>
      <w:r w:rsidR="00154593" w:rsidRPr="00154593">
        <w:rPr>
          <w:rFonts w:ascii="Times New Roman" w:hAnsi="Times New Roman" w:cs="Times New Roman"/>
          <w:sz w:val="16"/>
          <w:szCs w:val="16"/>
        </w:rPr>
        <w:t xml:space="preserve">, P., </w:t>
      </w:r>
      <w:proofErr w:type="spellStart"/>
      <w:r w:rsidR="00154593" w:rsidRPr="00154593">
        <w:rPr>
          <w:rFonts w:ascii="Times New Roman" w:hAnsi="Times New Roman" w:cs="Times New Roman"/>
          <w:sz w:val="16"/>
          <w:szCs w:val="16"/>
        </w:rPr>
        <w:t>Phothibat</w:t>
      </w:r>
      <w:proofErr w:type="spellEnd"/>
      <w:r w:rsidR="00154593" w:rsidRPr="00154593">
        <w:rPr>
          <w:rFonts w:ascii="Times New Roman" w:hAnsi="Times New Roman" w:cs="Times New Roman"/>
          <w:sz w:val="16"/>
          <w:szCs w:val="16"/>
        </w:rPr>
        <w:t>, P</w:t>
      </w:r>
      <w:proofErr w:type="gramStart"/>
      <w:r w:rsidR="00154593" w:rsidRPr="00154593">
        <w:rPr>
          <w:rFonts w:ascii="Times New Roman" w:hAnsi="Times New Roman" w:cs="Times New Roman"/>
          <w:sz w:val="16"/>
          <w:szCs w:val="16"/>
        </w:rPr>
        <w:t>., ...</w:t>
      </w:r>
      <w:proofErr w:type="gramEnd"/>
      <w:r w:rsidR="00154593" w:rsidRPr="00154593">
        <w:rPr>
          <w:rFonts w:ascii="Times New Roman" w:hAnsi="Times New Roman" w:cs="Times New Roman"/>
          <w:sz w:val="16"/>
          <w:szCs w:val="16"/>
        </w:rPr>
        <w:t xml:space="preserve"> &amp; </w:t>
      </w:r>
      <w:proofErr w:type="spellStart"/>
      <w:r w:rsidR="00154593" w:rsidRPr="00154593">
        <w:rPr>
          <w:rFonts w:ascii="Times New Roman" w:hAnsi="Times New Roman" w:cs="Times New Roman"/>
          <w:sz w:val="16"/>
          <w:szCs w:val="16"/>
        </w:rPr>
        <w:t>Intasena</w:t>
      </w:r>
      <w:proofErr w:type="spellEnd"/>
      <w:r w:rsidR="00154593" w:rsidRPr="00154593">
        <w:rPr>
          <w:rFonts w:ascii="Times New Roman" w:hAnsi="Times New Roman" w:cs="Times New Roman"/>
          <w:sz w:val="16"/>
          <w:szCs w:val="16"/>
        </w:rPr>
        <w:t xml:space="preserve">, A. (2025). </w:t>
      </w:r>
      <w:proofErr w:type="gramStart"/>
      <w:r w:rsidR="00154593" w:rsidRPr="00154593">
        <w:rPr>
          <w:rFonts w:ascii="Times New Roman" w:hAnsi="Times New Roman" w:cs="Times New Roman"/>
          <w:sz w:val="16"/>
          <w:szCs w:val="16"/>
        </w:rPr>
        <w:t xml:space="preserve">The Learning </w:t>
      </w:r>
      <w:proofErr w:type="spellStart"/>
      <w:r w:rsidR="00154593" w:rsidRPr="00154593">
        <w:rPr>
          <w:rFonts w:ascii="Times New Roman" w:hAnsi="Times New Roman" w:cs="Times New Roman"/>
          <w:sz w:val="16"/>
          <w:szCs w:val="16"/>
        </w:rPr>
        <w:t>Center</w:t>
      </w:r>
      <w:proofErr w:type="spellEnd"/>
      <w:r w:rsidR="00154593" w:rsidRPr="00154593">
        <w:rPr>
          <w:rFonts w:ascii="Times New Roman" w:hAnsi="Times New Roman" w:cs="Times New Roman"/>
          <w:sz w:val="16"/>
          <w:szCs w:val="16"/>
        </w:rPr>
        <w:t xml:space="preserve"> Development to Create Knowledge, Awareness and Appreciation Value of Medicinal Plants in </w:t>
      </w:r>
      <w:proofErr w:type="spellStart"/>
      <w:r w:rsidR="00154593" w:rsidRPr="00154593">
        <w:rPr>
          <w:rFonts w:ascii="Times New Roman" w:hAnsi="Times New Roman" w:cs="Times New Roman"/>
          <w:sz w:val="16"/>
          <w:szCs w:val="16"/>
        </w:rPr>
        <w:t>Mahasarakham</w:t>
      </w:r>
      <w:proofErr w:type="spellEnd"/>
      <w:r w:rsidR="00154593" w:rsidRPr="00154593">
        <w:rPr>
          <w:rFonts w:ascii="Times New Roman" w:hAnsi="Times New Roman" w:cs="Times New Roman"/>
          <w:sz w:val="16"/>
          <w:szCs w:val="16"/>
        </w:rPr>
        <w:t xml:space="preserve"> University Demonstration School (Secondary).</w:t>
      </w:r>
      <w:proofErr w:type="gramEnd"/>
      <w:r w:rsidR="00154593" w:rsidRPr="00154593">
        <w:rPr>
          <w:rFonts w:ascii="Times New Roman" w:hAnsi="Times New Roman" w:cs="Times New Roman"/>
          <w:sz w:val="16"/>
          <w:szCs w:val="16"/>
        </w:rPr>
        <w:t xml:space="preserve"> Journal of Education and Learning, 14(4), 404-411.</w:t>
      </w:r>
    </w:p>
    <w:p w14:paraId="5C689B9D" w14:textId="46EE58F0" w:rsidR="00A05080" w:rsidRPr="000A06A0"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[7]</w:t>
      </w:r>
      <w:r w:rsidRPr="000A06A0">
        <w:rPr>
          <w:rFonts w:ascii="Times New Roman" w:hAnsi="Times New Roman" w:cs="Times New Roman"/>
          <w:sz w:val="16"/>
          <w:szCs w:val="16"/>
        </w:rPr>
        <w:tab/>
      </w:r>
      <w:r w:rsidR="00154593" w:rsidRPr="00154593">
        <w:rPr>
          <w:rFonts w:ascii="Times New Roman" w:hAnsi="Times New Roman" w:cs="Times New Roman"/>
          <w:sz w:val="16"/>
          <w:szCs w:val="16"/>
        </w:rPr>
        <w:t xml:space="preserve">Chen, M. J., Holman, J., Francis-Jones, N., &amp; </w:t>
      </w:r>
      <w:proofErr w:type="spellStart"/>
      <w:r w:rsidR="00154593" w:rsidRPr="00154593">
        <w:rPr>
          <w:rFonts w:ascii="Times New Roman" w:hAnsi="Times New Roman" w:cs="Times New Roman"/>
          <w:sz w:val="16"/>
          <w:szCs w:val="16"/>
        </w:rPr>
        <w:t>Burmester</w:t>
      </w:r>
      <w:proofErr w:type="spellEnd"/>
      <w:r w:rsidR="00154593" w:rsidRPr="00154593">
        <w:rPr>
          <w:rFonts w:ascii="Times New Roman" w:hAnsi="Times New Roman" w:cs="Times New Roman"/>
          <w:sz w:val="16"/>
          <w:szCs w:val="16"/>
        </w:rPr>
        <w:t xml:space="preserve">, L. (1988). </w:t>
      </w:r>
      <w:proofErr w:type="gramStart"/>
      <w:r w:rsidR="00154593" w:rsidRPr="00154593">
        <w:rPr>
          <w:rFonts w:ascii="Times New Roman" w:hAnsi="Times New Roman" w:cs="Times New Roman"/>
          <w:sz w:val="16"/>
          <w:szCs w:val="16"/>
        </w:rPr>
        <w:t xml:space="preserve">Concepts of intelligence of primary school, high </w:t>
      </w:r>
      <w:proofErr w:type="spellStart"/>
      <w:r w:rsidR="00154593" w:rsidRPr="00154593">
        <w:rPr>
          <w:rFonts w:ascii="Times New Roman" w:hAnsi="Times New Roman" w:cs="Times New Roman"/>
          <w:sz w:val="16"/>
          <w:szCs w:val="16"/>
        </w:rPr>
        <w:t>schooland</w:t>
      </w:r>
      <w:proofErr w:type="spellEnd"/>
      <w:r w:rsidR="00154593" w:rsidRPr="00154593">
        <w:rPr>
          <w:rFonts w:ascii="Times New Roman" w:hAnsi="Times New Roman" w:cs="Times New Roman"/>
          <w:sz w:val="16"/>
          <w:szCs w:val="16"/>
        </w:rPr>
        <w:t xml:space="preserve"> college students.</w:t>
      </w:r>
      <w:proofErr w:type="gramEnd"/>
      <w:r w:rsidR="00154593" w:rsidRPr="00154593">
        <w:rPr>
          <w:rFonts w:ascii="Times New Roman" w:hAnsi="Times New Roman" w:cs="Times New Roman"/>
          <w:sz w:val="16"/>
          <w:szCs w:val="16"/>
        </w:rPr>
        <w:t xml:space="preserve"> British Journal of Developmental Psychology, 6(1), 71-82.</w:t>
      </w:r>
    </w:p>
    <w:p w14:paraId="3426C9A7" w14:textId="35A53A38" w:rsidR="00A05080" w:rsidRPr="000A06A0"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 xml:space="preserve">[8]            </w:t>
      </w:r>
      <w:r w:rsidR="00154593">
        <w:rPr>
          <w:rFonts w:ascii="Times New Roman" w:hAnsi="Times New Roman" w:cs="Times New Roman"/>
          <w:sz w:val="16"/>
          <w:szCs w:val="16"/>
        </w:rPr>
        <w:tab/>
      </w:r>
      <w:r w:rsidR="00154593" w:rsidRPr="00154593">
        <w:rPr>
          <w:rFonts w:ascii="Times New Roman" w:hAnsi="Times New Roman" w:cs="Times New Roman"/>
          <w:sz w:val="16"/>
          <w:szCs w:val="16"/>
        </w:rPr>
        <w:t xml:space="preserve">Diana, S., </w:t>
      </w:r>
      <w:proofErr w:type="spellStart"/>
      <w:r w:rsidR="00154593" w:rsidRPr="00154593">
        <w:rPr>
          <w:rFonts w:ascii="Times New Roman" w:hAnsi="Times New Roman" w:cs="Times New Roman"/>
          <w:sz w:val="16"/>
          <w:szCs w:val="16"/>
        </w:rPr>
        <w:t>Mukhoyyaroh</w:t>
      </w:r>
      <w:proofErr w:type="spellEnd"/>
      <w:r w:rsidR="00154593" w:rsidRPr="00154593">
        <w:rPr>
          <w:rFonts w:ascii="Times New Roman" w:hAnsi="Times New Roman" w:cs="Times New Roman"/>
          <w:sz w:val="16"/>
          <w:szCs w:val="16"/>
        </w:rPr>
        <w:t xml:space="preserve">, Q., </w:t>
      </w:r>
      <w:proofErr w:type="spellStart"/>
      <w:r w:rsidR="00154593" w:rsidRPr="00154593">
        <w:rPr>
          <w:rFonts w:ascii="Times New Roman" w:hAnsi="Times New Roman" w:cs="Times New Roman"/>
          <w:sz w:val="16"/>
          <w:szCs w:val="16"/>
        </w:rPr>
        <w:t>Amprasto</w:t>
      </w:r>
      <w:proofErr w:type="spellEnd"/>
      <w:r w:rsidR="00154593" w:rsidRPr="00154593">
        <w:rPr>
          <w:rFonts w:ascii="Times New Roman" w:hAnsi="Times New Roman" w:cs="Times New Roman"/>
          <w:sz w:val="16"/>
          <w:szCs w:val="16"/>
        </w:rPr>
        <w:t xml:space="preserve">, A., &amp; </w:t>
      </w:r>
      <w:proofErr w:type="spellStart"/>
      <w:r w:rsidR="00154593" w:rsidRPr="00154593">
        <w:rPr>
          <w:rFonts w:ascii="Times New Roman" w:hAnsi="Times New Roman" w:cs="Times New Roman"/>
          <w:sz w:val="16"/>
          <w:szCs w:val="16"/>
        </w:rPr>
        <w:t>Hidayat</w:t>
      </w:r>
      <w:proofErr w:type="spellEnd"/>
      <w:r w:rsidR="00154593" w:rsidRPr="00154593">
        <w:rPr>
          <w:rFonts w:ascii="Times New Roman" w:hAnsi="Times New Roman" w:cs="Times New Roman"/>
          <w:sz w:val="16"/>
          <w:szCs w:val="16"/>
        </w:rPr>
        <w:t xml:space="preserve">, T. (2020, April). </w:t>
      </w:r>
      <w:proofErr w:type="gramStart"/>
      <w:r w:rsidR="00154593" w:rsidRPr="00154593">
        <w:rPr>
          <w:rFonts w:ascii="Times New Roman" w:hAnsi="Times New Roman" w:cs="Times New Roman"/>
          <w:sz w:val="16"/>
          <w:szCs w:val="16"/>
        </w:rPr>
        <w:t xml:space="preserve">Applying </w:t>
      </w:r>
      <w:proofErr w:type="spellStart"/>
      <w:r w:rsidR="00154593" w:rsidRPr="00154593">
        <w:rPr>
          <w:rFonts w:ascii="Times New Roman" w:hAnsi="Times New Roman" w:cs="Times New Roman"/>
          <w:sz w:val="16"/>
          <w:szCs w:val="16"/>
        </w:rPr>
        <w:t>phenetics</w:t>
      </w:r>
      <w:proofErr w:type="spellEnd"/>
      <w:r w:rsidR="00154593" w:rsidRPr="00154593">
        <w:rPr>
          <w:rFonts w:ascii="Times New Roman" w:hAnsi="Times New Roman" w:cs="Times New Roman"/>
          <w:sz w:val="16"/>
          <w:szCs w:val="16"/>
        </w:rPr>
        <w:t xml:space="preserve"> approach to improve 21st century student plant literacy.</w:t>
      </w:r>
      <w:proofErr w:type="gramEnd"/>
      <w:r w:rsidR="00154593" w:rsidRPr="00154593">
        <w:rPr>
          <w:rFonts w:ascii="Times New Roman" w:hAnsi="Times New Roman" w:cs="Times New Roman"/>
          <w:sz w:val="16"/>
          <w:szCs w:val="16"/>
        </w:rPr>
        <w:t xml:space="preserve"> In Journal of Physics: Conference Series (Vol. 1521, No. 4, p. 042007). </w:t>
      </w:r>
      <w:proofErr w:type="gramStart"/>
      <w:r w:rsidR="00154593" w:rsidRPr="00154593">
        <w:rPr>
          <w:rFonts w:ascii="Times New Roman" w:hAnsi="Times New Roman" w:cs="Times New Roman"/>
          <w:sz w:val="16"/>
          <w:szCs w:val="16"/>
        </w:rPr>
        <w:t>IOP Publishing.</w:t>
      </w:r>
      <w:proofErr w:type="gramEnd"/>
    </w:p>
    <w:p w14:paraId="40AD2BD1" w14:textId="77777777" w:rsidR="00154593"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[9]</w:t>
      </w:r>
      <w:r w:rsidRPr="000A06A0">
        <w:rPr>
          <w:rFonts w:ascii="Times New Roman" w:hAnsi="Times New Roman" w:cs="Times New Roman"/>
          <w:sz w:val="16"/>
          <w:szCs w:val="16"/>
        </w:rPr>
        <w:tab/>
      </w:r>
      <w:r w:rsidR="00154593" w:rsidRPr="00154593">
        <w:rPr>
          <w:rFonts w:ascii="Times New Roman" w:hAnsi="Times New Roman" w:cs="Times New Roman"/>
          <w:sz w:val="16"/>
          <w:szCs w:val="16"/>
        </w:rPr>
        <w:t xml:space="preserve">Dias, C. P., do </w:t>
      </w:r>
      <w:proofErr w:type="spellStart"/>
      <w:r w:rsidR="00154593" w:rsidRPr="00154593">
        <w:rPr>
          <w:rFonts w:ascii="Times New Roman" w:hAnsi="Times New Roman" w:cs="Times New Roman"/>
          <w:sz w:val="16"/>
          <w:szCs w:val="16"/>
        </w:rPr>
        <w:t>Nascimento</w:t>
      </w:r>
      <w:proofErr w:type="spellEnd"/>
      <w:r w:rsidR="00154593" w:rsidRPr="00154593">
        <w:rPr>
          <w:rFonts w:ascii="Times New Roman" w:hAnsi="Times New Roman" w:cs="Times New Roman"/>
          <w:sz w:val="16"/>
          <w:szCs w:val="16"/>
        </w:rPr>
        <w:t xml:space="preserve">, Y. N., &amp; da Silva </w:t>
      </w:r>
      <w:proofErr w:type="spellStart"/>
      <w:r w:rsidR="00154593" w:rsidRPr="00154593">
        <w:rPr>
          <w:rFonts w:ascii="Times New Roman" w:hAnsi="Times New Roman" w:cs="Times New Roman"/>
          <w:sz w:val="16"/>
          <w:szCs w:val="16"/>
        </w:rPr>
        <w:t>Aparício</w:t>
      </w:r>
      <w:proofErr w:type="spellEnd"/>
      <w:r w:rsidR="00154593" w:rsidRPr="00154593">
        <w:rPr>
          <w:rFonts w:ascii="Times New Roman" w:hAnsi="Times New Roman" w:cs="Times New Roman"/>
          <w:sz w:val="16"/>
          <w:szCs w:val="16"/>
        </w:rPr>
        <w:t xml:space="preserve">, W. C. (2023). </w:t>
      </w:r>
      <w:proofErr w:type="spellStart"/>
      <w:r w:rsidR="00154593" w:rsidRPr="00154593">
        <w:rPr>
          <w:rFonts w:ascii="Times New Roman" w:hAnsi="Times New Roman" w:cs="Times New Roman"/>
          <w:sz w:val="16"/>
          <w:szCs w:val="16"/>
        </w:rPr>
        <w:t>Conhecimento</w:t>
      </w:r>
      <w:proofErr w:type="spellEnd"/>
      <w:r w:rsidR="00154593" w:rsidRPr="00154593">
        <w:rPr>
          <w:rFonts w:ascii="Times New Roman" w:hAnsi="Times New Roman" w:cs="Times New Roman"/>
          <w:sz w:val="16"/>
          <w:szCs w:val="16"/>
        </w:rPr>
        <w:t xml:space="preserve"> </w:t>
      </w:r>
      <w:proofErr w:type="spellStart"/>
      <w:r w:rsidR="00154593" w:rsidRPr="00154593">
        <w:rPr>
          <w:rFonts w:ascii="Times New Roman" w:hAnsi="Times New Roman" w:cs="Times New Roman"/>
          <w:sz w:val="16"/>
          <w:szCs w:val="16"/>
        </w:rPr>
        <w:t>Etnobotânico</w:t>
      </w:r>
      <w:proofErr w:type="spellEnd"/>
      <w:r w:rsidR="00154593" w:rsidRPr="00154593">
        <w:rPr>
          <w:rFonts w:ascii="Times New Roman" w:hAnsi="Times New Roman" w:cs="Times New Roman"/>
          <w:sz w:val="16"/>
          <w:szCs w:val="16"/>
        </w:rPr>
        <w:t xml:space="preserve"> de </w:t>
      </w:r>
      <w:proofErr w:type="spellStart"/>
      <w:r w:rsidR="00154593" w:rsidRPr="00154593">
        <w:rPr>
          <w:rFonts w:ascii="Times New Roman" w:hAnsi="Times New Roman" w:cs="Times New Roman"/>
          <w:sz w:val="16"/>
          <w:szCs w:val="16"/>
        </w:rPr>
        <w:t>Alunos</w:t>
      </w:r>
      <w:proofErr w:type="spellEnd"/>
      <w:r w:rsidR="00154593" w:rsidRPr="00154593">
        <w:rPr>
          <w:rFonts w:ascii="Times New Roman" w:hAnsi="Times New Roman" w:cs="Times New Roman"/>
          <w:sz w:val="16"/>
          <w:szCs w:val="16"/>
        </w:rPr>
        <w:t xml:space="preserve"> do 2º </w:t>
      </w:r>
      <w:proofErr w:type="spellStart"/>
      <w:r w:rsidR="00154593" w:rsidRPr="00154593">
        <w:rPr>
          <w:rFonts w:ascii="Times New Roman" w:hAnsi="Times New Roman" w:cs="Times New Roman"/>
          <w:sz w:val="16"/>
          <w:szCs w:val="16"/>
        </w:rPr>
        <w:t>ano</w:t>
      </w:r>
      <w:proofErr w:type="spellEnd"/>
      <w:r w:rsidR="00154593" w:rsidRPr="00154593">
        <w:rPr>
          <w:rFonts w:ascii="Times New Roman" w:hAnsi="Times New Roman" w:cs="Times New Roman"/>
          <w:sz w:val="16"/>
          <w:szCs w:val="16"/>
        </w:rPr>
        <w:t xml:space="preserve"> do </w:t>
      </w:r>
      <w:proofErr w:type="spellStart"/>
      <w:r w:rsidR="00154593" w:rsidRPr="00154593">
        <w:rPr>
          <w:rFonts w:ascii="Times New Roman" w:hAnsi="Times New Roman" w:cs="Times New Roman"/>
          <w:sz w:val="16"/>
          <w:szCs w:val="16"/>
        </w:rPr>
        <w:t>Ensino</w:t>
      </w:r>
      <w:proofErr w:type="spellEnd"/>
      <w:r w:rsidR="00154593" w:rsidRPr="00154593">
        <w:rPr>
          <w:rFonts w:ascii="Times New Roman" w:hAnsi="Times New Roman" w:cs="Times New Roman"/>
          <w:sz w:val="16"/>
          <w:szCs w:val="16"/>
        </w:rPr>
        <w:t xml:space="preserve"> </w:t>
      </w:r>
      <w:proofErr w:type="spellStart"/>
      <w:r w:rsidR="00154593" w:rsidRPr="00154593">
        <w:rPr>
          <w:rFonts w:ascii="Times New Roman" w:hAnsi="Times New Roman" w:cs="Times New Roman"/>
          <w:sz w:val="16"/>
          <w:szCs w:val="16"/>
        </w:rPr>
        <w:t>Médio</w:t>
      </w:r>
      <w:proofErr w:type="spellEnd"/>
      <w:r w:rsidR="00154593" w:rsidRPr="00154593">
        <w:rPr>
          <w:rFonts w:ascii="Times New Roman" w:hAnsi="Times New Roman" w:cs="Times New Roman"/>
          <w:sz w:val="16"/>
          <w:szCs w:val="16"/>
        </w:rPr>
        <w:t xml:space="preserve"> de </w:t>
      </w:r>
      <w:proofErr w:type="spellStart"/>
      <w:r w:rsidR="00154593" w:rsidRPr="00154593">
        <w:rPr>
          <w:rFonts w:ascii="Times New Roman" w:hAnsi="Times New Roman" w:cs="Times New Roman"/>
          <w:sz w:val="16"/>
          <w:szCs w:val="16"/>
        </w:rPr>
        <w:t>uma</w:t>
      </w:r>
      <w:proofErr w:type="spellEnd"/>
      <w:r w:rsidR="00154593" w:rsidRPr="00154593">
        <w:rPr>
          <w:rFonts w:ascii="Times New Roman" w:hAnsi="Times New Roman" w:cs="Times New Roman"/>
          <w:sz w:val="16"/>
          <w:szCs w:val="16"/>
        </w:rPr>
        <w:t xml:space="preserve"> </w:t>
      </w:r>
      <w:proofErr w:type="spellStart"/>
      <w:r w:rsidR="00154593" w:rsidRPr="00154593">
        <w:rPr>
          <w:rFonts w:ascii="Times New Roman" w:hAnsi="Times New Roman" w:cs="Times New Roman"/>
          <w:sz w:val="16"/>
          <w:szCs w:val="16"/>
        </w:rPr>
        <w:t>Escola</w:t>
      </w:r>
      <w:proofErr w:type="spellEnd"/>
      <w:r w:rsidR="00154593" w:rsidRPr="00154593">
        <w:rPr>
          <w:rFonts w:ascii="Times New Roman" w:hAnsi="Times New Roman" w:cs="Times New Roman"/>
          <w:sz w:val="16"/>
          <w:szCs w:val="16"/>
        </w:rPr>
        <w:t xml:space="preserve"> </w:t>
      </w:r>
      <w:proofErr w:type="spellStart"/>
      <w:r w:rsidR="00154593" w:rsidRPr="00154593">
        <w:rPr>
          <w:rFonts w:ascii="Times New Roman" w:hAnsi="Times New Roman" w:cs="Times New Roman"/>
          <w:sz w:val="16"/>
          <w:szCs w:val="16"/>
        </w:rPr>
        <w:t>Pública</w:t>
      </w:r>
      <w:proofErr w:type="spellEnd"/>
      <w:r w:rsidR="00154593" w:rsidRPr="00154593">
        <w:rPr>
          <w:rFonts w:ascii="Times New Roman" w:hAnsi="Times New Roman" w:cs="Times New Roman"/>
          <w:sz w:val="16"/>
          <w:szCs w:val="16"/>
        </w:rPr>
        <w:t xml:space="preserve"> do Estado do </w:t>
      </w:r>
      <w:proofErr w:type="spellStart"/>
      <w:r w:rsidR="00154593" w:rsidRPr="00154593">
        <w:rPr>
          <w:rFonts w:ascii="Times New Roman" w:hAnsi="Times New Roman" w:cs="Times New Roman"/>
          <w:sz w:val="16"/>
          <w:szCs w:val="16"/>
        </w:rPr>
        <w:t>Amapá</w:t>
      </w:r>
      <w:proofErr w:type="spellEnd"/>
      <w:r w:rsidR="00154593" w:rsidRPr="00154593">
        <w:rPr>
          <w:rFonts w:ascii="Times New Roman" w:hAnsi="Times New Roman" w:cs="Times New Roman"/>
          <w:sz w:val="16"/>
          <w:szCs w:val="16"/>
        </w:rPr>
        <w:t xml:space="preserve">. </w:t>
      </w:r>
      <w:proofErr w:type="spellStart"/>
      <w:r w:rsidR="00154593" w:rsidRPr="00154593">
        <w:rPr>
          <w:rFonts w:ascii="Times New Roman" w:hAnsi="Times New Roman" w:cs="Times New Roman"/>
          <w:sz w:val="16"/>
          <w:szCs w:val="16"/>
        </w:rPr>
        <w:t>Revista</w:t>
      </w:r>
      <w:proofErr w:type="spellEnd"/>
      <w:r w:rsidR="00154593" w:rsidRPr="00154593">
        <w:rPr>
          <w:rFonts w:ascii="Times New Roman" w:hAnsi="Times New Roman" w:cs="Times New Roman"/>
          <w:sz w:val="16"/>
          <w:szCs w:val="16"/>
        </w:rPr>
        <w:t xml:space="preserve"> de </w:t>
      </w:r>
      <w:proofErr w:type="spellStart"/>
      <w:r w:rsidR="00154593" w:rsidRPr="00154593">
        <w:rPr>
          <w:rFonts w:ascii="Times New Roman" w:hAnsi="Times New Roman" w:cs="Times New Roman"/>
          <w:sz w:val="16"/>
          <w:szCs w:val="16"/>
        </w:rPr>
        <w:t>Ensino</w:t>
      </w:r>
      <w:proofErr w:type="spellEnd"/>
      <w:r w:rsidR="00154593" w:rsidRPr="00154593">
        <w:rPr>
          <w:rFonts w:ascii="Times New Roman" w:hAnsi="Times New Roman" w:cs="Times New Roman"/>
          <w:sz w:val="16"/>
          <w:szCs w:val="16"/>
        </w:rPr>
        <w:t xml:space="preserve">, </w:t>
      </w:r>
      <w:proofErr w:type="spellStart"/>
      <w:r w:rsidR="00154593" w:rsidRPr="00154593">
        <w:rPr>
          <w:rFonts w:ascii="Times New Roman" w:hAnsi="Times New Roman" w:cs="Times New Roman"/>
          <w:sz w:val="16"/>
          <w:szCs w:val="16"/>
        </w:rPr>
        <w:t>Educação</w:t>
      </w:r>
      <w:proofErr w:type="spellEnd"/>
      <w:r w:rsidR="00154593" w:rsidRPr="00154593">
        <w:rPr>
          <w:rFonts w:ascii="Times New Roman" w:hAnsi="Times New Roman" w:cs="Times New Roman"/>
          <w:sz w:val="16"/>
          <w:szCs w:val="16"/>
        </w:rPr>
        <w:t xml:space="preserve"> e </w:t>
      </w:r>
      <w:proofErr w:type="spellStart"/>
      <w:r w:rsidR="00154593" w:rsidRPr="00154593">
        <w:rPr>
          <w:rFonts w:ascii="Times New Roman" w:hAnsi="Times New Roman" w:cs="Times New Roman"/>
          <w:sz w:val="16"/>
          <w:szCs w:val="16"/>
        </w:rPr>
        <w:t>Ciências</w:t>
      </w:r>
      <w:proofErr w:type="spellEnd"/>
      <w:r w:rsidR="00154593" w:rsidRPr="00154593">
        <w:rPr>
          <w:rFonts w:ascii="Times New Roman" w:hAnsi="Times New Roman" w:cs="Times New Roman"/>
          <w:sz w:val="16"/>
          <w:szCs w:val="16"/>
        </w:rPr>
        <w:t xml:space="preserve"> </w:t>
      </w:r>
      <w:proofErr w:type="spellStart"/>
      <w:r w:rsidR="00154593" w:rsidRPr="00154593">
        <w:rPr>
          <w:rFonts w:ascii="Times New Roman" w:hAnsi="Times New Roman" w:cs="Times New Roman"/>
          <w:sz w:val="16"/>
          <w:szCs w:val="16"/>
        </w:rPr>
        <w:t>Humanas</w:t>
      </w:r>
      <w:proofErr w:type="spellEnd"/>
      <w:r w:rsidR="00154593" w:rsidRPr="00154593">
        <w:rPr>
          <w:rFonts w:ascii="Times New Roman" w:hAnsi="Times New Roman" w:cs="Times New Roman"/>
          <w:sz w:val="16"/>
          <w:szCs w:val="16"/>
        </w:rPr>
        <w:t xml:space="preserve">, 24(2), 315-321. </w:t>
      </w:r>
    </w:p>
    <w:p w14:paraId="55830CE5" w14:textId="77777777" w:rsidR="00154593"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[10]</w:t>
      </w:r>
      <w:r w:rsidRPr="000A06A0">
        <w:rPr>
          <w:rFonts w:ascii="Times New Roman" w:hAnsi="Times New Roman" w:cs="Times New Roman"/>
          <w:sz w:val="16"/>
          <w:szCs w:val="16"/>
        </w:rPr>
        <w:tab/>
      </w:r>
      <w:r w:rsidR="00154593" w:rsidRPr="00154593">
        <w:rPr>
          <w:rFonts w:ascii="Times New Roman" w:hAnsi="Times New Roman" w:cs="Times New Roman"/>
          <w:sz w:val="16"/>
          <w:szCs w:val="16"/>
        </w:rPr>
        <w:t xml:space="preserve">Dietrich, L., </w:t>
      </w:r>
      <w:proofErr w:type="spellStart"/>
      <w:r w:rsidR="00154593" w:rsidRPr="00154593">
        <w:rPr>
          <w:rFonts w:ascii="Times New Roman" w:hAnsi="Times New Roman" w:cs="Times New Roman"/>
          <w:sz w:val="16"/>
          <w:szCs w:val="16"/>
        </w:rPr>
        <w:t>Dittert</w:t>
      </w:r>
      <w:proofErr w:type="spellEnd"/>
      <w:r w:rsidR="00154593" w:rsidRPr="00154593">
        <w:rPr>
          <w:rFonts w:ascii="Times New Roman" w:hAnsi="Times New Roman" w:cs="Times New Roman"/>
          <w:sz w:val="16"/>
          <w:szCs w:val="16"/>
        </w:rPr>
        <w:t xml:space="preserve">, J., </w:t>
      </w:r>
      <w:proofErr w:type="spellStart"/>
      <w:r w:rsidR="00154593" w:rsidRPr="00154593">
        <w:rPr>
          <w:rFonts w:ascii="Times New Roman" w:hAnsi="Times New Roman" w:cs="Times New Roman"/>
          <w:sz w:val="16"/>
          <w:szCs w:val="16"/>
        </w:rPr>
        <w:t>Biestek</w:t>
      </w:r>
      <w:proofErr w:type="spellEnd"/>
      <w:r w:rsidR="00154593" w:rsidRPr="00154593">
        <w:rPr>
          <w:rFonts w:ascii="Times New Roman" w:hAnsi="Times New Roman" w:cs="Times New Roman"/>
          <w:sz w:val="16"/>
          <w:szCs w:val="16"/>
        </w:rPr>
        <w:t xml:space="preserve">, L., </w:t>
      </w:r>
      <w:proofErr w:type="spellStart"/>
      <w:r w:rsidR="00154593" w:rsidRPr="00154593">
        <w:rPr>
          <w:rFonts w:ascii="Times New Roman" w:hAnsi="Times New Roman" w:cs="Times New Roman"/>
          <w:sz w:val="16"/>
          <w:szCs w:val="16"/>
        </w:rPr>
        <w:t>Konnemann</w:t>
      </w:r>
      <w:proofErr w:type="spellEnd"/>
      <w:r w:rsidR="00154593" w:rsidRPr="00154593">
        <w:rPr>
          <w:rFonts w:ascii="Times New Roman" w:hAnsi="Times New Roman" w:cs="Times New Roman"/>
          <w:sz w:val="16"/>
          <w:szCs w:val="16"/>
        </w:rPr>
        <w:t xml:space="preserve">, C., &amp; </w:t>
      </w:r>
      <w:proofErr w:type="spellStart"/>
      <w:r w:rsidR="00154593" w:rsidRPr="00154593">
        <w:rPr>
          <w:rFonts w:ascii="Times New Roman" w:hAnsi="Times New Roman" w:cs="Times New Roman"/>
          <w:sz w:val="16"/>
          <w:szCs w:val="16"/>
        </w:rPr>
        <w:t>Asshoff</w:t>
      </w:r>
      <w:proofErr w:type="spellEnd"/>
      <w:r w:rsidR="00154593" w:rsidRPr="00154593">
        <w:rPr>
          <w:rFonts w:ascii="Times New Roman" w:hAnsi="Times New Roman" w:cs="Times New Roman"/>
          <w:sz w:val="16"/>
          <w:szCs w:val="16"/>
        </w:rPr>
        <w:t xml:space="preserve">, R. (2026). Investigating plant awareness: Image composition affects student perceptions of flora and fauna. Plants, People, Planet, 8(2), 611-625. </w:t>
      </w:r>
    </w:p>
    <w:p w14:paraId="788170B9" w14:textId="35F0A024" w:rsidR="00A05080" w:rsidRPr="000A06A0" w:rsidRDefault="00A05080" w:rsidP="00A05080">
      <w:pPr>
        <w:ind w:left="720" w:hanging="720"/>
        <w:jc w:val="both"/>
        <w:rPr>
          <w:rFonts w:ascii="Times New Roman" w:hAnsi="Times New Roman" w:cs="Times New Roman"/>
          <w:sz w:val="16"/>
          <w:szCs w:val="16"/>
        </w:rPr>
      </w:pPr>
      <w:proofErr w:type="gramStart"/>
      <w:r w:rsidRPr="000A06A0">
        <w:rPr>
          <w:rFonts w:ascii="Times New Roman" w:hAnsi="Times New Roman" w:cs="Times New Roman"/>
          <w:sz w:val="16"/>
          <w:szCs w:val="16"/>
        </w:rPr>
        <w:t>[11]</w:t>
      </w:r>
      <w:r w:rsidRPr="000A06A0">
        <w:rPr>
          <w:rFonts w:ascii="Times New Roman" w:hAnsi="Times New Roman" w:cs="Times New Roman"/>
          <w:sz w:val="16"/>
          <w:szCs w:val="16"/>
        </w:rPr>
        <w:tab/>
      </w:r>
      <w:proofErr w:type="spellStart"/>
      <w:r w:rsidR="006A5296" w:rsidRPr="006A5296">
        <w:rPr>
          <w:rFonts w:ascii="Times New Roman" w:hAnsi="Times New Roman" w:cs="Times New Roman"/>
          <w:sz w:val="16"/>
          <w:szCs w:val="16"/>
        </w:rPr>
        <w:t>Eneng</w:t>
      </w:r>
      <w:proofErr w:type="spellEnd"/>
      <w:r w:rsidR="006A5296" w:rsidRPr="006A5296">
        <w:rPr>
          <w:rFonts w:ascii="Times New Roman" w:hAnsi="Times New Roman" w:cs="Times New Roman"/>
          <w:sz w:val="16"/>
          <w:szCs w:val="16"/>
        </w:rPr>
        <w:t xml:space="preserve"> </w:t>
      </w:r>
      <w:proofErr w:type="spellStart"/>
      <w:r w:rsidR="006A5296" w:rsidRPr="006A5296">
        <w:rPr>
          <w:rFonts w:ascii="Times New Roman" w:hAnsi="Times New Roman" w:cs="Times New Roman"/>
          <w:sz w:val="16"/>
          <w:szCs w:val="16"/>
        </w:rPr>
        <w:t>Sururiyatul</w:t>
      </w:r>
      <w:proofErr w:type="spellEnd"/>
      <w:r w:rsidR="006A5296" w:rsidRPr="006A5296">
        <w:rPr>
          <w:rFonts w:ascii="Times New Roman" w:hAnsi="Times New Roman" w:cs="Times New Roman"/>
          <w:sz w:val="16"/>
          <w:szCs w:val="16"/>
        </w:rPr>
        <w:t xml:space="preserve"> </w:t>
      </w:r>
      <w:proofErr w:type="spellStart"/>
      <w:r w:rsidR="006A5296" w:rsidRPr="006A5296">
        <w:rPr>
          <w:rFonts w:ascii="Times New Roman" w:hAnsi="Times New Roman" w:cs="Times New Roman"/>
          <w:sz w:val="16"/>
          <w:szCs w:val="16"/>
        </w:rPr>
        <w:t>Mu’aziyah</w:t>
      </w:r>
      <w:proofErr w:type="spellEnd"/>
      <w:r w:rsidR="006A5296" w:rsidRPr="006A5296">
        <w:rPr>
          <w:rFonts w:ascii="Times New Roman" w:hAnsi="Times New Roman" w:cs="Times New Roman"/>
          <w:sz w:val="16"/>
          <w:szCs w:val="16"/>
        </w:rPr>
        <w:t xml:space="preserve">, S., </w:t>
      </w:r>
      <w:proofErr w:type="spellStart"/>
      <w:r w:rsidR="006A5296" w:rsidRPr="006A5296">
        <w:rPr>
          <w:rFonts w:ascii="Times New Roman" w:hAnsi="Times New Roman" w:cs="Times New Roman"/>
          <w:sz w:val="16"/>
          <w:szCs w:val="16"/>
        </w:rPr>
        <w:t>Edy</w:t>
      </w:r>
      <w:proofErr w:type="spellEnd"/>
      <w:r w:rsidR="006A5296" w:rsidRPr="006A5296">
        <w:rPr>
          <w:rFonts w:ascii="Times New Roman" w:hAnsi="Times New Roman" w:cs="Times New Roman"/>
          <w:sz w:val="16"/>
          <w:szCs w:val="16"/>
        </w:rPr>
        <w:t xml:space="preserve"> </w:t>
      </w:r>
      <w:proofErr w:type="spellStart"/>
      <w:r w:rsidR="006A5296" w:rsidRPr="006A5296">
        <w:rPr>
          <w:rFonts w:ascii="Times New Roman" w:hAnsi="Times New Roman" w:cs="Times New Roman"/>
          <w:sz w:val="16"/>
          <w:szCs w:val="16"/>
        </w:rPr>
        <w:t>Nurtamam</w:t>
      </w:r>
      <w:proofErr w:type="spellEnd"/>
      <w:r w:rsidR="006A5296" w:rsidRPr="006A5296">
        <w:rPr>
          <w:rFonts w:ascii="Times New Roman" w:hAnsi="Times New Roman" w:cs="Times New Roman"/>
          <w:sz w:val="16"/>
          <w:szCs w:val="16"/>
        </w:rPr>
        <w:t xml:space="preserve">, M., &amp; </w:t>
      </w:r>
      <w:proofErr w:type="spellStart"/>
      <w:r w:rsidR="006A5296" w:rsidRPr="006A5296">
        <w:rPr>
          <w:rFonts w:ascii="Times New Roman" w:hAnsi="Times New Roman" w:cs="Times New Roman"/>
          <w:sz w:val="16"/>
          <w:szCs w:val="16"/>
        </w:rPr>
        <w:t>Nurmegawati</w:t>
      </w:r>
      <w:proofErr w:type="spellEnd"/>
      <w:r w:rsidR="006A5296" w:rsidRPr="006A5296">
        <w:rPr>
          <w:rFonts w:ascii="Times New Roman" w:hAnsi="Times New Roman" w:cs="Times New Roman"/>
          <w:sz w:val="16"/>
          <w:szCs w:val="16"/>
        </w:rPr>
        <w:t>, L. (2025).</w:t>
      </w:r>
      <w:proofErr w:type="gramEnd"/>
      <w:r w:rsidR="006A5296" w:rsidRPr="006A5296">
        <w:rPr>
          <w:rFonts w:ascii="Times New Roman" w:hAnsi="Times New Roman" w:cs="Times New Roman"/>
          <w:sz w:val="16"/>
          <w:szCs w:val="16"/>
        </w:rPr>
        <w:t xml:space="preserve"> </w:t>
      </w:r>
      <w:proofErr w:type="gramStart"/>
      <w:r w:rsidR="006A5296" w:rsidRPr="006A5296">
        <w:rPr>
          <w:rFonts w:ascii="Times New Roman" w:hAnsi="Times New Roman" w:cs="Times New Roman"/>
          <w:sz w:val="16"/>
          <w:szCs w:val="16"/>
        </w:rPr>
        <w:t xml:space="preserve">Mapping secondary school students’ botanical literacy using </w:t>
      </w:r>
      <w:proofErr w:type="spellStart"/>
      <w:r w:rsidR="006A5296" w:rsidRPr="006A5296">
        <w:rPr>
          <w:rFonts w:ascii="Times New Roman" w:hAnsi="Times New Roman" w:cs="Times New Roman"/>
          <w:sz w:val="16"/>
          <w:szCs w:val="16"/>
        </w:rPr>
        <w:t>rasch</w:t>
      </w:r>
      <w:proofErr w:type="spellEnd"/>
      <w:r w:rsidR="006A5296" w:rsidRPr="006A5296">
        <w:rPr>
          <w:rFonts w:ascii="Times New Roman" w:hAnsi="Times New Roman" w:cs="Times New Roman"/>
          <w:sz w:val="16"/>
          <w:szCs w:val="16"/>
        </w:rPr>
        <w:t xml:space="preserve"> analysis to support deep learning in science.</w:t>
      </w:r>
      <w:proofErr w:type="gramEnd"/>
      <w:r w:rsidR="006A5296" w:rsidRPr="006A5296">
        <w:rPr>
          <w:rFonts w:ascii="Times New Roman" w:hAnsi="Times New Roman" w:cs="Times New Roman"/>
          <w:sz w:val="16"/>
          <w:szCs w:val="16"/>
        </w:rPr>
        <w:t xml:space="preserve"> </w:t>
      </w:r>
      <w:proofErr w:type="gramStart"/>
      <w:r w:rsidR="006A5296" w:rsidRPr="006A5296">
        <w:rPr>
          <w:rFonts w:ascii="Times New Roman" w:hAnsi="Times New Roman" w:cs="Times New Roman"/>
          <w:sz w:val="16"/>
          <w:szCs w:val="16"/>
        </w:rPr>
        <w:t>In EPJ Web of Conferences (Vol. 344, p. 01038).</w:t>
      </w:r>
      <w:proofErr w:type="gramEnd"/>
      <w:r w:rsidR="006A5296" w:rsidRPr="006A5296">
        <w:rPr>
          <w:rFonts w:ascii="Times New Roman" w:hAnsi="Times New Roman" w:cs="Times New Roman"/>
          <w:sz w:val="16"/>
          <w:szCs w:val="16"/>
        </w:rPr>
        <w:t xml:space="preserve"> </w:t>
      </w:r>
      <w:proofErr w:type="gramStart"/>
      <w:r w:rsidR="006A5296" w:rsidRPr="006A5296">
        <w:rPr>
          <w:rFonts w:ascii="Times New Roman" w:hAnsi="Times New Roman" w:cs="Times New Roman"/>
          <w:sz w:val="16"/>
          <w:szCs w:val="16"/>
        </w:rPr>
        <w:t>EDP Sciences.</w:t>
      </w:r>
      <w:proofErr w:type="gramEnd"/>
    </w:p>
    <w:p w14:paraId="18CE6B83" w14:textId="6C5B46B0" w:rsidR="00A05080" w:rsidRPr="000A06A0"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[12]</w:t>
      </w:r>
      <w:r w:rsidRPr="000A06A0">
        <w:rPr>
          <w:rFonts w:ascii="Times New Roman" w:hAnsi="Times New Roman" w:cs="Times New Roman"/>
          <w:sz w:val="16"/>
          <w:szCs w:val="16"/>
        </w:rPr>
        <w:tab/>
      </w:r>
      <w:r w:rsidR="006A5296" w:rsidRPr="006A5296">
        <w:rPr>
          <w:rFonts w:ascii="Times New Roman" w:hAnsi="Times New Roman" w:cs="Times New Roman"/>
          <w:sz w:val="16"/>
          <w:szCs w:val="16"/>
        </w:rPr>
        <w:t>Eugenio-</w:t>
      </w:r>
      <w:proofErr w:type="spellStart"/>
      <w:r w:rsidR="006A5296" w:rsidRPr="006A5296">
        <w:rPr>
          <w:rFonts w:ascii="Times New Roman" w:hAnsi="Times New Roman" w:cs="Times New Roman"/>
          <w:sz w:val="16"/>
          <w:szCs w:val="16"/>
        </w:rPr>
        <w:t>Gozalbo</w:t>
      </w:r>
      <w:proofErr w:type="spellEnd"/>
      <w:r w:rsidR="006A5296" w:rsidRPr="006A5296">
        <w:rPr>
          <w:rFonts w:ascii="Times New Roman" w:hAnsi="Times New Roman" w:cs="Times New Roman"/>
          <w:sz w:val="16"/>
          <w:szCs w:val="16"/>
        </w:rPr>
        <w:t>, M., Aragón, L., &amp; Ortega-</w:t>
      </w:r>
      <w:proofErr w:type="spellStart"/>
      <w:r w:rsidR="006A5296" w:rsidRPr="006A5296">
        <w:rPr>
          <w:rFonts w:ascii="Times New Roman" w:hAnsi="Times New Roman" w:cs="Times New Roman"/>
          <w:sz w:val="16"/>
          <w:szCs w:val="16"/>
        </w:rPr>
        <w:t>Cubero</w:t>
      </w:r>
      <w:proofErr w:type="spellEnd"/>
      <w:r w:rsidR="006A5296" w:rsidRPr="006A5296">
        <w:rPr>
          <w:rFonts w:ascii="Times New Roman" w:hAnsi="Times New Roman" w:cs="Times New Roman"/>
          <w:sz w:val="16"/>
          <w:szCs w:val="16"/>
        </w:rPr>
        <w:t xml:space="preserve">, I. (2020). Gardens as science learning contexts across educational stages: Learning assessment based on students’ graphic representations. </w:t>
      </w:r>
      <w:proofErr w:type="gramStart"/>
      <w:r w:rsidR="006A5296" w:rsidRPr="006A5296">
        <w:rPr>
          <w:rFonts w:ascii="Times New Roman" w:hAnsi="Times New Roman" w:cs="Times New Roman"/>
          <w:sz w:val="16"/>
          <w:szCs w:val="16"/>
        </w:rPr>
        <w:t>Frontiers in psychology, 11, 2226.</w:t>
      </w:r>
      <w:proofErr w:type="gramEnd"/>
    </w:p>
    <w:p w14:paraId="41FF2F45" w14:textId="7A2C23AB" w:rsidR="00A05080" w:rsidRPr="000A06A0" w:rsidRDefault="00A05080" w:rsidP="006A5296">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lastRenderedPageBreak/>
        <w:t>[13]</w:t>
      </w:r>
      <w:r w:rsidRPr="000A06A0">
        <w:rPr>
          <w:rFonts w:ascii="Times New Roman" w:hAnsi="Times New Roman" w:cs="Times New Roman"/>
          <w:sz w:val="16"/>
          <w:szCs w:val="16"/>
        </w:rPr>
        <w:tab/>
      </w:r>
      <w:proofErr w:type="spellStart"/>
      <w:r w:rsidR="006A5296" w:rsidRPr="006A5296">
        <w:rPr>
          <w:rFonts w:ascii="Times New Roman" w:hAnsi="Times New Roman" w:cs="Times New Roman"/>
          <w:sz w:val="16"/>
          <w:szCs w:val="16"/>
        </w:rPr>
        <w:t>Fardhani</w:t>
      </w:r>
      <w:proofErr w:type="spellEnd"/>
      <w:r w:rsidR="006A5296" w:rsidRPr="006A5296">
        <w:rPr>
          <w:rFonts w:ascii="Times New Roman" w:hAnsi="Times New Roman" w:cs="Times New Roman"/>
          <w:sz w:val="16"/>
          <w:szCs w:val="16"/>
        </w:rPr>
        <w:t xml:space="preserve">, I., </w:t>
      </w:r>
      <w:proofErr w:type="spellStart"/>
      <w:r w:rsidR="006A5296" w:rsidRPr="006A5296">
        <w:rPr>
          <w:rFonts w:ascii="Times New Roman" w:hAnsi="Times New Roman" w:cs="Times New Roman"/>
          <w:sz w:val="16"/>
          <w:szCs w:val="16"/>
        </w:rPr>
        <w:t>Nurlaily</w:t>
      </w:r>
      <w:proofErr w:type="spellEnd"/>
      <w:r w:rsidR="006A5296" w:rsidRPr="006A5296">
        <w:rPr>
          <w:rFonts w:ascii="Times New Roman" w:hAnsi="Times New Roman" w:cs="Times New Roman"/>
          <w:sz w:val="16"/>
          <w:szCs w:val="16"/>
        </w:rPr>
        <w:t xml:space="preserve">, F. R., </w:t>
      </w:r>
      <w:proofErr w:type="spellStart"/>
      <w:r w:rsidR="006A5296" w:rsidRPr="006A5296">
        <w:rPr>
          <w:rFonts w:ascii="Times New Roman" w:hAnsi="Times New Roman" w:cs="Times New Roman"/>
          <w:sz w:val="16"/>
          <w:szCs w:val="16"/>
        </w:rPr>
        <w:t>Hanifah</w:t>
      </w:r>
      <w:proofErr w:type="spellEnd"/>
      <w:r w:rsidR="006A5296" w:rsidRPr="006A5296">
        <w:rPr>
          <w:rFonts w:ascii="Times New Roman" w:hAnsi="Times New Roman" w:cs="Times New Roman"/>
          <w:sz w:val="16"/>
          <w:szCs w:val="16"/>
        </w:rPr>
        <w:t xml:space="preserve">, H. N., </w:t>
      </w:r>
      <w:proofErr w:type="spellStart"/>
      <w:r w:rsidR="006A5296" w:rsidRPr="006A5296">
        <w:rPr>
          <w:rFonts w:ascii="Times New Roman" w:hAnsi="Times New Roman" w:cs="Times New Roman"/>
          <w:sz w:val="16"/>
          <w:szCs w:val="16"/>
        </w:rPr>
        <w:t>Ifada</w:t>
      </w:r>
      <w:proofErr w:type="spellEnd"/>
      <w:r w:rsidR="006A5296" w:rsidRPr="006A5296">
        <w:rPr>
          <w:rFonts w:ascii="Times New Roman" w:hAnsi="Times New Roman" w:cs="Times New Roman"/>
          <w:sz w:val="16"/>
          <w:szCs w:val="16"/>
        </w:rPr>
        <w:t xml:space="preserve">, A. R., &amp; </w:t>
      </w:r>
      <w:proofErr w:type="spellStart"/>
      <w:r w:rsidR="006A5296" w:rsidRPr="006A5296">
        <w:rPr>
          <w:rFonts w:ascii="Times New Roman" w:hAnsi="Times New Roman" w:cs="Times New Roman"/>
          <w:sz w:val="16"/>
          <w:szCs w:val="16"/>
        </w:rPr>
        <w:t>Fiel’ardh</w:t>
      </w:r>
      <w:proofErr w:type="spellEnd"/>
      <w:r w:rsidR="006A5296" w:rsidRPr="006A5296">
        <w:rPr>
          <w:rFonts w:ascii="Times New Roman" w:hAnsi="Times New Roman" w:cs="Times New Roman"/>
          <w:sz w:val="16"/>
          <w:szCs w:val="16"/>
        </w:rPr>
        <w:t xml:space="preserve">, K. Plant Awareness Profile of Junior High School Students by Grade Level and Gender. </w:t>
      </w:r>
      <w:proofErr w:type="gramStart"/>
      <w:r w:rsidR="006A5296" w:rsidRPr="006A5296">
        <w:rPr>
          <w:rFonts w:ascii="Times New Roman" w:hAnsi="Times New Roman" w:cs="Times New Roman"/>
          <w:sz w:val="16"/>
          <w:szCs w:val="16"/>
        </w:rPr>
        <w:t>Jo</w:t>
      </w:r>
      <w:r w:rsidR="006A5296">
        <w:rPr>
          <w:rFonts w:ascii="Times New Roman" w:hAnsi="Times New Roman" w:cs="Times New Roman"/>
          <w:sz w:val="16"/>
          <w:szCs w:val="16"/>
        </w:rPr>
        <w:t>urnal of Science Learning, 8(3)</w:t>
      </w:r>
      <w:r w:rsidRPr="000A06A0">
        <w:rPr>
          <w:rFonts w:ascii="Times New Roman" w:hAnsi="Times New Roman" w:cs="Times New Roman"/>
          <w:sz w:val="16"/>
          <w:szCs w:val="16"/>
        </w:rPr>
        <w:t>.</w:t>
      </w:r>
      <w:proofErr w:type="gramEnd"/>
    </w:p>
    <w:p w14:paraId="53738774" w14:textId="77777777" w:rsidR="003A464C"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[14]</w:t>
      </w:r>
      <w:r w:rsidRPr="000A06A0">
        <w:rPr>
          <w:rFonts w:ascii="Times New Roman" w:hAnsi="Times New Roman" w:cs="Times New Roman"/>
          <w:sz w:val="16"/>
          <w:szCs w:val="16"/>
        </w:rPr>
        <w:tab/>
      </w:r>
      <w:r w:rsidR="006A5296" w:rsidRPr="006A5296">
        <w:rPr>
          <w:rFonts w:ascii="Times New Roman" w:hAnsi="Times New Roman" w:cs="Times New Roman"/>
          <w:sz w:val="16"/>
          <w:szCs w:val="16"/>
        </w:rPr>
        <w:t xml:space="preserve">Finger, A., </w:t>
      </w:r>
      <w:proofErr w:type="spellStart"/>
      <w:r w:rsidR="006A5296" w:rsidRPr="006A5296">
        <w:rPr>
          <w:rFonts w:ascii="Times New Roman" w:hAnsi="Times New Roman" w:cs="Times New Roman"/>
          <w:sz w:val="16"/>
          <w:szCs w:val="16"/>
        </w:rPr>
        <w:t>Groß</w:t>
      </w:r>
      <w:proofErr w:type="spellEnd"/>
      <w:r w:rsidR="006A5296" w:rsidRPr="006A5296">
        <w:rPr>
          <w:rFonts w:ascii="Times New Roman" w:hAnsi="Times New Roman" w:cs="Times New Roman"/>
          <w:sz w:val="16"/>
          <w:szCs w:val="16"/>
        </w:rPr>
        <w:t xml:space="preserve">, J., &amp; </w:t>
      </w:r>
      <w:proofErr w:type="spellStart"/>
      <w:r w:rsidR="006A5296" w:rsidRPr="006A5296">
        <w:rPr>
          <w:rFonts w:ascii="Times New Roman" w:hAnsi="Times New Roman" w:cs="Times New Roman"/>
          <w:sz w:val="16"/>
          <w:szCs w:val="16"/>
        </w:rPr>
        <w:t>Zabel</w:t>
      </w:r>
      <w:proofErr w:type="spellEnd"/>
      <w:r w:rsidR="006A5296" w:rsidRPr="006A5296">
        <w:rPr>
          <w:rFonts w:ascii="Times New Roman" w:hAnsi="Times New Roman" w:cs="Times New Roman"/>
          <w:sz w:val="16"/>
          <w:szCs w:val="16"/>
        </w:rPr>
        <w:t>, J. (2022). Plant identification in the 21st century—what possibilities do modern identification</w:t>
      </w:r>
      <w:r w:rsidR="003A464C">
        <w:rPr>
          <w:rFonts w:ascii="Times New Roman" w:hAnsi="Times New Roman" w:cs="Times New Roman"/>
          <w:sz w:val="16"/>
          <w:szCs w:val="16"/>
        </w:rPr>
        <w:t xml:space="preserve"> k</w:t>
      </w:r>
      <w:r w:rsidR="006A5296" w:rsidRPr="006A5296">
        <w:rPr>
          <w:rFonts w:ascii="Times New Roman" w:hAnsi="Times New Roman" w:cs="Times New Roman"/>
          <w:sz w:val="16"/>
          <w:szCs w:val="16"/>
        </w:rPr>
        <w:t>eys offer for biology lessons</w:t>
      </w:r>
      <w:proofErr w:type="gramStart"/>
      <w:r w:rsidR="006A5296" w:rsidRPr="006A5296">
        <w:rPr>
          <w:rFonts w:ascii="Times New Roman" w:hAnsi="Times New Roman" w:cs="Times New Roman"/>
          <w:sz w:val="16"/>
          <w:szCs w:val="16"/>
        </w:rPr>
        <w:t>?.</w:t>
      </w:r>
      <w:proofErr w:type="gramEnd"/>
      <w:r w:rsidR="006A5296" w:rsidRPr="006A5296">
        <w:rPr>
          <w:rFonts w:ascii="Times New Roman" w:hAnsi="Times New Roman" w:cs="Times New Roman"/>
          <w:sz w:val="16"/>
          <w:szCs w:val="16"/>
        </w:rPr>
        <w:t xml:space="preserve"> </w:t>
      </w:r>
      <w:proofErr w:type="gramStart"/>
      <w:r w:rsidR="006A5296" w:rsidRPr="006A5296">
        <w:rPr>
          <w:rFonts w:ascii="Times New Roman" w:hAnsi="Times New Roman" w:cs="Times New Roman"/>
          <w:sz w:val="16"/>
          <w:szCs w:val="16"/>
        </w:rPr>
        <w:t>Education Sciences, 12(12), 849.</w:t>
      </w:r>
      <w:proofErr w:type="gramEnd"/>
    </w:p>
    <w:p w14:paraId="2CB98238" w14:textId="122050B9" w:rsidR="00A05080" w:rsidRPr="000A06A0"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[15]</w:t>
      </w:r>
      <w:r w:rsidRPr="000A06A0">
        <w:rPr>
          <w:rFonts w:ascii="Times New Roman" w:hAnsi="Times New Roman" w:cs="Times New Roman"/>
          <w:sz w:val="16"/>
          <w:szCs w:val="16"/>
        </w:rPr>
        <w:tab/>
      </w:r>
      <w:proofErr w:type="spellStart"/>
      <w:r w:rsidR="006A5296" w:rsidRPr="006A5296">
        <w:rPr>
          <w:rFonts w:ascii="Times New Roman" w:hAnsi="Times New Roman" w:cs="Times New Roman"/>
          <w:sz w:val="16"/>
          <w:szCs w:val="16"/>
        </w:rPr>
        <w:t>Gatarira</w:t>
      </w:r>
      <w:proofErr w:type="spellEnd"/>
      <w:r w:rsidR="006A5296" w:rsidRPr="006A5296">
        <w:rPr>
          <w:rFonts w:ascii="Times New Roman" w:hAnsi="Times New Roman" w:cs="Times New Roman"/>
          <w:sz w:val="16"/>
          <w:szCs w:val="16"/>
        </w:rPr>
        <w:t xml:space="preserve">, C., </w:t>
      </w:r>
      <w:proofErr w:type="spellStart"/>
      <w:r w:rsidR="006A5296" w:rsidRPr="006A5296">
        <w:rPr>
          <w:rFonts w:ascii="Times New Roman" w:hAnsi="Times New Roman" w:cs="Times New Roman"/>
          <w:sz w:val="16"/>
          <w:szCs w:val="16"/>
        </w:rPr>
        <w:t>Nsengimana</w:t>
      </w:r>
      <w:proofErr w:type="spellEnd"/>
      <w:r w:rsidR="006A5296" w:rsidRPr="006A5296">
        <w:rPr>
          <w:rFonts w:ascii="Times New Roman" w:hAnsi="Times New Roman" w:cs="Times New Roman"/>
          <w:sz w:val="16"/>
          <w:szCs w:val="16"/>
        </w:rPr>
        <w:t xml:space="preserve">, V., </w:t>
      </w:r>
      <w:proofErr w:type="spellStart"/>
      <w:r w:rsidR="006A5296" w:rsidRPr="006A5296">
        <w:rPr>
          <w:rFonts w:ascii="Times New Roman" w:hAnsi="Times New Roman" w:cs="Times New Roman"/>
          <w:sz w:val="16"/>
          <w:szCs w:val="16"/>
        </w:rPr>
        <w:t>Muterampundu</w:t>
      </w:r>
      <w:proofErr w:type="spellEnd"/>
      <w:r w:rsidR="006A5296" w:rsidRPr="006A5296">
        <w:rPr>
          <w:rFonts w:ascii="Times New Roman" w:hAnsi="Times New Roman" w:cs="Times New Roman"/>
          <w:sz w:val="16"/>
          <w:szCs w:val="16"/>
        </w:rPr>
        <w:t xml:space="preserve">, J., </w:t>
      </w:r>
      <w:proofErr w:type="spellStart"/>
      <w:r w:rsidR="006A5296" w:rsidRPr="006A5296">
        <w:rPr>
          <w:rFonts w:ascii="Times New Roman" w:hAnsi="Times New Roman" w:cs="Times New Roman"/>
          <w:sz w:val="16"/>
          <w:szCs w:val="16"/>
        </w:rPr>
        <w:t>Mukandera</w:t>
      </w:r>
      <w:proofErr w:type="spellEnd"/>
      <w:r w:rsidR="006A5296" w:rsidRPr="006A5296">
        <w:rPr>
          <w:rFonts w:ascii="Times New Roman" w:hAnsi="Times New Roman" w:cs="Times New Roman"/>
          <w:sz w:val="16"/>
          <w:szCs w:val="16"/>
        </w:rPr>
        <w:t xml:space="preserve">, A., &amp; </w:t>
      </w:r>
      <w:proofErr w:type="spellStart"/>
      <w:r w:rsidR="006A5296" w:rsidRPr="006A5296">
        <w:rPr>
          <w:rFonts w:ascii="Times New Roman" w:hAnsi="Times New Roman" w:cs="Times New Roman"/>
          <w:sz w:val="16"/>
          <w:szCs w:val="16"/>
        </w:rPr>
        <w:t>Habimana</w:t>
      </w:r>
      <w:proofErr w:type="spellEnd"/>
      <w:r w:rsidR="006A5296" w:rsidRPr="006A5296">
        <w:rPr>
          <w:rFonts w:ascii="Times New Roman" w:hAnsi="Times New Roman" w:cs="Times New Roman"/>
          <w:sz w:val="16"/>
          <w:szCs w:val="16"/>
        </w:rPr>
        <w:t>, O. (2026). Artificial intelligence plant classification complements dichotomous key to enhance student understanding and engagement in plant identification in Rwanda. Discover Education.</w:t>
      </w:r>
    </w:p>
    <w:p w14:paraId="63C57B07" w14:textId="1CD00CE4" w:rsidR="00A05080" w:rsidRPr="000A06A0"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[16]</w:t>
      </w:r>
      <w:r w:rsidRPr="000A06A0">
        <w:rPr>
          <w:rFonts w:ascii="Times New Roman" w:hAnsi="Times New Roman" w:cs="Times New Roman"/>
          <w:sz w:val="16"/>
          <w:szCs w:val="16"/>
        </w:rPr>
        <w:tab/>
      </w:r>
      <w:r w:rsidR="006A5296" w:rsidRPr="006A5296">
        <w:rPr>
          <w:rFonts w:ascii="Times New Roman" w:hAnsi="Times New Roman" w:cs="Times New Roman"/>
          <w:sz w:val="16"/>
          <w:szCs w:val="16"/>
        </w:rPr>
        <w:t xml:space="preserve">Gonzaga-Leong-on, M. S. (2020). Implementation and evaluation of 7Es scientific inquiry through plant assay guide manual among grade 9 science, technology, and engineering (STE) junior high school students. </w:t>
      </w:r>
      <w:proofErr w:type="gramStart"/>
      <w:r w:rsidR="006A5296" w:rsidRPr="006A5296">
        <w:rPr>
          <w:rFonts w:ascii="Times New Roman" w:hAnsi="Times New Roman" w:cs="Times New Roman"/>
          <w:sz w:val="16"/>
          <w:szCs w:val="16"/>
        </w:rPr>
        <w:t>Universal Journal of Educational Research, 8(8), 3496-3501.</w:t>
      </w:r>
      <w:proofErr w:type="gramEnd"/>
    </w:p>
    <w:p w14:paraId="2A0DAFD5" w14:textId="1B2D7B76" w:rsidR="00A05080" w:rsidRPr="000A06A0"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[17]</w:t>
      </w:r>
      <w:r w:rsidRPr="000A06A0">
        <w:rPr>
          <w:rFonts w:ascii="Times New Roman" w:hAnsi="Times New Roman" w:cs="Times New Roman"/>
          <w:sz w:val="16"/>
          <w:szCs w:val="16"/>
        </w:rPr>
        <w:tab/>
      </w:r>
      <w:r w:rsidR="006A5296" w:rsidRPr="006A5296">
        <w:rPr>
          <w:rFonts w:ascii="Times New Roman" w:hAnsi="Times New Roman" w:cs="Times New Roman"/>
          <w:sz w:val="16"/>
          <w:szCs w:val="16"/>
        </w:rPr>
        <w:t>Gonzales, D. K. P., Salic-</w:t>
      </w:r>
      <w:proofErr w:type="spellStart"/>
      <w:r w:rsidR="006A5296" w:rsidRPr="006A5296">
        <w:rPr>
          <w:rFonts w:ascii="Times New Roman" w:hAnsi="Times New Roman" w:cs="Times New Roman"/>
          <w:sz w:val="16"/>
          <w:szCs w:val="16"/>
        </w:rPr>
        <w:t>Hairulla</w:t>
      </w:r>
      <w:proofErr w:type="spellEnd"/>
      <w:r w:rsidR="006A5296" w:rsidRPr="006A5296">
        <w:rPr>
          <w:rFonts w:ascii="Times New Roman" w:hAnsi="Times New Roman" w:cs="Times New Roman"/>
          <w:sz w:val="16"/>
          <w:szCs w:val="16"/>
        </w:rPr>
        <w:t xml:space="preserve">, M. A., &amp; </w:t>
      </w:r>
      <w:proofErr w:type="spellStart"/>
      <w:r w:rsidR="006A5296" w:rsidRPr="006A5296">
        <w:rPr>
          <w:rFonts w:ascii="Times New Roman" w:hAnsi="Times New Roman" w:cs="Times New Roman"/>
          <w:sz w:val="16"/>
          <w:szCs w:val="16"/>
        </w:rPr>
        <w:t>Madale</w:t>
      </w:r>
      <w:proofErr w:type="spellEnd"/>
      <w:r w:rsidR="006A5296" w:rsidRPr="006A5296">
        <w:rPr>
          <w:rFonts w:ascii="Times New Roman" w:hAnsi="Times New Roman" w:cs="Times New Roman"/>
          <w:sz w:val="16"/>
          <w:szCs w:val="16"/>
        </w:rPr>
        <w:t xml:space="preserve">, V. A. (2026). </w:t>
      </w:r>
      <w:proofErr w:type="spellStart"/>
      <w:proofErr w:type="gramStart"/>
      <w:r w:rsidR="006A5296" w:rsidRPr="006A5296">
        <w:rPr>
          <w:rFonts w:ascii="Times New Roman" w:hAnsi="Times New Roman" w:cs="Times New Roman"/>
          <w:sz w:val="16"/>
          <w:szCs w:val="16"/>
        </w:rPr>
        <w:t>Ethnobotanical</w:t>
      </w:r>
      <w:proofErr w:type="spellEnd"/>
      <w:r w:rsidR="006A5296" w:rsidRPr="006A5296">
        <w:rPr>
          <w:rFonts w:ascii="Times New Roman" w:hAnsi="Times New Roman" w:cs="Times New Roman"/>
          <w:sz w:val="16"/>
          <w:szCs w:val="16"/>
        </w:rPr>
        <w:t xml:space="preserve"> plant awareness among secondary school students of </w:t>
      </w:r>
      <w:proofErr w:type="spellStart"/>
      <w:r w:rsidR="006A5296" w:rsidRPr="006A5296">
        <w:rPr>
          <w:rFonts w:ascii="Times New Roman" w:hAnsi="Times New Roman" w:cs="Times New Roman"/>
          <w:sz w:val="16"/>
          <w:szCs w:val="16"/>
        </w:rPr>
        <w:t>Malaybalay</w:t>
      </w:r>
      <w:proofErr w:type="spellEnd"/>
      <w:r w:rsidR="006A5296" w:rsidRPr="006A5296">
        <w:rPr>
          <w:rFonts w:ascii="Times New Roman" w:hAnsi="Times New Roman" w:cs="Times New Roman"/>
          <w:sz w:val="16"/>
          <w:szCs w:val="16"/>
        </w:rPr>
        <w:t>, Philippines.</w:t>
      </w:r>
      <w:proofErr w:type="gramEnd"/>
      <w:r w:rsidR="006A5296" w:rsidRPr="006A5296">
        <w:rPr>
          <w:rFonts w:ascii="Times New Roman" w:hAnsi="Times New Roman" w:cs="Times New Roman"/>
          <w:sz w:val="16"/>
          <w:szCs w:val="16"/>
        </w:rPr>
        <w:t xml:space="preserve"> International Journal of Evaluation and Research in Education, 15(1), 123-134.</w:t>
      </w:r>
    </w:p>
    <w:p w14:paraId="11F04841" w14:textId="77777777" w:rsidR="006A5296"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 xml:space="preserve">[18]   </w:t>
      </w:r>
      <w:r>
        <w:rPr>
          <w:rFonts w:ascii="Times New Roman" w:hAnsi="Times New Roman" w:cs="Times New Roman"/>
          <w:sz w:val="16"/>
          <w:szCs w:val="16"/>
        </w:rPr>
        <w:tab/>
      </w:r>
      <w:proofErr w:type="spellStart"/>
      <w:r w:rsidR="006A5296" w:rsidRPr="006A5296">
        <w:rPr>
          <w:rFonts w:ascii="Times New Roman" w:hAnsi="Times New Roman" w:cs="Times New Roman"/>
          <w:sz w:val="16"/>
          <w:szCs w:val="16"/>
        </w:rPr>
        <w:t>Gubo</w:t>
      </w:r>
      <w:proofErr w:type="spellEnd"/>
      <w:r w:rsidR="006A5296" w:rsidRPr="006A5296">
        <w:rPr>
          <w:rFonts w:ascii="Times New Roman" w:hAnsi="Times New Roman" w:cs="Times New Roman"/>
          <w:sz w:val="16"/>
          <w:szCs w:val="16"/>
        </w:rPr>
        <w:t xml:space="preserve">, V., &amp; </w:t>
      </w:r>
      <w:proofErr w:type="spellStart"/>
      <w:r w:rsidR="006A5296" w:rsidRPr="006A5296">
        <w:rPr>
          <w:rFonts w:ascii="Times New Roman" w:hAnsi="Times New Roman" w:cs="Times New Roman"/>
          <w:sz w:val="16"/>
          <w:szCs w:val="16"/>
        </w:rPr>
        <w:t>Schiffl</w:t>
      </w:r>
      <w:proofErr w:type="spellEnd"/>
      <w:r w:rsidR="006A5296" w:rsidRPr="006A5296">
        <w:rPr>
          <w:rFonts w:ascii="Times New Roman" w:hAnsi="Times New Roman" w:cs="Times New Roman"/>
          <w:sz w:val="16"/>
          <w:szCs w:val="16"/>
        </w:rPr>
        <w:t xml:space="preserve">, I. (2022). </w:t>
      </w:r>
      <w:proofErr w:type="gramStart"/>
      <w:r w:rsidR="006A5296" w:rsidRPr="006A5296">
        <w:rPr>
          <w:rFonts w:ascii="Times New Roman" w:hAnsi="Times New Roman" w:cs="Times New Roman"/>
          <w:sz w:val="16"/>
          <w:szCs w:val="16"/>
        </w:rPr>
        <w:t>The Development of Students' Interest in and Knowledge of Botany by Means of a Workshop on Pollination and Floral Ecology.</w:t>
      </w:r>
      <w:proofErr w:type="gramEnd"/>
      <w:r w:rsidR="006A5296" w:rsidRPr="006A5296">
        <w:rPr>
          <w:rFonts w:ascii="Times New Roman" w:hAnsi="Times New Roman" w:cs="Times New Roman"/>
          <w:sz w:val="16"/>
          <w:szCs w:val="16"/>
        </w:rPr>
        <w:t xml:space="preserve"> International Journal of Research in Education and Science, 8(2), 262-273. </w:t>
      </w:r>
    </w:p>
    <w:p w14:paraId="4EFE3439" w14:textId="0C903E1B" w:rsidR="00A05080" w:rsidRPr="000A06A0" w:rsidRDefault="00A05080" w:rsidP="00A05080">
      <w:pPr>
        <w:ind w:left="720" w:hanging="720"/>
        <w:jc w:val="both"/>
        <w:rPr>
          <w:rFonts w:ascii="Times New Roman" w:hAnsi="Times New Roman" w:cs="Times New Roman"/>
          <w:sz w:val="16"/>
          <w:szCs w:val="16"/>
        </w:rPr>
      </w:pPr>
      <w:r w:rsidRPr="000A06A0">
        <w:rPr>
          <w:rFonts w:ascii="Times New Roman" w:hAnsi="Times New Roman" w:cs="Times New Roman"/>
          <w:sz w:val="16"/>
          <w:szCs w:val="16"/>
        </w:rPr>
        <w:t>[19]</w:t>
      </w:r>
      <w:r w:rsidRPr="000A06A0">
        <w:rPr>
          <w:rFonts w:ascii="Times New Roman" w:hAnsi="Times New Roman" w:cs="Times New Roman"/>
          <w:sz w:val="16"/>
          <w:szCs w:val="16"/>
        </w:rPr>
        <w:tab/>
      </w:r>
      <w:proofErr w:type="spellStart"/>
      <w:r w:rsidR="006A5296" w:rsidRPr="006A5296">
        <w:rPr>
          <w:rFonts w:ascii="Times New Roman" w:hAnsi="Times New Roman" w:cs="Times New Roman"/>
          <w:sz w:val="16"/>
          <w:szCs w:val="16"/>
        </w:rPr>
        <w:t>Jamaludin</w:t>
      </w:r>
      <w:proofErr w:type="spellEnd"/>
      <w:r w:rsidR="006A5296" w:rsidRPr="006A5296">
        <w:rPr>
          <w:rFonts w:ascii="Times New Roman" w:hAnsi="Times New Roman" w:cs="Times New Roman"/>
          <w:sz w:val="16"/>
          <w:szCs w:val="16"/>
        </w:rPr>
        <w:t xml:space="preserve">, S. A., </w:t>
      </w:r>
      <w:proofErr w:type="spellStart"/>
      <w:r w:rsidR="006A5296" w:rsidRPr="006A5296">
        <w:rPr>
          <w:rFonts w:ascii="Times New Roman" w:hAnsi="Times New Roman" w:cs="Times New Roman"/>
          <w:sz w:val="16"/>
          <w:szCs w:val="16"/>
        </w:rPr>
        <w:t>Supriatna</w:t>
      </w:r>
      <w:proofErr w:type="spellEnd"/>
      <w:r w:rsidR="006A5296" w:rsidRPr="006A5296">
        <w:rPr>
          <w:rFonts w:ascii="Times New Roman" w:hAnsi="Times New Roman" w:cs="Times New Roman"/>
          <w:sz w:val="16"/>
          <w:szCs w:val="16"/>
        </w:rPr>
        <w:t xml:space="preserve">, N., &amp; </w:t>
      </w:r>
      <w:proofErr w:type="spellStart"/>
      <w:r w:rsidR="006A5296" w:rsidRPr="006A5296">
        <w:rPr>
          <w:rFonts w:ascii="Times New Roman" w:hAnsi="Times New Roman" w:cs="Times New Roman"/>
          <w:sz w:val="16"/>
          <w:szCs w:val="16"/>
        </w:rPr>
        <w:t>Ratmaningsih</w:t>
      </w:r>
      <w:proofErr w:type="spellEnd"/>
      <w:r w:rsidR="006A5296" w:rsidRPr="006A5296">
        <w:rPr>
          <w:rFonts w:ascii="Times New Roman" w:hAnsi="Times New Roman" w:cs="Times New Roman"/>
          <w:sz w:val="16"/>
          <w:szCs w:val="16"/>
        </w:rPr>
        <w:t xml:space="preserve">, N. (2024). The Influence </w:t>
      </w:r>
      <w:proofErr w:type="gramStart"/>
      <w:r w:rsidR="006A5296" w:rsidRPr="006A5296">
        <w:rPr>
          <w:rFonts w:ascii="Times New Roman" w:hAnsi="Times New Roman" w:cs="Times New Roman"/>
          <w:sz w:val="16"/>
          <w:szCs w:val="16"/>
        </w:rPr>
        <w:t>Of</w:t>
      </w:r>
      <w:proofErr w:type="gramEnd"/>
      <w:r w:rsidR="006A5296" w:rsidRPr="006A5296">
        <w:rPr>
          <w:rFonts w:ascii="Times New Roman" w:hAnsi="Times New Roman" w:cs="Times New Roman"/>
          <w:sz w:val="16"/>
          <w:szCs w:val="16"/>
        </w:rPr>
        <w:t xml:space="preserve"> Medicinal Plant Literacy Through </w:t>
      </w:r>
      <w:proofErr w:type="spellStart"/>
      <w:r w:rsidR="006A5296" w:rsidRPr="006A5296">
        <w:rPr>
          <w:rFonts w:ascii="Times New Roman" w:hAnsi="Times New Roman" w:cs="Times New Roman"/>
          <w:sz w:val="16"/>
          <w:szCs w:val="16"/>
        </w:rPr>
        <w:t>Youtube</w:t>
      </w:r>
      <w:proofErr w:type="spellEnd"/>
      <w:r w:rsidR="006A5296" w:rsidRPr="006A5296">
        <w:rPr>
          <w:rFonts w:ascii="Times New Roman" w:hAnsi="Times New Roman" w:cs="Times New Roman"/>
          <w:sz w:val="16"/>
          <w:szCs w:val="16"/>
        </w:rPr>
        <w:t xml:space="preserve"> Media On Ecological Intelligence Via The PBL Model In Social Studies Subjects (Quasi-Experiment At </w:t>
      </w:r>
      <w:proofErr w:type="spellStart"/>
      <w:r w:rsidR="006A5296" w:rsidRPr="006A5296">
        <w:rPr>
          <w:rFonts w:ascii="Times New Roman" w:hAnsi="Times New Roman" w:cs="Times New Roman"/>
          <w:sz w:val="16"/>
          <w:szCs w:val="16"/>
        </w:rPr>
        <w:t>Mts</w:t>
      </w:r>
      <w:proofErr w:type="spellEnd"/>
      <w:r w:rsidR="006A5296" w:rsidRPr="006A5296">
        <w:rPr>
          <w:rFonts w:ascii="Times New Roman" w:hAnsi="Times New Roman" w:cs="Times New Roman"/>
          <w:sz w:val="16"/>
          <w:szCs w:val="16"/>
        </w:rPr>
        <w:t xml:space="preserve"> </w:t>
      </w:r>
      <w:proofErr w:type="spellStart"/>
      <w:r w:rsidR="006A5296" w:rsidRPr="006A5296">
        <w:rPr>
          <w:rFonts w:ascii="Times New Roman" w:hAnsi="Times New Roman" w:cs="Times New Roman"/>
          <w:sz w:val="16"/>
          <w:szCs w:val="16"/>
        </w:rPr>
        <w:t>Miftahul</w:t>
      </w:r>
      <w:proofErr w:type="spellEnd"/>
      <w:r w:rsidR="006A5296" w:rsidRPr="006A5296">
        <w:rPr>
          <w:rFonts w:ascii="Times New Roman" w:hAnsi="Times New Roman" w:cs="Times New Roman"/>
          <w:sz w:val="16"/>
          <w:szCs w:val="16"/>
        </w:rPr>
        <w:t xml:space="preserve"> Huda </w:t>
      </w:r>
      <w:proofErr w:type="spellStart"/>
      <w:r w:rsidR="006A5296" w:rsidRPr="006A5296">
        <w:rPr>
          <w:rFonts w:ascii="Times New Roman" w:hAnsi="Times New Roman" w:cs="Times New Roman"/>
          <w:sz w:val="16"/>
          <w:szCs w:val="16"/>
        </w:rPr>
        <w:t>Majalengka</w:t>
      </w:r>
      <w:proofErr w:type="spellEnd"/>
      <w:r w:rsidR="006A5296" w:rsidRPr="006A5296">
        <w:rPr>
          <w:rFonts w:ascii="Times New Roman" w:hAnsi="Times New Roman" w:cs="Times New Roman"/>
          <w:sz w:val="16"/>
          <w:szCs w:val="16"/>
        </w:rPr>
        <w:t xml:space="preserve">). </w:t>
      </w:r>
      <w:proofErr w:type="spellStart"/>
      <w:proofErr w:type="gramStart"/>
      <w:r w:rsidR="006A5296" w:rsidRPr="006A5296">
        <w:rPr>
          <w:rFonts w:ascii="Times New Roman" w:hAnsi="Times New Roman" w:cs="Times New Roman"/>
          <w:sz w:val="16"/>
          <w:szCs w:val="16"/>
        </w:rPr>
        <w:t>Eduvest</w:t>
      </w:r>
      <w:proofErr w:type="spellEnd"/>
      <w:r w:rsidR="006A5296" w:rsidRPr="006A5296">
        <w:rPr>
          <w:rFonts w:ascii="Times New Roman" w:hAnsi="Times New Roman" w:cs="Times New Roman"/>
          <w:sz w:val="16"/>
          <w:szCs w:val="16"/>
        </w:rPr>
        <w:t>-Journal of Universal Studies, 4(7), 6215-6227.</w:t>
      </w:r>
      <w:proofErr w:type="gramEnd"/>
    </w:p>
    <w:p w14:paraId="09264E18" w14:textId="46A6213E" w:rsidR="00A05080" w:rsidRPr="000A06A0" w:rsidRDefault="006A5296" w:rsidP="00A05080">
      <w:pPr>
        <w:ind w:left="720" w:hanging="720"/>
        <w:jc w:val="both"/>
        <w:rPr>
          <w:rFonts w:ascii="Times New Roman" w:hAnsi="Times New Roman" w:cs="Times New Roman"/>
          <w:sz w:val="16"/>
          <w:szCs w:val="16"/>
        </w:rPr>
      </w:pPr>
      <w:r>
        <w:rPr>
          <w:rFonts w:ascii="Times New Roman" w:hAnsi="Times New Roman" w:cs="Times New Roman"/>
          <w:sz w:val="16"/>
          <w:szCs w:val="16"/>
        </w:rPr>
        <w:t>[20]</w:t>
      </w:r>
      <w:r>
        <w:rPr>
          <w:rFonts w:ascii="Times New Roman" w:hAnsi="Times New Roman" w:cs="Times New Roman"/>
          <w:sz w:val="16"/>
          <w:szCs w:val="16"/>
        </w:rPr>
        <w:tab/>
      </w:r>
      <w:proofErr w:type="spellStart"/>
      <w:r w:rsidRPr="006A5296">
        <w:rPr>
          <w:rFonts w:ascii="Times New Roman" w:hAnsi="Times New Roman" w:cs="Times New Roman"/>
          <w:sz w:val="16"/>
          <w:szCs w:val="16"/>
        </w:rPr>
        <w:t>Kriemadi</w:t>
      </w:r>
      <w:proofErr w:type="spellEnd"/>
      <w:r w:rsidRPr="006A5296">
        <w:rPr>
          <w:rFonts w:ascii="Times New Roman" w:hAnsi="Times New Roman" w:cs="Times New Roman"/>
          <w:sz w:val="16"/>
          <w:szCs w:val="16"/>
        </w:rPr>
        <w:t xml:space="preserve">, E., Nikita, V. D., </w:t>
      </w:r>
      <w:proofErr w:type="spellStart"/>
      <w:r w:rsidRPr="006A5296">
        <w:rPr>
          <w:rFonts w:ascii="Times New Roman" w:hAnsi="Times New Roman" w:cs="Times New Roman"/>
          <w:sz w:val="16"/>
          <w:szCs w:val="16"/>
        </w:rPr>
        <w:t>Krigas</w:t>
      </w:r>
      <w:proofErr w:type="spellEnd"/>
      <w:r w:rsidRPr="006A5296">
        <w:rPr>
          <w:rFonts w:ascii="Times New Roman" w:hAnsi="Times New Roman" w:cs="Times New Roman"/>
          <w:sz w:val="16"/>
          <w:szCs w:val="16"/>
        </w:rPr>
        <w:t xml:space="preserve">, N., &amp; </w:t>
      </w:r>
      <w:proofErr w:type="spellStart"/>
      <w:r w:rsidRPr="006A5296">
        <w:rPr>
          <w:rFonts w:ascii="Times New Roman" w:hAnsi="Times New Roman" w:cs="Times New Roman"/>
          <w:sz w:val="16"/>
          <w:szCs w:val="16"/>
        </w:rPr>
        <w:t>Bareka</w:t>
      </w:r>
      <w:proofErr w:type="spellEnd"/>
      <w:r w:rsidRPr="006A5296">
        <w:rPr>
          <w:rFonts w:ascii="Times New Roman" w:hAnsi="Times New Roman" w:cs="Times New Roman"/>
          <w:sz w:val="16"/>
          <w:szCs w:val="16"/>
        </w:rPr>
        <w:t xml:space="preserve">, P. (2026). Experiencing Biodiversity in Upper Secondary Education and Botanical Gardens </w:t>
      </w:r>
      <w:proofErr w:type="gramStart"/>
      <w:r w:rsidRPr="006A5296">
        <w:rPr>
          <w:rFonts w:ascii="Times New Roman" w:hAnsi="Times New Roman" w:cs="Times New Roman"/>
          <w:sz w:val="16"/>
          <w:szCs w:val="16"/>
        </w:rPr>
        <w:t>Through</w:t>
      </w:r>
      <w:proofErr w:type="gramEnd"/>
      <w:r w:rsidRPr="006A5296">
        <w:rPr>
          <w:rFonts w:ascii="Times New Roman" w:hAnsi="Times New Roman" w:cs="Times New Roman"/>
          <w:sz w:val="16"/>
          <w:szCs w:val="16"/>
        </w:rPr>
        <w:t xml:space="preserve"> a Novel Karyotype-Based Educational Approach Using the Genus </w:t>
      </w:r>
      <w:proofErr w:type="spellStart"/>
      <w:r w:rsidRPr="006A5296">
        <w:rPr>
          <w:rFonts w:ascii="Times New Roman" w:hAnsi="Times New Roman" w:cs="Times New Roman"/>
          <w:sz w:val="16"/>
          <w:szCs w:val="16"/>
        </w:rPr>
        <w:t>Tulipa</w:t>
      </w:r>
      <w:proofErr w:type="spellEnd"/>
      <w:r w:rsidRPr="006A5296">
        <w:rPr>
          <w:rFonts w:ascii="Times New Roman" w:hAnsi="Times New Roman" w:cs="Times New Roman"/>
          <w:sz w:val="16"/>
          <w:szCs w:val="16"/>
        </w:rPr>
        <w:t xml:space="preserve"> L. as a Model. </w:t>
      </w:r>
      <w:proofErr w:type="gramStart"/>
      <w:r w:rsidRPr="006A5296">
        <w:rPr>
          <w:rFonts w:ascii="Times New Roman" w:hAnsi="Times New Roman" w:cs="Times New Roman"/>
          <w:sz w:val="16"/>
          <w:szCs w:val="16"/>
        </w:rPr>
        <w:t>Journal of Zoological and Botanical Gardens, 7(1), 13.</w:t>
      </w:r>
      <w:proofErr w:type="gramEnd"/>
    </w:p>
    <w:p w14:paraId="05417AB5" w14:textId="6268A037" w:rsidR="00A05080" w:rsidRPr="006A5296" w:rsidRDefault="006A5296" w:rsidP="006A5296">
      <w:pPr>
        <w:ind w:left="720" w:hanging="720"/>
        <w:jc w:val="both"/>
        <w:rPr>
          <w:rFonts w:ascii="Times New Roman" w:hAnsi="Times New Roman" w:cs="Times New Roman"/>
          <w:sz w:val="16"/>
          <w:szCs w:val="16"/>
        </w:rPr>
      </w:pPr>
      <w:r>
        <w:rPr>
          <w:rFonts w:ascii="Times New Roman" w:hAnsi="Times New Roman" w:cs="Times New Roman"/>
          <w:sz w:val="16"/>
          <w:szCs w:val="16"/>
        </w:rPr>
        <w:t>[21]</w:t>
      </w:r>
      <w:r>
        <w:rPr>
          <w:rFonts w:ascii="Times New Roman" w:hAnsi="Times New Roman" w:cs="Times New Roman"/>
          <w:sz w:val="16"/>
          <w:szCs w:val="16"/>
        </w:rPr>
        <w:tab/>
      </w:r>
      <w:proofErr w:type="spellStart"/>
      <w:r w:rsidRPr="006A5296">
        <w:rPr>
          <w:rFonts w:ascii="Times New Roman" w:hAnsi="Times New Roman" w:cs="Times New Roman"/>
          <w:sz w:val="16"/>
          <w:szCs w:val="16"/>
        </w:rPr>
        <w:t>Lampert</w:t>
      </w:r>
      <w:proofErr w:type="spellEnd"/>
      <w:r w:rsidRPr="006A5296">
        <w:rPr>
          <w:rFonts w:ascii="Times New Roman" w:hAnsi="Times New Roman" w:cs="Times New Roman"/>
          <w:sz w:val="16"/>
          <w:szCs w:val="16"/>
        </w:rPr>
        <w:t xml:space="preserve">, P., </w:t>
      </w:r>
      <w:proofErr w:type="spellStart"/>
      <w:r w:rsidRPr="006A5296">
        <w:rPr>
          <w:rFonts w:ascii="Times New Roman" w:hAnsi="Times New Roman" w:cs="Times New Roman"/>
          <w:sz w:val="16"/>
          <w:szCs w:val="16"/>
        </w:rPr>
        <w:t>Müllner</w:t>
      </w:r>
      <w:proofErr w:type="spellEnd"/>
      <w:r w:rsidRPr="006A5296">
        <w:rPr>
          <w:rFonts w:ascii="Times New Roman" w:hAnsi="Times New Roman" w:cs="Times New Roman"/>
          <w:sz w:val="16"/>
          <w:szCs w:val="16"/>
        </w:rPr>
        <w:t xml:space="preserve">, B., </w:t>
      </w:r>
      <w:proofErr w:type="spellStart"/>
      <w:r w:rsidRPr="006A5296">
        <w:rPr>
          <w:rFonts w:ascii="Times New Roman" w:hAnsi="Times New Roman" w:cs="Times New Roman"/>
          <w:sz w:val="16"/>
          <w:szCs w:val="16"/>
        </w:rPr>
        <w:t>Pany</w:t>
      </w:r>
      <w:proofErr w:type="spellEnd"/>
      <w:r w:rsidRPr="006A5296">
        <w:rPr>
          <w:rFonts w:ascii="Times New Roman" w:hAnsi="Times New Roman" w:cs="Times New Roman"/>
          <w:sz w:val="16"/>
          <w:szCs w:val="16"/>
        </w:rPr>
        <w:t xml:space="preserve">, P., </w:t>
      </w:r>
      <w:proofErr w:type="spellStart"/>
      <w:r w:rsidRPr="006A5296">
        <w:rPr>
          <w:rFonts w:ascii="Times New Roman" w:hAnsi="Times New Roman" w:cs="Times New Roman"/>
          <w:sz w:val="16"/>
          <w:szCs w:val="16"/>
        </w:rPr>
        <w:t>Scheuch</w:t>
      </w:r>
      <w:proofErr w:type="spellEnd"/>
      <w:r w:rsidRPr="006A5296">
        <w:rPr>
          <w:rFonts w:ascii="Times New Roman" w:hAnsi="Times New Roman" w:cs="Times New Roman"/>
          <w:sz w:val="16"/>
          <w:szCs w:val="16"/>
        </w:rPr>
        <w:t xml:space="preserve">, M., &amp; </w:t>
      </w:r>
      <w:proofErr w:type="spellStart"/>
      <w:r w:rsidRPr="006A5296">
        <w:rPr>
          <w:rFonts w:ascii="Times New Roman" w:hAnsi="Times New Roman" w:cs="Times New Roman"/>
          <w:sz w:val="16"/>
          <w:szCs w:val="16"/>
        </w:rPr>
        <w:t>Kiehn</w:t>
      </w:r>
      <w:proofErr w:type="spellEnd"/>
      <w:r w:rsidRPr="006A5296">
        <w:rPr>
          <w:rFonts w:ascii="Times New Roman" w:hAnsi="Times New Roman" w:cs="Times New Roman"/>
          <w:sz w:val="16"/>
          <w:szCs w:val="16"/>
        </w:rPr>
        <w:t xml:space="preserve">, M. (2020). Students’ conceptions of plant reproduction processes </w:t>
      </w:r>
      <w:proofErr w:type="gramStart"/>
      <w:r w:rsidRPr="006A5296">
        <w:rPr>
          <w:rFonts w:ascii="Times New Roman" w:hAnsi="Times New Roman" w:cs="Times New Roman"/>
          <w:sz w:val="16"/>
          <w:szCs w:val="16"/>
        </w:rPr>
        <w:t>This</w:t>
      </w:r>
      <w:proofErr w:type="gramEnd"/>
      <w:r w:rsidRPr="006A5296">
        <w:rPr>
          <w:rFonts w:ascii="Times New Roman" w:hAnsi="Times New Roman" w:cs="Times New Roman"/>
          <w:sz w:val="16"/>
          <w:szCs w:val="16"/>
        </w:rPr>
        <w:t xml:space="preserve"> paper was presented at the ERIDOB conference 2020. Journal of Biological Education, 54(2), 213-223.</w:t>
      </w:r>
    </w:p>
    <w:p w14:paraId="34D04A8A" w14:textId="3C669F0C" w:rsidR="006A5296" w:rsidRPr="006A5296" w:rsidRDefault="006A5296" w:rsidP="006A5296">
      <w:pPr>
        <w:ind w:left="720" w:hanging="720"/>
        <w:jc w:val="both"/>
        <w:rPr>
          <w:rFonts w:ascii="Times New Roman" w:hAnsi="Times New Roman" w:cs="Times New Roman"/>
          <w:sz w:val="16"/>
          <w:szCs w:val="16"/>
        </w:rPr>
      </w:pPr>
      <w:r>
        <w:rPr>
          <w:rFonts w:ascii="Times New Roman" w:hAnsi="Times New Roman" w:cs="Times New Roman"/>
          <w:sz w:val="16"/>
          <w:szCs w:val="16"/>
        </w:rPr>
        <w:t>[22]</w:t>
      </w:r>
      <w:r>
        <w:rPr>
          <w:rFonts w:ascii="Times New Roman" w:hAnsi="Times New Roman" w:cs="Times New Roman"/>
          <w:sz w:val="16"/>
          <w:szCs w:val="16"/>
        </w:rPr>
        <w:tab/>
      </w:r>
      <w:proofErr w:type="spellStart"/>
      <w:r w:rsidRPr="006A5296">
        <w:rPr>
          <w:rFonts w:ascii="Times New Roman" w:hAnsi="Times New Roman" w:cs="Times New Roman"/>
          <w:sz w:val="16"/>
          <w:szCs w:val="16"/>
        </w:rPr>
        <w:t>Liberati</w:t>
      </w:r>
      <w:proofErr w:type="spellEnd"/>
      <w:r w:rsidRPr="006A5296">
        <w:rPr>
          <w:rFonts w:ascii="Times New Roman" w:hAnsi="Times New Roman" w:cs="Times New Roman"/>
          <w:sz w:val="16"/>
          <w:szCs w:val="16"/>
        </w:rPr>
        <w:t xml:space="preserve">, A., Altman, D., </w:t>
      </w:r>
      <w:proofErr w:type="spellStart"/>
      <w:r w:rsidRPr="006A5296">
        <w:rPr>
          <w:rFonts w:ascii="Times New Roman" w:hAnsi="Times New Roman" w:cs="Times New Roman"/>
          <w:sz w:val="16"/>
          <w:szCs w:val="16"/>
        </w:rPr>
        <w:t>Tetzlaff</w:t>
      </w:r>
      <w:proofErr w:type="spellEnd"/>
      <w:r w:rsidRPr="006A5296">
        <w:rPr>
          <w:rFonts w:ascii="Times New Roman" w:hAnsi="Times New Roman" w:cs="Times New Roman"/>
          <w:sz w:val="16"/>
          <w:szCs w:val="16"/>
        </w:rPr>
        <w:t xml:space="preserve">, J., </w:t>
      </w:r>
      <w:proofErr w:type="spellStart"/>
      <w:r w:rsidRPr="006A5296">
        <w:rPr>
          <w:rFonts w:ascii="Times New Roman" w:hAnsi="Times New Roman" w:cs="Times New Roman"/>
          <w:sz w:val="16"/>
          <w:szCs w:val="16"/>
        </w:rPr>
        <w:t>Mulrow</w:t>
      </w:r>
      <w:proofErr w:type="spellEnd"/>
      <w:r w:rsidRPr="006A5296">
        <w:rPr>
          <w:rFonts w:ascii="Times New Roman" w:hAnsi="Times New Roman" w:cs="Times New Roman"/>
          <w:sz w:val="16"/>
          <w:szCs w:val="16"/>
        </w:rPr>
        <w:t xml:space="preserve">, C., </w:t>
      </w:r>
      <w:proofErr w:type="spellStart"/>
      <w:r w:rsidRPr="006A5296">
        <w:rPr>
          <w:rFonts w:ascii="Times New Roman" w:hAnsi="Times New Roman" w:cs="Times New Roman"/>
          <w:sz w:val="16"/>
          <w:szCs w:val="16"/>
        </w:rPr>
        <w:t>Gøtzsche</w:t>
      </w:r>
      <w:proofErr w:type="spellEnd"/>
      <w:r w:rsidRPr="006A5296">
        <w:rPr>
          <w:rFonts w:ascii="Times New Roman" w:hAnsi="Times New Roman" w:cs="Times New Roman"/>
          <w:sz w:val="16"/>
          <w:szCs w:val="16"/>
        </w:rPr>
        <w:t xml:space="preserve">, P., Ioannidis, </w:t>
      </w:r>
      <w:r>
        <w:rPr>
          <w:rFonts w:ascii="Times New Roman" w:hAnsi="Times New Roman" w:cs="Times New Roman"/>
          <w:sz w:val="16"/>
          <w:szCs w:val="16"/>
        </w:rPr>
        <w:t xml:space="preserve">J., others, &amp; </w:t>
      </w:r>
      <w:proofErr w:type="spellStart"/>
      <w:r>
        <w:rPr>
          <w:rFonts w:ascii="Times New Roman" w:hAnsi="Times New Roman" w:cs="Times New Roman"/>
          <w:sz w:val="16"/>
          <w:szCs w:val="16"/>
        </w:rPr>
        <w:t>Moher</w:t>
      </w:r>
      <w:proofErr w:type="spellEnd"/>
      <w:r>
        <w:rPr>
          <w:rFonts w:ascii="Times New Roman" w:hAnsi="Times New Roman" w:cs="Times New Roman"/>
          <w:sz w:val="16"/>
          <w:szCs w:val="16"/>
        </w:rPr>
        <w:t xml:space="preserve">, D. (2009). </w:t>
      </w:r>
      <w:r w:rsidRPr="006A5296">
        <w:rPr>
          <w:rFonts w:ascii="Times New Roman" w:hAnsi="Times New Roman" w:cs="Times New Roman"/>
          <w:sz w:val="16"/>
          <w:szCs w:val="16"/>
        </w:rPr>
        <w:t xml:space="preserve">The </w:t>
      </w:r>
      <w:proofErr w:type="spellStart"/>
      <w:r w:rsidRPr="006A5296">
        <w:rPr>
          <w:rFonts w:ascii="Times New Roman" w:hAnsi="Times New Roman" w:cs="Times New Roman"/>
          <w:sz w:val="16"/>
          <w:szCs w:val="16"/>
        </w:rPr>
        <w:t>prisma</w:t>
      </w:r>
      <w:proofErr w:type="spellEnd"/>
      <w:r w:rsidRPr="006A5296">
        <w:rPr>
          <w:rFonts w:ascii="Times New Roman" w:hAnsi="Times New Roman" w:cs="Times New Roman"/>
          <w:sz w:val="16"/>
          <w:szCs w:val="16"/>
        </w:rPr>
        <w:t xml:space="preserve"> statement for reporting systematic reviews an</w:t>
      </w:r>
      <w:r>
        <w:rPr>
          <w:rFonts w:ascii="Times New Roman" w:hAnsi="Times New Roman" w:cs="Times New Roman"/>
          <w:sz w:val="16"/>
          <w:szCs w:val="16"/>
        </w:rPr>
        <w:t xml:space="preserve">d meta-analyses of studies that </w:t>
      </w:r>
      <w:r w:rsidRPr="006A5296">
        <w:rPr>
          <w:rFonts w:ascii="Times New Roman" w:hAnsi="Times New Roman" w:cs="Times New Roman"/>
          <w:sz w:val="16"/>
          <w:szCs w:val="16"/>
        </w:rPr>
        <w:t xml:space="preserve">evaluate health care interventions: explanation and elaboration. </w:t>
      </w:r>
      <w:proofErr w:type="gramStart"/>
      <w:r w:rsidRPr="006A5296">
        <w:rPr>
          <w:rFonts w:ascii="Times New Roman" w:hAnsi="Times New Roman" w:cs="Times New Roman"/>
          <w:sz w:val="16"/>
          <w:szCs w:val="16"/>
        </w:rPr>
        <w:t>Jo</w:t>
      </w:r>
      <w:r>
        <w:rPr>
          <w:rFonts w:ascii="Times New Roman" w:hAnsi="Times New Roman" w:cs="Times New Roman"/>
          <w:sz w:val="16"/>
          <w:szCs w:val="16"/>
        </w:rPr>
        <w:t xml:space="preserve">urnal of Clinical Epidemiology, </w:t>
      </w:r>
      <w:r w:rsidRPr="006A5296">
        <w:rPr>
          <w:rFonts w:ascii="Times New Roman" w:hAnsi="Times New Roman" w:cs="Times New Roman"/>
          <w:sz w:val="16"/>
          <w:szCs w:val="16"/>
        </w:rPr>
        <w:t>62(10), e1–e34.</w:t>
      </w:r>
      <w:proofErr w:type="gramEnd"/>
    </w:p>
    <w:p w14:paraId="0EC19B32" w14:textId="2B52A656" w:rsidR="003A464C" w:rsidRDefault="006A5296" w:rsidP="003A464C">
      <w:pPr>
        <w:ind w:left="720" w:hanging="720"/>
        <w:jc w:val="both"/>
        <w:rPr>
          <w:rFonts w:ascii="Times New Roman" w:hAnsi="Times New Roman" w:cs="Times New Roman"/>
          <w:sz w:val="16"/>
          <w:szCs w:val="16"/>
        </w:rPr>
      </w:pPr>
      <w:r>
        <w:rPr>
          <w:rFonts w:ascii="Times New Roman" w:hAnsi="Times New Roman" w:cs="Times New Roman"/>
          <w:sz w:val="16"/>
          <w:szCs w:val="16"/>
        </w:rPr>
        <w:t>[23]</w:t>
      </w:r>
      <w:r>
        <w:rPr>
          <w:rFonts w:ascii="Times New Roman" w:hAnsi="Times New Roman" w:cs="Times New Roman"/>
          <w:sz w:val="16"/>
          <w:szCs w:val="16"/>
        </w:rPr>
        <w:tab/>
      </w:r>
      <w:r w:rsidRPr="006A5296">
        <w:rPr>
          <w:rFonts w:ascii="Times New Roman" w:hAnsi="Times New Roman" w:cs="Times New Roman"/>
          <w:sz w:val="16"/>
          <w:szCs w:val="16"/>
        </w:rPr>
        <w:t>Marcos-</w:t>
      </w:r>
      <w:proofErr w:type="spellStart"/>
      <w:r w:rsidRPr="006A5296">
        <w:rPr>
          <w:rFonts w:ascii="Times New Roman" w:hAnsi="Times New Roman" w:cs="Times New Roman"/>
          <w:sz w:val="16"/>
          <w:szCs w:val="16"/>
        </w:rPr>
        <w:t>Walias</w:t>
      </w:r>
      <w:proofErr w:type="spellEnd"/>
      <w:r w:rsidRPr="006A5296">
        <w:rPr>
          <w:rFonts w:ascii="Times New Roman" w:hAnsi="Times New Roman" w:cs="Times New Roman"/>
          <w:sz w:val="16"/>
          <w:szCs w:val="16"/>
        </w:rPr>
        <w:t xml:space="preserve">, J., </w:t>
      </w:r>
      <w:proofErr w:type="spellStart"/>
      <w:r w:rsidRPr="006A5296">
        <w:rPr>
          <w:rFonts w:ascii="Times New Roman" w:hAnsi="Times New Roman" w:cs="Times New Roman"/>
          <w:sz w:val="16"/>
          <w:szCs w:val="16"/>
        </w:rPr>
        <w:t>Bobo-Pinilla</w:t>
      </w:r>
      <w:proofErr w:type="spellEnd"/>
      <w:r w:rsidRPr="006A5296">
        <w:rPr>
          <w:rFonts w:ascii="Times New Roman" w:hAnsi="Times New Roman" w:cs="Times New Roman"/>
          <w:sz w:val="16"/>
          <w:szCs w:val="16"/>
        </w:rPr>
        <w:t xml:space="preserve">, J., Delgado Iglesias, J., &amp; </w:t>
      </w:r>
      <w:proofErr w:type="spellStart"/>
      <w:r w:rsidRPr="006A5296">
        <w:rPr>
          <w:rFonts w:ascii="Times New Roman" w:hAnsi="Times New Roman" w:cs="Times New Roman"/>
          <w:sz w:val="16"/>
          <w:szCs w:val="16"/>
        </w:rPr>
        <w:t>Reinoso</w:t>
      </w:r>
      <w:proofErr w:type="spellEnd"/>
      <w:r w:rsidRPr="006A5296">
        <w:rPr>
          <w:rFonts w:ascii="Times New Roman" w:hAnsi="Times New Roman" w:cs="Times New Roman"/>
          <w:sz w:val="16"/>
          <w:szCs w:val="16"/>
        </w:rPr>
        <w:t xml:space="preserve"> Tapia, R. (2023). </w:t>
      </w:r>
      <w:proofErr w:type="gramStart"/>
      <w:r w:rsidRPr="006A5296">
        <w:rPr>
          <w:rFonts w:ascii="Times New Roman" w:hAnsi="Times New Roman" w:cs="Times New Roman"/>
          <w:sz w:val="16"/>
          <w:szCs w:val="16"/>
        </w:rPr>
        <w:t>Plant Awareness Disparity among Students of Different Educational Levels in Spain.</w:t>
      </w:r>
      <w:proofErr w:type="gramEnd"/>
      <w:r w:rsidRPr="006A5296">
        <w:rPr>
          <w:rFonts w:ascii="Times New Roman" w:hAnsi="Times New Roman" w:cs="Times New Roman"/>
          <w:sz w:val="16"/>
          <w:szCs w:val="16"/>
        </w:rPr>
        <w:t xml:space="preserve"> </w:t>
      </w:r>
      <w:proofErr w:type="gramStart"/>
      <w:r w:rsidRPr="006A5296">
        <w:rPr>
          <w:rFonts w:ascii="Times New Roman" w:hAnsi="Times New Roman" w:cs="Times New Roman"/>
          <w:sz w:val="16"/>
          <w:szCs w:val="16"/>
        </w:rPr>
        <w:t>European Journal of Science and Mathem</w:t>
      </w:r>
      <w:r w:rsidR="003A464C">
        <w:rPr>
          <w:rFonts w:ascii="Times New Roman" w:hAnsi="Times New Roman" w:cs="Times New Roman"/>
          <w:sz w:val="16"/>
          <w:szCs w:val="16"/>
        </w:rPr>
        <w:t>atics Education, 11(2), 234-24.</w:t>
      </w:r>
      <w:proofErr w:type="gramEnd"/>
    </w:p>
    <w:p w14:paraId="19463BC0" w14:textId="3DF14D79" w:rsidR="003A464C" w:rsidRDefault="003A464C" w:rsidP="003A464C">
      <w:pPr>
        <w:ind w:left="720" w:hanging="720"/>
        <w:jc w:val="both"/>
        <w:rPr>
          <w:rFonts w:ascii="Times New Roman" w:hAnsi="Times New Roman" w:cs="Times New Roman"/>
          <w:sz w:val="16"/>
          <w:szCs w:val="16"/>
        </w:rPr>
      </w:pPr>
      <w:r>
        <w:rPr>
          <w:rFonts w:ascii="Times New Roman" w:hAnsi="Times New Roman" w:cs="Times New Roman"/>
          <w:sz w:val="16"/>
          <w:szCs w:val="16"/>
        </w:rPr>
        <w:t>[24]</w:t>
      </w:r>
      <w:r>
        <w:rPr>
          <w:rFonts w:ascii="Times New Roman" w:hAnsi="Times New Roman" w:cs="Times New Roman"/>
          <w:sz w:val="16"/>
          <w:szCs w:val="16"/>
        </w:rPr>
        <w:tab/>
      </w:r>
      <w:proofErr w:type="spellStart"/>
      <w:r w:rsidRPr="006A5296">
        <w:rPr>
          <w:rFonts w:ascii="Times New Roman" w:hAnsi="Times New Roman" w:cs="Times New Roman"/>
          <w:sz w:val="16"/>
          <w:szCs w:val="16"/>
        </w:rPr>
        <w:t>Moher</w:t>
      </w:r>
      <w:proofErr w:type="spellEnd"/>
      <w:r w:rsidRPr="006A5296">
        <w:rPr>
          <w:rFonts w:ascii="Times New Roman" w:hAnsi="Times New Roman" w:cs="Times New Roman"/>
          <w:sz w:val="16"/>
          <w:szCs w:val="16"/>
        </w:rPr>
        <w:t xml:space="preserve">, D., </w:t>
      </w:r>
      <w:proofErr w:type="spellStart"/>
      <w:r w:rsidRPr="006A5296">
        <w:rPr>
          <w:rFonts w:ascii="Times New Roman" w:hAnsi="Times New Roman" w:cs="Times New Roman"/>
          <w:sz w:val="16"/>
          <w:szCs w:val="16"/>
        </w:rPr>
        <w:t>Liberati</w:t>
      </w:r>
      <w:proofErr w:type="spellEnd"/>
      <w:r w:rsidRPr="006A5296">
        <w:rPr>
          <w:rFonts w:ascii="Times New Roman" w:hAnsi="Times New Roman" w:cs="Times New Roman"/>
          <w:sz w:val="16"/>
          <w:szCs w:val="16"/>
        </w:rPr>
        <w:t xml:space="preserve">, A., </w:t>
      </w:r>
      <w:proofErr w:type="spellStart"/>
      <w:r w:rsidRPr="006A5296">
        <w:rPr>
          <w:rFonts w:ascii="Times New Roman" w:hAnsi="Times New Roman" w:cs="Times New Roman"/>
          <w:sz w:val="16"/>
          <w:szCs w:val="16"/>
        </w:rPr>
        <w:t>Tetzlaff</w:t>
      </w:r>
      <w:proofErr w:type="spellEnd"/>
      <w:r w:rsidRPr="006A5296">
        <w:rPr>
          <w:rFonts w:ascii="Times New Roman" w:hAnsi="Times New Roman" w:cs="Times New Roman"/>
          <w:sz w:val="16"/>
          <w:szCs w:val="16"/>
        </w:rPr>
        <w:t>, J., &amp; Altman, D. (2009).</w:t>
      </w:r>
      <w:r>
        <w:rPr>
          <w:rFonts w:ascii="Times New Roman" w:hAnsi="Times New Roman" w:cs="Times New Roman"/>
          <w:sz w:val="16"/>
          <w:szCs w:val="16"/>
        </w:rPr>
        <w:t xml:space="preserve"> </w:t>
      </w:r>
      <w:proofErr w:type="gramStart"/>
      <w:r w:rsidRPr="006A5296">
        <w:rPr>
          <w:rFonts w:ascii="Times New Roman" w:hAnsi="Times New Roman" w:cs="Times New Roman"/>
          <w:sz w:val="16"/>
          <w:szCs w:val="16"/>
        </w:rPr>
        <w:t>Preferred reporting items for sy</w:t>
      </w:r>
      <w:r>
        <w:rPr>
          <w:rFonts w:ascii="Times New Roman" w:hAnsi="Times New Roman" w:cs="Times New Roman"/>
          <w:sz w:val="16"/>
          <w:szCs w:val="16"/>
        </w:rPr>
        <w:t xml:space="preserve">stematic </w:t>
      </w:r>
      <w:r w:rsidRPr="006A5296">
        <w:rPr>
          <w:rFonts w:ascii="Times New Roman" w:hAnsi="Times New Roman" w:cs="Times New Roman"/>
          <w:sz w:val="16"/>
          <w:szCs w:val="16"/>
        </w:rPr>
        <w:t xml:space="preserve">reviews and meta-analyses: the </w:t>
      </w:r>
      <w:proofErr w:type="spellStart"/>
      <w:r w:rsidRPr="006A5296">
        <w:rPr>
          <w:rFonts w:ascii="Times New Roman" w:hAnsi="Times New Roman" w:cs="Times New Roman"/>
          <w:sz w:val="16"/>
          <w:szCs w:val="16"/>
        </w:rPr>
        <w:t>prisma</w:t>
      </w:r>
      <w:proofErr w:type="spellEnd"/>
      <w:r w:rsidRPr="006A5296">
        <w:rPr>
          <w:rFonts w:ascii="Times New Roman" w:hAnsi="Times New Roman" w:cs="Times New Roman"/>
          <w:sz w:val="16"/>
          <w:szCs w:val="16"/>
        </w:rPr>
        <w:t xml:space="preserve"> statement.</w:t>
      </w:r>
      <w:proofErr w:type="gramEnd"/>
      <w:r w:rsidRPr="006A5296">
        <w:rPr>
          <w:rFonts w:ascii="Times New Roman" w:hAnsi="Times New Roman" w:cs="Times New Roman"/>
          <w:sz w:val="16"/>
          <w:szCs w:val="16"/>
        </w:rPr>
        <w:t xml:space="preserve"> </w:t>
      </w:r>
      <w:proofErr w:type="spellStart"/>
      <w:r w:rsidRPr="006A5296">
        <w:rPr>
          <w:rFonts w:ascii="Times New Roman" w:hAnsi="Times New Roman" w:cs="Times New Roman"/>
          <w:sz w:val="16"/>
          <w:szCs w:val="16"/>
        </w:rPr>
        <w:t>Plos</w:t>
      </w:r>
      <w:proofErr w:type="spellEnd"/>
      <w:r w:rsidRPr="006A5296">
        <w:rPr>
          <w:rFonts w:ascii="Times New Roman" w:hAnsi="Times New Roman" w:cs="Times New Roman"/>
          <w:sz w:val="16"/>
          <w:szCs w:val="16"/>
        </w:rPr>
        <w:t xml:space="preserve"> Medicine, 6(7), e100009.</w:t>
      </w:r>
    </w:p>
    <w:p w14:paraId="67302B12" w14:textId="643DF436" w:rsidR="003A464C" w:rsidRDefault="003B75E7" w:rsidP="003A464C">
      <w:pPr>
        <w:ind w:left="720" w:hanging="720"/>
        <w:jc w:val="both"/>
        <w:rPr>
          <w:rFonts w:ascii="Times New Roman" w:hAnsi="Times New Roman" w:cs="Times New Roman"/>
          <w:sz w:val="16"/>
          <w:szCs w:val="16"/>
        </w:rPr>
      </w:pPr>
      <w:r>
        <w:rPr>
          <w:rFonts w:ascii="Times New Roman" w:hAnsi="Times New Roman" w:cs="Times New Roman"/>
          <w:sz w:val="16"/>
          <w:szCs w:val="16"/>
        </w:rPr>
        <w:lastRenderedPageBreak/>
        <w:t>[25</w:t>
      </w:r>
      <w:r w:rsidR="003A464C">
        <w:rPr>
          <w:rFonts w:ascii="Times New Roman" w:hAnsi="Times New Roman" w:cs="Times New Roman"/>
          <w:sz w:val="16"/>
          <w:szCs w:val="16"/>
        </w:rPr>
        <w:t>]</w:t>
      </w:r>
      <w:r w:rsidR="003A464C">
        <w:rPr>
          <w:rFonts w:ascii="Times New Roman" w:hAnsi="Times New Roman" w:cs="Times New Roman"/>
          <w:sz w:val="16"/>
          <w:szCs w:val="16"/>
        </w:rPr>
        <w:tab/>
      </w:r>
      <w:r w:rsidR="003A464C" w:rsidRPr="003A464C">
        <w:rPr>
          <w:rFonts w:ascii="Times New Roman" w:hAnsi="Times New Roman" w:cs="Times New Roman"/>
          <w:sz w:val="16"/>
          <w:szCs w:val="16"/>
        </w:rPr>
        <w:t xml:space="preserve">Page, M. J., McKenzie, J. E., </w:t>
      </w:r>
      <w:proofErr w:type="spellStart"/>
      <w:r w:rsidR="003A464C" w:rsidRPr="003A464C">
        <w:rPr>
          <w:rFonts w:ascii="Times New Roman" w:hAnsi="Times New Roman" w:cs="Times New Roman"/>
          <w:sz w:val="16"/>
          <w:szCs w:val="16"/>
        </w:rPr>
        <w:t>Bossuyt</w:t>
      </w:r>
      <w:proofErr w:type="spellEnd"/>
      <w:r w:rsidR="003A464C" w:rsidRPr="003A464C">
        <w:rPr>
          <w:rFonts w:ascii="Times New Roman" w:hAnsi="Times New Roman" w:cs="Times New Roman"/>
          <w:sz w:val="16"/>
          <w:szCs w:val="16"/>
        </w:rPr>
        <w:t xml:space="preserve">, P. M., </w:t>
      </w:r>
      <w:proofErr w:type="spellStart"/>
      <w:r w:rsidR="003A464C" w:rsidRPr="003A464C">
        <w:rPr>
          <w:rFonts w:ascii="Times New Roman" w:hAnsi="Times New Roman" w:cs="Times New Roman"/>
          <w:sz w:val="16"/>
          <w:szCs w:val="16"/>
        </w:rPr>
        <w:t>Boutron</w:t>
      </w:r>
      <w:proofErr w:type="spellEnd"/>
      <w:r w:rsidR="003A464C" w:rsidRPr="003A464C">
        <w:rPr>
          <w:rFonts w:ascii="Times New Roman" w:hAnsi="Times New Roman" w:cs="Times New Roman"/>
          <w:sz w:val="16"/>
          <w:szCs w:val="16"/>
        </w:rPr>
        <w:t xml:space="preserve">, I., </w:t>
      </w:r>
      <w:proofErr w:type="spellStart"/>
      <w:r w:rsidR="003A464C" w:rsidRPr="003A464C">
        <w:rPr>
          <w:rFonts w:ascii="Times New Roman" w:hAnsi="Times New Roman" w:cs="Times New Roman"/>
          <w:sz w:val="16"/>
          <w:szCs w:val="16"/>
        </w:rPr>
        <w:t>Honmann</w:t>
      </w:r>
      <w:proofErr w:type="spellEnd"/>
      <w:r w:rsidR="003A464C" w:rsidRPr="003A464C">
        <w:rPr>
          <w:rFonts w:ascii="Times New Roman" w:hAnsi="Times New Roman" w:cs="Times New Roman"/>
          <w:sz w:val="16"/>
          <w:szCs w:val="16"/>
        </w:rPr>
        <w:t xml:space="preserve">, T. C., </w:t>
      </w:r>
      <w:proofErr w:type="spellStart"/>
      <w:r w:rsidR="003A464C" w:rsidRPr="003A464C">
        <w:rPr>
          <w:rFonts w:ascii="Times New Roman" w:hAnsi="Times New Roman" w:cs="Times New Roman"/>
          <w:sz w:val="16"/>
          <w:szCs w:val="16"/>
        </w:rPr>
        <w:t>Mulrow</w:t>
      </w:r>
      <w:proofErr w:type="spellEnd"/>
      <w:r w:rsidR="003A464C" w:rsidRPr="003A464C">
        <w:rPr>
          <w:rFonts w:ascii="Times New Roman" w:hAnsi="Times New Roman" w:cs="Times New Roman"/>
          <w:sz w:val="16"/>
          <w:szCs w:val="16"/>
        </w:rPr>
        <w:t xml:space="preserve">, C. D., </w:t>
      </w:r>
      <w:proofErr w:type="spellStart"/>
      <w:r w:rsidR="003A464C" w:rsidRPr="003A464C">
        <w:rPr>
          <w:rFonts w:ascii="Times New Roman" w:hAnsi="Times New Roman" w:cs="Times New Roman"/>
          <w:sz w:val="16"/>
          <w:szCs w:val="16"/>
        </w:rPr>
        <w:t>Shamseer</w:t>
      </w:r>
      <w:proofErr w:type="spellEnd"/>
      <w:r w:rsidR="003A464C" w:rsidRPr="003A464C">
        <w:rPr>
          <w:rFonts w:ascii="Times New Roman" w:hAnsi="Times New Roman" w:cs="Times New Roman"/>
          <w:sz w:val="16"/>
          <w:szCs w:val="16"/>
        </w:rPr>
        <w:t xml:space="preserve">, L., </w:t>
      </w:r>
      <w:proofErr w:type="spellStart"/>
      <w:r w:rsidR="003A464C" w:rsidRPr="003A464C">
        <w:rPr>
          <w:rFonts w:ascii="Times New Roman" w:hAnsi="Times New Roman" w:cs="Times New Roman"/>
          <w:sz w:val="16"/>
          <w:szCs w:val="16"/>
        </w:rPr>
        <w:t>Tetzlan</w:t>
      </w:r>
      <w:proofErr w:type="spellEnd"/>
      <w:r w:rsidR="003A464C" w:rsidRPr="003A464C">
        <w:rPr>
          <w:rFonts w:ascii="Times New Roman" w:hAnsi="Times New Roman" w:cs="Times New Roman"/>
          <w:sz w:val="16"/>
          <w:szCs w:val="16"/>
        </w:rPr>
        <w:t xml:space="preserve">, J. M., </w:t>
      </w:r>
      <w:proofErr w:type="spellStart"/>
      <w:r w:rsidR="003A464C" w:rsidRPr="003A464C">
        <w:rPr>
          <w:rFonts w:ascii="Times New Roman" w:hAnsi="Times New Roman" w:cs="Times New Roman"/>
          <w:sz w:val="16"/>
          <w:szCs w:val="16"/>
        </w:rPr>
        <w:t>Akl</w:t>
      </w:r>
      <w:proofErr w:type="spellEnd"/>
      <w:r w:rsidR="003A464C" w:rsidRPr="003A464C">
        <w:rPr>
          <w:rFonts w:ascii="Times New Roman" w:hAnsi="Times New Roman" w:cs="Times New Roman"/>
          <w:sz w:val="16"/>
          <w:szCs w:val="16"/>
        </w:rPr>
        <w:t xml:space="preserve">, E. </w:t>
      </w:r>
      <w:proofErr w:type="spellStart"/>
      <w:r w:rsidR="003A464C" w:rsidRPr="003A464C">
        <w:rPr>
          <w:rFonts w:ascii="Times New Roman" w:hAnsi="Times New Roman" w:cs="Times New Roman"/>
          <w:sz w:val="16"/>
          <w:szCs w:val="16"/>
        </w:rPr>
        <w:t>A.,Brennan</w:t>
      </w:r>
      <w:proofErr w:type="spellEnd"/>
      <w:r w:rsidR="003A464C" w:rsidRPr="003A464C">
        <w:rPr>
          <w:rFonts w:ascii="Times New Roman" w:hAnsi="Times New Roman" w:cs="Times New Roman"/>
          <w:sz w:val="16"/>
          <w:szCs w:val="16"/>
        </w:rPr>
        <w:t xml:space="preserve">, S. E., &amp; Chou, R. (2021). The PRISMA 2020 statement: An updated guideline for reporting systematic </w:t>
      </w:r>
      <w:proofErr w:type="spellStart"/>
      <w:r w:rsidR="003A464C" w:rsidRPr="003A464C">
        <w:rPr>
          <w:rFonts w:ascii="Times New Roman" w:hAnsi="Times New Roman" w:cs="Times New Roman"/>
          <w:sz w:val="16"/>
          <w:szCs w:val="16"/>
        </w:rPr>
        <w:t>reviews.BMJ</w:t>
      </w:r>
      <w:proofErr w:type="spellEnd"/>
      <w:r w:rsidR="003A464C" w:rsidRPr="003A464C">
        <w:rPr>
          <w:rFonts w:ascii="Times New Roman" w:hAnsi="Times New Roman" w:cs="Times New Roman"/>
          <w:sz w:val="16"/>
          <w:szCs w:val="16"/>
        </w:rPr>
        <w:t>, 10, Article 372. https://doi.org/10.1136/bmj.n71</w:t>
      </w:r>
    </w:p>
    <w:p w14:paraId="0FF45B26" w14:textId="152D6A73" w:rsidR="00187EB3" w:rsidRDefault="003B75E7" w:rsidP="00187EB3">
      <w:pPr>
        <w:ind w:left="720" w:hanging="720"/>
        <w:jc w:val="both"/>
        <w:rPr>
          <w:rFonts w:ascii="Times New Roman" w:hAnsi="Times New Roman" w:cs="Times New Roman"/>
          <w:sz w:val="16"/>
          <w:szCs w:val="16"/>
        </w:rPr>
      </w:pPr>
      <w:r>
        <w:rPr>
          <w:rFonts w:ascii="Times New Roman" w:hAnsi="Times New Roman" w:cs="Times New Roman"/>
          <w:sz w:val="16"/>
          <w:szCs w:val="16"/>
        </w:rPr>
        <w:t>[26</w:t>
      </w:r>
      <w:r w:rsidR="003A464C">
        <w:rPr>
          <w:rFonts w:ascii="Times New Roman" w:hAnsi="Times New Roman" w:cs="Times New Roman"/>
          <w:sz w:val="16"/>
          <w:szCs w:val="16"/>
        </w:rPr>
        <w:t>]</w:t>
      </w:r>
      <w:r w:rsidR="003A464C">
        <w:rPr>
          <w:rFonts w:ascii="Times New Roman" w:hAnsi="Times New Roman" w:cs="Times New Roman"/>
          <w:sz w:val="16"/>
          <w:szCs w:val="16"/>
        </w:rPr>
        <w:tab/>
      </w:r>
      <w:proofErr w:type="spellStart"/>
      <w:r w:rsidR="003A464C" w:rsidRPr="003A464C">
        <w:rPr>
          <w:rFonts w:ascii="Times New Roman" w:hAnsi="Times New Roman" w:cs="Times New Roman"/>
          <w:sz w:val="16"/>
          <w:szCs w:val="16"/>
        </w:rPr>
        <w:t>Pany</w:t>
      </w:r>
      <w:proofErr w:type="spellEnd"/>
      <w:r w:rsidR="003A464C" w:rsidRPr="003A464C">
        <w:rPr>
          <w:rFonts w:ascii="Times New Roman" w:hAnsi="Times New Roman" w:cs="Times New Roman"/>
          <w:sz w:val="16"/>
          <w:szCs w:val="16"/>
        </w:rPr>
        <w:t xml:space="preserve">, P., Meier, F. D., </w:t>
      </w:r>
      <w:proofErr w:type="spellStart"/>
      <w:r w:rsidR="003A464C" w:rsidRPr="003A464C">
        <w:rPr>
          <w:rFonts w:ascii="Times New Roman" w:hAnsi="Times New Roman" w:cs="Times New Roman"/>
          <w:sz w:val="16"/>
          <w:szCs w:val="16"/>
        </w:rPr>
        <w:t>Dünser</w:t>
      </w:r>
      <w:proofErr w:type="spellEnd"/>
      <w:r w:rsidR="003A464C" w:rsidRPr="003A464C">
        <w:rPr>
          <w:rFonts w:ascii="Times New Roman" w:hAnsi="Times New Roman" w:cs="Times New Roman"/>
          <w:sz w:val="16"/>
          <w:szCs w:val="16"/>
        </w:rPr>
        <w:t xml:space="preserve">, B., </w:t>
      </w:r>
      <w:proofErr w:type="spellStart"/>
      <w:r w:rsidR="003A464C" w:rsidRPr="003A464C">
        <w:rPr>
          <w:rFonts w:ascii="Times New Roman" w:hAnsi="Times New Roman" w:cs="Times New Roman"/>
          <w:sz w:val="16"/>
          <w:szCs w:val="16"/>
        </w:rPr>
        <w:t>Yanagida</w:t>
      </w:r>
      <w:proofErr w:type="spellEnd"/>
      <w:r w:rsidR="003A464C" w:rsidRPr="003A464C">
        <w:rPr>
          <w:rFonts w:ascii="Times New Roman" w:hAnsi="Times New Roman" w:cs="Times New Roman"/>
          <w:sz w:val="16"/>
          <w:szCs w:val="16"/>
        </w:rPr>
        <w:t xml:space="preserve">, T., </w:t>
      </w:r>
      <w:proofErr w:type="spellStart"/>
      <w:r w:rsidR="003A464C" w:rsidRPr="003A464C">
        <w:rPr>
          <w:rFonts w:ascii="Times New Roman" w:hAnsi="Times New Roman" w:cs="Times New Roman"/>
          <w:sz w:val="16"/>
          <w:szCs w:val="16"/>
        </w:rPr>
        <w:t>Kiehn</w:t>
      </w:r>
      <w:proofErr w:type="spellEnd"/>
      <w:r w:rsidR="003A464C" w:rsidRPr="003A464C">
        <w:rPr>
          <w:rFonts w:ascii="Times New Roman" w:hAnsi="Times New Roman" w:cs="Times New Roman"/>
          <w:sz w:val="16"/>
          <w:szCs w:val="16"/>
        </w:rPr>
        <w:t xml:space="preserve">, M., &amp; </w:t>
      </w:r>
      <w:proofErr w:type="spellStart"/>
      <w:r w:rsidR="003A464C" w:rsidRPr="003A464C">
        <w:rPr>
          <w:rFonts w:ascii="Times New Roman" w:hAnsi="Times New Roman" w:cs="Times New Roman"/>
          <w:sz w:val="16"/>
          <w:szCs w:val="16"/>
        </w:rPr>
        <w:t>Möller</w:t>
      </w:r>
      <w:proofErr w:type="spellEnd"/>
      <w:r w:rsidR="003A464C" w:rsidRPr="003A464C">
        <w:rPr>
          <w:rFonts w:ascii="Times New Roman" w:hAnsi="Times New Roman" w:cs="Times New Roman"/>
          <w:sz w:val="16"/>
          <w:szCs w:val="16"/>
        </w:rPr>
        <w:t xml:space="preserve">, A. (2024). </w:t>
      </w:r>
      <w:proofErr w:type="gramStart"/>
      <w:r w:rsidR="003A464C" w:rsidRPr="003A464C">
        <w:rPr>
          <w:rFonts w:ascii="Times New Roman" w:hAnsi="Times New Roman" w:cs="Times New Roman"/>
          <w:sz w:val="16"/>
          <w:szCs w:val="16"/>
        </w:rPr>
        <w:t>Measuring students’ plant awareness: A prerequisite for effective botany education.</w:t>
      </w:r>
      <w:proofErr w:type="gramEnd"/>
      <w:r w:rsidR="003A464C" w:rsidRPr="003A464C">
        <w:rPr>
          <w:rFonts w:ascii="Times New Roman" w:hAnsi="Times New Roman" w:cs="Times New Roman"/>
          <w:sz w:val="16"/>
          <w:szCs w:val="16"/>
        </w:rPr>
        <w:t xml:space="preserve"> Journal of Biological Education, 58(5), 1103-1116.</w:t>
      </w:r>
    </w:p>
    <w:p w14:paraId="13E83AF8" w14:textId="1DD057C7" w:rsidR="00187EB3" w:rsidRPr="006A5296" w:rsidRDefault="00187EB3" w:rsidP="00187EB3">
      <w:pPr>
        <w:ind w:left="720" w:hanging="720"/>
        <w:jc w:val="both"/>
        <w:rPr>
          <w:rFonts w:ascii="Times New Roman" w:hAnsi="Times New Roman" w:cs="Times New Roman"/>
          <w:sz w:val="16"/>
          <w:szCs w:val="16"/>
        </w:rPr>
      </w:pPr>
      <w:r>
        <w:rPr>
          <w:rFonts w:ascii="Times New Roman" w:hAnsi="Times New Roman" w:cs="Times New Roman"/>
          <w:sz w:val="16"/>
          <w:szCs w:val="16"/>
        </w:rPr>
        <w:t>[27]</w:t>
      </w:r>
      <w:r>
        <w:rPr>
          <w:rFonts w:ascii="Times New Roman" w:hAnsi="Times New Roman" w:cs="Times New Roman"/>
          <w:sz w:val="16"/>
          <w:szCs w:val="16"/>
        </w:rPr>
        <w:tab/>
      </w:r>
      <w:r w:rsidRPr="00187EB3">
        <w:rPr>
          <w:rFonts w:ascii="Times New Roman" w:hAnsi="Times New Roman" w:cs="Times New Roman"/>
          <w:sz w:val="16"/>
          <w:szCs w:val="16"/>
        </w:rPr>
        <w:t xml:space="preserve">Parsley, K. M. (2021). </w:t>
      </w:r>
      <w:proofErr w:type="gramStart"/>
      <w:r w:rsidRPr="00187EB3">
        <w:rPr>
          <w:rFonts w:ascii="Times New Roman" w:hAnsi="Times New Roman" w:cs="Times New Roman"/>
          <w:sz w:val="16"/>
          <w:szCs w:val="16"/>
        </w:rPr>
        <w:t xml:space="preserve">Exploring new approaches to the problem of </w:t>
      </w:r>
      <w:proofErr w:type="spellStart"/>
      <w:r w:rsidRPr="00187EB3">
        <w:rPr>
          <w:rFonts w:ascii="Times New Roman" w:hAnsi="Times New Roman" w:cs="Times New Roman"/>
          <w:sz w:val="16"/>
          <w:szCs w:val="16"/>
        </w:rPr>
        <w:t>ity</w:t>
      </w:r>
      <w:proofErr w:type="spellEnd"/>
      <w:r w:rsidRPr="00187EB3">
        <w:rPr>
          <w:rFonts w:ascii="Times New Roman" w:hAnsi="Times New Roman" w:cs="Times New Roman"/>
          <w:sz w:val="16"/>
          <w:szCs w:val="16"/>
        </w:rPr>
        <w:t xml:space="preserve"> in undergraduate students.</w:t>
      </w:r>
      <w:proofErr w:type="gramEnd"/>
      <w:r w:rsidRPr="00187EB3">
        <w:rPr>
          <w:rFonts w:ascii="Times New Roman" w:hAnsi="Times New Roman" w:cs="Times New Roman"/>
          <w:sz w:val="16"/>
          <w:szCs w:val="16"/>
        </w:rPr>
        <w:t xml:space="preserve"> </w:t>
      </w:r>
      <w:proofErr w:type="gramStart"/>
      <w:r w:rsidRPr="00187EB3">
        <w:rPr>
          <w:rFonts w:ascii="Times New Roman" w:hAnsi="Times New Roman" w:cs="Times New Roman"/>
          <w:sz w:val="16"/>
          <w:szCs w:val="16"/>
        </w:rPr>
        <w:t>The University of Memphis.</w:t>
      </w:r>
      <w:proofErr w:type="gramEnd"/>
    </w:p>
    <w:p w14:paraId="7A52C397" w14:textId="3DC3051C" w:rsidR="003A464C" w:rsidRDefault="00187EB3" w:rsidP="003A464C">
      <w:pPr>
        <w:ind w:left="720" w:hanging="720"/>
        <w:jc w:val="both"/>
        <w:rPr>
          <w:rFonts w:ascii="Times New Roman" w:hAnsi="Times New Roman" w:cs="Times New Roman"/>
          <w:sz w:val="16"/>
          <w:szCs w:val="16"/>
        </w:rPr>
      </w:pPr>
      <w:r>
        <w:rPr>
          <w:rFonts w:ascii="Times New Roman" w:hAnsi="Times New Roman" w:cs="Times New Roman"/>
          <w:sz w:val="16"/>
          <w:szCs w:val="16"/>
        </w:rPr>
        <w:t>[28</w:t>
      </w:r>
      <w:r w:rsidR="003A464C">
        <w:rPr>
          <w:rFonts w:ascii="Times New Roman" w:hAnsi="Times New Roman" w:cs="Times New Roman"/>
          <w:sz w:val="16"/>
          <w:szCs w:val="16"/>
        </w:rPr>
        <w:t>]</w:t>
      </w:r>
      <w:r w:rsidR="003A464C">
        <w:rPr>
          <w:rFonts w:ascii="Times New Roman" w:hAnsi="Times New Roman" w:cs="Times New Roman"/>
          <w:sz w:val="16"/>
          <w:szCs w:val="16"/>
        </w:rPr>
        <w:tab/>
      </w:r>
      <w:r w:rsidR="003A464C" w:rsidRPr="003A464C">
        <w:rPr>
          <w:rFonts w:ascii="Times New Roman" w:hAnsi="Times New Roman" w:cs="Times New Roman"/>
          <w:sz w:val="16"/>
          <w:szCs w:val="16"/>
        </w:rPr>
        <w:t xml:space="preserve">Pham </w:t>
      </w:r>
      <w:proofErr w:type="spellStart"/>
      <w:r w:rsidR="003A464C" w:rsidRPr="003A464C">
        <w:rPr>
          <w:rFonts w:ascii="Times New Roman" w:hAnsi="Times New Roman" w:cs="Times New Roman"/>
          <w:sz w:val="16"/>
          <w:szCs w:val="16"/>
        </w:rPr>
        <w:t>Quang</w:t>
      </w:r>
      <w:proofErr w:type="spellEnd"/>
      <w:r w:rsidR="003A464C" w:rsidRPr="003A464C">
        <w:rPr>
          <w:rFonts w:ascii="Times New Roman" w:hAnsi="Times New Roman" w:cs="Times New Roman"/>
          <w:sz w:val="16"/>
          <w:szCs w:val="16"/>
        </w:rPr>
        <w:t xml:space="preserve">, T. &amp; </w:t>
      </w:r>
      <w:proofErr w:type="spellStart"/>
      <w:r w:rsidR="003A464C" w:rsidRPr="003A464C">
        <w:rPr>
          <w:rFonts w:ascii="Times New Roman" w:hAnsi="Times New Roman" w:cs="Times New Roman"/>
          <w:sz w:val="16"/>
          <w:szCs w:val="16"/>
        </w:rPr>
        <w:t>Thi</w:t>
      </w:r>
      <w:proofErr w:type="spellEnd"/>
      <w:r w:rsidR="003A464C" w:rsidRPr="003A464C">
        <w:rPr>
          <w:rFonts w:ascii="Times New Roman" w:hAnsi="Times New Roman" w:cs="Times New Roman"/>
          <w:sz w:val="16"/>
          <w:szCs w:val="16"/>
        </w:rPr>
        <w:t xml:space="preserve"> </w:t>
      </w:r>
      <w:proofErr w:type="spellStart"/>
      <w:r w:rsidR="003A464C" w:rsidRPr="003A464C">
        <w:rPr>
          <w:rFonts w:ascii="Times New Roman" w:hAnsi="Times New Roman" w:cs="Times New Roman"/>
          <w:sz w:val="16"/>
          <w:szCs w:val="16"/>
        </w:rPr>
        <w:t>Huong</w:t>
      </w:r>
      <w:proofErr w:type="spellEnd"/>
      <w:r w:rsidR="003A464C" w:rsidRPr="003A464C">
        <w:rPr>
          <w:rFonts w:ascii="Times New Roman" w:hAnsi="Times New Roman" w:cs="Times New Roman"/>
          <w:sz w:val="16"/>
          <w:szCs w:val="16"/>
        </w:rPr>
        <w:t>, N. (2026). Building science learning environments based on real-world experiences and nature for preschool children. International Journal of Research in Education and Science (IJRES), 12(1), 192-203.</w:t>
      </w:r>
    </w:p>
    <w:p w14:paraId="61CF7C36" w14:textId="463F1A6B" w:rsidR="0063694D" w:rsidRDefault="00187EB3" w:rsidP="006C59F9">
      <w:pPr>
        <w:ind w:left="720" w:hanging="720"/>
        <w:jc w:val="both"/>
        <w:rPr>
          <w:rFonts w:ascii="Times New Roman" w:hAnsi="Times New Roman" w:cs="Times New Roman"/>
          <w:sz w:val="16"/>
          <w:szCs w:val="16"/>
        </w:rPr>
      </w:pPr>
      <w:r>
        <w:rPr>
          <w:rFonts w:ascii="Times New Roman" w:hAnsi="Times New Roman" w:cs="Times New Roman"/>
          <w:sz w:val="16"/>
          <w:szCs w:val="16"/>
        </w:rPr>
        <w:t>[29</w:t>
      </w:r>
      <w:r w:rsidR="003A464C">
        <w:rPr>
          <w:rFonts w:ascii="Times New Roman" w:hAnsi="Times New Roman" w:cs="Times New Roman"/>
          <w:sz w:val="16"/>
          <w:szCs w:val="16"/>
        </w:rPr>
        <w:t>]</w:t>
      </w:r>
      <w:r w:rsidR="003A464C">
        <w:rPr>
          <w:rFonts w:ascii="Times New Roman" w:hAnsi="Times New Roman" w:cs="Times New Roman"/>
          <w:sz w:val="16"/>
          <w:szCs w:val="16"/>
        </w:rPr>
        <w:tab/>
      </w:r>
      <w:proofErr w:type="spellStart"/>
      <w:r w:rsidR="006C59F9" w:rsidRPr="006C59F9">
        <w:rPr>
          <w:rFonts w:ascii="Times New Roman" w:hAnsi="Times New Roman" w:cs="Times New Roman"/>
          <w:sz w:val="16"/>
          <w:szCs w:val="16"/>
        </w:rPr>
        <w:t>Safitri</w:t>
      </w:r>
      <w:proofErr w:type="spellEnd"/>
      <w:r w:rsidR="006C59F9" w:rsidRPr="006C59F9">
        <w:rPr>
          <w:rFonts w:ascii="Times New Roman" w:hAnsi="Times New Roman" w:cs="Times New Roman"/>
          <w:sz w:val="16"/>
          <w:szCs w:val="16"/>
        </w:rPr>
        <w:t xml:space="preserve">, A. N., </w:t>
      </w:r>
      <w:proofErr w:type="spellStart"/>
      <w:r w:rsidR="006C59F9" w:rsidRPr="006C59F9">
        <w:rPr>
          <w:rFonts w:ascii="Times New Roman" w:hAnsi="Times New Roman" w:cs="Times New Roman"/>
          <w:sz w:val="16"/>
          <w:szCs w:val="16"/>
        </w:rPr>
        <w:t>Arifin</w:t>
      </w:r>
      <w:proofErr w:type="spellEnd"/>
      <w:r w:rsidR="006C59F9" w:rsidRPr="006C59F9">
        <w:rPr>
          <w:rFonts w:ascii="Times New Roman" w:hAnsi="Times New Roman" w:cs="Times New Roman"/>
          <w:sz w:val="16"/>
          <w:szCs w:val="16"/>
        </w:rPr>
        <w:t xml:space="preserve">, A. Z., Sari, A. N., </w:t>
      </w:r>
      <w:proofErr w:type="spellStart"/>
      <w:r w:rsidR="006C59F9" w:rsidRPr="006C59F9">
        <w:rPr>
          <w:rFonts w:ascii="Times New Roman" w:hAnsi="Times New Roman" w:cs="Times New Roman"/>
          <w:sz w:val="16"/>
          <w:szCs w:val="16"/>
        </w:rPr>
        <w:t>Permata</w:t>
      </w:r>
      <w:proofErr w:type="spellEnd"/>
      <w:r w:rsidR="006C59F9" w:rsidRPr="006C59F9">
        <w:rPr>
          <w:rFonts w:ascii="Times New Roman" w:hAnsi="Times New Roman" w:cs="Times New Roman"/>
          <w:sz w:val="16"/>
          <w:szCs w:val="16"/>
        </w:rPr>
        <w:t xml:space="preserve">, A. D. R. W., </w:t>
      </w:r>
      <w:proofErr w:type="spellStart"/>
      <w:r w:rsidR="006C59F9" w:rsidRPr="006C59F9">
        <w:rPr>
          <w:rFonts w:ascii="Times New Roman" w:hAnsi="Times New Roman" w:cs="Times New Roman"/>
          <w:sz w:val="16"/>
          <w:szCs w:val="16"/>
        </w:rPr>
        <w:t>Ramadhan</w:t>
      </w:r>
      <w:proofErr w:type="spellEnd"/>
      <w:r w:rsidR="006C59F9" w:rsidRPr="006C59F9">
        <w:rPr>
          <w:rFonts w:ascii="Times New Roman" w:hAnsi="Times New Roman" w:cs="Times New Roman"/>
          <w:sz w:val="16"/>
          <w:szCs w:val="16"/>
        </w:rPr>
        <w:t xml:space="preserve">, A. N., </w:t>
      </w:r>
      <w:proofErr w:type="spellStart"/>
      <w:r w:rsidR="006C59F9" w:rsidRPr="006C59F9">
        <w:rPr>
          <w:rFonts w:ascii="Times New Roman" w:hAnsi="Times New Roman" w:cs="Times New Roman"/>
          <w:sz w:val="16"/>
          <w:szCs w:val="16"/>
        </w:rPr>
        <w:t>Wahyuningsih</w:t>
      </w:r>
      <w:proofErr w:type="spellEnd"/>
      <w:r w:rsidR="006C59F9" w:rsidRPr="006C59F9">
        <w:rPr>
          <w:rFonts w:ascii="Times New Roman" w:hAnsi="Times New Roman" w:cs="Times New Roman"/>
          <w:sz w:val="16"/>
          <w:szCs w:val="16"/>
        </w:rPr>
        <w:t xml:space="preserve">, A., ... &amp; </w:t>
      </w:r>
      <w:proofErr w:type="spellStart"/>
      <w:r w:rsidR="006C59F9" w:rsidRPr="006C59F9">
        <w:rPr>
          <w:rFonts w:ascii="Times New Roman" w:hAnsi="Times New Roman" w:cs="Times New Roman"/>
          <w:sz w:val="16"/>
          <w:szCs w:val="16"/>
        </w:rPr>
        <w:t>Yulianti</w:t>
      </w:r>
      <w:proofErr w:type="spellEnd"/>
      <w:r w:rsidR="006C59F9" w:rsidRPr="006C59F9">
        <w:rPr>
          <w:rFonts w:ascii="Times New Roman" w:hAnsi="Times New Roman" w:cs="Times New Roman"/>
          <w:sz w:val="16"/>
          <w:szCs w:val="16"/>
        </w:rPr>
        <w:t xml:space="preserve">, E. </w:t>
      </w:r>
      <w:proofErr w:type="spellStart"/>
      <w:r w:rsidR="006C59F9" w:rsidRPr="006C59F9">
        <w:rPr>
          <w:rFonts w:ascii="Times New Roman" w:hAnsi="Times New Roman" w:cs="Times New Roman"/>
          <w:sz w:val="16"/>
          <w:szCs w:val="16"/>
        </w:rPr>
        <w:t>EduPlant</w:t>
      </w:r>
      <w:proofErr w:type="spellEnd"/>
      <w:r w:rsidR="006C59F9" w:rsidRPr="006C59F9">
        <w:rPr>
          <w:rFonts w:ascii="Times New Roman" w:hAnsi="Times New Roman" w:cs="Times New Roman"/>
          <w:sz w:val="16"/>
          <w:szCs w:val="16"/>
        </w:rPr>
        <w:t>: A design thinking-developed educational kit for plant classification to enhance junior high school students' 21st century skills. Assimilation: Indonesian Journal of Biology Education, 8(3), 375-386.</w:t>
      </w:r>
    </w:p>
    <w:p w14:paraId="09329830" w14:textId="37E20B2B" w:rsidR="006C59F9" w:rsidRDefault="00187EB3" w:rsidP="006C59F9">
      <w:pPr>
        <w:ind w:left="720" w:hanging="720"/>
        <w:jc w:val="both"/>
        <w:rPr>
          <w:rFonts w:ascii="Times New Roman" w:hAnsi="Times New Roman" w:cs="Times New Roman"/>
          <w:sz w:val="16"/>
          <w:szCs w:val="16"/>
        </w:rPr>
      </w:pPr>
      <w:r>
        <w:rPr>
          <w:rFonts w:ascii="Times New Roman" w:hAnsi="Times New Roman" w:cs="Times New Roman"/>
          <w:sz w:val="16"/>
          <w:szCs w:val="16"/>
        </w:rPr>
        <w:t>[30</w:t>
      </w:r>
      <w:r w:rsidR="006C59F9">
        <w:rPr>
          <w:rFonts w:ascii="Times New Roman" w:hAnsi="Times New Roman" w:cs="Times New Roman"/>
          <w:sz w:val="16"/>
          <w:szCs w:val="16"/>
        </w:rPr>
        <w:t>]</w:t>
      </w:r>
      <w:r w:rsidR="006C59F9">
        <w:rPr>
          <w:rFonts w:ascii="Times New Roman" w:hAnsi="Times New Roman" w:cs="Times New Roman"/>
          <w:sz w:val="16"/>
          <w:szCs w:val="16"/>
        </w:rPr>
        <w:tab/>
      </w:r>
      <w:r w:rsidR="006C59F9" w:rsidRPr="006C59F9">
        <w:rPr>
          <w:rFonts w:ascii="Times New Roman" w:hAnsi="Times New Roman" w:cs="Times New Roman"/>
          <w:sz w:val="16"/>
          <w:szCs w:val="16"/>
        </w:rPr>
        <w:t>Salon, L., &amp; Salic-</w:t>
      </w:r>
      <w:proofErr w:type="spellStart"/>
      <w:r w:rsidR="006C59F9" w:rsidRPr="006C59F9">
        <w:rPr>
          <w:rFonts w:ascii="Times New Roman" w:hAnsi="Times New Roman" w:cs="Times New Roman"/>
          <w:sz w:val="16"/>
          <w:szCs w:val="16"/>
        </w:rPr>
        <w:t>Hairulla</w:t>
      </w:r>
      <w:proofErr w:type="spellEnd"/>
      <w:r w:rsidR="006C59F9" w:rsidRPr="006C59F9">
        <w:rPr>
          <w:rFonts w:ascii="Times New Roman" w:hAnsi="Times New Roman" w:cs="Times New Roman"/>
          <w:sz w:val="16"/>
          <w:szCs w:val="16"/>
        </w:rPr>
        <w:t xml:space="preserve">, M. (2025). Familiarity </w:t>
      </w:r>
      <w:proofErr w:type="gramStart"/>
      <w:r w:rsidR="006C59F9" w:rsidRPr="006C59F9">
        <w:rPr>
          <w:rFonts w:ascii="Times New Roman" w:hAnsi="Times New Roman" w:cs="Times New Roman"/>
          <w:sz w:val="16"/>
          <w:szCs w:val="16"/>
        </w:rPr>
        <w:t>And</w:t>
      </w:r>
      <w:proofErr w:type="gramEnd"/>
      <w:r w:rsidR="006C59F9" w:rsidRPr="006C59F9">
        <w:rPr>
          <w:rFonts w:ascii="Times New Roman" w:hAnsi="Times New Roman" w:cs="Times New Roman"/>
          <w:sz w:val="16"/>
          <w:szCs w:val="16"/>
        </w:rPr>
        <w:t xml:space="preserve"> Uses of Common </w:t>
      </w:r>
      <w:proofErr w:type="spellStart"/>
      <w:r w:rsidR="006C59F9" w:rsidRPr="006C59F9">
        <w:rPr>
          <w:rFonts w:ascii="Times New Roman" w:hAnsi="Times New Roman" w:cs="Times New Roman"/>
          <w:sz w:val="16"/>
          <w:szCs w:val="16"/>
        </w:rPr>
        <w:t>Ethnobotanical</w:t>
      </w:r>
      <w:proofErr w:type="spellEnd"/>
      <w:r w:rsidR="006C59F9" w:rsidRPr="006C59F9">
        <w:rPr>
          <w:rFonts w:ascii="Times New Roman" w:hAnsi="Times New Roman" w:cs="Times New Roman"/>
          <w:sz w:val="16"/>
          <w:szCs w:val="16"/>
        </w:rPr>
        <w:t xml:space="preserve"> Plants Among Young </w:t>
      </w:r>
      <w:proofErr w:type="spellStart"/>
      <w:r w:rsidR="006C59F9" w:rsidRPr="006C59F9">
        <w:rPr>
          <w:rFonts w:ascii="Times New Roman" w:hAnsi="Times New Roman" w:cs="Times New Roman"/>
          <w:sz w:val="16"/>
          <w:szCs w:val="16"/>
        </w:rPr>
        <w:t>Higaonon</w:t>
      </w:r>
      <w:proofErr w:type="spellEnd"/>
      <w:r w:rsidR="006C59F9" w:rsidRPr="006C59F9">
        <w:rPr>
          <w:rFonts w:ascii="Times New Roman" w:hAnsi="Times New Roman" w:cs="Times New Roman"/>
          <w:sz w:val="16"/>
          <w:szCs w:val="16"/>
        </w:rPr>
        <w:t xml:space="preserve"> Students: Basis for a Contextualized Stem Lesson. </w:t>
      </w:r>
      <w:proofErr w:type="gramStart"/>
      <w:r w:rsidR="006C59F9" w:rsidRPr="006C59F9">
        <w:rPr>
          <w:rFonts w:ascii="Times New Roman" w:hAnsi="Times New Roman" w:cs="Times New Roman"/>
          <w:sz w:val="16"/>
          <w:szCs w:val="16"/>
        </w:rPr>
        <w:t>Journal of Innovation, Advancement, and Methodology in STEM education, 2(6), 454-471.</w:t>
      </w:r>
      <w:proofErr w:type="gramEnd"/>
    </w:p>
    <w:p w14:paraId="6E2C88D7" w14:textId="1948DE0E" w:rsidR="006C59F9" w:rsidRDefault="00187EB3" w:rsidP="006C59F9">
      <w:pPr>
        <w:ind w:left="720" w:hanging="720"/>
        <w:jc w:val="both"/>
        <w:rPr>
          <w:rFonts w:ascii="Times New Roman" w:hAnsi="Times New Roman" w:cs="Times New Roman"/>
          <w:sz w:val="16"/>
          <w:szCs w:val="16"/>
        </w:rPr>
      </w:pPr>
      <w:r>
        <w:rPr>
          <w:rFonts w:ascii="Times New Roman" w:hAnsi="Times New Roman" w:cs="Times New Roman"/>
          <w:sz w:val="16"/>
          <w:szCs w:val="16"/>
        </w:rPr>
        <w:t>[31</w:t>
      </w:r>
      <w:r w:rsidR="006C59F9">
        <w:rPr>
          <w:rFonts w:ascii="Times New Roman" w:hAnsi="Times New Roman" w:cs="Times New Roman"/>
          <w:sz w:val="16"/>
          <w:szCs w:val="16"/>
        </w:rPr>
        <w:t>]</w:t>
      </w:r>
      <w:r w:rsidR="006C59F9">
        <w:rPr>
          <w:rFonts w:ascii="Times New Roman" w:hAnsi="Times New Roman" w:cs="Times New Roman"/>
          <w:sz w:val="16"/>
          <w:szCs w:val="16"/>
        </w:rPr>
        <w:tab/>
      </w:r>
      <w:proofErr w:type="spellStart"/>
      <w:r w:rsidR="006C59F9" w:rsidRPr="006C59F9">
        <w:rPr>
          <w:rFonts w:ascii="Times New Roman" w:hAnsi="Times New Roman" w:cs="Times New Roman"/>
          <w:sz w:val="16"/>
          <w:szCs w:val="16"/>
        </w:rPr>
        <w:t>Sanjaya</w:t>
      </w:r>
      <w:proofErr w:type="spellEnd"/>
      <w:r w:rsidR="006C59F9" w:rsidRPr="006C59F9">
        <w:rPr>
          <w:rFonts w:ascii="Times New Roman" w:hAnsi="Times New Roman" w:cs="Times New Roman"/>
          <w:sz w:val="16"/>
          <w:szCs w:val="16"/>
        </w:rPr>
        <w:t xml:space="preserve">, Y., </w:t>
      </w:r>
      <w:proofErr w:type="spellStart"/>
      <w:r w:rsidR="006C59F9" w:rsidRPr="006C59F9">
        <w:rPr>
          <w:rFonts w:ascii="Times New Roman" w:hAnsi="Times New Roman" w:cs="Times New Roman"/>
          <w:sz w:val="16"/>
          <w:szCs w:val="16"/>
        </w:rPr>
        <w:t>Solihat</w:t>
      </w:r>
      <w:proofErr w:type="spellEnd"/>
      <w:r w:rsidR="006C59F9" w:rsidRPr="006C59F9">
        <w:rPr>
          <w:rFonts w:ascii="Times New Roman" w:hAnsi="Times New Roman" w:cs="Times New Roman"/>
          <w:sz w:val="16"/>
          <w:szCs w:val="16"/>
        </w:rPr>
        <w:t xml:space="preserve">, R., </w:t>
      </w:r>
      <w:proofErr w:type="spellStart"/>
      <w:r w:rsidR="006C59F9" w:rsidRPr="006C59F9">
        <w:rPr>
          <w:rFonts w:ascii="Times New Roman" w:hAnsi="Times New Roman" w:cs="Times New Roman"/>
          <w:sz w:val="16"/>
          <w:szCs w:val="16"/>
        </w:rPr>
        <w:t>Virijai</w:t>
      </w:r>
      <w:proofErr w:type="spellEnd"/>
      <w:r w:rsidR="006C59F9" w:rsidRPr="006C59F9">
        <w:rPr>
          <w:rFonts w:ascii="Times New Roman" w:hAnsi="Times New Roman" w:cs="Times New Roman"/>
          <w:sz w:val="16"/>
          <w:szCs w:val="16"/>
        </w:rPr>
        <w:t xml:space="preserve">, F., </w:t>
      </w:r>
      <w:proofErr w:type="spellStart"/>
      <w:r w:rsidR="006C59F9" w:rsidRPr="006C59F9">
        <w:rPr>
          <w:rFonts w:ascii="Times New Roman" w:hAnsi="Times New Roman" w:cs="Times New Roman"/>
          <w:sz w:val="16"/>
          <w:szCs w:val="16"/>
        </w:rPr>
        <w:t>Jasid</w:t>
      </w:r>
      <w:proofErr w:type="spellEnd"/>
      <w:r w:rsidR="006C59F9" w:rsidRPr="006C59F9">
        <w:rPr>
          <w:rFonts w:ascii="Times New Roman" w:hAnsi="Times New Roman" w:cs="Times New Roman"/>
          <w:sz w:val="16"/>
          <w:szCs w:val="16"/>
        </w:rPr>
        <w:t xml:space="preserve">, A., &amp; </w:t>
      </w:r>
      <w:proofErr w:type="spellStart"/>
      <w:r w:rsidR="006C59F9" w:rsidRPr="006C59F9">
        <w:rPr>
          <w:rFonts w:ascii="Times New Roman" w:hAnsi="Times New Roman" w:cs="Times New Roman"/>
          <w:sz w:val="16"/>
          <w:szCs w:val="16"/>
        </w:rPr>
        <w:t>Azizah</w:t>
      </w:r>
      <w:proofErr w:type="spellEnd"/>
      <w:r w:rsidR="006C59F9" w:rsidRPr="006C59F9">
        <w:rPr>
          <w:rFonts w:ascii="Times New Roman" w:hAnsi="Times New Roman" w:cs="Times New Roman"/>
          <w:sz w:val="16"/>
          <w:szCs w:val="16"/>
        </w:rPr>
        <w:t xml:space="preserve">, C. N. (2025). Exploration of plant literacy of high school students in </w:t>
      </w:r>
      <w:proofErr w:type="spellStart"/>
      <w:r w:rsidR="006C59F9" w:rsidRPr="006C59F9">
        <w:rPr>
          <w:rFonts w:ascii="Times New Roman" w:hAnsi="Times New Roman" w:cs="Times New Roman"/>
          <w:sz w:val="16"/>
          <w:szCs w:val="16"/>
        </w:rPr>
        <w:t>Mentawai</w:t>
      </w:r>
      <w:proofErr w:type="spellEnd"/>
      <w:r w:rsidR="006C59F9" w:rsidRPr="006C59F9">
        <w:rPr>
          <w:rFonts w:ascii="Times New Roman" w:hAnsi="Times New Roman" w:cs="Times New Roman"/>
          <w:sz w:val="16"/>
          <w:szCs w:val="16"/>
        </w:rPr>
        <w:t xml:space="preserve">: a quantitative approach through inventory, processing, and data reporting. </w:t>
      </w:r>
      <w:proofErr w:type="spellStart"/>
      <w:r w:rsidR="006C59F9" w:rsidRPr="006C59F9">
        <w:rPr>
          <w:rFonts w:ascii="Times New Roman" w:hAnsi="Times New Roman" w:cs="Times New Roman"/>
          <w:sz w:val="16"/>
          <w:szCs w:val="16"/>
        </w:rPr>
        <w:t>Jurnal</w:t>
      </w:r>
      <w:proofErr w:type="spellEnd"/>
      <w:r w:rsidR="006C59F9" w:rsidRPr="006C59F9">
        <w:rPr>
          <w:rFonts w:ascii="Times New Roman" w:hAnsi="Times New Roman" w:cs="Times New Roman"/>
          <w:sz w:val="16"/>
          <w:szCs w:val="16"/>
        </w:rPr>
        <w:t xml:space="preserve"> </w:t>
      </w:r>
      <w:proofErr w:type="spellStart"/>
      <w:r w:rsidR="006C59F9" w:rsidRPr="006C59F9">
        <w:rPr>
          <w:rFonts w:ascii="Times New Roman" w:hAnsi="Times New Roman" w:cs="Times New Roman"/>
          <w:sz w:val="16"/>
          <w:szCs w:val="16"/>
        </w:rPr>
        <w:t>Eksakta</w:t>
      </w:r>
      <w:proofErr w:type="spellEnd"/>
      <w:r w:rsidR="006C59F9" w:rsidRPr="006C59F9">
        <w:rPr>
          <w:rFonts w:ascii="Times New Roman" w:hAnsi="Times New Roman" w:cs="Times New Roman"/>
          <w:sz w:val="16"/>
          <w:szCs w:val="16"/>
        </w:rPr>
        <w:t xml:space="preserve"> </w:t>
      </w:r>
      <w:proofErr w:type="spellStart"/>
      <w:r w:rsidR="006C59F9" w:rsidRPr="006C59F9">
        <w:rPr>
          <w:rFonts w:ascii="Times New Roman" w:hAnsi="Times New Roman" w:cs="Times New Roman"/>
          <w:sz w:val="16"/>
          <w:szCs w:val="16"/>
        </w:rPr>
        <w:t>Pendidikan</w:t>
      </w:r>
      <w:proofErr w:type="spellEnd"/>
      <w:r w:rsidR="006C59F9" w:rsidRPr="006C59F9">
        <w:rPr>
          <w:rFonts w:ascii="Times New Roman" w:hAnsi="Times New Roman" w:cs="Times New Roman"/>
          <w:sz w:val="16"/>
          <w:szCs w:val="16"/>
        </w:rPr>
        <w:t xml:space="preserve"> (JEP), 9(1), 34-48. </w:t>
      </w:r>
    </w:p>
    <w:p w14:paraId="3296DC6B" w14:textId="1FB2298C" w:rsidR="006C59F9" w:rsidRDefault="00187EB3" w:rsidP="006C59F9">
      <w:pPr>
        <w:ind w:left="720" w:hanging="720"/>
        <w:jc w:val="both"/>
        <w:rPr>
          <w:rFonts w:ascii="Times New Roman" w:hAnsi="Times New Roman" w:cs="Times New Roman"/>
          <w:sz w:val="16"/>
          <w:szCs w:val="16"/>
        </w:rPr>
      </w:pPr>
      <w:r>
        <w:rPr>
          <w:rFonts w:ascii="Times New Roman" w:hAnsi="Times New Roman" w:cs="Times New Roman"/>
          <w:sz w:val="16"/>
          <w:szCs w:val="16"/>
        </w:rPr>
        <w:t>[32</w:t>
      </w:r>
      <w:r w:rsidR="006C59F9">
        <w:rPr>
          <w:rFonts w:ascii="Times New Roman" w:hAnsi="Times New Roman" w:cs="Times New Roman"/>
          <w:sz w:val="16"/>
          <w:szCs w:val="16"/>
        </w:rPr>
        <w:t>]</w:t>
      </w:r>
      <w:r w:rsidR="006C59F9">
        <w:rPr>
          <w:rFonts w:ascii="Times New Roman" w:hAnsi="Times New Roman" w:cs="Times New Roman"/>
          <w:sz w:val="16"/>
          <w:szCs w:val="16"/>
        </w:rPr>
        <w:tab/>
      </w:r>
      <w:r w:rsidR="006C59F9" w:rsidRPr="006C59F9">
        <w:rPr>
          <w:rFonts w:ascii="Times New Roman" w:hAnsi="Times New Roman" w:cs="Times New Roman"/>
          <w:sz w:val="16"/>
          <w:szCs w:val="16"/>
        </w:rPr>
        <w:t xml:space="preserve">Silva, G. L., </w:t>
      </w:r>
      <w:proofErr w:type="spellStart"/>
      <w:r w:rsidR="006C59F9" w:rsidRPr="006C59F9">
        <w:rPr>
          <w:rFonts w:ascii="Times New Roman" w:hAnsi="Times New Roman" w:cs="Times New Roman"/>
          <w:sz w:val="16"/>
          <w:szCs w:val="16"/>
        </w:rPr>
        <w:t>Versieux</w:t>
      </w:r>
      <w:proofErr w:type="spellEnd"/>
      <w:r w:rsidR="006C59F9" w:rsidRPr="006C59F9">
        <w:rPr>
          <w:rFonts w:ascii="Times New Roman" w:hAnsi="Times New Roman" w:cs="Times New Roman"/>
          <w:sz w:val="16"/>
          <w:szCs w:val="16"/>
        </w:rPr>
        <w:t xml:space="preserve">, L. M., </w:t>
      </w:r>
      <w:proofErr w:type="spellStart"/>
      <w:r w:rsidR="006C59F9" w:rsidRPr="006C59F9">
        <w:rPr>
          <w:rFonts w:ascii="Times New Roman" w:hAnsi="Times New Roman" w:cs="Times New Roman"/>
          <w:sz w:val="16"/>
          <w:szCs w:val="16"/>
        </w:rPr>
        <w:t>Mezzonato-Pires</w:t>
      </w:r>
      <w:proofErr w:type="spellEnd"/>
      <w:r w:rsidR="006C59F9" w:rsidRPr="006C59F9">
        <w:rPr>
          <w:rFonts w:ascii="Times New Roman" w:hAnsi="Times New Roman" w:cs="Times New Roman"/>
          <w:sz w:val="16"/>
          <w:szCs w:val="16"/>
        </w:rPr>
        <w:t xml:space="preserve">, A. C., &amp; </w:t>
      </w:r>
      <w:proofErr w:type="spellStart"/>
      <w:r w:rsidR="006C59F9" w:rsidRPr="006C59F9">
        <w:rPr>
          <w:rFonts w:ascii="Times New Roman" w:hAnsi="Times New Roman" w:cs="Times New Roman"/>
          <w:sz w:val="16"/>
          <w:szCs w:val="16"/>
        </w:rPr>
        <w:t>Mattos</w:t>
      </w:r>
      <w:proofErr w:type="spellEnd"/>
      <w:r w:rsidR="006C59F9" w:rsidRPr="006C59F9">
        <w:rPr>
          <w:rFonts w:ascii="Times New Roman" w:hAnsi="Times New Roman" w:cs="Times New Roman"/>
          <w:sz w:val="16"/>
          <w:szCs w:val="16"/>
        </w:rPr>
        <w:t xml:space="preserve">, A. M. (2025). Dance with plants: Taylor Swift’s music videos as advance organizers for meaningful learning in botany. Annals of Botany, 136(7), 1407-1422. </w:t>
      </w:r>
    </w:p>
    <w:p w14:paraId="7DF9F3F5" w14:textId="0F782468" w:rsidR="006C59F9" w:rsidRDefault="00187EB3" w:rsidP="006C59F9">
      <w:pPr>
        <w:ind w:left="720" w:hanging="720"/>
        <w:jc w:val="both"/>
        <w:rPr>
          <w:rFonts w:ascii="Times New Roman" w:hAnsi="Times New Roman" w:cs="Times New Roman"/>
          <w:sz w:val="16"/>
          <w:szCs w:val="16"/>
        </w:rPr>
      </w:pPr>
      <w:r>
        <w:rPr>
          <w:rFonts w:ascii="Times New Roman" w:hAnsi="Times New Roman" w:cs="Times New Roman"/>
          <w:sz w:val="16"/>
          <w:szCs w:val="16"/>
        </w:rPr>
        <w:t>[33</w:t>
      </w:r>
      <w:r w:rsidR="006C59F9">
        <w:rPr>
          <w:rFonts w:ascii="Times New Roman" w:hAnsi="Times New Roman" w:cs="Times New Roman"/>
          <w:sz w:val="16"/>
          <w:szCs w:val="16"/>
        </w:rPr>
        <w:t>]</w:t>
      </w:r>
      <w:r w:rsidR="006C59F9">
        <w:rPr>
          <w:rFonts w:ascii="Times New Roman" w:hAnsi="Times New Roman" w:cs="Times New Roman"/>
          <w:sz w:val="16"/>
          <w:szCs w:val="16"/>
        </w:rPr>
        <w:tab/>
      </w:r>
      <w:r w:rsidR="006C59F9" w:rsidRPr="006C59F9">
        <w:rPr>
          <w:rFonts w:ascii="Times New Roman" w:hAnsi="Times New Roman" w:cs="Times New Roman"/>
          <w:sz w:val="16"/>
          <w:szCs w:val="16"/>
        </w:rPr>
        <w:t xml:space="preserve">Stagg, B. C., &amp; Dillon, J. (2022). Plant awareness is linked to plant relevance: A review of educational and </w:t>
      </w:r>
      <w:proofErr w:type="spellStart"/>
      <w:r w:rsidR="006C59F9" w:rsidRPr="006C59F9">
        <w:rPr>
          <w:rFonts w:ascii="Times New Roman" w:hAnsi="Times New Roman" w:cs="Times New Roman"/>
          <w:sz w:val="16"/>
          <w:szCs w:val="16"/>
        </w:rPr>
        <w:t>ethnobiological</w:t>
      </w:r>
      <w:proofErr w:type="spellEnd"/>
      <w:r w:rsidR="006C59F9" w:rsidRPr="006C59F9">
        <w:rPr>
          <w:rFonts w:ascii="Times New Roman" w:hAnsi="Times New Roman" w:cs="Times New Roman"/>
          <w:sz w:val="16"/>
          <w:szCs w:val="16"/>
        </w:rPr>
        <w:t xml:space="preserve"> literature (1998–2020). Plants, People, Planet, 4(6), 579-592. </w:t>
      </w:r>
    </w:p>
    <w:p w14:paraId="7A7BFB0F" w14:textId="6DB41B8C" w:rsidR="006C59F9" w:rsidRDefault="00187EB3" w:rsidP="006C59F9">
      <w:pPr>
        <w:ind w:left="720" w:hanging="720"/>
        <w:jc w:val="both"/>
        <w:rPr>
          <w:rFonts w:ascii="Times New Roman" w:hAnsi="Times New Roman" w:cs="Times New Roman"/>
          <w:sz w:val="16"/>
          <w:szCs w:val="16"/>
        </w:rPr>
      </w:pPr>
      <w:r>
        <w:rPr>
          <w:rFonts w:ascii="Times New Roman" w:hAnsi="Times New Roman" w:cs="Times New Roman"/>
          <w:sz w:val="16"/>
          <w:szCs w:val="16"/>
        </w:rPr>
        <w:t>[34</w:t>
      </w:r>
      <w:r w:rsidR="006C59F9">
        <w:rPr>
          <w:rFonts w:ascii="Times New Roman" w:hAnsi="Times New Roman" w:cs="Times New Roman"/>
          <w:sz w:val="16"/>
          <w:szCs w:val="16"/>
        </w:rPr>
        <w:t>]</w:t>
      </w:r>
      <w:r w:rsidR="006C59F9">
        <w:rPr>
          <w:rFonts w:ascii="Times New Roman" w:hAnsi="Times New Roman" w:cs="Times New Roman"/>
          <w:sz w:val="16"/>
          <w:szCs w:val="16"/>
        </w:rPr>
        <w:tab/>
      </w:r>
      <w:r w:rsidR="006C59F9" w:rsidRPr="006C59F9">
        <w:rPr>
          <w:rFonts w:ascii="Times New Roman" w:hAnsi="Times New Roman" w:cs="Times New Roman"/>
          <w:sz w:val="16"/>
          <w:szCs w:val="16"/>
        </w:rPr>
        <w:t>Torres-</w:t>
      </w:r>
      <w:proofErr w:type="spellStart"/>
      <w:r w:rsidR="006C59F9" w:rsidRPr="006C59F9">
        <w:rPr>
          <w:rFonts w:ascii="Times New Roman" w:hAnsi="Times New Roman" w:cs="Times New Roman"/>
          <w:sz w:val="16"/>
          <w:szCs w:val="16"/>
        </w:rPr>
        <w:t>Porras</w:t>
      </w:r>
      <w:proofErr w:type="spellEnd"/>
      <w:r w:rsidR="006C59F9" w:rsidRPr="006C59F9">
        <w:rPr>
          <w:rFonts w:ascii="Times New Roman" w:hAnsi="Times New Roman" w:cs="Times New Roman"/>
          <w:sz w:val="16"/>
          <w:szCs w:val="16"/>
        </w:rPr>
        <w:t>, J., Ramos-</w:t>
      </w:r>
      <w:proofErr w:type="spellStart"/>
      <w:r w:rsidR="006C59F9" w:rsidRPr="006C59F9">
        <w:rPr>
          <w:rFonts w:ascii="Times New Roman" w:hAnsi="Times New Roman" w:cs="Times New Roman"/>
          <w:sz w:val="16"/>
          <w:szCs w:val="16"/>
        </w:rPr>
        <w:t>Miras</w:t>
      </w:r>
      <w:proofErr w:type="spellEnd"/>
      <w:r w:rsidR="006C59F9" w:rsidRPr="006C59F9">
        <w:rPr>
          <w:rFonts w:ascii="Times New Roman" w:hAnsi="Times New Roman" w:cs="Times New Roman"/>
          <w:sz w:val="16"/>
          <w:szCs w:val="16"/>
        </w:rPr>
        <w:t xml:space="preserve">, J. J., &amp; </w:t>
      </w:r>
      <w:proofErr w:type="spellStart"/>
      <w:r w:rsidR="006C59F9" w:rsidRPr="006C59F9">
        <w:rPr>
          <w:rFonts w:ascii="Times New Roman" w:hAnsi="Times New Roman" w:cs="Times New Roman"/>
          <w:sz w:val="16"/>
          <w:szCs w:val="16"/>
        </w:rPr>
        <w:t>Alcántara-Manzanares</w:t>
      </w:r>
      <w:proofErr w:type="spellEnd"/>
      <w:r w:rsidR="006C59F9" w:rsidRPr="006C59F9">
        <w:rPr>
          <w:rFonts w:ascii="Times New Roman" w:hAnsi="Times New Roman" w:cs="Times New Roman"/>
          <w:sz w:val="16"/>
          <w:szCs w:val="16"/>
        </w:rPr>
        <w:t xml:space="preserve">, J. (2025). The plant blindness and the humans-as-non-animals bias cycles in the educational system. </w:t>
      </w:r>
      <w:proofErr w:type="gramStart"/>
      <w:r w:rsidR="006C59F9" w:rsidRPr="006C59F9">
        <w:rPr>
          <w:rFonts w:ascii="Times New Roman" w:hAnsi="Times New Roman" w:cs="Times New Roman"/>
          <w:sz w:val="16"/>
          <w:szCs w:val="16"/>
        </w:rPr>
        <w:t>The need to overcome them.</w:t>
      </w:r>
      <w:proofErr w:type="gramEnd"/>
      <w:r w:rsidR="006C59F9" w:rsidRPr="006C59F9">
        <w:rPr>
          <w:rFonts w:ascii="Times New Roman" w:hAnsi="Times New Roman" w:cs="Times New Roman"/>
          <w:sz w:val="16"/>
          <w:szCs w:val="16"/>
        </w:rPr>
        <w:t xml:space="preserve"> Journal of Biological Education, 59(3), 518-529.</w:t>
      </w:r>
    </w:p>
    <w:p w14:paraId="015B721A" w14:textId="42A0999A" w:rsidR="006C59F9" w:rsidRDefault="00187EB3" w:rsidP="006C59F9">
      <w:pPr>
        <w:ind w:left="720" w:hanging="720"/>
        <w:jc w:val="both"/>
        <w:rPr>
          <w:rFonts w:ascii="Times New Roman" w:hAnsi="Times New Roman" w:cs="Times New Roman"/>
          <w:sz w:val="16"/>
          <w:szCs w:val="16"/>
        </w:rPr>
      </w:pPr>
      <w:r>
        <w:rPr>
          <w:rFonts w:ascii="Times New Roman" w:hAnsi="Times New Roman" w:cs="Times New Roman"/>
          <w:sz w:val="16"/>
          <w:szCs w:val="16"/>
        </w:rPr>
        <w:t>[35</w:t>
      </w:r>
      <w:r w:rsidR="006C59F9">
        <w:rPr>
          <w:rFonts w:ascii="Times New Roman" w:hAnsi="Times New Roman" w:cs="Times New Roman"/>
          <w:sz w:val="16"/>
          <w:szCs w:val="16"/>
        </w:rPr>
        <w:t>]</w:t>
      </w:r>
      <w:r w:rsidR="006C59F9">
        <w:rPr>
          <w:rFonts w:ascii="Times New Roman" w:hAnsi="Times New Roman" w:cs="Times New Roman"/>
          <w:sz w:val="16"/>
          <w:szCs w:val="16"/>
        </w:rPr>
        <w:tab/>
      </w:r>
      <w:proofErr w:type="spellStart"/>
      <w:r w:rsidR="006C59F9" w:rsidRPr="006C59F9">
        <w:rPr>
          <w:rFonts w:ascii="Times New Roman" w:hAnsi="Times New Roman" w:cs="Times New Roman"/>
          <w:sz w:val="16"/>
          <w:szCs w:val="16"/>
        </w:rPr>
        <w:t>Wandersee</w:t>
      </w:r>
      <w:proofErr w:type="spellEnd"/>
      <w:r w:rsidR="006C59F9" w:rsidRPr="006C59F9">
        <w:rPr>
          <w:rFonts w:ascii="Times New Roman" w:hAnsi="Times New Roman" w:cs="Times New Roman"/>
          <w:sz w:val="16"/>
          <w:szCs w:val="16"/>
        </w:rPr>
        <w:t xml:space="preserve">, J. H., &amp; </w:t>
      </w:r>
      <w:proofErr w:type="spellStart"/>
      <w:r w:rsidR="006C59F9" w:rsidRPr="006C59F9">
        <w:rPr>
          <w:rFonts w:ascii="Times New Roman" w:hAnsi="Times New Roman" w:cs="Times New Roman"/>
          <w:sz w:val="16"/>
          <w:szCs w:val="16"/>
        </w:rPr>
        <w:t>Schussler</w:t>
      </w:r>
      <w:proofErr w:type="spellEnd"/>
      <w:r w:rsidR="006C59F9" w:rsidRPr="006C59F9">
        <w:rPr>
          <w:rFonts w:ascii="Times New Roman" w:hAnsi="Times New Roman" w:cs="Times New Roman"/>
          <w:sz w:val="16"/>
          <w:szCs w:val="16"/>
        </w:rPr>
        <w:t xml:space="preserve">, E. E. (1999). </w:t>
      </w:r>
      <w:proofErr w:type="gramStart"/>
      <w:r w:rsidR="006C59F9" w:rsidRPr="006C59F9">
        <w:rPr>
          <w:rFonts w:ascii="Times New Roman" w:hAnsi="Times New Roman" w:cs="Times New Roman"/>
          <w:sz w:val="16"/>
          <w:szCs w:val="16"/>
        </w:rPr>
        <w:t>Preventing plant blindness.</w:t>
      </w:r>
      <w:proofErr w:type="gramEnd"/>
      <w:r w:rsidR="006C59F9" w:rsidRPr="006C59F9">
        <w:rPr>
          <w:rFonts w:ascii="Times New Roman" w:hAnsi="Times New Roman" w:cs="Times New Roman"/>
          <w:sz w:val="16"/>
          <w:szCs w:val="16"/>
        </w:rPr>
        <w:t xml:space="preserve"> </w:t>
      </w:r>
      <w:proofErr w:type="gramStart"/>
      <w:r w:rsidR="006C59F9" w:rsidRPr="006C59F9">
        <w:rPr>
          <w:rFonts w:ascii="Times New Roman" w:hAnsi="Times New Roman" w:cs="Times New Roman"/>
          <w:sz w:val="16"/>
          <w:szCs w:val="16"/>
        </w:rPr>
        <w:t>The American biology teacher, 61(2), 82-86.</w:t>
      </w:r>
      <w:proofErr w:type="gramEnd"/>
    </w:p>
    <w:p w14:paraId="3663F7A5" w14:textId="3850037F" w:rsidR="006C59F9" w:rsidRDefault="00187EB3" w:rsidP="006C59F9">
      <w:pPr>
        <w:ind w:left="720" w:hanging="720"/>
        <w:jc w:val="both"/>
        <w:rPr>
          <w:rFonts w:ascii="Times New Roman" w:hAnsi="Times New Roman" w:cs="Times New Roman"/>
          <w:sz w:val="16"/>
          <w:szCs w:val="16"/>
        </w:rPr>
      </w:pPr>
      <w:r>
        <w:rPr>
          <w:rFonts w:ascii="Times New Roman" w:hAnsi="Times New Roman" w:cs="Times New Roman"/>
          <w:sz w:val="16"/>
          <w:szCs w:val="16"/>
        </w:rPr>
        <w:t>[36</w:t>
      </w:r>
      <w:r w:rsidR="006C59F9">
        <w:rPr>
          <w:rFonts w:ascii="Times New Roman" w:hAnsi="Times New Roman" w:cs="Times New Roman"/>
          <w:sz w:val="16"/>
          <w:szCs w:val="16"/>
        </w:rPr>
        <w:t>]</w:t>
      </w:r>
      <w:r w:rsidR="006C59F9">
        <w:rPr>
          <w:rFonts w:ascii="Times New Roman" w:hAnsi="Times New Roman" w:cs="Times New Roman"/>
          <w:sz w:val="16"/>
          <w:szCs w:val="16"/>
        </w:rPr>
        <w:tab/>
      </w:r>
      <w:proofErr w:type="spellStart"/>
      <w:r w:rsidR="006C59F9" w:rsidRPr="006C59F9">
        <w:rPr>
          <w:rFonts w:ascii="Times New Roman" w:hAnsi="Times New Roman" w:cs="Times New Roman"/>
          <w:sz w:val="16"/>
          <w:szCs w:val="16"/>
        </w:rPr>
        <w:t>Wulandari</w:t>
      </w:r>
      <w:proofErr w:type="spellEnd"/>
      <w:r w:rsidR="006C59F9" w:rsidRPr="006C59F9">
        <w:rPr>
          <w:rFonts w:ascii="Times New Roman" w:hAnsi="Times New Roman" w:cs="Times New Roman"/>
          <w:sz w:val="16"/>
          <w:szCs w:val="16"/>
        </w:rPr>
        <w:t xml:space="preserve">, S., </w:t>
      </w:r>
      <w:proofErr w:type="spellStart"/>
      <w:r w:rsidR="006C59F9" w:rsidRPr="006C59F9">
        <w:rPr>
          <w:rFonts w:ascii="Times New Roman" w:hAnsi="Times New Roman" w:cs="Times New Roman"/>
          <w:sz w:val="16"/>
          <w:szCs w:val="16"/>
        </w:rPr>
        <w:t>Sunandar</w:t>
      </w:r>
      <w:proofErr w:type="spellEnd"/>
      <w:r w:rsidR="006C59F9" w:rsidRPr="006C59F9">
        <w:rPr>
          <w:rFonts w:ascii="Times New Roman" w:hAnsi="Times New Roman" w:cs="Times New Roman"/>
          <w:sz w:val="16"/>
          <w:szCs w:val="16"/>
        </w:rPr>
        <w:t xml:space="preserve">, A., &amp; </w:t>
      </w:r>
      <w:proofErr w:type="spellStart"/>
      <w:r w:rsidR="006C59F9" w:rsidRPr="006C59F9">
        <w:rPr>
          <w:rFonts w:ascii="Times New Roman" w:hAnsi="Times New Roman" w:cs="Times New Roman"/>
          <w:sz w:val="16"/>
          <w:szCs w:val="16"/>
        </w:rPr>
        <w:t>Setiadi</w:t>
      </w:r>
      <w:proofErr w:type="spellEnd"/>
      <w:r w:rsidR="006C59F9" w:rsidRPr="006C59F9">
        <w:rPr>
          <w:rFonts w:ascii="Times New Roman" w:hAnsi="Times New Roman" w:cs="Times New Roman"/>
          <w:sz w:val="16"/>
          <w:szCs w:val="16"/>
        </w:rPr>
        <w:t xml:space="preserve">, A. E. (2023). </w:t>
      </w:r>
      <w:proofErr w:type="gramStart"/>
      <w:r w:rsidR="006C59F9" w:rsidRPr="006C59F9">
        <w:rPr>
          <w:rFonts w:ascii="Times New Roman" w:hAnsi="Times New Roman" w:cs="Times New Roman"/>
          <w:sz w:val="16"/>
          <w:szCs w:val="16"/>
        </w:rPr>
        <w:t>The plant blindness profile of secondary school students.</w:t>
      </w:r>
      <w:proofErr w:type="gramEnd"/>
      <w:r w:rsidR="006C59F9" w:rsidRPr="006C59F9">
        <w:rPr>
          <w:rFonts w:ascii="Times New Roman" w:hAnsi="Times New Roman" w:cs="Times New Roman"/>
          <w:sz w:val="16"/>
          <w:szCs w:val="16"/>
        </w:rPr>
        <w:t xml:space="preserve"> Journal of Education Research and Evaluation, 7(3), 502-510.</w:t>
      </w:r>
    </w:p>
    <w:p w14:paraId="397A2245" w14:textId="4495F73E" w:rsidR="006C59F9" w:rsidRDefault="00187EB3" w:rsidP="006C59F9">
      <w:pPr>
        <w:ind w:left="720" w:hanging="720"/>
        <w:jc w:val="both"/>
        <w:rPr>
          <w:rFonts w:ascii="Times New Roman" w:hAnsi="Times New Roman" w:cs="Times New Roman"/>
          <w:sz w:val="16"/>
          <w:szCs w:val="16"/>
        </w:rPr>
      </w:pPr>
      <w:r>
        <w:rPr>
          <w:rFonts w:ascii="Times New Roman" w:hAnsi="Times New Roman" w:cs="Times New Roman"/>
          <w:sz w:val="16"/>
          <w:szCs w:val="16"/>
        </w:rPr>
        <w:t>[37</w:t>
      </w:r>
      <w:r w:rsidR="006C59F9">
        <w:rPr>
          <w:rFonts w:ascii="Times New Roman" w:hAnsi="Times New Roman" w:cs="Times New Roman"/>
          <w:sz w:val="16"/>
          <w:szCs w:val="16"/>
        </w:rPr>
        <w:t>]</w:t>
      </w:r>
      <w:r w:rsidR="006C59F9">
        <w:rPr>
          <w:rFonts w:ascii="Times New Roman" w:hAnsi="Times New Roman" w:cs="Times New Roman"/>
          <w:sz w:val="16"/>
          <w:szCs w:val="16"/>
        </w:rPr>
        <w:tab/>
      </w:r>
      <w:proofErr w:type="spellStart"/>
      <w:r w:rsidR="006C59F9" w:rsidRPr="006C59F9">
        <w:rPr>
          <w:rFonts w:ascii="Times New Roman" w:hAnsi="Times New Roman" w:cs="Times New Roman"/>
          <w:sz w:val="16"/>
          <w:szCs w:val="16"/>
        </w:rPr>
        <w:t>Viney</w:t>
      </w:r>
      <w:proofErr w:type="spellEnd"/>
      <w:r w:rsidR="006C59F9" w:rsidRPr="006C59F9">
        <w:rPr>
          <w:rFonts w:ascii="Times New Roman" w:hAnsi="Times New Roman" w:cs="Times New Roman"/>
          <w:sz w:val="16"/>
          <w:szCs w:val="16"/>
        </w:rPr>
        <w:t xml:space="preserve">, M., </w:t>
      </w:r>
      <w:proofErr w:type="spellStart"/>
      <w:r w:rsidR="006C59F9" w:rsidRPr="006C59F9">
        <w:rPr>
          <w:rFonts w:ascii="Times New Roman" w:hAnsi="Times New Roman" w:cs="Times New Roman"/>
          <w:sz w:val="16"/>
          <w:szCs w:val="16"/>
        </w:rPr>
        <w:t>Huegele</w:t>
      </w:r>
      <w:proofErr w:type="spellEnd"/>
      <w:r w:rsidR="006C59F9" w:rsidRPr="006C59F9">
        <w:rPr>
          <w:rFonts w:ascii="Times New Roman" w:hAnsi="Times New Roman" w:cs="Times New Roman"/>
          <w:sz w:val="16"/>
          <w:szCs w:val="16"/>
        </w:rPr>
        <w:t xml:space="preserve">, I., Correa, J., Warnock, A., </w:t>
      </w:r>
      <w:proofErr w:type="spellStart"/>
      <w:r w:rsidR="006C59F9" w:rsidRPr="006C59F9">
        <w:rPr>
          <w:rFonts w:ascii="Times New Roman" w:hAnsi="Times New Roman" w:cs="Times New Roman"/>
          <w:sz w:val="16"/>
          <w:szCs w:val="16"/>
        </w:rPr>
        <w:t>Kamil</w:t>
      </w:r>
      <w:proofErr w:type="spellEnd"/>
      <w:r w:rsidR="006C59F9" w:rsidRPr="006C59F9">
        <w:rPr>
          <w:rFonts w:ascii="Times New Roman" w:hAnsi="Times New Roman" w:cs="Times New Roman"/>
          <w:sz w:val="16"/>
          <w:szCs w:val="16"/>
        </w:rPr>
        <w:t xml:space="preserve">, P., &amp; </w:t>
      </w:r>
      <w:proofErr w:type="spellStart"/>
      <w:r w:rsidR="006C59F9" w:rsidRPr="006C59F9">
        <w:rPr>
          <w:rFonts w:ascii="Times New Roman" w:hAnsi="Times New Roman" w:cs="Times New Roman"/>
          <w:sz w:val="16"/>
          <w:szCs w:val="16"/>
        </w:rPr>
        <w:t>Boonchai</w:t>
      </w:r>
      <w:proofErr w:type="spellEnd"/>
      <w:r w:rsidR="006C59F9" w:rsidRPr="006C59F9">
        <w:rPr>
          <w:rFonts w:ascii="Times New Roman" w:hAnsi="Times New Roman" w:cs="Times New Roman"/>
          <w:sz w:val="16"/>
          <w:szCs w:val="16"/>
        </w:rPr>
        <w:t xml:space="preserve">, N. (2026). Fossil Forests Kits: A Hands-on Approach to </w:t>
      </w:r>
      <w:proofErr w:type="spellStart"/>
      <w:r w:rsidR="006C59F9" w:rsidRPr="006C59F9">
        <w:rPr>
          <w:rFonts w:ascii="Times New Roman" w:hAnsi="Times New Roman" w:cs="Times New Roman"/>
          <w:sz w:val="16"/>
          <w:szCs w:val="16"/>
        </w:rPr>
        <w:t>Paleobotany</w:t>
      </w:r>
      <w:proofErr w:type="spellEnd"/>
      <w:r w:rsidR="006C59F9" w:rsidRPr="006C59F9">
        <w:rPr>
          <w:rFonts w:ascii="Times New Roman" w:hAnsi="Times New Roman" w:cs="Times New Roman"/>
          <w:sz w:val="16"/>
          <w:szCs w:val="16"/>
        </w:rPr>
        <w:t xml:space="preserve"> &amp; </w:t>
      </w:r>
      <w:proofErr w:type="spellStart"/>
      <w:r w:rsidR="006C59F9" w:rsidRPr="006C59F9">
        <w:rPr>
          <w:rFonts w:ascii="Times New Roman" w:hAnsi="Times New Roman" w:cs="Times New Roman"/>
          <w:sz w:val="16"/>
          <w:szCs w:val="16"/>
        </w:rPr>
        <w:t>Paleoclimate</w:t>
      </w:r>
      <w:proofErr w:type="spellEnd"/>
      <w:r w:rsidR="006C59F9" w:rsidRPr="006C59F9">
        <w:rPr>
          <w:rFonts w:ascii="Times New Roman" w:hAnsi="Times New Roman" w:cs="Times New Roman"/>
          <w:sz w:val="16"/>
          <w:szCs w:val="16"/>
        </w:rPr>
        <w:t>. The American Biology Teacher, 88(2), 117-126.</w:t>
      </w:r>
    </w:p>
    <w:p w14:paraId="2D59CC2A" w14:textId="161114C1" w:rsidR="006C59F9" w:rsidRDefault="00187EB3" w:rsidP="006C59F9">
      <w:pPr>
        <w:ind w:left="720" w:hanging="720"/>
        <w:jc w:val="both"/>
        <w:rPr>
          <w:rFonts w:ascii="Times New Roman" w:hAnsi="Times New Roman" w:cs="Times New Roman"/>
          <w:sz w:val="16"/>
          <w:szCs w:val="16"/>
        </w:rPr>
      </w:pPr>
      <w:r>
        <w:rPr>
          <w:rFonts w:ascii="Times New Roman" w:hAnsi="Times New Roman" w:cs="Times New Roman"/>
          <w:sz w:val="16"/>
          <w:szCs w:val="16"/>
        </w:rPr>
        <w:lastRenderedPageBreak/>
        <w:t>[38</w:t>
      </w:r>
      <w:r w:rsidR="006C59F9">
        <w:rPr>
          <w:rFonts w:ascii="Times New Roman" w:hAnsi="Times New Roman" w:cs="Times New Roman"/>
          <w:sz w:val="16"/>
          <w:szCs w:val="16"/>
        </w:rPr>
        <w:t>]</w:t>
      </w:r>
      <w:r w:rsidR="006C59F9">
        <w:rPr>
          <w:rFonts w:ascii="Times New Roman" w:hAnsi="Times New Roman" w:cs="Times New Roman"/>
          <w:sz w:val="16"/>
          <w:szCs w:val="16"/>
        </w:rPr>
        <w:tab/>
      </w:r>
      <w:proofErr w:type="spellStart"/>
      <w:r w:rsidR="006C59F9" w:rsidRPr="006C59F9">
        <w:rPr>
          <w:rFonts w:ascii="Times New Roman" w:hAnsi="Times New Roman" w:cs="Times New Roman"/>
          <w:sz w:val="16"/>
          <w:szCs w:val="16"/>
        </w:rPr>
        <w:t>Wyner</w:t>
      </w:r>
      <w:proofErr w:type="spellEnd"/>
      <w:r w:rsidR="006C59F9" w:rsidRPr="006C59F9">
        <w:rPr>
          <w:rFonts w:ascii="Times New Roman" w:hAnsi="Times New Roman" w:cs="Times New Roman"/>
          <w:sz w:val="16"/>
          <w:szCs w:val="16"/>
        </w:rPr>
        <w:t xml:space="preserve">, Y., &amp; Doherty, J. H. (2022). </w:t>
      </w:r>
      <w:proofErr w:type="gramStart"/>
      <w:r w:rsidR="006C59F9" w:rsidRPr="006C59F9">
        <w:rPr>
          <w:rFonts w:ascii="Times New Roman" w:hAnsi="Times New Roman" w:cs="Times New Roman"/>
          <w:sz w:val="16"/>
          <w:szCs w:val="16"/>
        </w:rPr>
        <w:t>Caring to know a name: An examination of New York City student attitudes towards knowing a tree's name.</w:t>
      </w:r>
      <w:proofErr w:type="gramEnd"/>
      <w:r w:rsidR="006C59F9" w:rsidRPr="006C59F9">
        <w:rPr>
          <w:rFonts w:ascii="Times New Roman" w:hAnsi="Times New Roman" w:cs="Times New Roman"/>
          <w:sz w:val="16"/>
          <w:szCs w:val="16"/>
        </w:rPr>
        <w:t xml:space="preserve"> Plants, People, Planet, 4(3), 283-302. </w:t>
      </w:r>
    </w:p>
    <w:p w14:paraId="4583BEB7" w14:textId="7DBFDEAD" w:rsidR="006C59F9" w:rsidRDefault="00187EB3" w:rsidP="006C59F9">
      <w:pPr>
        <w:ind w:left="720" w:hanging="720"/>
        <w:jc w:val="both"/>
        <w:rPr>
          <w:rFonts w:ascii="Times New Roman" w:hAnsi="Times New Roman" w:cs="Times New Roman"/>
          <w:sz w:val="16"/>
          <w:szCs w:val="16"/>
        </w:rPr>
      </w:pPr>
      <w:r>
        <w:rPr>
          <w:rFonts w:ascii="Times New Roman" w:hAnsi="Times New Roman" w:cs="Times New Roman"/>
          <w:sz w:val="16"/>
          <w:szCs w:val="16"/>
        </w:rPr>
        <w:t>[39</w:t>
      </w:r>
      <w:r w:rsidR="006C59F9">
        <w:rPr>
          <w:rFonts w:ascii="Times New Roman" w:hAnsi="Times New Roman" w:cs="Times New Roman"/>
          <w:sz w:val="16"/>
          <w:szCs w:val="16"/>
        </w:rPr>
        <w:t>]</w:t>
      </w:r>
      <w:r w:rsidR="006C59F9">
        <w:rPr>
          <w:rFonts w:ascii="Times New Roman" w:hAnsi="Times New Roman" w:cs="Times New Roman"/>
          <w:sz w:val="16"/>
          <w:szCs w:val="16"/>
        </w:rPr>
        <w:tab/>
      </w:r>
      <w:proofErr w:type="spellStart"/>
      <w:r w:rsidR="006C59F9" w:rsidRPr="006C59F9">
        <w:rPr>
          <w:rFonts w:ascii="Times New Roman" w:hAnsi="Times New Roman" w:cs="Times New Roman"/>
          <w:sz w:val="16"/>
          <w:szCs w:val="16"/>
        </w:rPr>
        <w:t>Zarate</w:t>
      </w:r>
      <w:proofErr w:type="spellEnd"/>
      <w:r w:rsidR="006C59F9" w:rsidRPr="006C59F9">
        <w:rPr>
          <w:rFonts w:ascii="Times New Roman" w:hAnsi="Times New Roman" w:cs="Times New Roman"/>
          <w:sz w:val="16"/>
          <w:szCs w:val="16"/>
        </w:rPr>
        <w:t xml:space="preserve">, D., Stavropoulos, V., Ball, M., de </w:t>
      </w:r>
      <w:proofErr w:type="spellStart"/>
      <w:r w:rsidR="006C59F9" w:rsidRPr="006C59F9">
        <w:rPr>
          <w:rFonts w:ascii="Times New Roman" w:hAnsi="Times New Roman" w:cs="Times New Roman"/>
          <w:sz w:val="16"/>
          <w:szCs w:val="16"/>
        </w:rPr>
        <w:t>Sena</w:t>
      </w:r>
      <w:proofErr w:type="spellEnd"/>
      <w:r w:rsidR="006C59F9" w:rsidRPr="006C59F9">
        <w:rPr>
          <w:rFonts w:ascii="Times New Roman" w:hAnsi="Times New Roman" w:cs="Times New Roman"/>
          <w:sz w:val="16"/>
          <w:szCs w:val="16"/>
        </w:rPr>
        <w:t xml:space="preserve"> Collier, G., &amp; Jacobs</w:t>
      </w:r>
      <w:r w:rsidR="006C59F9">
        <w:rPr>
          <w:rFonts w:ascii="Times New Roman" w:hAnsi="Times New Roman" w:cs="Times New Roman"/>
          <w:sz w:val="16"/>
          <w:szCs w:val="16"/>
        </w:rPr>
        <w:t xml:space="preserve">on, N. C. (2022). </w:t>
      </w:r>
      <w:proofErr w:type="gramStart"/>
      <w:r w:rsidR="006C59F9">
        <w:rPr>
          <w:rFonts w:ascii="Times New Roman" w:hAnsi="Times New Roman" w:cs="Times New Roman"/>
          <w:sz w:val="16"/>
          <w:szCs w:val="16"/>
        </w:rPr>
        <w:t xml:space="preserve">Exploring the </w:t>
      </w:r>
      <w:r w:rsidR="006C59F9" w:rsidRPr="006C59F9">
        <w:rPr>
          <w:rFonts w:ascii="Times New Roman" w:hAnsi="Times New Roman" w:cs="Times New Roman"/>
          <w:sz w:val="16"/>
          <w:szCs w:val="16"/>
        </w:rPr>
        <w:t xml:space="preserve">digital footprint of depression: a PRISMA systematic literature review of the empirical </w:t>
      </w:r>
      <w:r w:rsidR="006C59F9">
        <w:rPr>
          <w:rFonts w:ascii="Times New Roman" w:hAnsi="Times New Roman" w:cs="Times New Roman"/>
          <w:sz w:val="16"/>
          <w:szCs w:val="16"/>
        </w:rPr>
        <w:t>evidence.</w:t>
      </w:r>
      <w:proofErr w:type="gramEnd"/>
      <w:r w:rsidR="006C59F9">
        <w:rPr>
          <w:rFonts w:ascii="Times New Roman" w:hAnsi="Times New Roman" w:cs="Times New Roman"/>
          <w:sz w:val="16"/>
          <w:szCs w:val="16"/>
        </w:rPr>
        <w:t xml:space="preserve"> </w:t>
      </w:r>
      <w:proofErr w:type="gramStart"/>
      <w:r w:rsidR="006C59F9" w:rsidRPr="006C59F9">
        <w:rPr>
          <w:rFonts w:ascii="Times New Roman" w:hAnsi="Times New Roman" w:cs="Times New Roman"/>
          <w:sz w:val="16"/>
          <w:szCs w:val="16"/>
        </w:rPr>
        <w:t>BMC Psychiatry, 22(1).</w:t>
      </w:r>
      <w:proofErr w:type="gramEnd"/>
    </w:p>
    <w:sectPr w:rsidR="006C59F9" w:rsidSect="00B9641F">
      <w:type w:val="continuous"/>
      <w:pgSz w:w="12240" w:h="15840"/>
      <w:pgMar w:top="1080" w:right="907" w:bottom="1440" w:left="907"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7368D" w14:textId="77777777" w:rsidR="00195093" w:rsidRDefault="00195093" w:rsidP="009512F6">
      <w:pPr>
        <w:spacing w:after="0" w:line="240" w:lineRule="auto"/>
      </w:pPr>
      <w:r>
        <w:separator/>
      </w:r>
    </w:p>
  </w:endnote>
  <w:endnote w:type="continuationSeparator" w:id="0">
    <w:p w14:paraId="3DF211DC" w14:textId="77777777" w:rsidR="00195093" w:rsidRDefault="00195093" w:rsidP="0095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9BD4C" w14:textId="77777777" w:rsidR="00195093" w:rsidRDefault="00195093" w:rsidP="009512F6">
      <w:pPr>
        <w:spacing w:after="0" w:line="240" w:lineRule="auto"/>
      </w:pPr>
      <w:r>
        <w:separator/>
      </w:r>
    </w:p>
  </w:footnote>
  <w:footnote w:type="continuationSeparator" w:id="0">
    <w:p w14:paraId="25D3A2E2" w14:textId="77777777" w:rsidR="00195093" w:rsidRDefault="00195093" w:rsidP="00951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09D"/>
    <w:multiLevelType w:val="hybridMultilevel"/>
    <w:tmpl w:val="3578A57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24A73B6"/>
    <w:multiLevelType w:val="multilevel"/>
    <w:tmpl w:val="C4AA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C3DEC"/>
    <w:multiLevelType w:val="hybridMultilevel"/>
    <w:tmpl w:val="33883234"/>
    <w:lvl w:ilvl="0" w:tplc="1314566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0064B"/>
    <w:multiLevelType w:val="hybridMultilevel"/>
    <w:tmpl w:val="E862A60E"/>
    <w:lvl w:ilvl="0" w:tplc="9FD2D9E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1384A"/>
    <w:multiLevelType w:val="hybridMultilevel"/>
    <w:tmpl w:val="4C4085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7E13A0"/>
    <w:multiLevelType w:val="hybridMultilevel"/>
    <w:tmpl w:val="47E8FA0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0DA77E5D"/>
    <w:multiLevelType w:val="hybridMultilevel"/>
    <w:tmpl w:val="188CF11E"/>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7">
    <w:nsid w:val="0ECB40C9"/>
    <w:multiLevelType w:val="hybridMultilevel"/>
    <w:tmpl w:val="F1DE76CE"/>
    <w:lvl w:ilvl="0" w:tplc="EBCC823E">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0FDD53D1"/>
    <w:multiLevelType w:val="hybridMultilevel"/>
    <w:tmpl w:val="96C48540"/>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12C124A7"/>
    <w:multiLevelType w:val="hybridMultilevel"/>
    <w:tmpl w:val="D348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BB62B5"/>
    <w:multiLevelType w:val="hybridMultilevel"/>
    <w:tmpl w:val="5CDE1498"/>
    <w:lvl w:ilvl="0" w:tplc="91004E7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nsid w:val="1E962401"/>
    <w:multiLevelType w:val="hybridMultilevel"/>
    <w:tmpl w:val="39A6280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210B5EDE"/>
    <w:multiLevelType w:val="hybridMultilevel"/>
    <w:tmpl w:val="14B486D8"/>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22C178F1"/>
    <w:multiLevelType w:val="hybridMultilevel"/>
    <w:tmpl w:val="190AE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D83816"/>
    <w:multiLevelType w:val="hybridMultilevel"/>
    <w:tmpl w:val="A7D293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27550EC5"/>
    <w:multiLevelType w:val="hybridMultilevel"/>
    <w:tmpl w:val="0874B3CA"/>
    <w:lvl w:ilvl="0" w:tplc="5EB23ED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nsid w:val="28865402"/>
    <w:multiLevelType w:val="hybridMultilevel"/>
    <w:tmpl w:val="941C92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99E59C7"/>
    <w:multiLevelType w:val="hybridMultilevel"/>
    <w:tmpl w:val="F81AB3C8"/>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8">
    <w:nsid w:val="32122AFC"/>
    <w:multiLevelType w:val="hybridMultilevel"/>
    <w:tmpl w:val="5E5A1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86E6F"/>
    <w:multiLevelType w:val="hybridMultilevel"/>
    <w:tmpl w:val="11E24E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A92736"/>
    <w:multiLevelType w:val="hybridMultilevel"/>
    <w:tmpl w:val="F66C2FBA"/>
    <w:lvl w:ilvl="0" w:tplc="0A943AA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4D7A82"/>
    <w:multiLevelType w:val="hybridMultilevel"/>
    <w:tmpl w:val="4AF046EA"/>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nsid w:val="3E545304"/>
    <w:multiLevelType w:val="hybridMultilevel"/>
    <w:tmpl w:val="7DF8004C"/>
    <w:lvl w:ilvl="0" w:tplc="29307734">
      <w:numFmt w:val="bullet"/>
      <w:lvlText w:val=""/>
      <w:lvlJc w:val="left"/>
      <w:pPr>
        <w:ind w:left="960" w:hanging="60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3E6447D8"/>
    <w:multiLevelType w:val="hybridMultilevel"/>
    <w:tmpl w:val="025E12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09608B"/>
    <w:multiLevelType w:val="hybridMultilevel"/>
    <w:tmpl w:val="AF7A8F74"/>
    <w:lvl w:ilvl="0" w:tplc="F13E623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nsid w:val="40BB1554"/>
    <w:multiLevelType w:val="hybridMultilevel"/>
    <w:tmpl w:val="D812BC1E"/>
    <w:lvl w:ilvl="0" w:tplc="81143DF2">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nsid w:val="42CF37B7"/>
    <w:multiLevelType w:val="hybridMultilevel"/>
    <w:tmpl w:val="313AFB68"/>
    <w:lvl w:ilvl="0" w:tplc="C0ECA24E">
      <w:start w:val="1"/>
      <w:numFmt w:val="upperLetter"/>
      <w:lvlText w:val="%1."/>
      <w:lvlJc w:val="left"/>
      <w:pPr>
        <w:ind w:left="720" w:hanging="360"/>
      </w:pPr>
      <w:rPr>
        <w:rFonts w:hint="default"/>
        <w: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nsid w:val="453133ED"/>
    <w:multiLevelType w:val="hybridMultilevel"/>
    <w:tmpl w:val="B5D2ABF8"/>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8">
    <w:nsid w:val="46905443"/>
    <w:multiLevelType w:val="hybridMultilevel"/>
    <w:tmpl w:val="EA7EAC7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nsid w:val="47FE2BC7"/>
    <w:multiLevelType w:val="hybridMultilevel"/>
    <w:tmpl w:val="877285A8"/>
    <w:lvl w:ilvl="0" w:tplc="214CB394">
      <w:start w:val="1"/>
      <w:numFmt w:val="decimal"/>
      <w:lvlText w:val="%1)"/>
      <w:lvlJc w:val="left"/>
      <w:pPr>
        <w:ind w:left="720" w:hanging="360"/>
      </w:pPr>
      <w:rPr>
        <w:i w:val="0"/>
        <w:i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nsid w:val="4F5119B4"/>
    <w:multiLevelType w:val="hybridMultilevel"/>
    <w:tmpl w:val="F81E1998"/>
    <w:lvl w:ilvl="0" w:tplc="A0B01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7A1987"/>
    <w:multiLevelType w:val="hybridMultilevel"/>
    <w:tmpl w:val="8AD0B67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nsid w:val="53C57D75"/>
    <w:multiLevelType w:val="hybridMultilevel"/>
    <w:tmpl w:val="8542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7D0F94"/>
    <w:multiLevelType w:val="hybridMultilevel"/>
    <w:tmpl w:val="7428830E"/>
    <w:lvl w:ilvl="0" w:tplc="83CCCF20">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nsid w:val="55571FF0"/>
    <w:multiLevelType w:val="multilevel"/>
    <w:tmpl w:val="D176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AA7D51"/>
    <w:multiLevelType w:val="multilevel"/>
    <w:tmpl w:val="E658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3D75D1"/>
    <w:multiLevelType w:val="hybridMultilevel"/>
    <w:tmpl w:val="48CC2468"/>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nsid w:val="57D376B1"/>
    <w:multiLevelType w:val="hybridMultilevel"/>
    <w:tmpl w:val="6F186AA4"/>
    <w:lvl w:ilvl="0" w:tplc="34090011">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8">
    <w:nsid w:val="58050266"/>
    <w:multiLevelType w:val="hybridMultilevel"/>
    <w:tmpl w:val="4A949D6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nsid w:val="582B3F99"/>
    <w:multiLevelType w:val="multilevel"/>
    <w:tmpl w:val="35DC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DB7083B"/>
    <w:multiLevelType w:val="hybridMultilevel"/>
    <w:tmpl w:val="29A894AA"/>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nsid w:val="677E0F9D"/>
    <w:multiLevelType w:val="hybridMultilevel"/>
    <w:tmpl w:val="B324D9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A89467F"/>
    <w:multiLevelType w:val="hybridMultilevel"/>
    <w:tmpl w:val="3C76C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E21A64"/>
    <w:multiLevelType w:val="hybridMultilevel"/>
    <w:tmpl w:val="722809A0"/>
    <w:lvl w:ilvl="0" w:tplc="D7906AE0">
      <w:start w:val="3"/>
      <w:numFmt w:val="upperLetter"/>
      <w:lvlText w:val="%1."/>
      <w:lvlJc w:val="left"/>
      <w:pPr>
        <w:ind w:left="360" w:hanging="360"/>
      </w:pPr>
      <w:rPr>
        <w:rFonts w:hint="default"/>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CA01511"/>
    <w:multiLevelType w:val="hybridMultilevel"/>
    <w:tmpl w:val="C70C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3C4824"/>
    <w:multiLevelType w:val="hybridMultilevel"/>
    <w:tmpl w:val="8FD43AFE"/>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46">
    <w:nsid w:val="75C603C0"/>
    <w:multiLevelType w:val="hybridMultilevel"/>
    <w:tmpl w:val="101C62AE"/>
    <w:lvl w:ilvl="0" w:tplc="29307734">
      <w:numFmt w:val="bullet"/>
      <w:lvlText w:val=""/>
      <w:lvlJc w:val="left"/>
      <w:pPr>
        <w:ind w:left="960" w:hanging="60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
    <w:nsid w:val="7B43109A"/>
    <w:multiLevelType w:val="hybridMultilevel"/>
    <w:tmpl w:val="79F8AEC6"/>
    <w:lvl w:ilvl="0" w:tplc="67AA480E">
      <w:start w:val="1"/>
      <w:numFmt w:val="decimal"/>
      <w:lvlText w:val="%1."/>
      <w:lvlJc w:val="left"/>
      <w:pPr>
        <w:ind w:left="1080" w:hanging="360"/>
      </w:pPr>
      <w:rPr>
        <w:rFonts w:hint="default"/>
      </w:rPr>
    </w:lvl>
    <w:lvl w:ilvl="1" w:tplc="80688F34">
      <w:numFmt w:val="bullet"/>
      <w:lvlText w:val="•"/>
      <w:lvlJc w:val="left"/>
      <w:pPr>
        <w:ind w:left="1800" w:hanging="360"/>
      </w:pPr>
      <w:rPr>
        <w:rFonts w:ascii="Times New Roman" w:eastAsiaTheme="minorHAnsi" w:hAnsi="Times New Roman" w:cs="Times New Roman"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0"/>
  </w:num>
  <w:num w:numId="2">
    <w:abstractNumId w:val="28"/>
  </w:num>
  <w:num w:numId="3">
    <w:abstractNumId w:val="15"/>
  </w:num>
  <w:num w:numId="4">
    <w:abstractNumId w:val="36"/>
  </w:num>
  <w:num w:numId="5">
    <w:abstractNumId w:val="29"/>
  </w:num>
  <w:num w:numId="6">
    <w:abstractNumId w:val="8"/>
  </w:num>
  <w:num w:numId="7">
    <w:abstractNumId w:val="35"/>
  </w:num>
  <w:num w:numId="8">
    <w:abstractNumId w:val="34"/>
  </w:num>
  <w:num w:numId="9">
    <w:abstractNumId w:val="1"/>
  </w:num>
  <w:num w:numId="10">
    <w:abstractNumId w:val="26"/>
  </w:num>
  <w:num w:numId="11">
    <w:abstractNumId w:val="40"/>
  </w:num>
  <w:num w:numId="12">
    <w:abstractNumId w:val="16"/>
  </w:num>
  <w:num w:numId="13">
    <w:abstractNumId w:val="27"/>
  </w:num>
  <w:num w:numId="14">
    <w:abstractNumId w:val="21"/>
  </w:num>
  <w:num w:numId="15">
    <w:abstractNumId w:val="25"/>
  </w:num>
  <w:num w:numId="16">
    <w:abstractNumId w:val="12"/>
  </w:num>
  <w:num w:numId="17">
    <w:abstractNumId w:val="31"/>
  </w:num>
  <w:num w:numId="18">
    <w:abstractNumId w:val="47"/>
  </w:num>
  <w:num w:numId="19">
    <w:abstractNumId w:val="11"/>
  </w:num>
  <w:num w:numId="20">
    <w:abstractNumId w:val="14"/>
  </w:num>
  <w:num w:numId="21">
    <w:abstractNumId w:val="10"/>
  </w:num>
  <w:num w:numId="22">
    <w:abstractNumId w:val="7"/>
  </w:num>
  <w:num w:numId="23">
    <w:abstractNumId w:val="24"/>
  </w:num>
  <w:num w:numId="24">
    <w:abstractNumId w:val="33"/>
  </w:num>
  <w:num w:numId="25">
    <w:abstractNumId w:val="5"/>
  </w:num>
  <w:num w:numId="26">
    <w:abstractNumId w:val="38"/>
  </w:num>
  <w:num w:numId="27">
    <w:abstractNumId w:val="17"/>
  </w:num>
  <w:num w:numId="28">
    <w:abstractNumId w:val="45"/>
  </w:num>
  <w:num w:numId="29">
    <w:abstractNumId w:val="6"/>
  </w:num>
  <w:num w:numId="30">
    <w:abstractNumId w:val="37"/>
  </w:num>
  <w:num w:numId="31">
    <w:abstractNumId w:val="22"/>
  </w:num>
  <w:num w:numId="32">
    <w:abstractNumId w:val="46"/>
  </w:num>
  <w:num w:numId="33">
    <w:abstractNumId w:val="39"/>
  </w:num>
  <w:num w:numId="34">
    <w:abstractNumId w:val="13"/>
  </w:num>
  <w:num w:numId="35">
    <w:abstractNumId w:val="44"/>
  </w:num>
  <w:num w:numId="36">
    <w:abstractNumId w:val="9"/>
  </w:num>
  <w:num w:numId="37">
    <w:abstractNumId w:val="30"/>
  </w:num>
  <w:num w:numId="38">
    <w:abstractNumId w:val="32"/>
  </w:num>
  <w:num w:numId="39">
    <w:abstractNumId w:val="2"/>
  </w:num>
  <w:num w:numId="40">
    <w:abstractNumId w:val="20"/>
  </w:num>
  <w:num w:numId="41">
    <w:abstractNumId w:val="3"/>
  </w:num>
  <w:num w:numId="42">
    <w:abstractNumId w:val="19"/>
  </w:num>
  <w:num w:numId="43">
    <w:abstractNumId w:val="4"/>
  </w:num>
  <w:num w:numId="44">
    <w:abstractNumId w:val="23"/>
  </w:num>
  <w:num w:numId="45">
    <w:abstractNumId w:val="41"/>
  </w:num>
  <w:num w:numId="46">
    <w:abstractNumId w:val="18"/>
  </w:num>
  <w:num w:numId="47">
    <w:abstractNumId w:val="43"/>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CE"/>
    <w:rsid w:val="0000006D"/>
    <w:rsid w:val="00044D1C"/>
    <w:rsid w:val="00046F4A"/>
    <w:rsid w:val="00047192"/>
    <w:rsid w:val="00056582"/>
    <w:rsid w:val="0006174C"/>
    <w:rsid w:val="000623CC"/>
    <w:rsid w:val="000669D8"/>
    <w:rsid w:val="00070B31"/>
    <w:rsid w:val="00073E5A"/>
    <w:rsid w:val="00090053"/>
    <w:rsid w:val="000A06A0"/>
    <w:rsid w:val="000C12F1"/>
    <w:rsid w:val="000C3E17"/>
    <w:rsid w:val="000D61E2"/>
    <w:rsid w:val="000F3879"/>
    <w:rsid w:val="001114AC"/>
    <w:rsid w:val="001201E9"/>
    <w:rsid w:val="00154593"/>
    <w:rsid w:val="00156DD9"/>
    <w:rsid w:val="00163502"/>
    <w:rsid w:val="00187EB3"/>
    <w:rsid w:val="00195093"/>
    <w:rsid w:val="00195265"/>
    <w:rsid w:val="001952BC"/>
    <w:rsid w:val="001D2557"/>
    <w:rsid w:val="00242693"/>
    <w:rsid w:val="00247DD4"/>
    <w:rsid w:val="0025126D"/>
    <w:rsid w:val="00267C56"/>
    <w:rsid w:val="00275B47"/>
    <w:rsid w:val="002935D2"/>
    <w:rsid w:val="002A15DA"/>
    <w:rsid w:val="002A7C39"/>
    <w:rsid w:val="002B1875"/>
    <w:rsid w:val="002B2258"/>
    <w:rsid w:val="002C290D"/>
    <w:rsid w:val="002C2B92"/>
    <w:rsid w:val="002C7BC4"/>
    <w:rsid w:val="002D18D4"/>
    <w:rsid w:val="002D3E9E"/>
    <w:rsid w:val="002E1D45"/>
    <w:rsid w:val="002E3320"/>
    <w:rsid w:val="003007FF"/>
    <w:rsid w:val="00302650"/>
    <w:rsid w:val="0030350B"/>
    <w:rsid w:val="003041CD"/>
    <w:rsid w:val="00306FEB"/>
    <w:rsid w:val="00325AB4"/>
    <w:rsid w:val="003369EA"/>
    <w:rsid w:val="00341823"/>
    <w:rsid w:val="00347F50"/>
    <w:rsid w:val="00373524"/>
    <w:rsid w:val="00397938"/>
    <w:rsid w:val="003A02FA"/>
    <w:rsid w:val="003A464C"/>
    <w:rsid w:val="003B3DF7"/>
    <w:rsid w:val="003B75E7"/>
    <w:rsid w:val="003C073E"/>
    <w:rsid w:val="003D0A90"/>
    <w:rsid w:val="003E207C"/>
    <w:rsid w:val="00406FDC"/>
    <w:rsid w:val="004206A1"/>
    <w:rsid w:val="00437F74"/>
    <w:rsid w:val="004609FE"/>
    <w:rsid w:val="00460DFB"/>
    <w:rsid w:val="004618BD"/>
    <w:rsid w:val="00462BB4"/>
    <w:rsid w:val="00480EBB"/>
    <w:rsid w:val="0048296B"/>
    <w:rsid w:val="0048514D"/>
    <w:rsid w:val="00491B3D"/>
    <w:rsid w:val="004930F7"/>
    <w:rsid w:val="00494B11"/>
    <w:rsid w:val="004C3862"/>
    <w:rsid w:val="004C5A35"/>
    <w:rsid w:val="004D49D8"/>
    <w:rsid w:val="004E1D6E"/>
    <w:rsid w:val="004E7232"/>
    <w:rsid w:val="004F1AE5"/>
    <w:rsid w:val="004F2A2F"/>
    <w:rsid w:val="00506962"/>
    <w:rsid w:val="005076FB"/>
    <w:rsid w:val="00524E8C"/>
    <w:rsid w:val="0052575C"/>
    <w:rsid w:val="00537FF1"/>
    <w:rsid w:val="00541F20"/>
    <w:rsid w:val="005900FD"/>
    <w:rsid w:val="00594511"/>
    <w:rsid w:val="005A1DA9"/>
    <w:rsid w:val="005A4476"/>
    <w:rsid w:val="005C38A0"/>
    <w:rsid w:val="005D19CA"/>
    <w:rsid w:val="005F3ADF"/>
    <w:rsid w:val="00605952"/>
    <w:rsid w:val="0060631C"/>
    <w:rsid w:val="00621469"/>
    <w:rsid w:val="0062461F"/>
    <w:rsid w:val="0063694D"/>
    <w:rsid w:val="00646329"/>
    <w:rsid w:val="00664950"/>
    <w:rsid w:val="00667DE9"/>
    <w:rsid w:val="006736D9"/>
    <w:rsid w:val="00682915"/>
    <w:rsid w:val="0068643D"/>
    <w:rsid w:val="006A5296"/>
    <w:rsid w:val="006C59F9"/>
    <w:rsid w:val="006C5B5D"/>
    <w:rsid w:val="006E04D1"/>
    <w:rsid w:val="00720293"/>
    <w:rsid w:val="00733634"/>
    <w:rsid w:val="007365AA"/>
    <w:rsid w:val="007367D7"/>
    <w:rsid w:val="00753C5B"/>
    <w:rsid w:val="00763A28"/>
    <w:rsid w:val="00765EC6"/>
    <w:rsid w:val="007719F2"/>
    <w:rsid w:val="00772A99"/>
    <w:rsid w:val="007B29DD"/>
    <w:rsid w:val="007C1FDC"/>
    <w:rsid w:val="007D046D"/>
    <w:rsid w:val="007E1CA7"/>
    <w:rsid w:val="008045E9"/>
    <w:rsid w:val="00816E23"/>
    <w:rsid w:val="0082633C"/>
    <w:rsid w:val="0083613B"/>
    <w:rsid w:val="00851D53"/>
    <w:rsid w:val="00851E9A"/>
    <w:rsid w:val="008A3661"/>
    <w:rsid w:val="008C4AEE"/>
    <w:rsid w:val="008D16FE"/>
    <w:rsid w:val="008E659B"/>
    <w:rsid w:val="008F3BC5"/>
    <w:rsid w:val="008F634B"/>
    <w:rsid w:val="00914776"/>
    <w:rsid w:val="009231C7"/>
    <w:rsid w:val="00931F35"/>
    <w:rsid w:val="00947DD3"/>
    <w:rsid w:val="009512F6"/>
    <w:rsid w:val="009521BC"/>
    <w:rsid w:val="00974E23"/>
    <w:rsid w:val="0099715D"/>
    <w:rsid w:val="009C50E0"/>
    <w:rsid w:val="009D0535"/>
    <w:rsid w:val="009D7F91"/>
    <w:rsid w:val="009F5908"/>
    <w:rsid w:val="00A00827"/>
    <w:rsid w:val="00A05080"/>
    <w:rsid w:val="00A2421F"/>
    <w:rsid w:val="00A346F2"/>
    <w:rsid w:val="00A42186"/>
    <w:rsid w:val="00A464E9"/>
    <w:rsid w:val="00A51730"/>
    <w:rsid w:val="00A51FE4"/>
    <w:rsid w:val="00A70114"/>
    <w:rsid w:val="00A72E03"/>
    <w:rsid w:val="00A74541"/>
    <w:rsid w:val="00A86BB6"/>
    <w:rsid w:val="00A86E1A"/>
    <w:rsid w:val="00A95FC2"/>
    <w:rsid w:val="00B01259"/>
    <w:rsid w:val="00B10A1E"/>
    <w:rsid w:val="00B179D8"/>
    <w:rsid w:val="00B22788"/>
    <w:rsid w:val="00B255CB"/>
    <w:rsid w:val="00B5056C"/>
    <w:rsid w:val="00B62BCC"/>
    <w:rsid w:val="00B70FCA"/>
    <w:rsid w:val="00B81923"/>
    <w:rsid w:val="00B9641F"/>
    <w:rsid w:val="00BA723D"/>
    <w:rsid w:val="00BB51A3"/>
    <w:rsid w:val="00BB5B0D"/>
    <w:rsid w:val="00BD1524"/>
    <w:rsid w:val="00BE76E6"/>
    <w:rsid w:val="00C205FF"/>
    <w:rsid w:val="00C21FAA"/>
    <w:rsid w:val="00C22001"/>
    <w:rsid w:val="00C22562"/>
    <w:rsid w:val="00C23070"/>
    <w:rsid w:val="00C33642"/>
    <w:rsid w:val="00C4194D"/>
    <w:rsid w:val="00C43F00"/>
    <w:rsid w:val="00C57F75"/>
    <w:rsid w:val="00CA34CB"/>
    <w:rsid w:val="00CD6A08"/>
    <w:rsid w:val="00CE6236"/>
    <w:rsid w:val="00CF65C0"/>
    <w:rsid w:val="00D14DCE"/>
    <w:rsid w:val="00D33E25"/>
    <w:rsid w:val="00D81B4D"/>
    <w:rsid w:val="00D911FA"/>
    <w:rsid w:val="00DB196B"/>
    <w:rsid w:val="00DC3D81"/>
    <w:rsid w:val="00DC64E8"/>
    <w:rsid w:val="00DC78D3"/>
    <w:rsid w:val="00DF1BF5"/>
    <w:rsid w:val="00DF597A"/>
    <w:rsid w:val="00E116BE"/>
    <w:rsid w:val="00E34CAB"/>
    <w:rsid w:val="00E47475"/>
    <w:rsid w:val="00E7096F"/>
    <w:rsid w:val="00E83526"/>
    <w:rsid w:val="00E9674E"/>
    <w:rsid w:val="00EB191A"/>
    <w:rsid w:val="00F10888"/>
    <w:rsid w:val="00F12F8B"/>
    <w:rsid w:val="00F27797"/>
    <w:rsid w:val="00F34199"/>
    <w:rsid w:val="00F51A63"/>
    <w:rsid w:val="00F64AB7"/>
    <w:rsid w:val="00F917BF"/>
    <w:rsid w:val="00F9424A"/>
    <w:rsid w:val="00F95194"/>
    <w:rsid w:val="00F9590C"/>
    <w:rsid w:val="00FB535C"/>
    <w:rsid w:val="00FC108F"/>
    <w:rsid w:val="00FE08E7"/>
    <w:rsid w:val="00FE466D"/>
    <w:rsid w:val="00FF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0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CE"/>
    <w:rPr>
      <w:lang w:val="en-PH"/>
    </w:rPr>
  </w:style>
  <w:style w:type="paragraph" w:styleId="Heading1">
    <w:name w:val="heading 1"/>
    <w:basedOn w:val="Normal"/>
    <w:next w:val="Normal"/>
    <w:link w:val="Heading1Char"/>
    <w:uiPriority w:val="9"/>
    <w:qFormat/>
    <w:rsid w:val="00D14D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4D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4D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4D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4D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4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D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4D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4D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4D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4D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4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DCE"/>
    <w:rPr>
      <w:rFonts w:eastAsiaTheme="majorEastAsia" w:cstheme="majorBidi"/>
      <w:color w:val="272727" w:themeColor="text1" w:themeTint="D8"/>
    </w:rPr>
  </w:style>
  <w:style w:type="paragraph" w:styleId="Title">
    <w:name w:val="Title"/>
    <w:basedOn w:val="Normal"/>
    <w:next w:val="Normal"/>
    <w:link w:val="TitleChar"/>
    <w:uiPriority w:val="10"/>
    <w:qFormat/>
    <w:rsid w:val="00D14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DCE"/>
    <w:pPr>
      <w:spacing w:before="160"/>
      <w:jc w:val="center"/>
    </w:pPr>
    <w:rPr>
      <w:i/>
      <w:iCs/>
      <w:color w:val="404040" w:themeColor="text1" w:themeTint="BF"/>
    </w:rPr>
  </w:style>
  <w:style w:type="character" w:customStyle="1" w:styleId="QuoteChar">
    <w:name w:val="Quote Char"/>
    <w:basedOn w:val="DefaultParagraphFont"/>
    <w:link w:val="Quote"/>
    <w:uiPriority w:val="29"/>
    <w:rsid w:val="00D14DCE"/>
    <w:rPr>
      <w:i/>
      <w:iCs/>
      <w:color w:val="404040" w:themeColor="text1" w:themeTint="BF"/>
    </w:rPr>
  </w:style>
  <w:style w:type="paragraph" w:styleId="ListParagraph">
    <w:name w:val="List Paragraph"/>
    <w:basedOn w:val="Normal"/>
    <w:uiPriority w:val="34"/>
    <w:qFormat/>
    <w:rsid w:val="00D14DCE"/>
    <w:pPr>
      <w:ind w:left="720"/>
      <w:contextualSpacing/>
    </w:pPr>
  </w:style>
  <w:style w:type="character" w:styleId="IntenseEmphasis">
    <w:name w:val="Intense Emphasis"/>
    <w:basedOn w:val="DefaultParagraphFont"/>
    <w:uiPriority w:val="21"/>
    <w:qFormat/>
    <w:rsid w:val="00D14DCE"/>
    <w:rPr>
      <w:i/>
      <w:iCs/>
      <w:color w:val="2F5496" w:themeColor="accent1" w:themeShade="BF"/>
    </w:rPr>
  </w:style>
  <w:style w:type="paragraph" w:styleId="IntenseQuote">
    <w:name w:val="Intense Quote"/>
    <w:basedOn w:val="Normal"/>
    <w:next w:val="Normal"/>
    <w:link w:val="IntenseQuoteChar"/>
    <w:uiPriority w:val="30"/>
    <w:qFormat/>
    <w:rsid w:val="00D14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4DCE"/>
    <w:rPr>
      <w:i/>
      <w:iCs/>
      <w:color w:val="2F5496" w:themeColor="accent1" w:themeShade="BF"/>
    </w:rPr>
  </w:style>
  <w:style w:type="character" w:styleId="IntenseReference">
    <w:name w:val="Intense Reference"/>
    <w:basedOn w:val="DefaultParagraphFont"/>
    <w:uiPriority w:val="32"/>
    <w:qFormat/>
    <w:rsid w:val="00D14DCE"/>
    <w:rPr>
      <w:b/>
      <w:bCs/>
      <w:smallCaps/>
      <w:color w:val="2F5496" w:themeColor="accent1" w:themeShade="BF"/>
      <w:spacing w:val="5"/>
    </w:rPr>
  </w:style>
  <w:style w:type="table" w:styleId="TableGrid">
    <w:name w:val="Table Grid"/>
    <w:basedOn w:val="TableNormal"/>
    <w:uiPriority w:val="39"/>
    <w:rsid w:val="00D14DCE"/>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14DCE"/>
    <w:pPr>
      <w:spacing w:after="0" w:line="240" w:lineRule="auto"/>
    </w:pPr>
    <w:rPr>
      <w:lang w:val="en-PH"/>
    </w:rPr>
  </w:style>
  <w:style w:type="paragraph" w:styleId="Caption">
    <w:name w:val="caption"/>
    <w:basedOn w:val="Normal"/>
    <w:next w:val="Normal"/>
    <w:uiPriority w:val="35"/>
    <w:unhideWhenUsed/>
    <w:qFormat/>
    <w:rsid w:val="00D14D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D14DCE"/>
    <w:rPr>
      <w:color w:val="0563C1" w:themeColor="hyperlink"/>
      <w:u w:val="single"/>
    </w:rPr>
  </w:style>
  <w:style w:type="character" w:customStyle="1" w:styleId="UnresolvedMention">
    <w:name w:val="Unresolved Mention"/>
    <w:basedOn w:val="DefaultParagraphFont"/>
    <w:uiPriority w:val="99"/>
    <w:semiHidden/>
    <w:unhideWhenUsed/>
    <w:rsid w:val="00D14DCE"/>
    <w:rPr>
      <w:color w:val="605E5C"/>
      <w:shd w:val="clear" w:color="auto" w:fill="E1DFDD"/>
    </w:rPr>
  </w:style>
  <w:style w:type="table" w:customStyle="1" w:styleId="LightShading-Accent11">
    <w:name w:val="Light Shading - Accent 11"/>
    <w:basedOn w:val="TableNormal"/>
    <w:next w:val="LightShading-Accent1"/>
    <w:uiPriority w:val="60"/>
    <w:rsid w:val="00D14DCE"/>
    <w:pPr>
      <w:spacing w:after="0" w:line="240" w:lineRule="auto"/>
    </w:pPr>
    <w:rPr>
      <w:rFonts w:eastAsia="Times New Roman"/>
      <w:color w:val="2F5496"/>
      <w:kern w:val="0"/>
      <w:sz w:val="22"/>
      <w:szCs w:val="22"/>
      <w14:ligatures w14:val="none"/>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1">
    <w:name w:val="Light Shading Accent 1"/>
    <w:basedOn w:val="TableNormal"/>
    <w:uiPriority w:val="60"/>
    <w:unhideWhenUsed/>
    <w:rsid w:val="00D14DCE"/>
    <w:pPr>
      <w:spacing w:after="0" w:line="240" w:lineRule="auto"/>
    </w:pPr>
    <w:rPr>
      <w:color w:val="2F5496" w:themeColor="accent1" w:themeShade="BF"/>
      <w:lang w:val="en-PH"/>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D1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DCE"/>
    <w:rPr>
      <w:lang w:val="en-PH"/>
    </w:rPr>
  </w:style>
  <w:style w:type="paragraph" w:styleId="Footer">
    <w:name w:val="footer"/>
    <w:basedOn w:val="Normal"/>
    <w:link w:val="FooterChar"/>
    <w:uiPriority w:val="99"/>
    <w:unhideWhenUsed/>
    <w:rsid w:val="00D1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DCE"/>
    <w:rPr>
      <w:lang w:val="en-PH"/>
    </w:rPr>
  </w:style>
  <w:style w:type="paragraph" w:customStyle="1" w:styleId="DecimalAligned">
    <w:name w:val="Decimal Aligned"/>
    <w:basedOn w:val="Normal"/>
    <w:uiPriority w:val="40"/>
    <w:qFormat/>
    <w:rsid w:val="00D14DCE"/>
    <w:pPr>
      <w:tabs>
        <w:tab w:val="decimal" w:pos="360"/>
      </w:tabs>
      <w:spacing w:after="200" w:line="276" w:lineRule="auto"/>
    </w:pPr>
    <w:rPr>
      <w:rFonts w:eastAsiaTheme="minorEastAsia" w:cs="Times New Roman"/>
      <w:kern w:val="0"/>
      <w:sz w:val="22"/>
      <w:szCs w:val="22"/>
      <w:lang w:val="en-US"/>
      <w14:ligatures w14:val="none"/>
    </w:rPr>
  </w:style>
  <w:style w:type="paragraph" w:styleId="FootnoteText">
    <w:name w:val="footnote text"/>
    <w:basedOn w:val="Normal"/>
    <w:link w:val="FootnoteTextChar"/>
    <w:uiPriority w:val="99"/>
    <w:unhideWhenUsed/>
    <w:rsid w:val="00D14DCE"/>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D14DCE"/>
    <w:rPr>
      <w:rFonts w:eastAsiaTheme="minorEastAsia" w:cs="Times New Roman"/>
      <w:kern w:val="0"/>
      <w:sz w:val="20"/>
      <w:szCs w:val="20"/>
      <w14:ligatures w14:val="none"/>
    </w:rPr>
  </w:style>
  <w:style w:type="character" w:styleId="SubtleEmphasis">
    <w:name w:val="Subtle Emphasis"/>
    <w:basedOn w:val="DefaultParagraphFont"/>
    <w:uiPriority w:val="19"/>
    <w:qFormat/>
    <w:rsid w:val="00D14DCE"/>
    <w:rPr>
      <w:i/>
      <w:iCs/>
    </w:rPr>
  </w:style>
  <w:style w:type="paragraph" w:styleId="BalloonText">
    <w:name w:val="Balloon Text"/>
    <w:basedOn w:val="Normal"/>
    <w:link w:val="BalloonTextChar"/>
    <w:uiPriority w:val="99"/>
    <w:semiHidden/>
    <w:unhideWhenUsed/>
    <w:rsid w:val="00090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053"/>
    <w:rPr>
      <w:rFonts w:ascii="Tahoma" w:hAnsi="Tahoma" w:cs="Tahoma"/>
      <w:sz w:val="16"/>
      <w:szCs w:val="16"/>
      <w:lang w:val="en-PH"/>
    </w:rPr>
  </w:style>
  <w:style w:type="paragraph" w:styleId="NormalWeb">
    <w:name w:val="Normal (Web)"/>
    <w:basedOn w:val="Normal"/>
    <w:uiPriority w:val="99"/>
    <w:unhideWhenUsed/>
    <w:rsid w:val="00B0125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LineNumber">
    <w:name w:val="line number"/>
    <w:basedOn w:val="DefaultParagraphFont"/>
    <w:uiPriority w:val="99"/>
    <w:semiHidden/>
    <w:unhideWhenUsed/>
    <w:rsid w:val="001952BC"/>
  </w:style>
  <w:style w:type="character" w:styleId="PlaceholderText">
    <w:name w:val="Placeholder Text"/>
    <w:basedOn w:val="DefaultParagraphFont"/>
    <w:uiPriority w:val="99"/>
    <w:semiHidden/>
    <w:rsid w:val="0019526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CE"/>
    <w:rPr>
      <w:lang w:val="en-PH"/>
    </w:rPr>
  </w:style>
  <w:style w:type="paragraph" w:styleId="Heading1">
    <w:name w:val="heading 1"/>
    <w:basedOn w:val="Normal"/>
    <w:next w:val="Normal"/>
    <w:link w:val="Heading1Char"/>
    <w:uiPriority w:val="9"/>
    <w:qFormat/>
    <w:rsid w:val="00D14D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4D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4D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4D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4D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4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D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4D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4D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4D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4D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4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DCE"/>
    <w:rPr>
      <w:rFonts w:eastAsiaTheme="majorEastAsia" w:cstheme="majorBidi"/>
      <w:color w:val="272727" w:themeColor="text1" w:themeTint="D8"/>
    </w:rPr>
  </w:style>
  <w:style w:type="paragraph" w:styleId="Title">
    <w:name w:val="Title"/>
    <w:basedOn w:val="Normal"/>
    <w:next w:val="Normal"/>
    <w:link w:val="TitleChar"/>
    <w:uiPriority w:val="10"/>
    <w:qFormat/>
    <w:rsid w:val="00D14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DCE"/>
    <w:pPr>
      <w:spacing w:before="160"/>
      <w:jc w:val="center"/>
    </w:pPr>
    <w:rPr>
      <w:i/>
      <w:iCs/>
      <w:color w:val="404040" w:themeColor="text1" w:themeTint="BF"/>
    </w:rPr>
  </w:style>
  <w:style w:type="character" w:customStyle="1" w:styleId="QuoteChar">
    <w:name w:val="Quote Char"/>
    <w:basedOn w:val="DefaultParagraphFont"/>
    <w:link w:val="Quote"/>
    <w:uiPriority w:val="29"/>
    <w:rsid w:val="00D14DCE"/>
    <w:rPr>
      <w:i/>
      <w:iCs/>
      <w:color w:val="404040" w:themeColor="text1" w:themeTint="BF"/>
    </w:rPr>
  </w:style>
  <w:style w:type="paragraph" w:styleId="ListParagraph">
    <w:name w:val="List Paragraph"/>
    <w:basedOn w:val="Normal"/>
    <w:uiPriority w:val="34"/>
    <w:qFormat/>
    <w:rsid w:val="00D14DCE"/>
    <w:pPr>
      <w:ind w:left="720"/>
      <w:contextualSpacing/>
    </w:pPr>
  </w:style>
  <w:style w:type="character" w:styleId="IntenseEmphasis">
    <w:name w:val="Intense Emphasis"/>
    <w:basedOn w:val="DefaultParagraphFont"/>
    <w:uiPriority w:val="21"/>
    <w:qFormat/>
    <w:rsid w:val="00D14DCE"/>
    <w:rPr>
      <w:i/>
      <w:iCs/>
      <w:color w:val="2F5496" w:themeColor="accent1" w:themeShade="BF"/>
    </w:rPr>
  </w:style>
  <w:style w:type="paragraph" w:styleId="IntenseQuote">
    <w:name w:val="Intense Quote"/>
    <w:basedOn w:val="Normal"/>
    <w:next w:val="Normal"/>
    <w:link w:val="IntenseQuoteChar"/>
    <w:uiPriority w:val="30"/>
    <w:qFormat/>
    <w:rsid w:val="00D14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4DCE"/>
    <w:rPr>
      <w:i/>
      <w:iCs/>
      <w:color w:val="2F5496" w:themeColor="accent1" w:themeShade="BF"/>
    </w:rPr>
  </w:style>
  <w:style w:type="character" w:styleId="IntenseReference">
    <w:name w:val="Intense Reference"/>
    <w:basedOn w:val="DefaultParagraphFont"/>
    <w:uiPriority w:val="32"/>
    <w:qFormat/>
    <w:rsid w:val="00D14DCE"/>
    <w:rPr>
      <w:b/>
      <w:bCs/>
      <w:smallCaps/>
      <w:color w:val="2F5496" w:themeColor="accent1" w:themeShade="BF"/>
      <w:spacing w:val="5"/>
    </w:rPr>
  </w:style>
  <w:style w:type="table" w:styleId="TableGrid">
    <w:name w:val="Table Grid"/>
    <w:basedOn w:val="TableNormal"/>
    <w:uiPriority w:val="39"/>
    <w:rsid w:val="00D14DCE"/>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14DCE"/>
    <w:pPr>
      <w:spacing w:after="0" w:line="240" w:lineRule="auto"/>
    </w:pPr>
    <w:rPr>
      <w:lang w:val="en-PH"/>
    </w:rPr>
  </w:style>
  <w:style w:type="paragraph" w:styleId="Caption">
    <w:name w:val="caption"/>
    <w:basedOn w:val="Normal"/>
    <w:next w:val="Normal"/>
    <w:uiPriority w:val="35"/>
    <w:unhideWhenUsed/>
    <w:qFormat/>
    <w:rsid w:val="00D14D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D14DCE"/>
    <w:rPr>
      <w:color w:val="0563C1" w:themeColor="hyperlink"/>
      <w:u w:val="single"/>
    </w:rPr>
  </w:style>
  <w:style w:type="character" w:customStyle="1" w:styleId="UnresolvedMention">
    <w:name w:val="Unresolved Mention"/>
    <w:basedOn w:val="DefaultParagraphFont"/>
    <w:uiPriority w:val="99"/>
    <w:semiHidden/>
    <w:unhideWhenUsed/>
    <w:rsid w:val="00D14DCE"/>
    <w:rPr>
      <w:color w:val="605E5C"/>
      <w:shd w:val="clear" w:color="auto" w:fill="E1DFDD"/>
    </w:rPr>
  </w:style>
  <w:style w:type="table" w:customStyle="1" w:styleId="LightShading-Accent11">
    <w:name w:val="Light Shading - Accent 11"/>
    <w:basedOn w:val="TableNormal"/>
    <w:next w:val="LightShading-Accent1"/>
    <w:uiPriority w:val="60"/>
    <w:rsid w:val="00D14DCE"/>
    <w:pPr>
      <w:spacing w:after="0" w:line="240" w:lineRule="auto"/>
    </w:pPr>
    <w:rPr>
      <w:rFonts w:eastAsia="Times New Roman"/>
      <w:color w:val="2F5496"/>
      <w:kern w:val="0"/>
      <w:sz w:val="22"/>
      <w:szCs w:val="22"/>
      <w14:ligatures w14:val="none"/>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1">
    <w:name w:val="Light Shading Accent 1"/>
    <w:basedOn w:val="TableNormal"/>
    <w:uiPriority w:val="60"/>
    <w:unhideWhenUsed/>
    <w:rsid w:val="00D14DCE"/>
    <w:pPr>
      <w:spacing w:after="0" w:line="240" w:lineRule="auto"/>
    </w:pPr>
    <w:rPr>
      <w:color w:val="2F5496" w:themeColor="accent1" w:themeShade="BF"/>
      <w:lang w:val="en-PH"/>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D1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DCE"/>
    <w:rPr>
      <w:lang w:val="en-PH"/>
    </w:rPr>
  </w:style>
  <w:style w:type="paragraph" w:styleId="Footer">
    <w:name w:val="footer"/>
    <w:basedOn w:val="Normal"/>
    <w:link w:val="FooterChar"/>
    <w:uiPriority w:val="99"/>
    <w:unhideWhenUsed/>
    <w:rsid w:val="00D1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DCE"/>
    <w:rPr>
      <w:lang w:val="en-PH"/>
    </w:rPr>
  </w:style>
  <w:style w:type="paragraph" w:customStyle="1" w:styleId="DecimalAligned">
    <w:name w:val="Decimal Aligned"/>
    <w:basedOn w:val="Normal"/>
    <w:uiPriority w:val="40"/>
    <w:qFormat/>
    <w:rsid w:val="00D14DCE"/>
    <w:pPr>
      <w:tabs>
        <w:tab w:val="decimal" w:pos="360"/>
      </w:tabs>
      <w:spacing w:after="200" w:line="276" w:lineRule="auto"/>
    </w:pPr>
    <w:rPr>
      <w:rFonts w:eastAsiaTheme="minorEastAsia" w:cs="Times New Roman"/>
      <w:kern w:val="0"/>
      <w:sz w:val="22"/>
      <w:szCs w:val="22"/>
      <w:lang w:val="en-US"/>
      <w14:ligatures w14:val="none"/>
    </w:rPr>
  </w:style>
  <w:style w:type="paragraph" w:styleId="FootnoteText">
    <w:name w:val="footnote text"/>
    <w:basedOn w:val="Normal"/>
    <w:link w:val="FootnoteTextChar"/>
    <w:uiPriority w:val="99"/>
    <w:unhideWhenUsed/>
    <w:rsid w:val="00D14DCE"/>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D14DCE"/>
    <w:rPr>
      <w:rFonts w:eastAsiaTheme="minorEastAsia" w:cs="Times New Roman"/>
      <w:kern w:val="0"/>
      <w:sz w:val="20"/>
      <w:szCs w:val="20"/>
      <w14:ligatures w14:val="none"/>
    </w:rPr>
  </w:style>
  <w:style w:type="character" w:styleId="SubtleEmphasis">
    <w:name w:val="Subtle Emphasis"/>
    <w:basedOn w:val="DefaultParagraphFont"/>
    <w:uiPriority w:val="19"/>
    <w:qFormat/>
    <w:rsid w:val="00D14DCE"/>
    <w:rPr>
      <w:i/>
      <w:iCs/>
    </w:rPr>
  </w:style>
  <w:style w:type="paragraph" w:styleId="BalloonText">
    <w:name w:val="Balloon Text"/>
    <w:basedOn w:val="Normal"/>
    <w:link w:val="BalloonTextChar"/>
    <w:uiPriority w:val="99"/>
    <w:semiHidden/>
    <w:unhideWhenUsed/>
    <w:rsid w:val="00090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053"/>
    <w:rPr>
      <w:rFonts w:ascii="Tahoma" w:hAnsi="Tahoma" w:cs="Tahoma"/>
      <w:sz w:val="16"/>
      <w:szCs w:val="16"/>
      <w:lang w:val="en-PH"/>
    </w:rPr>
  </w:style>
  <w:style w:type="paragraph" w:styleId="NormalWeb">
    <w:name w:val="Normal (Web)"/>
    <w:basedOn w:val="Normal"/>
    <w:uiPriority w:val="99"/>
    <w:unhideWhenUsed/>
    <w:rsid w:val="00B0125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LineNumber">
    <w:name w:val="line number"/>
    <w:basedOn w:val="DefaultParagraphFont"/>
    <w:uiPriority w:val="99"/>
    <w:semiHidden/>
    <w:unhideWhenUsed/>
    <w:rsid w:val="001952BC"/>
  </w:style>
  <w:style w:type="character" w:styleId="PlaceholderText">
    <w:name w:val="Placeholder Text"/>
    <w:basedOn w:val="DefaultParagraphFont"/>
    <w:uiPriority w:val="99"/>
    <w:semiHidden/>
    <w:rsid w:val="001952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7708">
      <w:bodyDiv w:val="1"/>
      <w:marLeft w:val="0"/>
      <w:marRight w:val="0"/>
      <w:marTop w:val="0"/>
      <w:marBottom w:val="0"/>
      <w:divBdr>
        <w:top w:val="none" w:sz="0" w:space="0" w:color="auto"/>
        <w:left w:val="none" w:sz="0" w:space="0" w:color="auto"/>
        <w:bottom w:val="none" w:sz="0" w:space="0" w:color="auto"/>
        <w:right w:val="none" w:sz="0" w:space="0" w:color="auto"/>
      </w:divBdr>
    </w:div>
    <w:div w:id="320044643">
      <w:bodyDiv w:val="1"/>
      <w:marLeft w:val="0"/>
      <w:marRight w:val="0"/>
      <w:marTop w:val="0"/>
      <w:marBottom w:val="0"/>
      <w:divBdr>
        <w:top w:val="none" w:sz="0" w:space="0" w:color="auto"/>
        <w:left w:val="none" w:sz="0" w:space="0" w:color="auto"/>
        <w:bottom w:val="none" w:sz="0" w:space="0" w:color="auto"/>
        <w:right w:val="none" w:sz="0" w:space="0" w:color="auto"/>
      </w:divBdr>
    </w:div>
    <w:div w:id="432896181">
      <w:bodyDiv w:val="1"/>
      <w:marLeft w:val="0"/>
      <w:marRight w:val="0"/>
      <w:marTop w:val="0"/>
      <w:marBottom w:val="0"/>
      <w:divBdr>
        <w:top w:val="none" w:sz="0" w:space="0" w:color="auto"/>
        <w:left w:val="none" w:sz="0" w:space="0" w:color="auto"/>
        <w:bottom w:val="none" w:sz="0" w:space="0" w:color="auto"/>
        <w:right w:val="none" w:sz="0" w:space="0" w:color="auto"/>
      </w:divBdr>
    </w:div>
    <w:div w:id="846670506">
      <w:bodyDiv w:val="1"/>
      <w:marLeft w:val="0"/>
      <w:marRight w:val="0"/>
      <w:marTop w:val="0"/>
      <w:marBottom w:val="0"/>
      <w:divBdr>
        <w:top w:val="none" w:sz="0" w:space="0" w:color="auto"/>
        <w:left w:val="none" w:sz="0" w:space="0" w:color="auto"/>
        <w:bottom w:val="none" w:sz="0" w:space="0" w:color="auto"/>
        <w:right w:val="none" w:sz="0" w:space="0" w:color="auto"/>
      </w:divBdr>
    </w:div>
    <w:div w:id="966394246">
      <w:bodyDiv w:val="1"/>
      <w:marLeft w:val="0"/>
      <w:marRight w:val="0"/>
      <w:marTop w:val="0"/>
      <w:marBottom w:val="0"/>
      <w:divBdr>
        <w:top w:val="none" w:sz="0" w:space="0" w:color="auto"/>
        <w:left w:val="none" w:sz="0" w:space="0" w:color="auto"/>
        <w:bottom w:val="none" w:sz="0" w:space="0" w:color="auto"/>
        <w:right w:val="none" w:sz="0" w:space="0" w:color="auto"/>
      </w:divBdr>
    </w:div>
    <w:div w:id="1114137069">
      <w:bodyDiv w:val="1"/>
      <w:marLeft w:val="0"/>
      <w:marRight w:val="0"/>
      <w:marTop w:val="0"/>
      <w:marBottom w:val="0"/>
      <w:divBdr>
        <w:top w:val="none" w:sz="0" w:space="0" w:color="auto"/>
        <w:left w:val="none" w:sz="0" w:space="0" w:color="auto"/>
        <w:bottom w:val="none" w:sz="0" w:space="0" w:color="auto"/>
        <w:right w:val="none" w:sz="0" w:space="0" w:color="auto"/>
      </w:divBdr>
    </w:div>
    <w:div w:id="1358458509">
      <w:bodyDiv w:val="1"/>
      <w:marLeft w:val="0"/>
      <w:marRight w:val="0"/>
      <w:marTop w:val="0"/>
      <w:marBottom w:val="0"/>
      <w:divBdr>
        <w:top w:val="none" w:sz="0" w:space="0" w:color="auto"/>
        <w:left w:val="none" w:sz="0" w:space="0" w:color="auto"/>
        <w:bottom w:val="none" w:sz="0" w:space="0" w:color="auto"/>
        <w:right w:val="none" w:sz="0" w:space="0" w:color="auto"/>
      </w:divBdr>
    </w:div>
    <w:div w:id="160060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C4C9-3809-42A6-B2B8-FD6EB019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10830</Words>
  <Characters>61736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Core i3</dc:creator>
  <cp:lastModifiedBy>Windows User</cp:lastModifiedBy>
  <cp:revision>2</cp:revision>
  <cp:lastPrinted>2026-06-08T13:37:00Z</cp:lastPrinted>
  <dcterms:created xsi:type="dcterms:W3CDTF">2026-06-09T05:42:00Z</dcterms:created>
  <dcterms:modified xsi:type="dcterms:W3CDTF">2026-06-09T05:42:00Z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40830365-1e3f-48b3-8d38-caf4a118b1ce</vt:lpwstr>
  </property>
</Properties>
</file>