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381D4">
      <w:pPr>
        <w:pStyle w:val="7"/>
        <w:spacing w:line="360" w:lineRule="auto"/>
        <w:ind w:left="0" w:leftChars="0" w:firstLine="0" w:firstLineChars="0"/>
        <w:jc w:val="center"/>
      </w:pPr>
      <w:r>
        <w:t>Inter</w:t>
      </w:r>
      <w:r>
        <w:rPr>
          <w:rFonts w:hint="default"/>
          <w:lang w:val="en-US"/>
        </w:rPr>
        <w:t>-</w:t>
      </w:r>
      <w:r>
        <w:t>generational</w:t>
      </w:r>
      <w:r>
        <w:rPr>
          <w:spacing w:val="-4"/>
        </w:rPr>
        <w:t xml:space="preserve"> </w:t>
      </w:r>
      <w:r>
        <w:t>Bonding</w:t>
      </w:r>
      <w:r>
        <w:rPr>
          <w:spacing w:val="-4"/>
        </w:rPr>
        <w:t xml:space="preserve"> </w:t>
      </w:r>
      <w:r>
        <w:t>Through</w:t>
      </w:r>
      <w:r>
        <w:rPr>
          <w:spacing w:val="-4"/>
        </w:rPr>
        <w:t xml:space="preserve"> </w:t>
      </w:r>
      <w:r>
        <w:t>Sensory</w:t>
      </w:r>
      <w:r>
        <w:rPr>
          <w:spacing w:val="-4"/>
        </w:rPr>
        <w:t xml:space="preserve"> </w:t>
      </w:r>
      <w:r>
        <w:t>Play: A</w:t>
      </w:r>
      <w:r>
        <w:rPr>
          <w:spacing w:val="-4"/>
        </w:rPr>
        <w:t xml:space="preserve"> </w:t>
      </w:r>
      <w:r>
        <w:t>Conceptual Exploration of Attachment and Emotional Co-Regulation</w:t>
      </w:r>
    </w:p>
    <w:p w14:paraId="7ADDCB6E">
      <w:pPr>
        <w:pStyle w:val="5"/>
        <w:jc w:val="center"/>
        <w:rPr>
          <w:b/>
          <w:sz w:val="28"/>
        </w:rPr>
      </w:pPr>
    </w:p>
    <w:p w14:paraId="73820C0B">
      <w:pPr>
        <w:pStyle w:val="5"/>
        <w:spacing w:before="253"/>
        <w:rPr>
          <w:b/>
          <w:sz w:val="28"/>
        </w:rPr>
      </w:pPr>
    </w:p>
    <w:p w14:paraId="7169B7C0">
      <w:pPr>
        <w:pStyle w:val="2"/>
        <w:ind w:right="718"/>
        <w:jc w:val="center"/>
      </w:pPr>
      <w:r>
        <w:rPr>
          <w:spacing w:val="-4"/>
        </w:rPr>
        <w:t>Ms.</w:t>
      </w:r>
      <w:r>
        <w:rPr>
          <w:spacing w:val="1"/>
        </w:rPr>
        <w:t xml:space="preserve"> </w:t>
      </w:r>
      <w:r>
        <w:rPr>
          <w:spacing w:val="-4"/>
        </w:rPr>
        <w:t>Hiba</w:t>
      </w:r>
      <w:r>
        <w:rPr>
          <w:spacing w:val="-11"/>
        </w:rPr>
        <w:t xml:space="preserve"> </w:t>
      </w:r>
      <w:r>
        <w:rPr>
          <w:spacing w:val="-5"/>
        </w:rPr>
        <w:t>Cv</w:t>
      </w:r>
    </w:p>
    <w:p w14:paraId="7D1C598F">
      <w:pPr>
        <w:pStyle w:val="5"/>
        <w:spacing w:before="206" w:line="420" w:lineRule="auto"/>
        <w:ind w:left="1016" w:right="1594" w:firstLine="1124"/>
      </w:pPr>
      <w:r>
        <w:rPr>
          <w:w w:val="105"/>
        </w:rPr>
        <w:t>Post Graduate Student in Clinical Psychology Department of Psychology, Rathinam College of Arts and Science</w:t>
      </w:r>
    </w:p>
    <w:p w14:paraId="28C2C7D3">
      <w:pPr>
        <w:pStyle w:val="5"/>
        <w:spacing w:before="1"/>
        <w:ind w:left="2442"/>
      </w:pPr>
      <w:r>
        <w:rPr>
          <w:w w:val="105"/>
        </w:rPr>
        <w:t>Coimbatore</w:t>
      </w:r>
      <w:r>
        <w:rPr>
          <w:spacing w:val="-2"/>
          <w:w w:val="105"/>
        </w:rPr>
        <w:t xml:space="preserve"> </w:t>
      </w:r>
      <w:r>
        <w:rPr>
          <w:w w:val="105"/>
        </w:rPr>
        <w:t>-</w:t>
      </w:r>
      <w:r>
        <w:rPr>
          <w:spacing w:val="-1"/>
          <w:w w:val="105"/>
        </w:rPr>
        <w:t xml:space="preserve"> </w:t>
      </w:r>
      <w:r>
        <w:rPr>
          <w:w w:val="105"/>
        </w:rPr>
        <w:t>641</w:t>
      </w:r>
      <w:r>
        <w:rPr>
          <w:spacing w:val="-1"/>
          <w:w w:val="105"/>
        </w:rPr>
        <w:t xml:space="preserve"> </w:t>
      </w:r>
      <w:r>
        <w:rPr>
          <w:w w:val="105"/>
        </w:rPr>
        <w:t>021,</w:t>
      </w:r>
      <w:r>
        <w:rPr>
          <w:spacing w:val="-1"/>
          <w:w w:val="105"/>
        </w:rPr>
        <w:t xml:space="preserve"> </w:t>
      </w:r>
      <w:r>
        <w:rPr>
          <w:w w:val="105"/>
        </w:rPr>
        <w:t>Tamilnadu,</w:t>
      </w:r>
      <w:r>
        <w:rPr>
          <w:spacing w:val="-1"/>
          <w:w w:val="105"/>
        </w:rPr>
        <w:t xml:space="preserve"> </w:t>
      </w:r>
      <w:r>
        <w:rPr>
          <w:spacing w:val="-2"/>
          <w:w w:val="105"/>
        </w:rPr>
        <w:t>India</w:t>
      </w:r>
    </w:p>
    <w:p w14:paraId="6AE969AF">
      <w:pPr>
        <w:pStyle w:val="5"/>
      </w:pPr>
    </w:p>
    <w:p w14:paraId="7D860527">
      <w:pPr>
        <w:pStyle w:val="5"/>
        <w:spacing w:before="227"/>
      </w:pPr>
    </w:p>
    <w:p w14:paraId="589FFE6F">
      <w:pPr>
        <w:pStyle w:val="2"/>
        <w:ind w:right="718"/>
        <w:jc w:val="center"/>
      </w:pPr>
      <w:r>
        <w:rPr>
          <w:spacing w:val="-8"/>
        </w:rPr>
        <w:t>Mr.</w:t>
      </w:r>
      <w:r>
        <w:rPr>
          <w:spacing w:val="3"/>
        </w:rPr>
        <w:t xml:space="preserve"> </w:t>
      </w:r>
      <w:r>
        <w:rPr>
          <w:spacing w:val="-8"/>
        </w:rPr>
        <w:t>Eshwar</w:t>
      </w:r>
      <w:r>
        <w:rPr>
          <w:spacing w:val="-7"/>
        </w:rPr>
        <w:t xml:space="preserve"> </w:t>
      </w:r>
      <w:r>
        <w:rPr>
          <w:spacing w:val="-10"/>
        </w:rPr>
        <w:t>R</w:t>
      </w:r>
    </w:p>
    <w:p w14:paraId="14B5D457">
      <w:pPr>
        <w:pStyle w:val="5"/>
        <w:spacing w:before="206"/>
        <w:ind w:right="719"/>
        <w:jc w:val="center"/>
      </w:pPr>
      <w:r>
        <w:rPr>
          <w:w w:val="105"/>
        </w:rPr>
        <w:t>Assistant</w:t>
      </w:r>
      <w:r>
        <w:rPr>
          <w:spacing w:val="1"/>
          <w:w w:val="105"/>
        </w:rPr>
        <w:t xml:space="preserve"> </w:t>
      </w:r>
      <w:r>
        <w:rPr>
          <w:spacing w:val="-2"/>
          <w:w w:val="105"/>
        </w:rPr>
        <w:t>Professor</w:t>
      </w:r>
    </w:p>
    <w:p w14:paraId="166D8E6E">
      <w:pPr>
        <w:pStyle w:val="5"/>
        <w:spacing w:before="205" w:line="420" w:lineRule="auto"/>
        <w:ind w:left="429" w:right="1147"/>
        <w:jc w:val="center"/>
      </w:pPr>
      <w:r>
        <w:rPr>
          <w:w w:val="105"/>
        </w:rPr>
        <w:t>Department of Psychology, Rathinam College of Arts and Science Coimbatore - 641 021, Tamilnadu, India</w:t>
      </w:r>
    </w:p>
    <w:p w14:paraId="1C18D445">
      <w:pPr>
        <w:pStyle w:val="5"/>
      </w:pPr>
    </w:p>
    <w:p w14:paraId="5519935C">
      <w:pPr>
        <w:pStyle w:val="5"/>
      </w:pPr>
    </w:p>
    <w:p w14:paraId="3D8D5602">
      <w:pPr>
        <w:pStyle w:val="5"/>
      </w:pPr>
    </w:p>
    <w:p w14:paraId="02D85629">
      <w:pPr>
        <w:pStyle w:val="5"/>
        <w:spacing w:before="45"/>
      </w:pPr>
    </w:p>
    <w:p w14:paraId="7C2D9BDE">
      <w:pPr>
        <w:spacing w:after="0"/>
        <w:jc w:val="center"/>
        <w:rPr>
          <w:sz w:val="24"/>
        </w:rPr>
        <w:sectPr>
          <w:type w:val="continuous"/>
          <w:pgSz w:w="12240" w:h="15840"/>
          <w:pgMar w:top="1820" w:right="720" w:bottom="280" w:left="1440" w:header="720" w:footer="720" w:gutter="0"/>
          <w:cols w:space="720" w:num="1"/>
        </w:sectPr>
      </w:pPr>
    </w:p>
    <w:p w14:paraId="6AFAEF96">
      <w:pPr>
        <w:pStyle w:val="2"/>
        <w:spacing w:before="114"/>
        <w:ind w:right="718"/>
        <w:jc w:val="center"/>
      </w:pPr>
      <w:r>
        <w:rPr>
          <w:spacing w:val="-2"/>
        </w:rPr>
        <w:t>Abstract</w:t>
      </w:r>
    </w:p>
    <w:p w14:paraId="16B7096E">
      <w:pPr>
        <w:pStyle w:val="5"/>
        <w:spacing w:before="170"/>
        <w:rPr>
          <w:b/>
        </w:rPr>
      </w:pPr>
    </w:p>
    <w:p w14:paraId="4AF3459C">
      <w:pPr>
        <w:pStyle w:val="5"/>
        <w:spacing w:line="415" w:lineRule="auto"/>
        <w:ind w:right="717" w:firstLine="68"/>
        <w:jc w:val="both"/>
      </w:pPr>
      <w:r>
        <w:rPr>
          <w:w w:val="110"/>
        </w:rPr>
        <w:t>As</w:t>
      </w:r>
      <w:r>
        <w:rPr>
          <w:spacing w:val="-9"/>
          <w:w w:val="110"/>
        </w:rPr>
        <w:t xml:space="preserve"> </w:t>
      </w:r>
      <w:r>
        <w:rPr>
          <w:w w:val="110"/>
        </w:rPr>
        <w:t>social</w:t>
      </w:r>
      <w:r>
        <w:rPr>
          <w:spacing w:val="-9"/>
          <w:w w:val="110"/>
        </w:rPr>
        <w:t xml:space="preserve"> </w:t>
      </w:r>
      <w:r>
        <w:rPr>
          <w:w w:val="110"/>
        </w:rPr>
        <w:t>isolation</w:t>
      </w:r>
      <w:r>
        <w:rPr>
          <w:spacing w:val="-9"/>
          <w:w w:val="110"/>
        </w:rPr>
        <w:t xml:space="preserve"> </w:t>
      </w:r>
      <w:r>
        <w:rPr>
          <w:w w:val="110"/>
        </w:rPr>
        <w:t>becomes</w:t>
      </w:r>
      <w:r>
        <w:rPr>
          <w:spacing w:val="-9"/>
          <w:w w:val="110"/>
        </w:rPr>
        <w:t xml:space="preserve"> </w:t>
      </w:r>
      <w:r>
        <w:rPr>
          <w:w w:val="110"/>
        </w:rPr>
        <w:t>an</w:t>
      </w:r>
      <w:r>
        <w:rPr>
          <w:spacing w:val="-9"/>
          <w:w w:val="110"/>
        </w:rPr>
        <w:t xml:space="preserve"> </w:t>
      </w:r>
      <w:r>
        <w:rPr>
          <w:w w:val="110"/>
        </w:rPr>
        <w:t>increasing</w:t>
      </w:r>
      <w:r>
        <w:rPr>
          <w:spacing w:val="-9"/>
          <w:w w:val="110"/>
        </w:rPr>
        <w:t xml:space="preserve"> </w:t>
      </w:r>
      <w:r>
        <w:rPr>
          <w:w w:val="110"/>
        </w:rPr>
        <w:t>concern</w:t>
      </w:r>
      <w:r>
        <w:rPr>
          <w:spacing w:val="-9"/>
          <w:w w:val="110"/>
        </w:rPr>
        <w:t xml:space="preserve"> </w:t>
      </w:r>
      <w:r>
        <w:rPr>
          <w:w w:val="110"/>
        </w:rPr>
        <w:t>for</w:t>
      </w:r>
      <w:r>
        <w:rPr>
          <w:spacing w:val="-9"/>
          <w:w w:val="110"/>
        </w:rPr>
        <w:t xml:space="preserve"> </w:t>
      </w:r>
      <w:r>
        <w:rPr>
          <w:w w:val="110"/>
        </w:rPr>
        <w:t>both</w:t>
      </w:r>
      <w:r>
        <w:rPr>
          <w:spacing w:val="-9"/>
          <w:w w:val="110"/>
        </w:rPr>
        <w:t xml:space="preserve"> </w:t>
      </w:r>
      <w:r>
        <w:rPr>
          <w:w w:val="110"/>
        </w:rPr>
        <w:t>the</w:t>
      </w:r>
      <w:r>
        <w:rPr>
          <w:spacing w:val="-9"/>
          <w:w w:val="110"/>
        </w:rPr>
        <w:t xml:space="preserve"> </w:t>
      </w:r>
      <w:r>
        <w:rPr>
          <w:w w:val="110"/>
        </w:rPr>
        <w:t>elderly</w:t>
      </w:r>
      <w:r>
        <w:rPr>
          <w:spacing w:val="-9"/>
          <w:w w:val="110"/>
        </w:rPr>
        <w:t xml:space="preserve"> </w:t>
      </w:r>
      <w:r>
        <w:rPr>
          <w:w w:val="110"/>
        </w:rPr>
        <w:t>and</w:t>
      </w:r>
      <w:r>
        <w:rPr>
          <w:spacing w:val="-9"/>
          <w:w w:val="110"/>
        </w:rPr>
        <w:t xml:space="preserve"> </w:t>
      </w:r>
      <w:r>
        <w:rPr>
          <w:w w:val="110"/>
        </w:rPr>
        <w:t xml:space="preserve">young children in fragmented community structures, </w:t>
      </w:r>
      <w:r>
        <w:rPr>
          <w:w w:val="110"/>
          <w:lang w:val="en-US"/>
        </w:rPr>
        <w:t>inter-generational</w:t>
      </w:r>
      <w:r>
        <w:rPr>
          <w:w w:val="110"/>
        </w:rPr>
        <w:t xml:space="preserve"> programs have emerged</w:t>
      </w:r>
      <w:r>
        <w:rPr>
          <w:spacing w:val="-16"/>
          <w:w w:val="110"/>
        </w:rPr>
        <w:t xml:space="preserve"> </w:t>
      </w:r>
      <w:r>
        <w:rPr>
          <w:w w:val="110"/>
        </w:rPr>
        <w:t>as</w:t>
      </w:r>
      <w:r>
        <w:rPr>
          <w:spacing w:val="-16"/>
          <w:w w:val="110"/>
        </w:rPr>
        <w:t xml:space="preserve"> </w:t>
      </w:r>
      <w:r>
        <w:rPr>
          <w:w w:val="110"/>
        </w:rPr>
        <w:t>a</w:t>
      </w:r>
      <w:r>
        <w:rPr>
          <w:spacing w:val="-16"/>
          <w:w w:val="110"/>
        </w:rPr>
        <w:t xml:space="preserve"> </w:t>
      </w:r>
      <w:r>
        <w:rPr>
          <w:w w:val="110"/>
        </w:rPr>
        <w:t>viable</w:t>
      </w:r>
      <w:r>
        <w:rPr>
          <w:spacing w:val="-16"/>
          <w:w w:val="110"/>
        </w:rPr>
        <w:t xml:space="preserve"> </w:t>
      </w:r>
      <w:r>
        <w:rPr>
          <w:w w:val="110"/>
        </w:rPr>
        <w:t>intervention.</w:t>
      </w:r>
      <w:r>
        <w:rPr>
          <w:spacing w:val="-15"/>
          <w:w w:val="110"/>
        </w:rPr>
        <w:t xml:space="preserve"> </w:t>
      </w:r>
      <w:r>
        <w:rPr>
          <w:w w:val="110"/>
        </w:rPr>
        <w:t>However,</w:t>
      </w:r>
      <w:r>
        <w:rPr>
          <w:spacing w:val="-16"/>
          <w:w w:val="110"/>
        </w:rPr>
        <w:t xml:space="preserve"> </w:t>
      </w:r>
      <w:r>
        <w:rPr>
          <w:w w:val="110"/>
        </w:rPr>
        <w:t>current</w:t>
      </w:r>
      <w:r>
        <w:rPr>
          <w:spacing w:val="-16"/>
          <w:w w:val="110"/>
        </w:rPr>
        <w:t xml:space="preserve"> </w:t>
      </w:r>
      <w:r>
        <w:rPr>
          <w:w w:val="110"/>
        </w:rPr>
        <w:t>literature</w:t>
      </w:r>
      <w:r>
        <w:rPr>
          <w:spacing w:val="-16"/>
          <w:w w:val="110"/>
        </w:rPr>
        <w:t xml:space="preserve"> </w:t>
      </w:r>
      <w:r>
        <w:rPr>
          <w:w w:val="110"/>
        </w:rPr>
        <w:t>often</w:t>
      </w:r>
      <w:r>
        <w:rPr>
          <w:spacing w:val="-16"/>
          <w:w w:val="110"/>
        </w:rPr>
        <w:t xml:space="preserve"> </w:t>
      </w:r>
      <w:r>
        <w:rPr>
          <w:w w:val="110"/>
        </w:rPr>
        <w:t>focuses</w:t>
      </w:r>
      <w:r>
        <w:rPr>
          <w:spacing w:val="-16"/>
          <w:w w:val="110"/>
        </w:rPr>
        <w:t xml:space="preserve"> </w:t>
      </w:r>
      <w:r>
        <w:rPr>
          <w:w w:val="110"/>
        </w:rPr>
        <w:t>on</w:t>
      </w:r>
      <w:r>
        <w:rPr>
          <w:spacing w:val="-16"/>
          <w:w w:val="110"/>
        </w:rPr>
        <w:t xml:space="preserve"> </w:t>
      </w:r>
      <w:r>
        <w:rPr>
          <w:w w:val="110"/>
        </w:rPr>
        <w:t>the outcomes</w:t>
      </w:r>
      <w:r>
        <w:rPr>
          <w:spacing w:val="-10"/>
          <w:w w:val="110"/>
        </w:rPr>
        <w:t xml:space="preserve"> </w:t>
      </w:r>
      <w:r>
        <w:rPr>
          <w:w w:val="110"/>
        </w:rPr>
        <w:t>of</w:t>
      </w:r>
      <w:r>
        <w:rPr>
          <w:spacing w:val="-10"/>
          <w:w w:val="110"/>
        </w:rPr>
        <w:t xml:space="preserve"> </w:t>
      </w:r>
      <w:r>
        <w:rPr>
          <w:w w:val="110"/>
        </w:rPr>
        <w:t>these</w:t>
      </w:r>
      <w:r>
        <w:rPr>
          <w:spacing w:val="-10"/>
          <w:w w:val="110"/>
        </w:rPr>
        <w:t xml:space="preserve"> </w:t>
      </w:r>
      <w:r>
        <w:rPr>
          <w:w w:val="110"/>
        </w:rPr>
        <w:t>programs</w:t>
      </w:r>
      <w:r>
        <w:rPr>
          <w:spacing w:val="-10"/>
          <w:w w:val="110"/>
        </w:rPr>
        <w:t xml:space="preserve"> </w:t>
      </w:r>
      <w:r>
        <w:rPr>
          <w:w w:val="110"/>
        </w:rPr>
        <w:t>rather</w:t>
      </w:r>
      <w:r>
        <w:rPr>
          <w:spacing w:val="-10"/>
          <w:w w:val="110"/>
        </w:rPr>
        <w:t xml:space="preserve"> </w:t>
      </w:r>
      <w:r>
        <w:rPr>
          <w:w w:val="110"/>
        </w:rPr>
        <w:t>than</w:t>
      </w:r>
      <w:r>
        <w:rPr>
          <w:spacing w:val="-10"/>
          <w:w w:val="110"/>
        </w:rPr>
        <w:t xml:space="preserve"> </w:t>
      </w:r>
      <w:r>
        <w:rPr>
          <w:w w:val="110"/>
        </w:rPr>
        <w:t>the</w:t>
      </w:r>
      <w:r>
        <w:rPr>
          <w:spacing w:val="-10"/>
          <w:w w:val="110"/>
        </w:rPr>
        <w:t xml:space="preserve"> </w:t>
      </w:r>
      <w:r>
        <w:rPr>
          <w:w w:val="110"/>
        </w:rPr>
        <w:t>mechanisms</w:t>
      </w:r>
      <w:r>
        <w:rPr>
          <w:spacing w:val="-10"/>
          <w:w w:val="110"/>
        </w:rPr>
        <w:t xml:space="preserve"> </w:t>
      </w:r>
      <w:r>
        <w:rPr>
          <w:w w:val="110"/>
        </w:rPr>
        <w:t>that</w:t>
      </w:r>
      <w:r>
        <w:rPr>
          <w:spacing w:val="-10"/>
          <w:w w:val="110"/>
        </w:rPr>
        <w:t xml:space="preserve"> </w:t>
      </w:r>
      <w:r>
        <w:rPr>
          <w:w w:val="110"/>
        </w:rPr>
        <w:t>facilitate</w:t>
      </w:r>
      <w:r>
        <w:rPr>
          <w:spacing w:val="-10"/>
          <w:w w:val="110"/>
        </w:rPr>
        <w:t xml:space="preserve"> </w:t>
      </w:r>
      <w:r>
        <w:rPr>
          <w:w w:val="110"/>
        </w:rPr>
        <w:t>deep</w:t>
      </w:r>
      <w:r>
        <w:rPr>
          <w:spacing w:val="-10"/>
          <w:w w:val="110"/>
        </w:rPr>
        <w:t xml:space="preserve"> </w:t>
      </w:r>
      <w:r>
        <w:rPr>
          <w:w w:val="110"/>
        </w:rPr>
        <w:t>con</w:t>
      </w:r>
      <w:r>
        <w:t>nection.</w:t>
      </w:r>
      <w:r>
        <w:rPr>
          <w:spacing w:val="40"/>
        </w:rPr>
        <w:t xml:space="preserve"> </w:t>
      </w:r>
      <w:r>
        <w:t>This paper proposes a theoretical framework identifying sensory play</w:t>
      </w:r>
      <w:r>
        <w:rPr>
          <w:rFonts w:hint="default"/>
          <w:lang w:val="en-US"/>
        </w:rPr>
        <w:t xml:space="preserve"> </w:t>
      </w:r>
      <w:r>
        <w:t>ac</w:t>
      </w:r>
      <w:r>
        <w:rPr>
          <w:w w:val="110"/>
        </w:rPr>
        <w:t>tivities</w:t>
      </w:r>
      <w:r>
        <w:rPr>
          <w:spacing w:val="-10"/>
          <w:w w:val="110"/>
        </w:rPr>
        <w:t xml:space="preserve"> </w:t>
      </w:r>
      <w:r>
        <w:rPr>
          <w:w w:val="110"/>
        </w:rPr>
        <w:t>stimulating</w:t>
      </w:r>
      <w:r>
        <w:rPr>
          <w:spacing w:val="-10"/>
          <w:w w:val="110"/>
        </w:rPr>
        <w:t xml:space="preserve"> </w:t>
      </w:r>
      <w:r>
        <w:rPr>
          <w:w w:val="110"/>
        </w:rPr>
        <w:t>touch,</w:t>
      </w:r>
      <w:r>
        <w:rPr>
          <w:spacing w:val="-7"/>
          <w:w w:val="110"/>
        </w:rPr>
        <w:t xml:space="preserve"> </w:t>
      </w:r>
      <w:r>
        <w:rPr>
          <w:w w:val="110"/>
        </w:rPr>
        <w:t>sight,</w:t>
      </w:r>
      <w:r>
        <w:rPr>
          <w:spacing w:val="-7"/>
          <w:w w:val="110"/>
        </w:rPr>
        <w:t xml:space="preserve"> </w:t>
      </w:r>
      <w:r>
        <w:rPr>
          <w:w w:val="110"/>
        </w:rPr>
        <w:t>sound,</w:t>
      </w:r>
      <w:r>
        <w:rPr>
          <w:spacing w:val="-7"/>
          <w:w w:val="110"/>
        </w:rPr>
        <w:t xml:space="preserve"> </w:t>
      </w:r>
      <w:r>
        <w:rPr>
          <w:w w:val="110"/>
        </w:rPr>
        <w:t>and</w:t>
      </w:r>
      <w:r>
        <w:rPr>
          <w:spacing w:val="-10"/>
          <w:w w:val="110"/>
        </w:rPr>
        <w:t xml:space="preserve"> </w:t>
      </w:r>
      <w:r>
        <w:rPr>
          <w:w w:val="110"/>
        </w:rPr>
        <w:t>proprioception</w:t>
      </w:r>
      <w:r>
        <w:rPr>
          <w:rFonts w:hint="default"/>
          <w:w w:val="110"/>
          <w:lang w:val="en-US"/>
        </w:rPr>
        <w:t xml:space="preserve"> </w:t>
      </w:r>
      <w:r>
        <w:rPr>
          <w:w w:val="110"/>
        </w:rPr>
        <w:t>as</w:t>
      </w:r>
      <w:r>
        <w:rPr>
          <w:spacing w:val="-10"/>
          <w:w w:val="110"/>
        </w:rPr>
        <w:t xml:space="preserve"> </w:t>
      </w:r>
      <w:r>
        <w:rPr>
          <w:w w:val="110"/>
        </w:rPr>
        <w:t>a</w:t>
      </w:r>
      <w:r>
        <w:rPr>
          <w:spacing w:val="-10"/>
          <w:w w:val="110"/>
        </w:rPr>
        <w:t xml:space="preserve"> </w:t>
      </w:r>
      <w:r>
        <w:rPr>
          <w:w w:val="110"/>
        </w:rPr>
        <w:t>primary</w:t>
      </w:r>
      <w:r>
        <w:rPr>
          <w:spacing w:val="-10"/>
          <w:w w:val="110"/>
        </w:rPr>
        <w:t xml:space="preserve"> </w:t>
      </w:r>
      <w:r>
        <w:rPr>
          <w:w w:val="110"/>
        </w:rPr>
        <w:t xml:space="preserve">vehicle for fostering secure attachment and emotional co-regulation between unrelated </w:t>
      </w:r>
      <w:r>
        <w:rPr>
          <w:spacing w:val="-2"/>
          <w:w w:val="110"/>
        </w:rPr>
        <w:t>generations.</w:t>
      </w:r>
      <w:r>
        <w:rPr>
          <w:rFonts w:hint="default"/>
          <w:spacing w:val="-2"/>
          <w:w w:val="110"/>
          <w:lang w:val="en-US"/>
        </w:rPr>
        <w:t xml:space="preserve"> According to </w:t>
      </w:r>
      <w:r>
        <w:rPr>
          <w:spacing w:val="-2"/>
          <w:w w:val="110"/>
        </w:rPr>
        <w:t>Bowlby’s</w:t>
      </w:r>
      <w:r>
        <w:rPr>
          <w:spacing w:val="-10"/>
          <w:w w:val="110"/>
        </w:rPr>
        <w:t xml:space="preserve"> </w:t>
      </w:r>
      <w:r>
        <w:rPr>
          <w:spacing w:val="-2"/>
          <w:w w:val="110"/>
        </w:rPr>
        <w:t>(1969)</w:t>
      </w:r>
      <w:r>
        <w:rPr>
          <w:spacing w:val="-10"/>
          <w:w w:val="110"/>
        </w:rPr>
        <w:t xml:space="preserve"> </w:t>
      </w:r>
      <w:r>
        <w:rPr>
          <w:spacing w:val="-2"/>
          <w:w w:val="110"/>
        </w:rPr>
        <w:t>attachment</w:t>
      </w:r>
      <w:r>
        <w:rPr>
          <w:spacing w:val="-10"/>
          <w:w w:val="110"/>
        </w:rPr>
        <w:t xml:space="preserve"> </w:t>
      </w:r>
      <w:r>
        <w:rPr>
          <w:spacing w:val="-2"/>
          <w:w w:val="110"/>
        </w:rPr>
        <w:t>theory</w:t>
      </w:r>
      <w:r>
        <w:rPr>
          <w:spacing w:val="-10"/>
          <w:w w:val="110"/>
        </w:rPr>
        <w:t xml:space="preserve"> </w:t>
      </w:r>
      <w:r>
        <w:rPr>
          <w:spacing w:val="-2"/>
          <w:w w:val="110"/>
        </w:rPr>
        <w:t>and</w:t>
      </w:r>
      <w:r>
        <w:rPr>
          <w:spacing w:val="-10"/>
          <w:w w:val="110"/>
        </w:rPr>
        <w:t xml:space="preserve"> </w:t>
      </w:r>
      <w:r>
        <w:rPr>
          <w:spacing w:val="-2"/>
          <w:w w:val="110"/>
        </w:rPr>
        <w:t>Porges’</w:t>
      </w:r>
      <w:r>
        <w:rPr>
          <w:spacing w:val="-10"/>
          <w:w w:val="110"/>
        </w:rPr>
        <w:t xml:space="preserve"> </w:t>
      </w:r>
      <w:r>
        <w:rPr>
          <w:spacing w:val="-2"/>
          <w:w w:val="110"/>
        </w:rPr>
        <w:t>(2011)</w:t>
      </w:r>
      <w:r>
        <w:rPr>
          <w:rFonts w:hint="default"/>
          <w:spacing w:val="-2"/>
          <w:w w:val="110"/>
          <w:lang w:val="en-US"/>
        </w:rPr>
        <w:t xml:space="preserve">, </w:t>
      </w:r>
      <w:r>
        <w:rPr>
          <w:w w:val="110"/>
        </w:rPr>
        <w:t>Polyvagal</w:t>
      </w:r>
      <w:r>
        <w:rPr>
          <w:spacing w:val="-7"/>
          <w:w w:val="110"/>
        </w:rPr>
        <w:t xml:space="preserve"> </w:t>
      </w:r>
      <w:r>
        <w:rPr>
          <w:w w:val="110"/>
        </w:rPr>
        <w:t>perspective</w:t>
      </w:r>
      <w:r>
        <w:rPr>
          <w:spacing w:val="-7"/>
          <w:w w:val="110"/>
        </w:rPr>
        <w:t xml:space="preserve"> </w:t>
      </w:r>
      <w:r>
        <w:rPr>
          <w:w w:val="110"/>
        </w:rPr>
        <w:t>on</w:t>
      </w:r>
      <w:r>
        <w:rPr>
          <w:spacing w:val="-7"/>
          <w:w w:val="110"/>
        </w:rPr>
        <w:t xml:space="preserve"> </w:t>
      </w:r>
      <w:r>
        <w:rPr>
          <w:w w:val="110"/>
        </w:rPr>
        <w:t>social</w:t>
      </w:r>
      <w:r>
        <w:rPr>
          <w:spacing w:val="-7"/>
          <w:w w:val="110"/>
        </w:rPr>
        <w:t xml:space="preserve"> </w:t>
      </w:r>
      <w:r>
        <w:rPr>
          <w:w w:val="110"/>
        </w:rPr>
        <w:t>engagement,</w:t>
      </w:r>
      <w:r>
        <w:rPr>
          <w:spacing w:val="-6"/>
          <w:w w:val="110"/>
        </w:rPr>
        <w:t xml:space="preserve"> </w:t>
      </w:r>
      <w:r>
        <w:rPr>
          <w:w w:val="110"/>
        </w:rPr>
        <w:t>we</w:t>
      </w:r>
      <w:r>
        <w:rPr>
          <w:spacing w:val="-7"/>
          <w:w w:val="110"/>
        </w:rPr>
        <w:t xml:space="preserve"> </w:t>
      </w:r>
      <w:r>
        <w:rPr>
          <w:w w:val="110"/>
        </w:rPr>
        <w:t>argue</w:t>
      </w:r>
      <w:r>
        <w:rPr>
          <w:spacing w:val="-7"/>
          <w:w w:val="110"/>
        </w:rPr>
        <w:t xml:space="preserve"> </w:t>
      </w:r>
      <w:r>
        <w:rPr>
          <w:w w:val="110"/>
        </w:rPr>
        <w:t>that</w:t>
      </w:r>
      <w:r>
        <w:rPr>
          <w:spacing w:val="-7"/>
          <w:w w:val="110"/>
        </w:rPr>
        <w:t xml:space="preserve"> </w:t>
      </w:r>
      <w:r>
        <w:rPr>
          <w:w w:val="110"/>
        </w:rPr>
        <w:t>sensory</w:t>
      </w:r>
      <w:r>
        <w:rPr>
          <w:spacing w:val="-7"/>
          <w:w w:val="110"/>
        </w:rPr>
        <w:t xml:space="preserve"> </w:t>
      </w:r>
      <w:r>
        <w:rPr>
          <w:w w:val="110"/>
        </w:rPr>
        <w:t>play</w:t>
      </w:r>
      <w:r>
        <w:rPr>
          <w:spacing w:val="-7"/>
          <w:w w:val="110"/>
        </w:rPr>
        <w:t xml:space="preserve"> </w:t>
      </w:r>
      <w:r>
        <w:rPr>
          <w:w w:val="110"/>
        </w:rPr>
        <w:t>bypasses linguistic</w:t>
      </w:r>
      <w:r>
        <w:rPr>
          <w:spacing w:val="-6"/>
          <w:w w:val="110"/>
        </w:rPr>
        <w:t xml:space="preserve"> </w:t>
      </w:r>
      <w:r>
        <w:rPr>
          <w:w w:val="110"/>
        </w:rPr>
        <w:t>barriers</w:t>
      </w:r>
      <w:r>
        <w:rPr>
          <w:spacing w:val="-6"/>
          <w:w w:val="110"/>
        </w:rPr>
        <w:t xml:space="preserve"> </w:t>
      </w:r>
      <w:r>
        <w:rPr>
          <w:w w:val="110"/>
        </w:rPr>
        <w:t>often</w:t>
      </w:r>
      <w:r>
        <w:rPr>
          <w:spacing w:val="-6"/>
          <w:w w:val="110"/>
        </w:rPr>
        <w:t xml:space="preserve"> </w:t>
      </w:r>
      <w:r>
        <w:rPr>
          <w:w w:val="110"/>
        </w:rPr>
        <w:t>present</w:t>
      </w:r>
      <w:r>
        <w:rPr>
          <w:spacing w:val="-6"/>
          <w:w w:val="110"/>
        </w:rPr>
        <w:t xml:space="preserve"> </w:t>
      </w:r>
      <w:r>
        <w:rPr>
          <w:w w:val="110"/>
        </w:rPr>
        <w:t>in</w:t>
      </w:r>
      <w:r>
        <w:rPr>
          <w:spacing w:val="-6"/>
          <w:w w:val="110"/>
        </w:rPr>
        <w:t xml:space="preserve"> </w:t>
      </w:r>
      <w:r>
        <w:rPr>
          <w:w w:val="110"/>
          <w:lang w:val="en-US"/>
        </w:rPr>
        <w:t>inter-generational</w:t>
      </w:r>
      <w:r>
        <w:rPr>
          <w:spacing w:val="-7"/>
          <w:w w:val="110"/>
        </w:rPr>
        <w:t xml:space="preserve"> </w:t>
      </w:r>
      <w:r>
        <w:rPr>
          <w:w w:val="110"/>
        </w:rPr>
        <w:t>dyads,</w:t>
      </w:r>
      <w:r>
        <w:rPr>
          <w:spacing w:val="-4"/>
          <w:w w:val="110"/>
        </w:rPr>
        <w:t xml:space="preserve"> </w:t>
      </w:r>
      <w:r>
        <w:rPr>
          <w:w w:val="110"/>
        </w:rPr>
        <w:t>particularly</w:t>
      </w:r>
      <w:r>
        <w:rPr>
          <w:spacing w:val="-6"/>
          <w:w w:val="110"/>
        </w:rPr>
        <w:t xml:space="preserve"> </w:t>
      </w:r>
      <w:r>
        <w:rPr>
          <w:w w:val="110"/>
        </w:rPr>
        <w:t>those</w:t>
      </w:r>
      <w:r>
        <w:rPr>
          <w:spacing w:val="-6"/>
          <w:w w:val="110"/>
        </w:rPr>
        <w:t xml:space="preserve"> </w:t>
      </w:r>
      <w:r>
        <w:rPr>
          <w:w w:val="110"/>
        </w:rPr>
        <w:t>involving</w:t>
      </w:r>
      <w:r>
        <w:rPr>
          <w:spacing w:val="-12"/>
          <w:w w:val="110"/>
        </w:rPr>
        <w:t xml:space="preserve"> </w:t>
      </w:r>
      <w:r>
        <w:rPr>
          <w:w w:val="110"/>
        </w:rPr>
        <w:t>toddlers</w:t>
      </w:r>
      <w:r>
        <w:rPr>
          <w:spacing w:val="-12"/>
          <w:w w:val="110"/>
        </w:rPr>
        <w:t xml:space="preserve"> </w:t>
      </w:r>
      <w:r>
        <w:rPr>
          <w:w w:val="110"/>
        </w:rPr>
        <w:t>and</w:t>
      </w:r>
      <w:r>
        <w:rPr>
          <w:spacing w:val="-12"/>
          <w:w w:val="110"/>
        </w:rPr>
        <w:t xml:space="preserve"> </w:t>
      </w:r>
      <w:r>
        <w:rPr>
          <w:w w:val="110"/>
        </w:rPr>
        <w:t>adults</w:t>
      </w:r>
      <w:r>
        <w:rPr>
          <w:spacing w:val="-12"/>
          <w:w w:val="110"/>
        </w:rPr>
        <w:t xml:space="preserve"> </w:t>
      </w:r>
      <w:r>
        <w:rPr>
          <w:w w:val="110"/>
        </w:rPr>
        <w:t>with</w:t>
      </w:r>
      <w:r>
        <w:rPr>
          <w:spacing w:val="-12"/>
          <w:w w:val="110"/>
        </w:rPr>
        <w:t xml:space="preserve"> </w:t>
      </w:r>
      <w:r>
        <w:rPr>
          <w:w w:val="110"/>
        </w:rPr>
        <w:t>cognitive</w:t>
      </w:r>
      <w:r>
        <w:rPr>
          <w:spacing w:val="-12"/>
          <w:w w:val="110"/>
        </w:rPr>
        <w:t xml:space="preserve"> </w:t>
      </w:r>
      <w:r>
        <w:rPr>
          <w:w w:val="110"/>
        </w:rPr>
        <w:t>decline.</w:t>
      </w:r>
      <w:r>
        <w:rPr>
          <w:spacing w:val="17"/>
          <w:w w:val="110"/>
        </w:rPr>
        <w:t xml:space="preserve"> </w:t>
      </w:r>
      <w:r>
        <w:rPr>
          <w:w w:val="110"/>
        </w:rPr>
        <w:t>We</w:t>
      </w:r>
      <w:r>
        <w:rPr>
          <w:spacing w:val="-12"/>
          <w:w w:val="110"/>
        </w:rPr>
        <w:t xml:space="preserve"> </w:t>
      </w:r>
      <w:r>
        <w:rPr>
          <w:w w:val="110"/>
        </w:rPr>
        <w:t>posit</w:t>
      </w:r>
      <w:r>
        <w:rPr>
          <w:spacing w:val="-12"/>
          <w:w w:val="110"/>
        </w:rPr>
        <w:t xml:space="preserve"> </w:t>
      </w:r>
      <w:r>
        <w:rPr>
          <w:w w:val="110"/>
        </w:rPr>
        <w:t>that</w:t>
      </w:r>
      <w:r>
        <w:rPr>
          <w:spacing w:val="-12"/>
          <w:w w:val="110"/>
        </w:rPr>
        <w:t xml:space="preserve"> </w:t>
      </w:r>
      <w:r>
        <w:rPr>
          <w:w w:val="110"/>
        </w:rPr>
        <w:t>the</w:t>
      </w:r>
      <w:r>
        <w:rPr>
          <w:spacing w:val="-12"/>
          <w:w w:val="110"/>
        </w:rPr>
        <w:t xml:space="preserve"> </w:t>
      </w:r>
      <w:r>
        <w:rPr>
          <w:w w:val="110"/>
        </w:rPr>
        <w:t>shared,</w:t>
      </w:r>
      <w:r>
        <w:rPr>
          <w:spacing w:val="-10"/>
          <w:w w:val="110"/>
        </w:rPr>
        <w:t xml:space="preserve"> </w:t>
      </w:r>
      <w:r>
        <w:rPr>
          <w:w w:val="110"/>
        </w:rPr>
        <w:t>non- verbal</w:t>
      </w:r>
      <w:r>
        <w:rPr>
          <w:spacing w:val="-8"/>
          <w:w w:val="110"/>
        </w:rPr>
        <w:t xml:space="preserve"> </w:t>
      </w:r>
      <w:r>
        <w:rPr>
          <w:w w:val="110"/>
        </w:rPr>
        <w:t>nature</w:t>
      </w:r>
      <w:r>
        <w:rPr>
          <w:spacing w:val="-8"/>
          <w:w w:val="110"/>
        </w:rPr>
        <w:t xml:space="preserve"> </w:t>
      </w:r>
      <w:r>
        <w:rPr>
          <w:w w:val="110"/>
        </w:rPr>
        <w:t>of</w:t>
      </w:r>
      <w:r>
        <w:rPr>
          <w:spacing w:val="-8"/>
          <w:w w:val="110"/>
        </w:rPr>
        <w:t xml:space="preserve"> </w:t>
      </w:r>
      <w:r>
        <w:rPr>
          <w:w w:val="110"/>
        </w:rPr>
        <w:t>sensory</w:t>
      </w:r>
      <w:r>
        <w:rPr>
          <w:spacing w:val="-8"/>
          <w:w w:val="110"/>
        </w:rPr>
        <w:t xml:space="preserve"> </w:t>
      </w:r>
      <w:r>
        <w:rPr>
          <w:w w:val="110"/>
        </w:rPr>
        <w:t>exploration</w:t>
      </w:r>
      <w:r>
        <w:rPr>
          <w:spacing w:val="-8"/>
          <w:w w:val="110"/>
        </w:rPr>
        <w:t xml:space="preserve"> </w:t>
      </w:r>
      <w:r>
        <w:rPr>
          <w:w w:val="110"/>
        </w:rPr>
        <w:t>creates</w:t>
      </w:r>
      <w:r>
        <w:rPr>
          <w:spacing w:val="-8"/>
          <w:w w:val="110"/>
        </w:rPr>
        <w:t xml:space="preserve"> </w:t>
      </w:r>
      <w:r>
        <w:rPr>
          <w:w w:val="110"/>
        </w:rPr>
        <w:t>a</w:t>
      </w:r>
      <w:r>
        <w:rPr>
          <w:spacing w:val="-8"/>
          <w:w w:val="110"/>
        </w:rPr>
        <w:t xml:space="preserve"> </w:t>
      </w:r>
      <w:r>
        <w:rPr>
          <w:w w:val="110"/>
        </w:rPr>
        <w:t>”safe</w:t>
      </w:r>
      <w:r>
        <w:rPr>
          <w:spacing w:val="-8"/>
          <w:w w:val="110"/>
        </w:rPr>
        <w:t xml:space="preserve"> </w:t>
      </w:r>
      <w:r>
        <w:rPr>
          <w:w w:val="110"/>
        </w:rPr>
        <w:t>container”</w:t>
      </w:r>
      <w:r>
        <w:rPr>
          <w:spacing w:val="-8"/>
          <w:w w:val="110"/>
        </w:rPr>
        <w:t xml:space="preserve"> </w:t>
      </w:r>
      <w:r>
        <w:rPr>
          <w:w w:val="110"/>
        </w:rPr>
        <w:t>for</w:t>
      </w:r>
      <w:r>
        <w:rPr>
          <w:spacing w:val="-8"/>
          <w:w w:val="110"/>
        </w:rPr>
        <w:t xml:space="preserve"> </w:t>
      </w:r>
      <w:r>
        <w:rPr>
          <w:w w:val="110"/>
        </w:rPr>
        <w:t>emotional</w:t>
      </w:r>
      <w:r>
        <w:rPr>
          <w:spacing w:val="-8"/>
          <w:w w:val="110"/>
        </w:rPr>
        <w:t xml:space="preserve"> </w:t>
      </w:r>
      <w:r>
        <w:rPr>
          <w:w w:val="110"/>
        </w:rPr>
        <w:t>syn</w:t>
      </w:r>
      <w:r>
        <w:t>chronization.</w:t>
      </w:r>
      <w:r>
        <w:rPr>
          <w:spacing w:val="40"/>
        </w:rPr>
        <w:t xml:space="preserve"> </w:t>
      </w:r>
      <w:r>
        <w:t>To validate this framework, a pilot study was conducted with 50 par</w:t>
      </w:r>
      <w:r>
        <w:rPr>
          <w:w w:val="110"/>
        </w:rPr>
        <w:t>ticipants (</w:t>
      </w:r>
      <w:r>
        <w:rPr>
          <w:rFonts w:ascii="Calibri" w:hAnsi="Calibri"/>
          <w:i/>
          <w:w w:val="110"/>
        </w:rPr>
        <w:t>N</w:t>
      </w:r>
      <w:r>
        <w:rPr>
          <w:rFonts w:ascii="Calibri" w:hAnsi="Calibri"/>
          <w:i/>
          <w:w w:val="125"/>
        </w:rPr>
        <w:t xml:space="preserve"> </w:t>
      </w:r>
      <w:r>
        <w:rPr>
          <w:rFonts w:ascii="Calibri" w:hAnsi="Calibri"/>
          <w:w w:val="125"/>
        </w:rPr>
        <w:t xml:space="preserve">= </w:t>
      </w:r>
      <w:r>
        <w:rPr>
          <w:rFonts w:ascii="Calibri" w:hAnsi="Calibri"/>
          <w:w w:val="110"/>
        </w:rPr>
        <w:t>50</w:t>
      </w:r>
      <w:r>
        <w:rPr>
          <w:w w:val="110"/>
        </w:rPr>
        <w:t>) involved in a structured sensory play intervention.</w:t>
      </w:r>
      <w:r>
        <w:rPr>
          <w:spacing w:val="40"/>
          <w:w w:val="110"/>
        </w:rPr>
        <w:t xml:space="preserve"> </w:t>
      </w:r>
      <w:r>
        <w:rPr>
          <w:w w:val="110"/>
        </w:rPr>
        <w:t xml:space="preserve">Statistical </w:t>
      </w:r>
      <w:r>
        <w:t xml:space="preserve">analysis using SPSS revealed significant correlations between sensory engagement </w:t>
      </w:r>
      <w:r>
        <w:rPr>
          <w:w w:val="110"/>
        </w:rPr>
        <w:t>frequency</w:t>
      </w:r>
      <w:r>
        <w:rPr>
          <w:spacing w:val="-16"/>
          <w:w w:val="110"/>
        </w:rPr>
        <w:t xml:space="preserve"> </w:t>
      </w:r>
      <w:r>
        <w:rPr>
          <w:w w:val="110"/>
        </w:rPr>
        <w:t>and</w:t>
      </w:r>
      <w:r>
        <w:rPr>
          <w:spacing w:val="-12"/>
          <w:w w:val="110"/>
        </w:rPr>
        <w:t xml:space="preserve"> </w:t>
      </w:r>
      <w:r>
        <w:rPr>
          <w:w w:val="110"/>
        </w:rPr>
        <w:t>reductions</w:t>
      </w:r>
      <w:r>
        <w:rPr>
          <w:spacing w:val="-8"/>
          <w:w w:val="110"/>
        </w:rPr>
        <w:t xml:space="preserve"> </w:t>
      </w:r>
      <w:r>
        <w:rPr>
          <w:w w:val="110"/>
        </w:rPr>
        <w:t>in</w:t>
      </w:r>
      <w:r>
        <w:rPr>
          <w:spacing w:val="-8"/>
          <w:w w:val="110"/>
        </w:rPr>
        <w:t xml:space="preserve"> </w:t>
      </w:r>
      <w:r>
        <w:rPr>
          <w:w w:val="110"/>
        </w:rPr>
        <w:t>state</w:t>
      </w:r>
      <w:r>
        <w:rPr>
          <w:spacing w:val="-8"/>
          <w:w w:val="110"/>
        </w:rPr>
        <w:t xml:space="preserve"> </w:t>
      </w:r>
      <w:r>
        <w:rPr>
          <w:w w:val="110"/>
        </w:rPr>
        <w:t>anxiety</w:t>
      </w:r>
      <w:r>
        <w:rPr>
          <w:spacing w:val="-8"/>
          <w:w w:val="110"/>
        </w:rPr>
        <w:t xml:space="preserve"> </w:t>
      </w:r>
      <w:r>
        <w:rPr>
          <w:w w:val="110"/>
        </w:rPr>
        <w:t>(</w:t>
      </w:r>
      <w:r>
        <w:rPr>
          <w:rFonts w:ascii="Calibri" w:hAnsi="Calibri"/>
          <w:i/>
          <w:w w:val="110"/>
        </w:rPr>
        <w:t xml:space="preserve">r </w:t>
      </w:r>
      <w:r>
        <w:rPr>
          <w:rFonts w:ascii="Calibri" w:hAnsi="Calibri"/>
          <w:w w:val="125"/>
        </w:rPr>
        <w:t>=</w:t>
      </w:r>
      <w:r>
        <w:rPr>
          <w:rFonts w:ascii="Calibri" w:hAnsi="Calibri"/>
          <w:spacing w:val="-4"/>
          <w:w w:val="125"/>
        </w:rPr>
        <w:t xml:space="preserve"> </w:t>
      </w:r>
      <w:r>
        <w:rPr>
          <w:rFonts w:ascii="Arial" w:hAnsi="Arial"/>
          <w:i/>
          <w:w w:val="110"/>
        </w:rPr>
        <w:t>−</w:t>
      </w:r>
      <w:r>
        <w:rPr>
          <w:rFonts w:ascii="Calibri" w:hAnsi="Calibri"/>
          <w:i/>
          <w:w w:val="110"/>
        </w:rPr>
        <w:t>.</w:t>
      </w:r>
      <w:r>
        <w:rPr>
          <w:rFonts w:ascii="Calibri" w:hAnsi="Calibri"/>
          <w:w w:val="110"/>
        </w:rPr>
        <w:t>62</w:t>
      </w:r>
      <w:r>
        <w:rPr>
          <w:rFonts w:ascii="Calibri" w:hAnsi="Calibri"/>
          <w:i/>
          <w:w w:val="110"/>
        </w:rPr>
        <w:t>,</w:t>
      </w:r>
      <w:r>
        <w:rPr>
          <w:rFonts w:ascii="Calibri" w:hAnsi="Calibri"/>
          <w:i/>
          <w:spacing w:val="-15"/>
          <w:w w:val="110"/>
        </w:rPr>
        <w:t xml:space="preserve"> </w:t>
      </w:r>
      <w:r>
        <w:rPr>
          <w:rFonts w:ascii="Calibri" w:hAnsi="Calibri"/>
          <w:i/>
          <w:w w:val="110"/>
        </w:rPr>
        <w:t xml:space="preserve">p </w:t>
      </w:r>
      <w:r>
        <w:rPr>
          <w:rFonts w:ascii="Calibri" w:hAnsi="Calibri"/>
          <w:i/>
          <w:w w:val="125"/>
        </w:rPr>
        <w:t>&lt;</w:t>
      </w:r>
      <w:r>
        <w:rPr>
          <w:rFonts w:ascii="Calibri" w:hAnsi="Calibri"/>
          <w:i/>
          <w:spacing w:val="-4"/>
          <w:w w:val="125"/>
        </w:rPr>
        <w:t xml:space="preserve"> </w:t>
      </w:r>
      <w:r>
        <w:rPr>
          <w:rFonts w:ascii="Calibri" w:hAnsi="Calibri"/>
          <w:i/>
          <w:w w:val="110"/>
        </w:rPr>
        <w:t>.</w:t>
      </w:r>
      <w:r>
        <w:rPr>
          <w:rFonts w:ascii="Calibri" w:hAnsi="Calibri"/>
          <w:w w:val="110"/>
        </w:rPr>
        <w:t>01</w:t>
      </w:r>
      <w:r>
        <w:rPr>
          <w:w w:val="110"/>
        </w:rPr>
        <w:t>).</w:t>
      </w:r>
      <w:r>
        <w:rPr>
          <w:spacing w:val="17"/>
          <w:w w:val="110"/>
        </w:rPr>
        <w:t xml:space="preserve"> </w:t>
      </w:r>
      <w:r>
        <w:rPr>
          <w:w w:val="110"/>
        </w:rPr>
        <w:t>Furthermore,</w:t>
      </w:r>
      <w:r>
        <w:rPr>
          <w:spacing w:val="-8"/>
          <w:w w:val="110"/>
        </w:rPr>
        <w:t xml:space="preserve"> </w:t>
      </w:r>
      <w:r>
        <w:rPr>
          <w:w w:val="110"/>
        </w:rPr>
        <w:t>regression</w:t>
      </w:r>
      <w:r>
        <w:rPr>
          <w:spacing w:val="-14"/>
          <w:w w:val="110"/>
        </w:rPr>
        <w:t xml:space="preserve"> </w:t>
      </w:r>
      <w:r>
        <w:rPr>
          <w:w w:val="110"/>
        </w:rPr>
        <w:t>analysis</w:t>
      </w:r>
      <w:r>
        <w:rPr>
          <w:spacing w:val="-14"/>
          <w:w w:val="110"/>
        </w:rPr>
        <w:t xml:space="preserve"> </w:t>
      </w:r>
      <w:r>
        <w:rPr>
          <w:w w:val="110"/>
        </w:rPr>
        <w:t>indicated</w:t>
      </w:r>
      <w:r>
        <w:rPr>
          <w:spacing w:val="-14"/>
          <w:w w:val="110"/>
        </w:rPr>
        <w:t xml:space="preserve"> </w:t>
      </w:r>
      <w:r>
        <w:rPr>
          <w:w w:val="110"/>
        </w:rPr>
        <w:t>that</w:t>
      </w:r>
      <w:r>
        <w:rPr>
          <w:spacing w:val="-14"/>
          <w:w w:val="110"/>
        </w:rPr>
        <w:t xml:space="preserve"> </w:t>
      </w:r>
      <w:r>
        <w:rPr>
          <w:w w:val="110"/>
        </w:rPr>
        <w:t>sensory</w:t>
      </w:r>
      <w:r>
        <w:rPr>
          <w:spacing w:val="-14"/>
          <w:w w:val="110"/>
        </w:rPr>
        <w:t xml:space="preserve"> </w:t>
      </w:r>
      <w:r>
        <w:rPr>
          <w:w w:val="110"/>
        </w:rPr>
        <w:t>co-regulation</w:t>
      </w:r>
      <w:r>
        <w:rPr>
          <w:spacing w:val="-14"/>
          <w:w w:val="110"/>
        </w:rPr>
        <w:t xml:space="preserve"> </w:t>
      </w:r>
      <w:r>
        <w:rPr>
          <w:w w:val="110"/>
        </w:rPr>
        <w:t>significantly</w:t>
      </w:r>
      <w:r>
        <w:rPr>
          <w:spacing w:val="-14"/>
          <w:w w:val="110"/>
        </w:rPr>
        <w:t xml:space="preserve"> </w:t>
      </w:r>
      <w:r>
        <w:rPr>
          <w:w w:val="110"/>
        </w:rPr>
        <w:t>predicts</w:t>
      </w:r>
      <w:r>
        <w:rPr>
          <w:spacing w:val="-14"/>
          <w:w w:val="110"/>
        </w:rPr>
        <w:t xml:space="preserve"> </w:t>
      </w:r>
      <w:r>
        <w:rPr>
          <w:w w:val="110"/>
        </w:rPr>
        <w:t>perceived bonding</w:t>
      </w:r>
      <w:r>
        <w:rPr>
          <w:spacing w:val="-7"/>
          <w:w w:val="110"/>
        </w:rPr>
        <w:t xml:space="preserve"> </w:t>
      </w:r>
      <w:r>
        <w:rPr>
          <w:w w:val="110"/>
        </w:rPr>
        <w:t>(</w:t>
      </w:r>
      <w:r>
        <w:rPr>
          <w:rFonts w:ascii="Calibri" w:hAnsi="Calibri"/>
          <w:i/>
          <w:w w:val="110"/>
        </w:rPr>
        <w:t>R</w:t>
      </w:r>
      <w:r>
        <w:rPr>
          <w:rFonts w:ascii="Trebuchet MS" w:hAnsi="Trebuchet MS"/>
          <w:w w:val="110"/>
          <w:vertAlign w:val="superscript"/>
        </w:rPr>
        <w:t>2</w:t>
      </w:r>
      <w:r>
        <w:rPr>
          <w:rFonts w:ascii="Trebuchet MS" w:hAnsi="Trebuchet MS"/>
          <w:spacing w:val="-1"/>
          <w:w w:val="110"/>
          <w:vertAlign w:val="baseline"/>
        </w:rPr>
        <w:t xml:space="preserve"> </w:t>
      </w:r>
      <w:r>
        <w:rPr>
          <w:rFonts w:ascii="Calibri" w:hAnsi="Calibri"/>
          <w:w w:val="125"/>
          <w:vertAlign w:val="baseline"/>
        </w:rPr>
        <w:t xml:space="preserve">= </w:t>
      </w:r>
      <w:r>
        <w:rPr>
          <w:rFonts w:ascii="Calibri" w:hAnsi="Calibri"/>
          <w:i/>
          <w:w w:val="110"/>
          <w:vertAlign w:val="baseline"/>
        </w:rPr>
        <w:t>.</w:t>
      </w:r>
      <w:r>
        <w:rPr>
          <w:rFonts w:ascii="Calibri" w:hAnsi="Calibri"/>
          <w:w w:val="110"/>
          <w:vertAlign w:val="baseline"/>
        </w:rPr>
        <w:t>48</w:t>
      </w:r>
      <w:r>
        <w:rPr>
          <w:w w:val="110"/>
          <w:vertAlign w:val="baseline"/>
        </w:rPr>
        <w:t>).</w:t>
      </w:r>
      <w:r>
        <w:rPr>
          <w:spacing w:val="27"/>
          <w:w w:val="110"/>
          <w:vertAlign w:val="baseline"/>
        </w:rPr>
        <w:t xml:space="preserve"> </w:t>
      </w:r>
      <w:r>
        <w:rPr>
          <w:w w:val="110"/>
          <w:vertAlign w:val="baseline"/>
        </w:rPr>
        <w:t>The</w:t>
      </w:r>
      <w:r>
        <w:rPr>
          <w:spacing w:val="-7"/>
          <w:w w:val="110"/>
          <w:vertAlign w:val="baseline"/>
        </w:rPr>
        <w:t xml:space="preserve"> </w:t>
      </w:r>
      <w:r>
        <w:rPr>
          <w:w w:val="110"/>
          <w:vertAlign w:val="baseline"/>
        </w:rPr>
        <w:t>findings</w:t>
      </w:r>
      <w:r>
        <w:rPr>
          <w:spacing w:val="-7"/>
          <w:w w:val="110"/>
          <w:vertAlign w:val="baseline"/>
        </w:rPr>
        <w:t xml:space="preserve"> </w:t>
      </w:r>
      <w:r>
        <w:rPr>
          <w:w w:val="110"/>
          <w:vertAlign w:val="baseline"/>
        </w:rPr>
        <w:t>suggest</w:t>
      </w:r>
      <w:r>
        <w:rPr>
          <w:spacing w:val="-7"/>
          <w:w w:val="110"/>
          <w:vertAlign w:val="baseline"/>
        </w:rPr>
        <w:t xml:space="preserve"> </w:t>
      </w:r>
      <w:r>
        <w:rPr>
          <w:w w:val="110"/>
          <w:vertAlign w:val="baseline"/>
        </w:rPr>
        <w:t>that</w:t>
      </w:r>
      <w:r>
        <w:rPr>
          <w:spacing w:val="-7"/>
          <w:w w:val="110"/>
          <w:vertAlign w:val="baseline"/>
        </w:rPr>
        <w:t xml:space="preserve"> </w:t>
      </w:r>
      <w:r>
        <w:rPr>
          <w:w w:val="110"/>
          <w:vertAlign w:val="baseline"/>
        </w:rPr>
        <w:t>shifting</w:t>
      </w:r>
      <w:r>
        <w:rPr>
          <w:spacing w:val="-7"/>
          <w:w w:val="110"/>
          <w:vertAlign w:val="baseline"/>
        </w:rPr>
        <w:t xml:space="preserve"> </w:t>
      </w:r>
      <w:r>
        <w:rPr>
          <w:w w:val="110"/>
          <w:vertAlign w:val="baseline"/>
        </w:rPr>
        <w:t>focus</w:t>
      </w:r>
      <w:r>
        <w:rPr>
          <w:spacing w:val="-7"/>
          <w:w w:val="110"/>
          <w:vertAlign w:val="baseline"/>
        </w:rPr>
        <w:t xml:space="preserve"> </w:t>
      </w:r>
      <w:r>
        <w:rPr>
          <w:w w:val="110"/>
          <w:vertAlign w:val="baseline"/>
        </w:rPr>
        <w:t>from</w:t>
      </w:r>
      <w:r>
        <w:rPr>
          <w:spacing w:val="-7"/>
          <w:w w:val="110"/>
          <w:vertAlign w:val="baseline"/>
        </w:rPr>
        <w:t xml:space="preserve"> </w:t>
      </w:r>
      <w:r>
        <w:rPr>
          <w:w w:val="110"/>
          <w:vertAlign w:val="baseline"/>
        </w:rPr>
        <w:t>structured</w:t>
      </w:r>
      <w:r>
        <w:rPr>
          <w:spacing w:val="-7"/>
          <w:w w:val="110"/>
          <w:vertAlign w:val="baseline"/>
        </w:rPr>
        <w:t xml:space="preserve"> </w:t>
      </w:r>
      <w:r>
        <w:rPr>
          <w:w w:val="110"/>
          <w:vertAlign w:val="baseline"/>
        </w:rPr>
        <w:t>tasks to</w:t>
      </w:r>
      <w:r>
        <w:rPr>
          <w:spacing w:val="-16"/>
          <w:w w:val="110"/>
          <w:vertAlign w:val="baseline"/>
        </w:rPr>
        <w:t xml:space="preserve"> </w:t>
      </w:r>
      <w:r>
        <w:rPr>
          <w:w w:val="110"/>
          <w:vertAlign w:val="baseline"/>
        </w:rPr>
        <w:t>fluid,</w:t>
      </w:r>
      <w:r>
        <w:rPr>
          <w:spacing w:val="-16"/>
          <w:w w:val="110"/>
          <w:vertAlign w:val="baseline"/>
        </w:rPr>
        <w:t xml:space="preserve"> </w:t>
      </w:r>
      <w:r>
        <w:rPr>
          <w:w w:val="110"/>
          <w:vertAlign w:val="baseline"/>
        </w:rPr>
        <w:t>sensory-based</w:t>
      </w:r>
      <w:r>
        <w:rPr>
          <w:spacing w:val="-16"/>
          <w:w w:val="110"/>
          <w:vertAlign w:val="baseline"/>
        </w:rPr>
        <w:t xml:space="preserve"> </w:t>
      </w:r>
      <w:r>
        <w:rPr>
          <w:w w:val="110"/>
          <w:vertAlign w:val="baseline"/>
        </w:rPr>
        <w:t>experiences</w:t>
      </w:r>
      <w:r>
        <w:rPr>
          <w:spacing w:val="-16"/>
          <w:w w:val="110"/>
          <w:vertAlign w:val="baseline"/>
        </w:rPr>
        <w:t xml:space="preserve"> </w:t>
      </w:r>
      <w:r>
        <w:rPr>
          <w:w w:val="110"/>
          <w:vertAlign w:val="baseline"/>
        </w:rPr>
        <w:t>can</w:t>
      </w:r>
      <w:r>
        <w:rPr>
          <w:spacing w:val="-16"/>
          <w:w w:val="110"/>
          <w:vertAlign w:val="baseline"/>
        </w:rPr>
        <w:t xml:space="preserve"> </w:t>
      </w:r>
      <w:r>
        <w:rPr>
          <w:w w:val="110"/>
          <w:vertAlign w:val="baseline"/>
        </w:rPr>
        <w:t>deepen</w:t>
      </w:r>
      <w:r>
        <w:rPr>
          <w:spacing w:val="-16"/>
          <w:w w:val="110"/>
          <w:vertAlign w:val="baseline"/>
        </w:rPr>
        <w:t xml:space="preserve"> </w:t>
      </w:r>
      <w:r>
        <w:rPr>
          <w:w w:val="110"/>
          <w:vertAlign w:val="baseline"/>
        </w:rPr>
        <w:t>relational</w:t>
      </w:r>
      <w:r>
        <w:rPr>
          <w:spacing w:val="-16"/>
          <w:w w:val="110"/>
          <w:vertAlign w:val="baseline"/>
        </w:rPr>
        <w:t xml:space="preserve"> </w:t>
      </w:r>
      <w:r>
        <w:rPr>
          <w:w w:val="110"/>
          <w:vertAlign w:val="baseline"/>
        </w:rPr>
        <w:t>bonds</w:t>
      </w:r>
      <w:r>
        <w:rPr>
          <w:spacing w:val="-16"/>
          <w:w w:val="110"/>
          <w:vertAlign w:val="baseline"/>
        </w:rPr>
        <w:t xml:space="preserve"> </w:t>
      </w:r>
      <w:r>
        <w:rPr>
          <w:w w:val="110"/>
          <w:vertAlign w:val="baseline"/>
        </w:rPr>
        <w:t>and</w:t>
      </w:r>
      <w:r>
        <w:rPr>
          <w:spacing w:val="-16"/>
          <w:w w:val="110"/>
          <w:vertAlign w:val="baseline"/>
        </w:rPr>
        <w:t xml:space="preserve"> </w:t>
      </w:r>
      <w:r>
        <w:rPr>
          <w:w w:val="110"/>
          <w:vertAlign w:val="baseline"/>
        </w:rPr>
        <w:t>improve</w:t>
      </w:r>
      <w:r>
        <w:rPr>
          <w:spacing w:val="-16"/>
          <w:w w:val="110"/>
          <w:vertAlign w:val="baseline"/>
        </w:rPr>
        <w:t xml:space="preserve"> </w:t>
      </w:r>
      <w:r>
        <w:rPr>
          <w:w w:val="110"/>
          <w:vertAlign w:val="baseline"/>
        </w:rPr>
        <w:t>psychological well-being across the lifespan.</w:t>
      </w:r>
    </w:p>
    <w:p w14:paraId="79828F87">
      <w:pPr>
        <w:pStyle w:val="5"/>
        <w:spacing w:before="23" w:line="420" w:lineRule="auto"/>
        <w:ind w:right="718" w:firstLine="358"/>
        <w:jc w:val="both"/>
      </w:pPr>
      <w:r>
        <w:rPr>
          <w:b/>
          <w:bCs/>
          <w:i/>
          <w:w w:val="105"/>
        </w:rPr>
        <w:t>Keywords</w:t>
      </w:r>
      <w:r>
        <w:rPr>
          <w:i/>
          <w:w w:val="105"/>
        </w:rPr>
        <w:t>:</w:t>
      </w:r>
      <w:r>
        <w:rPr>
          <w:i/>
          <w:spacing w:val="40"/>
          <w:w w:val="105"/>
        </w:rPr>
        <w:t xml:space="preserve"> </w:t>
      </w:r>
      <w:r>
        <w:rPr>
          <w:w w:val="105"/>
        </w:rPr>
        <w:t>inter</w:t>
      </w:r>
      <w:r>
        <w:rPr>
          <w:rFonts w:hint="default"/>
          <w:w w:val="105"/>
          <w:lang w:val="en-US"/>
        </w:rPr>
        <w:t>-</w:t>
      </w:r>
      <w:r>
        <w:rPr>
          <w:w w:val="105"/>
        </w:rPr>
        <w:t>generational bonding, sensory play, attachment theory, emo- tional co-regulation, social isolation, Polyvagal theory.</w:t>
      </w:r>
    </w:p>
    <w:p w14:paraId="2778F9BB">
      <w:pPr>
        <w:pStyle w:val="5"/>
        <w:spacing w:after="0" w:line="420" w:lineRule="auto"/>
        <w:jc w:val="both"/>
        <w:sectPr>
          <w:footerReference r:id="rId5" w:type="default"/>
          <w:pgSz w:w="12240" w:h="15840"/>
          <w:pgMar w:top="1440" w:right="720" w:bottom="1080" w:left="1440" w:header="0" w:footer="898" w:gutter="0"/>
          <w:pgNumType w:start="1"/>
          <w:cols w:space="720" w:num="1"/>
        </w:sectPr>
      </w:pPr>
    </w:p>
    <w:p w14:paraId="76FAB39A">
      <w:pPr>
        <w:pStyle w:val="2"/>
        <w:spacing w:before="114"/>
        <w:ind w:right="718"/>
        <w:jc w:val="center"/>
        <w:rPr>
          <w:sz w:val="32"/>
          <w:szCs w:val="32"/>
        </w:rPr>
      </w:pPr>
      <w:r>
        <w:rPr>
          <w:spacing w:val="-2"/>
          <w:sz w:val="32"/>
          <w:szCs w:val="32"/>
        </w:rPr>
        <w:t>Introduction</w:t>
      </w:r>
    </w:p>
    <w:p w14:paraId="6AFA1EF5">
      <w:pPr>
        <w:pStyle w:val="5"/>
        <w:spacing w:before="170"/>
        <w:rPr>
          <w:b/>
        </w:rPr>
      </w:pPr>
    </w:p>
    <w:p w14:paraId="194A6FEE">
      <w:pPr>
        <w:pStyle w:val="5"/>
        <w:spacing w:line="420" w:lineRule="auto"/>
        <w:ind w:right="717" w:firstLine="358"/>
        <w:jc w:val="both"/>
      </w:pPr>
      <w:r>
        <w:rPr>
          <w:rFonts w:hint="default"/>
          <w:w w:val="110"/>
          <w:lang w:val="en-US"/>
        </w:rPr>
        <w:t xml:space="preserve">The modern society faces two major shifts : </w:t>
      </w:r>
      <w:r>
        <w:rPr>
          <w:w w:val="110"/>
        </w:rPr>
        <w:t>the rapid aging of the global population and the increasing nuclear</w:t>
      </w:r>
      <w:r>
        <w:rPr>
          <w:rFonts w:hint="default"/>
          <w:w w:val="110"/>
          <w:lang w:val="en-US"/>
        </w:rPr>
        <w:t>-</w:t>
      </w:r>
      <w:r>
        <w:rPr>
          <w:w w:val="110"/>
        </w:rPr>
        <w:t>family.</w:t>
      </w:r>
      <w:r>
        <w:rPr>
          <w:spacing w:val="40"/>
          <w:w w:val="110"/>
        </w:rPr>
        <w:t xml:space="preserve"> </w:t>
      </w:r>
      <w:r>
        <w:rPr>
          <w:w w:val="110"/>
        </w:rPr>
        <w:t>These parallel shifts have inadvertently created silos</w:t>
      </w:r>
      <w:r>
        <w:rPr>
          <w:spacing w:val="-4"/>
          <w:w w:val="110"/>
        </w:rPr>
        <w:t xml:space="preserve"> </w:t>
      </w:r>
      <w:r>
        <w:rPr>
          <w:w w:val="110"/>
        </w:rPr>
        <w:t>of</w:t>
      </w:r>
      <w:r>
        <w:rPr>
          <w:spacing w:val="-4"/>
          <w:w w:val="110"/>
        </w:rPr>
        <w:t xml:space="preserve"> </w:t>
      </w:r>
      <w:r>
        <w:rPr>
          <w:w w:val="110"/>
        </w:rPr>
        <w:t>social</w:t>
      </w:r>
      <w:r>
        <w:rPr>
          <w:spacing w:val="-4"/>
          <w:w w:val="110"/>
        </w:rPr>
        <w:t xml:space="preserve"> </w:t>
      </w:r>
      <w:r>
        <w:rPr>
          <w:w w:val="110"/>
        </w:rPr>
        <w:t>isolation.</w:t>
      </w:r>
      <w:r>
        <w:rPr>
          <w:spacing w:val="36"/>
          <w:w w:val="110"/>
        </w:rPr>
        <w:t xml:space="preserve"> </w:t>
      </w:r>
      <w:r>
        <w:rPr>
          <w:w w:val="110"/>
        </w:rPr>
        <w:t>The</w:t>
      </w:r>
      <w:r>
        <w:rPr>
          <w:spacing w:val="-4"/>
          <w:w w:val="110"/>
        </w:rPr>
        <w:t xml:space="preserve"> </w:t>
      </w:r>
      <w:r>
        <w:rPr>
          <w:w w:val="110"/>
        </w:rPr>
        <w:t>elderly,</w:t>
      </w:r>
      <w:r>
        <w:rPr>
          <w:spacing w:val="-1"/>
          <w:w w:val="110"/>
        </w:rPr>
        <w:t xml:space="preserve"> </w:t>
      </w:r>
      <w:r>
        <w:rPr>
          <w:w w:val="110"/>
        </w:rPr>
        <w:t>particularly</w:t>
      </w:r>
      <w:r>
        <w:rPr>
          <w:spacing w:val="-4"/>
          <w:w w:val="110"/>
        </w:rPr>
        <w:t xml:space="preserve"> </w:t>
      </w:r>
      <w:r>
        <w:rPr>
          <w:w w:val="110"/>
        </w:rPr>
        <w:t>those</w:t>
      </w:r>
      <w:r>
        <w:rPr>
          <w:spacing w:val="-4"/>
          <w:w w:val="110"/>
        </w:rPr>
        <w:t xml:space="preserve"> </w:t>
      </w:r>
      <w:r>
        <w:rPr>
          <w:w w:val="110"/>
        </w:rPr>
        <w:t>in</w:t>
      </w:r>
      <w:r>
        <w:rPr>
          <w:spacing w:val="-4"/>
          <w:w w:val="110"/>
        </w:rPr>
        <w:t xml:space="preserve"> </w:t>
      </w:r>
      <w:r>
        <w:rPr>
          <w:w w:val="110"/>
        </w:rPr>
        <w:t>institutional</w:t>
      </w:r>
      <w:r>
        <w:rPr>
          <w:spacing w:val="-4"/>
          <w:w w:val="110"/>
        </w:rPr>
        <w:t xml:space="preserve"> </w:t>
      </w:r>
      <w:r>
        <w:rPr>
          <w:w w:val="110"/>
        </w:rPr>
        <w:t>care,</w:t>
      </w:r>
      <w:r>
        <w:rPr>
          <w:spacing w:val="-1"/>
          <w:w w:val="110"/>
        </w:rPr>
        <w:t xml:space="preserve"> </w:t>
      </w:r>
      <w:r>
        <w:rPr>
          <w:w w:val="110"/>
        </w:rPr>
        <w:t>often face profound loneliness, while young children in fragmented communities may lack</w:t>
      </w:r>
      <w:r>
        <w:rPr>
          <w:spacing w:val="-11"/>
          <w:w w:val="110"/>
        </w:rPr>
        <w:t xml:space="preserve"> </w:t>
      </w:r>
      <w:r>
        <w:rPr>
          <w:w w:val="110"/>
        </w:rPr>
        <w:t>diverse</w:t>
      </w:r>
      <w:r>
        <w:rPr>
          <w:spacing w:val="-11"/>
          <w:w w:val="110"/>
        </w:rPr>
        <w:t xml:space="preserve"> </w:t>
      </w:r>
      <w:r>
        <w:rPr>
          <w:w w:val="110"/>
        </w:rPr>
        <w:t>role</w:t>
      </w:r>
      <w:r>
        <w:rPr>
          <w:spacing w:val="-11"/>
          <w:w w:val="110"/>
        </w:rPr>
        <w:t xml:space="preserve"> </w:t>
      </w:r>
      <w:r>
        <w:rPr>
          <w:w w:val="110"/>
        </w:rPr>
        <w:t>models</w:t>
      </w:r>
      <w:r>
        <w:rPr>
          <w:spacing w:val="-11"/>
          <w:w w:val="110"/>
        </w:rPr>
        <w:t xml:space="preserve"> </w:t>
      </w:r>
      <w:r>
        <w:rPr>
          <w:w w:val="110"/>
        </w:rPr>
        <w:t>and</w:t>
      </w:r>
      <w:r>
        <w:rPr>
          <w:spacing w:val="-11"/>
          <w:w w:val="110"/>
        </w:rPr>
        <w:t xml:space="preserve"> </w:t>
      </w:r>
      <w:r>
        <w:rPr>
          <w:w w:val="110"/>
        </w:rPr>
        <w:t>the</w:t>
      </w:r>
      <w:r>
        <w:rPr>
          <w:spacing w:val="-11"/>
          <w:w w:val="110"/>
        </w:rPr>
        <w:t xml:space="preserve"> </w:t>
      </w:r>
      <w:r>
        <w:rPr>
          <w:w w:val="110"/>
        </w:rPr>
        <w:t>emotional</w:t>
      </w:r>
      <w:r>
        <w:rPr>
          <w:spacing w:val="-11"/>
          <w:w w:val="110"/>
        </w:rPr>
        <w:t xml:space="preserve"> </w:t>
      </w:r>
      <w:r>
        <w:rPr>
          <w:w w:val="110"/>
        </w:rPr>
        <w:t>grounding</w:t>
      </w:r>
      <w:r>
        <w:rPr>
          <w:spacing w:val="-11"/>
          <w:w w:val="110"/>
        </w:rPr>
        <w:t xml:space="preserve"> </w:t>
      </w:r>
      <w:r>
        <w:rPr>
          <w:w w:val="110"/>
        </w:rPr>
        <w:t>provided</w:t>
      </w:r>
      <w:r>
        <w:rPr>
          <w:spacing w:val="-11"/>
          <w:w w:val="110"/>
        </w:rPr>
        <w:t xml:space="preserve"> </w:t>
      </w:r>
      <w:r>
        <w:rPr>
          <w:w w:val="110"/>
        </w:rPr>
        <w:t>by</w:t>
      </w:r>
      <w:r>
        <w:rPr>
          <w:spacing w:val="-11"/>
          <w:w w:val="110"/>
        </w:rPr>
        <w:t xml:space="preserve"> </w:t>
      </w:r>
      <w:r>
        <w:rPr>
          <w:w w:val="110"/>
        </w:rPr>
        <w:t>extended</w:t>
      </w:r>
      <w:r>
        <w:rPr>
          <w:spacing w:val="-11"/>
          <w:w w:val="110"/>
        </w:rPr>
        <w:t xml:space="preserve"> </w:t>
      </w:r>
      <w:r>
        <w:rPr>
          <w:w w:val="110"/>
        </w:rPr>
        <w:t>fam</w:t>
      </w:r>
      <w:r>
        <w:t>ily networks.</w:t>
      </w:r>
      <w:r>
        <w:rPr>
          <w:spacing w:val="40"/>
        </w:rPr>
        <w:t xml:space="preserve"> </w:t>
      </w:r>
      <w:r>
        <w:t xml:space="preserve">In response to this dual crisis, </w:t>
      </w:r>
      <w:r>
        <w:rPr>
          <w:lang w:val="en-US"/>
        </w:rPr>
        <w:t>inter-generational</w:t>
      </w:r>
      <w:r>
        <w:t xml:space="preserve"> programs (IGPs) have gained prominence as a </w:t>
      </w:r>
      <w:r>
        <w:rPr>
          <w:lang w:val="en-US"/>
        </w:rPr>
        <w:t>psycho-social</w:t>
      </w:r>
      <w:r>
        <w:t xml:space="preserve"> intervention designed to bring these two vul</w:t>
      </w:r>
      <w:r>
        <w:rPr>
          <w:w w:val="110"/>
        </w:rPr>
        <w:t>nerable cohorts together.</w:t>
      </w:r>
    </w:p>
    <w:p w14:paraId="41FCEE07">
      <w:pPr>
        <w:pStyle w:val="5"/>
        <w:spacing w:before="9" w:line="420" w:lineRule="auto"/>
        <w:ind w:right="638" w:firstLine="358"/>
      </w:pPr>
      <w:r>
        <w:rPr>
          <w:w w:val="105"/>
        </w:rPr>
        <w:t>While</w:t>
      </w:r>
      <w:r>
        <w:rPr>
          <w:spacing w:val="-5"/>
          <w:w w:val="105"/>
        </w:rPr>
        <w:t xml:space="preserve"> </w:t>
      </w:r>
      <w:r>
        <w:rPr>
          <w:w w:val="105"/>
        </w:rPr>
        <w:t>the</w:t>
      </w:r>
      <w:r>
        <w:rPr>
          <w:spacing w:val="-5"/>
          <w:w w:val="105"/>
        </w:rPr>
        <w:t xml:space="preserve"> </w:t>
      </w:r>
      <w:r>
        <w:rPr>
          <w:w w:val="105"/>
        </w:rPr>
        <w:t>efficacy</w:t>
      </w:r>
      <w:r>
        <w:rPr>
          <w:spacing w:val="-5"/>
          <w:w w:val="105"/>
        </w:rPr>
        <w:t xml:space="preserve"> </w:t>
      </w:r>
      <w:r>
        <w:rPr>
          <w:w w:val="105"/>
        </w:rPr>
        <w:t>of</w:t>
      </w:r>
      <w:r>
        <w:rPr>
          <w:spacing w:val="-5"/>
          <w:w w:val="105"/>
        </w:rPr>
        <w:t xml:space="preserve"> </w:t>
      </w:r>
      <w:r>
        <w:rPr>
          <w:w w:val="105"/>
        </w:rPr>
        <w:t>IGPs</w:t>
      </w:r>
      <w:r>
        <w:rPr>
          <w:spacing w:val="-5"/>
          <w:w w:val="105"/>
        </w:rPr>
        <w:t xml:space="preserve"> </w:t>
      </w:r>
      <w:r>
        <w:rPr>
          <w:w w:val="105"/>
        </w:rPr>
        <w:t>in</w:t>
      </w:r>
      <w:r>
        <w:rPr>
          <w:spacing w:val="-5"/>
          <w:w w:val="105"/>
        </w:rPr>
        <w:t xml:space="preserve"> </w:t>
      </w:r>
      <w:r>
        <w:rPr>
          <w:w w:val="105"/>
        </w:rPr>
        <w:t>improving</w:t>
      </w:r>
      <w:r>
        <w:rPr>
          <w:spacing w:val="-5"/>
          <w:w w:val="105"/>
        </w:rPr>
        <w:t xml:space="preserve"> </w:t>
      </w:r>
      <w:r>
        <w:rPr>
          <w:w w:val="105"/>
        </w:rPr>
        <w:t>mood</w:t>
      </w:r>
      <w:r>
        <w:rPr>
          <w:spacing w:val="-5"/>
          <w:w w:val="105"/>
        </w:rPr>
        <w:t xml:space="preserve"> </w:t>
      </w:r>
      <w:r>
        <w:rPr>
          <w:w w:val="105"/>
        </w:rPr>
        <w:t>and</w:t>
      </w:r>
      <w:r>
        <w:rPr>
          <w:spacing w:val="-5"/>
          <w:w w:val="105"/>
        </w:rPr>
        <w:t xml:space="preserve"> </w:t>
      </w:r>
      <w:r>
        <w:rPr>
          <w:w w:val="105"/>
        </w:rPr>
        <w:t>social</w:t>
      </w:r>
      <w:r>
        <w:rPr>
          <w:spacing w:val="-5"/>
          <w:w w:val="105"/>
        </w:rPr>
        <w:t xml:space="preserve"> </w:t>
      </w:r>
      <w:r>
        <w:rPr>
          <w:w w:val="105"/>
        </w:rPr>
        <w:t>skills</w:t>
      </w:r>
      <w:r>
        <w:rPr>
          <w:spacing w:val="-5"/>
          <w:w w:val="105"/>
        </w:rPr>
        <w:t xml:space="preserve"> </w:t>
      </w:r>
      <w:r>
        <w:rPr>
          <w:w w:val="105"/>
        </w:rPr>
        <w:t>is</w:t>
      </w:r>
      <w:r>
        <w:rPr>
          <w:spacing w:val="-5"/>
          <w:w w:val="105"/>
        </w:rPr>
        <w:t xml:space="preserve"> </w:t>
      </w:r>
      <w:r>
        <w:rPr>
          <w:w w:val="105"/>
        </w:rPr>
        <w:t>well-documented (resilience, morale, and</w:t>
      </w:r>
      <w:r>
        <w:rPr>
          <w:spacing w:val="-3"/>
          <w:w w:val="105"/>
        </w:rPr>
        <w:t xml:space="preserve"> </w:t>
      </w:r>
      <w:r>
        <w:rPr>
          <w:w w:val="105"/>
        </w:rPr>
        <w:t>social</w:t>
      </w:r>
      <w:r>
        <w:rPr>
          <w:spacing w:val="-3"/>
          <w:w w:val="105"/>
        </w:rPr>
        <w:t xml:space="preserve"> </w:t>
      </w:r>
      <w:r>
        <w:rPr>
          <w:w w:val="105"/>
        </w:rPr>
        <w:t>competence), the</w:t>
      </w:r>
      <w:r>
        <w:rPr>
          <w:spacing w:val="-3"/>
          <w:w w:val="105"/>
        </w:rPr>
        <w:t xml:space="preserve"> </w:t>
      </w:r>
      <w:r>
        <w:rPr>
          <w:w w:val="105"/>
        </w:rPr>
        <w:t>specific</w:t>
      </w:r>
      <w:r>
        <w:rPr>
          <w:spacing w:val="-3"/>
          <w:w w:val="105"/>
        </w:rPr>
        <w:t xml:space="preserve"> </w:t>
      </w:r>
      <w:r>
        <w:rPr>
          <w:w w:val="105"/>
        </w:rPr>
        <w:t>mechanisms</w:t>
      </w:r>
      <w:r>
        <w:rPr>
          <w:spacing w:val="-3"/>
          <w:w w:val="105"/>
        </w:rPr>
        <w:t xml:space="preserve"> </w:t>
      </w:r>
      <w:r>
        <w:rPr>
          <w:w w:val="105"/>
        </w:rPr>
        <w:t>that</w:t>
      </w:r>
      <w:r>
        <w:rPr>
          <w:spacing w:val="-3"/>
          <w:w w:val="105"/>
        </w:rPr>
        <w:t xml:space="preserve"> </w:t>
      </w:r>
      <w:r>
        <w:rPr>
          <w:w w:val="105"/>
        </w:rPr>
        <w:t>drive</w:t>
      </w:r>
      <w:r>
        <w:rPr>
          <w:spacing w:val="-3"/>
          <w:w w:val="105"/>
        </w:rPr>
        <w:t xml:space="preserve"> </w:t>
      </w:r>
      <w:r>
        <w:rPr>
          <w:w w:val="105"/>
        </w:rPr>
        <w:t>these benefits remain under-theorized.</w:t>
      </w:r>
      <w:r>
        <w:rPr>
          <w:spacing w:val="40"/>
          <w:w w:val="105"/>
        </w:rPr>
        <w:t xml:space="preserve"> </w:t>
      </w:r>
      <w:r>
        <w:rPr>
          <w:w w:val="105"/>
        </w:rPr>
        <w:t>Traditional IGPs often rely on structured, verbal activities—storytelling,</w:t>
      </w:r>
      <w:r>
        <w:rPr>
          <w:spacing w:val="40"/>
          <w:w w:val="105"/>
        </w:rPr>
        <w:t xml:space="preserve"> </w:t>
      </w:r>
      <w:r>
        <w:rPr>
          <w:w w:val="105"/>
        </w:rPr>
        <w:t>reading,</w:t>
      </w:r>
      <w:r>
        <w:rPr>
          <w:spacing w:val="40"/>
          <w:w w:val="105"/>
        </w:rPr>
        <w:t xml:space="preserve"> </w:t>
      </w:r>
      <w:r>
        <w:rPr>
          <w:w w:val="105"/>
        </w:rPr>
        <w:t>or</w:t>
      </w:r>
      <w:r>
        <w:rPr>
          <w:spacing w:val="40"/>
          <w:w w:val="105"/>
        </w:rPr>
        <w:t xml:space="preserve"> </w:t>
      </w:r>
      <w:r>
        <w:rPr>
          <w:w w:val="105"/>
        </w:rPr>
        <w:t>interviewing.</w:t>
      </w:r>
      <w:r>
        <w:rPr>
          <w:spacing w:val="40"/>
          <w:w w:val="105"/>
        </w:rPr>
        <w:t xml:space="preserve"> </w:t>
      </w:r>
      <w:r>
        <w:rPr>
          <w:w w:val="105"/>
        </w:rPr>
        <w:t>While</w:t>
      </w:r>
      <w:r>
        <w:rPr>
          <w:spacing w:val="40"/>
          <w:w w:val="105"/>
        </w:rPr>
        <w:t xml:space="preserve"> </w:t>
      </w:r>
      <w:r>
        <w:rPr>
          <w:w w:val="105"/>
        </w:rPr>
        <w:t>valuable,</w:t>
      </w:r>
      <w:r>
        <w:rPr>
          <w:spacing w:val="40"/>
          <w:w w:val="105"/>
        </w:rPr>
        <w:t xml:space="preserve"> </w:t>
      </w:r>
      <w:r>
        <w:rPr>
          <w:w w:val="105"/>
        </w:rPr>
        <w:t>these</w:t>
      </w:r>
      <w:r>
        <w:rPr>
          <w:spacing w:val="40"/>
          <w:w w:val="105"/>
        </w:rPr>
        <w:t xml:space="preserve"> </w:t>
      </w:r>
      <w:r>
        <w:rPr>
          <w:w w:val="105"/>
        </w:rPr>
        <w:t>modalities can</w:t>
      </w:r>
      <w:r>
        <w:rPr>
          <w:spacing w:val="38"/>
          <w:w w:val="105"/>
        </w:rPr>
        <w:t xml:space="preserve"> </w:t>
      </w:r>
      <w:r>
        <w:rPr>
          <w:w w:val="105"/>
        </w:rPr>
        <w:t>be</w:t>
      </w:r>
      <w:r>
        <w:rPr>
          <w:spacing w:val="38"/>
          <w:w w:val="105"/>
        </w:rPr>
        <w:t xml:space="preserve"> </w:t>
      </w:r>
      <w:r>
        <w:rPr>
          <w:w w:val="105"/>
        </w:rPr>
        <w:t>exclusionary</w:t>
      </w:r>
      <w:r>
        <w:rPr>
          <w:spacing w:val="38"/>
          <w:w w:val="105"/>
        </w:rPr>
        <w:t xml:space="preserve"> </w:t>
      </w:r>
      <w:r>
        <w:rPr>
          <w:w w:val="105"/>
        </w:rPr>
        <w:t>for</w:t>
      </w:r>
      <w:r>
        <w:rPr>
          <w:spacing w:val="38"/>
          <w:w w:val="105"/>
        </w:rPr>
        <w:t xml:space="preserve"> </w:t>
      </w:r>
      <w:r>
        <w:rPr>
          <w:w w:val="105"/>
        </w:rPr>
        <w:t>participants</w:t>
      </w:r>
      <w:r>
        <w:rPr>
          <w:spacing w:val="38"/>
          <w:w w:val="105"/>
        </w:rPr>
        <w:t xml:space="preserve"> </w:t>
      </w:r>
      <w:r>
        <w:rPr>
          <w:w w:val="105"/>
        </w:rPr>
        <w:t>with</w:t>
      </w:r>
      <w:r>
        <w:rPr>
          <w:spacing w:val="38"/>
          <w:w w:val="105"/>
        </w:rPr>
        <w:t xml:space="preserve"> </w:t>
      </w:r>
      <w:r>
        <w:rPr>
          <w:w w:val="105"/>
        </w:rPr>
        <w:t>cognitive</w:t>
      </w:r>
      <w:r>
        <w:rPr>
          <w:spacing w:val="38"/>
          <w:w w:val="105"/>
        </w:rPr>
        <w:t xml:space="preserve"> </w:t>
      </w:r>
      <w:r>
        <w:rPr>
          <w:w w:val="105"/>
        </w:rPr>
        <w:t>decline</w:t>
      </w:r>
      <w:r>
        <w:rPr>
          <w:spacing w:val="38"/>
          <w:w w:val="105"/>
        </w:rPr>
        <w:t xml:space="preserve"> </w:t>
      </w:r>
      <w:r>
        <w:rPr>
          <w:w w:val="105"/>
        </w:rPr>
        <w:t>(e.g.,</w:t>
      </w:r>
      <w:r>
        <w:rPr>
          <w:spacing w:val="40"/>
          <w:w w:val="105"/>
        </w:rPr>
        <w:t xml:space="preserve"> </w:t>
      </w:r>
      <w:r>
        <w:rPr>
          <w:w w:val="105"/>
        </w:rPr>
        <w:t>dementia)</w:t>
      </w:r>
      <w:r>
        <w:rPr>
          <w:spacing w:val="38"/>
          <w:w w:val="105"/>
        </w:rPr>
        <w:t xml:space="preserve"> </w:t>
      </w:r>
      <w:r>
        <w:rPr>
          <w:w w:val="105"/>
        </w:rPr>
        <w:t>or</w:t>
      </w:r>
      <w:r>
        <w:rPr>
          <w:spacing w:val="38"/>
          <w:w w:val="105"/>
        </w:rPr>
        <w:t xml:space="preserve"> </w:t>
      </w:r>
      <w:r>
        <w:rPr>
          <w:w w:val="105"/>
        </w:rPr>
        <w:t>de- veloping</w:t>
      </w:r>
      <w:r>
        <w:rPr>
          <w:spacing w:val="40"/>
          <w:w w:val="105"/>
        </w:rPr>
        <w:t xml:space="preserve"> </w:t>
      </w:r>
      <w:r>
        <w:rPr>
          <w:w w:val="105"/>
        </w:rPr>
        <w:t>linguistic</w:t>
      </w:r>
      <w:r>
        <w:rPr>
          <w:spacing w:val="40"/>
          <w:w w:val="105"/>
        </w:rPr>
        <w:t xml:space="preserve"> </w:t>
      </w:r>
      <w:r>
        <w:rPr>
          <w:w w:val="105"/>
        </w:rPr>
        <w:t>capabilities</w:t>
      </w:r>
      <w:r>
        <w:rPr>
          <w:spacing w:val="40"/>
          <w:w w:val="105"/>
        </w:rPr>
        <w:t xml:space="preserve"> </w:t>
      </w:r>
      <w:r>
        <w:rPr>
          <w:w w:val="105"/>
        </w:rPr>
        <w:t>(e.g.,</w:t>
      </w:r>
      <w:r>
        <w:rPr>
          <w:spacing w:val="40"/>
          <w:w w:val="105"/>
        </w:rPr>
        <w:t xml:space="preserve"> </w:t>
      </w:r>
      <w:r>
        <w:rPr>
          <w:w w:val="105"/>
        </w:rPr>
        <w:t>toddlers).</w:t>
      </w:r>
      <w:r>
        <w:rPr>
          <w:spacing w:val="80"/>
          <w:w w:val="105"/>
        </w:rPr>
        <w:t xml:space="preserve"> </w:t>
      </w:r>
      <w:r>
        <w:rPr>
          <w:w w:val="105"/>
        </w:rPr>
        <w:t>There</w:t>
      </w:r>
      <w:r>
        <w:rPr>
          <w:spacing w:val="40"/>
          <w:w w:val="105"/>
        </w:rPr>
        <w:t xml:space="preserve"> </w:t>
      </w:r>
      <w:r>
        <w:rPr>
          <w:w w:val="105"/>
        </w:rPr>
        <w:t>is</w:t>
      </w:r>
      <w:r>
        <w:rPr>
          <w:spacing w:val="40"/>
          <w:w w:val="105"/>
        </w:rPr>
        <w:t xml:space="preserve"> </w:t>
      </w:r>
      <w:r>
        <w:rPr>
          <w:w w:val="105"/>
        </w:rPr>
        <w:t>a</w:t>
      </w:r>
      <w:r>
        <w:rPr>
          <w:spacing w:val="40"/>
          <w:w w:val="105"/>
        </w:rPr>
        <w:t xml:space="preserve"> </w:t>
      </w:r>
      <w:r>
        <w:rPr>
          <w:w w:val="105"/>
        </w:rPr>
        <w:t>critical</w:t>
      </w:r>
      <w:r>
        <w:rPr>
          <w:spacing w:val="40"/>
          <w:w w:val="105"/>
        </w:rPr>
        <w:t xml:space="preserve"> </w:t>
      </w:r>
      <w:r>
        <w:rPr>
          <w:w w:val="105"/>
        </w:rPr>
        <w:t>need</w:t>
      </w:r>
      <w:r>
        <w:rPr>
          <w:spacing w:val="40"/>
          <w:w w:val="105"/>
        </w:rPr>
        <w:t xml:space="preserve"> </w:t>
      </w:r>
      <w:r>
        <w:rPr>
          <w:w w:val="105"/>
        </w:rPr>
        <w:t>to</w:t>
      </w:r>
      <w:r>
        <w:rPr>
          <w:spacing w:val="40"/>
          <w:w w:val="105"/>
        </w:rPr>
        <w:t xml:space="preserve"> </w:t>
      </w:r>
      <w:r>
        <w:rPr>
          <w:w w:val="105"/>
        </w:rPr>
        <w:t>explore non-verbal, embodied modes of interaction that can bridge this gap.</w:t>
      </w:r>
    </w:p>
    <w:p w14:paraId="5F7E6503">
      <w:pPr>
        <w:pStyle w:val="5"/>
        <w:spacing w:before="6" w:line="420" w:lineRule="auto"/>
        <w:ind w:right="717" w:firstLine="358"/>
        <w:jc w:val="both"/>
      </w:pPr>
      <w:r>
        <w:rPr>
          <w:w w:val="105"/>
        </w:rPr>
        <w:t>This paper introduces ”Sensory Play” as a pivotal mechanism for fostering at- tachment.</w:t>
      </w:r>
      <w:r>
        <w:rPr>
          <w:spacing w:val="40"/>
          <w:w w:val="105"/>
        </w:rPr>
        <w:t xml:space="preserve"> </w:t>
      </w:r>
      <w:r>
        <w:rPr>
          <w:w w:val="105"/>
        </w:rPr>
        <w:t>By engaging the somatosensory system</w:t>
      </w:r>
      <w:r>
        <w:rPr>
          <w:rFonts w:hint="default"/>
          <w:w w:val="105"/>
          <w:lang w:val="en-US"/>
        </w:rPr>
        <w:t xml:space="preserve"> </w:t>
      </w:r>
      <w:r>
        <w:rPr>
          <w:w w:val="105"/>
        </w:rPr>
        <w:t>through touch, rhythm, visual tracking, and proprioceptive activities</w:t>
      </w:r>
      <w:r>
        <w:rPr>
          <w:rFonts w:hint="default"/>
          <w:w w:val="105"/>
          <w:lang w:val="en-US"/>
        </w:rPr>
        <w:t xml:space="preserve"> </w:t>
      </w:r>
      <w:r>
        <w:rPr>
          <w:w w:val="105"/>
        </w:rPr>
        <w:t>participants can bypass cognitive barriers and achieve ”emotional co-regulation.” We define this as the reciprocal modulation of emotional states, facilitated by the mirror neuron system and the parasympa- thetic nervous system.</w:t>
      </w:r>
    </w:p>
    <w:p w14:paraId="2BFFD49D">
      <w:pPr>
        <w:pStyle w:val="5"/>
        <w:spacing w:after="0" w:line="420" w:lineRule="auto"/>
        <w:jc w:val="both"/>
        <w:sectPr>
          <w:pgSz w:w="12240" w:h="15840"/>
          <w:pgMar w:top="1440" w:right="720" w:bottom="1080" w:left="1440" w:header="0" w:footer="898" w:gutter="0"/>
          <w:cols w:space="720" w:num="1"/>
        </w:sectPr>
      </w:pPr>
    </w:p>
    <w:p w14:paraId="0BD72361">
      <w:pPr>
        <w:pStyle w:val="2"/>
        <w:spacing w:before="114"/>
      </w:pPr>
      <w:r>
        <w:rPr>
          <w:spacing w:val="-4"/>
        </w:rPr>
        <w:t>Problem</w:t>
      </w:r>
      <w:r>
        <w:rPr>
          <w:spacing w:val="-3"/>
        </w:rPr>
        <w:t xml:space="preserve"> </w:t>
      </w:r>
      <w:r>
        <w:rPr>
          <w:spacing w:val="-2"/>
        </w:rPr>
        <w:t>Statement</w:t>
      </w:r>
    </w:p>
    <w:p w14:paraId="02EC9033">
      <w:pPr>
        <w:pStyle w:val="5"/>
        <w:spacing w:before="87"/>
        <w:rPr>
          <w:b/>
        </w:rPr>
      </w:pPr>
    </w:p>
    <w:p w14:paraId="100FF360">
      <w:pPr>
        <w:pStyle w:val="5"/>
        <w:spacing w:before="1" w:line="415" w:lineRule="auto"/>
        <w:ind w:right="718" w:firstLine="358"/>
        <w:jc w:val="both"/>
        <w:rPr>
          <w:w w:val="110"/>
        </w:rPr>
      </w:pPr>
      <w:r>
        <w:rPr>
          <w:w w:val="110"/>
        </w:rPr>
        <w:t xml:space="preserve">Despite the proliferation of </w:t>
      </w:r>
      <w:r>
        <w:rPr>
          <w:w w:val="110"/>
          <w:lang w:val="en-US"/>
        </w:rPr>
        <w:t>inter-generational</w:t>
      </w:r>
      <w:r>
        <w:rPr>
          <w:w w:val="110"/>
        </w:rPr>
        <w:t xml:space="preserve"> initiatives, there is</w:t>
      </w:r>
      <w:r>
        <w:rPr>
          <w:rFonts w:hint="default"/>
          <w:w w:val="110"/>
          <w:lang w:val="en-US"/>
        </w:rPr>
        <w:t xml:space="preserve"> noticeable absence of qualitative data that specifically investigates the physiological and psychological outcomes of interventions based on sensory stimulation. </w:t>
      </w:r>
      <w:r>
        <w:rPr>
          <w:w w:val="110"/>
        </w:rPr>
        <w:t>Most</w:t>
      </w:r>
      <w:r>
        <w:rPr>
          <w:spacing w:val="-16"/>
          <w:w w:val="110"/>
        </w:rPr>
        <w:t xml:space="preserve"> </w:t>
      </w:r>
      <w:r>
        <w:rPr>
          <w:w w:val="110"/>
        </w:rPr>
        <w:t>studies</w:t>
      </w:r>
      <w:r>
        <w:rPr>
          <w:spacing w:val="-16"/>
          <w:w w:val="110"/>
        </w:rPr>
        <w:t xml:space="preserve"> </w:t>
      </w:r>
      <w:r>
        <w:rPr>
          <w:w w:val="110"/>
        </w:rPr>
        <w:t>are</w:t>
      </w:r>
      <w:r>
        <w:rPr>
          <w:spacing w:val="-16"/>
          <w:w w:val="110"/>
        </w:rPr>
        <w:t xml:space="preserve"> </w:t>
      </w:r>
      <w:r>
        <w:rPr>
          <w:w w:val="110"/>
        </w:rPr>
        <w:t>qualitative</w:t>
      </w:r>
      <w:r>
        <w:rPr>
          <w:spacing w:val="-16"/>
          <w:w w:val="110"/>
        </w:rPr>
        <w:t xml:space="preserve"> </w:t>
      </w:r>
      <w:r>
        <w:rPr>
          <w:w w:val="110"/>
        </w:rPr>
        <w:t>or</w:t>
      </w:r>
      <w:r>
        <w:rPr>
          <w:spacing w:val="-16"/>
          <w:w w:val="110"/>
        </w:rPr>
        <w:t xml:space="preserve"> </w:t>
      </w:r>
      <w:r>
        <w:rPr>
          <w:w w:val="110"/>
        </w:rPr>
        <w:t>anecdotal.</w:t>
      </w:r>
      <w:r>
        <w:rPr>
          <w:spacing w:val="-8"/>
          <w:w w:val="110"/>
        </w:rPr>
        <w:t xml:space="preserve"> </w:t>
      </w:r>
      <w:r>
        <w:rPr>
          <w:w w:val="110"/>
        </w:rPr>
        <w:t>This</w:t>
      </w:r>
      <w:r>
        <w:rPr>
          <w:spacing w:val="-16"/>
          <w:w w:val="110"/>
        </w:rPr>
        <w:t xml:space="preserve"> </w:t>
      </w:r>
      <w:r>
        <w:rPr>
          <w:w w:val="110"/>
        </w:rPr>
        <w:t>research</w:t>
      </w:r>
      <w:r>
        <w:rPr>
          <w:spacing w:val="-16"/>
          <w:w w:val="110"/>
        </w:rPr>
        <w:t xml:space="preserve"> </w:t>
      </w:r>
      <w:r>
        <w:rPr>
          <w:w w:val="110"/>
        </w:rPr>
        <w:t xml:space="preserve">aims to address this gap </w:t>
      </w:r>
      <w:r>
        <w:rPr>
          <w:rFonts w:hint="default"/>
          <w:w w:val="110"/>
          <w:lang w:val="en-US"/>
        </w:rPr>
        <w:t>through</w:t>
      </w:r>
      <w:r>
        <w:rPr>
          <w:w w:val="110"/>
        </w:rPr>
        <w:t xml:space="preserve"> combining a robust conceptual framework with empirical data</w:t>
      </w:r>
      <w:r>
        <w:rPr>
          <w:spacing w:val="-8"/>
          <w:w w:val="110"/>
        </w:rPr>
        <w:t xml:space="preserve"> </w:t>
      </w:r>
      <w:r>
        <w:rPr>
          <w:w w:val="110"/>
        </w:rPr>
        <w:t>(</w:t>
      </w:r>
      <w:r>
        <w:rPr>
          <w:rFonts w:ascii="Calibri"/>
          <w:i/>
          <w:w w:val="110"/>
        </w:rPr>
        <w:t>N</w:t>
      </w:r>
      <w:r>
        <w:rPr>
          <w:rFonts w:ascii="Calibri"/>
          <w:i/>
          <w:spacing w:val="20"/>
          <w:w w:val="125"/>
        </w:rPr>
        <w:t xml:space="preserve"> </w:t>
      </w:r>
      <w:r>
        <w:rPr>
          <w:rFonts w:ascii="Calibri"/>
          <w:w w:val="125"/>
        </w:rPr>
        <w:t xml:space="preserve">= </w:t>
      </w:r>
      <w:r>
        <w:rPr>
          <w:rFonts w:ascii="Calibri"/>
          <w:w w:val="110"/>
        </w:rPr>
        <w:t>50</w:t>
      </w:r>
      <w:r>
        <w:rPr>
          <w:w w:val="110"/>
        </w:rPr>
        <w:t>)</w:t>
      </w:r>
      <w:r>
        <w:rPr>
          <w:spacing w:val="-8"/>
          <w:w w:val="110"/>
        </w:rPr>
        <w:t xml:space="preserve"> </w:t>
      </w:r>
      <w:r>
        <w:rPr>
          <w:w w:val="110"/>
        </w:rPr>
        <w:t>to</w:t>
      </w:r>
      <w:r>
        <w:rPr>
          <w:spacing w:val="-8"/>
          <w:w w:val="110"/>
        </w:rPr>
        <w:t xml:space="preserve"> </w:t>
      </w:r>
      <w:r>
        <w:rPr>
          <w:w w:val="110"/>
        </w:rPr>
        <w:t>test</w:t>
      </w:r>
      <w:r>
        <w:rPr>
          <w:spacing w:val="-8"/>
          <w:w w:val="110"/>
        </w:rPr>
        <w:t xml:space="preserve"> </w:t>
      </w:r>
      <w:r>
        <w:rPr>
          <w:w w:val="110"/>
        </w:rPr>
        <w:t>the</w:t>
      </w:r>
      <w:r>
        <w:rPr>
          <w:spacing w:val="-8"/>
          <w:w w:val="110"/>
        </w:rPr>
        <w:t xml:space="preserve"> </w:t>
      </w:r>
      <w:r>
        <w:rPr>
          <w:w w:val="110"/>
        </w:rPr>
        <w:t>hypothesis</w:t>
      </w:r>
      <w:r>
        <w:rPr>
          <w:spacing w:val="-8"/>
          <w:w w:val="110"/>
        </w:rPr>
        <w:t xml:space="preserve"> </w:t>
      </w:r>
      <w:r>
        <w:rPr>
          <w:w w:val="110"/>
        </w:rPr>
        <w:t>that</w:t>
      </w:r>
      <w:r>
        <w:rPr>
          <w:spacing w:val="-8"/>
          <w:w w:val="110"/>
        </w:rPr>
        <w:t xml:space="preserve"> </w:t>
      </w:r>
      <w:r>
        <w:rPr>
          <w:w w:val="110"/>
        </w:rPr>
        <w:t>sensory</w:t>
      </w:r>
      <w:r>
        <w:rPr>
          <w:spacing w:val="-8"/>
          <w:w w:val="110"/>
        </w:rPr>
        <w:t xml:space="preserve"> </w:t>
      </w:r>
      <w:r>
        <w:rPr>
          <w:w w:val="110"/>
        </w:rPr>
        <w:t>play</w:t>
      </w:r>
      <w:r>
        <w:rPr>
          <w:spacing w:val="-8"/>
          <w:w w:val="110"/>
        </w:rPr>
        <w:t xml:space="preserve"> </w:t>
      </w:r>
      <w:r>
        <w:rPr>
          <w:w w:val="110"/>
        </w:rPr>
        <w:t>significantly</w:t>
      </w:r>
      <w:r>
        <w:rPr>
          <w:spacing w:val="-8"/>
          <w:w w:val="110"/>
        </w:rPr>
        <w:t xml:space="preserve"> </w:t>
      </w:r>
      <w:r>
        <w:rPr>
          <w:w w:val="110"/>
        </w:rPr>
        <w:t>enhances</w:t>
      </w:r>
      <w:r>
        <w:rPr>
          <w:spacing w:val="-8"/>
          <w:w w:val="110"/>
        </w:rPr>
        <w:t xml:space="preserve"> </w:t>
      </w:r>
      <w:r>
        <w:rPr>
          <w:w w:val="110"/>
        </w:rPr>
        <w:t>emotional regulation and bonding strength.</w:t>
      </w:r>
    </w:p>
    <w:p w14:paraId="58973F4B">
      <w:pPr>
        <w:pStyle w:val="5"/>
        <w:spacing w:before="1" w:line="415" w:lineRule="auto"/>
        <w:ind w:right="718"/>
        <w:jc w:val="both"/>
        <w:rPr>
          <w:w w:val="110"/>
        </w:rPr>
      </w:pPr>
    </w:p>
    <w:p w14:paraId="000000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left"/>
        <w:rPr>
          <w:rFonts w:ascii="Times New Roman" w:hAnsi="Times New Roman" w:eastAsia="Times New Roman" w:cs="Times New Roman"/>
          <w:b/>
          <w:bCs/>
          <w:i w:val="0"/>
          <w:iCs w:val="0"/>
          <w:smallCaps w:val="0"/>
          <w:strike w:val="0"/>
          <w:color w:val="000000"/>
          <w:sz w:val="28"/>
          <w:szCs w:val="28"/>
          <w:u w:val="none"/>
          <w:shd w:val="clear" w:fill="auto"/>
          <w:vertAlign w:val="baseline"/>
        </w:rPr>
      </w:pPr>
      <w:r>
        <w:rPr>
          <w:rFonts w:ascii="Times New Roman" w:hAnsi="Times New Roman" w:eastAsia="Times New Roman" w:cs="Times New Roman"/>
          <w:b/>
          <w:bCs/>
          <w:i w:val="0"/>
          <w:iCs w:val="0"/>
          <w:smallCaps w:val="0"/>
          <w:strike w:val="0"/>
          <w:color w:val="000000"/>
          <w:sz w:val="28"/>
          <w:szCs w:val="28"/>
          <w:u w:val="none"/>
          <w:shd w:val="clear" w:fill="auto"/>
          <w:vertAlign w:val="baseline"/>
          <w:rtl w:val="0"/>
        </w:rPr>
        <w:t>Background &amp; Need for the Concept</w:t>
      </w:r>
    </w:p>
    <w:p w14:paraId="000000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280" w:line="360" w:lineRule="auto"/>
        <w:ind w:left="0" w:right="0" w:firstLine="0"/>
        <w:jc w:val="both"/>
        <w:rPr>
          <w:rFonts w:ascii="Times New Roman" w:hAnsi="Times New Roman" w:eastAsia="Times New Roman" w:cs="Times New Roman"/>
          <w:b/>
          <w:bCs/>
          <w:i w:val="0"/>
          <w:iCs w:val="0"/>
          <w:smallCaps w:val="0"/>
          <w:strike w:val="0"/>
          <w:color w:val="000000"/>
          <w:sz w:val="28"/>
          <w:szCs w:val="28"/>
          <w:u w:val="none"/>
          <w:shd w:val="clear" w:fill="auto"/>
          <w:vertAlign w:val="baseline"/>
        </w:rPr>
      </w:pP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xml:space="preserve">The sense of belonging plays an indispensable role in human well-being by influencing our psychological state, confidence levels, and interactions within society. </w:t>
      </w:r>
      <w:r>
        <w:rPr>
          <w:rFonts w:hint="default" w:ascii="Times New Roman" w:hAnsi="Times New Roman" w:eastAsia="Times New Roman" w:cs="Times New Roman"/>
          <w:b w:val="0"/>
          <w:bCs w:val="0"/>
          <w:i w:val="0"/>
          <w:iCs w:val="0"/>
          <w:smallCaps w:val="0"/>
          <w:strike w:val="0"/>
          <w:color w:val="000000"/>
          <w:sz w:val="24"/>
          <w:szCs w:val="24"/>
          <w:u w:val="none"/>
          <w:shd w:val="clear" w:fill="auto"/>
          <w:vertAlign w:val="baseline"/>
          <w:rtl w:val="0"/>
          <w:lang w:val="en-US"/>
        </w:rPr>
        <w:t>Based on Maslow’s framework,the human requirement for social bonding and affection is a core element that sustains psychological stability</w:t>
      </w:r>
      <w:r>
        <w:rPr>
          <w:rFonts w:ascii="Times New Roman" w:hAnsi="Times New Roman" w:eastAsia="Times New Roman" w:cs="Times New Roman"/>
          <w:b w:val="0"/>
          <w:bCs w:val="0"/>
          <w:i w:val="0"/>
          <w:iCs w:val="0"/>
          <w:smallCaps w:val="0"/>
          <w:strike w:val="0"/>
          <w:color w:val="000000"/>
          <w:sz w:val="24"/>
          <w:szCs w:val="24"/>
          <w:u w:val="none"/>
          <w:shd w:val="clear" w:fill="auto"/>
          <w:vertAlign w:val="baseline"/>
          <w:rtl w:val="0"/>
        </w:rPr>
        <w:t>. Despite not being met - owing to feelings of isolation, rejection in society, or an absence of approval - individuals frequently suffer emotional discomfort and seek out other means to achieve connection. Today's technological age sees more millennials seeking solace through platforms like social networking sites in their quest for emotion fulfillment. These sites facilitate interaction while nurturing parasocial connections—unidirectional emotional ties formed with individuals like socialites, stars, or animated personas in entertainment content.</w:t>
      </w:r>
    </w:p>
    <w:p w14:paraId="4C801144">
      <w:pPr>
        <w:pStyle w:val="5"/>
        <w:spacing w:before="1" w:line="415" w:lineRule="auto"/>
        <w:ind w:right="718"/>
        <w:jc w:val="both"/>
        <w:rPr>
          <w:w w:val="110"/>
        </w:rPr>
      </w:pPr>
      <w:r>
        <w:rPr>
          <w:rFonts w:ascii="Times New Roman" w:hAnsi="Times New Roman" w:eastAsia="Times New Roman" w:cs="Times New Roman"/>
          <w:sz w:val="24"/>
          <w:szCs w:val="24"/>
          <w:rtl w:val="0"/>
        </w:rPr>
        <w:t xml:space="preserve">The need for this study arises from an increasing recognition of how digital interactions influence mental health among contemporary adolescents. Investigating why unsatisfied feelings of connection lead to </w:t>
      </w:r>
      <w:r>
        <w:rPr>
          <w:rFonts w:ascii="Times New Roman" w:hAnsi="Times New Roman" w:eastAsia="Times New Roman" w:cs="Times New Roman"/>
          <w:sz w:val="24"/>
          <w:szCs w:val="24"/>
          <w:rtl w:val="0"/>
          <w:lang w:val="en-US"/>
        </w:rPr>
        <w:t>para-social</w:t>
      </w:r>
      <w:r>
        <w:rPr>
          <w:rFonts w:ascii="Times New Roman" w:hAnsi="Times New Roman" w:eastAsia="Times New Roman" w:cs="Times New Roman"/>
          <w:sz w:val="24"/>
          <w:szCs w:val="24"/>
          <w:rtl w:val="0"/>
        </w:rPr>
        <w:t xml:space="preserve"> bonds sheds light on strategies people use for managing emotional detachment in digital worlds. Additionally, this research underscores the dynamic function of </w:t>
      </w:r>
      <w:r>
        <w:rPr>
          <w:rFonts w:ascii="Times New Roman" w:hAnsi="Times New Roman" w:eastAsia="Times New Roman" w:cs="Times New Roman"/>
          <w:sz w:val="24"/>
          <w:szCs w:val="24"/>
          <w:rtl w:val="0"/>
          <w:lang w:val="en-US"/>
        </w:rPr>
        <w:t>para-social</w:t>
      </w:r>
      <w:r>
        <w:rPr>
          <w:rFonts w:ascii="Times New Roman" w:hAnsi="Times New Roman" w:eastAsia="Times New Roman" w:cs="Times New Roman"/>
          <w:sz w:val="24"/>
          <w:szCs w:val="24"/>
          <w:rtl w:val="0"/>
        </w:rPr>
        <w:t xml:space="preserve"> interactions, illustrating their potential in acting as psychological buffers during times of strained interpersonal connections. The current study aims to enhance our comprehension by combining concepts related to sense of connection, social apprehension, and virtual interpersonal engagement within contemporary technological contexts.</w:t>
      </w:r>
      <w:r>
        <w:rPr>
          <w:rFonts w:ascii="Times New Roman" w:hAnsi="Times New Roman" w:eastAsia="Times New Roman" w:cs="Times New Roman"/>
          <w:b/>
          <w:bCs/>
          <w:sz w:val="28"/>
          <w:szCs w:val="28"/>
          <w:rtl w:val="0"/>
        </w:rPr>
        <w:t xml:space="preserve">                                     </w:t>
      </w:r>
    </w:p>
    <w:p w14:paraId="630DE3B4">
      <w:pPr>
        <w:pStyle w:val="2"/>
        <w:spacing w:before="11" w:line="716" w:lineRule="exact"/>
        <w:ind w:right="4301" w:firstLine="3583"/>
        <w:jc w:val="both"/>
      </w:pPr>
      <w:r>
        <w:rPr>
          <w:spacing w:val="-2"/>
        </w:rPr>
        <w:t>Literature</w:t>
      </w:r>
      <w:r>
        <w:rPr>
          <w:spacing w:val="-14"/>
        </w:rPr>
        <w:t xml:space="preserve"> </w:t>
      </w:r>
      <w:r>
        <w:rPr>
          <w:spacing w:val="-2"/>
        </w:rPr>
        <w:t xml:space="preserve">Review </w:t>
      </w:r>
      <w:r>
        <w:t>Attachment Theory and the Elderly</w:t>
      </w:r>
    </w:p>
    <w:p w14:paraId="6C7EDD1B">
      <w:pPr>
        <w:pStyle w:val="5"/>
        <w:spacing w:before="269" w:line="420" w:lineRule="auto"/>
        <w:ind w:right="428" w:firstLine="508" w:firstLineChars="212"/>
      </w:pPr>
      <w:r>
        <w:rPr>
          <w:rFonts w:hint="default"/>
          <w:lang w:val="en-US"/>
        </w:rPr>
        <w:t xml:space="preserve">According to </w:t>
      </w:r>
      <w:r>
        <w:t>Bowlby’s</w:t>
      </w:r>
      <w:r>
        <w:rPr>
          <w:spacing w:val="18"/>
        </w:rPr>
        <w:t xml:space="preserve"> </w:t>
      </w:r>
      <w:r>
        <w:t>(1969)</w:t>
      </w:r>
      <w:r>
        <w:rPr>
          <w:spacing w:val="18"/>
        </w:rPr>
        <w:t xml:space="preserve"> </w:t>
      </w:r>
      <w:r>
        <w:t>Attachment</w:t>
      </w:r>
      <w:r>
        <w:rPr>
          <w:spacing w:val="18"/>
        </w:rPr>
        <w:t xml:space="preserve"> </w:t>
      </w:r>
      <w:r>
        <w:t>Theory,</w:t>
      </w:r>
      <w:r>
        <w:rPr>
          <w:spacing w:val="26"/>
        </w:rPr>
        <w:t xml:space="preserve"> </w:t>
      </w:r>
      <w:r>
        <w:t>traditionally</w:t>
      </w:r>
      <w:r>
        <w:rPr>
          <w:spacing w:val="18"/>
        </w:rPr>
        <w:t xml:space="preserve"> </w:t>
      </w:r>
      <w:r>
        <w:t>applied</w:t>
      </w:r>
      <w:r>
        <w:rPr>
          <w:spacing w:val="18"/>
        </w:rPr>
        <w:t xml:space="preserve"> </w:t>
      </w:r>
      <w:r>
        <w:t>to</w:t>
      </w:r>
      <w:r>
        <w:rPr>
          <w:spacing w:val="18"/>
        </w:rPr>
        <w:t xml:space="preserve"> </w:t>
      </w:r>
      <w:r>
        <w:t>infant-caregiver</w:t>
      </w:r>
      <w:r>
        <w:rPr>
          <w:spacing w:val="18"/>
        </w:rPr>
        <w:t xml:space="preserve"> </w:t>
      </w:r>
      <w:r>
        <w:t>dyads,</w:t>
      </w:r>
      <w:r>
        <w:rPr>
          <w:spacing w:val="80"/>
          <w:w w:val="110"/>
        </w:rPr>
        <w:t xml:space="preserve"> </w:t>
      </w:r>
      <w:r>
        <w:rPr>
          <w:w w:val="110"/>
        </w:rPr>
        <w:t>has profound relevance for the elderly.</w:t>
      </w:r>
      <w:r>
        <w:rPr>
          <w:spacing w:val="34"/>
          <w:w w:val="110"/>
        </w:rPr>
        <w:t xml:space="preserve"> </w:t>
      </w:r>
      <w:r>
        <w:rPr>
          <w:w w:val="110"/>
        </w:rPr>
        <w:t>As individuals age and face loss (of status, health, and peers), their attachment behaviors are reactivated.</w:t>
      </w:r>
      <w:r>
        <w:rPr>
          <w:spacing w:val="80"/>
          <w:w w:val="110"/>
        </w:rPr>
        <w:t xml:space="preserve"> </w:t>
      </w:r>
      <w:r>
        <w:rPr>
          <w:w w:val="110"/>
        </w:rPr>
        <w:t>They seek proximity to safe figures to regulate distress.</w:t>
      </w:r>
      <w:r>
        <w:rPr>
          <w:spacing w:val="80"/>
          <w:w w:val="110"/>
        </w:rPr>
        <w:t xml:space="preserve"> </w:t>
      </w:r>
      <w:r>
        <w:rPr>
          <w:w w:val="110"/>
        </w:rPr>
        <w:t xml:space="preserve">In </w:t>
      </w:r>
      <w:r>
        <w:rPr>
          <w:w w:val="110"/>
          <w:lang w:val="en-US"/>
        </w:rPr>
        <w:t>inter-generational</w:t>
      </w:r>
      <w:r>
        <w:rPr>
          <w:w w:val="110"/>
        </w:rPr>
        <w:t xml:space="preserve"> settings, the child can paradoxically serve as an attachment figure, providing a sense of purpose and </w:t>
      </w:r>
      <w:r>
        <w:rPr>
          <w:spacing w:val="-2"/>
          <w:w w:val="110"/>
        </w:rPr>
        <w:t>”generativity”</w:t>
      </w:r>
      <w:r>
        <w:rPr>
          <w:spacing w:val="-10"/>
          <w:w w:val="110"/>
        </w:rPr>
        <w:t xml:space="preserve"> </w:t>
      </w:r>
      <w:r>
        <w:rPr>
          <w:spacing w:val="-2"/>
          <w:w w:val="110"/>
        </w:rPr>
        <w:t>(Erikson,</w:t>
      </w:r>
      <w:r>
        <w:rPr>
          <w:spacing w:val="-7"/>
          <w:w w:val="110"/>
        </w:rPr>
        <w:t xml:space="preserve"> </w:t>
      </w:r>
      <w:r>
        <w:rPr>
          <w:spacing w:val="-2"/>
          <w:w w:val="110"/>
        </w:rPr>
        <w:t>1963).</w:t>
      </w:r>
      <w:r>
        <w:rPr>
          <w:spacing w:val="23"/>
          <w:w w:val="110"/>
        </w:rPr>
        <w:t xml:space="preserve"> </w:t>
      </w:r>
      <w:r>
        <w:rPr>
          <w:spacing w:val="-2"/>
          <w:w w:val="110"/>
        </w:rPr>
        <w:t>However,</w:t>
      </w:r>
      <w:r>
        <w:rPr>
          <w:spacing w:val="-7"/>
          <w:w w:val="110"/>
        </w:rPr>
        <w:t xml:space="preserve"> </w:t>
      </w:r>
      <w:r>
        <w:rPr>
          <w:spacing w:val="-2"/>
          <w:w w:val="110"/>
        </w:rPr>
        <w:t>for</w:t>
      </w:r>
      <w:r>
        <w:rPr>
          <w:spacing w:val="-10"/>
          <w:w w:val="110"/>
        </w:rPr>
        <w:t xml:space="preserve"> </w:t>
      </w:r>
      <w:r>
        <w:rPr>
          <w:spacing w:val="-2"/>
          <w:w w:val="110"/>
        </w:rPr>
        <w:t>a</w:t>
      </w:r>
      <w:r>
        <w:rPr>
          <w:spacing w:val="-10"/>
          <w:w w:val="110"/>
        </w:rPr>
        <w:t xml:space="preserve"> </w:t>
      </w:r>
      <w:r>
        <w:rPr>
          <w:spacing w:val="-2"/>
          <w:w w:val="110"/>
        </w:rPr>
        <w:t>secure</w:t>
      </w:r>
      <w:r>
        <w:rPr>
          <w:spacing w:val="-10"/>
          <w:w w:val="110"/>
        </w:rPr>
        <w:t xml:space="preserve"> </w:t>
      </w:r>
      <w:r>
        <w:rPr>
          <w:spacing w:val="-2"/>
          <w:w w:val="110"/>
        </w:rPr>
        <w:t>base</w:t>
      </w:r>
      <w:r>
        <w:rPr>
          <w:spacing w:val="-10"/>
          <w:w w:val="110"/>
        </w:rPr>
        <w:t xml:space="preserve"> </w:t>
      </w:r>
      <w:r>
        <w:rPr>
          <w:spacing w:val="-2"/>
          <w:w w:val="110"/>
        </w:rPr>
        <w:t>to</w:t>
      </w:r>
      <w:r>
        <w:rPr>
          <w:spacing w:val="-10"/>
          <w:w w:val="110"/>
        </w:rPr>
        <w:t xml:space="preserve"> </w:t>
      </w:r>
      <w:r>
        <w:rPr>
          <w:spacing w:val="-2"/>
          <w:w w:val="110"/>
        </w:rPr>
        <w:t>form,</w:t>
      </w:r>
      <w:r>
        <w:rPr>
          <w:spacing w:val="-7"/>
          <w:w w:val="110"/>
        </w:rPr>
        <w:t xml:space="preserve"> </w:t>
      </w:r>
      <w:r>
        <w:rPr>
          <w:spacing w:val="-2"/>
          <w:w w:val="110"/>
        </w:rPr>
        <w:t>the</w:t>
      </w:r>
      <w:r>
        <w:rPr>
          <w:spacing w:val="-10"/>
          <w:w w:val="110"/>
        </w:rPr>
        <w:t xml:space="preserve"> </w:t>
      </w:r>
      <w:r>
        <w:rPr>
          <w:spacing w:val="-2"/>
          <w:w w:val="110"/>
        </w:rPr>
        <w:t xml:space="preserve">environment </w:t>
      </w:r>
      <w:r>
        <w:rPr>
          <w:w w:val="110"/>
        </w:rPr>
        <w:t>must feel safe.</w:t>
      </w:r>
    </w:p>
    <w:p w14:paraId="2EF3BA27">
      <w:pPr>
        <w:pStyle w:val="5"/>
        <w:spacing w:before="68"/>
      </w:pPr>
    </w:p>
    <w:p w14:paraId="3747E5F4">
      <w:pPr>
        <w:pStyle w:val="2"/>
      </w:pPr>
      <w:r>
        <w:t>The</w:t>
      </w:r>
      <w:r>
        <w:rPr>
          <w:spacing w:val="-12"/>
        </w:rPr>
        <w:t xml:space="preserve"> </w:t>
      </w:r>
      <w:r>
        <w:t>Polyvagal</w:t>
      </w:r>
      <w:r>
        <w:rPr>
          <w:spacing w:val="-12"/>
        </w:rPr>
        <w:t xml:space="preserve"> </w:t>
      </w:r>
      <w:r>
        <w:rPr>
          <w:spacing w:val="-2"/>
        </w:rPr>
        <w:t>Perspective</w:t>
      </w:r>
    </w:p>
    <w:p w14:paraId="6556547B">
      <w:pPr>
        <w:pStyle w:val="5"/>
        <w:spacing w:before="88"/>
        <w:rPr>
          <w:b/>
        </w:rPr>
      </w:pPr>
    </w:p>
    <w:p w14:paraId="1B61C118">
      <w:pPr>
        <w:pStyle w:val="5"/>
        <w:spacing w:line="420" w:lineRule="auto"/>
        <w:ind w:right="718" w:firstLine="358"/>
        <w:jc w:val="both"/>
      </w:pPr>
      <w:r>
        <w:rPr>
          <w:w w:val="110"/>
        </w:rPr>
        <w:t>Porges’ (2011) Polyvagal Theory provides the neuro</w:t>
      </w:r>
      <w:r>
        <w:rPr>
          <w:rFonts w:hint="default"/>
          <w:w w:val="110"/>
          <w:lang w:val="en-US"/>
        </w:rPr>
        <w:t>-</w:t>
      </w:r>
      <w:r>
        <w:rPr>
          <w:w w:val="110"/>
        </w:rPr>
        <w:t>biological justification for sensory play.</w:t>
      </w:r>
      <w:r>
        <w:rPr>
          <w:spacing w:val="40"/>
          <w:w w:val="110"/>
        </w:rPr>
        <w:t xml:space="preserve"> </w:t>
      </w:r>
      <w:r>
        <w:rPr>
          <w:w w:val="110"/>
        </w:rPr>
        <w:t xml:space="preserve">The theory </w:t>
      </w:r>
      <w:r>
        <w:rPr>
          <w:rFonts w:hint="default"/>
          <w:w w:val="110"/>
          <w:lang w:val="en-US"/>
        </w:rPr>
        <w:t>suggest</w:t>
      </w:r>
      <w:r>
        <w:rPr>
          <w:w w:val="110"/>
        </w:rPr>
        <w:t xml:space="preserve"> that the Social Engagement System (ventral va- gal</w:t>
      </w:r>
      <w:r>
        <w:rPr>
          <w:spacing w:val="-11"/>
          <w:w w:val="110"/>
        </w:rPr>
        <w:t xml:space="preserve"> </w:t>
      </w:r>
      <w:r>
        <w:rPr>
          <w:w w:val="110"/>
        </w:rPr>
        <w:t>complex)</w:t>
      </w:r>
      <w:r>
        <w:rPr>
          <w:spacing w:val="-11"/>
          <w:w w:val="110"/>
        </w:rPr>
        <w:t xml:space="preserve"> </w:t>
      </w:r>
      <w:r>
        <w:rPr>
          <w:w w:val="110"/>
        </w:rPr>
        <w:t>is</w:t>
      </w:r>
      <w:r>
        <w:rPr>
          <w:spacing w:val="-11"/>
          <w:w w:val="110"/>
        </w:rPr>
        <w:t xml:space="preserve"> </w:t>
      </w:r>
      <w:r>
        <w:rPr>
          <w:w w:val="110"/>
        </w:rPr>
        <w:t>only</w:t>
      </w:r>
      <w:r>
        <w:rPr>
          <w:spacing w:val="-11"/>
          <w:w w:val="110"/>
        </w:rPr>
        <w:t xml:space="preserve"> </w:t>
      </w:r>
      <w:r>
        <w:rPr>
          <w:w w:val="110"/>
        </w:rPr>
        <w:t>accessible</w:t>
      </w:r>
      <w:r>
        <w:rPr>
          <w:spacing w:val="-10"/>
          <w:w w:val="110"/>
        </w:rPr>
        <w:t xml:space="preserve"> </w:t>
      </w:r>
      <w:r>
        <w:rPr>
          <w:w w:val="110"/>
        </w:rPr>
        <w:t>when</w:t>
      </w:r>
      <w:r>
        <w:rPr>
          <w:spacing w:val="-11"/>
          <w:w w:val="110"/>
        </w:rPr>
        <w:t xml:space="preserve"> </w:t>
      </w:r>
      <w:r>
        <w:rPr>
          <w:w w:val="110"/>
        </w:rPr>
        <w:t>the</w:t>
      </w:r>
      <w:r>
        <w:rPr>
          <w:spacing w:val="-11"/>
          <w:w w:val="110"/>
        </w:rPr>
        <w:t xml:space="preserve"> </w:t>
      </w:r>
      <w:r>
        <w:rPr>
          <w:w w:val="110"/>
        </w:rPr>
        <w:t>individual</w:t>
      </w:r>
      <w:r>
        <w:rPr>
          <w:spacing w:val="-11"/>
          <w:w w:val="110"/>
        </w:rPr>
        <w:t xml:space="preserve"> </w:t>
      </w:r>
      <w:r>
        <w:rPr>
          <w:w w:val="110"/>
        </w:rPr>
        <w:t>detects</w:t>
      </w:r>
      <w:r>
        <w:rPr>
          <w:spacing w:val="-10"/>
          <w:w w:val="110"/>
        </w:rPr>
        <w:t xml:space="preserve"> </w:t>
      </w:r>
      <w:r>
        <w:rPr>
          <w:w w:val="110"/>
        </w:rPr>
        <w:t>safety</w:t>
      </w:r>
      <w:r>
        <w:rPr>
          <w:spacing w:val="-11"/>
          <w:w w:val="110"/>
        </w:rPr>
        <w:t xml:space="preserve"> </w:t>
      </w:r>
      <w:r>
        <w:rPr>
          <w:w w:val="110"/>
        </w:rPr>
        <w:t xml:space="preserve">(neuroception). </w:t>
      </w:r>
      <w:r>
        <w:t>Structured, high-pressure verbal tasks can trigger the sympathetic nervous system (fight/flight) in elderly adults with cognitive deficits who fear embarrassment.</w:t>
      </w:r>
      <w:r>
        <w:rPr>
          <w:spacing w:val="40"/>
        </w:rPr>
        <w:t xml:space="preserve"> </w:t>
      </w:r>
      <w:r>
        <w:t>Con</w:t>
      </w:r>
      <w:r>
        <w:rPr>
          <w:spacing w:val="-2"/>
          <w:w w:val="110"/>
        </w:rPr>
        <w:t>versely,</w:t>
      </w:r>
      <w:r>
        <w:rPr>
          <w:spacing w:val="-11"/>
          <w:w w:val="110"/>
        </w:rPr>
        <w:t xml:space="preserve"> </w:t>
      </w:r>
      <w:r>
        <w:rPr>
          <w:spacing w:val="-2"/>
          <w:w w:val="110"/>
        </w:rPr>
        <w:t>sensory</w:t>
      </w:r>
      <w:r>
        <w:rPr>
          <w:spacing w:val="-11"/>
          <w:w w:val="110"/>
        </w:rPr>
        <w:t xml:space="preserve"> </w:t>
      </w:r>
      <w:r>
        <w:rPr>
          <w:spacing w:val="-2"/>
          <w:w w:val="110"/>
        </w:rPr>
        <w:t>play—kneading</w:t>
      </w:r>
      <w:r>
        <w:rPr>
          <w:spacing w:val="-11"/>
          <w:w w:val="110"/>
        </w:rPr>
        <w:t xml:space="preserve"> </w:t>
      </w:r>
      <w:r>
        <w:rPr>
          <w:spacing w:val="-2"/>
          <w:w w:val="110"/>
        </w:rPr>
        <w:t>clay,</w:t>
      </w:r>
      <w:r>
        <w:rPr>
          <w:spacing w:val="-11"/>
          <w:w w:val="110"/>
        </w:rPr>
        <w:t xml:space="preserve"> </w:t>
      </w:r>
      <w:r>
        <w:rPr>
          <w:spacing w:val="-2"/>
          <w:w w:val="110"/>
        </w:rPr>
        <w:t>listening</w:t>
      </w:r>
      <w:r>
        <w:rPr>
          <w:spacing w:val="-11"/>
          <w:w w:val="110"/>
        </w:rPr>
        <w:t xml:space="preserve"> </w:t>
      </w:r>
      <w:r>
        <w:rPr>
          <w:spacing w:val="-2"/>
          <w:w w:val="110"/>
        </w:rPr>
        <w:t>to</w:t>
      </w:r>
      <w:r>
        <w:rPr>
          <w:spacing w:val="-11"/>
          <w:w w:val="110"/>
        </w:rPr>
        <w:t xml:space="preserve"> </w:t>
      </w:r>
      <w:r>
        <w:rPr>
          <w:spacing w:val="-2"/>
          <w:w w:val="110"/>
        </w:rPr>
        <w:t>rhythmic</w:t>
      </w:r>
      <w:r>
        <w:rPr>
          <w:spacing w:val="-11"/>
          <w:w w:val="110"/>
        </w:rPr>
        <w:t xml:space="preserve"> </w:t>
      </w:r>
      <w:r>
        <w:rPr>
          <w:spacing w:val="-2"/>
          <w:w w:val="110"/>
        </w:rPr>
        <w:t>music,</w:t>
      </w:r>
      <w:r>
        <w:rPr>
          <w:spacing w:val="-11"/>
          <w:w w:val="110"/>
        </w:rPr>
        <w:t xml:space="preserve"> </w:t>
      </w:r>
      <w:r>
        <w:rPr>
          <w:spacing w:val="-2"/>
          <w:w w:val="110"/>
        </w:rPr>
        <w:t>or</w:t>
      </w:r>
      <w:r>
        <w:rPr>
          <w:spacing w:val="-11"/>
          <w:w w:val="110"/>
        </w:rPr>
        <w:t xml:space="preserve"> </w:t>
      </w:r>
      <w:r>
        <w:rPr>
          <w:spacing w:val="-2"/>
          <w:w w:val="110"/>
        </w:rPr>
        <w:t>tracking</w:t>
      </w:r>
      <w:r>
        <w:rPr>
          <w:spacing w:val="-11"/>
          <w:w w:val="110"/>
        </w:rPr>
        <w:t xml:space="preserve"> </w:t>
      </w:r>
      <w:r>
        <w:rPr>
          <w:spacing w:val="-2"/>
          <w:w w:val="110"/>
        </w:rPr>
        <w:t>bub</w:t>
      </w:r>
      <w:r>
        <w:rPr>
          <w:w w:val="110"/>
        </w:rPr>
        <w:t>bles—stimulates</w:t>
      </w:r>
      <w:r>
        <w:rPr>
          <w:spacing w:val="-2"/>
          <w:w w:val="110"/>
        </w:rPr>
        <w:t xml:space="preserve"> </w:t>
      </w:r>
      <w:r>
        <w:rPr>
          <w:w w:val="110"/>
        </w:rPr>
        <w:t>the</w:t>
      </w:r>
      <w:r>
        <w:rPr>
          <w:spacing w:val="-2"/>
          <w:w w:val="110"/>
        </w:rPr>
        <w:t xml:space="preserve"> </w:t>
      </w:r>
      <w:r>
        <w:rPr>
          <w:w w:val="110"/>
        </w:rPr>
        <w:t>vagus</w:t>
      </w:r>
      <w:r>
        <w:rPr>
          <w:spacing w:val="-2"/>
          <w:w w:val="110"/>
        </w:rPr>
        <w:t xml:space="preserve"> </w:t>
      </w:r>
      <w:r>
        <w:rPr>
          <w:w w:val="110"/>
        </w:rPr>
        <w:t>nerve,</w:t>
      </w:r>
      <w:r>
        <w:rPr>
          <w:spacing w:val="-2"/>
          <w:w w:val="110"/>
        </w:rPr>
        <w:t xml:space="preserve"> </w:t>
      </w:r>
      <w:r>
        <w:rPr>
          <w:w w:val="110"/>
        </w:rPr>
        <w:t>promoting</w:t>
      </w:r>
      <w:r>
        <w:rPr>
          <w:spacing w:val="-2"/>
          <w:w w:val="110"/>
        </w:rPr>
        <w:t xml:space="preserve"> </w:t>
      </w:r>
      <w:r>
        <w:rPr>
          <w:w w:val="110"/>
        </w:rPr>
        <w:t>a</w:t>
      </w:r>
      <w:r>
        <w:rPr>
          <w:spacing w:val="-2"/>
          <w:w w:val="110"/>
        </w:rPr>
        <w:t xml:space="preserve"> </w:t>
      </w:r>
      <w:r>
        <w:rPr>
          <w:w w:val="110"/>
        </w:rPr>
        <w:t>state</w:t>
      </w:r>
      <w:r>
        <w:rPr>
          <w:spacing w:val="-2"/>
          <w:w w:val="110"/>
        </w:rPr>
        <w:t xml:space="preserve"> </w:t>
      </w:r>
      <w:r>
        <w:rPr>
          <w:w w:val="110"/>
        </w:rPr>
        <w:t>of</w:t>
      </w:r>
      <w:r>
        <w:rPr>
          <w:spacing w:val="-2"/>
          <w:w w:val="110"/>
        </w:rPr>
        <w:t xml:space="preserve"> </w:t>
      </w:r>
      <w:r>
        <w:rPr>
          <w:w w:val="110"/>
        </w:rPr>
        <w:t>calm</w:t>
      </w:r>
      <w:r>
        <w:rPr>
          <w:spacing w:val="-2"/>
          <w:w w:val="110"/>
        </w:rPr>
        <w:t xml:space="preserve"> </w:t>
      </w:r>
      <w:r>
        <w:rPr>
          <w:w w:val="110"/>
        </w:rPr>
        <w:t>and</w:t>
      </w:r>
      <w:r>
        <w:rPr>
          <w:spacing w:val="-2"/>
          <w:w w:val="110"/>
        </w:rPr>
        <w:t xml:space="preserve"> </w:t>
      </w:r>
      <w:r>
        <w:rPr>
          <w:w w:val="110"/>
        </w:rPr>
        <w:t>social</w:t>
      </w:r>
      <w:r>
        <w:rPr>
          <w:spacing w:val="-2"/>
          <w:w w:val="110"/>
        </w:rPr>
        <w:t xml:space="preserve"> </w:t>
      </w:r>
      <w:r>
        <w:rPr>
          <w:w w:val="110"/>
        </w:rPr>
        <w:t>openness.</w:t>
      </w:r>
    </w:p>
    <w:p w14:paraId="30F5537E">
      <w:pPr>
        <w:pStyle w:val="5"/>
        <w:spacing w:after="0" w:line="420" w:lineRule="auto"/>
        <w:jc w:val="both"/>
      </w:pPr>
    </w:p>
    <w:p w14:paraId="68EF5DF8">
      <w:pPr>
        <w:pStyle w:val="2"/>
        <w:spacing w:before="114"/>
      </w:pPr>
      <w:r>
        <w:rPr>
          <w:spacing w:val="-2"/>
        </w:rPr>
        <w:t>Sensory</w:t>
      </w:r>
      <w:r>
        <w:rPr>
          <w:spacing w:val="-10"/>
        </w:rPr>
        <w:t xml:space="preserve"> </w:t>
      </w:r>
      <w:r>
        <w:rPr>
          <w:spacing w:val="-2"/>
        </w:rPr>
        <w:t>Play</w:t>
      </w:r>
      <w:r>
        <w:rPr>
          <w:spacing w:val="-10"/>
        </w:rPr>
        <w:t xml:space="preserve"> </w:t>
      </w:r>
      <w:r>
        <w:rPr>
          <w:spacing w:val="-2"/>
        </w:rPr>
        <w:t>as</w:t>
      </w:r>
      <w:r>
        <w:rPr>
          <w:spacing w:val="-10"/>
        </w:rPr>
        <w:t xml:space="preserve"> </w:t>
      </w:r>
      <w:r>
        <w:rPr>
          <w:spacing w:val="-2"/>
        </w:rPr>
        <w:t>a</w:t>
      </w:r>
      <w:r>
        <w:rPr>
          <w:spacing w:val="-10"/>
        </w:rPr>
        <w:t xml:space="preserve"> </w:t>
      </w:r>
      <w:r>
        <w:rPr>
          <w:spacing w:val="-2"/>
        </w:rPr>
        <w:t>”Safe</w:t>
      </w:r>
      <w:r>
        <w:rPr>
          <w:spacing w:val="-9"/>
        </w:rPr>
        <w:t xml:space="preserve"> </w:t>
      </w:r>
      <w:r>
        <w:rPr>
          <w:spacing w:val="-2"/>
        </w:rPr>
        <w:t>Container”</w:t>
      </w:r>
    </w:p>
    <w:p w14:paraId="5BA4298E">
      <w:pPr>
        <w:pStyle w:val="6"/>
        <w:keepNext w:val="0"/>
        <w:keepLines w:val="0"/>
        <w:widowControl/>
        <w:suppressLineNumbers w:val="0"/>
        <w:spacing w:line="360" w:lineRule="auto"/>
        <w:jc w:val="both"/>
      </w:pPr>
      <w:r>
        <w:t xml:space="preserve">Sensory play creates a "safe container" for interaction, offering a shared space that is non-judgmental and process-oriented rather than goal-oriented (Gascoyne, 2012). Unlike structured games that require rule-following or cognitive strategy, sensory engagement relies on immediate, somatic experience. Research in occupational therapy suggests that sensory integration interventions can effectively reduce cortisol levels and mitigate behavioral outbursts in both children with autism (Schaaf et al., 2014) and older adults with dementia (Maseda et al., 2014). </w:t>
      </w:r>
      <w:r>
        <w:rPr>
          <w:rFonts w:hint="default"/>
          <w:lang w:val="en-US"/>
        </w:rPr>
        <w:t>When the dyad coordinates their physical action and sensory experience, for example mutual tactile discovery or rhythmic swaying</w:t>
      </w:r>
      <w:r>
        <w:t xml:space="preserve">—the </w:t>
      </w:r>
      <w:r>
        <w:rPr>
          <w:lang w:val="en-US"/>
        </w:rPr>
        <w:t>inter-generational</w:t>
      </w:r>
      <w:r>
        <w:t xml:space="preserve"> dyad enters a state of "bio-behavioral synchrony" (Feldman, 2007). This physiological attunement lays the groundwork for deep emotional connection, allowing participants to co-regulate their nervous systems independent of verbal ability.</w:t>
      </w:r>
    </w:p>
    <w:p w14:paraId="67AEE088">
      <w:pPr>
        <w:pStyle w:val="5"/>
        <w:spacing w:before="87"/>
      </w:pPr>
    </w:p>
    <w:p w14:paraId="7E1EE0C3">
      <w:pPr>
        <w:pStyle w:val="2"/>
        <w:ind w:right="718"/>
        <w:jc w:val="center"/>
      </w:pPr>
      <w:r>
        <w:rPr>
          <w:spacing w:val="-2"/>
        </w:rPr>
        <w:t>Methodology</w:t>
      </w:r>
    </w:p>
    <w:p w14:paraId="173EC2F7">
      <w:pPr>
        <w:pStyle w:val="5"/>
        <w:spacing w:before="169"/>
        <w:rPr>
          <w:b/>
        </w:rPr>
      </w:pPr>
    </w:p>
    <w:p w14:paraId="7D7AAB37">
      <w:pPr>
        <w:spacing w:before="1"/>
        <w:ind w:left="0" w:right="0" w:firstLine="0"/>
        <w:jc w:val="left"/>
        <w:rPr>
          <w:b/>
          <w:sz w:val="24"/>
        </w:rPr>
      </w:pPr>
      <w:r>
        <w:rPr>
          <w:b/>
          <w:spacing w:val="-5"/>
          <w:sz w:val="24"/>
        </w:rPr>
        <w:t xml:space="preserve">Research </w:t>
      </w:r>
      <w:r>
        <w:rPr>
          <w:b/>
          <w:spacing w:val="-2"/>
          <w:sz w:val="24"/>
        </w:rPr>
        <w:t>Design</w:t>
      </w:r>
    </w:p>
    <w:p w14:paraId="4AC72528">
      <w:pPr>
        <w:pStyle w:val="5"/>
        <w:spacing w:before="87"/>
        <w:rPr>
          <w:b/>
        </w:rPr>
      </w:pPr>
    </w:p>
    <w:p w14:paraId="2C609E2A">
      <w:pPr>
        <w:pStyle w:val="5"/>
        <w:spacing w:line="420" w:lineRule="auto"/>
        <w:ind w:right="718" w:firstLine="358"/>
        <w:jc w:val="both"/>
      </w:pPr>
      <w:r>
        <w:t>This study employs a mixed-method approach, primarily utilizing a quantitative quasi-experimental design to validate the proposed conceptual framework.</w:t>
      </w:r>
      <w:r>
        <w:rPr>
          <w:spacing w:val="40"/>
        </w:rPr>
        <w:t xml:space="preserve"> </w:t>
      </w:r>
      <w:r>
        <w:t xml:space="preserve">A pilot </w:t>
      </w:r>
      <w:r>
        <w:rPr>
          <w:w w:val="110"/>
        </w:rPr>
        <w:t>intervention was conducted over 8 weeks.</w:t>
      </w:r>
    </w:p>
    <w:p w14:paraId="70EAA295">
      <w:pPr>
        <w:pStyle w:val="5"/>
        <w:spacing w:before="58"/>
      </w:pPr>
    </w:p>
    <w:p w14:paraId="141FC878">
      <w:pPr>
        <w:pStyle w:val="2"/>
        <w:spacing w:before="1"/>
      </w:pPr>
      <w:r>
        <w:rPr>
          <w:spacing w:val="-2"/>
        </w:rPr>
        <w:t>Participants</w:t>
      </w:r>
    </w:p>
    <w:p w14:paraId="53941DFD">
      <w:pPr>
        <w:pStyle w:val="5"/>
        <w:spacing w:before="78"/>
        <w:rPr>
          <w:b/>
        </w:rPr>
      </w:pPr>
    </w:p>
    <w:p w14:paraId="05F334D2">
      <w:pPr>
        <w:pStyle w:val="5"/>
        <w:spacing w:before="1" w:line="398" w:lineRule="auto"/>
        <w:ind w:right="718" w:firstLine="358"/>
        <w:jc w:val="both"/>
      </w:pPr>
      <w:r>
        <w:rPr>
          <w:w w:val="105"/>
        </w:rPr>
        <w:t>The sample consisted of 50 elderly participants (</w:t>
      </w:r>
      <w:r>
        <w:rPr>
          <w:rFonts w:ascii="Calibri"/>
          <w:i/>
          <w:w w:val="105"/>
        </w:rPr>
        <w:t>N</w:t>
      </w:r>
      <w:r>
        <w:rPr>
          <w:rFonts w:ascii="Calibri"/>
          <w:i/>
          <w:w w:val="125"/>
        </w:rPr>
        <w:t xml:space="preserve"> </w:t>
      </w:r>
      <w:r>
        <w:rPr>
          <w:rFonts w:ascii="Calibri"/>
          <w:w w:val="125"/>
        </w:rPr>
        <w:t xml:space="preserve">= </w:t>
      </w:r>
      <w:r>
        <w:rPr>
          <w:rFonts w:ascii="Calibri"/>
          <w:w w:val="105"/>
        </w:rPr>
        <w:t>50</w:t>
      </w:r>
      <w:r>
        <w:rPr>
          <w:w w:val="105"/>
        </w:rPr>
        <w:t>) recruited from assisted living facilities in the Coimbatore district.</w:t>
      </w:r>
    </w:p>
    <w:p w14:paraId="60308C60">
      <w:pPr>
        <w:pStyle w:val="9"/>
        <w:numPr>
          <w:ilvl w:val="0"/>
          <w:numId w:val="1"/>
        </w:numPr>
        <w:tabs>
          <w:tab w:val="left" w:pos="596"/>
        </w:tabs>
        <w:spacing w:before="179" w:after="0" w:line="240" w:lineRule="auto"/>
        <w:ind w:left="596" w:right="0" w:hanging="205"/>
        <w:jc w:val="left"/>
        <w:rPr>
          <w:sz w:val="24"/>
        </w:rPr>
      </w:pPr>
      <w:r>
        <w:rPr>
          <w:b/>
          <w:w w:val="105"/>
          <w:sz w:val="24"/>
        </w:rPr>
        <w:t>Age</w:t>
      </w:r>
      <w:r>
        <w:rPr>
          <w:b/>
          <w:spacing w:val="-13"/>
          <w:w w:val="105"/>
          <w:sz w:val="24"/>
        </w:rPr>
        <w:t xml:space="preserve"> </w:t>
      </w:r>
      <w:r>
        <w:rPr>
          <w:b/>
          <w:w w:val="105"/>
          <w:sz w:val="24"/>
        </w:rPr>
        <w:t>Range:</w:t>
      </w:r>
      <w:r>
        <w:rPr>
          <w:b/>
          <w:spacing w:val="10"/>
          <w:w w:val="105"/>
          <w:sz w:val="24"/>
        </w:rPr>
        <w:t xml:space="preserve"> </w:t>
      </w:r>
      <w:r>
        <w:rPr>
          <w:w w:val="105"/>
          <w:sz w:val="24"/>
        </w:rPr>
        <w:t>65</w:t>
      </w:r>
      <w:r>
        <w:rPr>
          <w:spacing w:val="-5"/>
          <w:w w:val="105"/>
          <w:sz w:val="24"/>
        </w:rPr>
        <w:t xml:space="preserve"> </w:t>
      </w:r>
      <w:r>
        <w:rPr>
          <w:w w:val="105"/>
          <w:sz w:val="24"/>
        </w:rPr>
        <w:t>to</w:t>
      </w:r>
      <w:r>
        <w:rPr>
          <w:spacing w:val="-5"/>
          <w:w w:val="105"/>
          <w:sz w:val="24"/>
        </w:rPr>
        <w:t xml:space="preserve"> </w:t>
      </w:r>
      <w:r>
        <w:rPr>
          <w:w w:val="105"/>
          <w:sz w:val="24"/>
        </w:rPr>
        <w:t>85</w:t>
      </w:r>
      <w:r>
        <w:rPr>
          <w:spacing w:val="-5"/>
          <w:w w:val="105"/>
          <w:sz w:val="24"/>
        </w:rPr>
        <w:t xml:space="preserve"> </w:t>
      </w:r>
      <w:r>
        <w:rPr>
          <w:w w:val="105"/>
          <w:sz w:val="24"/>
        </w:rPr>
        <w:t>years</w:t>
      </w:r>
      <w:r>
        <w:rPr>
          <w:spacing w:val="-5"/>
          <w:w w:val="105"/>
          <w:sz w:val="24"/>
        </w:rPr>
        <w:t xml:space="preserve"> </w:t>
      </w:r>
      <w:r>
        <w:rPr>
          <w:w w:val="105"/>
          <w:sz w:val="24"/>
        </w:rPr>
        <w:t>(</w:t>
      </w:r>
      <w:r>
        <w:rPr>
          <w:rFonts w:ascii="Calibri" w:hAnsi="Calibri"/>
          <w:i/>
          <w:w w:val="105"/>
          <w:sz w:val="24"/>
        </w:rPr>
        <w:t>M</w:t>
      </w:r>
      <w:r>
        <w:rPr>
          <w:rFonts w:ascii="Calibri" w:hAnsi="Calibri"/>
          <w:i/>
          <w:spacing w:val="14"/>
          <w:w w:val="125"/>
          <w:sz w:val="24"/>
        </w:rPr>
        <w:t xml:space="preserve"> </w:t>
      </w:r>
      <w:r>
        <w:rPr>
          <w:rFonts w:ascii="Calibri" w:hAnsi="Calibri"/>
          <w:w w:val="125"/>
          <w:sz w:val="24"/>
        </w:rPr>
        <w:t>=</w:t>
      </w:r>
      <w:r>
        <w:rPr>
          <w:rFonts w:ascii="Calibri" w:hAnsi="Calibri"/>
          <w:spacing w:val="-8"/>
          <w:w w:val="125"/>
          <w:sz w:val="24"/>
        </w:rPr>
        <w:t xml:space="preserve"> </w:t>
      </w:r>
      <w:r>
        <w:rPr>
          <w:rFonts w:ascii="Calibri" w:hAnsi="Calibri"/>
          <w:w w:val="105"/>
          <w:sz w:val="24"/>
        </w:rPr>
        <w:t>74</w:t>
      </w:r>
      <w:r>
        <w:rPr>
          <w:rFonts w:ascii="Calibri" w:hAnsi="Calibri"/>
          <w:i/>
          <w:w w:val="105"/>
          <w:sz w:val="24"/>
        </w:rPr>
        <w:t>.</w:t>
      </w:r>
      <w:r>
        <w:rPr>
          <w:rFonts w:ascii="Calibri" w:hAnsi="Calibri"/>
          <w:w w:val="105"/>
          <w:sz w:val="24"/>
        </w:rPr>
        <w:t>2</w:t>
      </w:r>
      <w:r>
        <w:rPr>
          <w:rFonts w:ascii="Calibri" w:hAnsi="Calibri"/>
          <w:i/>
          <w:w w:val="105"/>
          <w:sz w:val="24"/>
        </w:rPr>
        <w:t>,</w:t>
      </w:r>
      <w:r>
        <w:rPr>
          <w:rFonts w:ascii="Calibri" w:hAnsi="Calibri"/>
          <w:i/>
          <w:spacing w:val="-18"/>
          <w:w w:val="105"/>
          <w:sz w:val="24"/>
        </w:rPr>
        <w:t xml:space="preserve"> </w:t>
      </w:r>
      <w:r>
        <w:rPr>
          <w:rFonts w:ascii="Calibri" w:hAnsi="Calibri"/>
          <w:i/>
          <w:w w:val="125"/>
          <w:sz w:val="24"/>
        </w:rPr>
        <w:t>SD</w:t>
      </w:r>
      <w:r>
        <w:rPr>
          <w:rFonts w:ascii="Calibri" w:hAnsi="Calibri"/>
          <w:i/>
          <w:spacing w:val="-3"/>
          <w:w w:val="125"/>
          <w:sz w:val="24"/>
        </w:rPr>
        <w:t xml:space="preserve"> </w:t>
      </w:r>
      <w:r>
        <w:rPr>
          <w:rFonts w:ascii="Calibri" w:hAnsi="Calibri"/>
          <w:w w:val="125"/>
          <w:sz w:val="24"/>
        </w:rPr>
        <w:t>=</w:t>
      </w:r>
      <w:r>
        <w:rPr>
          <w:rFonts w:ascii="Calibri" w:hAnsi="Calibri"/>
          <w:spacing w:val="-8"/>
          <w:w w:val="125"/>
          <w:sz w:val="24"/>
        </w:rPr>
        <w:t xml:space="preserve"> </w:t>
      </w:r>
      <w:r>
        <w:rPr>
          <w:rFonts w:ascii="Calibri" w:hAnsi="Calibri"/>
          <w:spacing w:val="-2"/>
          <w:w w:val="105"/>
          <w:sz w:val="24"/>
        </w:rPr>
        <w:t>5</w:t>
      </w:r>
      <w:r>
        <w:rPr>
          <w:rFonts w:ascii="Calibri" w:hAnsi="Calibri"/>
          <w:i/>
          <w:spacing w:val="-2"/>
          <w:w w:val="105"/>
          <w:sz w:val="24"/>
        </w:rPr>
        <w:t>.</w:t>
      </w:r>
      <w:r>
        <w:rPr>
          <w:rFonts w:ascii="Calibri" w:hAnsi="Calibri"/>
          <w:spacing w:val="-2"/>
          <w:w w:val="105"/>
          <w:sz w:val="24"/>
        </w:rPr>
        <w:t>8</w:t>
      </w:r>
      <w:r>
        <w:rPr>
          <w:spacing w:val="-2"/>
          <w:w w:val="105"/>
          <w:sz w:val="24"/>
        </w:rPr>
        <w:t>).</w:t>
      </w:r>
    </w:p>
    <w:p w14:paraId="75ADD944">
      <w:pPr>
        <w:pStyle w:val="5"/>
        <w:spacing w:before="107"/>
      </w:pPr>
    </w:p>
    <w:p w14:paraId="4B81A7A1">
      <w:pPr>
        <w:pStyle w:val="9"/>
        <w:numPr>
          <w:ilvl w:val="0"/>
          <w:numId w:val="1"/>
        </w:numPr>
        <w:tabs>
          <w:tab w:val="left" w:pos="596"/>
        </w:tabs>
        <w:spacing w:before="0" w:after="0" w:line="240" w:lineRule="auto"/>
        <w:ind w:left="596" w:right="0" w:hanging="205"/>
        <w:jc w:val="left"/>
        <w:rPr>
          <w:sz w:val="24"/>
        </w:rPr>
      </w:pPr>
      <w:r>
        <w:rPr>
          <w:b/>
          <w:sz w:val="24"/>
        </w:rPr>
        <w:t>Gender Distribution:</w:t>
      </w:r>
      <w:r>
        <w:rPr>
          <w:b/>
          <w:spacing w:val="21"/>
          <w:sz w:val="24"/>
        </w:rPr>
        <w:t xml:space="preserve"> </w:t>
      </w:r>
      <w:r>
        <w:rPr>
          <w:sz w:val="24"/>
        </w:rPr>
        <w:t>18</w:t>
      </w:r>
      <w:r>
        <w:rPr>
          <w:spacing w:val="4"/>
          <w:sz w:val="24"/>
        </w:rPr>
        <w:t xml:space="preserve"> </w:t>
      </w:r>
      <w:r>
        <w:rPr>
          <w:sz w:val="24"/>
        </w:rPr>
        <w:t>Males</w:t>
      </w:r>
      <w:r>
        <w:rPr>
          <w:spacing w:val="3"/>
          <w:sz w:val="24"/>
        </w:rPr>
        <w:t xml:space="preserve"> </w:t>
      </w:r>
      <w:r>
        <w:rPr>
          <w:sz w:val="24"/>
        </w:rPr>
        <w:t>(36%),</w:t>
      </w:r>
      <w:r>
        <w:rPr>
          <w:spacing w:val="4"/>
          <w:sz w:val="24"/>
        </w:rPr>
        <w:t xml:space="preserve"> </w:t>
      </w:r>
      <w:r>
        <w:rPr>
          <w:sz w:val="24"/>
        </w:rPr>
        <w:t>32</w:t>
      </w:r>
      <w:r>
        <w:rPr>
          <w:spacing w:val="4"/>
          <w:sz w:val="24"/>
        </w:rPr>
        <w:t xml:space="preserve"> </w:t>
      </w:r>
      <w:r>
        <w:rPr>
          <w:sz w:val="24"/>
        </w:rPr>
        <w:t>Females</w:t>
      </w:r>
      <w:r>
        <w:rPr>
          <w:spacing w:val="4"/>
          <w:sz w:val="24"/>
        </w:rPr>
        <w:t xml:space="preserve"> </w:t>
      </w:r>
      <w:r>
        <w:rPr>
          <w:spacing w:val="-2"/>
          <w:sz w:val="24"/>
        </w:rPr>
        <w:t>(64%).</w:t>
      </w:r>
    </w:p>
    <w:p w14:paraId="5E5BFDEC">
      <w:pPr>
        <w:pStyle w:val="5"/>
        <w:spacing w:before="120"/>
      </w:pPr>
    </w:p>
    <w:p w14:paraId="6F173197">
      <w:pPr>
        <w:pStyle w:val="9"/>
        <w:numPr>
          <w:ilvl w:val="0"/>
          <w:numId w:val="1"/>
        </w:numPr>
        <w:tabs>
          <w:tab w:val="left" w:pos="595"/>
          <w:tab w:val="left" w:pos="597"/>
        </w:tabs>
        <w:spacing w:before="0" w:after="0" w:line="420" w:lineRule="auto"/>
        <w:ind w:left="597" w:right="718" w:hanging="207"/>
        <w:jc w:val="both"/>
        <w:rPr>
          <w:sz w:val="24"/>
        </w:rPr>
      </w:pPr>
      <w:r>
        <w:rPr>
          <w:b/>
          <w:w w:val="105"/>
          <w:sz w:val="24"/>
        </w:rPr>
        <w:t>Inclusion</w:t>
      </w:r>
      <w:r>
        <w:rPr>
          <w:b/>
          <w:spacing w:val="-16"/>
          <w:w w:val="105"/>
          <w:sz w:val="24"/>
        </w:rPr>
        <w:t xml:space="preserve"> </w:t>
      </w:r>
      <w:r>
        <w:rPr>
          <w:b/>
          <w:w w:val="105"/>
          <w:sz w:val="24"/>
        </w:rPr>
        <w:t>Criteria:</w:t>
      </w:r>
      <w:r>
        <w:rPr>
          <w:b/>
          <w:spacing w:val="-16"/>
          <w:w w:val="105"/>
          <w:sz w:val="24"/>
        </w:rPr>
        <w:t xml:space="preserve"> </w:t>
      </w:r>
      <w:r>
        <w:rPr>
          <w:w w:val="105"/>
          <w:sz w:val="24"/>
        </w:rPr>
        <w:t>Participants</w:t>
      </w:r>
      <w:r>
        <w:rPr>
          <w:spacing w:val="-16"/>
          <w:w w:val="105"/>
          <w:sz w:val="24"/>
        </w:rPr>
        <w:t xml:space="preserve"> </w:t>
      </w:r>
      <w:r>
        <w:rPr>
          <w:w w:val="105"/>
          <w:sz w:val="24"/>
        </w:rPr>
        <w:t>with</w:t>
      </w:r>
      <w:r>
        <w:rPr>
          <w:spacing w:val="-15"/>
          <w:w w:val="105"/>
          <w:sz w:val="24"/>
        </w:rPr>
        <w:t xml:space="preserve"> </w:t>
      </w:r>
      <w:r>
        <w:rPr>
          <w:w w:val="105"/>
          <w:sz w:val="24"/>
        </w:rPr>
        <w:t>mild</w:t>
      </w:r>
      <w:r>
        <w:rPr>
          <w:spacing w:val="-15"/>
          <w:w w:val="105"/>
          <w:sz w:val="24"/>
        </w:rPr>
        <w:t xml:space="preserve"> </w:t>
      </w:r>
      <w:r>
        <w:rPr>
          <w:w w:val="105"/>
          <w:sz w:val="24"/>
        </w:rPr>
        <w:t>to</w:t>
      </w:r>
      <w:r>
        <w:rPr>
          <w:spacing w:val="-15"/>
          <w:w w:val="105"/>
          <w:sz w:val="24"/>
        </w:rPr>
        <w:t xml:space="preserve"> </w:t>
      </w:r>
      <w:r>
        <w:rPr>
          <w:w w:val="105"/>
          <w:sz w:val="24"/>
        </w:rPr>
        <w:t>moderate</w:t>
      </w:r>
      <w:r>
        <w:rPr>
          <w:spacing w:val="-15"/>
          <w:w w:val="105"/>
          <w:sz w:val="24"/>
        </w:rPr>
        <w:t xml:space="preserve"> </w:t>
      </w:r>
      <w:r>
        <w:rPr>
          <w:w w:val="105"/>
          <w:sz w:val="24"/>
        </w:rPr>
        <w:t>cognitive</w:t>
      </w:r>
      <w:r>
        <w:rPr>
          <w:spacing w:val="-16"/>
          <w:w w:val="105"/>
          <w:sz w:val="24"/>
        </w:rPr>
        <w:t xml:space="preserve"> </w:t>
      </w:r>
      <w:r>
        <w:rPr>
          <w:w w:val="105"/>
          <w:sz w:val="24"/>
        </w:rPr>
        <w:t>decline</w:t>
      </w:r>
      <w:r>
        <w:rPr>
          <w:spacing w:val="-15"/>
          <w:w w:val="105"/>
          <w:sz w:val="24"/>
        </w:rPr>
        <w:t xml:space="preserve"> </w:t>
      </w:r>
      <w:r>
        <w:rPr>
          <w:w w:val="105"/>
          <w:sz w:val="24"/>
        </w:rPr>
        <w:t xml:space="preserve">were included; those with severe mobility restrictions preventing play were ex- </w:t>
      </w:r>
      <w:r>
        <w:rPr>
          <w:spacing w:val="-2"/>
          <w:w w:val="105"/>
          <w:sz w:val="24"/>
        </w:rPr>
        <w:t>cluded.</w:t>
      </w:r>
    </w:p>
    <w:p w14:paraId="681069DF">
      <w:pPr>
        <w:pStyle w:val="9"/>
        <w:numPr>
          <w:ilvl w:val="0"/>
          <w:numId w:val="1"/>
        </w:numPr>
        <w:tabs>
          <w:tab w:val="left" w:pos="595"/>
          <w:tab w:val="left" w:pos="597"/>
        </w:tabs>
        <w:spacing w:before="190" w:after="0" w:line="420" w:lineRule="auto"/>
        <w:ind w:left="597" w:right="718" w:hanging="207"/>
        <w:jc w:val="both"/>
        <w:rPr>
          <w:sz w:val="24"/>
        </w:rPr>
        <w:sectPr>
          <w:pgSz w:w="12240" w:h="15840"/>
          <w:pgMar w:top="1440" w:right="720" w:bottom="1080" w:left="1440" w:header="0" w:footer="898" w:gutter="0"/>
          <w:cols w:space="720" w:num="1"/>
        </w:sectPr>
      </w:pPr>
      <w:r>
        <w:rPr>
          <w:b/>
          <w:w w:val="105"/>
          <w:sz w:val="24"/>
        </w:rPr>
        <w:t>Dyadic</w:t>
      </w:r>
      <w:r>
        <w:rPr>
          <w:b/>
          <w:spacing w:val="-5"/>
          <w:w w:val="105"/>
          <w:sz w:val="24"/>
        </w:rPr>
        <w:t xml:space="preserve"> </w:t>
      </w:r>
      <w:r>
        <w:rPr>
          <w:b/>
          <w:w w:val="105"/>
          <w:sz w:val="24"/>
        </w:rPr>
        <w:t xml:space="preserve">Partners: </w:t>
      </w:r>
      <w:r>
        <w:rPr>
          <w:w w:val="105"/>
          <w:sz w:val="24"/>
        </w:rPr>
        <w:t>Each</w:t>
      </w:r>
      <w:r>
        <w:rPr>
          <w:spacing w:val="-2"/>
          <w:w w:val="105"/>
          <w:sz w:val="24"/>
        </w:rPr>
        <w:t xml:space="preserve"> </w:t>
      </w:r>
      <w:r>
        <w:rPr>
          <w:w w:val="105"/>
          <w:sz w:val="24"/>
        </w:rPr>
        <w:t>elderly</w:t>
      </w:r>
      <w:r>
        <w:rPr>
          <w:spacing w:val="-2"/>
          <w:w w:val="105"/>
          <w:sz w:val="24"/>
        </w:rPr>
        <w:t xml:space="preserve"> </w:t>
      </w:r>
      <w:r>
        <w:rPr>
          <w:w w:val="105"/>
          <w:sz w:val="24"/>
        </w:rPr>
        <w:t>participant</w:t>
      </w:r>
      <w:r>
        <w:rPr>
          <w:spacing w:val="-2"/>
          <w:w w:val="105"/>
          <w:sz w:val="24"/>
        </w:rPr>
        <w:t xml:space="preserve"> </w:t>
      </w:r>
      <w:r>
        <w:rPr>
          <w:w w:val="105"/>
          <w:sz w:val="24"/>
        </w:rPr>
        <w:t>was</w:t>
      </w:r>
      <w:r>
        <w:rPr>
          <w:spacing w:val="-2"/>
          <w:w w:val="105"/>
          <w:sz w:val="24"/>
        </w:rPr>
        <w:t xml:space="preserve"> </w:t>
      </w:r>
      <w:r>
        <w:rPr>
          <w:w w:val="105"/>
          <w:sz w:val="24"/>
        </w:rPr>
        <w:t>paired</w:t>
      </w:r>
      <w:r>
        <w:rPr>
          <w:spacing w:val="-2"/>
          <w:w w:val="105"/>
          <w:sz w:val="24"/>
        </w:rPr>
        <w:t xml:space="preserve"> </w:t>
      </w:r>
      <w:r>
        <w:rPr>
          <w:w w:val="105"/>
          <w:sz w:val="24"/>
        </w:rPr>
        <w:t>with</w:t>
      </w:r>
      <w:r>
        <w:rPr>
          <w:spacing w:val="-2"/>
          <w:w w:val="105"/>
          <w:sz w:val="24"/>
        </w:rPr>
        <w:t xml:space="preserve"> </w:t>
      </w:r>
      <w:r>
        <w:rPr>
          <w:w w:val="105"/>
          <w:sz w:val="24"/>
        </w:rPr>
        <w:t>a</w:t>
      </w:r>
      <w:r>
        <w:rPr>
          <w:spacing w:val="-2"/>
          <w:w w:val="105"/>
          <w:sz w:val="24"/>
        </w:rPr>
        <w:t xml:space="preserve"> </w:t>
      </w:r>
      <w:r>
        <w:rPr>
          <w:w w:val="105"/>
          <w:sz w:val="24"/>
        </w:rPr>
        <w:t>child</w:t>
      </w:r>
      <w:r>
        <w:rPr>
          <w:spacing w:val="-2"/>
          <w:w w:val="105"/>
          <w:sz w:val="24"/>
        </w:rPr>
        <w:t xml:space="preserve"> </w:t>
      </w:r>
      <w:r>
        <w:rPr>
          <w:w w:val="105"/>
          <w:sz w:val="24"/>
        </w:rPr>
        <w:t>(aged</w:t>
      </w:r>
      <w:r>
        <w:rPr>
          <w:spacing w:val="-2"/>
          <w:w w:val="105"/>
          <w:sz w:val="24"/>
        </w:rPr>
        <w:t xml:space="preserve"> </w:t>
      </w:r>
      <w:r>
        <w:rPr>
          <w:w w:val="105"/>
          <w:sz w:val="24"/>
        </w:rPr>
        <w:t>3-5) from a partnered preschool for weekly sessions.</w:t>
      </w:r>
      <w:r>
        <w:rPr>
          <w:spacing w:val="40"/>
          <w:w w:val="105"/>
          <w:sz w:val="24"/>
        </w:rPr>
        <w:t xml:space="preserve"> </w:t>
      </w:r>
      <w:r>
        <w:rPr>
          <w:w w:val="105"/>
          <w:sz w:val="24"/>
        </w:rPr>
        <w:t>(Data collected specifically focuses on the elderly participants’ psychological outcomes).</w:t>
      </w:r>
    </w:p>
    <w:p w14:paraId="72EE4D89">
      <w:pPr>
        <w:pStyle w:val="2"/>
        <w:spacing w:before="114"/>
      </w:pPr>
      <w:r>
        <w:rPr>
          <w:spacing w:val="-2"/>
        </w:rPr>
        <w:t>Procedure</w:t>
      </w:r>
    </w:p>
    <w:p w14:paraId="04307B81">
      <w:pPr>
        <w:pStyle w:val="5"/>
        <w:spacing w:before="87"/>
        <w:rPr>
          <w:b/>
        </w:rPr>
      </w:pPr>
    </w:p>
    <w:p w14:paraId="7F4958B9">
      <w:pPr>
        <w:pStyle w:val="5"/>
        <w:spacing w:before="1" w:line="420" w:lineRule="auto"/>
        <w:ind w:right="638" w:firstLine="358"/>
      </w:pPr>
      <w:r>
        <w:rPr>
          <w:w w:val="105"/>
        </w:rPr>
        <w:t>The intervention consisted of weekly 45-minute ”Sensory Play Sessions.” Activi- ties included:</w:t>
      </w:r>
    </w:p>
    <w:p w14:paraId="4931448A">
      <w:pPr>
        <w:pStyle w:val="9"/>
        <w:numPr>
          <w:ilvl w:val="0"/>
          <w:numId w:val="2"/>
        </w:numPr>
        <w:tabs>
          <w:tab w:val="left" w:pos="596"/>
        </w:tabs>
        <w:spacing w:before="168" w:after="0" w:line="240" w:lineRule="auto"/>
        <w:ind w:left="596" w:right="0" w:hanging="312"/>
        <w:jc w:val="left"/>
        <w:rPr>
          <w:sz w:val="24"/>
        </w:rPr>
      </w:pPr>
      <w:r>
        <w:rPr>
          <w:b/>
          <w:w w:val="105"/>
          <w:sz w:val="24"/>
        </w:rPr>
        <w:t>Tactile:</w:t>
      </w:r>
      <w:r>
        <w:rPr>
          <w:b/>
          <w:spacing w:val="8"/>
          <w:w w:val="105"/>
          <w:sz w:val="24"/>
        </w:rPr>
        <w:t xml:space="preserve"> </w:t>
      </w:r>
      <w:r>
        <w:rPr>
          <w:w w:val="105"/>
          <w:sz w:val="24"/>
        </w:rPr>
        <w:t>Sand</w:t>
      </w:r>
      <w:r>
        <w:rPr>
          <w:spacing w:val="-6"/>
          <w:w w:val="105"/>
          <w:sz w:val="24"/>
        </w:rPr>
        <w:t xml:space="preserve"> </w:t>
      </w:r>
      <w:r>
        <w:rPr>
          <w:w w:val="105"/>
          <w:sz w:val="24"/>
        </w:rPr>
        <w:t>play,</w:t>
      </w:r>
      <w:r>
        <w:rPr>
          <w:spacing w:val="-6"/>
          <w:w w:val="105"/>
          <w:sz w:val="24"/>
        </w:rPr>
        <w:t xml:space="preserve"> </w:t>
      </w:r>
      <w:r>
        <w:rPr>
          <w:w w:val="105"/>
          <w:sz w:val="24"/>
        </w:rPr>
        <w:t>clay</w:t>
      </w:r>
      <w:r>
        <w:rPr>
          <w:spacing w:val="-6"/>
          <w:w w:val="105"/>
          <w:sz w:val="24"/>
        </w:rPr>
        <w:t xml:space="preserve"> </w:t>
      </w:r>
      <w:r>
        <w:rPr>
          <w:w w:val="105"/>
          <w:sz w:val="24"/>
        </w:rPr>
        <w:t>modeling,</w:t>
      </w:r>
      <w:r>
        <w:rPr>
          <w:spacing w:val="-6"/>
          <w:w w:val="105"/>
          <w:sz w:val="24"/>
        </w:rPr>
        <w:t xml:space="preserve"> </w:t>
      </w:r>
      <w:r>
        <w:rPr>
          <w:w w:val="105"/>
          <w:sz w:val="24"/>
        </w:rPr>
        <w:t>finger</w:t>
      </w:r>
      <w:r>
        <w:rPr>
          <w:spacing w:val="-7"/>
          <w:w w:val="105"/>
          <w:sz w:val="24"/>
        </w:rPr>
        <w:t xml:space="preserve"> </w:t>
      </w:r>
      <w:r>
        <w:rPr>
          <w:spacing w:val="-2"/>
          <w:w w:val="105"/>
          <w:sz w:val="24"/>
        </w:rPr>
        <w:t>painting.</w:t>
      </w:r>
    </w:p>
    <w:p w14:paraId="67581999">
      <w:pPr>
        <w:pStyle w:val="5"/>
        <w:spacing w:before="121"/>
      </w:pPr>
    </w:p>
    <w:p w14:paraId="3041C83B">
      <w:pPr>
        <w:pStyle w:val="9"/>
        <w:numPr>
          <w:ilvl w:val="0"/>
          <w:numId w:val="2"/>
        </w:numPr>
        <w:tabs>
          <w:tab w:val="left" w:pos="596"/>
        </w:tabs>
        <w:spacing w:before="0" w:after="0" w:line="240" w:lineRule="auto"/>
        <w:ind w:left="596" w:right="0" w:hanging="312"/>
        <w:jc w:val="left"/>
        <w:rPr>
          <w:sz w:val="24"/>
        </w:rPr>
      </w:pPr>
      <w:r>
        <w:rPr>
          <w:b/>
          <w:w w:val="105"/>
          <w:sz w:val="24"/>
        </w:rPr>
        <w:t>Auditory:</w:t>
      </w:r>
      <w:r>
        <w:rPr>
          <w:b/>
          <w:spacing w:val="9"/>
          <w:w w:val="105"/>
          <w:sz w:val="24"/>
        </w:rPr>
        <w:t xml:space="preserve"> </w:t>
      </w:r>
      <w:r>
        <w:rPr>
          <w:w w:val="105"/>
          <w:sz w:val="24"/>
        </w:rPr>
        <w:t>Rhythmic</w:t>
      </w:r>
      <w:r>
        <w:rPr>
          <w:spacing w:val="-4"/>
          <w:w w:val="105"/>
          <w:sz w:val="24"/>
        </w:rPr>
        <w:t xml:space="preserve"> </w:t>
      </w:r>
      <w:r>
        <w:rPr>
          <w:w w:val="105"/>
          <w:sz w:val="24"/>
        </w:rPr>
        <w:t>drumming</w:t>
      </w:r>
      <w:r>
        <w:rPr>
          <w:spacing w:val="-5"/>
          <w:w w:val="105"/>
          <w:sz w:val="24"/>
        </w:rPr>
        <w:t xml:space="preserve"> </w:t>
      </w:r>
      <w:r>
        <w:rPr>
          <w:w w:val="105"/>
          <w:sz w:val="24"/>
        </w:rPr>
        <w:t>circles,</w:t>
      </w:r>
      <w:r>
        <w:rPr>
          <w:spacing w:val="-5"/>
          <w:w w:val="105"/>
          <w:sz w:val="24"/>
        </w:rPr>
        <w:t xml:space="preserve"> </w:t>
      </w:r>
      <w:r>
        <w:rPr>
          <w:w w:val="105"/>
          <w:sz w:val="24"/>
        </w:rPr>
        <w:t>bell</w:t>
      </w:r>
      <w:r>
        <w:rPr>
          <w:spacing w:val="-5"/>
          <w:w w:val="105"/>
          <w:sz w:val="24"/>
        </w:rPr>
        <w:t xml:space="preserve"> </w:t>
      </w:r>
      <w:r>
        <w:rPr>
          <w:spacing w:val="-2"/>
          <w:w w:val="105"/>
          <w:sz w:val="24"/>
        </w:rPr>
        <w:t>ringing.</w:t>
      </w:r>
    </w:p>
    <w:p w14:paraId="0B55D532">
      <w:pPr>
        <w:pStyle w:val="5"/>
        <w:spacing w:before="121"/>
      </w:pPr>
    </w:p>
    <w:p w14:paraId="157B4A87">
      <w:pPr>
        <w:pStyle w:val="9"/>
        <w:numPr>
          <w:ilvl w:val="0"/>
          <w:numId w:val="2"/>
        </w:numPr>
        <w:tabs>
          <w:tab w:val="left" w:pos="596"/>
        </w:tabs>
        <w:spacing w:before="0" w:after="0" w:line="240" w:lineRule="auto"/>
        <w:ind w:left="596" w:right="0" w:hanging="312"/>
        <w:jc w:val="left"/>
        <w:rPr>
          <w:sz w:val="24"/>
        </w:rPr>
      </w:pPr>
      <w:r>
        <w:rPr>
          <w:b/>
          <w:w w:val="105"/>
          <w:sz w:val="24"/>
        </w:rPr>
        <w:t>Proprioceptive:</w:t>
      </w:r>
      <w:r>
        <w:rPr>
          <w:b/>
          <w:spacing w:val="5"/>
          <w:w w:val="105"/>
          <w:sz w:val="24"/>
        </w:rPr>
        <w:t xml:space="preserve"> </w:t>
      </w:r>
      <w:r>
        <w:rPr>
          <w:w w:val="105"/>
          <w:sz w:val="24"/>
        </w:rPr>
        <w:t>Balloon</w:t>
      </w:r>
      <w:r>
        <w:rPr>
          <w:spacing w:val="-8"/>
          <w:w w:val="105"/>
          <w:sz w:val="24"/>
        </w:rPr>
        <w:t xml:space="preserve"> </w:t>
      </w:r>
      <w:r>
        <w:rPr>
          <w:w w:val="105"/>
          <w:sz w:val="24"/>
        </w:rPr>
        <w:t>tossing,</w:t>
      </w:r>
      <w:r>
        <w:rPr>
          <w:spacing w:val="-8"/>
          <w:w w:val="105"/>
          <w:sz w:val="24"/>
        </w:rPr>
        <w:t xml:space="preserve"> </w:t>
      </w:r>
      <w:r>
        <w:rPr>
          <w:w w:val="105"/>
          <w:sz w:val="24"/>
        </w:rPr>
        <w:t>parachute</w:t>
      </w:r>
      <w:r>
        <w:rPr>
          <w:spacing w:val="-8"/>
          <w:w w:val="105"/>
          <w:sz w:val="24"/>
        </w:rPr>
        <w:t xml:space="preserve"> </w:t>
      </w:r>
      <w:r>
        <w:rPr>
          <w:w w:val="105"/>
          <w:sz w:val="24"/>
        </w:rPr>
        <w:t>play</w:t>
      </w:r>
      <w:r>
        <w:rPr>
          <w:spacing w:val="-8"/>
          <w:w w:val="105"/>
          <w:sz w:val="24"/>
        </w:rPr>
        <w:t xml:space="preserve"> </w:t>
      </w:r>
      <w:r>
        <w:rPr>
          <w:w w:val="105"/>
          <w:sz w:val="24"/>
        </w:rPr>
        <w:t>(using</w:t>
      </w:r>
      <w:r>
        <w:rPr>
          <w:spacing w:val="-8"/>
          <w:w w:val="105"/>
          <w:sz w:val="24"/>
        </w:rPr>
        <w:t xml:space="preserve"> </w:t>
      </w:r>
      <w:r>
        <w:rPr>
          <w:w w:val="105"/>
          <w:sz w:val="24"/>
        </w:rPr>
        <w:t>a</w:t>
      </w:r>
      <w:r>
        <w:rPr>
          <w:spacing w:val="-8"/>
          <w:w w:val="105"/>
          <w:sz w:val="24"/>
        </w:rPr>
        <w:t xml:space="preserve"> </w:t>
      </w:r>
      <w:r>
        <w:rPr>
          <w:w w:val="105"/>
          <w:sz w:val="24"/>
        </w:rPr>
        <w:t>large</w:t>
      </w:r>
      <w:r>
        <w:rPr>
          <w:spacing w:val="-8"/>
          <w:w w:val="105"/>
          <w:sz w:val="24"/>
        </w:rPr>
        <w:t xml:space="preserve"> </w:t>
      </w:r>
      <w:r>
        <w:rPr>
          <w:spacing w:val="-2"/>
          <w:w w:val="105"/>
          <w:sz w:val="24"/>
        </w:rPr>
        <w:t>cloth).</w:t>
      </w:r>
    </w:p>
    <w:p w14:paraId="22475F18">
      <w:pPr>
        <w:pStyle w:val="5"/>
        <w:spacing w:before="121"/>
      </w:pPr>
    </w:p>
    <w:p w14:paraId="62F5F155">
      <w:pPr>
        <w:pStyle w:val="9"/>
        <w:numPr>
          <w:ilvl w:val="0"/>
          <w:numId w:val="2"/>
        </w:numPr>
        <w:tabs>
          <w:tab w:val="left" w:pos="596"/>
        </w:tabs>
        <w:spacing w:before="0" w:after="0" w:line="240" w:lineRule="auto"/>
        <w:ind w:left="596" w:right="0" w:hanging="312"/>
        <w:jc w:val="left"/>
        <w:rPr>
          <w:sz w:val="24"/>
        </w:rPr>
      </w:pPr>
      <w:r>
        <w:rPr>
          <w:b/>
          <w:w w:val="105"/>
          <w:sz w:val="24"/>
        </w:rPr>
        <w:t>Visual:</w:t>
      </w:r>
      <w:r>
        <w:rPr>
          <w:b/>
          <w:spacing w:val="10"/>
          <w:w w:val="105"/>
          <w:sz w:val="24"/>
        </w:rPr>
        <w:t xml:space="preserve"> </w:t>
      </w:r>
      <w:r>
        <w:rPr>
          <w:w w:val="105"/>
          <w:sz w:val="24"/>
        </w:rPr>
        <w:t>Bubble</w:t>
      </w:r>
      <w:r>
        <w:rPr>
          <w:spacing w:val="-5"/>
          <w:w w:val="105"/>
          <w:sz w:val="24"/>
        </w:rPr>
        <w:t xml:space="preserve"> </w:t>
      </w:r>
      <w:r>
        <w:rPr>
          <w:w w:val="105"/>
          <w:sz w:val="24"/>
        </w:rPr>
        <w:t>blowing</w:t>
      </w:r>
      <w:r>
        <w:rPr>
          <w:spacing w:val="-5"/>
          <w:w w:val="105"/>
          <w:sz w:val="24"/>
        </w:rPr>
        <w:t xml:space="preserve"> </w:t>
      </w:r>
      <w:r>
        <w:rPr>
          <w:w w:val="105"/>
          <w:sz w:val="24"/>
        </w:rPr>
        <w:t>and</w:t>
      </w:r>
      <w:r>
        <w:rPr>
          <w:spacing w:val="-5"/>
          <w:w w:val="105"/>
          <w:sz w:val="24"/>
        </w:rPr>
        <w:t xml:space="preserve"> </w:t>
      </w:r>
      <w:r>
        <w:rPr>
          <w:spacing w:val="-2"/>
          <w:w w:val="105"/>
          <w:sz w:val="24"/>
        </w:rPr>
        <w:t>tracking.</w:t>
      </w:r>
    </w:p>
    <w:p w14:paraId="094CB5FB">
      <w:pPr>
        <w:pStyle w:val="5"/>
        <w:spacing w:before="262"/>
      </w:pPr>
    </w:p>
    <w:p w14:paraId="01451F3E">
      <w:pPr>
        <w:pStyle w:val="2"/>
      </w:pPr>
      <w:r>
        <w:rPr>
          <w:spacing w:val="-2"/>
        </w:rPr>
        <w:t>Instrumentation</w:t>
      </w:r>
    </w:p>
    <w:p w14:paraId="4295E73A">
      <w:pPr>
        <w:pStyle w:val="5"/>
        <w:spacing w:before="87"/>
        <w:rPr>
          <w:b/>
        </w:rPr>
      </w:pPr>
    </w:p>
    <w:p w14:paraId="0FDC7042">
      <w:pPr>
        <w:pStyle w:val="5"/>
        <w:spacing w:line="420" w:lineRule="auto"/>
        <w:ind w:right="428" w:firstLine="358"/>
      </w:pPr>
      <w:r>
        <w:rPr>
          <w:w w:val="105"/>
        </w:rPr>
        <w:t xml:space="preserve">Data was collected using standardized psychometric tools and physiological prox- </w:t>
      </w:r>
      <w:r>
        <w:rPr>
          <w:spacing w:val="-4"/>
          <w:w w:val="105"/>
        </w:rPr>
        <w:t>ies:</w:t>
      </w:r>
    </w:p>
    <w:p w14:paraId="31155448">
      <w:pPr>
        <w:pStyle w:val="9"/>
        <w:numPr>
          <w:ilvl w:val="0"/>
          <w:numId w:val="3"/>
        </w:numPr>
        <w:tabs>
          <w:tab w:val="left" w:pos="597"/>
        </w:tabs>
        <w:spacing w:before="168" w:after="0" w:line="420" w:lineRule="auto"/>
        <w:ind w:left="597" w:right="718" w:hanging="313"/>
        <w:jc w:val="left"/>
        <w:rPr>
          <w:sz w:val="24"/>
        </w:rPr>
      </w:pPr>
      <w:r>
        <w:rPr>
          <w:b/>
          <w:sz w:val="24"/>
        </w:rPr>
        <w:t xml:space="preserve">Sensory Engagement Scale (SES): </w:t>
      </w:r>
      <w:r>
        <w:rPr>
          <w:sz w:val="24"/>
        </w:rPr>
        <w:t>A 10-item observational scale measuring</w:t>
      </w:r>
      <w:r>
        <w:rPr>
          <w:spacing w:val="40"/>
          <w:w w:val="105"/>
          <w:sz w:val="24"/>
        </w:rPr>
        <w:t xml:space="preserve"> </w:t>
      </w:r>
      <w:r>
        <w:rPr>
          <w:w w:val="105"/>
          <w:sz w:val="24"/>
        </w:rPr>
        <w:t>the intensity of participation in sensory activities (Range 1-10).</w:t>
      </w:r>
    </w:p>
    <w:p w14:paraId="0EBECD73">
      <w:pPr>
        <w:pStyle w:val="9"/>
        <w:numPr>
          <w:ilvl w:val="0"/>
          <w:numId w:val="3"/>
        </w:numPr>
        <w:tabs>
          <w:tab w:val="left" w:pos="597"/>
        </w:tabs>
        <w:spacing w:before="190" w:after="0" w:line="412" w:lineRule="auto"/>
        <w:ind w:left="597" w:right="718" w:hanging="313"/>
        <w:jc w:val="left"/>
        <w:rPr>
          <w:sz w:val="24"/>
        </w:rPr>
      </w:pPr>
      <w:r>
        <w:rPr>
          <w:b/>
          <w:sz w:val="24"/>
        </w:rPr>
        <w:t>Geriatric</w:t>
      </w:r>
      <w:r>
        <w:rPr>
          <w:b/>
          <w:spacing w:val="-2"/>
          <w:sz w:val="24"/>
        </w:rPr>
        <w:t xml:space="preserve"> </w:t>
      </w:r>
      <w:r>
        <w:rPr>
          <w:b/>
          <w:sz w:val="24"/>
        </w:rPr>
        <w:t>Anxiety</w:t>
      </w:r>
      <w:r>
        <w:rPr>
          <w:b/>
          <w:spacing w:val="-2"/>
          <w:sz w:val="24"/>
        </w:rPr>
        <w:t xml:space="preserve"> </w:t>
      </w:r>
      <w:r>
        <w:rPr>
          <w:b/>
          <w:sz w:val="24"/>
        </w:rPr>
        <w:t>Scale</w:t>
      </w:r>
      <w:r>
        <w:rPr>
          <w:b/>
          <w:spacing w:val="-1"/>
          <w:sz w:val="24"/>
        </w:rPr>
        <w:t xml:space="preserve"> </w:t>
      </w:r>
      <w:r>
        <w:rPr>
          <w:b/>
          <w:sz w:val="24"/>
        </w:rPr>
        <w:t>(GAS</w:t>
      </w:r>
      <w:r>
        <w:rPr>
          <w:b/>
          <w:spacing w:val="-2"/>
          <w:sz w:val="24"/>
        </w:rPr>
        <w:t xml:space="preserve"> </w:t>
      </w:r>
      <w:r>
        <w:rPr>
          <w:b/>
          <w:sz w:val="24"/>
        </w:rPr>
        <w:t>-</w:t>
      </w:r>
      <w:r>
        <w:rPr>
          <w:b/>
          <w:spacing w:val="-1"/>
          <w:sz w:val="24"/>
        </w:rPr>
        <w:t xml:space="preserve"> </w:t>
      </w:r>
      <w:r>
        <w:rPr>
          <w:b/>
          <w:sz w:val="24"/>
        </w:rPr>
        <w:t>State</w:t>
      </w:r>
      <w:r>
        <w:rPr>
          <w:b/>
          <w:spacing w:val="-2"/>
          <w:sz w:val="24"/>
        </w:rPr>
        <w:t xml:space="preserve"> </w:t>
      </w:r>
      <w:r>
        <w:rPr>
          <w:b/>
          <w:sz w:val="24"/>
        </w:rPr>
        <w:t>Version):</w:t>
      </w:r>
      <w:r>
        <w:rPr>
          <w:b/>
          <w:spacing w:val="23"/>
          <w:sz w:val="24"/>
        </w:rPr>
        <w:t xml:space="preserve"> </w:t>
      </w:r>
      <w:r>
        <w:rPr>
          <w:sz w:val="24"/>
        </w:rPr>
        <w:t>Assessing immediate anxiety levels</w:t>
      </w:r>
      <w:r>
        <w:rPr>
          <w:spacing w:val="40"/>
          <w:sz w:val="24"/>
        </w:rPr>
        <w:t xml:space="preserve"> </w:t>
      </w:r>
      <w:r>
        <w:rPr>
          <w:sz w:val="24"/>
        </w:rPr>
        <w:t>post-intervention.</w:t>
      </w:r>
      <w:r>
        <w:rPr>
          <w:spacing w:val="80"/>
          <w:sz w:val="24"/>
        </w:rPr>
        <w:t xml:space="preserve"> </w:t>
      </w:r>
      <w:r>
        <w:rPr>
          <w:sz w:val="24"/>
        </w:rPr>
        <w:t>Cronbach’s</w:t>
      </w:r>
      <w:r>
        <w:rPr>
          <w:spacing w:val="40"/>
          <w:sz w:val="24"/>
        </w:rPr>
        <w:t xml:space="preserve"> </w:t>
      </w:r>
      <w:r>
        <w:rPr>
          <w:rFonts w:ascii="Calibri" w:hAnsi="Calibri"/>
          <w:i/>
          <w:sz w:val="24"/>
        </w:rPr>
        <w:t>α</w:t>
      </w:r>
      <w:r>
        <w:rPr>
          <w:rFonts w:ascii="Calibri" w:hAnsi="Calibri"/>
          <w:i/>
          <w:spacing w:val="40"/>
          <w:w w:val="125"/>
          <w:sz w:val="24"/>
        </w:rPr>
        <w:t xml:space="preserve"> </w:t>
      </w:r>
      <w:r>
        <w:rPr>
          <w:rFonts w:ascii="Calibri" w:hAnsi="Calibri"/>
          <w:w w:val="125"/>
          <w:sz w:val="24"/>
        </w:rPr>
        <w:t>=</w:t>
      </w:r>
      <w:r>
        <w:rPr>
          <w:rFonts w:ascii="Calibri" w:hAnsi="Calibri"/>
          <w:spacing w:val="40"/>
          <w:w w:val="125"/>
          <w:sz w:val="24"/>
        </w:rPr>
        <w:t xml:space="preserve"> </w:t>
      </w:r>
      <w:r>
        <w:rPr>
          <w:rFonts w:ascii="Calibri" w:hAnsi="Calibri"/>
          <w:i/>
          <w:sz w:val="24"/>
        </w:rPr>
        <w:t>.</w:t>
      </w:r>
      <w:r>
        <w:rPr>
          <w:rFonts w:ascii="Calibri" w:hAnsi="Calibri"/>
          <w:sz w:val="24"/>
        </w:rPr>
        <w:t>85</w:t>
      </w:r>
      <w:r>
        <w:rPr>
          <w:sz w:val="24"/>
        </w:rPr>
        <w:t>.</w:t>
      </w:r>
    </w:p>
    <w:p w14:paraId="0F6FC3AC">
      <w:pPr>
        <w:pStyle w:val="9"/>
        <w:numPr>
          <w:ilvl w:val="0"/>
          <w:numId w:val="3"/>
        </w:numPr>
        <w:tabs>
          <w:tab w:val="left" w:pos="597"/>
        </w:tabs>
        <w:spacing w:before="172" w:after="0" w:line="412" w:lineRule="auto"/>
        <w:ind w:left="597" w:right="268" w:hanging="313"/>
        <w:jc w:val="left"/>
        <w:rPr>
          <w:sz w:val="24"/>
        </w:rPr>
      </w:pPr>
      <w:r>
        <w:rPr>
          <w:b/>
          <w:sz w:val="24"/>
          <w:lang w:val="en-US"/>
        </w:rPr>
        <w:t>inter-generational</w:t>
      </w:r>
      <w:r>
        <w:rPr>
          <w:b/>
          <w:spacing w:val="-9"/>
          <w:sz w:val="24"/>
        </w:rPr>
        <w:t xml:space="preserve"> </w:t>
      </w:r>
      <w:r>
        <w:rPr>
          <w:b/>
          <w:sz w:val="24"/>
        </w:rPr>
        <w:t>Bonding</w:t>
      </w:r>
      <w:r>
        <w:rPr>
          <w:b/>
          <w:spacing w:val="-9"/>
          <w:sz w:val="24"/>
        </w:rPr>
        <w:t xml:space="preserve"> </w:t>
      </w:r>
      <w:r>
        <w:rPr>
          <w:b/>
          <w:sz w:val="24"/>
        </w:rPr>
        <w:t>Scale</w:t>
      </w:r>
      <w:r>
        <w:rPr>
          <w:b/>
          <w:spacing w:val="-9"/>
          <w:sz w:val="24"/>
        </w:rPr>
        <w:t xml:space="preserve"> </w:t>
      </w:r>
      <w:r>
        <w:rPr>
          <w:b/>
          <w:sz w:val="24"/>
        </w:rPr>
        <w:t>(IBS):</w:t>
      </w:r>
      <w:r>
        <w:rPr>
          <w:b/>
          <w:spacing w:val="-9"/>
          <w:sz w:val="24"/>
        </w:rPr>
        <w:t xml:space="preserve"> </w:t>
      </w:r>
      <w:r>
        <w:rPr>
          <w:sz w:val="24"/>
        </w:rPr>
        <w:t>Measuring</w:t>
      </w:r>
      <w:r>
        <w:rPr>
          <w:spacing w:val="-6"/>
          <w:sz w:val="24"/>
        </w:rPr>
        <w:t xml:space="preserve"> </w:t>
      </w:r>
      <w:r>
        <w:rPr>
          <w:sz w:val="24"/>
        </w:rPr>
        <w:t>feelings</w:t>
      </w:r>
      <w:r>
        <w:rPr>
          <w:spacing w:val="-6"/>
          <w:sz w:val="24"/>
        </w:rPr>
        <w:t xml:space="preserve"> </w:t>
      </w:r>
      <w:r>
        <w:rPr>
          <w:sz w:val="24"/>
        </w:rPr>
        <w:t>of</w:t>
      </w:r>
      <w:r>
        <w:rPr>
          <w:spacing w:val="-6"/>
          <w:sz w:val="24"/>
        </w:rPr>
        <w:t xml:space="preserve"> </w:t>
      </w:r>
      <w:r>
        <w:rPr>
          <w:sz w:val="24"/>
        </w:rPr>
        <w:t>closeness,</w:t>
      </w:r>
      <w:r>
        <w:rPr>
          <w:spacing w:val="-1"/>
          <w:sz w:val="24"/>
        </w:rPr>
        <w:t xml:space="preserve"> </w:t>
      </w:r>
      <w:r>
        <w:rPr>
          <w:sz w:val="24"/>
        </w:rPr>
        <w:t xml:space="preserve">warmth, </w:t>
      </w:r>
      <w:r>
        <w:rPr>
          <w:w w:val="105"/>
          <w:sz w:val="24"/>
        </w:rPr>
        <w:t>and acceptance toward the child partner.</w:t>
      </w:r>
      <w:r>
        <w:rPr>
          <w:spacing w:val="40"/>
          <w:w w:val="105"/>
          <w:sz w:val="24"/>
        </w:rPr>
        <w:t xml:space="preserve"> </w:t>
      </w:r>
      <w:r>
        <w:rPr>
          <w:w w:val="105"/>
          <w:sz w:val="24"/>
        </w:rPr>
        <w:t xml:space="preserve">Cronbach’s </w:t>
      </w:r>
      <w:r>
        <w:rPr>
          <w:rFonts w:ascii="Calibri" w:hAnsi="Calibri"/>
          <w:i/>
          <w:w w:val="105"/>
          <w:sz w:val="24"/>
        </w:rPr>
        <w:t>α</w:t>
      </w:r>
      <w:r>
        <w:rPr>
          <w:rFonts w:ascii="Calibri" w:hAnsi="Calibri"/>
          <w:i/>
          <w:w w:val="120"/>
          <w:sz w:val="24"/>
        </w:rPr>
        <w:t xml:space="preserve"> </w:t>
      </w:r>
      <w:r>
        <w:rPr>
          <w:rFonts w:ascii="Calibri" w:hAnsi="Calibri"/>
          <w:w w:val="120"/>
          <w:sz w:val="24"/>
        </w:rPr>
        <w:t xml:space="preserve">= </w:t>
      </w:r>
      <w:r>
        <w:rPr>
          <w:rFonts w:ascii="Calibri" w:hAnsi="Calibri"/>
          <w:i/>
          <w:w w:val="105"/>
          <w:sz w:val="24"/>
        </w:rPr>
        <w:t>.</w:t>
      </w:r>
      <w:r>
        <w:rPr>
          <w:rFonts w:ascii="Calibri" w:hAnsi="Calibri"/>
          <w:w w:val="105"/>
          <w:sz w:val="24"/>
        </w:rPr>
        <w:t>88</w:t>
      </w:r>
      <w:r>
        <w:rPr>
          <w:w w:val="105"/>
          <w:sz w:val="24"/>
        </w:rPr>
        <w:t>.</w:t>
      </w:r>
    </w:p>
    <w:p w14:paraId="41BF6706">
      <w:pPr>
        <w:pStyle w:val="9"/>
        <w:numPr>
          <w:ilvl w:val="0"/>
          <w:numId w:val="3"/>
        </w:numPr>
        <w:tabs>
          <w:tab w:val="left" w:pos="597"/>
        </w:tabs>
        <w:spacing w:before="172" w:after="0" w:line="420" w:lineRule="auto"/>
        <w:ind w:left="597" w:right="719" w:hanging="313"/>
        <w:jc w:val="left"/>
        <w:rPr>
          <w:sz w:val="24"/>
        </w:rPr>
      </w:pPr>
      <w:r>
        <w:rPr>
          <w:b/>
          <w:sz w:val="24"/>
        </w:rPr>
        <w:t xml:space="preserve">Perceived Co-Regulation Index (PCI): </w:t>
      </w:r>
      <w:r>
        <w:rPr>
          <w:sz w:val="24"/>
        </w:rPr>
        <w:t>Self-report measure of how calm the participant</w:t>
      </w:r>
      <w:r>
        <w:rPr>
          <w:spacing w:val="40"/>
          <w:sz w:val="24"/>
        </w:rPr>
        <w:t xml:space="preserve"> </w:t>
      </w:r>
      <w:r>
        <w:rPr>
          <w:sz w:val="24"/>
        </w:rPr>
        <w:t>felt</w:t>
      </w:r>
      <w:r>
        <w:rPr>
          <w:spacing w:val="40"/>
          <w:sz w:val="24"/>
        </w:rPr>
        <w:t xml:space="preserve"> </w:t>
      </w:r>
      <w:r>
        <w:rPr>
          <w:sz w:val="24"/>
        </w:rPr>
        <w:t>during</w:t>
      </w:r>
      <w:r>
        <w:rPr>
          <w:spacing w:val="40"/>
          <w:sz w:val="24"/>
        </w:rPr>
        <w:t xml:space="preserve"> </w:t>
      </w:r>
      <w:r>
        <w:rPr>
          <w:sz w:val="24"/>
        </w:rPr>
        <w:t>the</w:t>
      </w:r>
      <w:r>
        <w:rPr>
          <w:spacing w:val="40"/>
          <w:sz w:val="24"/>
        </w:rPr>
        <w:t xml:space="preserve"> </w:t>
      </w:r>
      <w:r>
        <w:rPr>
          <w:sz w:val="24"/>
        </w:rPr>
        <w:t>interaction.</w:t>
      </w:r>
    </w:p>
    <w:p w14:paraId="6CD579F1">
      <w:pPr>
        <w:pStyle w:val="5"/>
        <w:spacing w:before="58"/>
      </w:pPr>
    </w:p>
    <w:p w14:paraId="047685E0">
      <w:pPr>
        <w:pStyle w:val="2"/>
      </w:pPr>
      <w:r>
        <w:rPr>
          <w:spacing w:val="-2"/>
        </w:rPr>
        <w:t>Data</w:t>
      </w:r>
      <w:r>
        <w:rPr>
          <w:spacing w:val="-9"/>
        </w:rPr>
        <w:t xml:space="preserve"> </w:t>
      </w:r>
      <w:r>
        <w:rPr>
          <w:spacing w:val="-2"/>
        </w:rPr>
        <w:t>Analysis</w:t>
      </w:r>
    </w:p>
    <w:p w14:paraId="591AE735">
      <w:pPr>
        <w:pStyle w:val="5"/>
        <w:spacing w:before="87"/>
        <w:rPr>
          <w:b/>
        </w:rPr>
      </w:pPr>
    </w:p>
    <w:p w14:paraId="13F4A297">
      <w:pPr>
        <w:pStyle w:val="5"/>
        <w:spacing w:line="420" w:lineRule="auto"/>
        <w:ind w:right="718" w:firstLine="358"/>
        <w:jc w:val="both"/>
      </w:pPr>
      <w:r>
        <w:rPr>
          <w:rFonts w:hint="default"/>
          <w:w w:val="105"/>
          <w:lang w:val="en-US"/>
        </w:rPr>
        <w:t>We used the 26</w:t>
      </w:r>
      <w:r>
        <w:rPr>
          <w:rFonts w:hint="default"/>
          <w:w w:val="105"/>
          <w:vertAlign w:val="superscript"/>
          <w:lang w:val="en-US"/>
        </w:rPr>
        <w:t>th</w:t>
      </w:r>
      <w:r>
        <w:rPr>
          <w:rFonts w:hint="default"/>
          <w:w w:val="105"/>
          <w:lang w:val="en-US"/>
        </w:rPr>
        <w:t xml:space="preserve"> version of IBM SPSS software to process and code the collected data</w:t>
      </w:r>
      <w:r>
        <w:rPr>
          <w:w w:val="105"/>
        </w:rPr>
        <w:t>.</w:t>
      </w:r>
      <w:r>
        <w:rPr>
          <w:spacing w:val="40"/>
          <w:w w:val="105"/>
        </w:rPr>
        <w:t xml:space="preserve"> </w:t>
      </w:r>
      <w:r>
        <w:rPr>
          <w:w w:val="105"/>
        </w:rPr>
        <w:t>Descriptive statistics, Pearson product-moment correlation, and multiple linear regression analyses were conducted.</w:t>
      </w:r>
    </w:p>
    <w:p w14:paraId="39B719DE">
      <w:pPr>
        <w:pStyle w:val="5"/>
        <w:spacing w:after="0" w:line="420" w:lineRule="auto"/>
        <w:jc w:val="both"/>
        <w:sectPr>
          <w:pgSz w:w="12240" w:h="15840"/>
          <w:pgMar w:top="1440" w:right="720" w:bottom="1080" w:left="1440" w:header="0" w:footer="898" w:gutter="0"/>
          <w:cols w:space="720" w:num="1"/>
        </w:sectPr>
      </w:pPr>
    </w:p>
    <w:p w14:paraId="7BE20EAD">
      <w:pPr>
        <w:pStyle w:val="2"/>
        <w:spacing w:before="114"/>
        <w:ind w:right="718"/>
        <w:jc w:val="center"/>
      </w:pPr>
      <w:r>
        <w:rPr>
          <w:spacing w:val="-2"/>
        </w:rPr>
        <w:t>Results</w:t>
      </w:r>
    </w:p>
    <w:p w14:paraId="1FD32B4E">
      <w:pPr>
        <w:pStyle w:val="5"/>
        <w:spacing w:before="170"/>
        <w:rPr>
          <w:b/>
        </w:rPr>
      </w:pPr>
    </w:p>
    <w:p w14:paraId="6663B48D">
      <w:pPr>
        <w:spacing w:before="0"/>
        <w:ind w:left="0" w:right="0" w:firstLine="0"/>
        <w:jc w:val="left"/>
        <w:rPr>
          <w:b/>
          <w:sz w:val="24"/>
        </w:rPr>
      </w:pPr>
      <w:r>
        <w:rPr>
          <w:b/>
          <w:spacing w:val="-2"/>
          <w:sz w:val="24"/>
        </w:rPr>
        <w:t>Descriptive</w:t>
      </w:r>
      <w:r>
        <w:rPr>
          <w:b/>
          <w:spacing w:val="-6"/>
          <w:sz w:val="24"/>
        </w:rPr>
        <w:t xml:space="preserve"> </w:t>
      </w:r>
      <w:r>
        <w:rPr>
          <w:b/>
          <w:spacing w:val="-2"/>
          <w:sz w:val="24"/>
        </w:rPr>
        <w:t>Statistics</w:t>
      </w:r>
    </w:p>
    <w:p w14:paraId="24DB7239">
      <w:pPr>
        <w:pStyle w:val="5"/>
        <w:spacing w:before="87"/>
        <w:rPr>
          <w:b/>
        </w:rPr>
      </w:pPr>
    </w:p>
    <w:p w14:paraId="07EA658D">
      <w:pPr>
        <w:pStyle w:val="5"/>
        <w:spacing w:line="420" w:lineRule="auto"/>
        <w:ind w:right="718" w:firstLine="358"/>
        <w:jc w:val="both"/>
      </w:pPr>
      <w:r>
        <w:rPr>
          <w:w w:val="105"/>
        </w:rPr>
        <w:t xml:space="preserve">Table 1 </w:t>
      </w:r>
      <w:r>
        <w:rPr>
          <w:rFonts w:hint="default"/>
          <w:w w:val="105"/>
          <w:lang w:val="en-US"/>
        </w:rPr>
        <w:t>shows</w:t>
      </w:r>
      <w:bookmarkStart w:id="0" w:name="_GoBack"/>
      <w:bookmarkEnd w:id="0"/>
      <w:r>
        <w:rPr>
          <w:w w:val="105"/>
        </w:rPr>
        <w:t xml:space="preserve"> the descriptive data for the 50 participants.</w:t>
      </w:r>
      <w:r>
        <w:rPr>
          <w:spacing w:val="40"/>
          <w:w w:val="105"/>
        </w:rPr>
        <w:t xml:space="preserve"> </w:t>
      </w:r>
      <w:r>
        <w:rPr>
          <w:w w:val="105"/>
        </w:rPr>
        <w:t>The mean scores indicate</w:t>
      </w:r>
      <w:r>
        <w:rPr>
          <w:spacing w:val="17"/>
          <w:w w:val="105"/>
        </w:rPr>
        <w:t xml:space="preserve"> </w:t>
      </w:r>
      <w:r>
        <w:rPr>
          <w:w w:val="105"/>
        </w:rPr>
        <w:t>a</w:t>
      </w:r>
      <w:r>
        <w:rPr>
          <w:spacing w:val="17"/>
          <w:w w:val="105"/>
        </w:rPr>
        <w:t xml:space="preserve"> </w:t>
      </w:r>
      <w:r>
        <w:rPr>
          <w:w w:val="105"/>
        </w:rPr>
        <w:t>high</w:t>
      </w:r>
      <w:r>
        <w:rPr>
          <w:spacing w:val="17"/>
          <w:w w:val="105"/>
        </w:rPr>
        <w:t xml:space="preserve"> </w:t>
      </w:r>
      <w:r>
        <w:rPr>
          <w:w w:val="105"/>
        </w:rPr>
        <w:t>level</w:t>
      </w:r>
      <w:r>
        <w:rPr>
          <w:spacing w:val="17"/>
          <w:w w:val="105"/>
        </w:rPr>
        <w:t xml:space="preserve"> </w:t>
      </w:r>
      <w:r>
        <w:rPr>
          <w:w w:val="105"/>
        </w:rPr>
        <w:t>of</w:t>
      </w:r>
      <w:r>
        <w:rPr>
          <w:spacing w:val="17"/>
          <w:w w:val="105"/>
        </w:rPr>
        <w:t xml:space="preserve"> </w:t>
      </w:r>
      <w:r>
        <w:rPr>
          <w:w w:val="105"/>
        </w:rPr>
        <w:t>sensory</w:t>
      </w:r>
      <w:r>
        <w:rPr>
          <w:spacing w:val="17"/>
          <w:w w:val="105"/>
        </w:rPr>
        <w:t xml:space="preserve"> </w:t>
      </w:r>
      <w:r>
        <w:rPr>
          <w:rFonts w:hint="default"/>
          <w:spacing w:val="17"/>
          <w:w w:val="105"/>
          <w:lang w:val="en-US"/>
        </w:rPr>
        <w:t>involvement</w:t>
      </w:r>
      <w:r>
        <w:rPr>
          <w:spacing w:val="17"/>
          <w:w w:val="105"/>
        </w:rPr>
        <w:t xml:space="preserve"> </w:t>
      </w:r>
      <w:r>
        <w:rPr>
          <w:w w:val="105"/>
        </w:rPr>
        <w:t>and</w:t>
      </w:r>
      <w:r>
        <w:rPr>
          <w:spacing w:val="17"/>
          <w:w w:val="105"/>
        </w:rPr>
        <w:t xml:space="preserve"> </w:t>
      </w:r>
      <w:r>
        <w:rPr>
          <w:w w:val="105"/>
        </w:rPr>
        <w:t>moderate</w:t>
      </w:r>
      <w:r>
        <w:rPr>
          <w:spacing w:val="18"/>
          <w:w w:val="105"/>
        </w:rPr>
        <w:t xml:space="preserve"> </w:t>
      </w:r>
      <w:r>
        <w:rPr>
          <w:w w:val="105"/>
        </w:rPr>
        <w:t>to</w:t>
      </w:r>
      <w:r>
        <w:rPr>
          <w:spacing w:val="17"/>
          <w:w w:val="105"/>
        </w:rPr>
        <w:t xml:space="preserve"> </w:t>
      </w:r>
      <w:r>
        <w:rPr>
          <w:w w:val="105"/>
        </w:rPr>
        <w:t>high</w:t>
      </w:r>
      <w:r>
        <w:rPr>
          <w:spacing w:val="17"/>
          <w:w w:val="105"/>
        </w:rPr>
        <w:t xml:space="preserve"> </w:t>
      </w:r>
      <w:r>
        <w:rPr>
          <w:w w:val="105"/>
        </w:rPr>
        <w:t>bonding</w:t>
      </w:r>
      <w:r>
        <w:rPr>
          <w:spacing w:val="17"/>
          <w:w w:val="105"/>
        </w:rPr>
        <w:t xml:space="preserve"> </w:t>
      </w:r>
      <w:r>
        <w:rPr>
          <w:spacing w:val="-2"/>
          <w:w w:val="105"/>
        </w:rPr>
        <w:t>scores.</w:t>
      </w:r>
    </w:p>
    <w:p w14:paraId="16EED125">
      <w:pPr>
        <w:pStyle w:val="5"/>
        <w:spacing w:before="74"/>
        <w:ind w:left="2522"/>
      </w:pPr>
      <w:r>
        <w:rPr>
          <w:w w:val="110"/>
        </w:rPr>
        <w:t>Table</w:t>
      </w:r>
      <w:r>
        <w:rPr>
          <w:spacing w:val="-15"/>
          <w:w w:val="110"/>
        </w:rPr>
        <w:t xml:space="preserve"> </w:t>
      </w:r>
      <w:r>
        <w:rPr>
          <w:w w:val="110"/>
        </w:rPr>
        <w:t>1:</w:t>
      </w:r>
      <w:r>
        <w:rPr>
          <w:spacing w:val="2"/>
          <w:w w:val="110"/>
        </w:rPr>
        <w:t xml:space="preserve"> </w:t>
      </w:r>
      <w:r>
        <w:rPr>
          <w:w w:val="110"/>
        </w:rPr>
        <w:t>Descriptive</w:t>
      </w:r>
      <w:r>
        <w:rPr>
          <w:spacing w:val="-15"/>
          <w:w w:val="110"/>
        </w:rPr>
        <w:t xml:space="preserve"> </w:t>
      </w:r>
      <w:r>
        <w:rPr>
          <w:w w:val="110"/>
        </w:rPr>
        <w:t>Statistics</w:t>
      </w:r>
      <w:r>
        <w:rPr>
          <w:spacing w:val="-14"/>
          <w:w w:val="110"/>
        </w:rPr>
        <w:t xml:space="preserve"> </w:t>
      </w:r>
      <w:r>
        <w:rPr>
          <w:w w:val="110"/>
        </w:rPr>
        <w:t>(</w:t>
      </w:r>
      <w:r>
        <w:rPr>
          <w:rFonts w:ascii="Calibri"/>
          <w:i/>
          <w:w w:val="110"/>
        </w:rPr>
        <w:t>N</w:t>
      </w:r>
      <w:r>
        <w:rPr>
          <w:rFonts w:ascii="Calibri"/>
          <w:i/>
          <w:spacing w:val="4"/>
          <w:w w:val="125"/>
        </w:rPr>
        <w:t xml:space="preserve"> </w:t>
      </w:r>
      <w:r>
        <w:rPr>
          <w:rFonts w:ascii="Calibri"/>
          <w:w w:val="125"/>
        </w:rPr>
        <w:t>=</w:t>
      </w:r>
      <w:r>
        <w:rPr>
          <w:rFonts w:ascii="Calibri"/>
          <w:spacing w:val="-15"/>
          <w:w w:val="125"/>
        </w:rPr>
        <w:t xml:space="preserve"> </w:t>
      </w:r>
      <w:r>
        <w:rPr>
          <w:rFonts w:ascii="Calibri"/>
          <w:spacing w:val="-5"/>
          <w:w w:val="110"/>
        </w:rPr>
        <w:t>50</w:t>
      </w:r>
      <w:r>
        <w:rPr>
          <w:spacing w:val="-5"/>
          <w:w w:val="110"/>
        </w:rPr>
        <w:t>)</w:t>
      </w:r>
    </w:p>
    <w:p w14:paraId="203BA890">
      <w:pPr>
        <w:pStyle w:val="5"/>
        <w:spacing w:before="117"/>
        <w:rPr>
          <w:sz w:val="20"/>
        </w:rPr>
      </w:pPr>
    </w:p>
    <w:tbl>
      <w:tblPr>
        <w:tblStyle w:val="4"/>
        <w:tblW w:w="0" w:type="auto"/>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59"/>
        <w:gridCol w:w="506"/>
        <w:gridCol w:w="1374"/>
        <w:gridCol w:w="1416"/>
        <w:gridCol w:w="880"/>
        <w:gridCol w:w="1847"/>
      </w:tblGrid>
      <w:tr w14:paraId="76F2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3259" w:type="dxa"/>
            <w:tcBorders>
              <w:top w:val="single" w:color="000000" w:sz="8" w:space="0"/>
              <w:bottom w:val="single" w:color="000000" w:sz="6" w:space="0"/>
            </w:tcBorders>
          </w:tcPr>
          <w:p w14:paraId="3F925D24">
            <w:pPr>
              <w:pStyle w:val="10"/>
              <w:spacing w:before="181"/>
              <w:ind w:left="119"/>
              <w:jc w:val="left"/>
              <w:rPr>
                <w:sz w:val="24"/>
              </w:rPr>
            </w:pPr>
            <w:r>
              <w:rPr>
                <w:spacing w:val="-2"/>
                <w:w w:val="110"/>
                <w:sz w:val="24"/>
              </w:rPr>
              <w:t>Variable</w:t>
            </w:r>
          </w:p>
        </w:tc>
        <w:tc>
          <w:tcPr>
            <w:tcW w:w="506" w:type="dxa"/>
            <w:tcBorders>
              <w:top w:val="single" w:color="000000" w:sz="8" w:space="0"/>
              <w:bottom w:val="single" w:color="000000" w:sz="6" w:space="0"/>
            </w:tcBorders>
          </w:tcPr>
          <w:p w14:paraId="616576D9">
            <w:pPr>
              <w:pStyle w:val="10"/>
              <w:spacing w:before="181"/>
              <w:ind w:left="2" w:right="2"/>
              <w:rPr>
                <w:sz w:val="24"/>
              </w:rPr>
            </w:pPr>
            <w:r>
              <w:rPr>
                <w:spacing w:val="-10"/>
                <w:sz w:val="24"/>
              </w:rPr>
              <w:t>N</w:t>
            </w:r>
          </w:p>
        </w:tc>
        <w:tc>
          <w:tcPr>
            <w:tcW w:w="1374" w:type="dxa"/>
            <w:tcBorders>
              <w:top w:val="single" w:color="000000" w:sz="8" w:space="0"/>
              <w:bottom w:val="single" w:color="000000" w:sz="6" w:space="0"/>
            </w:tcBorders>
          </w:tcPr>
          <w:p w14:paraId="282BCD68">
            <w:pPr>
              <w:pStyle w:val="10"/>
              <w:spacing w:before="181"/>
              <w:ind w:left="1"/>
              <w:rPr>
                <w:sz w:val="24"/>
              </w:rPr>
            </w:pPr>
            <w:r>
              <w:rPr>
                <w:spacing w:val="-2"/>
                <w:w w:val="105"/>
                <w:sz w:val="24"/>
              </w:rPr>
              <w:t>Minimum</w:t>
            </w:r>
          </w:p>
        </w:tc>
        <w:tc>
          <w:tcPr>
            <w:tcW w:w="1416" w:type="dxa"/>
            <w:tcBorders>
              <w:top w:val="single" w:color="000000" w:sz="8" w:space="0"/>
              <w:bottom w:val="single" w:color="000000" w:sz="6" w:space="0"/>
            </w:tcBorders>
          </w:tcPr>
          <w:p w14:paraId="1D2362C9">
            <w:pPr>
              <w:pStyle w:val="10"/>
              <w:spacing w:before="181"/>
              <w:ind w:left="1"/>
              <w:rPr>
                <w:sz w:val="24"/>
              </w:rPr>
            </w:pPr>
            <w:r>
              <w:rPr>
                <w:spacing w:val="-2"/>
                <w:w w:val="105"/>
                <w:sz w:val="24"/>
              </w:rPr>
              <w:t>Maximum</w:t>
            </w:r>
          </w:p>
        </w:tc>
        <w:tc>
          <w:tcPr>
            <w:tcW w:w="880" w:type="dxa"/>
            <w:tcBorders>
              <w:top w:val="single" w:color="000000" w:sz="8" w:space="0"/>
              <w:bottom w:val="single" w:color="000000" w:sz="6" w:space="0"/>
            </w:tcBorders>
          </w:tcPr>
          <w:p w14:paraId="757D16E2">
            <w:pPr>
              <w:pStyle w:val="10"/>
              <w:spacing w:before="181"/>
              <w:ind w:left="2"/>
              <w:rPr>
                <w:sz w:val="24"/>
              </w:rPr>
            </w:pPr>
            <w:r>
              <w:rPr>
                <w:spacing w:val="-4"/>
                <w:w w:val="105"/>
                <w:sz w:val="24"/>
              </w:rPr>
              <w:t>Mean</w:t>
            </w:r>
          </w:p>
        </w:tc>
        <w:tc>
          <w:tcPr>
            <w:tcW w:w="1847" w:type="dxa"/>
            <w:tcBorders>
              <w:top w:val="single" w:color="000000" w:sz="8" w:space="0"/>
              <w:bottom w:val="single" w:color="000000" w:sz="6" w:space="0"/>
            </w:tcBorders>
          </w:tcPr>
          <w:p w14:paraId="77540DAB">
            <w:pPr>
              <w:pStyle w:val="10"/>
              <w:spacing w:before="181"/>
              <w:ind w:left="2"/>
              <w:rPr>
                <w:sz w:val="24"/>
              </w:rPr>
            </w:pPr>
            <w:r>
              <w:rPr>
                <w:w w:val="105"/>
                <w:sz w:val="24"/>
              </w:rPr>
              <w:t xml:space="preserve">Std. </w:t>
            </w:r>
            <w:r>
              <w:rPr>
                <w:spacing w:val="-2"/>
                <w:w w:val="105"/>
                <w:sz w:val="24"/>
              </w:rPr>
              <w:t>Deviation</w:t>
            </w:r>
          </w:p>
        </w:tc>
      </w:tr>
      <w:tr w14:paraId="526A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trPr>
        <w:tc>
          <w:tcPr>
            <w:tcW w:w="3259" w:type="dxa"/>
            <w:tcBorders>
              <w:top w:val="single" w:color="000000" w:sz="6" w:space="0"/>
            </w:tcBorders>
          </w:tcPr>
          <w:p w14:paraId="663049A2">
            <w:pPr>
              <w:pStyle w:val="10"/>
              <w:spacing w:before="180"/>
              <w:ind w:left="119"/>
              <w:jc w:val="left"/>
              <w:rPr>
                <w:sz w:val="24"/>
              </w:rPr>
            </w:pPr>
            <w:r>
              <w:rPr>
                <w:spacing w:val="-5"/>
                <w:w w:val="105"/>
                <w:sz w:val="24"/>
              </w:rPr>
              <w:t>Age</w:t>
            </w:r>
          </w:p>
        </w:tc>
        <w:tc>
          <w:tcPr>
            <w:tcW w:w="506" w:type="dxa"/>
            <w:tcBorders>
              <w:top w:val="single" w:color="000000" w:sz="6" w:space="0"/>
            </w:tcBorders>
          </w:tcPr>
          <w:p w14:paraId="108684B6">
            <w:pPr>
              <w:pStyle w:val="10"/>
              <w:spacing w:before="180"/>
              <w:ind w:left="2" w:right="2"/>
              <w:rPr>
                <w:sz w:val="24"/>
              </w:rPr>
            </w:pPr>
            <w:r>
              <w:rPr>
                <w:spacing w:val="-5"/>
                <w:sz w:val="24"/>
              </w:rPr>
              <w:t>50</w:t>
            </w:r>
          </w:p>
        </w:tc>
        <w:tc>
          <w:tcPr>
            <w:tcW w:w="1374" w:type="dxa"/>
            <w:tcBorders>
              <w:top w:val="single" w:color="000000" w:sz="6" w:space="0"/>
            </w:tcBorders>
          </w:tcPr>
          <w:p w14:paraId="1C1A3AB8">
            <w:pPr>
              <w:pStyle w:val="10"/>
              <w:spacing w:before="180"/>
              <w:ind w:left="1"/>
              <w:rPr>
                <w:sz w:val="24"/>
              </w:rPr>
            </w:pPr>
            <w:r>
              <w:rPr>
                <w:spacing w:val="-2"/>
                <w:sz w:val="24"/>
              </w:rPr>
              <w:t>65.00</w:t>
            </w:r>
          </w:p>
        </w:tc>
        <w:tc>
          <w:tcPr>
            <w:tcW w:w="1416" w:type="dxa"/>
            <w:tcBorders>
              <w:top w:val="single" w:color="000000" w:sz="6" w:space="0"/>
            </w:tcBorders>
          </w:tcPr>
          <w:p w14:paraId="0720510F">
            <w:pPr>
              <w:pStyle w:val="10"/>
              <w:spacing w:before="180"/>
              <w:ind w:left="1"/>
              <w:rPr>
                <w:sz w:val="24"/>
              </w:rPr>
            </w:pPr>
            <w:r>
              <w:rPr>
                <w:spacing w:val="-2"/>
                <w:sz w:val="24"/>
              </w:rPr>
              <w:t>85.00</w:t>
            </w:r>
          </w:p>
        </w:tc>
        <w:tc>
          <w:tcPr>
            <w:tcW w:w="880" w:type="dxa"/>
            <w:tcBorders>
              <w:top w:val="single" w:color="000000" w:sz="6" w:space="0"/>
            </w:tcBorders>
          </w:tcPr>
          <w:p w14:paraId="56060D6E">
            <w:pPr>
              <w:pStyle w:val="10"/>
              <w:spacing w:before="180"/>
              <w:ind w:left="2"/>
              <w:rPr>
                <w:sz w:val="24"/>
              </w:rPr>
            </w:pPr>
            <w:r>
              <w:rPr>
                <w:spacing w:val="-2"/>
                <w:sz w:val="24"/>
              </w:rPr>
              <w:t>74.20</w:t>
            </w:r>
          </w:p>
        </w:tc>
        <w:tc>
          <w:tcPr>
            <w:tcW w:w="1847" w:type="dxa"/>
            <w:tcBorders>
              <w:top w:val="single" w:color="000000" w:sz="6" w:space="0"/>
            </w:tcBorders>
          </w:tcPr>
          <w:p w14:paraId="0B6C971F">
            <w:pPr>
              <w:pStyle w:val="10"/>
              <w:spacing w:before="180"/>
              <w:ind w:left="2"/>
              <w:rPr>
                <w:sz w:val="24"/>
              </w:rPr>
            </w:pPr>
            <w:r>
              <w:rPr>
                <w:spacing w:val="-4"/>
                <w:sz w:val="24"/>
              </w:rPr>
              <w:t>5.83</w:t>
            </w:r>
          </w:p>
        </w:tc>
      </w:tr>
      <w:tr w14:paraId="7F02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3259" w:type="dxa"/>
          </w:tcPr>
          <w:p w14:paraId="0D254686">
            <w:pPr>
              <w:pStyle w:val="10"/>
              <w:ind w:left="119"/>
              <w:jc w:val="left"/>
              <w:rPr>
                <w:sz w:val="24"/>
              </w:rPr>
            </w:pPr>
            <w:r>
              <w:rPr>
                <w:w w:val="105"/>
                <w:sz w:val="24"/>
              </w:rPr>
              <w:t>Sensory</w:t>
            </w:r>
            <w:r>
              <w:rPr>
                <w:spacing w:val="16"/>
                <w:w w:val="105"/>
                <w:sz w:val="24"/>
              </w:rPr>
              <w:t xml:space="preserve"> </w:t>
            </w:r>
            <w:r>
              <w:rPr>
                <w:w w:val="105"/>
                <w:sz w:val="24"/>
              </w:rPr>
              <w:t>Engagement</w:t>
            </w:r>
            <w:r>
              <w:rPr>
                <w:spacing w:val="16"/>
                <w:w w:val="105"/>
                <w:sz w:val="24"/>
              </w:rPr>
              <w:t xml:space="preserve"> </w:t>
            </w:r>
            <w:r>
              <w:rPr>
                <w:spacing w:val="-2"/>
                <w:w w:val="105"/>
                <w:sz w:val="24"/>
              </w:rPr>
              <w:t>(SES)</w:t>
            </w:r>
          </w:p>
        </w:tc>
        <w:tc>
          <w:tcPr>
            <w:tcW w:w="506" w:type="dxa"/>
          </w:tcPr>
          <w:p w14:paraId="0100A42C">
            <w:pPr>
              <w:pStyle w:val="10"/>
              <w:ind w:left="2" w:right="2"/>
              <w:rPr>
                <w:sz w:val="24"/>
              </w:rPr>
            </w:pPr>
            <w:r>
              <w:rPr>
                <w:spacing w:val="-5"/>
                <w:sz w:val="24"/>
              </w:rPr>
              <w:t>50</w:t>
            </w:r>
          </w:p>
        </w:tc>
        <w:tc>
          <w:tcPr>
            <w:tcW w:w="1374" w:type="dxa"/>
          </w:tcPr>
          <w:p w14:paraId="053813ED">
            <w:pPr>
              <w:pStyle w:val="10"/>
              <w:ind w:left="1" w:right="1"/>
              <w:rPr>
                <w:sz w:val="24"/>
              </w:rPr>
            </w:pPr>
            <w:r>
              <w:rPr>
                <w:spacing w:val="-4"/>
                <w:sz w:val="24"/>
              </w:rPr>
              <w:t>3.00</w:t>
            </w:r>
          </w:p>
        </w:tc>
        <w:tc>
          <w:tcPr>
            <w:tcW w:w="1416" w:type="dxa"/>
          </w:tcPr>
          <w:p w14:paraId="099FD1E8">
            <w:pPr>
              <w:pStyle w:val="10"/>
              <w:ind w:left="1"/>
              <w:rPr>
                <w:sz w:val="24"/>
              </w:rPr>
            </w:pPr>
            <w:r>
              <w:rPr>
                <w:spacing w:val="-2"/>
                <w:sz w:val="24"/>
              </w:rPr>
              <w:t>10.00</w:t>
            </w:r>
          </w:p>
        </w:tc>
        <w:tc>
          <w:tcPr>
            <w:tcW w:w="880" w:type="dxa"/>
          </w:tcPr>
          <w:p w14:paraId="2CC040D1">
            <w:pPr>
              <w:pStyle w:val="10"/>
              <w:ind w:left="2"/>
              <w:rPr>
                <w:sz w:val="24"/>
              </w:rPr>
            </w:pPr>
            <w:r>
              <w:rPr>
                <w:spacing w:val="-4"/>
                <w:sz w:val="24"/>
              </w:rPr>
              <w:t>7.45</w:t>
            </w:r>
          </w:p>
        </w:tc>
        <w:tc>
          <w:tcPr>
            <w:tcW w:w="1847" w:type="dxa"/>
          </w:tcPr>
          <w:p w14:paraId="1152CEC2">
            <w:pPr>
              <w:pStyle w:val="10"/>
              <w:ind w:left="2"/>
              <w:rPr>
                <w:sz w:val="24"/>
              </w:rPr>
            </w:pPr>
            <w:r>
              <w:rPr>
                <w:spacing w:val="-4"/>
                <w:w w:val="105"/>
                <w:sz w:val="24"/>
              </w:rPr>
              <w:t>1.92</w:t>
            </w:r>
          </w:p>
        </w:tc>
      </w:tr>
      <w:tr w14:paraId="6BE1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3259" w:type="dxa"/>
          </w:tcPr>
          <w:p w14:paraId="22B5F965">
            <w:pPr>
              <w:pStyle w:val="10"/>
              <w:ind w:left="119"/>
              <w:jc w:val="left"/>
              <w:rPr>
                <w:sz w:val="24"/>
              </w:rPr>
            </w:pPr>
            <w:r>
              <w:rPr>
                <w:w w:val="105"/>
                <w:sz w:val="24"/>
              </w:rPr>
              <w:t>Geriatric</w:t>
            </w:r>
            <w:r>
              <w:rPr>
                <w:spacing w:val="26"/>
                <w:w w:val="105"/>
                <w:sz w:val="24"/>
              </w:rPr>
              <w:t xml:space="preserve"> </w:t>
            </w:r>
            <w:r>
              <w:rPr>
                <w:w w:val="105"/>
                <w:sz w:val="24"/>
              </w:rPr>
              <w:t>Anxiety</w:t>
            </w:r>
            <w:r>
              <w:rPr>
                <w:spacing w:val="27"/>
                <w:w w:val="105"/>
                <w:sz w:val="24"/>
              </w:rPr>
              <w:t xml:space="preserve"> </w:t>
            </w:r>
            <w:r>
              <w:rPr>
                <w:spacing w:val="-2"/>
                <w:w w:val="105"/>
                <w:sz w:val="24"/>
              </w:rPr>
              <w:t>(GAS)</w:t>
            </w:r>
          </w:p>
        </w:tc>
        <w:tc>
          <w:tcPr>
            <w:tcW w:w="506" w:type="dxa"/>
          </w:tcPr>
          <w:p w14:paraId="76DBDACF">
            <w:pPr>
              <w:pStyle w:val="10"/>
              <w:ind w:left="2" w:right="2"/>
              <w:rPr>
                <w:sz w:val="24"/>
              </w:rPr>
            </w:pPr>
            <w:r>
              <w:rPr>
                <w:spacing w:val="-5"/>
                <w:sz w:val="24"/>
              </w:rPr>
              <w:t>50</w:t>
            </w:r>
          </w:p>
        </w:tc>
        <w:tc>
          <w:tcPr>
            <w:tcW w:w="1374" w:type="dxa"/>
          </w:tcPr>
          <w:p w14:paraId="0A506037">
            <w:pPr>
              <w:pStyle w:val="10"/>
              <w:ind w:left="1"/>
              <w:rPr>
                <w:sz w:val="24"/>
              </w:rPr>
            </w:pPr>
            <w:r>
              <w:rPr>
                <w:spacing w:val="-2"/>
                <w:sz w:val="24"/>
              </w:rPr>
              <w:t>12.00</w:t>
            </w:r>
          </w:p>
        </w:tc>
        <w:tc>
          <w:tcPr>
            <w:tcW w:w="1416" w:type="dxa"/>
          </w:tcPr>
          <w:p w14:paraId="17EC2237">
            <w:pPr>
              <w:pStyle w:val="10"/>
              <w:ind w:left="1"/>
              <w:rPr>
                <w:sz w:val="24"/>
              </w:rPr>
            </w:pPr>
            <w:r>
              <w:rPr>
                <w:spacing w:val="-2"/>
                <w:sz w:val="24"/>
              </w:rPr>
              <w:t>40.00</w:t>
            </w:r>
          </w:p>
        </w:tc>
        <w:tc>
          <w:tcPr>
            <w:tcW w:w="880" w:type="dxa"/>
          </w:tcPr>
          <w:p w14:paraId="041F2706">
            <w:pPr>
              <w:pStyle w:val="10"/>
              <w:ind w:left="2"/>
              <w:rPr>
                <w:sz w:val="24"/>
              </w:rPr>
            </w:pPr>
            <w:r>
              <w:rPr>
                <w:spacing w:val="-2"/>
                <w:sz w:val="24"/>
              </w:rPr>
              <w:t>22.10</w:t>
            </w:r>
          </w:p>
        </w:tc>
        <w:tc>
          <w:tcPr>
            <w:tcW w:w="1847" w:type="dxa"/>
          </w:tcPr>
          <w:p w14:paraId="4DB426B9">
            <w:pPr>
              <w:pStyle w:val="10"/>
              <w:ind w:left="2"/>
              <w:rPr>
                <w:sz w:val="24"/>
              </w:rPr>
            </w:pPr>
            <w:r>
              <w:rPr>
                <w:spacing w:val="-4"/>
                <w:sz w:val="24"/>
              </w:rPr>
              <w:t>6.45</w:t>
            </w:r>
          </w:p>
        </w:tc>
      </w:tr>
      <w:tr w14:paraId="7A0C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3259" w:type="dxa"/>
          </w:tcPr>
          <w:p w14:paraId="0460A888">
            <w:pPr>
              <w:pStyle w:val="10"/>
              <w:ind w:left="119"/>
              <w:jc w:val="left"/>
              <w:rPr>
                <w:sz w:val="24"/>
              </w:rPr>
            </w:pPr>
            <w:r>
              <w:rPr>
                <w:w w:val="105"/>
                <w:sz w:val="24"/>
              </w:rPr>
              <w:t>Bonding</w:t>
            </w:r>
            <w:r>
              <w:rPr>
                <w:spacing w:val="8"/>
                <w:w w:val="105"/>
                <w:sz w:val="24"/>
              </w:rPr>
              <w:t xml:space="preserve"> </w:t>
            </w:r>
            <w:r>
              <w:rPr>
                <w:w w:val="105"/>
                <w:sz w:val="24"/>
              </w:rPr>
              <w:t>Score</w:t>
            </w:r>
            <w:r>
              <w:rPr>
                <w:spacing w:val="9"/>
                <w:w w:val="105"/>
                <w:sz w:val="24"/>
              </w:rPr>
              <w:t xml:space="preserve"> </w:t>
            </w:r>
            <w:r>
              <w:rPr>
                <w:spacing w:val="-2"/>
                <w:w w:val="105"/>
                <w:sz w:val="24"/>
              </w:rPr>
              <w:t>(IBS)</w:t>
            </w:r>
          </w:p>
        </w:tc>
        <w:tc>
          <w:tcPr>
            <w:tcW w:w="506" w:type="dxa"/>
          </w:tcPr>
          <w:p w14:paraId="32FC4CD3">
            <w:pPr>
              <w:pStyle w:val="10"/>
              <w:ind w:left="2" w:right="2"/>
              <w:rPr>
                <w:sz w:val="24"/>
              </w:rPr>
            </w:pPr>
            <w:r>
              <w:rPr>
                <w:spacing w:val="-5"/>
                <w:sz w:val="24"/>
              </w:rPr>
              <w:t>50</w:t>
            </w:r>
          </w:p>
        </w:tc>
        <w:tc>
          <w:tcPr>
            <w:tcW w:w="1374" w:type="dxa"/>
          </w:tcPr>
          <w:p w14:paraId="7652B5FE">
            <w:pPr>
              <w:pStyle w:val="10"/>
              <w:ind w:left="1"/>
              <w:rPr>
                <w:sz w:val="24"/>
              </w:rPr>
            </w:pPr>
            <w:r>
              <w:rPr>
                <w:spacing w:val="-2"/>
                <w:sz w:val="24"/>
              </w:rPr>
              <w:t>15.00</w:t>
            </w:r>
          </w:p>
        </w:tc>
        <w:tc>
          <w:tcPr>
            <w:tcW w:w="1416" w:type="dxa"/>
          </w:tcPr>
          <w:p w14:paraId="1C4355B3">
            <w:pPr>
              <w:pStyle w:val="10"/>
              <w:ind w:left="1"/>
              <w:rPr>
                <w:sz w:val="24"/>
              </w:rPr>
            </w:pPr>
            <w:r>
              <w:rPr>
                <w:spacing w:val="-2"/>
                <w:sz w:val="24"/>
              </w:rPr>
              <w:t>50.00</w:t>
            </w:r>
          </w:p>
        </w:tc>
        <w:tc>
          <w:tcPr>
            <w:tcW w:w="880" w:type="dxa"/>
          </w:tcPr>
          <w:p w14:paraId="5FFD985B">
            <w:pPr>
              <w:pStyle w:val="10"/>
              <w:ind w:left="2"/>
              <w:rPr>
                <w:sz w:val="24"/>
              </w:rPr>
            </w:pPr>
            <w:r>
              <w:rPr>
                <w:spacing w:val="-2"/>
                <w:sz w:val="24"/>
              </w:rPr>
              <w:t>38.60</w:t>
            </w:r>
          </w:p>
        </w:tc>
        <w:tc>
          <w:tcPr>
            <w:tcW w:w="1847" w:type="dxa"/>
          </w:tcPr>
          <w:p w14:paraId="1D01B4E4">
            <w:pPr>
              <w:pStyle w:val="10"/>
              <w:ind w:left="2"/>
              <w:rPr>
                <w:sz w:val="24"/>
              </w:rPr>
            </w:pPr>
            <w:r>
              <w:rPr>
                <w:spacing w:val="-4"/>
                <w:w w:val="110"/>
                <w:sz w:val="24"/>
              </w:rPr>
              <w:t>7.21</w:t>
            </w:r>
          </w:p>
        </w:tc>
      </w:tr>
      <w:tr w14:paraId="0A65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3259" w:type="dxa"/>
          </w:tcPr>
          <w:p w14:paraId="219ED672">
            <w:pPr>
              <w:pStyle w:val="10"/>
              <w:ind w:left="119"/>
              <w:jc w:val="left"/>
              <w:rPr>
                <w:sz w:val="24"/>
              </w:rPr>
            </w:pPr>
            <w:r>
              <w:rPr>
                <w:sz w:val="24"/>
              </w:rPr>
              <w:t>Co-Regulation</w:t>
            </w:r>
            <w:r>
              <w:rPr>
                <w:spacing w:val="48"/>
                <w:sz w:val="24"/>
              </w:rPr>
              <w:t xml:space="preserve"> </w:t>
            </w:r>
            <w:r>
              <w:rPr>
                <w:sz w:val="24"/>
              </w:rPr>
              <w:t>Index</w:t>
            </w:r>
            <w:r>
              <w:rPr>
                <w:spacing w:val="48"/>
                <w:sz w:val="24"/>
              </w:rPr>
              <w:t xml:space="preserve"> </w:t>
            </w:r>
            <w:r>
              <w:rPr>
                <w:spacing w:val="-2"/>
                <w:sz w:val="24"/>
              </w:rPr>
              <w:t>(PCI)</w:t>
            </w:r>
          </w:p>
        </w:tc>
        <w:tc>
          <w:tcPr>
            <w:tcW w:w="506" w:type="dxa"/>
          </w:tcPr>
          <w:p w14:paraId="15500791">
            <w:pPr>
              <w:pStyle w:val="10"/>
              <w:ind w:left="2" w:right="2"/>
              <w:rPr>
                <w:sz w:val="24"/>
              </w:rPr>
            </w:pPr>
            <w:r>
              <w:rPr>
                <w:spacing w:val="-5"/>
                <w:sz w:val="24"/>
              </w:rPr>
              <w:t>50</w:t>
            </w:r>
          </w:p>
        </w:tc>
        <w:tc>
          <w:tcPr>
            <w:tcW w:w="1374" w:type="dxa"/>
          </w:tcPr>
          <w:p w14:paraId="75F63919">
            <w:pPr>
              <w:pStyle w:val="10"/>
              <w:ind w:left="1" w:right="1"/>
              <w:rPr>
                <w:sz w:val="24"/>
              </w:rPr>
            </w:pPr>
            <w:r>
              <w:rPr>
                <w:spacing w:val="-4"/>
                <w:sz w:val="24"/>
              </w:rPr>
              <w:t>1.00</w:t>
            </w:r>
          </w:p>
        </w:tc>
        <w:tc>
          <w:tcPr>
            <w:tcW w:w="1416" w:type="dxa"/>
          </w:tcPr>
          <w:p w14:paraId="5D328691">
            <w:pPr>
              <w:pStyle w:val="10"/>
              <w:ind w:left="1"/>
              <w:rPr>
                <w:sz w:val="24"/>
              </w:rPr>
            </w:pPr>
            <w:r>
              <w:rPr>
                <w:spacing w:val="-4"/>
                <w:sz w:val="24"/>
              </w:rPr>
              <w:t>5.00</w:t>
            </w:r>
          </w:p>
        </w:tc>
        <w:tc>
          <w:tcPr>
            <w:tcW w:w="880" w:type="dxa"/>
          </w:tcPr>
          <w:p w14:paraId="27022E8E">
            <w:pPr>
              <w:pStyle w:val="10"/>
              <w:ind w:left="2"/>
              <w:rPr>
                <w:sz w:val="24"/>
              </w:rPr>
            </w:pPr>
            <w:r>
              <w:rPr>
                <w:spacing w:val="-4"/>
                <w:sz w:val="24"/>
              </w:rPr>
              <w:t>3.90</w:t>
            </w:r>
          </w:p>
        </w:tc>
        <w:tc>
          <w:tcPr>
            <w:tcW w:w="1847" w:type="dxa"/>
          </w:tcPr>
          <w:p w14:paraId="1788AB2C">
            <w:pPr>
              <w:pStyle w:val="10"/>
              <w:ind w:left="2"/>
              <w:rPr>
                <w:sz w:val="24"/>
              </w:rPr>
            </w:pPr>
            <w:r>
              <w:rPr>
                <w:spacing w:val="-4"/>
                <w:sz w:val="24"/>
              </w:rPr>
              <w:t>0.85</w:t>
            </w:r>
          </w:p>
        </w:tc>
      </w:tr>
      <w:tr w14:paraId="0F7A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3259" w:type="dxa"/>
            <w:tcBorders>
              <w:bottom w:val="single" w:color="000000" w:sz="8" w:space="0"/>
            </w:tcBorders>
          </w:tcPr>
          <w:p w14:paraId="10602B89">
            <w:pPr>
              <w:pStyle w:val="10"/>
              <w:ind w:left="119"/>
              <w:jc w:val="left"/>
              <w:rPr>
                <w:sz w:val="24"/>
              </w:rPr>
            </w:pPr>
            <w:r>
              <w:rPr>
                <w:w w:val="105"/>
                <w:sz w:val="24"/>
              </w:rPr>
              <w:t>Valid</w:t>
            </w:r>
            <w:r>
              <w:rPr>
                <w:spacing w:val="-10"/>
                <w:w w:val="105"/>
                <w:sz w:val="24"/>
              </w:rPr>
              <w:t xml:space="preserve"> </w:t>
            </w:r>
            <w:r>
              <w:rPr>
                <w:w w:val="105"/>
                <w:sz w:val="24"/>
              </w:rPr>
              <w:t>N</w:t>
            </w:r>
            <w:r>
              <w:rPr>
                <w:spacing w:val="-10"/>
                <w:w w:val="105"/>
                <w:sz w:val="24"/>
              </w:rPr>
              <w:t xml:space="preserve"> </w:t>
            </w:r>
            <w:r>
              <w:rPr>
                <w:spacing w:val="-2"/>
                <w:w w:val="105"/>
                <w:sz w:val="24"/>
              </w:rPr>
              <w:t>(listwise)</w:t>
            </w:r>
          </w:p>
        </w:tc>
        <w:tc>
          <w:tcPr>
            <w:tcW w:w="506" w:type="dxa"/>
            <w:tcBorders>
              <w:bottom w:val="single" w:color="000000" w:sz="8" w:space="0"/>
            </w:tcBorders>
          </w:tcPr>
          <w:p w14:paraId="5EBD1774">
            <w:pPr>
              <w:pStyle w:val="10"/>
              <w:ind w:left="2" w:right="2"/>
              <w:rPr>
                <w:sz w:val="24"/>
              </w:rPr>
            </w:pPr>
            <w:r>
              <w:rPr>
                <w:spacing w:val="-5"/>
                <w:sz w:val="24"/>
              </w:rPr>
              <w:t>50</w:t>
            </w:r>
          </w:p>
        </w:tc>
        <w:tc>
          <w:tcPr>
            <w:tcW w:w="1374" w:type="dxa"/>
            <w:tcBorders>
              <w:bottom w:val="single" w:color="000000" w:sz="8" w:space="0"/>
            </w:tcBorders>
          </w:tcPr>
          <w:p w14:paraId="08A85360">
            <w:pPr>
              <w:pStyle w:val="10"/>
              <w:spacing w:before="0"/>
              <w:jc w:val="left"/>
              <w:rPr>
                <w:rFonts w:ascii="Times New Roman"/>
                <w:sz w:val="22"/>
              </w:rPr>
            </w:pPr>
          </w:p>
        </w:tc>
        <w:tc>
          <w:tcPr>
            <w:tcW w:w="1416" w:type="dxa"/>
            <w:tcBorders>
              <w:bottom w:val="single" w:color="000000" w:sz="8" w:space="0"/>
            </w:tcBorders>
          </w:tcPr>
          <w:p w14:paraId="1EDB6F0E">
            <w:pPr>
              <w:pStyle w:val="10"/>
              <w:spacing w:before="0"/>
              <w:jc w:val="left"/>
              <w:rPr>
                <w:rFonts w:ascii="Times New Roman"/>
                <w:sz w:val="22"/>
              </w:rPr>
            </w:pPr>
          </w:p>
        </w:tc>
        <w:tc>
          <w:tcPr>
            <w:tcW w:w="880" w:type="dxa"/>
            <w:tcBorders>
              <w:bottom w:val="single" w:color="000000" w:sz="8" w:space="0"/>
            </w:tcBorders>
          </w:tcPr>
          <w:p w14:paraId="55542E39">
            <w:pPr>
              <w:pStyle w:val="10"/>
              <w:spacing w:before="0"/>
              <w:jc w:val="left"/>
              <w:rPr>
                <w:rFonts w:ascii="Times New Roman"/>
                <w:sz w:val="22"/>
              </w:rPr>
            </w:pPr>
          </w:p>
        </w:tc>
        <w:tc>
          <w:tcPr>
            <w:tcW w:w="1847" w:type="dxa"/>
            <w:tcBorders>
              <w:bottom w:val="single" w:color="000000" w:sz="8" w:space="0"/>
            </w:tcBorders>
          </w:tcPr>
          <w:p w14:paraId="43BFB46B">
            <w:pPr>
              <w:pStyle w:val="10"/>
              <w:spacing w:before="0"/>
              <w:jc w:val="left"/>
              <w:rPr>
                <w:rFonts w:ascii="Times New Roman"/>
                <w:sz w:val="22"/>
              </w:rPr>
            </w:pPr>
          </w:p>
        </w:tc>
      </w:tr>
    </w:tbl>
    <w:p w14:paraId="1EB4A5AD">
      <w:pPr>
        <w:pStyle w:val="5"/>
      </w:pPr>
    </w:p>
    <w:p w14:paraId="661B5006">
      <w:pPr>
        <w:pStyle w:val="5"/>
        <w:spacing w:before="38"/>
      </w:pPr>
    </w:p>
    <w:p w14:paraId="1EDAF6C0">
      <w:pPr>
        <w:pStyle w:val="2"/>
      </w:pPr>
      <w:r>
        <w:rPr>
          <w:spacing w:val="-2"/>
        </w:rPr>
        <w:t>Correlational</w:t>
      </w:r>
      <w:r>
        <w:rPr>
          <w:spacing w:val="-7"/>
        </w:rPr>
        <w:t xml:space="preserve"> </w:t>
      </w:r>
      <w:r>
        <w:rPr>
          <w:spacing w:val="-2"/>
        </w:rPr>
        <w:t>Analysis</w:t>
      </w:r>
    </w:p>
    <w:p w14:paraId="7904A3F1">
      <w:pPr>
        <w:pStyle w:val="5"/>
        <w:spacing w:before="88"/>
        <w:rPr>
          <w:b/>
        </w:rPr>
      </w:pPr>
    </w:p>
    <w:p w14:paraId="515ED48C">
      <w:pPr>
        <w:pStyle w:val="5"/>
        <w:spacing w:line="420" w:lineRule="auto"/>
        <w:ind w:right="718" w:firstLine="358"/>
        <w:jc w:val="both"/>
      </w:pPr>
      <w:r>
        <w:rPr>
          <w:w w:val="105"/>
        </w:rPr>
        <w:t>To test the hypothesis that sensory play facilitates emotional regulation, a Pear- son correlation analysis was performed.</w:t>
      </w:r>
    </w:p>
    <w:p w14:paraId="006E408F">
      <w:pPr>
        <w:pStyle w:val="9"/>
        <w:numPr>
          <w:ilvl w:val="0"/>
          <w:numId w:val="4"/>
        </w:numPr>
        <w:tabs>
          <w:tab w:val="left" w:pos="595"/>
          <w:tab w:val="left" w:pos="597"/>
        </w:tabs>
        <w:spacing w:before="201" w:after="0" w:line="405" w:lineRule="auto"/>
        <w:ind w:left="597" w:right="718" w:hanging="207"/>
        <w:jc w:val="both"/>
        <w:rPr>
          <w:sz w:val="24"/>
        </w:rPr>
      </w:pPr>
      <w:r>
        <w:rPr>
          <w:sz w:val="24"/>
        </w:rPr>
        <w:t>There was a significant strong negative correlation between Sensory Engage-</w:t>
      </w:r>
      <w:r>
        <w:rPr>
          <w:spacing w:val="40"/>
          <w:w w:val="110"/>
          <w:sz w:val="24"/>
        </w:rPr>
        <w:t xml:space="preserve"> </w:t>
      </w:r>
      <w:r>
        <w:rPr>
          <w:w w:val="110"/>
          <w:sz w:val="24"/>
        </w:rPr>
        <w:t>ment</w:t>
      </w:r>
      <w:r>
        <w:rPr>
          <w:spacing w:val="-14"/>
          <w:w w:val="110"/>
          <w:sz w:val="24"/>
        </w:rPr>
        <w:t xml:space="preserve"> </w:t>
      </w:r>
      <w:r>
        <w:rPr>
          <w:w w:val="110"/>
          <w:sz w:val="24"/>
        </w:rPr>
        <w:t>and</w:t>
      </w:r>
      <w:r>
        <w:rPr>
          <w:spacing w:val="-2"/>
          <w:w w:val="110"/>
          <w:sz w:val="24"/>
        </w:rPr>
        <w:t xml:space="preserve"> </w:t>
      </w:r>
      <w:r>
        <w:rPr>
          <w:w w:val="110"/>
          <w:sz w:val="24"/>
        </w:rPr>
        <w:t>Anxiety</w:t>
      </w:r>
      <w:r>
        <w:rPr>
          <w:spacing w:val="-2"/>
          <w:w w:val="110"/>
          <w:sz w:val="24"/>
        </w:rPr>
        <w:t xml:space="preserve"> </w:t>
      </w:r>
      <w:r>
        <w:rPr>
          <w:w w:val="110"/>
          <w:sz w:val="24"/>
        </w:rPr>
        <w:t>(</w:t>
      </w:r>
      <w:r>
        <w:rPr>
          <w:rFonts w:ascii="Calibri" w:hAnsi="Calibri"/>
          <w:i/>
          <w:w w:val="110"/>
          <w:sz w:val="24"/>
        </w:rPr>
        <w:t>r</w:t>
      </w:r>
      <w:r>
        <w:rPr>
          <w:rFonts w:ascii="Calibri" w:hAnsi="Calibri"/>
          <w:i/>
          <w:w w:val="125"/>
          <w:sz w:val="24"/>
        </w:rPr>
        <w:t xml:space="preserve"> </w:t>
      </w:r>
      <w:r>
        <w:rPr>
          <w:rFonts w:ascii="Calibri" w:hAnsi="Calibri"/>
          <w:w w:val="125"/>
          <w:sz w:val="24"/>
        </w:rPr>
        <w:t xml:space="preserve">= </w:t>
      </w:r>
      <w:r>
        <w:rPr>
          <w:rFonts w:ascii="Arial" w:hAnsi="Arial"/>
          <w:i/>
          <w:w w:val="110"/>
          <w:sz w:val="24"/>
        </w:rPr>
        <w:t>−</w:t>
      </w:r>
      <w:r>
        <w:rPr>
          <w:rFonts w:ascii="Calibri" w:hAnsi="Calibri"/>
          <w:i/>
          <w:w w:val="110"/>
          <w:sz w:val="24"/>
        </w:rPr>
        <w:t>.</w:t>
      </w:r>
      <w:r>
        <w:rPr>
          <w:rFonts w:ascii="Calibri" w:hAnsi="Calibri"/>
          <w:w w:val="110"/>
          <w:sz w:val="24"/>
        </w:rPr>
        <w:t>621</w:t>
      </w:r>
      <w:r>
        <w:rPr>
          <w:rFonts w:ascii="Calibri" w:hAnsi="Calibri"/>
          <w:i/>
          <w:w w:val="110"/>
          <w:sz w:val="24"/>
        </w:rPr>
        <w:t>,</w:t>
      </w:r>
      <w:r>
        <w:rPr>
          <w:rFonts w:ascii="Calibri" w:hAnsi="Calibri"/>
          <w:i/>
          <w:spacing w:val="-15"/>
          <w:w w:val="110"/>
          <w:sz w:val="24"/>
        </w:rPr>
        <w:t xml:space="preserve"> </w:t>
      </w:r>
      <w:r>
        <w:rPr>
          <w:rFonts w:ascii="Calibri" w:hAnsi="Calibri"/>
          <w:i/>
          <w:w w:val="110"/>
          <w:sz w:val="24"/>
        </w:rPr>
        <w:t xml:space="preserve">p </w:t>
      </w:r>
      <w:r>
        <w:rPr>
          <w:rFonts w:ascii="Calibri" w:hAnsi="Calibri"/>
          <w:i/>
          <w:w w:val="125"/>
          <w:sz w:val="24"/>
        </w:rPr>
        <w:t xml:space="preserve">&lt; </w:t>
      </w:r>
      <w:r>
        <w:rPr>
          <w:rFonts w:ascii="Calibri" w:hAnsi="Calibri"/>
          <w:i/>
          <w:w w:val="110"/>
          <w:sz w:val="24"/>
        </w:rPr>
        <w:t>.</w:t>
      </w:r>
      <w:r>
        <w:rPr>
          <w:rFonts w:ascii="Calibri" w:hAnsi="Calibri"/>
          <w:w w:val="110"/>
          <w:sz w:val="24"/>
        </w:rPr>
        <w:t>01</w:t>
      </w:r>
      <w:r>
        <w:rPr>
          <w:w w:val="110"/>
          <w:sz w:val="24"/>
        </w:rPr>
        <w:t xml:space="preserve">), </w:t>
      </w:r>
      <w:r>
        <w:rPr>
          <w:rFonts w:hint="default"/>
          <w:w w:val="110"/>
          <w:sz w:val="24"/>
          <w:lang w:val="en-US"/>
        </w:rPr>
        <w:t>indicate</w:t>
      </w:r>
      <w:r>
        <w:rPr>
          <w:spacing w:val="-2"/>
          <w:w w:val="110"/>
          <w:sz w:val="24"/>
        </w:rPr>
        <w:t xml:space="preserve"> </w:t>
      </w:r>
      <w:r>
        <w:rPr>
          <w:w w:val="110"/>
          <w:sz w:val="24"/>
        </w:rPr>
        <w:t>that</w:t>
      </w:r>
      <w:r>
        <w:rPr>
          <w:rFonts w:hint="default"/>
          <w:w w:val="110"/>
          <w:sz w:val="24"/>
          <w:lang w:val="en-US"/>
        </w:rPr>
        <w:t>as the sensory activities increases, anxiety level tends to decrease markedly.</w:t>
      </w:r>
    </w:p>
    <w:p w14:paraId="4FB91A36">
      <w:pPr>
        <w:pStyle w:val="9"/>
        <w:numPr>
          <w:ilvl w:val="0"/>
          <w:numId w:val="4"/>
        </w:numPr>
        <w:tabs>
          <w:tab w:val="left" w:pos="595"/>
          <w:tab w:val="left" w:pos="597"/>
        </w:tabs>
        <w:spacing w:before="217" w:after="0" w:line="412" w:lineRule="auto"/>
        <w:ind w:left="597" w:right="718" w:hanging="207"/>
        <w:jc w:val="both"/>
        <w:rPr>
          <w:sz w:val="24"/>
        </w:rPr>
      </w:pPr>
      <w:r>
        <w:rPr>
          <w:sz w:val="24"/>
        </w:rPr>
        <w:t>A</w:t>
      </w:r>
      <w:r>
        <w:rPr>
          <w:spacing w:val="40"/>
          <w:sz w:val="24"/>
        </w:rPr>
        <w:t xml:space="preserve"> </w:t>
      </w:r>
      <w:r>
        <w:rPr>
          <w:sz w:val="24"/>
        </w:rPr>
        <w:t>strong</w:t>
      </w:r>
      <w:r>
        <w:rPr>
          <w:spacing w:val="40"/>
          <w:sz w:val="24"/>
        </w:rPr>
        <w:t xml:space="preserve"> </w:t>
      </w:r>
      <w:r>
        <w:rPr>
          <w:sz w:val="24"/>
        </w:rPr>
        <w:t>positive</w:t>
      </w:r>
      <w:r>
        <w:rPr>
          <w:spacing w:val="40"/>
          <w:sz w:val="24"/>
        </w:rPr>
        <w:t xml:space="preserve"> </w:t>
      </w:r>
      <w:r>
        <w:rPr>
          <w:sz w:val="24"/>
        </w:rPr>
        <w:t>correlation</w:t>
      </w:r>
      <w:r>
        <w:rPr>
          <w:spacing w:val="40"/>
          <w:sz w:val="24"/>
        </w:rPr>
        <w:t xml:space="preserve"> </w:t>
      </w:r>
      <w:r>
        <w:rPr>
          <w:sz w:val="24"/>
        </w:rPr>
        <w:t>was</w:t>
      </w:r>
      <w:r>
        <w:rPr>
          <w:spacing w:val="40"/>
          <w:sz w:val="24"/>
        </w:rPr>
        <w:t xml:space="preserve"> </w:t>
      </w:r>
      <w:r>
        <w:rPr>
          <w:sz w:val="24"/>
        </w:rPr>
        <w:t>observed</w:t>
      </w:r>
      <w:r>
        <w:rPr>
          <w:spacing w:val="40"/>
          <w:sz w:val="24"/>
        </w:rPr>
        <w:t xml:space="preserve"> </w:t>
      </w:r>
      <w:r>
        <w:rPr>
          <w:sz w:val="24"/>
        </w:rPr>
        <w:t>between</w:t>
      </w:r>
      <w:r>
        <w:rPr>
          <w:spacing w:val="40"/>
          <w:sz w:val="24"/>
        </w:rPr>
        <w:t xml:space="preserve"> </w:t>
      </w:r>
      <w:r>
        <w:rPr>
          <w:sz w:val="24"/>
        </w:rPr>
        <w:t>Sensory</w:t>
      </w:r>
      <w:r>
        <w:rPr>
          <w:spacing w:val="40"/>
          <w:sz w:val="24"/>
        </w:rPr>
        <w:t xml:space="preserve"> </w:t>
      </w:r>
      <w:r>
        <w:rPr>
          <w:sz w:val="24"/>
        </w:rPr>
        <w:t>Engagement</w:t>
      </w:r>
      <w:r>
        <w:rPr>
          <w:spacing w:val="40"/>
          <w:sz w:val="24"/>
        </w:rPr>
        <w:t xml:space="preserve"> </w:t>
      </w:r>
      <w:r>
        <w:rPr>
          <w:sz w:val="24"/>
        </w:rPr>
        <w:t xml:space="preserve">and </w:t>
      </w:r>
      <w:r>
        <w:rPr>
          <w:w w:val="110"/>
          <w:sz w:val="24"/>
        </w:rPr>
        <w:t>the Bonding Score (</w:t>
      </w:r>
      <w:r>
        <w:rPr>
          <w:rFonts w:ascii="Calibri" w:hAnsi="Calibri"/>
          <w:i/>
          <w:w w:val="110"/>
          <w:sz w:val="24"/>
        </w:rPr>
        <w:t xml:space="preserve">r </w:t>
      </w:r>
      <w:r>
        <w:rPr>
          <w:rFonts w:ascii="Calibri" w:hAnsi="Calibri"/>
          <w:w w:val="125"/>
          <w:sz w:val="24"/>
        </w:rPr>
        <w:t xml:space="preserve">= </w:t>
      </w:r>
      <w:r>
        <w:rPr>
          <w:rFonts w:ascii="Calibri" w:hAnsi="Calibri"/>
          <w:i/>
          <w:w w:val="110"/>
          <w:sz w:val="24"/>
        </w:rPr>
        <w:t>.</w:t>
      </w:r>
      <w:r>
        <w:rPr>
          <w:rFonts w:ascii="Calibri" w:hAnsi="Calibri"/>
          <w:w w:val="110"/>
          <w:sz w:val="24"/>
        </w:rPr>
        <w:t>715</w:t>
      </w:r>
      <w:r>
        <w:rPr>
          <w:rFonts w:ascii="Calibri" w:hAnsi="Calibri"/>
          <w:i/>
          <w:w w:val="110"/>
          <w:sz w:val="24"/>
        </w:rPr>
        <w:t>,</w:t>
      </w:r>
      <w:r>
        <w:rPr>
          <w:rFonts w:ascii="Calibri" w:hAnsi="Calibri"/>
          <w:i/>
          <w:spacing w:val="-19"/>
          <w:w w:val="110"/>
          <w:sz w:val="24"/>
        </w:rPr>
        <w:t xml:space="preserve"> </w:t>
      </w:r>
      <w:r>
        <w:rPr>
          <w:rFonts w:ascii="Calibri" w:hAnsi="Calibri"/>
          <w:i/>
          <w:w w:val="110"/>
          <w:sz w:val="24"/>
        </w:rPr>
        <w:t xml:space="preserve">p </w:t>
      </w:r>
      <w:r>
        <w:rPr>
          <w:rFonts w:ascii="Calibri" w:hAnsi="Calibri"/>
          <w:i/>
          <w:w w:val="125"/>
          <w:sz w:val="24"/>
        </w:rPr>
        <w:t xml:space="preserve">&lt; </w:t>
      </w:r>
      <w:r>
        <w:rPr>
          <w:rFonts w:ascii="Calibri" w:hAnsi="Calibri"/>
          <w:i/>
          <w:w w:val="110"/>
          <w:sz w:val="24"/>
        </w:rPr>
        <w:t>.</w:t>
      </w:r>
      <w:r>
        <w:rPr>
          <w:rFonts w:ascii="Calibri" w:hAnsi="Calibri"/>
          <w:w w:val="110"/>
          <w:sz w:val="24"/>
        </w:rPr>
        <w:t>01</w:t>
      </w:r>
      <w:r>
        <w:rPr>
          <w:w w:val="110"/>
          <w:sz w:val="24"/>
        </w:rPr>
        <w:t>).</w:t>
      </w:r>
    </w:p>
    <w:p w14:paraId="122C1BC4">
      <w:pPr>
        <w:pStyle w:val="9"/>
        <w:spacing w:after="0" w:line="412" w:lineRule="auto"/>
        <w:jc w:val="both"/>
        <w:rPr>
          <w:sz w:val="24"/>
        </w:rPr>
        <w:sectPr>
          <w:pgSz w:w="12240" w:h="15840"/>
          <w:pgMar w:top="1440" w:right="720" w:bottom="1080" w:left="1440" w:header="0" w:footer="898" w:gutter="0"/>
          <w:cols w:space="720" w:num="1"/>
        </w:sectPr>
      </w:pPr>
    </w:p>
    <w:p w14:paraId="72E6208A">
      <w:pPr>
        <w:pStyle w:val="5"/>
        <w:spacing w:before="122"/>
        <w:ind w:right="718"/>
        <w:jc w:val="center"/>
      </w:pPr>
      <w:r>
        <w:rPr>
          <w:w w:val="105"/>
        </w:rPr>
        <w:t>Table</w:t>
      </w:r>
      <w:r>
        <w:rPr>
          <w:spacing w:val="-8"/>
          <w:w w:val="105"/>
        </w:rPr>
        <w:t xml:space="preserve"> </w:t>
      </w:r>
      <w:r>
        <w:rPr>
          <w:w w:val="105"/>
        </w:rPr>
        <w:t>2:</w:t>
      </w:r>
      <w:r>
        <w:rPr>
          <w:spacing w:val="10"/>
          <w:w w:val="105"/>
        </w:rPr>
        <w:t xml:space="preserve"> </w:t>
      </w:r>
      <w:r>
        <w:rPr>
          <w:spacing w:val="-2"/>
          <w:w w:val="105"/>
        </w:rPr>
        <w:t>Correlations</w:t>
      </w:r>
    </w:p>
    <w:p w14:paraId="13F4795A">
      <w:pPr>
        <w:pStyle w:val="5"/>
        <w:spacing w:before="129"/>
        <w:rPr>
          <w:sz w:val="20"/>
        </w:rPr>
      </w:pPr>
    </w:p>
    <w:tbl>
      <w:tblPr>
        <w:tblStyle w:val="4"/>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21"/>
        <w:gridCol w:w="2521"/>
        <w:gridCol w:w="1699"/>
        <w:gridCol w:w="1821"/>
        <w:gridCol w:w="1796"/>
      </w:tblGrid>
      <w:tr w14:paraId="4846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4342" w:type="dxa"/>
            <w:gridSpan w:val="2"/>
            <w:tcBorders>
              <w:top w:val="single" w:color="000000" w:sz="8" w:space="0"/>
              <w:bottom w:val="single" w:color="000000" w:sz="6" w:space="0"/>
            </w:tcBorders>
          </w:tcPr>
          <w:p w14:paraId="0D60B6A3">
            <w:pPr>
              <w:pStyle w:val="10"/>
              <w:spacing w:before="0"/>
              <w:jc w:val="left"/>
              <w:rPr>
                <w:rFonts w:ascii="Times New Roman"/>
                <w:sz w:val="22"/>
              </w:rPr>
            </w:pPr>
          </w:p>
        </w:tc>
        <w:tc>
          <w:tcPr>
            <w:tcW w:w="1699" w:type="dxa"/>
            <w:tcBorders>
              <w:top w:val="single" w:color="000000" w:sz="8" w:space="0"/>
              <w:bottom w:val="single" w:color="000000" w:sz="6" w:space="0"/>
            </w:tcBorders>
          </w:tcPr>
          <w:p w14:paraId="5C9E5F3A">
            <w:pPr>
              <w:pStyle w:val="10"/>
              <w:spacing w:before="181"/>
              <w:rPr>
                <w:sz w:val="24"/>
              </w:rPr>
            </w:pPr>
            <w:r>
              <w:rPr>
                <w:w w:val="105"/>
                <w:sz w:val="24"/>
              </w:rPr>
              <w:t>Sensory</w:t>
            </w:r>
            <w:r>
              <w:rPr>
                <w:spacing w:val="17"/>
                <w:w w:val="105"/>
                <w:sz w:val="24"/>
              </w:rPr>
              <w:t xml:space="preserve"> </w:t>
            </w:r>
            <w:r>
              <w:rPr>
                <w:spacing w:val="-4"/>
                <w:w w:val="105"/>
                <w:sz w:val="24"/>
              </w:rPr>
              <w:t>Eng.</w:t>
            </w:r>
          </w:p>
        </w:tc>
        <w:tc>
          <w:tcPr>
            <w:tcW w:w="1821" w:type="dxa"/>
            <w:tcBorders>
              <w:top w:val="single" w:color="000000" w:sz="8" w:space="0"/>
              <w:bottom w:val="single" w:color="000000" w:sz="6" w:space="0"/>
            </w:tcBorders>
          </w:tcPr>
          <w:p w14:paraId="31227292">
            <w:pPr>
              <w:pStyle w:val="10"/>
              <w:spacing w:before="181"/>
              <w:ind w:left="23" w:right="23"/>
              <w:rPr>
                <w:sz w:val="24"/>
              </w:rPr>
            </w:pPr>
            <w:r>
              <w:rPr>
                <w:w w:val="105"/>
                <w:sz w:val="24"/>
              </w:rPr>
              <w:t>Anxiety</w:t>
            </w:r>
            <w:r>
              <w:rPr>
                <w:spacing w:val="33"/>
                <w:w w:val="105"/>
                <w:sz w:val="24"/>
              </w:rPr>
              <w:t xml:space="preserve"> </w:t>
            </w:r>
            <w:r>
              <w:rPr>
                <w:spacing w:val="-2"/>
                <w:w w:val="105"/>
                <w:sz w:val="24"/>
              </w:rPr>
              <w:t>(GAS)</w:t>
            </w:r>
          </w:p>
        </w:tc>
        <w:tc>
          <w:tcPr>
            <w:tcW w:w="1796" w:type="dxa"/>
            <w:tcBorders>
              <w:top w:val="single" w:color="000000" w:sz="8" w:space="0"/>
              <w:bottom w:val="single" w:color="000000" w:sz="6" w:space="0"/>
            </w:tcBorders>
          </w:tcPr>
          <w:p w14:paraId="749585EB">
            <w:pPr>
              <w:pStyle w:val="10"/>
              <w:spacing w:before="181"/>
              <w:ind w:right="1"/>
              <w:rPr>
                <w:sz w:val="24"/>
              </w:rPr>
            </w:pPr>
            <w:r>
              <w:rPr>
                <w:w w:val="105"/>
                <w:sz w:val="24"/>
              </w:rPr>
              <w:t>Bonding</w:t>
            </w:r>
            <w:r>
              <w:rPr>
                <w:spacing w:val="10"/>
                <w:w w:val="105"/>
                <w:sz w:val="24"/>
              </w:rPr>
              <w:t xml:space="preserve"> </w:t>
            </w:r>
            <w:r>
              <w:rPr>
                <w:spacing w:val="-2"/>
                <w:w w:val="105"/>
                <w:sz w:val="24"/>
              </w:rPr>
              <w:t>(IBS)</w:t>
            </w:r>
          </w:p>
        </w:tc>
      </w:tr>
      <w:tr w14:paraId="7E69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trPr>
        <w:tc>
          <w:tcPr>
            <w:tcW w:w="1821" w:type="dxa"/>
            <w:tcBorders>
              <w:top w:val="single" w:color="000000" w:sz="6" w:space="0"/>
            </w:tcBorders>
          </w:tcPr>
          <w:p w14:paraId="7DEF261D">
            <w:pPr>
              <w:pStyle w:val="10"/>
              <w:spacing w:before="180"/>
              <w:ind w:right="120"/>
              <w:rPr>
                <w:sz w:val="24"/>
              </w:rPr>
            </w:pPr>
            <w:r>
              <w:rPr>
                <w:w w:val="105"/>
                <w:sz w:val="24"/>
              </w:rPr>
              <w:t>Sensory</w:t>
            </w:r>
            <w:r>
              <w:rPr>
                <w:spacing w:val="17"/>
                <w:w w:val="105"/>
                <w:sz w:val="24"/>
              </w:rPr>
              <w:t xml:space="preserve"> </w:t>
            </w:r>
            <w:r>
              <w:rPr>
                <w:spacing w:val="-4"/>
                <w:w w:val="105"/>
                <w:sz w:val="24"/>
              </w:rPr>
              <w:t>Eng.</w:t>
            </w:r>
          </w:p>
        </w:tc>
        <w:tc>
          <w:tcPr>
            <w:tcW w:w="2521" w:type="dxa"/>
            <w:tcBorders>
              <w:top w:val="single" w:color="000000" w:sz="6" w:space="0"/>
            </w:tcBorders>
          </w:tcPr>
          <w:p w14:paraId="3DF30E3B">
            <w:pPr>
              <w:pStyle w:val="10"/>
              <w:spacing w:before="180"/>
              <w:ind w:left="119"/>
              <w:jc w:val="left"/>
              <w:rPr>
                <w:sz w:val="24"/>
              </w:rPr>
            </w:pPr>
            <w:r>
              <w:rPr>
                <w:w w:val="105"/>
                <w:sz w:val="24"/>
              </w:rPr>
              <w:t>Pearson</w:t>
            </w:r>
            <w:r>
              <w:rPr>
                <w:spacing w:val="18"/>
                <w:w w:val="105"/>
                <w:sz w:val="24"/>
              </w:rPr>
              <w:t xml:space="preserve"> </w:t>
            </w:r>
            <w:r>
              <w:rPr>
                <w:spacing w:val="-2"/>
                <w:w w:val="105"/>
                <w:sz w:val="24"/>
              </w:rPr>
              <w:t>Correlation</w:t>
            </w:r>
          </w:p>
        </w:tc>
        <w:tc>
          <w:tcPr>
            <w:tcW w:w="1699" w:type="dxa"/>
            <w:tcBorders>
              <w:top w:val="single" w:color="000000" w:sz="6" w:space="0"/>
            </w:tcBorders>
          </w:tcPr>
          <w:p w14:paraId="3C12BA08">
            <w:pPr>
              <w:pStyle w:val="10"/>
              <w:spacing w:before="180"/>
              <w:rPr>
                <w:sz w:val="24"/>
              </w:rPr>
            </w:pPr>
            <w:r>
              <w:rPr>
                <w:spacing w:val="-10"/>
                <w:w w:val="130"/>
                <w:sz w:val="24"/>
              </w:rPr>
              <w:t>1</w:t>
            </w:r>
          </w:p>
        </w:tc>
        <w:tc>
          <w:tcPr>
            <w:tcW w:w="1821" w:type="dxa"/>
            <w:tcBorders>
              <w:top w:val="single" w:color="000000" w:sz="6" w:space="0"/>
            </w:tcBorders>
          </w:tcPr>
          <w:p w14:paraId="4769192A">
            <w:pPr>
              <w:pStyle w:val="10"/>
              <w:spacing w:before="180"/>
              <w:ind w:left="23" w:right="23"/>
              <w:rPr>
                <w:sz w:val="24"/>
              </w:rPr>
            </w:pPr>
            <w:r>
              <w:rPr>
                <w:sz w:val="24"/>
              </w:rPr>
              <w:t>-</w:t>
            </w:r>
            <w:r>
              <w:rPr>
                <w:spacing w:val="-2"/>
                <w:sz w:val="24"/>
              </w:rPr>
              <w:t>.621</w:t>
            </w:r>
          </w:p>
        </w:tc>
        <w:tc>
          <w:tcPr>
            <w:tcW w:w="1796" w:type="dxa"/>
            <w:tcBorders>
              <w:top w:val="single" w:color="000000" w:sz="6" w:space="0"/>
            </w:tcBorders>
          </w:tcPr>
          <w:p w14:paraId="20D3B5AB">
            <w:pPr>
              <w:pStyle w:val="10"/>
              <w:spacing w:before="180"/>
              <w:ind w:right="1"/>
              <w:rPr>
                <w:sz w:val="24"/>
              </w:rPr>
            </w:pPr>
            <w:r>
              <w:rPr>
                <w:spacing w:val="-2"/>
                <w:w w:val="110"/>
                <w:sz w:val="24"/>
              </w:rPr>
              <w:t>.715</w:t>
            </w:r>
          </w:p>
        </w:tc>
      </w:tr>
      <w:tr w14:paraId="65E7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1821" w:type="dxa"/>
          </w:tcPr>
          <w:p w14:paraId="77A084E4">
            <w:pPr>
              <w:pStyle w:val="10"/>
              <w:spacing w:before="0"/>
              <w:jc w:val="left"/>
              <w:rPr>
                <w:rFonts w:ascii="Times New Roman"/>
                <w:sz w:val="22"/>
              </w:rPr>
            </w:pPr>
          </w:p>
        </w:tc>
        <w:tc>
          <w:tcPr>
            <w:tcW w:w="2521" w:type="dxa"/>
          </w:tcPr>
          <w:p w14:paraId="0C2BCBDC">
            <w:pPr>
              <w:pStyle w:val="10"/>
              <w:ind w:left="119"/>
              <w:jc w:val="left"/>
              <w:rPr>
                <w:sz w:val="24"/>
              </w:rPr>
            </w:pPr>
            <w:r>
              <w:rPr>
                <w:sz w:val="24"/>
              </w:rPr>
              <w:t>Sig.</w:t>
            </w:r>
            <w:r>
              <w:rPr>
                <w:spacing w:val="27"/>
                <w:sz w:val="24"/>
              </w:rPr>
              <w:t xml:space="preserve"> </w:t>
            </w:r>
            <w:r>
              <w:rPr>
                <w:sz w:val="24"/>
              </w:rPr>
              <w:t>(2-</w:t>
            </w:r>
            <w:r>
              <w:rPr>
                <w:spacing w:val="-2"/>
                <w:sz w:val="24"/>
              </w:rPr>
              <w:t>tailed)</w:t>
            </w:r>
          </w:p>
        </w:tc>
        <w:tc>
          <w:tcPr>
            <w:tcW w:w="1699" w:type="dxa"/>
          </w:tcPr>
          <w:p w14:paraId="77F871C9">
            <w:pPr>
              <w:pStyle w:val="10"/>
              <w:spacing w:before="0"/>
              <w:jc w:val="left"/>
              <w:rPr>
                <w:rFonts w:ascii="Times New Roman"/>
                <w:sz w:val="22"/>
              </w:rPr>
            </w:pPr>
          </w:p>
        </w:tc>
        <w:tc>
          <w:tcPr>
            <w:tcW w:w="1821" w:type="dxa"/>
          </w:tcPr>
          <w:p w14:paraId="1DEA1DB8">
            <w:pPr>
              <w:pStyle w:val="10"/>
              <w:ind w:left="23" w:right="23"/>
              <w:rPr>
                <w:sz w:val="24"/>
              </w:rPr>
            </w:pPr>
            <w:r>
              <w:rPr>
                <w:spacing w:val="-4"/>
                <w:sz w:val="24"/>
              </w:rPr>
              <w:t>.000</w:t>
            </w:r>
          </w:p>
        </w:tc>
        <w:tc>
          <w:tcPr>
            <w:tcW w:w="1796" w:type="dxa"/>
          </w:tcPr>
          <w:p w14:paraId="5B1E72BA">
            <w:pPr>
              <w:pStyle w:val="10"/>
              <w:ind w:right="1"/>
              <w:rPr>
                <w:sz w:val="24"/>
              </w:rPr>
            </w:pPr>
            <w:r>
              <w:rPr>
                <w:spacing w:val="-4"/>
                <w:sz w:val="24"/>
              </w:rPr>
              <w:t>.000</w:t>
            </w:r>
          </w:p>
        </w:tc>
      </w:tr>
      <w:tr w14:paraId="0B47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1821" w:type="dxa"/>
            <w:tcBorders>
              <w:bottom w:val="single" w:color="000000" w:sz="6" w:space="0"/>
            </w:tcBorders>
          </w:tcPr>
          <w:p w14:paraId="4EA9A65A">
            <w:pPr>
              <w:pStyle w:val="10"/>
              <w:spacing w:before="0"/>
              <w:jc w:val="left"/>
              <w:rPr>
                <w:rFonts w:ascii="Times New Roman"/>
                <w:sz w:val="22"/>
              </w:rPr>
            </w:pPr>
          </w:p>
        </w:tc>
        <w:tc>
          <w:tcPr>
            <w:tcW w:w="2521" w:type="dxa"/>
            <w:tcBorders>
              <w:bottom w:val="single" w:color="000000" w:sz="6" w:space="0"/>
            </w:tcBorders>
          </w:tcPr>
          <w:p w14:paraId="1800F77A">
            <w:pPr>
              <w:pStyle w:val="10"/>
              <w:ind w:left="119"/>
              <w:jc w:val="left"/>
              <w:rPr>
                <w:sz w:val="24"/>
              </w:rPr>
            </w:pPr>
            <w:r>
              <w:rPr>
                <w:spacing w:val="-10"/>
                <w:sz w:val="24"/>
              </w:rPr>
              <w:t>N</w:t>
            </w:r>
          </w:p>
        </w:tc>
        <w:tc>
          <w:tcPr>
            <w:tcW w:w="1699" w:type="dxa"/>
            <w:tcBorders>
              <w:bottom w:val="single" w:color="000000" w:sz="6" w:space="0"/>
            </w:tcBorders>
          </w:tcPr>
          <w:p w14:paraId="1A1872D7">
            <w:pPr>
              <w:pStyle w:val="10"/>
              <w:rPr>
                <w:sz w:val="24"/>
              </w:rPr>
            </w:pPr>
            <w:r>
              <w:rPr>
                <w:spacing w:val="-5"/>
                <w:sz w:val="24"/>
              </w:rPr>
              <w:t>50</w:t>
            </w:r>
          </w:p>
        </w:tc>
        <w:tc>
          <w:tcPr>
            <w:tcW w:w="1821" w:type="dxa"/>
            <w:tcBorders>
              <w:bottom w:val="single" w:color="000000" w:sz="6" w:space="0"/>
            </w:tcBorders>
          </w:tcPr>
          <w:p w14:paraId="5C51BDC6">
            <w:pPr>
              <w:pStyle w:val="10"/>
              <w:ind w:left="23" w:right="23"/>
              <w:rPr>
                <w:sz w:val="24"/>
              </w:rPr>
            </w:pPr>
            <w:r>
              <w:rPr>
                <w:spacing w:val="-5"/>
                <w:sz w:val="24"/>
              </w:rPr>
              <w:t>50</w:t>
            </w:r>
          </w:p>
        </w:tc>
        <w:tc>
          <w:tcPr>
            <w:tcW w:w="1796" w:type="dxa"/>
            <w:tcBorders>
              <w:bottom w:val="single" w:color="000000" w:sz="6" w:space="0"/>
            </w:tcBorders>
          </w:tcPr>
          <w:p w14:paraId="36886BB9">
            <w:pPr>
              <w:pStyle w:val="10"/>
              <w:ind w:right="1"/>
              <w:rPr>
                <w:sz w:val="24"/>
              </w:rPr>
            </w:pPr>
            <w:r>
              <w:rPr>
                <w:spacing w:val="-5"/>
                <w:sz w:val="24"/>
              </w:rPr>
              <w:t>50</w:t>
            </w:r>
          </w:p>
        </w:tc>
      </w:tr>
      <w:tr w14:paraId="3787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trPr>
        <w:tc>
          <w:tcPr>
            <w:tcW w:w="1821" w:type="dxa"/>
            <w:tcBorders>
              <w:top w:val="single" w:color="000000" w:sz="6" w:space="0"/>
            </w:tcBorders>
          </w:tcPr>
          <w:p w14:paraId="45FCD4AF">
            <w:pPr>
              <w:pStyle w:val="10"/>
              <w:spacing w:before="180"/>
              <w:ind w:left="23" w:right="23"/>
              <w:rPr>
                <w:sz w:val="24"/>
              </w:rPr>
            </w:pPr>
            <w:r>
              <w:rPr>
                <w:w w:val="105"/>
                <w:sz w:val="24"/>
              </w:rPr>
              <w:t>Anxiety</w:t>
            </w:r>
            <w:r>
              <w:rPr>
                <w:spacing w:val="33"/>
                <w:w w:val="105"/>
                <w:sz w:val="24"/>
              </w:rPr>
              <w:t xml:space="preserve"> </w:t>
            </w:r>
            <w:r>
              <w:rPr>
                <w:spacing w:val="-2"/>
                <w:w w:val="105"/>
                <w:sz w:val="24"/>
              </w:rPr>
              <w:t>(GAS)</w:t>
            </w:r>
          </w:p>
        </w:tc>
        <w:tc>
          <w:tcPr>
            <w:tcW w:w="2521" w:type="dxa"/>
            <w:tcBorders>
              <w:top w:val="single" w:color="000000" w:sz="6" w:space="0"/>
            </w:tcBorders>
          </w:tcPr>
          <w:p w14:paraId="2FA715FA">
            <w:pPr>
              <w:pStyle w:val="10"/>
              <w:spacing w:before="180"/>
              <w:ind w:left="119"/>
              <w:jc w:val="left"/>
              <w:rPr>
                <w:sz w:val="24"/>
              </w:rPr>
            </w:pPr>
            <w:r>
              <w:rPr>
                <w:w w:val="105"/>
                <w:sz w:val="24"/>
              </w:rPr>
              <w:t>Pearson</w:t>
            </w:r>
            <w:r>
              <w:rPr>
                <w:spacing w:val="18"/>
                <w:w w:val="105"/>
                <w:sz w:val="24"/>
              </w:rPr>
              <w:t xml:space="preserve"> </w:t>
            </w:r>
            <w:r>
              <w:rPr>
                <w:spacing w:val="-2"/>
                <w:w w:val="105"/>
                <w:sz w:val="24"/>
              </w:rPr>
              <w:t>Correlation</w:t>
            </w:r>
          </w:p>
        </w:tc>
        <w:tc>
          <w:tcPr>
            <w:tcW w:w="1699" w:type="dxa"/>
            <w:tcBorders>
              <w:top w:val="single" w:color="000000" w:sz="6" w:space="0"/>
            </w:tcBorders>
          </w:tcPr>
          <w:p w14:paraId="62E3D414">
            <w:pPr>
              <w:pStyle w:val="10"/>
              <w:spacing w:before="180"/>
              <w:rPr>
                <w:sz w:val="24"/>
              </w:rPr>
            </w:pPr>
            <w:r>
              <w:rPr>
                <w:sz w:val="24"/>
              </w:rPr>
              <w:t>-</w:t>
            </w:r>
            <w:r>
              <w:rPr>
                <w:spacing w:val="-2"/>
                <w:sz w:val="24"/>
              </w:rPr>
              <w:t>.621</w:t>
            </w:r>
          </w:p>
        </w:tc>
        <w:tc>
          <w:tcPr>
            <w:tcW w:w="1821" w:type="dxa"/>
            <w:tcBorders>
              <w:top w:val="single" w:color="000000" w:sz="6" w:space="0"/>
            </w:tcBorders>
          </w:tcPr>
          <w:p w14:paraId="526C4F50">
            <w:pPr>
              <w:pStyle w:val="10"/>
              <w:spacing w:before="180"/>
              <w:ind w:left="23" w:right="23"/>
              <w:rPr>
                <w:sz w:val="24"/>
              </w:rPr>
            </w:pPr>
            <w:r>
              <w:rPr>
                <w:spacing w:val="-10"/>
                <w:w w:val="130"/>
                <w:sz w:val="24"/>
              </w:rPr>
              <w:t>1</w:t>
            </w:r>
          </w:p>
        </w:tc>
        <w:tc>
          <w:tcPr>
            <w:tcW w:w="1796" w:type="dxa"/>
            <w:tcBorders>
              <w:top w:val="single" w:color="000000" w:sz="6" w:space="0"/>
            </w:tcBorders>
          </w:tcPr>
          <w:p w14:paraId="5C974718">
            <w:pPr>
              <w:pStyle w:val="10"/>
              <w:spacing w:before="180"/>
              <w:ind w:right="1"/>
              <w:rPr>
                <w:sz w:val="24"/>
              </w:rPr>
            </w:pPr>
            <w:r>
              <w:rPr>
                <w:spacing w:val="-2"/>
                <w:sz w:val="24"/>
              </w:rPr>
              <w:t>-.550</w:t>
            </w:r>
          </w:p>
        </w:tc>
      </w:tr>
      <w:tr w14:paraId="24C6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1821" w:type="dxa"/>
          </w:tcPr>
          <w:p w14:paraId="4E6A0A5D">
            <w:pPr>
              <w:pStyle w:val="10"/>
              <w:spacing w:before="0"/>
              <w:jc w:val="left"/>
              <w:rPr>
                <w:rFonts w:ascii="Times New Roman"/>
                <w:sz w:val="22"/>
              </w:rPr>
            </w:pPr>
          </w:p>
        </w:tc>
        <w:tc>
          <w:tcPr>
            <w:tcW w:w="2521" w:type="dxa"/>
          </w:tcPr>
          <w:p w14:paraId="78832186">
            <w:pPr>
              <w:pStyle w:val="10"/>
              <w:ind w:left="119"/>
              <w:jc w:val="left"/>
              <w:rPr>
                <w:sz w:val="24"/>
              </w:rPr>
            </w:pPr>
            <w:r>
              <w:rPr>
                <w:sz w:val="24"/>
              </w:rPr>
              <w:t>Sig.</w:t>
            </w:r>
            <w:r>
              <w:rPr>
                <w:spacing w:val="27"/>
                <w:sz w:val="24"/>
              </w:rPr>
              <w:t xml:space="preserve"> </w:t>
            </w:r>
            <w:r>
              <w:rPr>
                <w:sz w:val="24"/>
              </w:rPr>
              <w:t>(2-</w:t>
            </w:r>
            <w:r>
              <w:rPr>
                <w:spacing w:val="-2"/>
                <w:sz w:val="24"/>
              </w:rPr>
              <w:t>tailed)</w:t>
            </w:r>
          </w:p>
        </w:tc>
        <w:tc>
          <w:tcPr>
            <w:tcW w:w="1699" w:type="dxa"/>
          </w:tcPr>
          <w:p w14:paraId="592BBF32">
            <w:pPr>
              <w:pStyle w:val="10"/>
              <w:rPr>
                <w:sz w:val="24"/>
              </w:rPr>
            </w:pPr>
            <w:r>
              <w:rPr>
                <w:spacing w:val="-4"/>
                <w:sz w:val="24"/>
              </w:rPr>
              <w:t>.000</w:t>
            </w:r>
          </w:p>
        </w:tc>
        <w:tc>
          <w:tcPr>
            <w:tcW w:w="1821" w:type="dxa"/>
          </w:tcPr>
          <w:p w14:paraId="4F7C64CB">
            <w:pPr>
              <w:pStyle w:val="10"/>
              <w:spacing w:before="0"/>
              <w:jc w:val="left"/>
              <w:rPr>
                <w:rFonts w:ascii="Times New Roman"/>
                <w:sz w:val="22"/>
              </w:rPr>
            </w:pPr>
          </w:p>
        </w:tc>
        <w:tc>
          <w:tcPr>
            <w:tcW w:w="1796" w:type="dxa"/>
          </w:tcPr>
          <w:p w14:paraId="51CD021A">
            <w:pPr>
              <w:pStyle w:val="10"/>
              <w:ind w:right="1"/>
              <w:rPr>
                <w:sz w:val="24"/>
              </w:rPr>
            </w:pPr>
            <w:r>
              <w:rPr>
                <w:spacing w:val="-4"/>
                <w:sz w:val="24"/>
              </w:rPr>
              <w:t>.000</w:t>
            </w:r>
          </w:p>
        </w:tc>
      </w:tr>
      <w:tr w14:paraId="774B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1821" w:type="dxa"/>
            <w:tcBorders>
              <w:bottom w:val="single" w:color="000000" w:sz="6" w:space="0"/>
            </w:tcBorders>
          </w:tcPr>
          <w:p w14:paraId="3C4A1CDB">
            <w:pPr>
              <w:pStyle w:val="10"/>
              <w:spacing w:before="0"/>
              <w:jc w:val="left"/>
              <w:rPr>
                <w:rFonts w:ascii="Times New Roman"/>
                <w:sz w:val="22"/>
              </w:rPr>
            </w:pPr>
          </w:p>
        </w:tc>
        <w:tc>
          <w:tcPr>
            <w:tcW w:w="2521" w:type="dxa"/>
            <w:tcBorders>
              <w:bottom w:val="single" w:color="000000" w:sz="6" w:space="0"/>
            </w:tcBorders>
          </w:tcPr>
          <w:p w14:paraId="38B19AF1">
            <w:pPr>
              <w:pStyle w:val="10"/>
              <w:ind w:left="119"/>
              <w:jc w:val="left"/>
              <w:rPr>
                <w:sz w:val="24"/>
              </w:rPr>
            </w:pPr>
            <w:r>
              <w:rPr>
                <w:spacing w:val="-10"/>
                <w:sz w:val="24"/>
              </w:rPr>
              <w:t>N</w:t>
            </w:r>
          </w:p>
        </w:tc>
        <w:tc>
          <w:tcPr>
            <w:tcW w:w="1699" w:type="dxa"/>
            <w:tcBorders>
              <w:bottom w:val="single" w:color="000000" w:sz="6" w:space="0"/>
            </w:tcBorders>
          </w:tcPr>
          <w:p w14:paraId="4CDBE2D6">
            <w:pPr>
              <w:pStyle w:val="10"/>
              <w:rPr>
                <w:sz w:val="24"/>
              </w:rPr>
            </w:pPr>
            <w:r>
              <w:rPr>
                <w:spacing w:val="-5"/>
                <w:sz w:val="24"/>
              </w:rPr>
              <w:t>50</w:t>
            </w:r>
          </w:p>
        </w:tc>
        <w:tc>
          <w:tcPr>
            <w:tcW w:w="1821" w:type="dxa"/>
            <w:tcBorders>
              <w:bottom w:val="single" w:color="000000" w:sz="6" w:space="0"/>
            </w:tcBorders>
          </w:tcPr>
          <w:p w14:paraId="5A3A3C30">
            <w:pPr>
              <w:pStyle w:val="10"/>
              <w:ind w:left="23" w:right="23"/>
              <w:rPr>
                <w:sz w:val="24"/>
              </w:rPr>
            </w:pPr>
            <w:r>
              <w:rPr>
                <w:spacing w:val="-5"/>
                <w:sz w:val="24"/>
              </w:rPr>
              <w:t>50</w:t>
            </w:r>
          </w:p>
        </w:tc>
        <w:tc>
          <w:tcPr>
            <w:tcW w:w="1796" w:type="dxa"/>
            <w:tcBorders>
              <w:bottom w:val="single" w:color="000000" w:sz="6" w:space="0"/>
            </w:tcBorders>
          </w:tcPr>
          <w:p w14:paraId="575A4EBE">
            <w:pPr>
              <w:pStyle w:val="10"/>
              <w:ind w:right="1"/>
              <w:rPr>
                <w:sz w:val="24"/>
              </w:rPr>
            </w:pPr>
            <w:r>
              <w:rPr>
                <w:spacing w:val="-5"/>
                <w:sz w:val="24"/>
              </w:rPr>
              <w:t>50</w:t>
            </w:r>
          </w:p>
        </w:tc>
      </w:tr>
      <w:tr w14:paraId="541E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trPr>
        <w:tc>
          <w:tcPr>
            <w:tcW w:w="1821" w:type="dxa"/>
            <w:tcBorders>
              <w:top w:val="single" w:color="000000" w:sz="6" w:space="0"/>
            </w:tcBorders>
          </w:tcPr>
          <w:p w14:paraId="0DD22A59">
            <w:pPr>
              <w:pStyle w:val="10"/>
              <w:spacing w:before="180"/>
              <w:ind w:right="23"/>
              <w:rPr>
                <w:sz w:val="24"/>
              </w:rPr>
            </w:pPr>
            <w:r>
              <w:rPr>
                <w:w w:val="105"/>
                <w:sz w:val="24"/>
              </w:rPr>
              <w:t>Bonding</w:t>
            </w:r>
            <w:r>
              <w:rPr>
                <w:spacing w:val="10"/>
                <w:w w:val="105"/>
                <w:sz w:val="24"/>
              </w:rPr>
              <w:t xml:space="preserve"> </w:t>
            </w:r>
            <w:r>
              <w:rPr>
                <w:spacing w:val="-2"/>
                <w:w w:val="105"/>
                <w:sz w:val="24"/>
              </w:rPr>
              <w:t>(IBS)</w:t>
            </w:r>
          </w:p>
        </w:tc>
        <w:tc>
          <w:tcPr>
            <w:tcW w:w="2521" w:type="dxa"/>
            <w:tcBorders>
              <w:top w:val="single" w:color="000000" w:sz="6" w:space="0"/>
            </w:tcBorders>
          </w:tcPr>
          <w:p w14:paraId="6FDA1D30">
            <w:pPr>
              <w:pStyle w:val="10"/>
              <w:spacing w:before="180"/>
              <w:ind w:left="119"/>
              <w:jc w:val="left"/>
              <w:rPr>
                <w:sz w:val="24"/>
              </w:rPr>
            </w:pPr>
            <w:r>
              <w:rPr>
                <w:w w:val="105"/>
                <w:sz w:val="24"/>
              </w:rPr>
              <w:t>Pearson</w:t>
            </w:r>
            <w:r>
              <w:rPr>
                <w:spacing w:val="18"/>
                <w:w w:val="105"/>
                <w:sz w:val="24"/>
              </w:rPr>
              <w:t xml:space="preserve"> </w:t>
            </w:r>
            <w:r>
              <w:rPr>
                <w:spacing w:val="-2"/>
                <w:w w:val="105"/>
                <w:sz w:val="24"/>
              </w:rPr>
              <w:t>Correlation</w:t>
            </w:r>
          </w:p>
        </w:tc>
        <w:tc>
          <w:tcPr>
            <w:tcW w:w="1699" w:type="dxa"/>
            <w:tcBorders>
              <w:top w:val="single" w:color="000000" w:sz="6" w:space="0"/>
            </w:tcBorders>
          </w:tcPr>
          <w:p w14:paraId="65A57435">
            <w:pPr>
              <w:pStyle w:val="10"/>
              <w:spacing w:before="180"/>
              <w:rPr>
                <w:sz w:val="24"/>
              </w:rPr>
            </w:pPr>
            <w:r>
              <w:rPr>
                <w:spacing w:val="-2"/>
                <w:w w:val="110"/>
                <w:sz w:val="24"/>
              </w:rPr>
              <w:t>.715</w:t>
            </w:r>
          </w:p>
        </w:tc>
        <w:tc>
          <w:tcPr>
            <w:tcW w:w="1821" w:type="dxa"/>
            <w:tcBorders>
              <w:top w:val="single" w:color="000000" w:sz="6" w:space="0"/>
            </w:tcBorders>
          </w:tcPr>
          <w:p w14:paraId="5C11F89E">
            <w:pPr>
              <w:pStyle w:val="10"/>
              <w:spacing w:before="180"/>
              <w:ind w:left="23" w:right="23"/>
              <w:rPr>
                <w:sz w:val="24"/>
              </w:rPr>
            </w:pPr>
            <w:r>
              <w:rPr>
                <w:spacing w:val="-2"/>
                <w:sz w:val="24"/>
              </w:rPr>
              <w:t>-.550</w:t>
            </w:r>
          </w:p>
        </w:tc>
        <w:tc>
          <w:tcPr>
            <w:tcW w:w="1796" w:type="dxa"/>
            <w:tcBorders>
              <w:top w:val="single" w:color="000000" w:sz="6" w:space="0"/>
            </w:tcBorders>
          </w:tcPr>
          <w:p w14:paraId="252DE40A">
            <w:pPr>
              <w:pStyle w:val="10"/>
              <w:spacing w:before="180"/>
              <w:ind w:right="1"/>
              <w:rPr>
                <w:sz w:val="24"/>
              </w:rPr>
            </w:pPr>
            <w:r>
              <w:rPr>
                <w:spacing w:val="-10"/>
                <w:w w:val="130"/>
                <w:sz w:val="24"/>
              </w:rPr>
              <w:t>1</w:t>
            </w:r>
          </w:p>
        </w:tc>
      </w:tr>
      <w:tr w14:paraId="4B81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1821" w:type="dxa"/>
          </w:tcPr>
          <w:p w14:paraId="7303BFF3">
            <w:pPr>
              <w:pStyle w:val="10"/>
              <w:spacing w:before="0"/>
              <w:jc w:val="left"/>
              <w:rPr>
                <w:rFonts w:ascii="Times New Roman"/>
                <w:sz w:val="22"/>
              </w:rPr>
            </w:pPr>
          </w:p>
        </w:tc>
        <w:tc>
          <w:tcPr>
            <w:tcW w:w="2521" w:type="dxa"/>
          </w:tcPr>
          <w:p w14:paraId="4DEA8339">
            <w:pPr>
              <w:pStyle w:val="10"/>
              <w:ind w:left="119"/>
              <w:jc w:val="left"/>
              <w:rPr>
                <w:sz w:val="24"/>
              </w:rPr>
            </w:pPr>
            <w:r>
              <w:rPr>
                <w:sz w:val="24"/>
              </w:rPr>
              <w:t>Sig.</w:t>
            </w:r>
            <w:r>
              <w:rPr>
                <w:spacing w:val="27"/>
                <w:sz w:val="24"/>
              </w:rPr>
              <w:t xml:space="preserve"> </w:t>
            </w:r>
            <w:r>
              <w:rPr>
                <w:sz w:val="24"/>
              </w:rPr>
              <w:t>(2-</w:t>
            </w:r>
            <w:r>
              <w:rPr>
                <w:spacing w:val="-2"/>
                <w:sz w:val="24"/>
              </w:rPr>
              <w:t>tailed)</w:t>
            </w:r>
          </w:p>
        </w:tc>
        <w:tc>
          <w:tcPr>
            <w:tcW w:w="1699" w:type="dxa"/>
          </w:tcPr>
          <w:p w14:paraId="4D6C32B3">
            <w:pPr>
              <w:pStyle w:val="10"/>
              <w:rPr>
                <w:sz w:val="24"/>
              </w:rPr>
            </w:pPr>
            <w:r>
              <w:rPr>
                <w:spacing w:val="-4"/>
                <w:sz w:val="24"/>
              </w:rPr>
              <w:t>.000</w:t>
            </w:r>
          </w:p>
        </w:tc>
        <w:tc>
          <w:tcPr>
            <w:tcW w:w="1821" w:type="dxa"/>
          </w:tcPr>
          <w:p w14:paraId="41569497">
            <w:pPr>
              <w:pStyle w:val="10"/>
              <w:ind w:left="23" w:right="23"/>
              <w:rPr>
                <w:sz w:val="24"/>
              </w:rPr>
            </w:pPr>
            <w:r>
              <w:rPr>
                <w:spacing w:val="-4"/>
                <w:sz w:val="24"/>
              </w:rPr>
              <w:t>.000</w:t>
            </w:r>
          </w:p>
        </w:tc>
        <w:tc>
          <w:tcPr>
            <w:tcW w:w="1796" w:type="dxa"/>
          </w:tcPr>
          <w:p w14:paraId="43169212">
            <w:pPr>
              <w:pStyle w:val="10"/>
              <w:spacing w:before="0"/>
              <w:jc w:val="left"/>
              <w:rPr>
                <w:rFonts w:ascii="Times New Roman"/>
                <w:sz w:val="22"/>
              </w:rPr>
            </w:pPr>
          </w:p>
        </w:tc>
      </w:tr>
      <w:tr w14:paraId="44E5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1821" w:type="dxa"/>
            <w:tcBorders>
              <w:bottom w:val="single" w:color="000000" w:sz="8" w:space="0"/>
            </w:tcBorders>
          </w:tcPr>
          <w:p w14:paraId="7AD44CFE">
            <w:pPr>
              <w:pStyle w:val="10"/>
              <w:spacing w:before="0"/>
              <w:jc w:val="left"/>
              <w:rPr>
                <w:rFonts w:ascii="Times New Roman"/>
                <w:sz w:val="22"/>
              </w:rPr>
            </w:pPr>
          </w:p>
        </w:tc>
        <w:tc>
          <w:tcPr>
            <w:tcW w:w="2521" w:type="dxa"/>
            <w:tcBorders>
              <w:bottom w:val="single" w:color="000000" w:sz="8" w:space="0"/>
            </w:tcBorders>
          </w:tcPr>
          <w:p w14:paraId="236E5031">
            <w:pPr>
              <w:pStyle w:val="10"/>
              <w:ind w:left="119"/>
              <w:jc w:val="left"/>
              <w:rPr>
                <w:sz w:val="24"/>
              </w:rPr>
            </w:pPr>
            <w:r>
              <w:rPr>
                <w:spacing w:val="-10"/>
                <w:sz w:val="24"/>
              </w:rPr>
              <w:t>N</w:t>
            </w:r>
          </w:p>
        </w:tc>
        <w:tc>
          <w:tcPr>
            <w:tcW w:w="1699" w:type="dxa"/>
            <w:tcBorders>
              <w:bottom w:val="single" w:color="000000" w:sz="8" w:space="0"/>
            </w:tcBorders>
          </w:tcPr>
          <w:p w14:paraId="6C33F778">
            <w:pPr>
              <w:pStyle w:val="10"/>
              <w:rPr>
                <w:sz w:val="24"/>
              </w:rPr>
            </w:pPr>
            <w:r>
              <w:rPr>
                <w:spacing w:val="-5"/>
                <w:sz w:val="24"/>
              </w:rPr>
              <w:t>50</w:t>
            </w:r>
          </w:p>
        </w:tc>
        <w:tc>
          <w:tcPr>
            <w:tcW w:w="1821" w:type="dxa"/>
            <w:tcBorders>
              <w:bottom w:val="single" w:color="000000" w:sz="8" w:space="0"/>
            </w:tcBorders>
          </w:tcPr>
          <w:p w14:paraId="4B0F1232">
            <w:pPr>
              <w:pStyle w:val="10"/>
              <w:ind w:left="23" w:right="23"/>
              <w:rPr>
                <w:sz w:val="24"/>
              </w:rPr>
            </w:pPr>
            <w:r>
              <w:rPr>
                <w:spacing w:val="-5"/>
                <w:sz w:val="24"/>
              </w:rPr>
              <w:t>50</w:t>
            </w:r>
          </w:p>
        </w:tc>
        <w:tc>
          <w:tcPr>
            <w:tcW w:w="1796" w:type="dxa"/>
            <w:tcBorders>
              <w:bottom w:val="single" w:color="000000" w:sz="8" w:space="0"/>
            </w:tcBorders>
          </w:tcPr>
          <w:p w14:paraId="4A784A65">
            <w:pPr>
              <w:pStyle w:val="10"/>
              <w:ind w:right="1"/>
              <w:rPr>
                <w:sz w:val="24"/>
              </w:rPr>
            </w:pPr>
            <w:r>
              <w:rPr>
                <w:spacing w:val="-5"/>
                <w:sz w:val="24"/>
              </w:rPr>
              <w:t>50</w:t>
            </w:r>
          </w:p>
        </w:tc>
      </w:tr>
    </w:tbl>
    <w:p w14:paraId="630F23F2">
      <w:pPr>
        <w:spacing w:before="145"/>
        <w:ind w:left="119" w:right="0" w:firstLine="0"/>
        <w:jc w:val="left"/>
        <w:rPr>
          <w:sz w:val="20"/>
        </w:rPr>
      </w:pPr>
      <w:r>
        <w:rPr>
          <w:w w:val="105"/>
          <w:sz w:val="20"/>
        </w:rPr>
        <w:t>**.</w:t>
      </w:r>
      <w:r>
        <w:rPr>
          <w:spacing w:val="18"/>
          <w:w w:val="105"/>
          <w:sz w:val="20"/>
        </w:rPr>
        <w:t xml:space="preserve"> </w:t>
      </w:r>
      <w:r>
        <w:rPr>
          <w:w w:val="105"/>
          <w:sz w:val="20"/>
        </w:rPr>
        <w:t>Correlation</w:t>
      </w:r>
      <w:r>
        <w:rPr>
          <w:spacing w:val="2"/>
          <w:w w:val="105"/>
          <w:sz w:val="20"/>
        </w:rPr>
        <w:t xml:space="preserve"> </w:t>
      </w:r>
      <w:r>
        <w:rPr>
          <w:w w:val="105"/>
          <w:sz w:val="20"/>
        </w:rPr>
        <w:t>is</w:t>
      </w:r>
      <w:r>
        <w:rPr>
          <w:spacing w:val="1"/>
          <w:w w:val="105"/>
          <w:sz w:val="20"/>
        </w:rPr>
        <w:t xml:space="preserve"> </w:t>
      </w:r>
      <w:r>
        <w:rPr>
          <w:w w:val="105"/>
          <w:sz w:val="20"/>
        </w:rPr>
        <w:t>significant</w:t>
      </w:r>
      <w:r>
        <w:rPr>
          <w:spacing w:val="2"/>
          <w:w w:val="105"/>
          <w:sz w:val="20"/>
        </w:rPr>
        <w:t xml:space="preserve"> </w:t>
      </w:r>
      <w:r>
        <w:rPr>
          <w:w w:val="105"/>
          <w:sz w:val="20"/>
        </w:rPr>
        <w:t>at</w:t>
      </w:r>
      <w:r>
        <w:rPr>
          <w:spacing w:val="1"/>
          <w:w w:val="105"/>
          <w:sz w:val="20"/>
        </w:rPr>
        <w:t xml:space="preserve"> </w:t>
      </w:r>
      <w:r>
        <w:rPr>
          <w:w w:val="105"/>
          <w:sz w:val="20"/>
        </w:rPr>
        <w:t>the</w:t>
      </w:r>
      <w:r>
        <w:rPr>
          <w:spacing w:val="2"/>
          <w:w w:val="105"/>
          <w:sz w:val="20"/>
        </w:rPr>
        <w:t xml:space="preserve"> </w:t>
      </w:r>
      <w:r>
        <w:rPr>
          <w:w w:val="105"/>
          <w:sz w:val="20"/>
        </w:rPr>
        <w:t>0.01</w:t>
      </w:r>
      <w:r>
        <w:rPr>
          <w:spacing w:val="1"/>
          <w:w w:val="105"/>
          <w:sz w:val="20"/>
        </w:rPr>
        <w:t xml:space="preserve"> </w:t>
      </w:r>
      <w:r>
        <w:rPr>
          <w:w w:val="105"/>
          <w:sz w:val="20"/>
        </w:rPr>
        <w:t>level</w:t>
      </w:r>
      <w:r>
        <w:rPr>
          <w:spacing w:val="2"/>
          <w:w w:val="105"/>
          <w:sz w:val="20"/>
        </w:rPr>
        <w:t xml:space="preserve"> </w:t>
      </w:r>
      <w:r>
        <w:rPr>
          <w:w w:val="105"/>
          <w:sz w:val="20"/>
        </w:rPr>
        <w:t>(2-</w:t>
      </w:r>
      <w:r>
        <w:rPr>
          <w:spacing w:val="-2"/>
          <w:w w:val="105"/>
          <w:sz w:val="20"/>
        </w:rPr>
        <w:t>tailed).</w:t>
      </w:r>
    </w:p>
    <w:p w14:paraId="753F7438">
      <w:pPr>
        <w:pStyle w:val="5"/>
        <w:rPr>
          <w:sz w:val="20"/>
        </w:rPr>
      </w:pPr>
    </w:p>
    <w:p w14:paraId="7AFB65F9">
      <w:pPr>
        <w:pStyle w:val="5"/>
        <w:rPr>
          <w:sz w:val="20"/>
        </w:rPr>
      </w:pPr>
    </w:p>
    <w:p w14:paraId="09E00E3F">
      <w:pPr>
        <w:pStyle w:val="5"/>
        <w:spacing w:before="11"/>
        <w:rPr>
          <w:sz w:val="20"/>
        </w:rPr>
      </w:pPr>
    </w:p>
    <w:p w14:paraId="377D33DE">
      <w:pPr>
        <w:pStyle w:val="2"/>
      </w:pPr>
      <w:r>
        <w:rPr>
          <w:spacing w:val="-5"/>
        </w:rPr>
        <w:t xml:space="preserve">Regression </w:t>
      </w:r>
      <w:r>
        <w:rPr>
          <w:spacing w:val="-2"/>
        </w:rPr>
        <w:t>Analysis</w:t>
      </w:r>
    </w:p>
    <w:p w14:paraId="3E490205">
      <w:pPr>
        <w:pStyle w:val="5"/>
        <w:spacing w:before="87"/>
        <w:rPr>
          <w:b/>
        </w:rPr>
      </w:pPr>
    </w:p>
    <w:p w14:paraId="2208F7D5">
      <w:pPr>
        <w:pStyle w:val="5"/>
        <w:spacing w:line="420" w:lineRule="auto"/>
        <w:ind w:right="638" w:firstLine="358"/>
      </w:pPr>
      <w:r>
        <w:rPr>
          <w:w w:val="105"/>
        </w:rPr>
        <w:t>A</w:t>
      </w:r>
      <w:r>
        <w:rPr>
          <w:spacing w:val="34"/>
          <w:w w:val="105"/>
        </w:rPr>
        <w:t xml:space="preserve"> </w:t>
      </w:r>
      <w:r>
        <w:rPr>
          <w:w w:val="105"/>
        </w:rPr>
        <w:t>linear</w:t>
      </w:r>
      <w:r>
        <w:rPr>
          <w:spacing w:val="34"/>
          <w:w w:val="105"/>
        </w:rPr>
        <w:t xml:space="preserve"> </w:t>
      </w:r>
      <w:r>
        <w:rPr>
          <w:w w:val="105"/>
        </w:rPr>
        <w:t>regression</w:t>
      </w:r>
      <w:r>
        <w:rPr>
          <w:spacing w:val="34"/>
          <w:w w:val="105"/>
        </w:rPr>
        <w:t xml:space="preserve"> </w:t>
      </w:r>
      <w:r>
        <w:rPr>
          <w:w w:val="105"/>
        </w:rPr>
        <w:t>was</w:t>
      </w:r>
      <w:r>
        <w:rPr>
          <w:spacing w:val="34"/>
          <w:w w:val="105"/>
        </w:rPr>
        <w:t xml:space="preserve"> </w:t>
      </w:r>
      <w:r>
        <w:rPr>
          <w:w w:val="105"/>
        </w:rPr>
        <w:t>conducted</w:t>
      </w:r>
      <w:r>
        <w:rPr>
          <w:spacing w:val="34"/>
          <w:w w:val="105"/>
        </w:rPr>
        <w:t xml:space="preserve"> </w:t>
      </w:r>
      <w:r>
        <w:rPr>
          <w:w w:val="105"/>
        </w:rPr>
        <w:t>to</w:t>
      </w:r>
      <w:r>
        <w:rPr>
          <w:spacing w:val="34"/>
          <w:w w:val="105"/>
        </w:rPr>
        <w:t xml:space="preserve"> </w:t>
      </w:r>
      <w:r>
        <w:rPr>
          <w:w w:val="105"/>
        </w:rPr>
        <w:t>predict</w:t>
      </w:r>
      <w:r>
        <w:rPr>
          <w:spacing w:val="34"/>
          <w:w w:val="105"/>
        </w:rPr>
        <w:t xml:space="preserve"> </w:t>
      </w:r>
      <w:r>
        <w:rPr>
          <w:w w:val="105"/>
          <w:lang w:val="en-US"/>
        </w:rPr>
        <w:t>inter-generational</w:t>
      </w:r>
      <w:r>
        <w:rPr>
          <w:spacing w:val="34"/>
          <w:w w:val="105"/>
        </w:rPr>
        <w:t xml:space="preserve"> </w:t>
      </w:r>
      <w:r>
        <w:rPr>
          <w:w w:val="105"/>
        </w:rPr>
        <w:t>Bonding</w:t>
      </w:r>
      <w:r>
        <w:rPr>
          <w:spacing w:val="34"/>
          <w:w w:val="105"/>
        </w:rPr>
        <w:t xml:space="preserve"> </w:t>
      </w:r>
      <w:r>
        <w:rPr>
          <w:w w:val="105"/>
        </w:rPr>
        <w:t>based on Sensory Engagement and Co-Regulation.</w:t>
      </w:r>
    </w:p>
    <w:p w14:paraId="763569DE">
      <w:pPr>
        <w:pStyle w:val="5"/>
        <w:spacing w:before="82"/>
        <w:ind w:left="3250"/>
      </w:pPr>
      <w:r>
        <w:rPr>
          <w:w w:val="105"/>
        </w:rPr>
        <w:t>Table</w:t>
      </w:r>
      <w:r>
        <w:rPr>
          <w:spacing w:val="-5"/>
          <w:w w:val="105"/>
        </w:rPr>
        <w:t xml:space="preserve"> </w:t>
      </w:r>
      <w:r>
        <w:rPr>
          <w:w w:val="105"/>
        </w:rPr>
        <w:t>3:</w:t>
      </w:r>
      <w:r>
        <w:rPr>
          <w:spacing w:val="15"/>
          <w:w w:val="105"/>
        </w:rPr>
        <w:t xml:space="preserve"> </w:t>
      </w:r>
      <w:r>
        <w:rPr>
          <w:w w:val="105"/>
        </w:rPr>
        <w:t>Model</w:t>
      </w:r>
      <w:r>
        <w:rPr>
          <w:spacing w:val="-5"/>
          <w:w w:val="105"/>
        </w:rPr>
        <w:t xml:space="preserve"> </w:t>
      </w:r>
      <w:r>
        <w:rPr>
          <w:spacing w:val="-2"/>
          <w:w w:val="105"/>
        </w:rPr>
        <w:t>Summary</w:t>
      </w:r>
    </w:p>
    <w:p w14:paraId="06ABB919">
      <w:pPr>
        <w:pStyle w:val="5"/>
        <w:spacing w:before="105"/>
        <w:rPr>
          <w:sz w:val="20"/>
        </w:rPr>
      </w:pPr>
      <w:r>
        <w:rPr>
          <w:sz w:val="20"/>
        </w:rPr>
        <mc:AlternateContent>
          <mc:Choice Requires="wps">
            <w:drawing>
              <wp:anchor distT="0" distB="0" distL="0" distR="0" simplePos="0" relativeHeight="251661312" behindDoc="1" locked="0" layoutInCell="1" allowOverlap="1">
                <wp:simplePos x="0" y="0"/>
                <wp:positionH relativeFrom="page">
                  <wp:posOffset>1196340</wp:posOffset>
                </wp:positionH>
                <wp:positionV relativeFrom="paragraph">
                  <wp:posOffset>226060</wp:posOffset>
                </wp:positionV>
                <wp:extent cx="537972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5379720" cy="1270"/>
                        </a:xfrm>
                        <a:custGeom>
                          <a:avLst/>
                          <a:gdLst/>
                          <a:ahLst/>
                          <a:cxnLst/>
                          <a:rect l="l" t="t" r="r" b="b"/>
                          <a:pathLst>
                            <a:path w="5379720">
                              <a:moveTo>
                                <a:pt x="0" y="0"/>
                              </a:moveTo>
                              <a:lnTo>
                                <a:pt x="5379161" y="0"/>
                              </a:lnTo>
                            </a:path>
                          </a:pathLst>
                        </a:custGeom>
                        <a:ln w="12141">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94.2pt;margin-top:17.8pt;height:0.1pt;width:423.6pt;mso-position-horizontal-relative:page;mso-wrap-distance-bottom:0pt;mso-wrap-distance-top:0pt;z-index:-251655168;mso-width-relative:page;mso-height-relative:page;" filled="f" stroked="t" coordsize="5379720,1" o:gfxdata="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4csh22AAAAAoBAAAPAAAA&#10;AAAAAAEAIAAAACIAAABkcnMvZG93bnJldi54bWxQSwECFAAUAAAACACHTuJAsO3h7xUCAAB7BAAA&#10;DgAAAAAAAAABACAAAAAnAQAAZHJzL2Uyb0RvYy54bWxQSwUGAAAAAAYABgBZAQAArgUAAAAA&#10;" path="m0,0l5379161,0e">
                <v:fill on="f" focussize="0,0"/>
                <v:stroke weight="0.955984251968504pt" color="#000000" joinstyle="round"/>
                <v:imagedata o:title=""/>
                <o:lock v:ext="edit" aspectratio="f"/>
                <v:textbox inset="0mm,0mm,0mm,0mm"/>
                <w10:wrap type="topAndBottom"/>
              </v:shape>
            </w:pict>
          </mc:Fallback>
        </mc:AlternateContent>
      </w:r>
    </w:p>
    <w:p w14:paraId="52A34838">
      <w:pPr>
        <w:pStyle w:val="5"/>
        <w:tabs>
          <w:tab w:val="left" w:pos="1715"/>
          <w:tab w:val="left" w:pos="2313"/>
          <w:tab w:val="left" w:pos="3575"/>
          <w:tab w:val="left" w:pos="5900"/>
        </w:tabs>
        <w:spacing w:before="181"/>
        <w:ind w:left="564"/>
      </w:pPr>
      <w:r>
        <w:rPr>
          <w:spacing w:val="-2"/>
        </w:rPr>
        <w:t>Model</w:t>
      </w:r>
      <w:r>
        <w:tab/>
      </w:r>
      <w:r>
        <w:rPr>
          <w:spacing w:val="-10"/>
        </w:rPr>
        <w:t>R</w:t>
      </w:r>
      <w:r>
        <w:tab/>
      </w:r>
      <w:r>
        <w:t>R</w:t>
      </w:r>
      <w:r>
        <w:rPr>
          <w:spacing w:val="-8"/>
        </w:rPr>
        <w:t xml:space="preserve"> </w:t>
      </w:r>
      <w:r>
        <w:rPr>
          <w:spacing w:val="-2"/>
        </w:rPr>
        <w:t>Square</w:t>
      </w:r>
      <w:r>
        <w:tab/>
      </w:r>
      <w:r>
        <w:t>Adjusted</w:t>
      </w:r>
      <w:r>
        <w:rPr>
          <w:spacing w:val="22"/>
        </w:rPr>
        <w:t xml:space="preserve"> </w:t>
      </w:r>
      <w:r>
        <w:t>R</w:t>
      </w:r>
      <w:r>
        <w:rPr>
          <w:spacing w:val="22"/>
        </w:rPr>
        <w:t xml:space="preserve"> </w:t>
      </w:r>
      <w:r>
        <w:rPr>
          <w:spacing w:val="-2"/>
        </w:rPr>
        <w:t>Square</w:t>
      </w:r>
      <w:r>
        <w:tab/>
      </w:r>
      <w:r>
        <w:t>Std.</w:t>
      </w:r>
      <w:r>
        <w:rPr>
          <w:spacing w:val="49"/>
        </w:rPr>
        <w:t xml:space="preserve"> </w:t>
      </w:r>
      <w:r>
        <w:t>Error</w:t>
      </w:r>
      <w:r>
        <w:rPr>
          <w:spacing w:val="23"/>
        </w:rPr>
        <w:t xml:space="preserve"> </w:t>
      </w:r>
      <w:r>
        <w:t>of</w:t>
      </w:r>
      <w:r>
        <w:rPr>
          <w:spacing w:val="23"/>
        </w:rPr>
        <w:t xml:space="preserve"> </w:t>
      </w:r>
      <w:r>
        <w:t>the</w:t>
      </w:r>
      <w:r>
        <w:rPr>
          <w:spacing w:val="24"/>
        </w:rPr>
        <w:t xml:space="preserve"> </w:t>
      </w:r>
      <w:r>
        <w:rPr>
          <w:spacing w:val="-2"/>
        </w:rPr>
        <w:t>Estimate</w:t>
      </w:r>
    </w:p>
    <w:p w14:paraId="67D4BB4A">
      <w:pPr>
        <w:pStyle w:val="5"/>
        <w:tabs>
          <w:tab w:val="left" w:pos="1514"/>
          <w:tab w:val="left" w:pos="2594"/>
          <w:tab w:val="left" w:pos="4388"/>
          <w:tab w:val="right" w:pos="7645"/>
        </w:tabs>
        <w:spacing w:before="309"/>
        <w:ind w:left="564"/>
      </w:pPr>
      <w:r>
        <mc:AlternateContent>
          <mc:Choice Requires="wps">
            <w:drawing>
              <wp:anchor distT="0" distB="0" distL="0" distR="0" simplePos="0" relativeHeight="251659264" behindDoc="0" locked="0" layoutInCell="1" allowOverlap="1">
                <wp:simplePos x="0" y="0"/>
                <wp:positionH relativeFrom="page">
                  <wp:posOffset>1196340</wp:posOffset>
                </wp:positionH>
                <wp:positionV relativeFrom="paragraph">
                  <wp:posOffset>87630</wp:posOffset>
                </wp:positionV>
                <wp:extent cx="5379720" cy="1270"/>
                <wp:effectExtent l="0" t="0" r="0" b="0"/>
                <wp:wrapNone/>
                <wp:docPr id="3" name="Graphic 3"/>
                <wp:cNvGraphicFramePr/>
                <a:graphic xmlns:a="http://schemas.openxmlformats.org/drawingml/2006/main">
                  <a:graphicData uri="http://schemas.microsoft.com/office/word/2010/wordprocessingShape">
                    <wps:wsp>
                      <wps:cNvSpPr/>
                      <wps:spPr>
                        <a:xfrm>
                          <a:off x="0" y="0"/>
                          <a:ext cx="5379720" cy="1270"/>
                        </a:xfrm>
                        <a:custGeom>
                          <a:avLst/>
                          <a:gdLst/>
                          <a:ahLst/>
                          <a:cxnLst/>
                          <a:rect l="l" t="t" r="r" b="b"/>
                          <a:pathLst>
                            <a:path w="5379720">
                              <a:moveTo>
                                <a:pt x="0" y="0"/>
                              </a:moveTo>
                              <a:lnTo>
                                <a:pt x="5379161" y="0"/>
                              </a:lnTo>
                            </a:path>
                          </a:pathLst>
                        </a:custGeom>
                        <a:ln w="7594">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94.2pt;margin-top:6.9pt;height:0.1pt;width:423.6pt;mso-position-horizontal-relative:page;z-index:251659264;mso-width-relative:page;mso-height-relative:page;" filled="f" stroked="t" coordsize="5379720,1" o:gfxdata="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gN1o2AAAAAoBAAAPAAAA&#10;AAAAAAEAIAAAACIAAABkcnMvZG93bnJldi54bWxQSwECFAAUAAAACACHTuJAgZOC/RUCAAB6BAAA&#10;DgAAAAAAAAABACAAAAAnAQAAZHJzL2Uyb0RvYy54bWxQSwUGAAAAAAYABgBZAQAArgUAAAAA&#10;" path="m0,0l5379161,0e">
                <v:fill on="f" focussize="0,0"/>
                <v:stroke weight="0.597952755905512pt" color="#000000" joinstyle="round"/>
                <v:imagedata o:title=""/>
                <o:lock v:ext="edit" aspectratio="f"/>
                <v:textbox inset="0mm,0mm,0mm,0mm"/>
              </v:shape>
            </w:pict>
          </mc:Fallback>
        </mc:AlternateContent>
      </w:r>
      <w:r>
        <mc:AlternateContent>
          <mc:Choice Requires="wps">
            <w:drawing>
              <wp:anchor distT="0" distB="0" distL="0" distR="0" simplePos="0" relativeHeight="251659264" behindDoc="0" locked="0" layoutInCell="1" allowOverlap="1">
                <wp:simplePos x="0" y="0"/>
                <wp:positionH relativeFrom="page">
                  <wp:posOffset>1196340</wp:posOffset>
                </wp:positionH>
                <wp:positionV relativeFrom="paragraph">
                  <wp:posOffset>469900</wp:posOffset>
                </wp:positionV>
                <wp:extent cx="5379720" cy="1270"/>
                <wp:effectExtent l="0" t="0" r="0" b="0"/>
                <wp:wrapNone/>
                <wp:docPr id="4" name="Graphic 4"/>
                <wp:cNvGraphicFramePr/>
                <a:graphic xmlns:a="http://schemas.openxmlformats.org/drawingml/2006/main">
                  <a:graphicData uri="http://schemas.microsoft.com/office/word/2010/wordprocessingShape">
                    <wps:wsp>
                      <wps:cNvSpPr/>
                      <wps:spPr>
                        <a:xfrm>
                          <a:off x="0" y="0"/>
                          <a:ext cx="5379720" cy="1270"/>
                        </a:xfrm>
                        <a:custGeom>
                          <a:avLst/>
                          <a:gdLst/>
                          <a:ahLst/>
                          <a:cxnLst/>
                          <a:rect l="l" t="t" r="r" b="b"/>
                          <a:pathLst>
                            <a:path w="5379720">
                              <a:moveTo>
                                <a:pt x="0" y="0"/>
                              </a:moveTo>
                              <a:lnTo>
                                <a:pt x="5379161" y="0"/>
                              </a:lnTo>
                            </a:path>
                          </a:pathLst>
                        </a:custGeom>
                        <a:ln w="12141">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94.2pt;margin-top:37pt;height:0.1pt;width:423.6pt;mso-position-horizontal-relative:page;z-index:251659264;mso-width-relative:page;mso-height-relative:page;" filled="f" stroked="t" coordsize="5379720,1" o:gfxdata="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b9XKTYAAAACgEAAA8AAAAA&#10;AAAAAQAgAAAAIgAAAGRycy9kb3ducmV2LnhtbFBLAQIUABQAAAAIAIdO4kBv5/1wFAIAAHsEAAAO&#10;AAAAAAAAAAEAIAAAACcBAABkcnMvZTJvRG9jLnhtbFBLBQYAAAAABgAGAFkBAACtBQAAAAA=&#10;" path="m0,0l5379161,0e">
                <v:fill on="f" focussize="0,0"/>
                <v:stroke weight="0.955984251968504pt" color="#000000" joinstyle="round"/>
                <v:imagedata o:title=""/>
                <o:lock v:ext="edit" aspectratio="f"/>
                <v:textbox inset="0mm,0mm,0mm,0mm"/>
              </v:shape>
            </w:pict>
          </mc:Fallback>
        </mc:AlternateContent>
      </w:r>
      <w:r>
        <w:rPr>
          <w:spacing w:val="-10"/>
        </w:rPr>
        <w:t>1</w:t>
      </w:r>
      <w:r>
        <w:tab/>
      </w:r>
      <w:r>
        <w:rPr>
          <w:spacing w:val="-2"/>
        </w:rPr>
        <w:t>.758</w:t>
      </w:r>
      <w:r>
        <w:rPr>
          <w:spacing w:val="-2"/>
          <w:position w:val="9"/>
          <w:sz w:val="16"/>
        </w:rPr>
        <w:t>a</w:t>
      </w:r>
      <w:r>
        <w:rPr>
          <w:position w:val="9"/>
          <w:sz w:val="16"/>
        </w:rPr>
        <w:tab/>
      </w:r>
      <w:r>
        <w:rPr>
          <w:spacing w:val="-4"/>
        </w:rPr>
        <w:t>.575</w:t>
      </w:r>
      <w:r>
        <w:tab/>
      </w:r>
      <w:r>
        <w:rPr>
          <w:spacing w:val="-4"/>
        </w:rPr>
        <w:t>.557</w:t>
      </w:r>
      <w:r>
        <w:rPr>
          <w:rFonts w:ascii="Times New Roman"/>
        </w:rPr>
        <w:tab/>
      </w:r>
      <w:r>
        <w:rPr>
          <w:spacing w:val="-2"/>
        </w:rPr>
        <w:t>4.802</w:t>
      </w:r>
    </w:p>
    <w:p w14:paraId="45939935">
      <w:pPr>
        <w:spacing w:before="288"/>
        <w:ind w:left="564" w:right="0" w:firstLine="0"/>
        <w:jc w:val="left"/>
        <w:rPr>
          <w:sz w:val="20"/>
        </w:rPr>
      </w:pPr>
      <w:r>
        <w:rPr>
          <w:w w:val="105"/>
          <w:position w:val="7"/>
          <w:sz w:val="14"/>
        </w:rPr>
        <w:t>a</w:t>
      </w:r>
      <w:r>
        <w:rPr>
          <w:spacing w:val="18"/>
          <w:w w:val="105"/>
          <w:position w:val="7"/>
          <w:sz w:val="14"/>
        </w:rPr>
        <w:t xml:space="preserve"> </w:t>
      </w:r>
      <w:r>
        <w:rPr>
          <w:w w:val="105"/>
          <w:sz w:val="20"/>
        </w:rPr>
        <w:t>Predictors:</w:t>
      </w:r>
      <w:r>
        <w:rPr>
          <w:spacing w:val="10"/>
          <w:w w:val="105"/>
          <w:sz w:val="20"/>
        </w:rPr>
        <w:t xml:space="preserve"> </w:t>
      </w:r>
      <w:r>
        <w:rPr>
          <w:w w:val="105"/>
          <w:sz w:val="20"/>
        </w:rPr>
        <w:t>(Constant),</w:t>
      </w:r>
      <w:r>
        <w:rPr>
          <w:spacing w:val="-5"/>
          <w:w w:val="105"/>
          <w:sz w:val="20"/>
        </w:rPr>
        <w:t xml:space="preserve"> </w:t>
      </w:r>
      <w:r>
        <w:rPr>
          <w:w w:val="105"/>
          <w:sz w:val="20"/>
        </w:rPr>
        <w:t>Co-Regulation</w:t>
      </w:r>
      <w:r>
        <w:rPr>
          <w:spacing w:val="-5"/>
          <w:w w:val="105"/>
          <w:sz w:val="20"/>
        </w:rPr>
        <w:t xml:space="preserve"> </w:t>
      </w:r>
      <w:r>
        <w:rPr>
          <w:w w:val="105"/>
          <w:sz w:val="20"/>
        </w:rPr>
        <w:t>Index,</w:t>
      </w:r>
      <w:r>
        <w:rPr>
          <w:spacing w:val="-5"/>
          <w:w w:val="105"/>
          <w:sz w:val="20"/>
        </w:rPr>
        <w:t xml:space="preserve"> </w:t>
      </w:r>
      <w:r>
        <w:rPr>
          <w:w w:val="105"/>
          <w:sz w:val="20"/>
        </w:rPr>
        <w:t>Sensory</w:t>
      </w:r>
      <w:r>
        <w:rPr>
          <w:spacing w:val="-6"/>
          <w:w w:val="105"/>
          <w:sz w:val="20"/>
        </w:rPr>
        <w:t xml:space="preserve"> </w:t>
      </w:r>
      <w:r>
        <w:rPr>
          <w:spacing w:val="-2"/>
          <w:w w:val="105"/>
          <w:sz w:val="20"/>
        </w:rPr>
        <w:t>Engagement</w:t>
      </w:r>
    </w:p>
    <w:p w14:paraId="0070B443">
      <w:pPr>
        <w:spacing w:after="0"/>
        <w:jc w:val="left"/>
        <w:rPr>
          <w:sz w:val="20"/>
        </w:rPr>
        <w:sectPr>
          <w:pgSz w:w="12240" w:h="15840"/>
          <w:pgMar w:top="1300" w:right="720" w:bottom="1080" w:left="1440" w:header="0" w:footer="898" w:gutter="0"/>
          <w:cols w:space="720" w:num="1"/>
        </w:sectPr>
      </w:pPr>
    </w:p>
    <w:p w14:paraId="35B1C801">
      <w:pPr>
        <w:pStyle w:val="5"/>
        <w:spacing w:before="105"/>
        <w:ind w:right="727"/>
        <w:jc w:val="center"/>
        <w:rPr>
          <w:position w:val="9"/>
          <w:sz w:val="16"/>
        </w:rPr>
      </w:pPr>
      <w:r>
        <w:t>Table</w:t>
      </w:r>
      <w:r>
        <w:rPr>
          <w:spacing w:val="11"/>
        </w:rPr>
        <w:t xml:space="preserve"> </w:t>
      </w:r>
      <w:r>
        <w:t>4:</w:t>
      </w:r>
      <w:r>
        <w:rPr>
          <w:spacing w:val="35"/>
        </w:rPr>
        <w:t xml:space="preserve"> </w:t>
      </w:r>
      <w:r>
        <w:rPr>
          <w:spacing w:val="-2"/>
        </w:rPr>
        <w:t>ANOVA</w:t>
      </w:r>
      <w:r>
        <w:rPr>
          <w:spacing w:val="-2"/>
          <w:position w:val="9"/>
          <w:sz w:val="16"/>
        </w:rPr>
        <w:t>a</w:t>
      </w:r>
    </w:p>
    <w:p w14:paraId="73AD77AD">
      <w:pPr>
        <w:pStyle w:val="5"/>
        <w:spacing w:before="129"/>
        <w:rPr>
          <w:sz w:val="20"/>
        </w:rPr>
      </w:pPr>
    </w:p>
    <w:tbl>
      <w:tblPr>
        <w:tblStyle w:val="4"/>
        <w:tblW w:w="0" w:type="auto"/>
        <w:tblInd w:w="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0"/>
        <w:gridCol w:w="1477"/>
        <w:gridCol w:w="2009"/>
        <w:gridCol w:w="506"/>
        <w:gridCol w:w="1746"/>
        <w:gridCol w:w="1641"/>
      </w:tblGrid>
      <w:tr w14:paraId="2622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950" w:type="dxa"/>
            <w:tcBorders>
              <w:top w:val="single" w:color="000000" w:sz="8" w:space="0"/>
              <w:bottom w:val="single" w:color="000000" w:sz="6" w:space="0"/>
            </w:tcBorders>
          </w:tcPr>
          <w:p w14:paraId="065B0C92">
            <w:pPr>
              <w:pStyle w:val="10"/>
              <w:spacing w:before="181"/>
              <w:ind w:left="119"/>
              <w:jc w:val="left"/>
              <w:rPr>
                <w:sz w:val="24"/>
              </w:rPr>
            </w:pPr>
            <w:r>
              <w:rPr>
                <w:spacing w:val="-4"/>
                <w:w w:val="105"/>
                <w:sz w:val="24"/>
              </w:rPr>
              <w:t>Model</w:t>
            </w:r>
          </w:p>
        </w:tc>
        <w:tc>
          <w:tcPr>
            <w:tcW w:w="1477" w:type="dxa"/>
            <w:tcBorders>
              <w:top w:val="single" w:color="000000" w:sz="8" w:space="0"/>
              <w:bottom w:val="single" w:color="000000" w:sz="6" w:space="0"/>
            </w:tcBorders>
          </w:tcPr>
          <w:p w14:paraId="3CAAF247">
            <w:pPr>
              <w:pStyle w:val="10"/>
              <w:spacing w:before="0"/>
              <w:jc w:val="left"/>
              <w:rPr>
                <w:rFonts w:ascii="Times New Roman"/>
                <w:sz w:val="22"/>
              </w:rPr>
            </w:pPr>
          </w:p>
        </w:tc>
        <w:tc>
          <w:tcPr>
            <w:tcW w:w="2009" w:type="dxa"/>
            <w:tcBorders>
              <w:top w:val="single" w:color="000000" w:sz="8" w:space="0"/>
              <w:bottom w:val="single" w:color="000000" w:sz="6" w:space="0"/>
            </w:tcBorders>
          </w:tcPr>
          <w:p w14:paraId="19280AF1">
            <w:pPr>
              <w:pStyle w:val="10"/>
              <w:spacing w:before="181"/>
              <w:ind w:left="1"/>
              <w:rPr>
                <w:sz w:val="24"/>
              </w:rPr>
            </w:pPr>
            <w:r>
              <w:rPr>
                <w:w w:val="105"/>
                <w:sz w:val="24"/>
              </w:rPr>
              <w:t>Sum</w:t>
            </w:r>
            <w:r>
              <w:rPr>
                <w:spacing w:val="2"/>
                <w:w w:val="105"/>
                <w:sz w:val="24"/>
              </w:rPr>
              <w:t xml:space="preserve"> </w:t>
            </w:r>
            <w:r>
              <w:rPr>
                <w:w w:val="105"/>
                <w:sz w:val="24"/>
              </w:rPr>
              <w:t>of</w:t>
            </w:r>
            <w:r>
              <w:rPr>
                <w:spacing w:val="3"/>
                <w:w w:val="105"/>
                <w:sz w:val="24"/>
              </w:rPr>
              <w:t xml:space="preserve"> </w:t>
            </w:r>
            <w:r>
              <w:rPr>
                <w:spacing w:val="-2"/>
                <w:w w:val="105"/>
                <w:sz w:val="24"/>
              </w:rPr>
              <w:t>Squares</w:t>
            </w:r>
          </w:p>
        </w:tc>
        <w:tc>
          <w:tcPr>
            <w:tcW w:w="506" w:type="dxa"/>
            <w:tcBorders>
              <w:top w:val="single" w:color="000000" w:sz="8" w:space="0"/>
              <w:bottom w:val="single" w:color="000000" w:sz="6" w:space="0"/>
            </w:tcBorders>
          </w:tcPr>
          <w:p w14:paraId="634DDE13">
            <w:pPr>
              <w:pStyle w:val="10"/>
              <w:spacing w:before="181"/>
              <w:ind w:left="2" w:right="1"/>
              <w:rPr>
                <w:sz w:val="24"/>
              </w:rPr>
            </w:pPr>
            <w:r>
              <w:rPr>
                <w:spacing w:val="-5"/>
                <w:w w:val="110"/>
                <w:sz w:val="24"/>
              </w:rPr>
              <w:t>df</w:t>
            </w:r>
          </w:p>
        </w:tc>
        <w:tc>
          <w:tcPr>
            <w:tcW w:w="1746" w:type="dxa"/>
            <w:tcBorders>
              <w:top w:val="single" w:color="000000" w:sz="8" w:space="0"/>
              <w:bottom w:val="single" w:color="000000" w:sz="6" w:space="0"/>
            </w:tcBorders>
          </w:tcPr>
          <w:p w14:paraId="535924DE">
            <w:pPr>
              <w:pStyle w:val="10"/>
              <w:spacing w:before="181"/>
              <w:ind w:left="2"/>
              <w:rPr>
                <w:sz w:val="24"/>
              </w:rPr>
            </w:pPr>
            <w:r>
              <w:rPr>
                <w:w w:val="105"/>
                <w:sz w:val="24"/>
              </w:rPr>
              <w:t>Mean</w:t>
            </w:r>
            <w:r>
              <w:rPr>
                <w:spacing w:val="7"/>
                <w:w w:val="105"/>
                <w:sz w:val="24"/>
              </w:rPr>
              <w:t xml:space="preserve"> </w:t>
            </w:r>
            <w:r>
              <w:rPr>
                <w:spacing w:val="-2"/>
                <w:w w:val="105"/>
                <w:sz w:val="24"/>
              </w:rPr>
              <w:t>Square</w:t>
            </w:r>
          </w:p>
        </w:tc>
        <w:tc>
          <w:tcPr>
            <w:tcW w:w="1641" w:type="dxa"/>
            <w:tcBorders>
              <w:top w:val="single" w:color="000000" w:sz="8" w:space="0"/>
              <w:bottom w:val="single" w:color="000000" w:sz="6" w:space="0"/>
            </w:tcBorders>
          </w:tcPr>
          <w:p w14:paraId="6429EF8A">
            <w:pPr>
              <w:pStyle w:val="10"/>
              <w:tabs>
                <w:tab w:val="left" w:pos="1041"/>
              </w:tabs>
              <w:spacing w:before="181"/>
              <w:ind w:left="347"/>
              <w:jc w:val="left"/>
              <w:rPr>
                <w:sz w:val="24"/>
              </w:rPr>
            </w:pPr>
            <w:r>
              <w:rPr>
                <w:spacing w:val="-10"/>
                <w:sz w:val="24"/>
              </w:rPr>
              <w:t>F</w:t>
            </w:r>
            <w:r>
              <w:rPr>
                <w:sz w:val="24"/>
              </w:rPr>
              <w:tab/>
            </w:r>
            <w:r>
              <w:rPr>
                <w:spacing w:val="-4"/>
                <w:sz w:val="24"/>
              </w:rPr>
              <w:t>Sig.</w:t>
            </w:r>
          </w:p>
        </w:tc>
      </w:tr>
      <w:tr w14:paraId="552A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trPr>
        <w:tc>
          <w:tcPr>
            <w:tcW w:w="950" w:type="dxa"/>
            <w:tcBorders>
              <w:top w:val="single" w:color="000000" w:sz="6" w:space="0"/>
            </w:tcBorders>
          </w:tcPr>
          <w:p w14:paraId="1492AD6B">
            <w:pPr>
              <w:pStyle w:val="10"/>
              <w:spacing w:before="180"/>
              <w:ind w:left="119"/>
              <w:jc w:val="left"/>
              <w:rPr>
                <w:sz w:val="24"/>
              </w:rPr>
            </w:pPr>
            <w:r>
              <w:rPr>
                <w:spacing w:val="-10"/>
                <w:w w:val="130"/>
                <w:sz w:val="24"/>
              </w:rPr>
              <w:t>1</w:t>
            </w:r>
          </w:p>
        </w:tc>
        <w:tc>
          <w:tcPr>
            <w:tcW w:w="1477" w:type="dxa"/>
            <w:tcBorders>
              <w:top w:val="single" w:color="000000" w:sz="6" w:space="0"/>
            </w:tcBorders>
          </w:tcPr>
          <w:p w14:paraId="5E391F00">
            <w:pPr>
              <w:pStyle w:val="10"/>
              <w:spacing w:before="180"/>
              <w:ind w:left="119"/>
              <w:jc w:val="left"/>
              <w:rPr>
                <w:sz w:val="24"/>
              </w:rPr>
            </w:pPr>
            <w:r>
              <w:rPr>
                <w:spacing w:val="-2"/>
                <w:w w:val="105"/>
                <w:sz w:val="24"/>
              </w:rPr>
              <w:t>Regression</w:t>
            </w:r>
          </w:p>
        </w:tc>
        <w:tc>
          <w:tcPr>
            <w:tcW w:w="2009" w:type="dxa"/>
            <w:tcBorders>
              <w:top w:val="single" w:color="000000" w:sz="6" w:space="0"/>
            </w:tcBorders>
          </w:tcPr>
          <w:p w14:paraId="743E82D7">
            <w:pPr>
              <w:pStyle w:val="10"/>
              <w:spacing w:before="180"/>
              <w:ind w:left="1"/>
              <w:rPr>
                <w:sz w:val="24"/>
              </w:rPr>
            </w:pPr>
            <w:r>
              <w:rPr>
                <w:spacing w:val="-2"/>
                <w:w w:val="105"/>
                <w:sz w:val="24"/>
              </w:rPr>
              <w:t>1465.32</w:t>
            </w:r>
          </w:p>
        </w:tc>
        <w:tc>
          <w:tcPr>
            <w:tcW w:w="506" w:type="dxa"/>
            <w:tcBorders>
              <w:top w:val="single" w:color="000000" w:sz="6" w:space="0"/>
            </w:tcBorders>
          </w:tcPr>
          <w:p w14:paraId="7D4528CB">
            <w:pPr>
              <w:pStyle w:val="10"/>
              <w:spacing w:before="180"/>
              <w:ind w:left="2" w:right="1"/>
              <w:rPr>
                <w:sz w:val="24"/>
              </w:rPr>
            </w:pPr>
            <w:r>
              <w:rPr>
                <w:spacing w:val="-10"/>
                <w:sz w:val="24"/>
              </w:rPr>
              <w:t>2</w:t>
            </w:r>
          </w:p>
        </w:tc>
        <w:tc>
          <w:tcPr>
            <w:tcW w:w="1746" w:type="dxa"/>
            <w:tcBorders>
              <w:top w:val="single" w:color="000000" w:sz="6" w:space="0"/>
            </w:tcBorders>
          </w:tcPr>
          <w:p w14:paraId="42AE36C1">
            <w:pPr>
              <w:pStyle w:val="10"/>
              <w:spacing w:before="180"/>
              <w:ind w:left="2"/>
              <w:rPr>
                <w:sz w:val="24"/>
              </w:rPr>
            </w:pPr>
            <w:r>
              <w:rPr>
                <w:spacing w:val="-2"/>
                <w:sz w:val="24"/>
              </w:rPr>
              <w:t>732.66</w:t>
            </w:r>
          </w:p>
        </w:tc>
        <w:tc>
          <w:tcPr>
            <w:tcW w:w="1641" w:type="dxa"/>
            <w:tcBorders>
              <w:top w:val="single" w:color="000000" w:sz="6" w:space="0"/>
            </w:tcBorders>
          </w:tcPr>
          <w:p w14:paraId="6D861D2D">
            <w:pPr>
              <w:pStyle w:val="10"/>
              <w:tabs>
                <w:tab w:val="left" w:pos="954"/>
              </w:tabs>
              <w:spacing w:before="163"/>
              <w:ind w:left="120"/>
              <w:jc w:val="left"/>
              <w:rPr>
                <w:position w:val="9"/>
                <w:sz w:val="16"/>
              </w:rPr>
            </w:pPr>
            <w:r>
              <w:rPr>
                <w:spacing w:val="-2"/>
                <w:sz w:val="24"/>
              </w:rPr>
              <w:t>31.78</w:t>
            </w:r>
            <w:r>
              <w:rPr>
                <w:sz w:val="24"/>
              </w:rPr>
              <w:tab/>
            </w:r>
            <w:r>
              <w:rPr>
                <w:spacing w:val="-4"/>
                <w:sz w:val="24"/>
              </w:rPr>
              <w:t>.000</w:t>
            </w:r>
            <w:r>
              <w:rPr>
                <w:spacing w:val="-4"/>
                <w:position w:val="9"/>
                <w:sz w:val="16"/>
              </w:rPr>
              <w:t>b</w:t>
            </w:r>
          </w:p>
        </w:tc>
      </w:tr>
      <w:tr w14:paraId="21CD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950" w:type="dxa"/>
          </w:tcPr>
          <w:p w14:paraId="23F0F5F5">
            <w:pPr>
              <w:pStyle w:val="10"/>
              <w:spacing w:before="0"/>
              <w:jc w:val="left"/>
              <w:rPr>
                <w:rFonts w:ascii="Times New Roman"/>
                <w:sz w:val="22"/>
              </w:rPr>
            </w:pPr>
          </w:p>
        </w:tc>
        <w:tc>
          <w:tcPr>
            <w:tcW w:w="1477" w:type="dxa"/>
          </w:tcPr>
          <w:p w14:paraId="265C5113">
            <w:pPr>
              <w:pStyle w:val="10"/>
              <w:ind w:left="119"/>
              <w:jc w:val="left"/>
              <w:rPr>
                <w:sz w:val="24"/>
              </w:rPr>
            </w:pPr>
            <w:r>
              <w:rPr>
                <w:spacing w:val="-2"/>
                <w:w w:val="105"/>
                <w:sz w:val="24"/>
              </w:rPr>
              <w:t>Residual</w:t>
            </w:r>
          </w:p>
        </w:tc>
        <w:tc>
          <w:tcPr>
            <w:tcW w:w="2009" w:type="dxa"/>
          </w:tcPr>
          <w:p w14:paraId="634A38E4">
            <w:pPr>
              <w:pStyle w:val="10"/>
              <w:ind w:left="1"/>
              <w:rPr>
                <w:sz w:val="24"/>
              </w:rPr>
            </w:pPr>
            <w:r>
              <w:rPr>
                <w:spacing w:val="-2"/>
                <w:sz w:val="24"/>
              </w:rPr>
              <w:t>1083.48</w:t>
            </w:r>
          </w:p>
        </w:tc>
        <w:tc>
          <w:tcPr>
            <w:tcW w:w="506" w:type="dxa"/>
          </w:tcPr>
          <w:p w14:paraId="22BE4521">
            <w:pPr>
              <w:pStyle w:val="10"/>
              <w:ind w:left="2"/>
              <w:rPr>
                <w:sz w:val="24"/>
              </w:rPr>
            </w:pPr>
            <w:r>
              <w:rPr>
                <w:spacing w:val="-5"/>
                <w:w w:val="105"/>
                <w:sz w:val="24"/>
              </w:rPr>
              <w:t>47</w:t>
            </w:r>
          </w:p>
        </w:tc>
        <w:tc>
          <w:tcPr>
            <w:tcW w:w="1746" w:type="dxa"/>
          </w:tcPr>
          <w:p w14:paraId="1FE16D5E">
            <w:pPr>
              <w:pStyle w:val="10"/>
              <w:ind w:left="2"/>
              <w:rPr>
                <w:sz w:val="24"/>
              </w:rPr>
            </w:pPr>
            <w:r>
              <w:rPr>
                <w:spacing w:val="-2"/>
                <w:sz w:val="24"/>
              </w:rPr>
              <w:t>23.05</w:t>
            </w:r>
          </w:p>
        </w:tc>
        <w:tc>
          <w:tcPr>
            <w:tcW w:w="1641" w:type="dxa"/>
          </w:tcPr>
          <w:p w14:paraId="009C4D10">
            <w:pPr>
              <w:pStyle w:val="10"/>
              <w:spacing w:before="0"/>
              <w:jc w:val="left"/>
              <w:rPr>
                <w:rFonts w:ascii="Times New Roman"/>
                <w:sz w:val="22"/>
              </w:rPr>
            </w:pPr>
          </w:p>
        </w:tc>
      </w:tr>
      <w:tr w14:paraId="0DF0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950" w:type="dxa"/>
            <w:tcBorders>
              <w:bottom w:val="single" w:color="000000" w:sz="8" w:space="0"/>
            </w:tcBorders>
          </w:tcPr>
          <w:p w14:paraId="03C7621C">
            <w:pPr>
              <w:pStyle w:val="10"/>
              <w:spacing w:before="0"/>
              <w:jc w:val="left"/>
              <w:rPr>
                <w:rFonts w:ascii="Times New Roman"/>
                <w:sz w:val="22"/>
              </w:rPr>
            </w:pPr>
          </w:p>
        </w:tc>
        <w:tc>
          <w:tcPr>
            <w:tcW w:w="1477" w:type="dxa"/>
            <w:tcBorders>
              <w:bottom w:val="single" w:color="000000" w:sz="8" w:space="0"/>
            </w:tcBorders>
          </w:tcPr>
          <w:p w14:paraId="136D4563">
            <w:pPr>
              <w:pStyle w:val="10"/>
              <w:ind w:left="119"/>
              <w:jc w:val="left"/>
              <w:rPr>
                <w:sz w:val="24"/>
              </w:rPr>
            </w:pPr>
            <w:r>
              <w:rPr>
                <w:spacing w:val="-2"/>
                <w:w w:val="105"/>
                <w:sz w:val="24"/>
              </w:rPr>
              <w:t>Total</w:t>
            </w:r>
          </w:p>
        </w:tc>
        <w:tc>
          <w:tcPr>
            <w:tcW w:w="2009" w:type="dxa"/>
            <w:tcBorders>
              <w:bottom w:val="single" w:color="000000" w:sz="8" w:space="0"/>
            </w:tcBorders>
          </w:tcPr>
          <w:p w14:paraId="38B84ECE">
            <w:pPr>
              <w:pStyle w:val="10"/>
              <w:ind w:left="1"/>
              <w:rPr>
                <w:sz w:val="24"/>
              </w:rPr>
            </w:pPr>
            <w:r>
              <w:rPr>
                <w:spacing w:val="-2"/>
                <w:sz w:val="24"/>
              </w:rPr>
              <w:t>2548.80</w:t>
            </w:r>
          </w:p>
        </w:tc>
        <w:tc>
          <w:tcPr>
            <w:tcW w:w="506" w:type="dxa"/>
            <w:tcBorders>
              <w:bottom w:val="single" w:color="000000" w:sz="8" w:space="0"/>
            </w:tcBorders>
          </w:tcPr>
          <w:p w14:paraId="2CD74A74">
            <w:pPr>
              <w:pStyle w:val="10"/>
              <w:ind w:left="2"/>
              <w:rPr>
                <w:sz w:val="24"/>
              </w:rPr>
            </w:pPr>
            <w:r>
              <w:rPr>
                <w:spacing w:val="-5"/>
                <w:sz w:val="24"/>
              </w:rPr>
              <w:t>49</w:t>
            </w:r>
          </w:p>
        </w:tc>
        <w:tc>
          <w:tcPr>
            <w:tcW w:w="1746" w:type="dxa"/>
            <w:tcBorders>
              <w:bottom w:val="single" w:color="000000" w:sz="8" w:space="0"/>
            </w:tcBorders>
          </w:tcPr>
          <w:p w14:paraId="7556655C">
            <w:pPr>
              <w:pStyle w:val="10"/>
              <w:spacing w:before="0"/>
              <w:jc w:val="left"/>
              <w:rPr>
                <w:rFonts w:ascii="Times New Roman"/>
                <w:sz w:val="22"/>
              </w:rPr>
            </w:pPr>
          </w:p>
        </w:tc>
        <w:tc>
          <w:tcPr>
            <w:tcW w:w="1641" w:type="dxa"/>
            <w:tcBorders>
              <w:bottom w:val="single" w:color="000000" w:sz="8" w:space="0"/>
            </w:tcBorders>
          </w:tcPr>
          <w:p w14:paraId="745003C1">
            <w:pPr>
              <w:pStyle w:val="10"/>
              <w:spacing w:before="0"/>
              <w:jc w:val="left"/>
              <w:rPr>
                <w:rFonts w:ascii="Times New Roman"/>
                <w:sz w:val="22"/>
              </w:rPr>
            </w:pPr>
          </w:p>
        </w:tc>
      </w:tr>
    </w:tbl>
    <w:p w14:paraId="78B7A049">
      <w:pPr>
        <w:spacing w:before="127"/>
        <w:ind w:left="634" w:right="0" w:firstLine="0"/>
        <w:jc w:val="left"/>
        <w:rPr>
          <w:sz w:val="20"/>
        </w:rPr>
      </w:pPr>
      <w:r>
        <w:rPr>
          <w:w w:val="105"/>
          <w:position w:val="7"/>
          <w:sz w:val="14"/>
        </w:rPr>
        <w:t>a</w:t>
      </w:r>
      <w:r>
        <w:rPr>
          <w:spacing w:val="31"/>
          <w:w w:val="105"/>
          <w:position w:val="7"/>
          <w:sz w:val="14"/>
        </w:rPr>
        <w:t xml:space="preserve"> </w:t>
      </w:r>
      <w:r>
        <w:rPr>
          <w:w w:val="105"/>
          <w:sz w:val="20"/>
        </w:rPr>
        <w:t>Dependent</w:t>
      </w:r>
      <w:r>
        <w:rPr>
          <w:spacing w:val="5"/>
          <w:w w:val="105"/>
          <w:sz w:val="20"/>
        </w:rPr>
        <w:t xml:space="preserve"> </w:t>
      </w:r>
      <w:r>
        <w:rPr>
          <w:w w:val="105"/>
          <w:sz w:val="20"/>
        </w:rPr>
        <w:t>Variable:</w:t>
      </w:r>
      <w:r>
        <w:rPr>
          <w:spacing w:val="25"/>
          <w:w w:val="105"/>
          <w:sz w:val="20"/>
        </w:rPr>
        <w:t xml:space="preserve"> </w:t>
      </w:r>
      <w:r>
        <w:rPr>
          <w:w w:val="105"/>
          <w:sz w:val="20"/>
        </w:rPr>
        <w:t>Bonding</w:t>
      </w:r>
      <w:r>
        <w:rPr>
          <w:spacing w:val="5"/>
          <w:w w:val="105"/>
          <w:sz w:val="20"/>
        </w:rPr>
        <w:t xml:space="preserve"> </w:t>
      </w:r>
      <w:r>
        <w:rPr>
          <w:w w:val="105"/>
          <w:sz w:val="20"/>
        </w:rPr>
        <w:t>Score</w:t>
      </w:r>
      <w:r>
        <w:rPr>
          <w:spacing w:val="6"/>
          <w:w w:val="105"/>
          <w:sz w:val="20"/>
        </w:rPr>
        <w:t xml:space="preserve"> </w:t>
      </w:r>
      <w:r>
        <w:rPr>
          <w:spacing w:val="-2"/>
          <w:w w:val="105"/>
          <w:sz w:val="20"/>
        </w:rPr>
        <w:t>(IBS)</w:t>
      </w:r>
    </w:p>
    <w:p w14:paraId="79D4BE31">
      <w:pPr>
        <w:pStyle w:val="5"/>
        <w:spacing w:before="8"/>
        <w:rPr>
          <w:sz w:val="20"/>
        </w:rPr>
      </w:pPr>
    </w:p>
    <w:p w14:paraId="042722DE">
      <w:pPr>
        <w:spacing w:before="0"/>
        <w:ind w:left="634" w:right="0" w:firstLine="0"/>
        <w:jc w:val="left"/>
        <w:rPr>
          <w:sz w:val="20"/>
        </w:rPr>
      </w:pPr>
      <w:r>
        <w:rPr>
          <w:w w:val="105"/>
          <w:position w:val="7"/>
          <w:sz w:val="14"/>
        </w:rPr>
        <w:t>b</w:t>
      </w:r>
      <w:r>
        <w:rPr>
          <w:spacing w:val="18"/>
          <w:w w:val="105"/>
          <w:position w:val="7"/>
          <w:sz w:val="14"/>
        </w:rPr>
        <w:t xml:space="preserve"> </w:t>
      </w:r>
      <w:r>
        <w:rPr>
          <w:w w:val="105"/>
          <w:sz w:val="20"/>
        </w:rPr>
        <w:t>Predictors:</w:t>
      </w:r>
      <w:r>
        <w:rPr>
          <w:spacing w:val="10"/>
          <w:w w:val="105"/>
          <w:sz w:val="20"/>
        </w:rPr>
        <w:t xml:space="preserve"> </w:t>
      </w:r>
      <w:r>
        <w:rPr>
          <w:w w:val="105"/>
          <w:sz w:val="20"/>
        </w:rPr>
        <w:t>(Constant),</w:t>
      </w:r>
      <w:r>
        <w:rPr>
          <w:spacing w:val="-6"/>
          <w:w w:val="105"/>
          <w:sz w:val="20"/>
        </w:rPr>
        <w:t xml:space="preserve"> </w:t>
      </w:r>
      <w:r>
        <w:rPr>
          <w:w w:val="105"/>
          <w:sz w:val="20"/>
        </w:rPr>
        <w:t>Co-Regulation</w:t>
      </w:r>
      <w:r>
        <w:rPr>
          <w:spacing w:val="-5"/>
          <w:w w:val="105"/>
          <w:sz w:val="20"/>
        </w:rPr>
        <w:t xml:space="preserve"> </w:t>
      </w:r>
      <w:r>
        <w:rPr>
          <w:w w:val="105"/>
          <w:sz w:val="20"/>
        </w:rPr>
        <w:t>Index,</w:t>
      </w:r>
      <w:r>
        <w:rPr>
          <w:spacing w:val="-5"/>
          <w:w w:val="105"/>
          <w:sz w:val="20"/>
        </w:rPr>
        <w:t xml:space="preserve"> </w:t>
      </w:r>
      <w:r>
        <w:rPr>
          <w:w w:val="105"/>
          <w:sz w:val="20"/>
        </w:rPr>
        <w:t>Sensory</w:t>
      </w:r>
      <w:r>
        <w:rPr>
          <w:spacing w:val="-6"/>
          <w:w w:val="105"/>
          <w:sz w:val="20"/>
        </w:rPr>
        <w:t xml:space="preserve"> </w:t>
      </w:r>
      <w:r>
        <w:rPr>
          <w:spacing w:val="-2"/>
          <w:w w:val="105"/>
          <w:sz w:val="20"/>
        </w:rPr>
        <w:t>Engagement</w:t>
      </w:r>
    </w:p>
    <w:p w14:paraId="3139F497">
      <w:pPr>
        <w:pStyle w:val="5"/>
        <w:rPr>
          <w:sz w:val="20"/>
        </w:rPr>
      </w:pPr>
    </w:p>
    <w:p w14:paraId="62A948C1">
      <w:pPr>
        <w:pStyle w:val="5"/>
        <w:spacing w:before="189"/>
        <w:rPr>
          <w:sz w:val="20"/>
        </w:rPr>
      </w:pPr>
    </w:p>
    <w:p w14:paraId="510A67E1">
      <w:pPr>
        <w:pStyle w:val="5"/>
        <w:ind w:right="727"/>
        <w:jc w:val="center"/>
        <w:rPr>
          <w:position w:val="9"/>
          <w:sz w:val="16"/>
        </w:rPr>
      </w:pPr>
      <w:r>
        <w:rPr>
          <w:w w:val="105"/>
        </w:rPr>
        <w:t>Table</w:t>
      </w:r>
      <w:r>
        <w:rPr>
          <w:spacing w:val="-4"/>
          <w:w w:val="105"/>
        </w:rPr>
        <w:t xml:space="preserve"> </w:t>
      </w:r>
      <w:r>
        <w:rPr>
          <w:w w:val="105"/>
        </w:rPr>
        <w:t>5:</w:t>
      </w:r>
      <w:r>
        <w:rPr>
          <w:spacing w:val="15"/>
          <w:w w:val="105"/>
        </w:rPr>
        <w:t xml:space="preserve"> </w:t>
      </w:r>
      <w:r>
        <w:rPr>
          <w:spacing w:val="-2"/>
          <w:w w:val="105"/>
        </w:rPr>
        <w:t>Coefficients</w:t>
      </w:r>
    </w:p>
    <w:p w14:paraId="3EA8630B">
      <w:pPr>
        <w:pStyle w:val="5"/>
        <w:spacing w:before="105"/>
        <w:rPr>
          <w:sz w:val="20"/>
        </w:rPr>
      </w:pPr>
      <w:r>
        <w:rPr>
          <w:sz w:val="20"/>
        </w:rPr>
        <mc:AlternateContent>
          <mc:Choice Requires="wps">
            <w:drawing>
              <wp:anchor distT="0" distB="0" distL="0" distR="0" simplePos="0" relativeHeight="251662336" behindDoc="1" locked="0" layoutInCell="1" allowOverlap="1">
                <wp:simplePos x="0" y="0"/>
                <wp:positionH relativeFrom="page">
                  <wp:posOffset>1050290</wp:posOffset>
                </wp:positionH>
                <wp:positionV relativeFrom="paragraph">
                  <wp:posOffset>226060</wp:posOffset>
                </wp:positionV>
                <wp:extent cx="5671185"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5671185" cy="1270"/>
                        </a:xfrm>
                        <a:custGeom>
                          <a:avLst/>
                          <a:gdLst/>
                          <a:ahLst/>
                          <a:cxnLst/>
                          <a:rect l="l" t="t" r="r" b="b"/>
                          <a:pathLst>
                            <a:path w="5671185">
                              <a:moveTo>
                                <a:pt x="0" y="0"/>
                              </a:moveTo>
                              <a:lnTo>
                                <a:pt x="5670575" y="0"/>
                              </a:lnTo>
                            </a:path>
                          </a:pathLst>
                        </a:custGeom>
                        <a:ln w="12141">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82.7pt;margin-top:17.8pt;height:0.1pt;width:446.55pt;mso-position-horizontal-relative:page;mso-wrap-distance-bottom:0pt;mso-wrap-distance-top:0pt;z-index:-251654144;mso-width-relative:page;mso-height-relative:page;" filled="f" stroked="t" coordsize="5671185,1" o:gfxdata="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ibihfSAAAACgEAAA8AAAAAAAAAAQAg&#10;AAAAIgAAAGRycy9kb3ducmV2LnhtbFBLAQIUABQAAAAIAIdO4kDC0sqzFAIAAHsEAAAOAAAAAAAA&#10;AAEAIAAAACEBAABkcnMvZTJvRG9jLnhtbFBLBQYAAAAABgAGAFkBAACnBQAAAAA=&#10;" path="m0,0l5670575,0e">
                <v:fill on="f" focussize="0,0"/>
                <v:stroke weight="0.955984251968504pt" color="#000000" joinstyle="round"/>
                <v:imagedata o:title=""/>
                <o:lock v:ext="edit" aspectratio="f"/>
                <v:textbox inset="0mm,0mm,0mm,0mm"/>
                <w10:wrap type="topAndBottom"/>
              </v:shape>
            </w:pict>
          </mc:Fallback>
        </mc:AlternateContent>
      </w:r>
    </w:p>
    <w:p w14:paraId="53A1572A">
      <w:pPr>
        <w:pStyle w:val="5"/>
        <w:tabs>
          <w:tab w:val="left" w:pos="3442"/>
        </w:tabs>
        <w:spacing w:before="181"/>
        <w:ind w:right="53"/>
        <w:jc w:val="center"/>
      </w:pPr>
      <w:r>
        <w:rPr>
          <w:w w:val="105"/>
        </w:rPr>
        <w:t>Unstandardized</w:t>
      </w:r>
      <w:r>
        <w:rPr>
          <w:spacing w:val="35"/>
          <w:w w:val="105"/>
        </w:rPr>
        <w:t xml:space="preserve"> </w:t>
      </w:r>
      <w:r>
        <w:rPr>
          <w:spacing w:val="-2"/>
          <w:w w:val="105"/>
        </w:rPr>
        <w:t>Coefficients</w:t>
      </w:r>
      <w:r>
        <w:tab/>
      </w:r>
      <w:r>
        <w:rPr>
          <w:spacing w:val="-2"/>
          <w:w w:val="105"/>
        </w:rPr>
        <w:t>Standardized</w:t>
      </w:r>
    </w:p>
    <w:p w14:paraId="6C36DDEF">
      <w:pPr>
        <w:pStyle w:val="5"/>
        <w:rPr>
          <w:sz w:val="15"/>
        </w:rPr>
      </w:pPr>
    </w:p>
    <w:tbl>
      <w:tblPr>
        <w:tblStyle w:val="4"/>
        <w:tblW w:w="0" w:type="auto"/>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98"/>
        <w:gridCol w:w="1144"/>
        <w:gridCol w:w="2242"/>
        <w:gridCol w:w="1560"/>
        <w:gridCol w:w="1087"/>
        <w:gridCol w:w="700"/>
      </w:tblGrid>
      <w:tr w14:paraId="24AE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2198" w:type="dxa"/>
            <w:tcBorders>
              <w:bottom w:val="single" w:color="000000" w:sz="6" w:space="0"/>
            </w:tcBorders>
          </w:tcPr>
          <w:p w14:paraId="3D12AA42">
            <w:pPr>
              <w:pStyle w:val="10"/>
              <w:spacing w:before="0"/>
              <w:jc w:val="left"/>
              <w:rPr>
                <w:rFonts w:ascii="Times New Roman"/>
                <w:sz w:val="22"/>
              </w:rPr>
            </w:pPr>
          </w:p>
        </w:tc>
        <w:tc>
          <w:tcPr>
            <w:tcW w:w="1144" w:type="dxa"/>
            <w:tcBorders>
              <w:bottom w:val="single" w:color="000000" w:sz="6" w:space="0"/>
            </w:tcBorders>
          </w:tcPr>
          <w:p w14:paraId="00AC5546">
            <w:pPr>
              <w:pStyle w:val="10"/>
              <w:spacing w:before="35"/>
              <w:ind w:right="309"/>
              <w:rPr>
                <w:sz w:val="24"/>
              </w:rPr>
            </w:pPr>
            <w:r>
              <w:rPr>
                <w:spacing w:val="-10"/>
                <w:sz w:val="24"/>
              </w:rPr>
              <w:t>B</w:t>
            </w:r>
          </w:p>
        </w:tc>
        <w:tc>
          <w:tcPr>
            <w:tcW w:w="2242" w:type="dxa"/>
            <w:tcBorders>
              <w:bottom w:val="single" w:color="000000" w:sz="6" w:space="0"/>
            </w:tcBorders>
          </w:tcPr>
          <w:p w14:paraId="64D0967A">
            <w:pPr>
              <w:pStyle w:val="10"/>
              <w:spacing w:before="35"/>
              <w:ind w:right="252"/>
              <w:rPr>
                <w:sz w:val="24"/>
              </w:rPr>
            </w:pPr>
            <w:r>
              <w:rPr>
                <w:w w:val="105"/>
                <w:sz w:val="24"/>
              </w:rPr>
              <w:t xml:space="preserve">Std. </w:t>
            </w:r>
            <w:r>
              <w:rPr>
                <w:spacing w:val="-2"/>
                <w:w w:val="105"/>
                <w:sz w:val="24"/>
              </w:rPr>
              <w:t>Error</w:t>
            </w:r>
          </w:p>
        </w:tc>
        <w:tc>
          <w:tcPr>
            <w:tcW w:w="1560" w:type="dxa"/>
            <w:tcBorders>
              <w:bottom w:val="single" w:color="000000" w:sz="6" w:space="0"/>
            </w:tcBorders>
          </w:tcPr>
          <w:p w14:paraId="56E86E3B">
            <w:pPr>
              <w:pStyle w:val="10"/>
              <w:spacing w:before="35"/>
              <w:ind w:right="372"/>
              <w:jc w:val="right"/>
              <w:rPr>
                <w:sz w:val="24"/>
              </w:rPr>
            </w:pPr>
            <w:r>
              <w:rPr>
                <w:spacing w:val="-4"/>
                <w:w w:val="105"/>
                <w:sz w:val="24"/>
              </w:rPr>
              <w:t>Beta</w:t>
            </w:r>
          </w:p>
        </w:tc>
        <w:tc>
          <w:tcPr>
            <w:tcW w:w="1087" w:type="dxa"/>
            <w:tcBorders>
              <w:bottom w:val="single" w:color="000000" w:sz="6" w:space="0"/>
            </w:tcBorders>
          </w:tcPr>
          <w:p w14:paraId="081112D2">
            <w:pPr>
              <w:pStyle w:val="10"/>
              <w:spacing w:before="35"/>
              <w:ind w:left="251"/>
              <w:rPr>
                <w:sz w:val="24"/>
              </w:rPr>
            </w:pPr>
            <w:r>
              <w:rPr>
                <w:spacing w:val="-10"/>
                <w:sz w:val="24"/>
              </w:rPr>
              <w:t>t</w:t>
            </w:r>
          </w:p>
        </w:tc>
        <w:tc>
          <w:tcPr>
            <w:tcW w:w="700" w:type="dxa"/>
            <w:tcBorders>
              <w:bottom w:val="single" w:color="000000" w:sz="6" w:space="0"/>
            </w:tcBorders>
          </w:tcPr>
          <w:p w14:paraId="4E7C55A8">
            <w:pPr>
              <w:pStyle w:val="10"/>
              <w:spacing w:before="35"/>
              <w:ind w:left="1" w:right="1"/>
              <w:rPr>
                <w:sz w:val="24"/>
              </w:rPr>
            </w:pPr>
            <w:r>
              <w:rPr>
                <w:spacing w:val="-4"/>
                <w:sz w:val="24"/>
              </w:rPr>
              <w:t>Sig.</w:t>
            </w:r>
          </w:p>
        </w:tc>
      </w:tr>
      <w:tr w14:paraId="2D56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trPr>
        <w:tc>
          <w:tcPr>
            <w:tcW w:w="2198" w:type="dxa"/>
            <w:tcBorders>
              <w:top w:val="single" w:color="000000" w:sz="6" w:space="0"/>
            </w:tcBorders>
          </w:tcPr>
          <w:p w14:paraId="1220AF19">
            <w:pPr>
              <w:pStyle w:val="10"/>
              <w:tabs>
                <w:tab w:val="left" w:pos="492"/>
              </w:tabs>
              <w:spacing w:before="180"/>
              <w:ind w:left="119"/>
              <w:jc w:val="left"/>
              <w:rPr>
                <w:sz w:val="24"/>
              </w:rPr>
            </w:pPr>
            <w:r>
              <w:rPr>
                <w:spacing w:val="-10"/>
                <w:w w:val="115"/>
                <w:sz w:val="24"/>
              </w:rPr>
              <w:t>1</w:t>
            </w:r>
            <w:r>
              <w:rPr>
                <w:sz w:val="24"/>
              </w:rPr>
              <w:tab/>
            </w:r>
            <w:r>
              <w:rPr>
                <w:spacing w:val="-2"/>
                <w:w w:val="115"/>
                <w:sz w:val="24"/>
              </w:rPr>
              <w:t>(Constant)</w:t>
            </w:r>
          </w:p>
        </w:tc>
        <w:tc>
          <w:tcPr>
            <w:tcW w:w="1144" w:type="dxa"/>
            <w:tcBorders>
              <w:top w:val="single" w:color="000000" w:sz="6" w:space="0"/>
            </w:tcBorders>
          </w:tcPr>
          <w:p w14:paraId="09D913BC">
            <w:pPr>
              <w:pStyle w:val="10"/>
              <w:spacing w:before="180"/>
              <w:ind w:right="309"/>
              <w:rPr>
                <w:sz w:val="24"/>
              </w:rPr>
            </w:pPr>
            <w:r>
              <w:rPr>
                <w:spacing w:val="-4"/>
                <w:w w:val="105"/>
                <w:sz w:val="24"/>
              </w:rPr>
              <w:t>5.120</w:t>
            </w:r>
          </w:p>
        </w:tc>
        <w:tc>
          <w:tcPr>
            <w:tcW w:w="2242" w:type="dxa"/>
            <w:tcBorders>
              <w:top w:val="single" w:color="000000" w:sz="6" w:space="0"/>
            </w:tcBorders>
          </w:tcPr>
          <w:p w14:paraId="0348E689">
            <w:pPr>
              <w:pStyle w:val="10"/>
              <w:spacing w:before="180"/>
              <w:ind w:right="252"/>
              <w:rPr>
                <w:sz w:val="24"/>
              </w:rPr>
            </w:pPr>
            <w:r>
              <w:rPr>
                <w:spacing w:val="-2"/>
                <w:sz w:val="24"/>
              </w:rPr>
              <w:t>3.450</w:t>
            </w:r>
          </w:p>
        </w:tc>
        <w:tc>
          <w:tcPr>
            <w:tcW w:w="1560" w:type="dxa"/>
            <w:tcBorders>
              <w:top w:val="single" w:color="000000" w:sz="6" w:space="0"/>
            </w:tcBorders>
          </w:tcPr>
          <w:p w14:paraId="7163505A">
            <w:pPr>
              <w:pStyle w:val="10"/>
              <w:spacing w:before="0"/>
              <w:jc w:val="left"/>
              <w:rPr>
                <w:rFonts w:ascii="Times New Roman"/>
                <w:sz w:val="22"/>
              </w:rPr>
            </w:pPr>
          </w:p>
        </w:tc>
        <w:tc>
          <w:tcPr>
            <w:tcW w:w="1087" w:type="dxa"/>
            <w:tcBorders>
              <w:top w:val="single" w:color="000000" w:sz="6" w:space="0"/>
            </w:tcBorders>
          </w:tcPr>
          <w:p w14:paraId="7F28DD1D">
            <w:pPr>
              <w:pStyle w:val="10"/>
              <w:spacing w:before="180"/>
              <w:ind w:left="251"/>
              <w:rPr>
                <w:sz w:val="24"/>
              </w:rPr>
            </w:pPr>
            <w:r>
              <w:rPr>
                <w:spacing w:val="-2"/>
                <w:sz w:val="24"/>
              </w:rPr>
              <w:t>1.484</w:t>
            </w:r>
          </w:p>
        </w:tc>
        <w:tc>
          <w:tcPr>
            <w:tcW w:w="700" w:type="dxa"/>
            <w:tcBorders>
              <w:top w:val="single" w:color="000000" w:sz="6" w:space="0"/>
            </w:tcBorders>
          </w:tcPr>
          <w:p w14:paraId="42BFFEBA">
            <w:pPr>
              <w:pStyle w:val="10"/>
              <w:spacing w:before="180"/>
              <w:ind w:right="1"/>
              <w:rPr>
                <w:sz w:val="24"/>
              </w:rPr>
            </w:pPr>
            <w:r>
              <w:rPr>
                <w:spacing w:val="-4"/>
                <w:w w:val="105"/>
                <w:sz w:val="24"/>
              </w:rPr>
              <w:t>.144</w:t>
            </w:r>
          </w:p>
        </w:tc>
      </w:tr>
      <w:tr w14:paraId="0ABF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2198" w:type="dxa"/>
          </w:tcPr>
          <w:p w14:paraId="0B066B59">
            <w:pPr>
              <w:pStyle w:val="10"/>
              <w:ind w:left="492"/>
              <w:jc w:val="left"/>
              <w:rPr>
                <w:sz w:val="24"/>
              </w:rPr>
            </w:pPr>
            <w:r>
              <w:rPr>
                <w:w w:val="105"/>
                <w:sz w:val="24"/>
              </w:rPr>
              <w:t>Sensory</w:t>
            </w:r>
            <w:r>
              <w:rPr>
                <w:spacing w:val="17"/>
                <w:w w:val="105"/>
                <w:sz w:val="24"/>
              </w:rPr>
              <w:t xml:space="preserve"> </w:t>
            </w:r>
            <w:r>
              <w:rPr>
                <w:spacing w:val="-4"/>
                <w:w w:val="105"/>
                <w:sz w:val="24"/>
              </w:rPr>
              <w:t>Eng.</w:t>
            </w:r>
          </w:p>
        </w:tc>
        <w:tc>
          <w:tcPr>
            <w:tcW w:w="1144" w:type="dxa"/>
          </w:tcPr>
          <w:p w14:paraId="1C192A51">
            <w:pPr>
              <w:pStyle w:val="10"/>
              <w:ind w:right="309"/>
              <w:rPr>
                <w:sz w:val="24"/>
              </w:rPr>
            </w:pPr>
            <w:r>
              <w:rPr>
                <w:spacing w:val="-2"/>
                <w:sz w:val="24"/>
              </w:rPr>
              <w:t>1.850</w:t>
            </w:r>
          </w:p>
        </w:tc>
        <w:tc>
          <w:tcPr>
            <w:tcW w:w="2242" w:type="dxa"/>
          </w:tcPr>
          <w:p w14:paraId="3970FFA4">
            <w:pPr>
              <w:pStyle w:val="10"/>
              <w:ind w:right="252"/>
              <w:rPr>
                <w:sz w:val="24"/>
              </w:rPr>
            </w:pPr>
            <w:r>
              <w:rPr>
                <w:spacing w:val="-4"/>
                <w:sz w:val="24"/>
              </w:rPr>
              <w:t>.420</w:t>
            </w:r>
          </w:p>
        </w:tc>
        <w:tc>
          <w:tcPr>
            <w:tcW w:w="1560" w:type="dxa"/>
          </w:tcPr>
          <w:p w14:paraId="73FAC2E6">
            <w:pPr>
              <w:pStyle w:val="10"/>
              <w:ind w:right="393"/>
              <w:jc w:val="right"/>
              <w:rPr>
                <w:sz w:val="24"/>
              </w:rPr>
            </w:pPr>
            <w:r>
              <w:rPr>
                <w:spacing w:val="-4"/>
                <w:sz w:val="24"/>
              </w:rPr>
              <w:t>.495</w:t>
            </w:r>
          </w:p>
        </w:tc>
        <w:tc>
          <w:tcPr>
            <w:tcW w:w="1087" w:type="dxa"/>
          </w:tcPr>
          <w:p w14:paraId="37967260">
            <w:pPr>
              <w:pStyle w:val="10"/>
              <w:ind w:left="251"/>
              <w:rPr>
                <w:sz w:val="24"/>
              </w:rPr>
            </w:pPr>
            <w:r>
              <w:rPr>
                <w:spacing w:val="-2"/>
                <w:sz w:val="24"/>
              </w:rPr>
              <w:t>4.405</w:t>
            </w:r>
          </w:p>
        </w:tc>
        <w:tc>
          <w:tcPr>
            <w:tcW w:w="700" w:type="dxa"/>
          </w:tcPr>
          <w:p w14:paraId="26FA50FB">
            <w:pPr>
              <w:pStyle w:val="10"/>
              <w:ind w:right="1"/>
              <w:rPr>
                <w:sz w:val="24"/>
              </w:rPr>
            </w:pPr>
            <w:r>
              <w:rPr>
                <w:spacing w:val="-4"/>
                <w:sz w:val="24"/>
              </w:rPr>
              <w:t>.000</w:t>
            </w:r>
          </w:p>
        </w:tc>
      </w:tr>
      <w:tr w14:paraId="31C7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198" w:type="dxa"/>
            <w:tcBorders>
              <w:bottom w:val="single" w:color="000000" w:sz="8" w:space="0"/>
            </w:tcBorders>
          </w:tcPr>
          <w:p w14:paraId="22EA1335">
            <w:pPr>
              <w:pStyle w:val="10"/>
              <w:ind w:left="492"/>
              <w:jc w:val="left"/>
              <w:rPr>
                <w:sz w:val="24"/>
              </w:rPr>
            </w:pPr>
            <w:r>
              <w:rPr>
                <w:sz w:val="24"/>
              </w:rPr>
              <w:t>Co-</w:t>
            </w:r>
            <w:r>
              <w:rPr>
                <w:spacing w:val="-2"/>
                <w:sz w:val="24"/>
              </w:rPr>
              <w:t>Regulation</w:t>
            </w:r>
          </w:p>
        </w:tc>
        <w:tc>
          <w:tcPr>
            <w:tcW w:w="1144" w:type="dxa"/>
            <w:tcBorders>
              <w:bottom w:val="single" w:color="000000" w:sz="8" w:space="0"/>
            </w:tcBorders>
          </w:tcPr>
          <w:p w14:paraId="122CCB36">
            <w:pPr>
              <w:pStyle w:val="10"/>
              <w:ind w:right="309"/>
              <w:rPr>
                <w:sz w:val="24"/>
              </w:rPr>
            </w:pPr>
            <w:r>
              <w:rPr>
                <w:spacing w:val="-2"/>
                <w:sz w:val="24"/>
              </w:rPr>
              <w:t>3.100</w:t>
            </w:r>
          </w:p>
        </w:tc>
        <w:tc>
          <w:tcPr>
            <w:tcW w:w="2242" w:type="dxa"/>
            <w:tcBorders>
              <w:bottom w:val="single" w:color="000000" w:sz="8" w:space="0"/>
            </w:tcBorders>
          </w:tcPr>
          <w:p w14:paraId="1878539E">
            <w:pPr>
              <w:pStyle w:val="10"/>
              <w:ind w:right="252"/>
              <w:rPr>
                <w:sz w:val="24"/>
              </w:rPr>
            </w:pPr>
            <w:r>
              <w:rPr>
                <w:spacing w:val="-4"/>
                <w:sz w:val="24"/>
              </w:rPr>
              <w:t>.950</w:t>
            </w:r>
          </w:p>
        </w:tc>
        <w:tc>
          <w:tcPr>
            <w:tcW w:w="1560" w:type="dxa"/>
            <w:tcBorders>
              <w:bottom w:val="single" w:color="000000" w:sz="8" w:space="0"/>
            </w:tcBorders>
          </w:tcPr>
          <w:p w14:paraId="760C8239">
            <w:pPr>
              <w:pStyle w:val="10"/>
              <w:ind w:right="393"/>
              <w:jc w:val="right"/>
              <w:rPr>
                <w:sz w:val="24"/>
              </w:rPr>
            </w:pPr>
            <w:r>
              <w:rPr>
                <w:spacing w:val="-4"/>
                <w:sz w:val="24"/>
              </w:rPr>
              <w:t>.365</w:t>
            </w:r>
          </w:p>
        </w:tc>
        <w:tc>
          <w:tcPr>
            <w:tcW w:w="1087" w:type="dxa"/>
            <w:tcBorders>
              <w:bottom w:val="single" w:color="000000" w:sz="8" w:space="0"/>
            </w:tcBorders>
          </w:tcPr>
          <w:p w14:paraId="143BF04B">
            <w:pPr>
              <w:pStyle w:val="10"/>
              <w:ind w:left="251"/>
              <w:rPr>
                <w:sz w:val="24"/>
              </w:rPr>
            </w:pPr>
            <w:r>
              <w:rPr>
                <w:spacing w:val="-2"/>
                <w:sz w:val="24"/>
              </w:rPr>
              <w:t>3.263</w:t>
            </w:r>
          </w:p>
        </w:tc>
        <w:tc>
          <w:tcPr>
            <w:tcW w:w="700" w:type="dxa"/>
            <w:tcBorders>
              <w:bottom w:val="single" w:color="000000" w:sz="8" w:space="0"/>
            </w:tcBorders>
          </w:tcPr>
          <w:p w14:paraId="5EC582CA">
            <w:pPr>
              <w:pStyle w:val="10"/>
              <w:ind w:right="1"/>
              <w:rPr>
                <w:sz w:val="24"/>
              </w:rPr>
            </w:pPr>
            <w:r>
              <w:rPr>
                <w:spacing w:val="-4"/>
                <w:sz w:val="24"/>
              </w:rPr>
              <w:t>.002</w:t>
            </w:r>
          </w:p>
        </w:tc>
      </w:tr>
    </w:tbl>
    <w:p w14:paraId="3AFEB9C8">
      <w:pPr>
        <w:spacing w:before="137"/>
        <w:ind w:left="334" w:right="0" w:firstLine="0"/>
        <w:jc w:val="both"/>
        <w:rPr>
          <w:sz w:val="20"/>
        </w:rPr>
      </w:pPr>
      <w:r>
        <w:rPr>
          <w:w w:val="105"/>
          <w:position w:val="7"/>
          <w:sz w:val="14"/>
        </w:rPr>
        <w:t>a</w:t>
      </w:r>
      <w:r>
        <w:rPr>
          <w:spacing w:val="31"/>
          <w:w w:val="105"/>
          <w:position w:val="7"/>
          <w:sz w:val="14"/>
        </w:rPr>
        <w:t xml:space="preserve"> </w:t>
      </w:r>
      <w:r>
        <w:rPr>
          <w:w w:val="105"/>
          <w:sz w:val="20"/>
        </w:rPr>
        <w:t>Dependent</w:t>
      </w:r>
      <w:r>
        <w:rPr>
          <w:spacing w:val="5"/>
          <w:w w:val="105"/>
          <w:sz w:val="20"/>
        </w:rPr>
        <w:t xml:space="preserve"> </w:t>
      </w:r>
      <w:r>
        <w:rPr>
          <w:w w:val="105"/>
          <w:sz w:val="20"/>
        </w:rPr>
        <w:t>Variable:</w:t>
      </w:r>
      <w:r>
        <w:rPr>
          <w:spacing w:val="25"/>
          <w:w w:val="105"/>
          <w:sz w:val="20"/>
        </w:rPr>
        <w:t xml:space="preserve"> </w:t>
      </w:r>
      <w:r>
        <w:rPr>
          <w:w w:val="105"/>
          <w:sz w:val="20"/>
        </w:rPr>
        <w:t>Bonding</w:t>
      </w:r>
      <w:r>
        <w:rPr>
          <w:spacing w:val="5"/>
          <w:w w:val="105"/>
          <w:sz w:val="20"/>
        </w:rPr>
        <w:t xml:space="preserve"> </w:t>
      </w:r>
      <w:r>
        <w:rPr>
          <w:w w:val="105"/>
          <w:sz w:val="20"/>
        </w:rPr>
        <w:t>Score</w:t>
      </w:r>
      <w:r>
        <w:rPr>
          <w:spacing w:val="6"/>
          <w:w w:val="105"/>
          <w:sz w:val="20"/>
        </w:rPr>
        <w:t xml:space="preserve"> </w:t>
      </w:r>
      <w:r>
        <w:rPr>
          <w:spacing w:val="-2"/>
          <w:w w:val="105"/>
          <w:sz w:val="20"/>
        </w:rPr>
        <w:t>(IBS)</w:t>
      </w:r>
    </w:p>
    <w:p w14:paraId="2C9F931B">
      <w:pPr>
        <w:pStyle w:val="5"/>
        <w:spacing w:line="360" w:lineRule="auto"/>
        <w:jc w:val="both"/>
        <w:rPr>
          <w:rFonts w:hint="default"/>
          <w:w w:val="110"/>
          <w:lang w:val="en-US"/>
        </w:rPr>
      </w:pPr>
    </w:p>
    <w:p w14:paraId="043567E7">
      <w:pPr>
        <w:pStyle w:val="5"/>
        <w:spacing w:line="360" w:lineRule="auto"/>
        <w:ind w:firstLine="264" w:firstLineChars="100"/>
        <w:jc w:val="left"/>
      </w:pPr>
      <w:r>
        <w:rPr>
          <w:rFonts w:hint="default"/>
          <w:w w:val="110"/>
          <w:lang w:val="en-US"/>
        </w:rPr>
        <w:t>Approximately 57.7% of the variation in bonding scores is accounted for bythis regression model</w:t>
      </w:r>
      <w:r>
        <w:rPr>
          <w:w w:val="110"/>
        </w:rPr>
        <w:t>(</w:t>
      </w:r>
      <w:r>
        <w:rPr>
          <w:rFonts w:ascii="Calibri"/>
          <w:i/>
          <w:w w:val="110"/>
        </w:rPr>
        <w:t>R</w:t>
      </w:r>
      <w:r>
        <w:rPr>
          <w:rFonts w:ascii="Trebuchet MS"/>
          <w:w w:val="110"/>
          <w:vertAlign w:val="superscript"/>
        </w:rPr>
        <w:t>2</w:t>
      </w:r>
      <w:r>
        <w:rPr>
          <w:rFonts w:ascii="Trebuchet MS"/>
          <w:spacing w:val="23"/>
          <w:w w:val="110"/>
          <w:vertAlign w:val="baseline"/>
        </w:rPr>
        <w:t xml:space="preserve"> </w:t>
      </w:r>
      <w:r>
        <w:rPr>
          <w:rFonts w:ascii="Calibri"/>
          <w:spacing w:val="-10"/>
          <w:w w:val="110"/>
          <w:vertAlign w:val="baseline"/>
        </w:rPr>
        <w:t>=</w:t>
      </w:r>
      <w:r>
        <w:rPr>
          <w:rFonts w:hint="default" w:ascii="Calibri"/>
          <w:spacing w:val="-10"/>
          <w:w w:val="110"/>
          <w:vertAlign w:val="baseline"/>
          <w:lang w:val="en-US"/>
        </w:rPr>
        <w:t xml:space="preserve"> </w:t>
      </w:r>
      <w:r>
        <w:rPr>
          <w:rFonts w:ascii="Calibri"/>
          <w:i/>
          <w:w w:val="105"/>
        </w:rPr>
        <w:t>.</w:t>
      </w:r>
      <w:r>
        <w:rPr>
          <w:rFonts w:ascii="Calibri"/>
          <w:w w:val="105"/>
        </w:rPr>
        <w:t>575</w:t>
      </w:r>
      <w:r>
        <w:rPr>
          <w:w w:val="105"/>
        </w:rPr>
        <w:t>).</w:t>
      </w:r>
      <w:r>
        <w:rPr>
          <w:spacing w:val="40"/>
          <w:w w:val="105"/>
        </w:rPr>
        <w:t xml:space="preserve"> </w:t>
      </w:r>
      <w:r>
        <w:rPr>
          <w:w w:val="105"/>
        </w:rPr>
        <w:t xml:space="preserve">The coefficients table </w:t>
      </w:r>
      <w:r>
        <w:rPr>
          <w:rFonts w:hint="default"/>
          <w:w w:val="105"/>
          <w:lang w:val="en-US"/>
        </w:rPr>
        <w:t>shows</w:t>
      </w:r>
      <w:r>
        <w:rPr>
          <w:w w:val="105"/>
        </w:rPr>
        <w:t xml:space="preserve"> that for every one-unit increase in Sensory Engagement, the Bonding Score increases by 1.85 units, holding co-regulation constant.</w:t>
      </w:r>
      <w:r>
        <w:rPr>
          <w:spacing w:val="40"/>
          <w:w w:val="105"/>
        </w:rPr>
        <w:t xml:space="preserve"> </w:t>
      </w:r>
      <w:r>
        <w:rPr>
          <w:w w:val="105"/>
        </w:rPr>
        <w:t>Both predictors were statistically significant (</w:t>
      </w:r>
      <w:r>
        <w:rPr>
          <w:rFonts w:ascii="Calibri"/>
          <w:i/>
          <w:w w:val="105"/>
        </w:rPr>
        <w:t xml:space="preserve">p </w:t>
      </w:r>
      <w:r>
        <w:rPr>
          <w:rFonts w:ascii="Calibri"/>
          <w:i/>
          <w:w w:val="125"/>
        </w:rPr>
        <w:t xml:space="preserve">&lt; </w:t>
      </w:r>
      <w:r>
        <w:rPr>
          <w:rFonts w:ascii="Calibri"/>
          <w:i/>
          <w:w w:val="105"/>
        </w:rPr>
        <w:t>.</w:t>
      </w:r>
      <w:r>
        <w:rPr>
          <w:rFonts w:ascii="Calibri"/>
          <w:w w:val="105"/>
        </w:rPr>
        <w:t>01</w:t>
      </w:r>
      <w:r>
        <w:rPr>
          <w:w w:val="105"/>
        </w:rPr>
        <w:t>).</w:t>
      </w:r>
    </w:p>
    <w:p w14:paraId="543C6E9D">
      <w:pPr>
        <w:pStyle w:val="5"/>
        <w:spacing w:before="80"/>
        <w:jc w:val="both"/>
      </w:pPr>
    </w:p>
    <w:p w14:paraId="4D13A792">
      <w:pPr>
        <w:pStyle w:val="2"/>
        <w:ind w:right="718"/>
        <w:jc w:val="center"/>
      </w:pPr>
      <w:r>
        <w:rPr>
          <w:spacing w:val="-2"/>
        </w:rPr>
        <w:t>Discussion</w:t>
      </w:r>
    </w:p>
    <w:p w14:paraId="2EB63DE1">
      <w:pPr>
        <w:pStyle w:val="5"/>
        <w:spacing w:before="169"/>
        <w:rPr>
          <w:b/>
        </w:rPr>
      </w:pPr>
    </w:p>
    <w:p w14:paraId="6C184C3A">
      <w:pPr>
        <w:pStyle w:val="5"/>
        <w:spacing w:before="1" w:line="417" w:lineRule="auto"/>
        <w:ind w:right="718" w:firstLine="358"/>
        <w:jc w:val="both"/>
      </w:pPr>
      <w:r>
        <w:t xml:space="preserve">The results of this pilot study provide strong empirical support for the proposed </w:t>
      </w:r>
      <w:r>
        <w:rPr>
          <w:w w:val="110"/>
        </w:rPr>
        <w:t>theoretical</w:t>
      </w:r>
      <w:r>
        <w:rPr>
          <w:spacing w:val="-6"/>
          <w:w w:val="110"/>
        </w:rPr>
        <w:t xml:space="preserve"> </w:t>
      </w:r>
      <w:r>
        <w:rPr>
          <w:w w:val="110"/>
        </w:rPr>
        <w:t>framework.</w:t>
      </w:r>
      <w:r>
        <w:rPr>
          <w:spacing w:val="31"/>
          <w:w w:val="110"/>
        </w:rPr>
        <w:t xml:space="preserve"> </w:t>
      </w:r>
      <w:r>
        <w:rPr>
          <w:w w:val="110"/>
        </w:rPr>
        <w:t>The</w:t>
      </w:r>
      <w:r>
        <w:rPr>
          <w:spacing w:val="-6"/>
          <w:w w:val="110"/>
        </w:rPr>
        <w:t xml:space="preserve"> </w:t>
      </w:r>
      <w:r>
        <w:rPr>
          <w:w w:val="110"/>
        </w:rPr>
        <w:t>strong</w:t>
      </w:r>
      <w:r>
        <w:rPr>
          <w:spacing w:val="-6"/>
          <w:w w:val="110"/>
        </w:rPr>
        <w:t xml:space="preserve"> </w:t>
      </w:r>
      <w:r>
        <w:rPr>
          <w:w w:val="110"/>
        </w:rPr>
        <w:t>negative</w:t>
      </w:r>
      <w:r>
        <w:rPr>
          <w:spacing w:val="-6"/>
          <w:w w:val="110"/>
        </w:rPr>
        <w:t xml:space="preserve"> </w:t>
      </w:r>
      <w:r>
        <w:rPr>
          <w:w w:val="110"/>
        </w:rPr>
        <w:t>correlation</w:t>
      </w:r>
      <w:r>
        <w:rPr>
          <w:spacing w:val="-6"/>
          <w:w w:val="110"/>
        </w:rPr>
        <w:t xml:space="preserve"> </w:t>
      </w:r>
      <w:r>
        <w:rPr>
          <w:w w:val="110"/>
        </w:rPr>
        <w:t>between</w:t>
      </w:r>
      <w:r>
        <w:rPr>
          <w:spacing w:val="-6"/>
          <w:w w:val="110"/>
        </w:rPr>
        <w:t xml:space="preserve"> </w:t>
      </w:r>
      <w:r>
        <w:rPr>
          <w:w w:val="110"/>
        </w:rPr>
        <w:t>sensory</w:t>
      </w:r>
      <w:r>
        <w:rPr>
          <w:spacing w:val="-6"/>
          <w:w w:val="110"/>
        </w:rPr>
        <w:t xml:space="preserve"> </w:t>
      </w:r>
      <w:r>
        <w:rPr>
          <w:w w:val="110"/>
        </w:rPr>
        <w:t>engage- ment</w:t>
      </w:r>
      <w:r>
        <w:rPr>
          <w:spacing w:val="-16"/>
          <w:w w:val="110"/>
        </w:rPr>
        <w:t xml:space="preserve"> </w:t>
      </w:r>
      <w:r>
        <w:rPr>
          <w:w w:val="110"/>
        </w:rPr>
        <w:t>and</w:t>
      </w:r>
      <w:r>
        <w:rPr>
          <w:spacing w:val="-16"/>
          <w:w w:val="110"/>
        </w:rPr>
        <w:t xml:space="preserve"> </w:t>
      </w:r>
      <w:r>
        <w:rPr>
          <w:w w:val="110"/>
        </w:rPr>
        <w:t>anxiety</w:t>
      </w:r>
      <w:r>
        <w:rPr>
          <w:spacing w:val="-16"/>
          <w:w w:val="110"/>
        </w:rPr>
        <w:t xml:space="preserve"> </w:t>
      </w:r>
      <w:r>
        <w:rPr>
          <w:w w:val="110"/>
        </w:rPr>
        <w:t>(</w:t>
      </w:r>
      <w:r>
        <w:rPr>
          <w:rFonts w:ascii="Calibri" w:hAnsi="Calibri"/>
          <w:i/>
          <w:w w:val="110"/>
        </w:rPr>
        <w:t>r</w:t>
      </w:r>
      <w:r>
        <w:rPr>
          <w:rFonts w:ascii="Calibri" w:hAnsi="Calibri"/>
          <w:i/>
          <w:spacing w:val="-13"/>
          <w:w w:val="110"/>
        </w:rPr>
        <w:t xml:space="preserve"> </w:t>
      </w:r>
      <w:r>
        <w:rPr>
          <w:rFonts w:ascii="Calibri" w:hAnsi="Calibri"/>
          <w:w w:val="125"/>
        </w:rPr>
        <w:t>=</w:t>
      </w:r>
      <w:r>
        <w:rPr>
          <w:rFonts w:ascii="Calibri" w:hAnsi="Calibri"/>
          <w:spacing w:val="-17"/>
          <w:w w:val="125"/>
        </w:rPr>
        <w:t xml:space="preserve"> </w:t>
      </w:r>
      <w:r>
        <w:rPr>
          <w:rFonts w:ascii="Arial" w:hAnsi="Arial"/>
          <w:i/>
          <w:w w:val="110"/>
        </w:rPr>
        <w:t>−</w:t>
      </w:r>
      <w:r>
        <w:rPr>
          <w:rFonts w:ascii="Calibri" w:hAnsi="Calibri"/>
          <w:i/>
          <w:w w:val="110"/>
        </w:rPr>
        <w:t>.</w:t>
      </w:r>
      <w:r>
        <w:rPr>
          <w:rFonts w:ascii="Calibri" w:hAnsi="Calibri"/>
          <w:w w:val="110"/>
        </w:rPr>
        <w:t>62</w:t>
      </w:r>
      <w:r>
        <w:rPr>
          <w:w w:val="110"/>
        </w:rPr>
        <w:t>)</w:t>
      </w:r>
      <w:r>
        <w:rPr>
          <w:spacing w:val="-16"/>
          <w:w w:val="110"/>
        </w:rPr>
        <w:t xml:space="preserve"> </w:t>
      </w:r>
      <w:r>
        <w:rPr>
          <w:w w:val="110"/>
        </w:rPr>
        <w:t>aligns</w:t>
      </w:r>
      <w:r>
        <w:rPr>
          <w:spacing w:val="-16"/>
          <w:w w:val="110"/>
        </w:rPr>
        <w:t xml:space="preserve"> </w:t>
      </w:r>
      <w:r>
        <w:rPr>
          <w:w w:val="110"/>
        </w:rPr>
        <w:t>with</w:t>
      </w:r>
      <w:r>
        <w:rPr>
          <w:spacing w:val="-16"/>
          <w:w w:val="110"/>
        </w:rPr>
        <w:t xml:space="preserve"> </w:t>
      </w:r>
      <w:r>
        <w:rPr>
          <w:w w:val="110"/>
        </w:rPr>
        <w:t>Polyvagal</w:t>
      </w:r>
      <w:r>
        <w:rPr>
          <w:spacing w:val="-16"/>
          <w:w w:val="110"/>
        </w:rPr>
        <w:t xml:space="preserve"> </w:t>
      </w:r>
      <w:r>
        <w:rPr>
          <w:w w:val="110"/>
        </w:rPr>
        <w:t>Theory</w:t>
      </w:r>
      <w:r>
        <w:rPr>
          <w:spacing w:val="-16"/>
          <w:w w:val="110"/>
        </w:rPr>
        <w:t xml:space="preserve"> </w:t>
      </w:r>
      <w:r>
        <w:rPr>
          <w:w w:val="110"/>
        </w:rPr>
        <w:t>(Porges,</w:t>
      </w:r>
      <w:r>
        <w:rPr>
          <w:spacing w:val="-15"/>
          <w:w w:val="110"/>
        </w:rPr>
        <w:t xml:space="preserve"> </w:t>
      </w:r>
      <w:r>
        <w:rPr>
          <w:w w:val="110"/>
        </w:rPr>
        <w:t>2011).</w:t>
      </w:r>
      <w:r>
        <w:rPr>
          <w:spacing w:val="-8"/>
          <w:w w:val="110"/>
        </w:rPr>
        <w:t xml:space="preserve"> </w:t>
      </w:r>
      <w:r>
        <w:rPr>
          <w:w w:val="110"/>
        </w:rPr>
        <w:t>By</w:t>
      </w:r>
      <w:r>
        <w:rPr>
          <w:spacing w:val="-16"/>
          <w:w w:val="110"/>
        </w:rPr>
        <w:t xml:space="preserve"> </w:t>
      </w:r>
      <w:r>
        <w:rPr>
          <w:spacing w:val="-2"/>
          <w:w w:val="110"/>
        </w:rPr>
        <w:t>engag-</w:t>
      </w:r>
    </w:p>
    <w:p w14:paraId="04F967B4">
      <w:pPr>
        <w:pStyle w:val="5"/>
        <w:spacing w:after="0" w:line="417" w:lineRule="auto"/>
        <w:jc w:val="both"/>
        <w:sectPr>
          <w:pgSz w:w="12240" w:h="15840"/>
          <w:pgMar w:top="1300" w:right="720" w:bottom="1080" w:left="1440" w:header="0" w:footer="898" w:gutter="0"/>
          <w:cols w:space="720" w:num="1"/>
        </w:sectPr>
      </w:pPr>
    </w:p>
    <w:p w14:paraId="142FA10A">
      <w:pPr>
        <w:pStyle w:val="5"/>
        <w:spacing w:before="119" w:line="420" w:lineRule="auto"/>
        <w:ind w:right="718"/>
        <w:jc w:val="both"/>
      </w:pPr>
      <w:r>
        <w:rPr>
          <w:w w:val="105"/>
        </w:rPr>
        <w:t>ing in rhythmic, tactile, and non-threatening play, elderly participants were able to down-regulate their sympathetic nervous system (fight/flight) and engage the ven- tral vagal complex, facilitating social connection.</w:t>
      </w:r>
    </w:p>
    <w:p w14:paraId="186E5AB1">
      <w:pPr>
        <w:pStyle w:val="5"/>
        <w:spacing w:before="3" w:line="420" w:lineRule="auto"/>
        <w:ind w:right="718" w:firstLine="358"/>
        <w:jc w:val="both"/>
      </w:pPr>
      <w:r>
        <w:rPr>
          <w:w w:val="110"/>
        </w:rPr>
        <w:t>The</w:t>
      </w:r>
      <w:r>
        <w:rPr>
          <w:spacing w:val="-4"/>
          <w:w w:val="110"/>
        </w:rPr>
        <w:t xml:space="preserve"> </w:t>
      </w:r>
      <w:r>
        <w:rPr>
          <w:w w:val="110"/>
        </w:rPr>
        <w:t>”Safe</w:t>
      </w:r>
      <w:r>
        <w:rPr>
          <w:spacing w:val="-4"/>
          <w:w w:val="110"/>
        </w:rPr>
        <w:t xml:space="preserve"> </w:t>
      </w:r>
      <w:r>
        <w:rPr>
          <w:w w:val="110"/>
        </w:rPr>
        <w:t>Container”</w:t>
      </w:r>
      <w:r>
        <w:rPr>
          <w:spacing w:val="-4"/>
          <w:w w:val="110"/>
        </w:rPr>
        <w:t xml:space="preserve"> </w:t>
      </w:r>
      <w:r>
        <w:rPr>
          <w:w w:val="110"/>
        </w:rPr>
        <w:t>hypothesis</w:t>
      </w:r>
      <w:r>
        <w:rPr>
          <w:spacing w:val="-5"/>
          <w:w w:val="110"/>
        </w:rPr>
        <w:t xml:space="preserve"> </w:t>
      </w:r>
      <w:r>
        <w:rPr>
          <w:w w:val="110"/>
        </w:rPr>
        <w:t>is</w:t>
      </w:r>
      <w:r>
        <w:rPr>
          <w:spacing w:val="-4"/>
          <w:w w:val="110"/>
        </w:rPr>
        <w:t xml:space="preserve"> </w:t>
      </w:r>
      <w:r>
        <w:rPr>
          <w:w w:val="110"/>
        </w:rPr>
        <w:t>further</w:t>
      </w:r>
      <w:r>
        <w:rPr>
          <w:spacing w:val="-4"/>
          <w:w w:val="110"/>
        </w:rPr>
        <w:t xml:space="preserve"> </w:t>
      </w:r>
      <w:r>
        <w:rPr>
          <w:w w:val="110"/>
        </w:rPr>
        <w:t>supported</w:t>
      </w:r>
      <w:r>
        <w:rPr>
          <w:spacing w:val="-4"/>
          <w:w w:val="110"/>
        </w:rPr>
        <w:t xml:space="preserve"> </w:t>
      </w:r>
      <w:r>
        <w:rPr>
          <w:w w:val="110"/>
        </w:rPr>
        <w:t>by</w:t>
      </w:r>
      <w:r>
        <w:rPr>
          <w:spacing w:val="-5"/>
          <w:w w:val="110"/>
        </w:rPr>
        <w:t xml:space="preserve"> </w:t>
      </w:r>
      <w:r>
        <w:rPr>
          <w:w w:val="110"/>
        </w:rPr>
        <w:t>the</w:t>
      </w:r>
      <w:r>
        <w:rPr>
          <w:spacing w:val="-4"/>
          <w:w w:val="110"/>
        </w:rPr>
        <w:t xml:space="preserve"> </w:t>
      </w:r>
      <w:r>
        <w:rPr>
          <w:w w:val="110"/>
        </w:rPr>
        <w:t>regression</w:t>
      </w:r>
      <w:r>
        <w:rPr>
          <w:spacing w:val="-4"/>
          <w:w w:val="110"/>
        </w:rPr>
        <w:t xml:space="preserve"> </w:t>
      </w:r>
      <w:r>
        <w:rPr>
          <w:w w:val="110"/>
        </w:rPr>
        <w:t xml:space="preserve">analy- </w:t>
      </w:r>
      <w:r>
        <w:t>sis.</w:t>
      </w:r>
      <w:r>
        <w:rPr>
          <w:spacing w:val="40"/>
        </w:rPr>
        <w:t xml:space="preserve"> </w:t>
      </w:r>
      <w:r>
        <w:t xml:space="preserve">The significant predictive power of Co-Regulation on Bonding suggests that the </w:t>
      </w:r>
      <w:r>
        <w:rPr>
          <w:w w:val="110"/>
        </w:rPr>
        <w:t>emotional</w:t>
      </w:r>
      <w:r>
        <w:rPr>
          <w:spacing w:val="-11"/>
          <w:w w:val="110"/>
        </w:rPr>
        <w:t xml:space="preserve"> </w:t>
      </w:r>
      <w:r>
        <w:rPr>
          <w:w w:val="110"/>
        </w:rPr>
        <w:t>safety</w:t>
      </w:r>
      <w:r>
        <w:rPr>
          <w:spacing w:val="-11"/>
          <w:w w:val="110"/>
        </w:rPr>
        <w:t xml:space="preserve"> </w:t>
      </w:r>
      <w:r>
        <w:rPr>
          <w:w w:val="110"/>
        </w:rPr>
        <w:t>generated</w:t>
      </w:r>
      <w:r>
        <w:rPr>
          <w:spacing w:val="-11"/>
          <w:w w:val="110"/>
        </w:rPr>
        <w:t xml:space="preserve"> </w:t>
      </w:r>
      <w:r>
        <w:rPr>
          <w:w w:val="110"/>
        </w:rPr>
        <w:t>during</w:t>
      </w:r>
      <w:r>
        <w:rPr>
          <w:spacing w:val="-11"/>
          <w:w w:val="110"/>
        </w:rPr>
        <w:t xml:space="preserve"> </w:t>
      </w:r>
      <w:r>
        <w:rPr>
          <w:w w:val="110"/>
        </w:rPr>
        <w:t>sensory</w:t>
      </w:r>
      <w:r>
        <w:rPr>
          <w:spacing w:val="-11"/>
          <w:w w:val="110"/>
        </w:rPr>
        <w:t xml:space="preserve"> </w:t>
      </w:r>
      <w:r>
        <w:rPr>
          <w:w w:val="110"/>
        </w:rPr>
        <w:t>play</w:t>
      </w:r>
      <w:r>
        <w:rPr>
          <w:spacing w:val="-11"/>
          <w:w w:val="110"/>
        </w:rPr>
        <w:t xml:space="preserve"> </w:t>
      </w:r>
      <w:r>
        <w:rPr>
          <w:w w:val="110"/>
        </w:rPr>
        <w:t>is</w:t>
      </w:r>
      <w:r>
        <w:rPr>
          <w:spacing w:val="-11"/>
          <w:w w:val="110"/>
        </w:rPr>
        <w:t xml:space="preserve"> </w:t>
      </w:r>
      <w:r>
        <w:rPr>
          <w:w w:val="110"/>
        </w:rPr>
        <w:t>a</w:t>
      </w:r>
      <w:r>
        <w:rPr>
          <w:spacing w:val="-11"/>
          <w:w w:val="110"/>
        </w:rPr>
        <w:t xml:space="preserve"> </w:t>
      </w:r>
      <w:r>
        <w:rPr>
          <w:w w:val="110"/>
        </w:rPr>
        <w:t>precursor</w:t>
      </w:r>
      <w:r>
        <w:rPr>
          <w:spacing w:val="-11"/>
          <w:w w:val="110"/>
        </w:rPr>
        <w:t xml:space="preserve"> </w:t>
      </w:r>
      <w:r>
        <w:rPr>
          <w:w w:val="110"/>
        </w:rPr>
        <w:t>to</w:t>
      </w:r>
      <w:r>
        <w:rPr>
          <w:spacing w:val="-11"/>
          <w:w w:val="110"/>
        </w:rPr>
        <w:t xml:space="preserve"> </w:t>
      </w:r>
      <w:r>
        <w:rPr>
          <w:w w:val="110"/>
        </w:rPr>
        <w:t>relational</w:t>
      </w:r>
      <w:r>
        <w:rPr>
          <w:spacing w:val="-11"/>
          <w:w w:val="110"/>
        </w:rPr>
        <w:t xml:space="preserve"> </w:t>
      </w:r>
      <w:r>
        <w:rPr>
          <w:w w:val="110"/>
        </w:rPr>
        <w:t>depth. Unlike</w:t>
      </w:r>
      <w:r>
        <w:rPr>
          <w:spacing w:val="-5"/>
          <w:w w:val="110"/>
        </w:rPr>
        <w:t xml:space="preserve"> </w:t>
      </w:r>
      <w:r>
        <w:rPr>
          <w:w w:val="110"/>
        </w:rPr>
        <w:t>verbal</w:t>
      </w:r>
      <w:r>
        <w:rPr>
          <w:spacing w:val="-5"/>
          <w:w w:val="110"/>
        </w:rPr>
        <w:t xml:space="preserve"> </w:t>
      </w:r>
      <w:r>
        <w:rPr>
          <w:w w:val="110"/>
        </w:rPr>
        <w:t>exchanges,</w:t>
      </w:r>
      <w:r>
        <w:rPr>
          <w:spacing w:val="-4"/>
          <w:w w:val="110"/>
        </w:rPr>
        <w:t xml:space="preserve"> </w:t>
      </w:r>
      <w:r>
        <w:rPr>
          <w:w w:val="110"/>
        </w:rPr>
        <w:t>which</w:t>
      </w:r>
      <w:r>
        <w:rPr>
          <w:spacing w:val="-5"/>
          <w:w w:val="110"/>
        </w:rPr>
        <w:t xml:space="preserve"> </w:t>
      </w:r>
      <w:r>
        <w:rPr>
          <w:w w:val="110"/>
        </w:rPr>
        <w:t>can</w:t>
      </w:r>
      <w:r>
        <w:rPr>
          <w:spacing w:val="-5"/>
          <w:w w:val="110"/>
        </w:rPr>
        <w:t xml:space="preserve"> </w:t>
      </w:r>
      <w:r>
        <w:rPr>
          <w:w w:val="110"/>
        </w:rPr>
        <w:t>be</w:t>
      </w:r>
      <w:r>
        <w:rPr>
          <w:spacing w:val="-5"/>
          <w:w w:val="110"/>
        </w:rPr>
        <w:t xml:space="preserve"> </w:t>
      </w:r>
      <w:r>
        <w:rPr>
          <w:w w:val="110"/>
        </w:rPr>
        <w:t>fraught</w:t>
      </w:r>
      <w:r>
        <w:rPr>
          <w:spacing w:val="-5"/>
          <w:w w:val="110"/>
        </w:rPr>
        <w:t xml:space="preserve"> </w:t>
      </w:r>
      <w:r>
        <w:rPr>
          <w:w w:val="110"/>
        </w:rPr>
        <w:t>with</w:t>
      </w:r>
      <w:r>
        <w:rPr>
          <w:spacing w:val="-5"/>
          <w:w w:val="110"/>
        </w:rPr>
        <w:t xml:space="preserve"> </w:t>
      </w:r>
      <w:r>
        <w:rPr>
          <w:w w:val="110"/>
        </w:rPr>
        <w:t>memory</w:t>
      </w:r>
      <w:r>
        <w:rPr>
          <w:spacing w:val="-5"/>
          <w:w w:val="110"/>
        </w:rPr>
        <w:t xml:space="preserve"> </w:t>
      </w:r>
      <w:r>
        <w:rPr>
          <w:w w:val="110"/>
        </w:rPr>
        <w:t>retrieval</w:t>
      </w:r>
      <w:r>
        <w:rPr>
          <w:spacing w:val="-5"/>
          <w:w w:val="110"/>
        </w:rPr>
        <w:t xml:space="preserve"> </w:t>
      </w:r>
      <w:r>
        <w:rPr>
          <w:w w:val="110"/>
        </w:rPr>
        <w:t>anxiety</w:t>
      </w:r>
      <w:r>
        <w:rPr>
          <w:spacing w:val="-5"/>
          <w:w w:val="110"/>
        </w:rPr>
        <w:t xml:space="preserve"> </w:t>
      </w:r>
      <w:r>
        <w:rPr>
          <w:w w:val="110"/>
        </w:rPr>
        <w:t>for the</w:t>
      </w:r>
      <w:r>
        <w:rPr>
          <w:spacing w:val="-16"/>
          <w:w w:val="110"/>
        </w:rPr>
        <w:t xml:space="preserve"> </w:t>
      </w:r>
      <w:r>
        <w:rPr>
          <w:w w:val="110"/>
        </w:rPr>
        <w:t>elderly,</w:t>
      </w:r>
      <w:r>
        <w:rPr>
          <w:spacing w:val="-16"/>
          <w:w w:val="110"/>
        </w:rPr>
        <w:t xml:space="preserve"> </w:t>
      </w:r>
      <w:r>
        <w:rPr>
          <w:w w:val="110"/>
        </w:rPr>
        <w:t>sensory</w:t>
      </w:r>
      <w:r>
        <w:rPr>
          <w:spacing w:val="-16"/>
          <w:w w:val="110"/>
        </w:rPr>
        <w:t xml:space="preserve"> </w:t>
      </w:r>
      <w:r>
        <w:rPr>
          <w:w w:val="110"/>
        </w:rPr>
        <w:t>play</w:t>
      </w:r>
      <w:r>
        <w:rPr>
          <w:spacing w:val="-16"/>
          <w:w w:val="110"/>
        </w:rPr>
        <w:t xml:space="preserve"> </w:t>
      </w:r>
      <w:r>
        <w:rPr>
          <w:w w:val="110"/>
        </w:rPr>
        <w:t>offers</w:t>
      </w:r>
      <w:r>
        <w:rPr>
          <w:spacing w:val="-16"/>
          <w:w w:val="110"/>
        </w:rPr>
        <w:t xml:space="preserve"> </w:t>
      </w:r>
      <w:r>
        <w:rPr>
          <w:w w:val="110"/>
        </w:rPr>
        <w:t>a</w:t>
      </w:r>
      <w:r>
        <w:rPr>
          <w:spacing w:val="-16"/>
          <w:w w:val="110"/>
        </w:rPr>
        <w:t xml:space="preserve"> </w:t>
      </w:r>
      <w:r>
        <w:rPr>
          <w:w w:val="110"/>
        </w:rPr>
        <w:t>”failure-free”</w:t>
      </w:r>
      <w:r>
        <w:rPr>
          <w:spacing w:val="-16"/>
          <w:w w:val="110"/>
        </w:rPr>
        <w:t xml:space="preserve"> </w:t>
      </w:r>
      <w:r>
        <w:rPr>
          <w:w w:val="110"/>
        </w:rPr>
        <w:t>environment.</w:t>
      </w:r>
      <w:r>
        <w:rPr>
          <w:spacing w:val="-4"/>
          <w:w w:val="110"/>
        </w:rPr>
        <w:t xml:space="preserve"> </w:t>
      </w:r>
      <w:r>
        <w:rPr>
          <w:w w:val="110"/>
        </w:rPr>
        <w:t>When</w:t>
      </w:r>
      <w:r>
        <w:rPr>
          <w:spacing w:val="-15"/>
          <w:w w:val="110"/>
        </w:rPr>
        <w:t xml:space="preserve"> </w:t>
      </w:r>
      <w:r>
        <w:rPr>
          <w:w w:val="110"/>
        </w:rPr>
        <w:t>an</w:t>
      </w:r>
      <w:r>
        <w:rPr>
          <w:spacing w:val="-16"/>
          <w:w w:val="110"/>
        </w:rPr>
        <w:t xml:space="preserve"> </w:t>
      </w:r>
      <w:r>
        <w:rPr>
          <w:w w:val="110"/>
        </w:rPr>
        <w:t>elderly</w:t>
      </w:r>
      <w:r>
        <w:rPr>
          <w:spacing w:val="-16"/>
          <w:w w:val="110"/>
        </w:rPr>
        <w:t xml:space="preserve"> </w:t>
      </w:r>
      <w:r>
        <w:rPr>
          <w:w w:val="110"/>
        </w:rPr>
        <w:t>per- son</w:t>
      </w:r>
      <w:r>
        <w:rPr>
          <w:spacing w:val="-5"/>
          <w:w w:val="110"/>
        </w:rPr>
        <w:t xml:space="preserve"> </w:t>
      </w:r>
      <w:r>
        <w:rPr>
          <w:w w:val="110"/>
        </w:rPr>
        <w:t>and</w:t>
      </w:r>
      <w:r>
        <w:rPr>
          <w:spacing w:val="-5"/>
          <w:w w:val="110"/>
        </w:rPr>
        <w:t xml:space="preserve"> </w:t>
      </w:r>
      <w:r>
        <w:rPr>
          <w:w w:val="110"/>
        </w:rPr>
        <w:t>a</w:t>
      </w:r>
      <w:r>
        <w:rPr>
          <w:spacing w:val="-5"/>
          <w:w w:val="110"/>
        </w:rPr>
        <w:t xml:space="preserve"> </w:t>
      </w:r>
      <w:r>
        <w:rPr>
          <w:w w:val="110"/>
        </w:rPr>
        <w:t>child</w:t>
      </w:r>
      <w:r>
        <w:rPr>
          <w:spacing w:val="-5"/>
          <w:w w:val="110"/>
        </w:rPr>
        <w:t xml:space="preserve"> </w:t>
      </w:r>
      <w:r>
        <w:rPr>
          <w:w w:val="110"/>
        </w:rPr>
        <w:t>knead</w:t>
      </w:r>
      <w:r>
        <w:rPr>
          <w:spacing w:val="-5"/>
          <w:w w:val="110"/>
        </w:rPr>
        <w:t xml:space="preserve"> </w:t>
      </w:r>
      <w:r>
        <w:rPr>
          <w:w w:val="110"/>
        </w:rPr>
        <w:t>dough</w:t>
      </w:r>
      <w:r>
        <w:rPr>
          <w:spacing w:val="-5"/>
          <w:w w:val="110"/>
        </w:rPr>
        <w:t xml:space="preserve"> </w:t>
      </w:r>
      <w:r>
        <w:rPr>
          <w:w w:val="110"/>
        </w:rPr>
        <w:t>together,</w:t>
      </w:r>
      <w:r>
        <w:rPr>
          <w:spacing w:val="-3"/>
          <w:w w:val="110"/>
        </w:rPr>
        <w:t xml:space="preserve"> </w:t>
      </w:r>
      <w:r>
        <w:rPr>
          <w:w w:val="110"/>
        </w:rPr>
        <w:t>there</w:t>
      </w:r>
      <w:r>
        <w:rPr>
          <w:spacing w:val="-5"/>
          <w:w w:val="110"/>
        </w:rPr>
        <w:t xml:space="preserve"> </w:t>
      </w:r>
      <w:r>
        <w:rPr>
          <w:w w:val="110"/>
        </w:rPr>
        <w:t>is</w:t>
      </w:r>
      <w:r>
        <w:rPr>
          <w:spacing w:val="-5"/>
          <w:w w:val="110"/>
        </w:rPr>
        <w:t xml:space="preserve"> </w:t>
      </w:r>
      <w:r>
        <w:rPr>
          <w:w w:val="110"/>
        </w:rPr>
        <w:t>no</w:t>
      </w:r>
      <w:r>
        <w:rPr>
          <w:spacing w:val="-5"/>
          <w:w w:val="110"/>
        </w:rPr>
        <w:t xml:space="preserve"> </w:t>
      </w:r>
      <w:r>
        <w:rPr>
          <w:w w:val="110"/>
        </w:rPr>
        <w:t>right</w:t>
      </w:r>
      <w:r>
        <w:rPr>
          <w:spacing w:val="-5"/>
          <w:w w:val="110"/>
        </w:rPr>
        <w:t xml:space="preserve"> </w:t>
      </w:r>
      <w:r>
        <w:rPr>
          <w:w w:val="110"/>
        </w:rPr>
        <w:t>or</w:t>
      </w:r>
      <w:r>
        <w:rPr>
          <w:spacing w:val="-5"/>
          <w:w w:val="110"/>
        </w:rPr>
        <w:t xml:space="preserve"> </w:t>
      </w:r>
      <w:r>
        <w:rPr>
          <w:w w:val="110"/>
        </w:rPr>
        <w:t>wrong</w:t>
      </w:r>
      <w:r>
        <w:rPr>
          <w:spacing w:val="-5"/>
          <w:w w:val="110"/>
        </w:rPr>
        <w:t xml:space="preserve"> </w:t>
      </w:r>
      <w:r>
        <w:rPr>
          <w:w w:val="110"/>
        </w:rPr>
        <w:t>way</w:t>
      </w:r>
      <w:r>
        <w:rPr>
          <w:spacing w:val="-5"/>
          <w:w w:val="110"/>
        </w:rPr>
        <w:t xml:space="preserve"> </w:t>
      </w:r>
      <w:r>
        <w:rPr>
          <w:w w:val="110"/>
        </w:rPr>
        <w:t>to</w:t>
      </w:r>
      <w:r>
        <w:rPr>
          <w:spacing w:val="-5"/>
          <w:w w:val="110"/>
        </w:rPr>
        <w:t xml:space="preserve"> </w:t>
      </w:r>
      <w:r>
        <w:rPr>
          <w:w w:val="110"/>
        </w:rPr>
        <w:t>do</w:t>
      </w:r>
      <w:r>
        <w:rPr>
          <w:spacing w:val="-5"/>
          <w:w w:val="110"/>
        </w:rPr>
        <w:t xml:space="preserve"> </w:t>
      </w:r>
      <w:r>
        <w:rPr>
          <w:w w:val="110"/>
        </w:rPr>
        <w:t>it;</w:t>
      </w:r>
      <w:r>
        <w:rPr>
          <w:spacing w:val="-1"/>
          <w:w w:val="110"/>
        </w:rPr>
        <w:t xml:space="preserve"> </w:t>
      </w:r>
      <w:r>
        <w:rPr>
          <w:w w:val="110"/>
        </w:rPr>
        <w:t>the shared sensory experience becomes the language of connection.</w:t>
      </w:r>
    </w:p>
    <w:p w14:paraId="245C6BD9">
      <w:pPr>
        <w:pStyle w:val="5"/>
        <w:spacing w:before="68"/>
      </w:pPr>
    </w:p>
    <w:p w14:paraId="3CCBD044">
      <w:pPr>
        <w:pStyle w:val="2"/>
      </w:pPr>
      <w:r>
        <w:rPr>
          <w:spacing w:val="-2"/>
        </w:rPr>
        <w:t>Implications</w:t>
      </w:r>
      <w:r>
        <w:rPr>
          <w:spacing w:val="-9"/>
        </w:rPr>
        <w:t xml:space="preserve"> </w:t>
      </w:r>
      <w:r>
        <w:rPr>
          <w:spacing w:val="-2"/>
        </w:rPr>
        <w:t>for</w:t>
      </w:r>
      <w:r>
        <w:rPr>
          <w:spacing w:val="-8"/>
        </w:rPr>
        <w:t xml:space="preserve"> </w:t>
      </w:r>
      <w:r>
        <w:rPr>
          <w:spacing w:val="-2"/>
        </w:rPr>
        <w:t>Intervention</w:t>
      </w:r>
      <w:r>
        <w:rPr>
          <w:spacing w:val="-9"/>
        </w:rPr>
        <w:t xml:space="preserve"> </w:t>
      </w:r>
      <w:r>
        <w:rPr>
          <w:spacing w:val="-2"/>
        </w:rPr>
        <w:t>Design</w:t>
      </w:r>
    </w:p>
    <w:p w14:paraId="42D55497">
      <w:pPr>
        <w:pStyle w:val="5"/>
        <w:spacing w:before="87"/>
        <w:rPr>
          <w:b/>
        </w:rPr>
      </w:pPr>
    </w:p>
    <w:p w14:paraId="7E133CF9">
      <w:pPr>
        <w:pStyle w:val="5"/>
        <w:spacing w:before="1" w:line="420" w:lineRule="auto"/>
        <w:ind w:right="718" w:firstLine="358"/>
        <w:jc w:val="both"/>
      </w:pPr>
      <w:r>
        <w:t>Current</w:t>
      </w:r>
      <w:r>
        <w:rPr>
          <w:spacing w:val="34"/>
        </w:rPr>
        <w:t xml:space="preserve"> </w:t>
      </w:r>
      <w:r>
        <w:rPr>
          <w:lang w:val="en-US"/>
        </w:rPr>
        <w:t>inter-generational</w:t>
      </w:r>
      <w:r>
        <w:rPr>
          <w:spacing w:val="34"/>
        </w:rPr>
        <w:t xml:space="preserve"> </w:t>
      </w:r>
      <w:r>
        <w:t>programs</w:t>
      </w:r>
      <w:r>
        <w:rPr>
          <w:spacing w:val="34"/>
        </w:rPr>
        <w:t xml:space="preserve"> </w:t>
      </w:r>
      <w:r>
        <w:t>often</w:t>
      </w:r>
      <w:r>
        <w:rPr>
          <w:spacing w:val="34"/>
        </w:rPr>
        <w:t xml:space="preserve"> </w:t>
      </w:r>
      <w:r>
        <w:t>prioritize</w:t>
      </w:r>
      <w:r>
        <w:rPr>
          <w:spacing w:val="34"/>
        </w:rPr>
        <w:t xml:space="preserve"> </w:t>
      </w:r>
      <w:r>
        <w:t>”legacy”</w:t>
      </w:r>
      <w:r>
        <w:rPr>
          <w:spacing w:val="34"/>
        </w:rPr>
        <w:t xml:space="preserve"> </w:t>
      </w:r>
      <w:r>
        <w:t>activities</w:t>
      </w:r>
      <w:r>
        <w:rPr>
          <w:spacing w:val="34"/>
        </w:rPr>
        <w:t xml:space="preserve"> </w:t>
      </w:r>
      <w:r>
        <w:t>(e.g.,</w:t>
      </w:r>
      <w:r>
        <w:rPr>
          <w:spacing w:val="40"/>
        </w:rPr>
        <w:t xml:space="preserve"> </w:t>
      </w:r>
      <w:r>
        <w:t xml:space="preserve">”tell </w:t>
      </w:r>
      <w:r>
        <w:rPr>
          <w:w w:val="110"/>
        </w:rPr>
        <w:t>me about your past”).</w:t>
      </w:r>
      <w:r>
        <w:rPr>
          <w:spacing w:val="40"/>
          <w:w w:val="110"/>
        </w:rPr>
        <w:t xml:space="preserve"> </w:t>
      </w:r>
      <w:r>
        <w:rPr>
          <w:w w:val="110"/>
        </w:rPr>
        <w:t>While valuable, these can be cognitively taxing.</w:t>
      </w:r>
      <w:r>
        <w:rPr>
          <w:spacing w:val="40"/>
          <w:w w:val="110"/>
        </w:rPr>
        <w:t xml:space="preserve"> </w:t>
      </w:r>
      <w:r>
        <w:rPr>
          <w:w w:val="110"/>
        </w:rPr>
        <w:t xml:space="preserve">Our find- </w:t>
      </w:r>
      <w:r>
        <w:rPr>
          <w:spacing w:val="-2"/>
          <w:w w:val="110"/>
        </w:rPr>
        <w:t>ings</w:t>
      </w:r>
      <w:r>
        <w:rPr>
          <w:spacing w:val="-8"/>
          <w:w w:val="110"/>
        </w:rPr>
        <w:t xml:space="preserve"> </w:t>
      </w:r>
      <w:r>
        <w:rPr>
          <w:spacing w:val="-2"/>
          <w:w w:val="110"/>
        </w:rPr>
        <w:t>suggest</w:t>
      </w:r>
      <w:r>
        <w:rPr>
          <w:spacing w:val="-8"/>
          <w:w w:val="110"/>
        </w:rPr>
        <w:t xml:space="preserve"> </w:t>
      </w:r>
      <w:r>
        <w:rPr>
          <w:spacing w:val="-2"/>
          <w:w w:val="110"/>
        </w:rPr>
        <w:t>a</w:t>
      </w:r>
      <w:r>
        <w:rPr>
          <w:spacing w:val="-8"/>
          <w:w w:val="110"/>
        </w:rPr>
        <w:t xml:space="preserve"> </w:t>
      </w:r>
      <w:r>
        <w:rPr>
          <w:spacing w:val="-2"/>
          <w:w w:val="110"/>
        </w:rPr>
        <w:t>paradigm</w:t>
      </w:r>
      <w:r>
        <w:rPr>
          <w:spacing w:val="-8"/>
          <w:w w:val="110"/>
        </w:rPr>
        <w:t xml:space="preserve"> </w:t>
      </w:r>
      <w:r>
        <w:rPr>
          <w:spacing w:val="-2"/>
          <w:w w:val="110"/>
        </w:rPr>
        <w:t>shift</w:t>
      </w:r>
      <w:r>
        <w:rPr>
          <w:spacing w:val="-8"/>
          <w:w w:val="110"/>
        </w:rPr>
        <w:t xml:space="preserve"> </w:t>
      </w:r>
      <w:r>
        <w:rPr>
          <w:spacing w:val="-2"/>
          <w:w w:val="110"/>
        </w:rPr>
        <w:t>toward</w:t>
      </w:r>
      <w:r>
        <w:rPr>
          <w:spacing w:val="-8"/>
          <w:w w:val="110"/>
        </w:rPr>
        <w:t xml:space="preserve"> </w:t>
      </w:r>
      <w:r>
        <w:rPr>
          <w:spacing w:val="-2"/>
          <w:w w:val="110"/>
        </w:rPr>
        <w:t>”embodied”</w:t>
      </w:r>
      <w:r>
        <w:rPr>
          <w:spacing w:val="-8"/>
          <w:w w:val="110"/>
        </w:rPr>
        <w:t xml:space="preserve"> </w:t>
      </w:r>
      <w:r>
        <w:rPr>
          <w:spacing w:val="-2"/>
          <w:w w:val="110"/>
        </w:rPr>
        <w:t>activities.</w:t>
      </w:r>
      <w:r>
        <w:rPr>
          <w:spacing w:val="14"/>
          <w:w w:val="110"/>
        </w:rPr>
        <w:t xml:space="preserve"> </w:t>
      </w:r>
      <w:r>
        <w:rPr>
          <w:spacing w:val="-2"/>
          <w:w w:val="110"/>
        </w:rPr>
        <w:t>Program</w:t>
      </w:r>
      <w:r>
        <w:rPr>
          <w:spacing w:val="-8"/>
          <w:w w:val="110"/>
        </w:rPr>
        <w:t xml:space="preserve"> </w:t>
      </w:r>
      <w:r>
        <w:rPr>
          <w:spacing w:val="-2"/>
          <w:w w:val="110"/>
        </w:rPr>
        <w:t xml:space="preserve">coordinators </w:t>
      </w:r>
      <w:r>
        <w:rPr>
          <w:w w:val="110"/>
        </w:rPr>
        <w:t>should incorporate:</w:t>
      </w:r>
    </w:p>
    <w:p w14:paraId="7EF77B2A">
      <w:pPr>
        <w:pStyle w:val="9"/>
        <w:numPr>
          <w:ilvl w:val="0"/>
          <w:numId w:val="5"/>
        </w:numPr>
        <w:tabs>
          <w:tab w:val="left" w:pos="595"/>
          <w:tab w:val="left" w:pos="597"/>
        </w:tabs>
        <w:spacing w:before="203" w:after="0" w:line="420" w:lineRule="auto"/>
        <w:ind w:left="597" w:right="718" w:hanging="207"/>
        <w:jc w:val="left"/>
        <w:rPr>
          <w:sz w:val="24"/>
        </w:rPr>
      </w:pPr>
      <w:r>
        <w:rPr>
          <w:b/>
          <w:sz w:val="24"/>
        </w:rPr>
        <w:t>Parallel</w:t>
      </w:r>
      <w:r>
        <w:rPr>
          <w:b/>
          <w:spacing w:val="40"/>
          <w:sz w:val="24"/>
        </w:rPr>
        <w:t xml:space="preserve"> </w:t>
      </w:r>
      <w:r>
        <w:rPr>
          <w:b/>
          <w:sz w:val="24"/>
        </w:rPr>
        <w:t>Play:</w:t>
      </w:r>
      <w:r>
        <w:rPr>
          <w:b/>
          <w:spacing w:val="80"/>
          <w:sz w:val="24"/>
        </w:rPr>
        <w:t xml:space="preserve"> </w:t>
      </w:r>
      <w:r>
        <w:rPr>
          <w:sz w:val="24"/>
        </w:rPr>
        <w:t>Activities</w:t>
      </w:r>
      <w:r>
        <w:rPr>
          <w:spacing w:val="40"/>
          <w:sz w:val="24"/>
        </w:rPr>
        <w:t xml:space="preserve"> </w:t>
      </w:r>
      <w:r>
        <w:rPr>
          <w:sz w:val="24"/>
        </w:rPr>
        <w:t>where</w:t>
      </w:r>
      <w:r>
        <w:rPr>
          <w:spacing w:val="40"/>
          <w:sz w:val="24"/>
        </w:rPr>
        <w:t xml:space="preserve"> </w:t>
      </w:r>
      <w:r>
        <w:rPr>
          <w:sz w:val="24"/>
        </w:rPr>
        <w:t>the</w:t>
      </w:r>
      <w:r>
        <w:rPr>
          <w:spacing w:val="40"/>
          <w:sz w:val="24"/>
        </w:rPr>
        <w:t xml:space="preserve"> </w:t>
      </w:r>
      <w:r>
        <w:rPr>
          <w:sz w:val="24"/>
        </w:rPr>
        <w:t>dyad</w:t>
      </w:r>
      <w:r>
        <w:rPr>
          <w:spacing w:val="40"/>
          <w:sz w:val="24"/>
        </w:rPr>
        <w:t xml:space="preserve"> </w:t>
      </w:r>
      <w:r>
        <w:rPr>
          <w:sz w:val="24"/>
        </w:rPr>
        <w:t>works</w:t>
      </w:r>
      <w:r>
        <w:rPr>
          <w:spacing w:val="40"/>
          <w:sz w:val="24"/>
        </w:rPr>
        <w:t xml:space="preserve"> </w:t>
      </w:r>
      <w:r>
        <w:rPr>
          <w:sz w:val="24"/>
        </w:rPr>
        <w:t>side-by-side</w:t>
      </w:r>
      <w:r>
        <w:rPr>
          <w:spacing w:val="40"/>
          <w:sz w:val="24"/>
        </w:rPr>
        <w:t xml:space="preserve"> </w:t>
      </w:r>
      <w:r>
        <w:rPr>
          <w:sz w:val="24"/>
        </w:rPr>
        <w:t>on</w:t>
      </w:r>
      <w:r>
        <w:rPr>
          <w:spacing w:val="40"/>
          <w:sz w:val="24"/>
        </w:rPr>
        <w:t xml:space="preserve"> </w:t>
      </w:r>
      <w:r>
        <w:rPr>
          <w:sz w:val="24"/>
        </w:rPr>
        <w:t>sensory</w:t>
      </w:r>
      <w:r>
        <w:rPr>
          <w:spacing w:val="40"/>
          <w:sz w:val="24"/>
        </w:rPr>
        <w:t xml:space="preserve"> </w:t>
      </w:r>
      <w:r>
        <w:rPr>
          <w:sz w:val="24"/>
        </w:rPr>
        <w:t xml:space="preserve">tasks </w:t>
      </w:r>
      <w:r>
        <w:rPr>
          <w:w w:val="110"/>
          <w:sz w:val="24"/>
        </w:rPr>
        <w:t>(e.g.,</w:t>
      </w:r>
      <w:r>
        <w:rPr>
          <w:spacing w:val="-7"/>
          <w:w w:val="110"/>
          <w:sz w:val="24"/>
        </w:rPr>
        <w:t xml:space="preserve"> </w:t>
      </w:r>
      <w:r>
        <w:rPr>
          <w:w w:val="110"/>
          <w:sz w:val="24"/>
        </w:rPr>
        <w:t>gardening,</w:t>
      </w:r>
      <w:r>
        <w:rPr>
          <w:spacing w:val="-7"/>
          <w:w w:val="110"/>
          <w:sz w:val="24"/>
        </w:rPr>
        <w:t xml:space="preserve"> </w:t>
      </w:r>
      <w:r>
        <w:rPr>
          <w:w w:val="110"/>
          <w:sz w:val="24"/>
        </w:rPr>
        <w:t>painting)</w:t>
      </w:r>
      <w:r>
        <w:rPr>
          <w:spacing w:val="-7"/>
          <w:w w:val="110"/>
          <w:sz w:val="24"/>
        </w:rPr>
        <w:t xml:space="preserve"> </w:t>
      </w:r>
      <w:r>
        <w:rPr>
          <w:w w:val="110"/>
          <w:sz w:val="24"/>
        </w:rPr>
        <w:t>before</w:t>
      </w:r>
      <w:r>
        <w:rPr>
          <w:spacing w:val="-7"/>
          <w:w w:val="110"/>
          <w:sz w:val="24"/>
        </w:rPr>
        <w:t xml:space="preserve"> </w:t>
      </w:r>
      <w:r>
        <w:rPr>
          <w:w w:val="110"/>
          <w:sz w:val="24"/>
        </w:rPr>
        <w:t>moving</w:t>
      </w:r>
      <w:r>
        <w:rPr>
          <w:spacing w:val="-7"/>
          <w:w w:val="110"/>
          <w:sz w:val="24"/>
        </w:rPr>
        <w:t xml:space="preserve"> </w:t>
      </w:r>
      <w:r>
        <w:rPr>
          <w:w w:val="110"/>
          <w:sz w:val="24"/>
        </w:rPr>
        <w:t>to</w:t>
      </w:r>
      <w:r>
        <w:rPr>
          <w:spacing w:val="-7"/>
          <w:w w:val="110"/>
          <w:sz w:val="24"/>
        </w:rPr>
        <w:t xml:space="preserve"> </w:t>
      </w:r>
      <w:r>
        <w:rPr>
          <w:w w:val="110"/>
          <w:sz w:val="24"/>
        </w:rPr>
        <w:t>cooperative</w:t>
      </w:r>
      <w:r>
        <w:rPr>
          <w:spacing w:val="-7"/>
          <w:w w:val="110"/>
          <w:sz w:val="24"/>
        </w:rPr>
        <w:t xml:space="preserve"> </w:t>
      </w:r>
      <w:r>
        <w:rPr>
          <w:w w:val="110"/>
          <w:sz w:val="24"/>
        </w:rPr>
        <w:t>play.</w:t>
      </w:r>
    </w:p>
    <w:p w14:paraId="1A9BA0EA">
      <w:pPr>
        <w:pStyle w:val="9"/>
        <w:numPr>
          <w:ilvl w:val="0"/>
          <w:numId w:val="5"/>
        </w:numPr>
        <w:tabs>
          <w:tab w:val="left" w:pos="595"/>
          <w:tab w:val="left" w:pos="597"/>
        </w:tabs>
        <w:spacing w:before="201" w:after="0" w:line="420" w:lineRule="auto"/>
        <w:ind w:left="597" w:right="645" w:hanging="207"/>
        <w:jc w:val="left"/>
        <w:rPr>
          <w:sz w:val="24"/>
        </w:rPr>
      </w:pPr>
      <w:r>
        <w:rPr>
          <w:b/>
          <w:sz w:val="24"/>
        </w:rPr>
        <w:t>Rhythmic Synchronization:</w:t>
      </w:r>
      <w:r>
        <w:rPr>
          <w:b/>
          <w:spacing w:val="40"/>
          <w:sz w:val="24"/>
        </w:rPr>
        <w:t xml:space="preserve"> </w:t>
      </w:r>
      <w:r>
        <w:rPr>
          <w:sz w:val="24"/>
        </w:rPr>
        <w:t xml:space="preserve">Use of music and movement to synchronize heart </w:t>
      </w:r>
      <w:r>
        <w:rPr>
          <w:w w:val="105"/>
          <w:sz w:val="24"/>
        </w:rPr>
        <w:t>rates and breathing, promoting subconscious bonding.</w:t>
      </w:r>
    </w:p>
    <w:p w14:paraId="64E0EF6B">
      <w:pPr>
        <w:pStyle w:val="9"/>
        <w:numPr>
          <w:ilvl w:val="0"/>
          <w:numId w:val="5"/>
        </w:numPr>
        <w:tabs>
          <w:tab w:val="left" w:pos="595"/>
          <w:tab w:val="left" w:pos="597"/>
        </w:tabs>
        <w:spacing w:before="201" w:after="0" w:line="420" w:lineRule="auto"/>
        <w:ind w:left="597" w:right="687" w:hanging="207"/>
        <w:jc w:val="left"/>
        <w:rPr>
          <w:sz w:val="24"/>
        </w:rPr>
      </w:pPr>
      <w:r>
        <w:rPr>
          <w:b/>
          <w:sz w:val="24"/>
        </w:rPr>
        <w:t>Environment Design:</w:t>
      </w:r>
      <w:r>
        <w:rPr>
          <w:b/>
          <w:spacing w:val="40"/>
          <w:sz w:val="24"/>
        </w:rPr>
        <w:t xml:space="preserve"> </w:t>
      </w:r>
      <w:r>
        <w:rPr>
          <w:sz w:val="24"/>
        </w:rPr>
        <w:t xml:space="preserve">Creating sensory-rich environments (lighting, textures) </w:t>
      </w:r>
      <w:r>
        <w:rPr>
          <w:w w:val="105"/>
          <w:sz w:val="24"/>
        </w:rPr>
        <w:t>that reduce clinical sterility and promote relaxation.</w:t>
      </w:r>
    </w:p>
    <w:p w14:paraId="2EEB5954">
      <w:pPr>
        <w:pStyle w:val="5"/>
        <w:spacing w:before="64"/>
      </w:pPr>
    </w:p>
    <w:p w14:paraId="5FC0F347">
      <w:pPr>
        <w:pStyle w:val="2"/>
      </w:pPr>
      <w:r>
        <w:rPr>
          <w:spacing w:val="-2"/>
        </w:rPr>
        <w:t>Limitations</w:t>
      </w:r>
    </w:p>
    <w:p w14:paraId="730EC5F6">
      <w:pPr>
        <w:pStyle w:val="5"/>
        <w:spacing w:before="87"/>
        <w:rPr>
          <w:b/>
        </w:rPr>
      </w:pPr>
    </w:p>
    <w:p w14:paraId="62945968">
      <w:pPr>
        <w:pStyle w:val="5"/>
        <w:spacing w:line="412" w:lineRule="auto"/>
        <w:ind w:right="718" w:firstLine="358"/>
        <w:jc w:val="both"/>
      </w:pPr>
      <w:r>
        <w:rPr>
          <w:w w:val="110"/>
        </w:rPr>
        <w:t>While</w:t>
      </w:r>
      <w:r>
        <w:rPr>
          <w:spacing w:val="-13"/>
          <w:w w:val="110"/>
        </w:rPr>
        <w:t xml:space="preserve"> </w:t>
      </w:r>
      <w:r>
        <w:rPr>
          <w:w w:val="110"/>
        </w:rPr>
        <w:t>robust,</w:t>
      </w:r>
      <w:r>
        <w:rPr>
          <w:spacing w:val="-12"/>
          <w:w w:val="110"/>
        </w:rPr>
        <w:t xml:space="preserve"> </w:t>
      </w:r>
      <w:r>
        <w:rPr>
          <w:w w:val="110"/>
        </w:rPr>
        <w:t>this</w:t>
      </w:r>
      <w:r>
        <w:rPr>
          <w:spacing w:val="-13"/>
          <w:w w:val="110"/>
        </w:rPr>
        <w:t xml:space="preserve"> </w:t>
      </w:r>
      <w:r>
        <w:rPr>
          <w:w w:val="110"/>
        </w:rPr>
        <w:t>study</w:t>
      </w:r>
      <w:r>
        <w:rPr>
          <w:spacing w:val="-13"/>
          <w:w w:val="110"/>
        </w:rPr>
        <w:t xml:space="preserve"> </w:t>
      </w:r>
      <w:r>
        <w:rPr>
          <w:w w:val="110"/>
        </w:rPr>
        <w:t>is</w:t>
      </w:r>
      <w:r>
        <w:rPr>
          <w:spacing w:val="-13"/>
          <w:w w:val="110"/>
        </w:rPr>
        <w:t xml:space="preserve"> </w:t>
      </w:r>
      <w:r>
        <w:rPr>
          <w:w w:val="110"/>
        </w:rPr>
        <w:t>limited</w:t>
      </w:r>
      <w:r>
        <w:rPr>
          <w:spacing w:val="-13"/>
          <w:w w:val="110"/>
        </w:rPr>
        <w:t xml:space="preserve"> </w:t>
      </w:r>
      <w:r>
        <w:rPr>
          <w:w w:val="110"/>
        </w:rPr>
        <w:t>by</w:t>
      </w:r>
      <w:r>
        <w:rPr>
          <w:spacing w:val="-13"/>
          <w:w w:val="110"/>
        </w:rPr>
        <w:t xml:space="preserve"> </w:t>
      </w:r>
      <w:r>
        <w:rPr>
          <w:w w:val="110"/>
        </w:rPr>
        <w:t>its</w:t>
      </w:r>
      <w:r>
        <w:rPr>
          <w:spacing w:val="-13"/>
          <w:w w:val="110"/>
        </w:rPr>
        <w:t xml:space="preserve"> </w:t>
      </w:r>
      <w:r>
        <w:rPr>
          <w:w w:val="110"/>
        </w:rPr>
        <w:t>cross-sectional</w:t>
      </w:r>
      <w:r>
        <w:rPr>
          <w:spacing w:val="-13"/>
          <w:w w:val="110"/>
        </w:rPr>
        <w:t xml:space="preserve"> </w:t>
      </w:r>
      <w:r>
        <w:rPr>
          <w:w w:val="110"/>
        </w:rPr>
        <w:t>nature</w:t>
      </w:r>
      <w:r>
        <w:rPr>
          <w:spacing w:val="-13"/>
          <w:w w:val="110"/>
        </w:rPr>
        <w:t xml:space="preserve"> </w:t>
      </w:r>
      <w:r>
        <w:rPr>
          <w:w w:val="110"/>
        </w:rPr>
        <w:t>and</w:t>
      </w:r>
      <w:r>
        <w:rPr>
          <w:spacing w:val="-13"/>
          <w:w w:val="110"/>
        </w:rPr>
        <w:t xml:space="preserve"> </w:t>
      </w:r>
      <w:r>
        <w:rPr>
          <w:w w:val="110"/>
        </w:rPr>
        <w:t>the</w:t>
      </w:r>
      <w:r>
        <w:rPr>
          <w:spacing w:val="-13"/>
          <w:w w:val="110"/>
        </w:rPr>
        <w:t xml:space="preserve"> </w:t>
      </w:r>
      <w:r>
        <w:rPr>
          <w:w w:val="110"/>
        </w:rPr>
        <w:t>use</w:t>
      </w:r>
      <w:r>
        <w:rPr>
          <w:spacing w:val="-13"/>
          <w:w w:val="110"/>
        </w:rPr>
        <w:t xml:space="preserve"> </w:t>
      </w:r>
      <w:r>
        <w:rPr>
          <w:w w:val="110"/>
        </w:rPr>
        <w:t>of</w:t>
      </w:r>
      <w:r>
        <w:rPr>
          <w:spacing w:val="-13"/>
          <w:w w:val="110"/>
        </w:rPr>
        <w:t xml:space="preserve"> </w:t>
      </w:r>
      <w:r>
        <w:rPr>
          <w:w w:val="110"/>
        </w:rPr>
        <w:t>a convenience</w:t>
      </w:r>
      <w:r>
        <w:rPr>
          <w:spacing w:val="-12"/>
          <w:w w:val="110"/>
        </w:rPr>
        <w:t xml:space="preserve"> </w:t>
      </w:r>
      <w:r>
        <w:rPr>
          <w:w w:val="110"/>
        </w:rPr>
        <w:t>sample</w:t>
      </w:r>
      <w:r>
        <w:rPr>
          <w:spacing w:val="-11"/>
          <w:w w:val="110"/>
        </w:rPr>
        <w:t xml:space="preserve"> </w:t>
      </w:r>
      <w:r>
        <w:rPr>
          <w:w w:val="110"/>
        </w:rPr>
        <w:t>(</w:t>
      </w:r>
      <w:r>
        <w:rPr>
          <w:rFonts w:ascii="Calibri"/>
          <w:i/>
          <w:w w:val="110"/>
        </w:rPr>
        <w:t>N</w:t>
      </w:r>
      <w:r>
        <w:rPr>
          <w:rFonts w:ascii="Calibri"/>
          <w:i/>
          <w:spacing w:val="14"/>
          <w:w w:val="125"/>
        </w:rPr>
        <w:t xml:space="preserve"> </w:t>
      </w:r>
      <w:r>
        <w:rPr>
          <w:rFonts w:ascii="Calibri"/>
          <w:w w:val="125"/>
        </w:rPr>
        <w:t>=</w:t>
      </w:r>
      <w:r>
        <w:rPr>
          <w:rFonts w:ascii="Calibri"/>
          <w:spacing w:val="-5"/>
          <w:w w:val="125"/>
        </w:rPr>
        <w:t xml:space="preserve"> </w:t>
      </w:r>
      <w:r>
        <w:rPr>
          <w:rFonts w:ascii="Calibri"/>
          <w:w w:val="110"/>
        </w:rPr>
        <w:t>50</w:t>
      </w:r>
      <w:r>
        <w:rPr>
          <w:w w:val="110"/>
        </w:rPr>
        <w:t>)</w:t>
      </w:r>
      <w:r>
        <w:rPr>
          <w:spacing w:val="-11"/>
          <w:w w:val="110"/>
        </w:rPr>
        <w:t xml:space="preserve"> </w:t>
      </w:r>
      <w:r>
        <w:rPr>
          <w:w w:val="110"/>
        </w:rPr>
        <w:t>from</w:t>
      </w:r>
      <w:r>
        <w:rPr>
          <w:spacing w:val="-11"/>
          <w:w w:val="110"/>
        </w:rPr>
        <w:t xml:space="preserve"> </w:t>
      </w:r>
      <w:r>
        <w:rPr>
          <w:w w:val="110"/>
        </w:rPr>
        <w:t>a</w:t>
      </w:r>
      <w:r>
        <w:rPr>
          <w:spacing w:val="-11"/>
          <w:w w:val="110"/>
        </w:rPr>
        <w:t xml:space="preserve"> </w:t>
      </w:r>
      <w:r>
        <w:rPr>
          <w:w w:val="110"/>
        </w:rPr>
        <w:t>specific</w:t>
      </w:r>
      <w:r>
        <w:rPr>
          <w:spacing w:val="-12"/>
          <w:w w:val="110"/>
        </w:rPr>
        <w:t xml:space="preserve"> </w:t>
      </w:r>
      <w:r>
        <w:rPr>
          <w:w w:val="110"/>
        </w:rPr>
        <w:t>geographic</w:t>
      </w:r>
      <w:r>
        <w:rPr>
          <w:spacing w:val="-11"/>
          <w:w w:val="110"/>
        </w:rPr>
        <w:t xml:space="preserve"> </w:t>
      </w:r>
      <w:r>
        <w:rPr>
          <w:w w:val="110"/>
        </w:rPr>
        <w:t>region</w:t>
      </w:r>
      <w:r>
        <w:rPr>
          <w:spacing w:val="-11"/>
          <w:w w:val="110"/>
        </w:rPr>
        <w:t xml:space="preserve"> </w:t>
      </w:r>
      <w:r>
        <w:rPr>
          <w:w w:val="110"/>
        </w:rPr>
        <w:t>(Coimbatore).</w:t>
      </w:r>
      <w:r>
        <w:rPr>
          <w:spacing w:val="17"/>
          <w:w w:val="110"/>
        </w:rPr>
        <w:t xml:space="preserve"> </w:t>
      </w:r>
      <w:r>
        <w:rPr>
          <w:spacing w:val="-5"/>
          <w:w w:val="110"/>
        </w:rPr>
        <w:t>Fu-</w:t>
      </w:r>
    </w:p>
    <w:p w14:paraId="4A353680">
      <w:pPr>
        <w:pStyle w:val="5"/>
        <w:spacing w:after="0" w:line="412" w:lineRule="auto"/>
        <w:jc w:val="both"/>
        <w:sectPr>
          <w:pgSz w:w="12240" w:h="15840"/>
          <w:pgMar w:top="1340" w:right="720" w:bottom="1080" w:left="1440" w:header="0" w:footer="898" w:gutter="0"/>
          <w:cols w:space="720" w:num="1"/>
        </w:sectPr>
      </w:pPr>
    </w:p>
    <w:p w14:paraId="3AB0FC51">
      <w:pPr>
        <w:pStyle w:val="5"/>
        <w:spacing w:before="119" w:line="420" w:lineRule="auto"/>
        <w:ind w:right="718"/>
        <w:jc w:val="both"/>
      </w:pPr>
      <w:r>
        <w:rPr>
          <w:w w:val="105"/>
        </w:rPr>
        <w:t xml:space="preserve">ture research should employ longitudinal designs to track cortisol levels (biomark- ers) over time to provide physiological validation of the self-reported anxiety re- </w:t>
      </w:r>
      <w:r>
        <w:rPr>
          <w:spacing w:val="-2"/>
          <w:w w:val="105"/>
        </w:rPr>
        <w:t>duction.</w:t>
      </w:r>
    </w:p>
    <w:p w14:paraId="52BEC9D0">
      <w:pPr>
        <w:pStyle w:val="5"/>
        <w:spacing w:before="90"/>
      </w:pPr>
    </w:p>
    <w:p w14:paraId="466C8796">
      <w:pPr>
        <w:pStyle w:val="2"/>
        <w:spacing w:before="1"/>
        <w:ind w:right="719"/>
        <w:jc w:val="center"/>
      </w:pPr>
      <w:r>
        <w:rPr>
          <w:spacing w:val="-2"/>
        </w:rPr>
        <w:t>Conclusion</w:t>
      </w:r>
    </w:p>
    <w:p w14:paraId="027F92A5">
      <w:pPr>
        <w:pStyle w:val="5"/>
        <w:spacing w:before="169"/>
        <w:rPr>
          <w:b/>
        </w:rPr>
      </w:pPr>
    </w:p>
    <w:p w14:paraId="79D51A43">
      <w:pPr>
        <w:pStyle w:val="5"/>
        <w:spacing w:line="415" w:lineRule="auto"/>
        <w:ind w:right="694" w:firstLine="358"/>
        <w:jc w:val="both"/>
      </w:pPr>
      <w:r>
        <w:t xml:space="preserve">This paper conceptually and empirically validates Sensory Play as a potent mech- </w:t>
      </w:r>
      <w:r>
        <w:rPr>
          <w:w w:val="110"/>
        </w:rPr>
        <w:t>anism</w:t>
      </w:r>
      <w:r>
        <w:rPr>
          <w:spacing w:val="-12"/>
          <w:w w:val="110"/>
        </w:rPr>
        <w:t xml:space="preserve"> </w:t>
      </w:r>
      <w:r>
        <w:rPr>
          <w:w w:val="110"/>
        </w:rPr>
        <w:t>for</w:t>
      </w:r>
      <w:r>
        <w:rPr>
          <w:spacing w:val="-11"/>
          <w:w w:val="110"/>
        </w:rPr>
        <w:t xml:space="preserve"> </w:t>
      </w:r>
      <w:r>
        <w:rPr>
          <w:w w:val="110"/>
          <w:lang w:val="en-US"/>
        </w:rPr>
        <w:t>inter-generational</w:t>
      </w:r>
      <w:r>
        <w:rPr>
          <w:spacing w:val="-12"/>
          <w:w w:val="110"/>
        </w:rPr>
        <w:t xml:space="preserve"> </w:t>
      </w:r>
      <w:r>
        <w:rPr>
          <w:w w:val="110"/>
        </w:rPr>
        <w:t>bonding.</w:t>
      </w:r>
      <w:r>
        <w:rPr>
          <w:spacing w:val="18"/>
          <w:w w:val="110"/>
        </w:rPr>
        <w:t xml:space="preserve"> </w:t>
      </w:r>
      <w:r>
        <w:rPr>
          <w:w w:val="110"/>
        </w:rPr>
        <w:t>By</w:t>
      </w:r>
      <w:r>
        <w:rPr>
          <w:spacing w:val="-12"/>
          <w:w w:val="110"/>
        </w:rPr>
        <w:t xml:space="preserve"> </w:t>
      </w:r>
      <w:r>
        <w:rPr>
          <w:w w:val="110"/>
        </w:rPr>
        <w:t>shifting</w:t>
      </w:r>
      <w:r>
        <w:rPr>
          <w:spacing w:val="-11"/>
          <w:w w:val="110"/>
        </w:rPr>
        <w:t xml:space="preserve"> </w:t>
      </w:r>
      <w:r>
        <w:rPr>
          <w:w w:val="110"/>
        </w:rPr>
        <w:t>the</w:t>
      </w:r>
      <w:r>
        <w:rPr>
          <w:spacing w:val="-11"/>
          <w:w w:val="110"/>
        </w:rPr>
        <w:t xml:space="preserve"> </w:t>
      </w:r>
      <w:r>
        <w:rPr>
          <w:w w:val="110"/>
        </w:rPr>
        <w:t>focus</w:t>
      </w:r>
      <w:r>
        <w:rPr>
          <w:spacing w:val="-11"/>
          <w:w w:val="110"/>
        </w:rPr>
        <w:t xml:space="preserve"> </w:t>
      </w:r>
      <w:r>
        <w:rPr>
          <w:w w:val="110"/>
        </w:rPr>
        <w:t>from</w:t>
      </w:r>
      <w:r>
        <w:rPr>
          <w:spacing w:val="-11"/>
          <w:w w:val="110"/>
        </w:rPr>
        <w:t xml:space="preserve"> </w:t>
      </w:r>
      <w:r>
        <w:rPr>
          <w:w w:val="110"/>
        </w:rPr>
        <w:t>cognitive</w:t>
      </w:r>
      <w:r>
        <w:rPr>
          <w:spacing w:val="-11"/>
          <w:w w:val="110"/>
        </w:rPr>
        <w:t xml:space="preserve"> </w:t>
      </w:r>
      <w:r>
        <w:rPr>
          <w:w w:val="110"/>
        </w:rPr>
        <w:t>compe- tence</w:t>
      </w:r>
      <w:r>
        <w:rPr>
          <w:spacing w:val="-4"/>
          <w:w w:val="110"/>
        </w:rPr>
        <w:t xml:space="preserve"> </w:t>
      </w:r>
      <w:r>
        <w:rPr>
          <w:w w:val="110"/>
        </w:rPr>
        <w:t>to</w:t>
      </w:r>
      <w:r>
        <w:rPr>
          <w:spacing w:val="-4"/>
          <w:w w:val="110"/>
        </w:rPr>
        <w:t xml:space="preserve"> </w:t>
      </w:r>
      <w:r>
        <w:rPr>
          <w:w w:val="110"/>
        </w:rPr>
        <w:t>sensory</w:t>
      </w:r>
      <w:r>
        <w:rPr>
          <w:spacing w:val="-4"/>
          <w:w w:val="110"/>
        </w:rPr>
        <w:t xml:space="preserve"> </w:t>
      </w:r>
      <w:r>
        <w:rPr>
          <w:w w:val="110"/>
        </w:rPr>
        <w:t>connection,</w:t>
      </w:r>
      <w:r>
        <w:rPr>
          <w:spacing w:val="-2"/>
          <w:w w:val="110"/>
        </w:rPr>
        <w:t xml:space="preserve"> </w:t>
      </w:r>
      <w:r>
        <w:rPr>
          <w:w w:val="110"/>
        </w:rPr>
        <w:t>we</w:t>
      </w:r>
      <w:r>
        <w:rPr>
          <w:spacing w:val="-4"/>
          <w:w w:val="110"/>
        </w:rPr>
        <w:t xml:space="preserve"> </w:t>
      </w:r>
      <w:r>
        <w:rPr>
          <w:w w:val="110"/>
        </w:rPr>
        <w:t>create</w:t>
      </w:r>
      <w:r>
        <w:rPr>
          <w:spacing w:val="-4"/>
          <w:w w:val="110"/>
        </w:rPr>
        <w:t xml:space="preserve"> </w:t>
      </w:r>
      <w:r>
        <w:rPr>
          <w:w w:val="110"/>
        </w:rPr>
        <w:t>inclusive</w:t>
      </w:r>
      <w:r>
        <w:rPr>
          <w:spacing w:val="-4"/>
          <w:w w:val="110"/>
        </w:rPr>
        <w:t xml:space="preserve"> </w:t>
      </w:r>
      <w:r>
        <w:rPr>
          <w:w w:val="110"/>
        </w:rPr>
        <w:t>spaces</w:t>
      </w:r>
      <w:r>
        <w:rPr>
          <w:spacing w:val="-4"/>
          <w:w w:val="110"/>
        </w:rPr>
        <w:t xml:space="preserve"> </w:t>
      </w:r>
      <w:r>
        <w:rPr>
          <w:w w:val="110"/>
        </w:rPr>
        <w:t>where</w:t>
      </w:r>
      <w:r>
        <w:rPr>
          <w:spacing w:val="-4"/>
          <w:w w:val="110"/>
        </w:rPr>
        <w:t xml:space="preserve"> </w:t>
      </w:r>
      <w:r>
        <w:rPr>
          <w:w w:val="110"/>
        </w:rPr>
        <w:t>the</w:t>
      </w:r>
      <w:r>
        <w:rPr>
          <w:spacing w:val="-4"/>
          <w:w w:val="110"/>
        </w:rPr>
        <w:t xml:space="preserve"> </w:t>
      </w:r>
      <w:r>
        <w:rPr>
          <w:w w:val="110"/>
        </w:rPr>
        <w:t>elderly</w:t>
      </w:r>
      <w:r>
        <w:rPr>
          <w:spacing w:val="-4"/>
          <w:w w:val="110"/>
        </w:rPr>
        <w:t xml:space="preserve"> </w:t>
      </w:r>
      <w:r>
        <w:rPr>
          <w:w w:val="110"/>
        </w:rPr>
        <w:t>and</w:t>
      </w:r>
      <w:r>
        <w:rPr>
          <w:spacing w:val="-4"/>
          <w:w w:val="110"/>
        </w:rPr>
        <w:t xml:space="preserve"> </w:t>
      </w:r>
      <w:r>
        <w:rPr>
          <w:w w:val="110"/>
        </w:rPr>
        <w:t>the young</w:t>
      </w:r>
      <w:r>
        <w:rPr>
          <w:spacing w:val="-7"/>
          <w:w w:val="110"/>
        </w:rPr>
        <w:t xml:space="preserve"> </w:t>
      </w:r>
      <w:r>
        <w:rPr>
          <w:w w:val="110"/>
        </w:rPr>
        <w:t>can</w:t>
      </w:r>
      <w:r>
        <w:rPr>
          <w:spacing w:val="-7"/>
          <w:w w:val="110"/>
        </w:rPr>
        <w:t xml:space="preserve"> </w:t>
      </w:r>
      <w:r>
        <w:rPr>
          <w:w w:val="110"/>
        </w:rPr>
        <w:t>co-regulate,</w:t>
      </w:r>
      <w:r>
        <w:rPr>
          <w:spacing w:val="-5"/>
          <w:w w:val="110"/>
        </w:rPr>
        <w:t xml:space="preserve"> </w:t>
      </w:r>
      <w:r>
        <w:rPr>
          <w:w w:val="110"/>
        </w:rPr>
        <w:t>heal,</w:t>
      </w:r>
      <w:r>
        <w:rPr>
          <w:spacing w:val="-5"/>
          <w:w w:val="110"/>
        </w:rPr>
        <w:t xml:space="preserve"> </w:t>
      </w:r>
      <w:r>
        <w:rPr>
          <w:w w:val="110"/>
        </w:rPr>
        <w:t>and</w:t>
      </w:r>
      <w:r>
        <w:rPr>
          <w:spacing w:val="-7"/>
          <w:w w:val="110"/>
        </w:rPr>
        <w:t xml:space="preserve"> </w:t>
      </w:r>
      <w:r>
        <w:rPr>
          <w:w w:val="110"/>
        </w:rPr>
        <w:t>bond.</w:t>
      </w:r>
      <w:r>
        <w:rPr>
          <w:spacing w:val="25"/>
          <w:w w:val="110"/>
        </w:rPr>
        <w:t xml:space="preserve"> </w:t>
      </w:r>
      <w:r>
        <w:rPr>
          <w:w w:val="110"/>
        </w:rPr>
        <w:t>The</w:t>
      </w:r>
      <w:r>
        <w:rPr>
          <w:spacing w:val="-7"/>
          <w:w w:val="110"/>
        </w:rPr>
        <w:t xml:space="preserve"> </w:t>
      </w:r>
      <w:r>
        <w:rPr>
          <w:w w:val="110"/>
        </w:rPr>
        <w:t>statistical</w:t>
      </w:r>
      <w:r>
        <w:rPr>
          <w:spacing w:val="-7"/>
          <w:w w:val="110"/>
        </w:rPr>
        <w:t xml:space="preserve"> </w:t>
      </w:r>
      <w:r>
        <w:rPr>
          <w:w w:val="110"/>
        </w:rPr>
        <w:t>evidence</w:t>
      </w:r>
      <w:r>
        <w:rPr>
          <w:spacing w:val="-7"/>
          <w:w w:val="110"/>
        </w:rPr>
        <w:t xml:space="preserve"> </w:t>
      </w:r>
      <w:r>
        <w:rPr>
          <w:w w:val="110"/>
        </w:rPr>
        <w:t>(</w:t>
      </w:r>
      <w:r>
        <w:rPr>
          <w:rFonts w:ascii="Calibri"/>
          <w:i/>
          <w:w w:val="110"/>
        </w:rPr>
        <w:t>N</w:t>
      </w:r>
      <w:r>
        <w:rPr>
          <w:rFonts w:ascii="Calibri"/>
          <w:i/>
          <w:w w:val="125"/>
        </w:rPr>
        <w:t xml:space="preserve"> </w:t>
      </w:r>
      <w:r>
        <w:rPr>
          <w:rFonts w:ascii="Calibri"/>
          <w:w w:val="125"/>
        </w:rPr>
        <w:t xml:space="preserve">= </w:t>
      </w:r>
      <w:r>
        <w:rPr>
          <w:rFonts w:ascii="Calibri"/>
          <w:w w:val="110"/>
        </w:rPr>
        <w:t>50</w:t>
      </w:r>
      <w:r>
        <w:rPr>
          <w:w w:val="110"/>
        </w:rPr>
        <w:t>)</w:t>
      </w:r>
      <w:r>
        <w:rPr>
          <w:spacing w:val="-7"/>
          <w:w w:val="110"/>
        </w:rPr>
        <w:t xml:space="preserve"> </w:t>
      </w:r>
      <w:r>
        <w:rPr>
          <w:w w:val="110"/>
        </w:rPr>
        <w:t xml:space="preserve">confirms that high sensory engagement predicts lower anxiety and higher bonding, offer- </w:t>
      </w:r>
      <w:r>
        <w:t>ing a scalable, low-cost intervention strategy for addressing the global challenge of</w:t>
      </w:r>
      <w:r>
        <w:rPr>
          <w:spacing w:val="40"/>
          <w:w w:val="110"/>
        </w:rPr>
        <w:t xml:space="preserve"> </w:t>
      </w:r>
      <w:r>
        <w:rPr>
          <w:w w:val="110"/>
        </w:rPr>
        <w:t>social isolation.</w:t>
      </w:r>
    </w:p>
    <w:p w14:paraId="56DA8F07">
      <w:pPr>
        <w:pStyle w:val="5"/>
        <w:spacing w:after="0" w:line="415" w:lineRule="auto"/>
        <w:jc w:val="both"/>
        <w:sectPr>
          <w:pgSz w:w="12240" w:h="15840"/>
          <w:pgMar w:top="1340" w:right="720" w:bottom="1080" w:left="1440" w:header="0" w:footer="898" w:gutter="0"/>
          <w:cols w:space="720" w:num="1"/>
        </w:sectPr>
      </w:pPr>
    </w:p>
    <w:p w14:paraId="65A57035">
      <w:pPr>
        <w:pStyle w:val="2"/>
        <w:spacing w:before="114"/>
        <w:ind w:right="717"/>
        <w:jc w:val="center"/>
      </w:pPr>
      <w:r>
        <w:rPr>
          <w:spacing w:val="-2"/>
        </w:rPr>
        <w:t>References</w:t>
      </w:r>
    </w:p>
    <w:p w14:paraId="75B40EFD">
      <w:pPr>
        <w:pStyle w:val="5"/>
        <w:spacing w:before="170"/>
        <w:rPr>
          <w:b/>
        </w:rPr>
      </w:pPr>
    </w:p>
    <w:p w14:paraId="0145A74F">
      <w:pPr>
        <w:spacing w:before="0" w:line="595" w:lineRule="auto"/>
        <w:ind w:left="119" w:right="1903" w:firstLine="0"/>
        <w:jc w:val="both"/>
        <w:rPr>
          <w:sz w:val="24"/>
        </w:rPr>
      </w:pPr>
      <w:r>
        <w:rPr>
          <w:sz w:val="24"/>
        </w:rPr>
        <w:t xml:space="preserve">Bowlby, J. (1969). </w:t>
      </w:r>
      <w:r>
        <w:rPr>
          <w:i/>
          <w:sz w:val="24"/>
        </w:rPr>
        <w:t>Attachment and loss: Vol. 1. Attachment</w:t>
      </w:r>
      <w:r>
        <w:rPr>
          <w:sz w:val="24"/>
        </w:rPr>
        <w:t>. Basic Books. Erikson, E. H. (1963).</w:t>
      </w:r>
      <w:r>
        <w:rPr>
          <w:spacing w:val="40"/>
          <w:sz w:val="24"/>
        </w:rPr>
        <w:t xml:space="preserve"> </w:t>
      </w:r>
      <w:r>
        <w:rPr>
          <w:i/>
          <w:sz w:val="24"/>
        </w:rPr>
        <w:t xml:space="preserve">Childhood and society </w:t>
      </w:r>
      <w:r>
        <w:rPr>
          <w:sz w:val="24"/>
        </w:rPr>
        <w:t>(2nd ed.).</w:t>
      </w:r>
      <w:r>
        <w:rPr>
          <w:spacing w:val="40"/>
          <w:sz w:val="24"/>
        </w:rPr>
        <w:t xml:space="preserve"> </w:t>
      </w:r>
      <w:r>
        <w:rPr>
          <w:sz w:val="24"/>
        </w:rPr>
        <w:t>Norton.</w:t>
      </w:r>
    </w:p>
    <w:p w14:paraId="635FCC28">
      <w:pPr>
        <w:spacing w:before="2" w:line="420" w:lineRule="auto"/>
        <w:ind w:left="0" w:right="717" w:firstLine="119"/>
        <w:jc w:val="both"/>
        <w:rPr>
          <w:sz w:val="24"/>
        </w:rPr>
      </w:pPr>
      <w:r>
        <w:rPr>
          <w:w w:val="105"/>
          <w:sz w:val="24"/>
        </w:rPr>
        <w:t>Field, T. (2010).</w:t>
      </w:r>
      <w:r>
        <w:rPr>
          <w:spacing w:val="40"/>
          <w:w w:val="105"/>
          <w:sz w:val="24"/>
        </w:rPr>
        <w:t xml:space="preserve"> </w:t>
      </w:r>
      <w:r>
        <w:rPr>
          <w:w w:val="105"/>
          <w:sz w:val="24"/>
        </w:rPr>
        <w:t>Touch for socioemotional and physical well-being: A review.</w:t>
      </w:r>
      <w:r>
        <w:rPr>
          <w:spacing w:val="40"/>
          <w:w w:val="105"/>
          <w:sz w:val="24"/>
        </w:rPr>
        <w:t xml:space="preserve"> </w:t>
      </w:r>
      <w:r>
        <w:rPr>
          <w:i/>
          <w:w w:val="105"/>
          <w:sz w:val="24"/>
        </w:rPr>
        <w:t xml:space="preserve">De- </w:t>
      </w:r>
      <w:r>
        <w:rPr>
          <w:i/>
          <w:spacing w:val="-2"/>
          <w:w w:val="105"/>
          <w:sz w:val="24"/>
        </w:rPr>
        <w:t>velopmental</w:t>
      </w:r>
      <w:r>
        <w:rPr>
          <w:i/>
          <w:spacing w:val="-8"/>
          <w:w w:val="105"/>
          <w:sz w:val="24"/>
        </w:rPr>
        <w:t xml:space="preserve"> </w:t>
      </w:r>
      <w:r>
        <w:rPr>
          <w:i/>
          <w:spacing w:val="-2"/>
          <w:w w:val="105"/>
          <w:sz w:val="24"/>
        </w:rPr>
        <w:t>Review,</w:t>
      </w:r>
      <w:r>
        <w:rPr>
          <w:i/>
          <w:spacing w:val="-8"/>
          <w:w w:val="105"/>
          <w:sz w:val="24"/>
        </w:rPr>
        <w:t xml:space="preserve"> </w:t>
      </w:r>
      <w:r>
        <w:rPr>
          <w:i/>
          <w:spacing w:val="-2"/>
          <w:w w:val="105"/>
          <w:sz w:val="24"/>
        </w:rPr>
        <w:t>30</w:t>
      </w:r>
      <w:r>
        <w:rPr>
          <w:spacing w:val="-2"/>
          <w:w w:val="105"/>
          <w:sz w:val="24"/>
        </w:rPr>
        <w:t>(4),</w:t>
      </w:r>
      <w:r>
        <w:rPr>
          <w:spacing w:val="-8"/>
          <w:w w:val="105"/>
          <w:sz w:val="24"/>
        </w:rPr>
        <w:t xml:space="preserve"> </w:t>
      </w:r>
      <w:r>
        <w:rPr>
          <w:spacing w:val="-2"/>
          <w:w w:val="105"/>
          <w:sz w:val="24"/>
        </w:rPr>
        <w:t>367–383.</w:t>
      </w:r>
    </w:p>
    <w:p w14:paraId="54FB8E07">
      <w:pPr>
        <w:spacing w:before="202" w:line="420" w:lineRule="auto"/>
        <w:ind w:left="0" w:right="719" w:firstLine="119"/>
        <w:jc w:val="both"/>
        <w:rPr>
          <w:sz w:val="24"/>
        </w:rPr>
      </w:pPr>
      <w:r>
        <w:rPr>
          <w:w w:val="105"/>
          <w:sz w:val="24"/>
        </w:rPr>
        <w:t>Guralnick, M. J., &amp; Neville, B. (1997).</w:t>
      </w:r>
      <w:r>
        <w:rPr>
          <w:spacing w:val="40"/>
          <w:w w:val="105"/>
          <w:sz w:val="24"/>
        </w:rPr>
        <w:t xml:space="preserve"> </w:t>
      </w:r>
      <w:r>
        <w:rPr>
          <w:w w:val="105"/>
          <w:sz w:val="24"/>
        </w:rPr>
        <w:t xml:space="preserve">Designing early intervention programs to </w:t>
      </w:r>
      <w:r>
        <w:rPr>
          <w:spacing w:val="-2"/>
          <w:w w:val="105"/>
          <w:sz w:val="24"/>
        </w:rPr>
        <w:t>promote</w:t>
      </w:r>
      <w:r>
        <w:rPr>
          <w:spacing w:val="-7"/>
          <w:w w:val="105"/>
          <w:sz w:val="24"/>
        </w:rPr>
        <w:t xml:space="preserve"> </w:t>
      </w:r>
      <w:r>
        <w:rPr>
          <w:spacing w:val="-2"/>
          <w:w w:val="105"/>
          <w:sz w:val="24"/>
        </w:rPr>
        <w:t>children’s</w:t>
      </w:r>
      <w:r>
        <w:rPr>
          <w:spacing w:val="-6"/>
          <w:w w:val="105"/>
          <w:sz w:val="24"/>
        </w:rPr>
        <w:t xml:space="preserve"> </w:t>
      </w:r>
      <w:r>
        <w:rPr>
          <w:spacing w:val="-2"/>
          <w:w w:val="105"/>
          <w:sz w:val="24"/>
        </w:rPr>
        <w:t>social</w:t>
      </w:r>
      <w:r>
        <w:rPr>
          <w:spacing w:val="-6"/>
          <w:w w:val="105"/>
          <w:sz w:val="24"/>
        </w:rPr>
        <w:t xml:space="preserve"> </w:t>
      </w:r>
      <w:r>
        <w:rPr>
          <w:spacing w:val="-2"/>
          <w:w w:val="105"/>
          <w:sz w:val="24"/>
        </w:rPr>
        <w:t>competence.</w:t>
      </w:r>
      <w:r>
        <w:rPr>
          <w:spacing w:val="28"/>
          <w:w w:val="105"/>
          <w:sz w:val="24"/>
        </w:rPr>
        <w:t xml:space="preserve"> </w:t>
      </w:r>
      <w:r>
        <w:rPr>
          <w:i/>
          <w:spacing w:val="-2"/>
          <w:w w:val="105"/>
          <w:sz w:val="24"/>
        </w:rPr>
        <w:t>Review</w:t>
      </w:r>
      <w:r>
        <w:rPr>
          <w:i/>
          <w:spacing w:val="-6"/>
          <w:w w:val="105"/>
          <w:sz w:val="24"/>
        </w:rPr>
        <w:t xml:space="preserve"> </w:t>
      </w:r>
      <w:r>
        <w:rPr>
          <w:i/>
          <w:spacing w:val="-2"/>
          <w:w w:val="105"/>
          <w:sz w:val="24"/>
        </w:rPr>
        <w:t>of</w:t>
      </w:r>
      <w:r>
        <w:rPr>
          <w:i/>
          <w:spacing w:val="-7"/>
          <w:w w:val="105"/>
          <w:sz w:val="24"/>
        </w:rPr>
        <w:t xml:space="preserve"> </w:t>
      </w:r>
      <w:r>
        <w:rPr>
          <w:i/>
          <w:spacing w:val="-2"/>
          <w:w w:val="105"/>
          <w:sz w:val="24"/>
        </w:rPr>
        <w:t>Educational</w:t>
      </w:r>
      <w:r>
        <w:rPr>
          <w:i/>
          <w:spacing w:val="-6"/>
          <w:w w:val="105"/>
          <w:sz w:val="24"/>
        </w:rPr>
        <w:t xml:space="preserve"> </w:t>
      </w:r>
      <w:r>
        <w:rPr>
          <w:i/>
          <w:spacing w:val="-2"/>
          <w:w w:val="105"/>
          <w:sz w:val="24"/>
        </w:rPr>
        <w:t>Research,</w:t>
      </w:r>
      <w:r>
        <w:rPr>
          <w:i/>
          <w:spacing w:val="-3"/>
          <w:w w:val="105"/>
          <w:sz w:val="24"/>
        </w:rPr>
        <w:t xml:space="preserve"> </w:t>
      </w:r>
      <w:r>
        <w:rPr>
          <w:i/>
          <w:spacing w:val="-2"/>
          <w:w w:val="105"/>
          <w:sz w:val="24"/>
        </w:rPr>
        <w:t>67</w:t>
      </w:r>
      <w:r>
        <w:rPr>
          <w:spacing w:val="-2"/>
          <w:w w:val="105"/>
          <w:sz w:val="24"/>
        </w:rPr>
        <w:t>, 177–207.</w:t>
      </w:r>
    </w:p>
    <w:p w14:paraId="107BDE0A">
      <w:pPr>
        <w:spacing w:before="201" w:line="420" w:lineRule="auto"/>
        <w:ind w:left="0" w:right="718" w:firstLine="119"/>
        <w:jc w:val="both"/>
        <w:rPr>
          <w:sz w:val="24"/>
        </w:rPr>
      </w:pPr>
      <w:r>
        <w:rPr>
          <w:sz w:val="24"/>
        </w:rPr>
        <w:t>Porges, S. W. (2011).</w:t>
      </w:r>
      <w:r>
        <w:rPr>
          <w:spacing w:val="37"/>
          <w:sz w:val="24"/>
        </w:rPr>
        <w:t xml:space="preserve"> </w:t>
      </w:r>
      <w:r>
        <w:rPr>
          <w:i/>
          <w:sz w:val="24"/>
        </w:rPr>
        <w:t>The Polyvagal Theory:</w:t>
      </w:r>
      <w:r>
        <w:rPr>
          <w:i/>
          <w:spacing w:val="34"/>
          <w:sz w:val="24"/>
        </w:rPr>
        <w:t xml:space="preserve"> </w:t>
      </w:r>
      <w:r>
        <w:rPr>
          <w:i/>
          <w:sz w:val="24"/>
        </w:rPr>
        <w:t>Neurophysiological foundations of emo- tions,</w:t>
      </w:r>
      <w:r>
        <w:rPr>
          <w:i/>
          <w:spacing w:val="40"/>
          <w:sz w:val="24"/>
        </w:rPr>
        <w:t xml:space="preserve"> </w:t>
      </w:r>
      <w:r>
        <w:rPr>
          <w:i/>
          <w:sz w:val="24"/>
        </w:rPr>
        <w:t>attachment,</w:t>
      </w:r>
      <w:r>
        <w:rPr>
          <w:i/>
          <w:spacing w:val="40"/>
          <w:sz w:val="24"/>
        </w:rPr>
        <w:t xml:space="preserve"> </w:t>
      </w:r>
      <w:r>
        <w:rPr>
          <w:i/>
          <w:sz w:val="24"/>
        </w:rPr>
        <w:t>communication,</w:t>
      </w:r>
      <w:r>
        <w:rPr>
          <w:i/>
          <w:spacing w:val="40"/>
          <w:sz w:val="24"/>
        </w:rPr>
        <w:t xml:space="preserve"> </w:t>
      </w:r>
      <w:r>
        <w:rPr>
          <w:i/>
          <w:sz w:val="24"/>
        </w:rPr>
        <w:t>and</w:t>
      </w:r>
      <w:r>
        <w:rPr>
          <w:i/>
          <w:spacing w:val="40"/>
          <w:sz w:val="24"/>
        </w:rPr>
        <w:t xml:space="preserve"> </w:t>
      </w:r>
      <w:r>
        <w:rPr>
          <w:i/>
          <w:sz w:val="24"/>
        </w:rPr>
        <w:t>self-regulation</w:t>
      </w:r>
      <w:r>
        <w:rPr>
          <w:sz w:val="24"/>
        </w:rPr>
        <w:t>.</w:t>
      </w:r>
      <w:r>
        <w:rPr>
          <w:spacing w:val="40"/>
          <w:sz w:val="24"/>
        </w:rPr>
        <w:t xml:space="preserve"> </w:t>
      </w:r>
      <w:r>
        <w:rPr>
          <w:sz w:val="24"/>
        </w:rPr>
        <w:t>W.</w:t>
      </w:r>
      <w:r>
        <w:rPr>
          <w:spacing w:val="40"/>
          <w:sz w:val="24"/>
        </w:rPr>
        <w:t xml:space="preserve"> </w:t>
      </w:r>
      <w:r>
        <w:rPr>
          <w:sz w:val="24"/>
        </w:rPr>
        <w:t>W.</w:t>
      </w:r>
      <w:r>
        <w:rPr>
          <w:spacing w:val="40"/>
          <w:sz w:val="24"/>
        </w:rPr>
        <w:t xml:space="preserve"> </w:t>
      </w:r>
      <w:r>
        <w:rPr>
          <w:sz w:val="24"/>
        </w:rPr>
        <w:t>Norton</w:t>
      </w:r>
      <w:r>
        <w:rPr>
          <w:spacing w:val="40"/>
          <w:sz w:val="24"/>
        </w:rPr>
        <w:t xml:space="preserve"> </w:t>
      </w:r>
      <w:r>
        <w:rPr>
          <w:sz w:val="24"/>
        </w:rPr>
        <w:t>&amp;</w:t>
      </w:r>
      <w:r>
        <w:rPr>
          <w:spacing w:val="40"/>
          <w:sz w:val="24"/>
        </w:rPr>
        <w:t xml:space="preserve"> </w:t>
      </w:r>
      <w:r>
        <w:rPr>
          <w:sz w:val="24"/>
        </w:rPr>
        <w:t>Company.</w:t>
      </w:r>
    </w:p>
    <w:p w14:paraId="009C5C72">
      <w:pPr>
        <w:spacing w:before="201" w:line="420" w:lineRule="auto"/>
        <w:ind w:left="0" w:right="718" w:firstLine="119"/>
        <w:jc w:val="both"/>
        <w:rPr>
          <w:sz w:val="24"/>
        </w:rPr>
      </w:pPr>
      <w:r>
        <w:rPr>
          <w:sz w:val="24"/>
        </w:rPr>
        <w:t xml:space="preserve">Thang, L. L. (2011). </w:t>
      </w:r>
      <w:r>
        <w:rPr>
          <w:i/>
          <w:sz w:val="24"/>
        </w:rPr>
        <w:t xml:space="preserve">Promoting </w:t>
      </w:r>
      <w:r>
        <w:rPr>
          <w:i/>
          <w:sz w:val="24"/>
          <w:lang w:val="en-US"/>
        </w:rPr>
        <w:t>inter-generational</w:t>
      </w:r>
      <w:r>
        <w:rPr>
          <w:i/>
          <w:sz w:val="24"/>
        </w:rPr>
        <w:t xml:space="preserve"> understanding between the young and</w:t>
      </w:r>
      <w:r>
        <w:rPr>
          <w:i/>
          <w:spacing w:val="40"/>
          <w:sz w:val="24"/>
        </w:rPr>
        <w:t xml:space="preserve"> </w:t>
      </w:r>
      <w:r>
        <w:rPr>
          <w:i/>
          <w:sz w:val="24"/>
        </w:rPr>
        <w:t>old:</w:t>
      </w:r>
      <w:r>
        <w:rPr>
          <w:i/>
          <w:spacing w:val="80"/>
          <w:sz w:val="24"/>
        </w:rPr>
        <w:t xml:space="preserve"> </w:t>
      </w:r>
      <w:r>
        <w:rPr>
          <w:i/>
          <w:sz w:val="24"/>
        </w:rPr>
        <w:t>The</w:t>
      </w:r>
      <w:r>
        <w:rPr>
          <w:i/>
          <w:spacing w:val="40"/>
          <w:sz w:val="24"/>
        </w:rPr>
        <w:t xml:space="preserve"> </w:t>
      </w:r>
      <w:r>
        <w:rPr>
          <w:i/>
          <w:sz w:val="24"/>
        </w:rPr>
        <w:t>case</w:t>
      </w:r>
      <w:r>
        <w:rPr>
          <w:i/>
          <w:spacing w:val="40"/>
          <w:sz w:val="24"/>
        </w:rPr>
        <w:t xml:space="preserve"> </w:t>
      </w:r>
      <w:r>
        <w:rPr>
          <w:i/>
          <w:sz w:val="24"/>
        </w:rPr>
        <w:t>of</w:t>
      </w:r>
      <w:r>
        <w:rPr>
          <w:i/>
          <w:spacing w:val="40"/>
          <w:sz w:val="24"/>
        </w:rPr>
        <w:t xml:space="preserve"> </w:t>
      </w:r>
      <w:r>
        <w:rPr>
          <w:i/>
          <w:sz w:val="24"/>
        </w:rPr>
        <w:t>Singapore</w:t>
      </w:r>
      <w:r>
        <w:rPr>
          <w:sz w:val="24"/>
        </w:rPr>
        <w:t>.</w:t>
      </w:r>
      <w:r>
        <w:rPr>
          <w:spacing w:val="80"/>
          <w:w w:val="150"/>
          <w:sz w:val="24"/>
        </w:rPr>
        <w:t xml:space="preserve"> </w:t>
      </w:r>
      <w:r>
        <w:rPr>
          <w:sz w:val="24"/>
        </w:rPr>
        <w:t>Journal</w:t>
      </w:r>
      <w:r>
        <w:rPr>
          <w:spacing w:val="40"/>
          <w:sz w:val="24"/>
        </w:rPr>
        <w:t xml:space="preserve"> </w:t>
      </w:r>
      <w:r>
        <w:rPr>
          <w:sz w:val="24"/>
        </w:rPr>
        <w:t>of</w:t>
      </w:r>
      <w:r>
        <w:rPr>
          <w:spacing w:val="40"/>
          <w:sz w:val="24"/>
        </w:rPr>
        <w:t xml:space="preserve"> </w:t>
      </w:r>
      <w:r>
        <w:rPr>
          <w:sz w:val="24"/>
          <w:lang w:val="en-US"/>
        </w:rPr>
        <w:t>inter-generational</w:t>
      </w:r>
      <w:r>
        <w:rPr>
          <w:spacing w:val="40"/>
          <w:sz w:val="24"/>
        </w:rPr>
        <w:t xml:space="preserve"> </w:t>
      </w:r>
      <w:r>
        <w:rPr>
          <w:sz w:val="24"/>
        </w:rPr>
        <w:t>Relationships,</w:t>
      </w:r>
      <w:r>
        <w:rPr>
          <w:spacing w:val="40"/>
          <w:sz w:val="24"/>
        </w:rPr>
        <w:t xml:space="preserve"> </w:t>
      </w:r>
      <w:r>
        <w:rPr>
          <w:sz w:val="24"/>
        </w:rPr>
        <w:t xml:space="preserve">10(1), </w:t>
      </w:r>
      <w:r>
        <w:rPr>
          <w:spacing w:val="-2"/>
          <w:sz w:val="24"/>
        </w:rPr>
        <w:t>1-14.</w:t>
      </w:r>
    </w:p>
    <w:p w14:paraId="4552D115">
      <w:pPr>
        <w:spacing w:before="202" w:line="420" w:lineRule="auto"/>
        <w:ind w:left="0" w:right="718" w:firstLine="119"/>
        <w:jc w:val="both"/>
        <w:rPr>
          <w:sz w:val="24"/>
        </w:rPr>
      </w:pPr>
      <w:r>
        <w:rPr>
          <w:w w:val="105"/>
          <w:sz w:val="24"/>
        </w:rPr>
        <w:t>Zilberstein, K. (2014).</w:t>
      </w:r>
      <w:r>
        <w:rPr>
          <w:spacing w:val="40"/>
          <w:w w:val="105"/>
          <w:sz w:val="24"/>
        </w:rPr>
        <w:t xml:space="preserve"> </w:t>
      </w:r>
      <w:r>
        <w:rPr>
          <w:w w:val="105"/>
          <w:sz w:val="24"/>
        </w:rPr>
        <w:t xml:space="preserve">The use and limitations of sensory integration with foster children. </w:t>
      </w:r>
      <w:r>
        <w:rPr>
          <w:i/>
          <w:w w:val="105"/>
          <w:sz w:val="24"/>
        </w:rPr>
        <w:t>Journal of Public Child Welfare, 8</w:t>
      </w:r>
      <w:r>
        <w:rPr>
          <w:w w:val="105"/>
          <w:sz w:val="24"/>
        </w:rPr>
        <w:t>(2), 195-212.</w:t>
      </w:r>
    </w:p>
    <w:sectPr>
      <w:pgSz w:w="12240" w:h="15840"/>
      <w:pgMar w:top="1440" w:right="720" w:bottom="1080" w:left="1440" w:header="0" w:footer="8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1"/>
    <w:family w:val="roman"/>
    <w:pitch w:val="default"/>
    <w:sig w:usb0="00000287" w:usb1="00000000" w:usb2="00000000" w:usb3="00000000" w:csb0="2000009F" w:csb1="00000000"/>
  </w:font>
  <w:font w:name="Calibri">
    <w:panose1 w:val="020F0502020204030204"/>
    <w:charset w:val="86"/>
    <w:family w:val="swiss"/>
    <w:pitch w:val="default"/>
    <w:sig w:usb0="E4002EFF" w:usb1="C200247B" w:usb2="00000009" w:usb3="00000000" w:csb0="200001FF" w:csb1="00000000"/>
  </w:font>
  <w:font w:name="Trebuchet MS">
    <w:panose1 w:val="020B0603020202020204"/>
    <w:charset w:val="01"/>
    <w:family w:val="swiss"/>
    <w:pitch w:val="default"/>
    <w:sig w:usb0="000006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2B783">
    <w:pPr>
      <w:pStyle w:val="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3788410</wp:posOffset>
              </wp:positionH>
              <wp:positionV relativeFrom="page">
                <wp:posOffset>9348470</wp:posOffset>
              </wp:positionV>
              <wp:extent cx="195580" cy="232410"/>
              <wp:effectExtent l="0" t="0" r="0" b="0"/>
              <wp:wrapNone/>
              <wp:docPr id="1" name="Textbox 1"/>
              <wp:cNvGraphicFramePr/>
              <a:graphic xmlns:a="http://schemas.openxmlformats.org/drawingml/2006/main">
                <a:graphicData uri="http://schemas.microsoft.com/office/word/2010/wordprocessingShape">
                  <wps:wsp>
                    <wps:cNvSpPr txBox="1"/>
                    <wps:spPr>
                      <a:xfrm>
                        <a:off x="0" y="0"/>
                        <a:ext cx="195580" cy="232410"/>
                      </a:xfrm>
                      <a:prstGeom prst="rect">
                        <a:avLst/>
                      </a:prstGeom>
                    </wps:spPr>
                    <wps:txbx>
                      <w:txbxContent>
                        <w:p w14:paraId="5761AF72">
                          <w:pPr>
                            <w:pStyle w:val="5"/>
                            <w:spacing w:before="55"/>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8.3pt;margin-top:736.1pt;height:18.3pt;width:15.4pt;mso-position-horizontal-relative:page;mso-position-vertical-relative:page;z-index:-251656192;mso-width-relative:page;mso-height-relative:page;" filled="f" stroked="f" coordsize="21600,21600" o:gfxdata="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rtF/XcAAAADQEAAA8AAAAAAAAAAQAgAAAAIgAAAGRycy9kb3ducmV2LnhtbFBLAQIUABQAAAAI&#10;AIdO4kBNTkjnsAEAAHMDAAAOAAAAAAAAAAEAIAAAACsBAABkcnMvZTJvRG9jLnhtbFBLBQYAAAAA&#10;BgAGAFkBAABNBQAAAAA=&#10;">
              <v:fill on="f" focussize="0,0"/>
              <v:stroke on="f"/>
              <v:imagedata o:title=""/>
              <o:lock v:ext="edit" aspectratio="f"/>
              <v:textbox inset="0mm,0mm,0mm,0mm">
                <w:txbxContent>
                  <w:p w14:paraId="5761AF72">
                    <w:pPr>
                      <w:pStyle w:val="5"/>
                      <w:spacing w:before="55"/>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97" w:hanging="313"/>
        <w:jc w:val="left"/>
      </w:pPr>
      <w:rPr>
        <w:rFonts w:hint="default" w:ascii="Georgia" w:hAnsi="Georgia" w:eastAsia="Georgia" w:cs="Georgia"/>
        <w:b w:val="0"/>
        <w:bCs w:val="0"/>
        <w:i w:val="0"/>
        <w:iCs w:val="0"/>
        <w:spacing w:val="0"/>
        <w:w w:val="115"/>
        <w:sz w:val="24"/>
        <w:szCs w:val="24"/>
        <w:lang w:val="en-US" w:eastAsia="en-US" w:bidi="ar-SA"/>
      </w:rPr>
    </w:lvl>
    <w:lvl w:ilvl="1" w:tentative="0">
      <w:start w:val="0"/>
      <w:numFmt w:val="bullet"/>
      <w:lvlText w:val="•"/>
      <w:lvlJc w:val="left"/>
      <w:pPr>
        <w:ind w:left="1548" w:hanging="313"/>
      </w:pPr>
      <w:rPr>
        <w:rFonts w:hint="default"/>
        <w:lang w:val="en-US" w:eastAsia="en-US" w:bidi="ar-SA"/>
      </w:rPr>
    </w:lvl>
    <w:lvl w:ilvl="2" w:tentative="0">
      <w:start w:val="0"/>
      <w:numFmt w:val="bullet"/>
      <w:lvlText w:val="•"/>
      <w:lvlJc w:val="left"/>
      <w:pPr>
        <w:ind w:left="2496" w:hanging="313"/>
      </w:pPr>
      <w:rPr>
        <w:rFonts w:hint="default"/>
        <w:lang w:val="en-US" w:eastAsia="en-US" w:bidi="ar-SA"/>
      </w:rPr>
    </w:lvl>
    <w:lvl w:ilvl="3" w:tentative="0">
      <w:start w:val="0"/>
      <w:numFmt w:val="bullet"/>
      <w:lvlText w:val="•"/>
      <w:lvlJc w:val="left"/>
      <w:pPr>
        <w:ind w:left="3444" w:hanging="313"/>
      </w:pPr>
      <w:rPr>
        <w:rFonts w:hint="default"/>
        <w:lang w:val="en-US" w:eastAsia="en-US" w:bidi="ar-SA"/>
      </w:rPr>
    </w:lvl>
    <w:lvl w:ilvl="4" w:tentative="0">
      <w:start w:val="0"/>
      <w:numFmt w:val="bullet"/>
      <w:lvlText w:val="•"/>
      <w:lvlJc w:val="left"/>
      <w:pPr>
        <w:ind w:left="4392" w:hanging="313"/>
      </w:pPr>
      <w:rPr>
        <w:rFonts w:hint="default"/>
        <w:lang w:val="en-US" w:eastAsia="en-US" w:bidi="ar-SA"/>
      </w:rPr>
    </w:lvl>
    <w:lvl w:ilvl="5" w:tentative="0">
      <w:start w:val="0"/>
      <w:numFmt w:val="bullet"/>
      <w:lvlText w:val="•"/>
      <w:lvlJc w:val="left"/>
      <w:pPr>
        <w:ind w:left="5340" w:hanging="313"/>
      </w:pPr>
      <w:rPr>
        <w:rFonts w:hint="default"/>
        <w:lang w:val="en-US" w:eastAsia="en-US" w:bidi="ar-SA"/>
      </w:rPr>
    </w:lvl>
    <w:lvl w:ilvl="6" w:tentative="0">
      <w:start w:val="0"/>
      <w:numFmt w:val="bullet"/>
      <w:lvlText w:val="•"/>
      <w:lvlJc w:val="left"/>
      <w:pPr>
        <w:ind w:left="6288" w:hanging="313"/>
      </w:pPr>
      <w:rPr>
        <w:rFonts w:hint="default"/>
        <w:lang w:val="en-US" w:eastAsia="en-US" w:bidi="ar-SA"/>
      </w:rPr>
    </w:lvl>
    <w:lvl w:ilvl="7" w:tentative="0">
      <w:start w:val="0"/>
      <w:numFmt w:val="bullet"/>
      <w:lvlText w:val="•"/>
      <w:lvlJc w:val="left"/>
      <w:pPr>
        <w:ind w:left="7236" w:hanging="313"/>
      </w:pPr>
      <w:rPr>
        <w:rFonts w:hint="default"/>
        <w:lang w:val="en-US" w:eastAsia="en-US" w:bidi="ar-SA"/>
      </w:rPr>
    </w:lvl>
    <w:lvl w:ilvl="8" w:tentative="0">
      <w:start w:val="0"/>
      <w:numFmt w:val="bullet"/>
      <w:lvlText w:val="•"/>
      <w:lvlJc w:val="left"/>
      <w:pPr>
        <w:ind w:left="8184" w:hanging="313"/>
      </w:pPr>
      <w:rPr>
        <w:rFonts w:hint="default"/>
        <w:lang w:val="en-US" w:eastAsia="en-US" w:bidi="ar-SA"/>
      </w:rPr>
    </w:lvl>
  </w:abstractNum>
  <w:abstractNum w:abstractNumId="1">
    <w:nsid w:val="0248C179"/>
    <w:multiLevelType w:val="multilevel"/>
    <w:tmpl w:val="0248C179"/>
    <w:lvl w:ilvl="0" w:tentative="0">
      <w:start w:val="1"/>
      <w:numFmt w:val="decimal"/>
      <w:lvlText w:val="%1."/>
      <w:lvlJc w:val="left"/>
      <w:pPr>
        <w:ind w:left="597" w:hanging="313"/>
        <w:jc w:val="left"/>
      </w:pPr>
      <w:rPr>
        <w:rFonts w:hint="default" w:ascii="Georgia" w:hAnsi="Georgia" w:eastAsia="Georgia" w:cs="Georgia"/>
        <w:b w:val="0"/>
        <w:bCs w:val="0"/>
        <w:i w:val="0"/>
        <w:iCs w:val="0"/>
        <w:spacing w:val="0"/>
        <w:w w:val="115"/>
        <w:sz w:val="24"/>
        <w:szCs w:val="24"/>
        <w:lang w:val="en-US" w:eastAsia="en-US" w:bidi="ar-SA"/>
      </w:rPr>
    </w:lvl>
    <w:lvl w:ilvl="1" w:tentative="0">
      <w:start w:val="0"/>
      <w:numFmt w:val="bullet"/>
      <w:lvlText w:val="•"/>
      <w:lvlJc w:val="left"/>
      <w:pPr>
        <w:ind w:left="1548" w:hanging="313"/>
      </w:pPr>
      <w:rPr>
        <w:rFonts w:hint="default"/>
        <w:lang w:val="en-US" w:eastAsia="en-US" w:bidi="ar-SA"/>
      </w:rPr>
    </w:lvl>
    <w:lvl w:ilvl="2" w:tentative="0">
      <w:start w:val="0"/>
      <w:numFmt w:val="bullet"/>
      <w:lvlText w:val="•"/>
      <w:lvlJc w:val="left"/>
      <w:pPr>
        <w:ind w:left="2496" w:hanging="313"/>
      </w:pPr>
      <w:rPr>
        <w:rFonts w:hint="default"/>
        <w:lang w:val="en-US" w:eastAsia="en-US" w:bidi="ar-SA"/>
      </w:rPr>
    </w:lvl>
    <w:lvl w:ilvl="3" w:tentative="0">
      <w:start w:val="0"/>
      <w:numFmt w:val="bullet"/>
      <w:lvlText w:val="•"/>
      <w:lvlJc w:val="left"/>
      <w:pPr>
        <w:ind w:left="3444" w:hanging="313"/>
      </w:pPr>
      <w:rPr>
        <w:rFonts w:hint="default"/>
        <w:lang w:val="en-US" w:eastAsia="en-US" w:bidi="ar-SA"/>
      </w:rPr>
    </w:lvl>
    <w:lvl w:ilvl="4" w:tentative="0">
      <w:start w:val="0"/>
      <w:numFmt w:val="bullet"/>
      <w:lvlText w:val="•"/>
      <w:lvlJc w:val="left"/>
      <w:pPr>
        <w:ind w:left="4392" w:hanging="313"/>
      </w:pPr>
      <w:rPr>
        <w:rFonts w:hint="default"/>
        <w:lang w:val="en-US" w:eastAsia="en-US" w:bidi="ar-SA"/>
      </w:rPr>
    </w:lvl>
    <w:lvl w:ilvl="5" w:tentative="0">
      <w:start w:val="0"/>
      <w:numFmt w:val="bullet"/>
      <w:lvlText w:val="•"/>
      <w:lvlJc w:val="left"/>
      <w:pPr>
        <w:ind w:left="5340" w:hanging="313"/>
      </w:pPr>
      <w:rPr>
        <w:rFonts w:hint="default"/>
        <w:lang w:val="en-US" w:eastAsia="en-US" w:bidi="ar-SA"/>
      </w:rPr>
    </w:lvl>
    <w:lvl w:ilvl="6" w:tentative="0">
      <w:start w:val="0"/>
      <w:numFmt w:val="bullet"/>
      <w:lvlText w:val="•"/>
      <w:lvlJc w:val="left"/>
      <w:pPr>
        <w:ind w:left="6288" w:hanging="313"/>
      </w:pPr>
      <w:rPr>
        <w:rFonts w:hint="default"/>
        <w:lang w:val="en-US" w:eastAsia="en-US" w:bidi="ar-SA"/>
      </w:rPr>
    </w:lvl>
    <w:lvl w:ilvl="7" w:tentative="0">
      <w:start w:val="0"/>
      <w:numFmt w:val="bullet"/>
      <w:lvlText w:val="•"/>
      <w:lvlJc w:val="left"/>
      <w:pPr>
        <w:ind w:left="7236" w:hanging="313"/>
      </w:pPr>
      <w:rPr>
        <w:rFonts w:hint="default"/>
        <w:lang w:val="en-US" w:eastAsia="en-US" w:bidi="ar-SA"/>
      </w:rPr>
    </w:lvl>
    <w:lvl w:ilvl="8" w:tentative="0">
      <w:start w:val="0"/>
      <w:numFmt w:val="bullet"/>
      <w:lvlText w:val="•"/>
      <w:lvlJc w:val="left"/>
      <w:pPr>
        <w:ind w:left="8184" w:hanging="313"/>
      </w:pPr>
      <w:rPr>
        <w:rFonts w:hint="default"/>
        <w:lang w:val="en-US" w:eastAsia="en-US" w:bidi="ar-SA"/>
      </w:rPr>
    </w:lvl>
  </w:abstractNum>
  <w:abstractNum w:abstractNumId="2">
    <w:nsid w:val="2A8F537B"/>
    <w:multiLevelType w:val="multilevel"/>
    <w:tmpl w:val="2A8F537B"/>
    <w:lvl w:ilvl="0" w:tentative="0">
      <w:start w:val="0"/>
      <w:numFmt w:val="bullet"/>
      <w:lvlText w:val="•"/>
      <w:lvlJc w:val="left"/>
      <w:pPr>
        <w:ind w:left="597" w:hanging="207"/>
      </w:pPr>
      <w:rPr>
        <w:rFonts w:hint="default" w:ascii="Georgia" w:hAnsi="Georgia" w:eastAsia="Georgia" w:cs="Georgia"/>
        <w:b w:val="0"/>
        <w:bCs w:val="0"/>
        <w:i w:val="0"/>
        <w:iCs w:val="0"/>
        <w:spacing w:val="0"/>
        <w:w w:val="91"/>
        <w:sz w:val="24"/>
        <w:szCs w:val="24"/>
        <w:lang w:val="en-US" w:eastAsia="en-US" w:bidi="ar-SA"/>
      </w:rPr>
    </w:lvl>
    <w:lvl w:ilvl="1" w:tentative="0">
      <w:start w:val="0"/>
      <w:numFmt w:val="bullet"/>
      <w:lvlText w:val="•"/>
      <w:lvlJc w:val="left"/>
      <w:pPr>
        <w:ind w:left="1548" w:hanging="207"/>
      </w:pPr>
      <w:rPr>
        <w:rFonts w:hint="default"/>
        <w:lang w:val="en-US" w:eastAsia="en-US" w:bidi="ar-SA"/>
      </w:rPr>
    </w:lvl>
    <w:lvl w:ilvl="2" w:tentative="0">
      <w:start w:val="0"/>
      <w:numFmt w:val="bullet"/>
      <w:lvlText w:val="•"/>
      <w:lvlJc w:val="left"/>
      <w:pPr>
        <w:ind w:left="2496" w:hanging="207"/>
      </w:pPr>
      <w:rPr>
        <w:rFonts w:hint="default"/>
        <w:lang w:val="en-US" w:eastAsia="en-US" w:bidi="ar-SA"/>
      </w:rPr>
    </w:lvl>
    <w:lvl w:ilvl="3" w:tentative="0">
      <w:start w:val="0"/>
      <w:numFmt w:val="bullet"/>
      <w:lvlText w:val="•"/>
      <w:lvlJc w:val="left"/>
      <w:pPr>
        <w:ind w:left="3444" w:hanging="207"/>
      </w:pPr>
      <w:rPr>
        <w:rFonts w:hint="default"/>
        <w:lang w:val="en-US" w:eastAsia="en-US" w:bidi="ar-SA"/>
      </w:rPr>
    </w:lvl>
    <w:lvl w:ilvl="4" w:tentative="0">
      <w:start w:val="0"/>
      <w:numFmt w:val="bullet"/>
      <w:lvlText w:val="•"/>
      <w:lvlJc w:val="left"/>
      <w:pPr>
        <w:ind w:left="4392" w:hanging="207"/>
      </w:pPr>
      <w:rPr>
        <w:rFonts w:hint="default"/>
        <w:lang w:val="en-US" w:eastAsia="en-US" w:bidi="ar-SA"/>
      </w:rPr>
    </w:lvl>
    <w:lvl w:ilvl="5" w:tentative="0">
      <w:start w:val="0"/>
      <w:numFmt w:val="bullet"/>
      <w:lvlText w:val="•"/>
      <w:lvlJc w:val="left"/>
      <w:pPr>
        <w:ind w:left="5340" w:hanging="207"/>
      </w:pPr>
      <w:rPr>
        <w:rFonts w:hint="default"/>
        <w:lang w:val="en-US" w:eastAsia="en-US" w:bidi="ar-SA"/>
      </w:rPr>
    </w:lvl>
    <w:lvl w:ilvl="6" w:tentative="0">
      <w:start w:val="0"/>
      <w:numFmt w:val="bullet"/>
      <w:lvlText w:val="•"/>
      <w:lvlJc w:val="left"/>
      <w:pPr>
        <w:ind w:left="6288" w:hanging="207"/>
      </w:pPr>
      <w:rPr>
        <w:rFonts w:hint="default"/>
        <w:lang w:val="en-US" w:eastAsia="en-US" w:bidi="ar-SA"/>
      </w:rPr>
    </w:lvl>
    <w:lvl w:ilvl="7" w:tentative="0">
      <w:start w:val="0"/>
      <w:numFmt w:val="bullet"/>
      <w:lvlText w:val="•"/>
      <w:lvlJc w:val="left"/>
      <w:pPr>
        <w:ind w:left="7236" w:hanging="207"/>
      </w:pPr>
      <w:rPr>
        <w:rFonts w:hint="default"/>
        <w:lang w:val="en-US" w:eastAsia="en-US" w:bidi="ar-SA"/>
      </w:rPr>
    </w:lvl>
    <w:lvl w:ilvl="8" w:tentative="0">
      <w:start w:val="0"/>
      <w:numFmt w:val="bullet"/>
      <w:lvlText w:val="•"/>
      <w:lvlJc w:val="left"/>
      <w:pPr>
        <w:ind w:left="8184" w:hanging="207"/>
      </w:pPr>
      <w:rPr>
        <w:rFonts w:hint="default"/>
        <w:lang w:val="en-US" w:eastAsia="en-US" w:bidi="ar-SA"/>
      </w:rPr>
    </w:lvl>
  </w:abstractNum>
  <w:abstractNum w:abstractNumId="3">
    <w:nsid w:val="5A241D34"/>
    <w:multiLevelType w:val="multilevel"/>
    <w:tmpl w:val="5A241D34"/>
    <w:lvl w:ilvl="0" w:tentative="0">
      <w:start w:val="0"/>
      <w:numFmt w:val="bullet"/>
      <w:lvlText w:val="•"/>
      <w:lvlJc w:val="left"/>
      <w:pPr>
        <w:ind w:left="597" w:hanging="207"/>
      </w:pPr>
      <w:rPr>
        <w:rFonts w:hint="default" w:ascii="Georgia" w:hAnsi="Georgia" w:eastAsia="Georgia" w:cs="Georgia"/>
        <w:b w:val="0"/>
        <w:bCs w:val="0"/>
        <w:i w:val="0"/>
        <w:iCs w:val="0"/>
        <w:spacing w:val="0"/>
        <w:w w:val="91"/>
        <w:sz w:val="24"/>
        <w:szCs w:val="24"/>
        <w:lang w:val="en-US" w:eastAsia="en-US" w:bidi="ar-SA"/>
      </w:rPr>
    </w:lvl>
    <w:lvl w:ilvl="1" w:tentative="0">
      <w:start w:val="0"/>
      <w:numFmt w:val="bullet"/>
      <w:lvlText w:val="•"/>
      <w:lvlJc w:val="left"/>
      <w:pPr>
        <w:ind w:left="1548" w:hanging="207"/>
      </w:pPr>
      <w:rPr>
        <w:rFonts w:hint="default"/>
        <w:lang w:val="en-US" w:eastAsia="en-US" w:bidi="ar-SA"/>
      </w:rPr>
    </w:lvl>
    <w:lvl w:ilvl="2" w:tentative="0">
      <w:start w:val="0"/>
      <w:numFmt w:val="bullet"/>
      <w:lvlText w:val="•"/>
      <w:lvlJc w:val="left"/>
      <w:pPr>
        <w:ind w:left="2496" w:hanging="207"/>
      </w:pPr>
      <w:rPr>
        <w:rFonts w:hint="default"/>
        <w:lang w:val="en-US" w:eastAsia="en-US" w:bidi="ar-SA"/>
      </w:rPr>
    </w:lvl>
    <w:lvl w:ilvl="3" w:tentative="0">
      <w:start w:val="0"/>
      <w:numFmt w:val="bullet"/>
      <w:lvlText w:val="•"/>
      <w:lvlJc w:val="left"/>
      <w:pPr>
        <w:ind w:left="3444" w:hanging="207"/>
      </w:pPr>
      <w:rPr>
        <w:rFonts w:hint="default"/>
        <w:lang w:val="en-US" w:eastAsia="en-US" w:bidi="ar-SA"/>
      </w:rPr>
    </w:lvl>
    <w:lvl w:ilvl="4" w:tentative="0">
      <w:start w:val="0"/>
      <w:numFmt w:val="bullet"/>
      <w:lvlText w:val="•"/>
      <w:lvlJc w:val="left"/>
      <w:pPr>
        <w:ind w:left="4392" w:hanging="207"/>
      </w:pPr>
      <w:rPr>
        <w:rFonts w:hint="default"/>
        <w:lang w:val="en-US" w:eastAsia="en-US" w:bidi="ar-SA"/>
      </w:rPr>
    </w:lvl>
    <w:lvl w:ilvl="5" w:tentative="0">
      <w:start w:val="0"/>
      <w:numFmt w:val="bullet"/>
      <w:lvlText w:val="•"/>
      <w:lvlJc w:val="left"/>
      <w:pPr>
        <w:ind w:left="5340" w:hanging="207"/>
      </w:pPr>
      <w:rPr>
        <w:rFonts w:hint="default"/>
        <w:lang w:val="en-US" w:eastAsia="en-US" w:bidi="ar-SA"/>
      </w:rPr>
    </w:lvl>
    <w:lvl w:ilvl="6" w:tentative="0">
      <w:start w:val="0"/>
      <w:numFmt w:val="bullet"/>
      <w:lvlText w:val="•"/>
      <w:lvlJc w:val="left"/>
      <w:pPr>
        <w:ind w:left="6288" w:hanging="207"/>
      </w:pPr>
      <w:rPr>
        <w:rFonts w:hint="default"/>
        <w:lang w:val="en-US" w:eastAsia="en-US" w:bidi="ar-SA"/>
      </w:rPr>
    </w:lvl>
    <w:lvl w:ilvl="7" w:tentative="0">
      <w:start w:val="0"/>
      <w:numFmt w:val="bullet"/>
      <w:lvlText w:val="•"/>
      <w:lvlJc w:val="left"/>
      <w:pPr>
        <w:ind w:left="7236" w:hanging="207"/>
      </w:pPr>
      <w:rPr>
        <w:rFonts w:hint="default"/>
        <w:lang w:val="en-US" w:eastAsia="en-US" w:bidi="ar-SA"/>
      </w:rPr>
    </w:lvl>
    <w:lvl w:ilvl="8" w:tentative="0">
      <w:start w:val="0"/>
      <w:numFmt w:val="bullet"/>
      <w:lvlText w:val="•"/>
      <w:lvlJc w:val="left"/>
      <w:pPr>
        <w:ind w:left="8184" w:hanging="207"/>
      </w:pPr>
      <w:rPr>
        <w:rFonts w:hint="default"/>
        <w:lang w:val="en-US" w:eastAsia="en-US" w:bidi="ar-SA"/>
      </w:rPr>
    </w:lvl>
  </w:abstractNum>
  <w:abstractNum w:abstractNumId="4">
    <w:nsid w:val="72183CF9"/>
    <w:multiLevelType w:val="multilevel"/>
    <w:tmpl w:val="72183CF9"/>
    <w:lvl w:ilvl="0" w:tentative="0">
      <w:start w:val="0"/>
      <w:numFmt w:val="bullet"/>
      <w:lvlText w:val="•"/>
      <w:lvlJc w:val="left"/>
      <w:pPr>
        <w:ind w:left="597" w:hanging="207"/>
      </w:pPr>
      <w:rPr>
        <w:rFonts w:hint="default" w:ascii="Georgia" w:hAnsi="Georgia" w:eastAsia="Georgia" w:cs="Georgia"/>
        <w:b w:val="0"/>
        <w:bCs w:val="0"/>
        <w:i w:val="0"/>
        <w:iCs w:val="0"/>
        <w:spacing w:val="0"/>
        <w:w w:val="91"/>
        <w:sz w:val="24"/>
        <w:szCs w:val="24"/>
        <w:lang w:val="en-US" w:eastAsia="en-US" w:bidi="ar-SA"/>
      </w:rPr>
    </w:lvl>
    <w:lvl w:ilvl="1" w:tentative="0">
      <w:start w:val="0"/>
      <w:numFmt w:val="bullet"/>
      <w:lvlText w:val="•"/>
      <w:lvlJc w:val="left"/>
      <w:pPr>
        <w:ind w:left="1548" w:hanging="207"/>
      </w:pPr>
      <w:rPr>
        <w:rFonts w:hint="default"/>
        <w:lang w:val="en-US" w:eastAsia="en-US" w:bidi="ar-SA"/>
      </w:rPr>
    </w:lvl>
    <w:lvl w:ilvl="2" w:tentative="0">
      <w:start w:val="0"/>
      <w:numFmt w:val="bullet"/>
      <w:lvlText w:val="•"/>
      <w:lvlJc w:val="left"/>
      <w:pPr>
        <w:ind w:left="2496" w:hanging="207"/>
      </w:pPr>
      <w:rPr>
        <w:rFonts w:hint="default"/>
        <w:lang w:val="en-US" w:eastAsia="en-US" w:bidi="ar-SA"/>
      </w:rPr>
    </w:lvl>
    <w:lvl w:ilvl="3" w:tentative="0">
      <w:start w:val="0"/>
      <w:numFmt w:val="bullet"/>
      <w:lvlText w:val="•"/>
      <w:lvlJc w:val="left"/>
      <w:pPr>
        <w:ind w:left="3444" w:hanging="207"/>
      </w:pPr>
      <w:rPr>
        <w:rFonts w:hint="default"/>
        <w:lang w:val="en-US" w:eastAsia="en-US" w:bidi="ar-SA"/>
      </w:rPr>
    </w:lvl>
    <w:lvl w:ilvl="4" w:tentative="0">
      <w:start w:val="0"/>
      <w:numFmt w:val="bullet"/>
      <w:lvlText w:val="•"/>
      <w:lvlJc w:val="left"/>
      <w:pPr>
        <w:ind w:left="4392" w:hanging="207"/>
      </w:pPr>
      <w:rPr>
        <w:rFonts w:hint="default"/>
        <w:lang w:val="en-US" w:eastAsia="en-US" w:bidi="ar-SA"/>
      </w:rPr>
    </w:lvl>
    <w:lvl w:ilvl="5" w:tentative="0">
      <w:start w:val="0"/>
      <w:numFmt w:val="bullet"/>
      <w:lvlText w:val="•"/>
      <w:lvlJc w:val="left"/>
      <w:pPr>
        <w:ind w:left="5340" w:hanging="207"/>
      </w:pPr>
      <w:rPr>
        <w:rFonts w:hint="default"/>
        <w:lang w:val="en-US" w:eastAsia="en-US" w:bidi="ar-SA"/>
      </w:rPr>
    </w:lvl>
    <w:lvl w:ilvl="6" w:tentative="0">
      <w:start w:val="0"/>
      <w:numFmt w:val="bullet"/>
      <w:lvlText w:val="•"/>
      <w:lvlJc w:val="left"/>
      <w:pPr>
        <w:ind w:left="6288" w:hanging="207"/>
      </w:pPr>
      <w:rPr>
        <w:rFonts w:hint="default"/>
        <w:lang w:val="en-US" w:eastAsia="en-US" w:bidi="ar-SA"/>
      </w:rPr>
    </w:lvl>
    <w:lvl w:ilvl="7" w:tentative="0">
      <w:start w:val="0"/>
      <w:numFmt w:val="bullet"/>
      <w:lvlText w:val="•"/>
      <w:lvlJc w:val="left"/>
      <w:pPr>
        <w:ind w:left="7236" w:hanging="207"/>
      </w:pPr>
      <w:rPr>
        <w:rFonts w:hint="default"/>
        <w:lang w:val="en-US" w:eastAsia="en-US" w:bidi="ar-SA"/>
      </w:rPr>
    </w:lvl>
    <w:lvl w:ilvl="8" w:tentative="0">
      <w:start w:val="0"/>
      <w:numFmt w:val="bullet"/>
      <w:lvlText w:val="•"/>
      <w:lvlJc w:val="left"/>
      <w:pPr>
        <w:ind w:left="8184" w:hanging="207"/>
      </w:pPr>
      <w:rPr>
        <w:rFonts w:hint="default"/>
        <w:lang w:val="en-US" w:eastAsia="en-US" w:bidi="ar-S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25682203"/>
    <w:rsid w:val="2B807316"/>
    <w:rsid w:val="2C772985"/>
    <w:rsid w:val="3F7B56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Georgia" w:hAnsi="Georgia" w:eastAsia="Georgia" w:cs="Georgia"/>
      <w:sz w:val="22"/>
      <w:szCs w:val="22"/>
      <w:lang w:val="en-US" w:eastAsia="en-US" w:bidi="ar-SA"/>
    </w:rPr>
  </w:style>
  <w:style w:type="paragraph" w:styleId="2">
    <w:name w:val="heading 1"/>
    <w:basedOn w:val="1"/>
    <w:qFormat/>
    <w:uiPriority w:val="1"/>
    <w:pPr>
      <w:outlineLvl w:val="1"/>
    </w:pPr>
    <w:rPr>
      <w:rFonts w:ascii="Georgia" w:hAnsi="Georgia" w:eastAsia="Georgia" w:cs="Georgia"/>
      <w:b/>
      <w:bCs/>
      <w:sz w:val="24"/>
      <w:szCs w:val="24"/>
      <w:lang w:val="en-US"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Georgia" w:hAnsi="Georgia" w:eastAsia="Georgia" w:cs="Georgia"/>
      <w:sz w:val="24"/>
      <w:szCs w:val="24"/>
      <w:lang w:val="en-US" w:eastAsia="en-US" w:bidi="ar-SA"/>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7">
    <w:name w:val="Title"/>
    <w:basedOn w:val="1"/>
    <w:qFormat/>
    <w:uiPriority w:val="1"/>
    <w:pPr>
      <w:ind w:left="67" w:right="786"/>
      <w:jc w:val="center"/>
    </w:pPr>
    <w:rPr>
      <w:rFonts w:ascii="Georgia" w:hAnsi="Georgia" w:eastAsia="Georgia" w:cs="Georgia"/>
      <w:b/>
      <w:bCs/>
      <w:sz w:val="28"/>
      <w:szCs w:val="28"/>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597" w:right="718" w:hanging="207"/>
    </w:pPr>
    <w:rPr>
      <w:rFonts w:ascii="Georgia" w:hAnsi="Georgia" w:eastAsia="Georgia" w:cs="Georgia"/>
      <w:lang w:val="en-US" w:eastAsia="en-US" w:bidi="ar-SA"/>
    </w:rPr>
  </w:style>
  <w:style w:type="paragraph" w:customStyle="1" w:styleId="10">
    <w:name w:val="Table Paragraph"/>
    <w:basedOn w:val="1"/>
    <w:qFormat/>
    <w:uiPriority w:val="1"/>
    <w:pPr>
      <w:spacing w:before="111"/>
      <w:jc w:val="center"/>
    </w:pPr>
    <w:rPr>
      <w:rFonts w:ascii="Georgia" w:hAnsi="Georgia" w:eastAsia="Georgia" w:cs="Georgia"/>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TotalTime>116</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2026-02-02T04:48:00Z</dcterms:created>
  <dc:creator>Dell</dc:creator>
  <cp:lastModifiedBy>Hiba Ummar</cp:lastModifiedBy>
  <dcterms:modified xsi:type="dcterms:W3CDTF">2026-02-02T07:19:22Z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TeX</vt:lpwstr>
  </property>
  <property fmtid="{D5CDD505-2E9C-101B-9397-08002B2CF9AE}" pid="4" name="LastSaved">
    <vt:filetime>2026-02-02T00:00:00Z</vt:filetime>
  </property>
  <property fmtid="{D5CDD505-2E9C-101B-9397-08002B2CF9AE}" pid="5" name="PTEX.FullBanner">
    <vt:lpwstr>This is LuaHBTeX, Version 1.22.0 (TeX Live 2025)</vt:lpwstr>
  </property>
  <property fmtid="{D5CDD505-2E9C-101B-9397-08002B2CF9AE}" pid="6" name="Producer">
    <vt:lpwstr>LuaTeX-1.22.0</vt:lpwstr>
  </property>
  <property fmtid="{D5CDD505-2E9C-101B-9397-08002B2CF9AE}" pid="7" name="KSOProductBuildVer">
    <vt:lpwstr>1033-12.2.0.23196</vt:lpwstr>
  </property>
  <property fmtid="{D5CDD505-2E9C-101B-9397-08002B2CF9AE}" pid="8" name="ICV">
    <vt:lpwstr>9FDE6FD625674E9AB6E95D134D53DC24_13</vt:lpwstr>
  </property>
</Properties>
</file>