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35C" w:rsidRPr="00130C9F" w:rsidRDefault="00F9735C" w:rsidP="00237D20">
      <w:pPr>
        <w:spacing w:line="240" w:lineRule="auto"/>
        <w:jc w:val="center"/>
        <w:rPr>
          <w:rFonts w:ascii="Times New Roman" w:hAnsi="Times New Roman" w:cs="Times New Roman"/>
          <w:b/>
          <w:sz w:val="28"/>
          <w:szCs w:val="28"/>
        </w:rPr>
      </w:pPr>
      <w:r w:rsidRPr="00130C9F">
        <w:rPr>
          <w:rFonts w:ascii="Times New Roman" w:hAnsi="Times New Roman" w:cs="Times New Roman"/>
          <w:b/>
          <w:sz w:val="28"/>
          <w:szCs w:val="28"/>
        </w:rPr>
        <w:t>Effectiveness of the private sector in introducing sugarcane production and protection techniques in Pakistan</w:t>
      </w:r>
    </w:p>
    <w:p w:rsidR="008F2138" w:rsidRDefault="001027D3" w:rsidP="00237D2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bookmarkStart w:id="0" w:name="_GoBack"/>
      <w:bookmarkEnd w:id="0"/>
    </w:p>
    <w:p w:rsidR="008F2138" w:rsidRDefault="001027D3" w:rsidP="00237D20">
      <w:pPr>
        <w:spacing w:line="240" w:lineRule="auto"/>
        <w:jc w:val="center"/>
        <w:rPr>
          <w:rFonts w:ascii="Times New Roman" w:hAnsi="Times New Roman" w:cs="Times New Roman"/>
          <w:sz w:val="24"/>
          <w:szCs w:val="24"/>
        </w:rPr>
      </w:pPr>
      <w:r>
        <w:rPr>
          <w:rFonts w:ascii="Times New Roman" w:hAnsi="Times New Roman" w:cs="Times New Roman"/>
          <w:sz w:val="24"/>
          <w:szCs w:val="24"/>
        </w:rPr>
        <w:t/>
      </w:r>
    </w:p>
    <w:p w:rsidR="008F2138" w:rsidRDefault="001027D3" w:rsidP="00237D20">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8F2138" w:rsidRDefault="001027D3">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8F2138" w:rsidRDefault="008F2138">
      <w:pPr>
        <w:pBdr>
          <w:bottom w:val="single" w:sz="12" w:space="1" w:color="auto"/>
        </w:pBdr>
        <w:spacing w:after="0" w:line="240" w:lineRule="auto"/>
        <w:rPr>
          <w:rFonts w:ascii="Times New Roman" w:hAnsi="Times New Roman" w:cs="Times New Roman"/>
          <w:sz w:val="24"/>
          <w:szCs w:val="24"/>
        </w:rPr>
      </w:pPr>
    </w:p>
    <w:p w:rsidR="008F2138" w:rsidRDefault="001027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F2138" w:rsidRDefault="001027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8F2138" w:rsidRDefault="008F2138">
      <w:pPr>
        <w:spacing w:after="0" w:line="240" w:lineRule="auto"/>
        <w:rPr>
          <w:rFonts w:ascii="Times New Roman" w:hAnsi="Times New Roman" w:cs="Times New Roman"/>
          <w:b/>
          <w:sz w:val="24"/>
          <w:szCs w:val="24"/>
        </w:rPr>
      </w:pPr>
    </w:p>
    <w:p w:rsidR="008F2138" w:rsidRDefault="001027D3">
      <w:pPr>
        <w:pBdr>
          <w:bottom w:val="single" w:sz="12"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Sugarcane is one of our major </w:t>
      </w:r>
      <w:r w:rsidR="004E5F5E">
        <w:rPr>
          <w:rFonts w:ascii="Times New Roman" w:hAnsi="Times New Roman" w:cs="Times New Roman"/>
          <w:sz w:val="24"/>
          <w:szCs w:val="24"/>
        </w:rPr>
        <w:t xml:space="preserve">cash </w:t>
      </w:r>
      <w:r>
        <w:rPr>
          <w:rFonts w:ascii="Times New Roman" w:hAnsi="Times New Roman" w:cs="Times New Roman"/>
          <w:sz w:val="24"/>
          <w:szCs w:val="24"/>
        </w:rPr>
        <w:t>crops</w:t>
      </w:r>
      <w:r w:rsidR="004E5F5E">
        <w:rPr>
          <w:rFonts w:ascii="Times New Roman" w:hAnsi="Times New Roman" w:cs="Times New Roman"/>
          <w:sz w:val="24"/>
          <w:szCs w:val="24"/>
        </w:rPr>
        <w:t xml:space="preserve"> sown in various districts of Pakistan and</w:t>
      </w:r>
      <w:r>
        <w:rPr>
          <w:rFonts w:ascii="Times New Roman" w:hAnsi="Times New Roman" w:cs="Times New Roman"/>
          <w:sz w:val="24"/>
          <w:szCs w:val="24"/>
        </w:rPr>
        <w:t xml:space="preserve"> the products obtain from it are the immense need of our </w:t>
      </w:r>
      <w:r w:rsidR="00CA032B">
        <w:rPr>
          <w:rFonts w:ascii="Times New Roman" w:hAnsi="Times New Roman" w:cs="Times New Roman"/>
          <w:sz w:val="24"/>
          <w:szCs w:val="24"/>
        </w:rPr>
        <w:t>community. The</w:t>
      </w:r>
      <w:r w:rsidR="00EA38F1">
        <w:rPr>
          <w:rFonts w:ascii="Times New Roman" w:hAnsi="Times New Roman" w:cs="Times New Roman"/>
          <w:sz w:val="24"/>
          <w:szCs w:val="24"/>
        </w:rPr>
        <w:t xml:space="preserve"> purpose of this research study</w:t>
      </w:r>
      <w:r>
        <w:rPr>
          <w:rFonts w:ascii="Times New Roman" w:hAnsi="Times New Roman" w:cs="Times New Roman"/>
          <w:sz w:val="24"/>
          <w:szCs w:val="24"/>
        </w:rPr>
        <w:t xml:space="preserve"> was to understand the role of the su</w:t>
      </w:r>
      <w:r w:rsidR="00FA3BFB">
        <w:rPr>
          <w:rFonts w:ascii="Times New Roman" w:hAnsi="Times New Roman" w:cs="Times New Roman"/>
          <w:sz w:val="24"/>
          <w:szCs w:val="24"/>
        </w:rPr>
        <w:t>gar mills in introducing</w:t>
      </w:r>
      <w:r>
        <w:rPr>
          <w:rFonts w:ascii="Times New Roman" w:hAnsi="Times New Roman" w:cs="Times New Roman"/>
          <w:sz w:val="24"/>
          <w:szCs w:val="24"/>
        </w:rPr>
        <w:t xml:space="preserve"> comprehensive</w:t>
      </w:r>
      <w:r w:rsidR="00A47A13">
        <w:rPr>
          <w:rFonts w:ascii="Times New Roman" w:hAnsi="Times New Roman" w:cs="Times New Roman"/>
          <w:sz w:val="24"/>
          <w:szCs w:val="24"/>
        </w:rPr>
        <w:t xml:space="preserve"> production and protection technologies</w:t>
      </w:r>
      <w:r>
        <w:rPr>
          <w:rFonts w:ascii="Times New Roman" w:hAnsi="Times New Roman" w:cs="Times New Roman"/>
          <w:sz w:val="24"/>
          <w:szCs w:val="24"/>
        </w:rPr>
        <w:t>.</w:t>
      </w:r>
      <w:r w:rsidR="004E5F5E">
        <w:rPr>
          <w:rFonts w:ascii="Times New Roman" w:hAnsi="Times New Roman" w:cs="Times New Roman"/>
          <w:sz w:val="24"/>
          <w:szCs w:val="24"/>
        </w:rPr>
        <w:t xml:space="preserve"> </w:t>
      </w:r>
      <w:r>
        <w:rPr>
          <w:rFonts w:ascii="Times New Roman" w:hAnsi="Times New Roman" w:cs="Times New Roman"/>
          <w:sz w:val="24"/>
          <w:szCs w:val="24"/>
        </w:rPr>
        <w:t>The data</w:t>
      </w:r>
      <w:r w:rsidR="00CA032B">
        <w:rPr>
          <w:rFonts w:ascii="Times New Roman" w:hAnsi="Times New Roman" w:cs="Times New Roman"/>
          <w:sz w:val="24"/>
          <w:szCs w:val="24"/>
        </w:rPr>
        <w:t xml:space="preserve"> were</w:t>
      </w:r>
      <w:r>
        <w:rPr>
          <w:rFonts w:ascii="Times New Roman" w:hAnsi="Times New Roman" w:cs="Times New Roman"/>
          <w:sz w:val="24"/>
          <w:szCs w:val="24"/>
        </w:rPr>
        <w:t xml:space="preserve"> collected from sugarcane growers through personal interviews.</w:t>
      </w:r>
      <w:r w:rsidR="00CA032B">
        <w:rPr>
          <w:rFonts w:ascii="Times New Roman" w:hAnsi="Times New Roman" w:cs="Times New Roman"/>
          <w:sz w:val="24"/>
          <w:szCs w:val="24"/>
        </w:rPr>
        <w:t xml:space="preserve"> The questionnaire consisted of close ended and open ended questions. Data was analyzed by using Statistical Package for Social Sciences (SPSS) Software. Descriptive statistics were used to analyze the results. The main findings</w:t>
      </w:r>
      <w:r w:rsidR="004E5F5E">
        <w:rPr>
          <w:rFonts w:ascii="Times New Roman" w:hAnsi="Times New Roman" w:cs="Times New Roman"/>
          <w:sz w:val="24"/>
          <w:szCs w:val="24"/>
        </w:rPr>
        <w:t xml:space="preserve"> associated with this research study are the lack of technical capacity in the agricultural community and EFS (public and private sectors). Therefore, it is required to equip them with the latest technological progress to cope with the changing demand-driven marketing environment with in the country.</w:t>
      </w:r>
      <w:r w:rsidR="004E5F5E" w:rsidRPr="004E5F5E">
        <w:rPr>
          <w:rFonts w:ascii="Times New Roman" w:hAnsi="Times New Roman" w:cs="Times New Roman"/>
          <w:sz w:val="24"/>
          <w:szCs w:val="24"/>
        </w:rPr>
        <w:t xml:space="preserve"> </w:t>
      </w:r>
      <w:r w:rsidR="004E5F5E">
        <w:rPr>
          <w:rFonts w:ascii="Times New Roman" w:hAnsi="Times New Roman" w:cs="Times New Roman"/>
          <w:sz w:val="24"/>
          <w:szCs w:val="24"/>
        </w:rPr>
        <w:t>We have also to ensure the cane growers that the production of their cane crop could be sold at a reasonable price and to save them from the loss as a result of our deplorable marketing conditions and inefficient policies of government regarding cane crop. Based on the findings,</w:t>
      </w:r>
      <w:r w:rsidR="00CA032B">
        <w:rPr>
          <w:rFonts w:ascii="Times New Roman" w:hAnsi="Times New Roman" w:cs="Times New Roman"/>
          <w:sz w:val="24"/>
          <w:szCs w:val="24"/>
        </w:rPr>
        <w:t xml:space="preserve"> we concluded that</w:t>
      </w:r>
      <w:r w:rsidR="004E5F5E">
        <w:rPr>
          <w:rFonts w:ascii="Times New Roman" w:hAnsi="Times New Roman" w:cs="Times New Roman"/>
          <w:sz w:val="24"/>
          <w:szCs w:val="24"/>
        </w:rPr>
        <w:t xml:space="preserve"> farm and home visits are mostly employed by the EFS of Hussein Sugar Mills. Cane growers </w:t>
      </w:r>
      <w:r w:rsidR="00CA032B">
        <w:rPr>
          <w:rFonts w:ascii="Times New Roman" w:hAnsi="Times New Roman" w:cs="Times New Roman"/>
          <w:sz w:val="24"/>
          <w:szCs w:val="24"/>
        </w:rPr>
        <w:t>strictly follow</w:t>
      </w:r>
      <w:r w:rsidR="004E5F5E">
        <w:rPr>
          <w:rFonts w:ascii="Times New Roman" w:hAnsi="Times New Roman" w:cs="Times New Roman"/>
          <w:sz w:val="24"/>
          <w:szCs w:val="24"/>
        </w:rPr>
        <w:t xml:space="preserve"> the instructions of EFS of HSM.</w:t>
      </w:r>
      <w:r w:rsidR="004E5F5E" w:rsidRPr="004E5F5E">
        <w:rPr>
          <w:rFonts w:ascii="Times New Roman" w:hAnsi="Times New Roman" w:cs="Times New Roman"/>
          <w:sz w:val="24"/>
          <w:szCs w:val="24"/>
        </w:rPr>
        <w:t xml:space="preserve"> </w:t>
      </w:r>
      <w:r w:rsidR="004E5F5E">
        <w:rPr>
          <w:rFonts w:ascii="Times New Roman" w:hAnsi="Times New Roman" w:cs="Times New Roman"/>
          <w:sz w:val="24"/>
          <w:szCs w:val="24"/>
        </w:rPr>
        <w:t>So, HSM should increase its area of business scope.</w:t>
      </w:r>
      <w:r w:rsidR="004E5F5E" w:rsidRPr="004E5F5E">
        <w:rPr>
          <w:rFonts w:ascii="Times New Roman" w:hAnsi="Times New Roman" w:cs="Times New Roman"/>
          <w:sz w:val="24"/>
          <w:szCs w:val="24"/>
        </w:rPr>
        <w:t xml:space="preserve"> </w:t>
      </w:r>
      <w:r w:rsidR="00080790">
        <w:rPr>
          <w:rFonts w:ascii="Times New Roman" w:hAnsi="Times New Roman" w:cs="Times New Roman"/>
          <w:sz w:val="24"/>
          <w:szCs w:val="24"/>
        </w:rPr>
        <w:t>It is also concluded that in order</w:t>
      </w:r>
      <w:r w:rsidR="00CA032B">
        <w:rPr>
          <w:rFonts w:ascii="Times New Roman" w:hAnsi="Times New Roman" w:cs="Times New Roman"/>
          <w:sz w:val="24"/>
          <w:szCs w:val="24"/>
        </w:rPr>
        <w:t xml:space="preserve"> t</w:t>
      </w:r>
      <w:r w:rsidR="004E5F5E">
        <w:rPr>
          <w:rFonts w:ascii="Times New Roman" w:hAnsi="Times New Roman" w:cs="Times New Roman"/>
          <w:sz w:val="24"/>
          <w:szCs w:val="24"/>
        </w:rPr>
        <w:t xml:space="preserve">o make our country self-sufficient in the production of cane </w:t>
      </w:r>
      <w:r w:rsidR="00080790">
        <w:rPr>
          <w:rFonts w:ascii="Times New Roman" w:hAnsi="Times New Roman" w:cs="Times New Roman"/>
          <w:sz w:val="24"/>
          <w:szCs w:val="24"/>
        </w:rPr>
        <w:t xml:space="preserve">products i.e. sugar, guar </w:t>
      </w:r>
      <w:r w:rsidR="00FA3BFB">
        <w:rPr>
          <w:rFonts w:ascii="Times New Roman" w:hAnsi="Times New Roman" w:cs="Times New Roman"/>
          <w:sz w:val="24"/>
          <w:szCs w:val="24"/>
        </w:rPr>
        <w:t>etc.</w:t>
      </w:r>
      <w:r w:rsidR="00080790">
        <w:rPr>
          <w:rFonts w:ascii="Times New Roman" w:hAnsi="Times New Roman" w:cs="Times New Roman"/>
          <w:sz w:val="24"/>
          <w:szCs w:val="24"/>
        </w:rPr>
        <w:t>,  w</w:t>
      </w:r>
      <w:r w:rsidR="004E5F5E">
        <w:rPr>
          <w:rFonts w:ascii="Times New Roman" w:hAnsi="Times New Roman" w:cs="Times New Roman"/>
          <w:sz w:val="24"/>
          <w:szCs w:val="24"/>
        </w:rPr>
        <w:t>e not only need to increase its area under cultivation but also adopt latest and recommended plant protection measures that would help to increase it’s per acre yield.</w:t>
      </w:r>
      <w:r>
        <w:rPr>
          <w:rFonts w:ascii="Times New Roman" w:hAnsi="Times New Roman" w:cs="Times New Roman"/>
          <w:sz w:val="24"/>
          <w:szCs w:val="24"/>
        </w:rPr>
        <w:t xml:space="preserve"> </w:t>
      </w:r>
      <w:r w:rsidR="00CA032B">
        <w:rPr>
          <w:rFonts w:ascii="Times New Roman" w:hAnsi="Times New Roman" w:cs="Times New Roman"/>
          <w:sz w:val="24"/>
          <w:szCs w:val="24"/>
        </w:rPr>
        <w:t>It is expected that the recommendations</w:t>
      </w:r>
      <w:r>
        <w:rPr>
          <w:rFonts w:ascii="Times New Roman" w:hAnsi="Times New Roman" w:cs="Times New Roman"/>
          <w:sz w:val="24"/>
          <w:szCs w:val="24"/>
        </w:rPr>
        <w:t xml:space="preserve"> would be useful for diversified agricultural players and may assist in reinvigorating advisory services. </w:t>
      </w:r>
    </w:p>
    <w:p w:rsidR="008F2138" w:rsidRDefault="008F2138">
      <w:pPr>
        <w:pBdr>
          <w:bottom w:val="single" w:sz="12" w:space="1" w:color="auto"/>
        </w:pBdr>
        <w:spacing w:line="360" w:lineRule="auto"/>
        <w:jc w:val="both"/>
        <w:rPr>
          <w:rFonts w:ascii="Times New Roman" w:hAnsi="Times New Roman" w:cs="Times New Roman"/>
          <w:sz w:val="24"/>
          <w:szCs w:val="24"/>
        </w:rPr>
      </w:pPr>
    </w:p>
    <w:p w:rsidR="008F2138" w:rsidRDefault="001027D3">
      <w:pPr>
        <w:spacing w:line="600" w:lineRule="auto"/>
        <w:jc w:val="both"/>
        <w:rPr>
          <w:rFonts w:ascii="Times New Roman" w:hAnsi="Times New Roman" w:cs="Times New Roman"/>
          <w:sz w:val="24"/>
          <w:szCs w:val="24"/>
        </w:rPr>
      </w:pPr>
      <w:r>
        <w:rPr>
          <w:rFonts w:ascii="Times New Roman" w:hAnsi="Times New Roman" w:cs="Times New Roman"/>
          <w:sz w:val="24"/>
          <w:szCs w:val="24"/>
        </w:rPr>
        <w:t>Keywords: sugarcane crop, sugarcane products, extension field staff, sugar mills</w:t>
      </w:r>
    </w:p>
    <w:p w:rsidR="00237D20" w:rsidRDefault="00237D20">
      <w:pPr>
        <w:spacing w:line="600" w:lineRule="auto"/>
        <w:jc w:val="both"/>
        <w:rPr>
          <w:rFonts w:ascii="Times New Roman" w:hAnsi="Times New Roman" w:cs="Times New Roman"/>
          <w:sz w:val="24"/>
          <w:szCs w:val="24"/>
        </w:rPr>
      </w:pPr>
    </w:p>
    <w:p w:rsidR="00A810BC" w:rsidRDefault="00A810BC">
      <w:pPr>
        <w:spacing w:line="600" w:lineRule="auto"/>
        <w:jc w:val="both"/>
        <w:rPr>
          <w:rFonts w:ascii="Times New Roman" w:hAnsi="Times New Roman" w:cs="Times New Roman"/>
          <w:sz w:val="24"/>
          <w:szCs w:val="24"/>
        </w:rPr>
      </w:pP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Pakistan, agriculture occupies a prominent position in the economy. As a leading sector, it contributes 23% of GDP, employs 37.4% of the country's labor force and contributes to the growth of other sectors of the economy. While it accounts for 70% of the foreign exchange </w:t>
      </w:r>
      <w:r w:rsidR="00A47A13">
        <w:rPr>
          <w:rFonts w:ascii="Times New Roman" w:hAnsi="Times New Roman" w:cs="Times New Roman"/>
          <w:sz w:val="24"/>
          <w:szCs w:val="24"/>
        </w:rPr>
        <w:t>earnings</w:t>
      </w:r>
      <w:r>
        <w:rPr>
          <w:rFonts w:ascii="Times New Roman" w:hAnsi="Times New Roman" w:cs="Times New Roman"/>
          <w:sz w:val="24"/>
          <w:szCs w:val="24"/>
        </w:rPr>
        <w:t xml:space="preserve"> for exports, either in the form of raw commodities or value-added goods. Despite this significance, agriculture remains the most rejected misunderstood and ignored sector of the economy and needs much priority and incentives to achieve its real potential (FAO, 2023). </w:t>
      </w:r>
      <w:r w:rsidR="00A810BC">
        <w:rPr>
          <w:rFonts w:ascii="Times New Roman" w:hAnsi="Times New Roman" w:cs="Times New Roman"/>
          <w:sz w:val="24"/>
          <w:szCs w:val="24"/>
        </w:rPr>
        <w:t>The agriculture</w:t>
      </w:r>
      <w:r>
        <w:rPr>
          <w:rFonts w:ascii="Times New Roman" w:hAnsi="Times New Roman" w:cs="Times New Roman"/>
          <w:sz w:val="24"/>
          <w:szCs w:val="24"/>
        </w:rPr>
        <w:t xml:space="preserve"> sector consists of two sub-sectors including crop and livestock. Crops grew at 6.13%. Livestock </w:t>
      </w:r>
      <w:r w:rsidR="00A47A13">
        <w:rPr>
          <w:rFonts w:ascii="Times New Roman" w:hAnsi="Times New Roman" w:cs="Times New Roman"/>
          <w:sz w:val="24"/>
          <w:szCs w:val="24"/>
        </w:rPr>
        <w:t>4.55 %( GOP</w:t>
      </w:r>
      <w:r>
        <w:rPr>
          <w:rFonts w:ascii="Times New Roman" w:hAnsi="Times New Roman" w:cs="Times New Roman"/>
          <w:sz w:val="24"/>
          <w:szCs w:val="24"/>
        </w:rPr>
        <w:t xml:space="preserve">, 2023-2024). The important crops performed well on the back of positive growth in the production of Cotton, Sugarcane, Rice and Maize. All these crops witnessed an increase in production by 17.9%, 9.4%, 10.7%, 19.0% and 4.3% respectively. The production of wheat is declined -3.9% as compared to last </w:t>
      </w:r>
      <w:r w:rsidR="00A810BC">
        <w:rPr>
          <w:rFonts w:ascii="Times New Roman" w:hAnsi="Times New Roman" w:cs="Times New Roman"/>
          <w:sz w:val="24"/>
          <w:szCs w:val="24"/>
        </w:rPr>
        <w:t>year. This</w:t>
      </w:r>
      <w:r>
        <w:rPr>
          <w:rFonts w:ascii="Times New Roman" w:hAnsi="Times New Roman" w:cs="Times New Roman"/>
          <w:sz w:val="24"/>
          <w:szCs w:val="24"/>
        </w:rPr>
        <w:t xml:space="preserve"> declined is due to decline </w:t>
      </w:r>
      <w:r w:rsidR="00A47A13">
        <w:rPr>
          <w:rFonts w:ascii="Times New Roman" w:hAnsi="Times New Roman" w:cs="Times New Roman"/>
          <w:sz w:val="24"/>
          <w:szCs w:val="24"/>
        </w:rPr>
        <w:t>in area</w:t>
      </w:r>
      <w:r>
        <w:rPr>
          <w:rFonts w:ascii="Times New Roman" w:hAnsi="Times New Roman" w:cs="Times New Roman"/>
          <w:sz w:val="24"/>
          <w:szCs w:val="24"/>
        </w:rPr>
        <w:t xml:space="preserve"> sown, shortfall in irrigation water and drought conditions at sowing, less fertilizer off take and heat wave in March/April. (GOP, 2021-22). Important crops such as Cotton, Sugarcane, Rice and Maize account for 19.44% of the value-added in overall agriculture and 4.41% to GDP. The other crops account for 13.86% of the value-added in overall agriculture and 3.14% to GDP (GOP, 2021-22). The production performance of sugarcane crop is given below in Table 1:</w:t>
      </w: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Production of Sugarcane crop (in thousands of tonnes)</w:t>
      </w:r>
    </w:p>
    <w:tbl>
      <w:tblPr>
        <w:tblStyle w:val="TableGrid"/>
        <w:tblW w:w="9900" w:type="dxa"/>
        <w:tblInd w:w="-162" w:type="dxa"/>
        <w:tblLook w:val="04A0" w:firstRow="1" w:lastRow="0" w:firstColumn="1" w:lastColumn="0" w:noHBand="0" w:noVBand="1"/>
      </w:tblPr>
      <w:tblGrid>
        <w:gridCol w:w="5130"/>
        <w:gridCol w:w="4770"/>
      </w:tblGrid>
      <w:tr w:rsidR="008F2138">
        <w:tc>
          <w:tcPr>
            <w:tcW w:w="5130" w:type="dxa"/>
            <w:shd w:val="clear" w:color="auto" w:fill="D9D9D9" w:themeFill="background1" w:themeFillShade="D9"/>
          </w:tcPr>
          <w:p w:rsidR="008F2138" w:rsidRDefault="001027D3" w:rsidP="00E146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Year</w:t>
            </w:r>
          </w:p>
        </w:tc>
        <w:tc>
          <w:tcPr>
            <w:tcW w:w="4770" w:type="dxa"/>
            <w:shd w:val="clear" w:color="auto" w:fill="D9D9D9" w:themeFill="background1" w:themeFillShade="D9"/>
          </w:tcPr>
          <w:p w:rsidR="008F2138" w:rsidRDefault="001027D3" w:rsidP="00E146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Sugarcane</w:t>
            </w:r>
          </w:p>
        </w:tc>
      </w:tr>
      <w:tr w:rsidR="008F2138">
        <w:trPr>
          <w:trHeight w:val="377"/>
        </w:trPr>
        <w:tc>
          <w:tcPr>
            <w:tcW w:w="513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2017-18</w:t>
            </w:r>
          </w:p>
        </w:tc>
        <w:tc>
          <w:tcPr>
            <w:tcW w:w="477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83,333</w:t>
            </w:r>
          </w:p>
        </w:tc>
      </w:tr>
      <w:tr w:rsidR="008F2138">
        <w:trPr>
          <w:trHeight w:val="377"/>
        </w:trPr>
        <w:tc>
          <w:tcPr>
            <w:tcW w:w="513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2018-19</w:t>
            </w:r>
          </w:p>
        </w:tc>
        <w:tc>
          <w:tcPr>
            <w:tcW w:w="477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67,174</w:t>
            </w:r>
          </w:p>
        </w:tc>
      </w:tr>
      <w:tr w:rsidR="008F2138">
        <w:tc>
          <w:tcPr>
            <w:tcW w:w="513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2019-20</w:t>
            </w:r>
          </w:p>
        </w:tc>
        <w:tc>
          <w:tcPr>
            <w:tcW w:w="477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66,380</w:t>
            </w:r>
          </w:p>
        </w:tc>
      </w:tr>
      <w:tr w:rsidR="008F2138">
        <w:tc>
          <w:tcPr>
            <w:tcW w:w="513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2020-21</w:t>
            </w:r>
          </w:p>
        </w:tc>
        <w:tc>
          <w:tcPr>
            <w:tcW w:w="477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81,009</w:t>
            </w:r>
          </w:p>
        </w:tc>
      </w:tr>
      <w:tr w:rsidR="008F2138">
        <w:tc>
          <w:tcPr>
            <w:tcW w:w="513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2021-22(P)</w:t>
            </w:r>
          </w:p>
        </w:tc>
        <w:tc>
          <w:tcPr>
            <w:tcW w:w="4770" w:type="dxa"/>
          </w:tcPr>
          <w:p w:rsidR="008F2138" w:rsidRDefault="001027D3" w:rsidP="00E146C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88,651</w:t>
            </w:r>
          </w:p>
        </w:tc>
      </w:tr>
    </w:tbl>
    <w:p w:rsidR="008F2138" w:rsidRDefault="00102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Provisional Pakistan Bureau of Statistics</w:t>
      </w:r>
    </w:p>
    <w:p w:rsidR="008F2138" w:rsidRDefault="00102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(GOP, 2020-21)</w:t>
      </w: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Sugarcane is a tropical crop cultivated mainly in Punjab, Sindh and Khyber Pakhtunkhwa. It provides raw material to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largest agro-based sugar industry over the country. It provides employment to millions of rural farming and non-farming community. In addition, it is a major source of livestock fodder during winter season. Its production accounts for 3.7 percent in agriculture’s value addition and 0.9 percent in GDP. During 2022-23, sugarcane was cultivated on 1,319 thousands hectare showing increase of 4.7 percent compared to 1.20 thousand hectares last year. The main factor contributed to more area sown were lucrative market prices of last year. Its productio</w:t>
      </w:r>
      <w:r w:rsidR="005B6967">
        <w:rPr>
          <w:rFonts w:ascii="Times New Roman" w:hAnsi="Times New Roman" w:cs="Times New Roman"/>
          <w:sz w:val="24"/>
          <w:szCs w:val="24"/>
        </w:rPr>
        <w:t>n increase by 2.8 percent to 91.</w:t>
      </w:r>
      <w:r>
        <w:rPr>
          <w:rFonts w:ascii="Times New Roman" w:hAnsi="Times New Roman" w:cs="Times New Roman"/>
          <w:sz w:val="24"/>
          <w:szCs w:val="24"/>
        </w:rPr>
        <w:t>111 million tonnes over last year (88.651 million tonnes). The area, production and yield of Sugarcane for the last five years are given in Table 2.</w:t>
      </w:r>
    </w:p>
    <w:p w:rsidR="000D28AA" w:rsidRDefault="000D28AA">
      <w:pPr>
        <w:spacing w:after="0" w:line="360" w:lineRule="auto"/>
        <w:jc w:val="both"/>
        <w:rPr>
          <w:rFonts w:ascii="Times New Roman" w:hAnsi="Times New Roman" w:cs="Times New Roman"/>
          <w:sz w:val="24"/>
          <w:szCs w:val="24"/>
        </w:rPr>
      </w:pPr>
    </w:p>
    <w:p w:rsidR="000D28AA" w:rsidRDefault="000D28AA">
      <w:pPr>
        <w:spacing w:after="0" w:line="360" w:lineRule="auto"/>
        <w:jc w:val="both"/>
        <w:rPr>
          <w:rFonts w:ascii="Times New Roman" w:hAnsi="Times New Roman" w:cs="Times New Roman"/>
          <w:sz w:val="24"/>
          <w:szCs w:val="24"/>
        </w:rPr>
      </w:pP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 Area, Production, and Yield of Sugarcane.</w:t>
      </w:r>
    </w:p>
    <w:p w:rsidR="008F2138" w:rsidRDefault="008F2138">
      <w:pPr>
        <w:spacing w:after="0" w:line="240" w:lineRule="auto"/>
        <w:jc w:val="both"/>
        <w:rPr>
          <w:rFonts w:ascii="Times New Roman" w:hAnsi="Times New Roman" w:cs="Times New Roman"/>
          <w:b/>
          <w:sz w:val="24"/>
          <w:szCs w:val="24"/>
        </w:rPr>
      </w:pPr>
    </w:p>
    <w:tbl>
      <w:tblPr>
        <w:tblStyle w:val="TableGrid"/>
        <w:tblW w:w="9900" w:type="dxa"/>
        <w:tblInd w:w="-162" w:type="dxa"/>
        <w:tblLook w:val="04A0" w:firstRow="1" w:lastRow="0" w:firstColumn="1" w:lastColumn="0" w:noHBand="0" w:noVBand="1"/>
      </w:tblPr>
      <w:tblGrid>
        <w:gridCol w:w="1350"/>
        <w:gridCol w:w="1620"/>
        <w:gridCol w:w="1350"/>
        <w:gridCol w:w="1620"/>
        <w:gridCol w:w="1350"/>
        <w:gridCol w:w="1260"/>
        <w:gridCol w:w="1350"/>
      </w:tblGrid>
      <w:tr w:rsidR="008F2138">
        <w:tc>
          <w:tcPr>
            <w:tcW w:w="1350" w:type="dxa"/>
            <w:shd w:val="clear" w:color="auto" w:fill="D9D9D9" w:themeFill="background1" w:themeFillShade="D9"/>
          </w:tcPr>
          <w:p w:rsidR="008F2138" w:rsidRDefault="001027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Year</w:t>
            </w:r>
          </w:p>
        </w:tc>
        <w:tc>
          <w:tcPr>
            <w:tcW w:w="2970" w:type="dxa"/>
            <w:gridSpan w:val="2"/>
            <w:shd w:val="clear" w:color="auto" w:fill="D9D9D9" w:themeFill="background1" w:themeFillShade="D9"/>
          </w:tcPr>
          <w:p w:rsidR="008F2138" w:rsidRDefault="001027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Area</w:t>
            </w:r>
          </w:p>
        </w:tc>
        <w:tc>
          <w:tcPr>
            <w:tcW w:w="2970" w:type="dxa"/>
            <w:gridSpan w:val="2"/>
            <w:shd w:val="clear" w:color="auto" w:fill="D9D9D9" w:themeFill="background1" w:themeFillShade="D9"/>
          </w:tcPr>
          <w:p w:rsidR="008F2138" w:rsidRDefault="001027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Production</w:t>
            </w:r>
          </w:p>
        </w:tc>
        <w:tc>
          <w:tcPr>
            <w:tcW w:w="2610" w:type="dxa"/>
            <w:gridSpan w:val="2"/>
            <w:shd w:val="clear" w:color="auto" w:fill="D9D9D9" w:themeFill="background1" w:themeFillShade="D9"/>
          </w:tcPr>
          <w:p w:rsidR="008F2138" w:rsidRDefault="001027D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Yield</w:t>
            </w:r>
          </w:p>
        </w:tc>
      </w:tr>
      <w:tr w:rsidR="008F2138">
        <w:trPr>
          <w:trHeight w:val="287"/>
        </w:trPr>
        <w:tc>
          <w:tcPr>
            <w:tcW w:w="1350" w:type="dxa"/>
          </w:tcPr>
          <w:p w:rsidR="008F2138" w:rsidRDefault="008F2138">
            <w:pPr>
              <w:spacing w:after="0" w:line="360" w:lineRule="auto"/>
              <w:jc w:val="both"/>
              <w:rPr>
                <w:rFonts w:ascii="Times New Roman" w:hAnsi="Times New Roman" w:cs="Times New Roman"/>
                <w:sz w:val="24"/>
                <w:szCs w:val="24"/>
              </w:rPr>
            </w:pPr>
          </w:p>
        </w:tc>
        <w:tc>
          <w:tcPr>
            <w:tcW w:w="162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(000 Hectare)</w:t>
            </w:r>
          </w:p>
        </w:tc>
        <w:tc>
          <w:tcPr>
            <w:tcW w:w="135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Change</w:t>
            </w:r>
          </w:p>
        </w:tc>
        <w:tc>
          <w:tcPr>
            <w:tcW w:w="162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(000 Tonnes)</w:t>
            </w:r>
          </w:p>
        </w:tc>
        <w:tc>
          <w:tcPr>
            <w:tcW w:w="135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Change</w:t>
            </w:r>
          </w:p>
        </w:tc>
        <w:tc>
          <w:tcPr>
            <w:tcW w:w="126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(Kgs/Hec)</w:t>
            </w:r>
          </w:p>
        </w:tc>
        <w:tc>
          <w:tcPr>
            <w:tcW w:w="1350" w:type="dxa"/>
          </w:tcPr>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Change</w:t>
            </w:r>
          </w:p>
        </w:tc>
      </w:tr>
      <w:tr w:rsidR="008F2138">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2018-19</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1,102</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67,174</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60,956</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8F2138">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2019-20</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1,040</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66,380</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6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63,841</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8F2138">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2020-21</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1,165</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81,009</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26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69,534</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8.9</w:t>
            </w:r>
          </w:p>
        </w:tc>
      </w:tr>
      <w:tr w:rsidR="008F2138">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2021-22</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1,260</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88,651</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26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70,341</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8F2138">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2022-23(P)</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1,319</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62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91,111</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26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69,085</w:t>
            </w:r>
          </w:p>
        </w:tc>
        <w:tc>
          <w:tcPr>
            <w:tcW w:w="1350" w:type="dxa"/>
          </w:tcPr>
          <w:p w:rsidR="008F2138" w:rsidRDefault="001027D3" w:rsidP="00CA1C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bl>
    <w:p w:rsidR="008F2138" w:rsidRDefault="00102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Provisional Pakistan Bureau of Statistics</w:t>
      </w:r>
    </w:p>
    <w:p w:rsidR="008F2138" w:rsidRDefault="00102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(GOP, 2022-23)</w:t>
      </w:r>
    </w:p>
    <w:p w:rsidR="008F2138" w:rsidRDefault="008F2138">
      <w:pPr>
        <w:spacing w:after="0" w:line="240" w:lineRule="auto"/>
        <w:jc w:val="both"/>
        <w:rPr>
          <w:rFonts w:ascii="Times New Roman" w:hAnsi="Times New Roman" w:cs="Times New Roman"/>
          <w:sz w:val="24"/>
          <w:szCs w:val="24"/>
        </w:rPr>
      </w:pP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Seed is the Primary input for the agriculture sector and plays an important role in increasing agricultural productivity and therefor in food security and poverty alleviation. Certified seed is the starting point for a successful harvest as well as important risk management tool. (GOP, 2022-23). The key to improving agriculture productivity is access to seeds, water, credit, research and extension serves, markets and better pricing. Many of these responsibilities have been devolved to provinces and we are urging provinces to play their role in this regard. However, the federal government remains actively engaged with provinces in developing policies required for maintaining national food security and researching basic agriculture activities to develop a national </w:t>
      </w:r>
      <w:r w:rsidRPr="005B6967">
        <w:rPr>
          <w:rFonts w:ascii="Times New Roman" w:hAnsi="Times New Roman" w:cs="Times New Roman"/>
          <w:sz w:val="24"/>
          <w:szCs w:val="24"/>
        </w:rPr>
        <w:t>policy for the long term sustainability of agriculture on a profitable basis it has been decided to</w:t>
      </w:r>
      <w:r>
        <w:rPr>
          <w:rFonts w:ascii="Times New Roman" w:hAnsi="Times New Roman" w:cs="Times New Roman"/>
          <w:sz w:val="24"/>
          <w:szCs w:val="24"/>
        </w:rPr>
        <w:t xml:space="preserve"> establish a National food security council. The council will be responsible for ensuring policy coordination across provinces and relating to productivity improvements, market reforms, value addition and prices that ensure a stable income for </w:t>
      </w:r>
      <w:r w:rsidR="00A810BC">
        <w:rPr>
          <w:rFonts w:ascii="Times New Roman" w:hAnsi="Times New Roman" w:cs="Times New Roman"/>
          <w:sz w:val="24"/>
          <w:szCs w:val="24"/>
        </w:rPr>
        <w:t xml:space="preserve">farmers. </w:t>
      </w:r>
      <w:r>
        <w:rPr>
          <w:rFonts w:ascii="Times New Roman" w:hAnsi="Times New Roman" w:cs="Times New Roman"/>
          <w:sz w:val="24"/>
          <w:szCs w:val="24"/>
        </w:rPr>
        <w:t>Sugar mills are striving hard to facilitate the farmers. To help cash-starved Sugar mills clear due worth 210 million to farmers. The Pakistan Sugar Mills Association (PSMA) requested a permit for the export of up to 500,000 tons, citing the beginning of the crushing season and a substantial sugar cane crop (PSMA, 2023). Private Sectors including sugar mills are playing a vital role in boosting up the cane yield by adopting effective plant protection measures. They are using all the possible methods and techniques and keeping the insect pests population below the economic threshold level. The biological method is one of the most important methods that is used by the EFS of the sugar mills to control the insect pests’ population in the sugarcane field</w:t>
      </w:r>
      <w:r w:rsidRPr="005B6967">
        <w:rPr>
          <w:rFonts w:ascii="Times New Roman" w:hAnsi="Times New Roman" w:cs="Times New Roman"/>
          <w:sz w:val="24"/>
          <w:szCs w:val="24"/>
        </w:rPr>
        <w:t>.</w:t>
      </w:r>
      <w:r w:rsidR="005B6967" w:rsidRPr="005B6967">
        <w:rPr>
          <w:rFonts w:ascii="Times New Roman" w:hAnsi="Times New Roman" w:cs="Times New Roman"/>
          <w:color w:val="374151"/>
          <w:sz w:val="27"/>
          <w:szCs w:val="27"/>
          <w:shd w:val="clear" w:color="auto" w:fill="F9FAFB"/>
        </w:rPr>
        <w:t xml:space="preserve"> </w:t>
      </w:r>
      <w:r w:rsidR="005B6967" w:rsidRPr="005B6967">
        <w:rPr>
          <w:rFonts w:ascii="Times New Roman" w:hAnsi="Times New Roman" w:cs="Times New Roman"/>
          <w:color w:val="374151"/>
          <w:sz w:val="24"/>
          <w:szCs w:val="24"/>
          <w:shd w:val="clear" w:color="auto" w:fill="F9FAFB"/>
        </w:rPr>
        <w:t>For sugarcane cultivation to be successful, robust management of soil fertility, </w:t>
      </w:r>
      <w:r w:rsidR="005B6967" w:rsidRPr="005B6967">
        <w:rPr>
          <w:rStyle w:val="Strong"/>
          <w:rFonts w:ascii="Times New Roman" w:hAnsi="Times New Roman" w:cs="Times New Roman"/>
          <w:b w:val="0"/>
          <w:color w:val="111827"/>
          <w:sz w:val="24"/>
          <w:szCs w:val="24"/>
          <w:bdr w:val="single" w:sz="2" w:space="0" w:color="E2E8F0" w:frame="1"/>
          <w:shd w:val="clear" w:color="auto" w:fill="F9FAFB"/>
        </w:rPr>
        <w:t>water resources</w:t>
      </w:r>
      <w:r w:rsidR="005B6967" w:rsidRPr="005B6967">
        <w:rPr>
          <w:rFonts w:ascii="Times New Roman" w:hAnsi="Times New Roman" w:cs="Times New Roman"/>
          <w:b/>
          <w:color w:val="374151"/>
          <w:sz w:val="24"/>
          <w:szCs w:val="24"/>
          <w:shd w:val="clear" w:color="auto" w:fill="F9FAFB"/>
        </w:rPr>
        <w:t>,</w:t>
      </w:r>
      <w:r w:rsidR="005B6967" w:rsidRPr="005B6967">
        <w:rPr>
          <w:rFonts w:ascii="Times New Roman" w:hAnsi="Times New Roman" w:cs="Times New Roman"/>
          <w:color w:val="374151"/>
          <w:sz w:val="24"/>
          <w:szCs w:val="24"/>
          <w:shd w:val="clear" w:color="auto" w:fill="F9FAFB"/>
        </w:rPr>
        <w:t xml:space="preserve"> and pests is required, particularly given Pakistan’s semi-arid </w:t>
      </w:r>
      <w:r w:rsidR="007C7F7D">
        <w:rPr>
          <w:rFonts w:ascii="Times New Roman" w:hAnsi="Times New Roman" w:cs="Times New Roman"/>
          <w:color w:val="374151"/>
          <w:sz w:val="24"/>
          <w:szCs w:val="24"/>
          <w:shd w:val="clear" w:color="auto" w:fill="F9FAFB"/>
        </w:rPr>
        <w:t xml:space="preserve">climate </w:t>
      </w:r>
      <w:r w:rsidR="005B6967">
        <w:t>(</w:t>
      </w:r>
      <w:r w:rsidR="005B6967">
        <w:rPr>
          <w:rFonts w:ascii="Times New Roman" w:hAnsi="Times New Roman" w:cs="Times New Roman"/>
          <w:color w:val="374151"/>
          <w:sz w:val="24"/>
          <w:szCs w:val="24"/>
          <w:shd w:val="clear" w:color="auto" w:fill="F9FAFB"/>
        </w:rPr>
        <w:t>zaraimandi, 205-26</w:t>
      </w:r>
      <w:r w:rsidR="00400B22">
        <w:rPr>
          <w:rFonts w:ascii="Times New Roman" w:hAnsi="Times New Roman" w:cs="Times New Roman"/>
          <w:color w:val="374151"/>
          <w:sz w:val="24"/>
          <w:szCs w:val="24"/>
          <w:shd w:val="clear" w:color="auto" w:fill="F9FAFB"/>
        </w:rPr>
        <w:t>)</w:t>
      </w:r>
      <w:r w:rsidR="005B6967">
        <w:rPr>
          <w:rFonts w:ascii="Times New Roman" w:hAnsi="Times New Roman" w:cs="Times New Roman"/>
          <w:color w:val="374151"/>
          <w:sz w:val="24"/>
          <w:szCs w:val="24"/>
          <w:shd w:val="clear" w:color="auto" w:fill="F9FAFB"/>
        </w:rPr>
        <w:t>.</w:t>
      </w:r>
      <w:r>
        <w:rPr>
          <w:rFonts w:ascii="Times New Roman" w:hAnsi="Times New Roman" w:cs="Times New Roman"/>
          <w:sz w:val="24"/>
          <w:szCs w:val="24"/>
        </w:rPr>
        <w:t xml:space="preserve"> The present study was</w:t>
      </w:r>
      <w:r w:rsidR="00400B22">
        <w:rPr>
          <w:rFonts w:ascii="Times New Roman" w:hAnsi="Times New Roman" w:cs="Times New Roman"/>
          <w:sz w:val="24"/>
          <w:szCs w:val="24"/>
        </w:rPr>
        <w:t xml:space="preserve"> designed to analyze their role. </w:t>
      </w:r>
      <w:r w:rsidR="00400B22">
        <w:rPr>
          <w:rFonts w:ascii="Times New Roman" w:hAnsi="Times New Roman" w:cs="Times New Roman"/>
          <w:color w:val="1B1B1B"/>
          <w:sz w:val="24"/>
          <w:szCs w:val="24"/>
          <w:shd w:val="clear" w:color="auto" w:fill="FFFFFF"/>
        </w:rPr>
        <w:t>Sugar p</w:t>
      </w:r>
      <w:r w:rsidR="00400B22" w:rsidRPr="00400B22">
        <w:rPr>
          <w:rFonts w:ascii="Times New Roman" w:hAnsi="Times New Roman" w:cs="Times New Roman"/>
          <w:color w:val="1B1B1B"/>
          <w:sz w:val="24"/>
          <w:szCs w:val="24"/>
          <w:shd w:val="clear" w:color="auto" w:fill="FFFFFF"/>
        </w:rPr>
        <w:t xml:space="preserve">roduction in 2025/26 is projected to reach 6.6 million tons, which is 13.7 percent higher than the 2024/25 estimated production. This increase is based on expectations for improved sugar content and average cane yield. With population growth and increased demand from the food processing sector, </w:t>
      </w:r>
      <w:r w:rsidR="00400B22" w:rsidRPr="00400B22">
        <w:rPr>
          <w:rFonts w:ascii="Times New Roman" w:hAnsi="Times New Roman" w:cs="Times New Roman"/>
          <w:color w:val="1B1B1B"/>
          <w:sz w:val="24"/>
          <w:szCs w:val="24"/>
          <w:shd w:val="clear" w:color="auto" w:fill="FFFFFF"/>
        </w:rPr>
        <w:lastRenderedPageBreak/>
        <w:t>some growth in sugar consumption is anticipated. Given the expected tight supply situation and decline in stocks, the government is unlikely to allow exports, and the export forecast for 2025/26 is only 50,000 tons</w:t>
      </w:r>
      <w:r w:rsidR="007C7F7D">
        <w:rPr>
          <w:rFonts w:ascii="Times New Roman" w:hAnsi="Times New Roman" w:cs="Times New Roman"/>
          <w:color w:val="1B1B1B"/>
          <w:sz w:val="24"/>
          <w:szCs w:val="24"/>
          <w:shd w:val="clear" w:color="auto" w:fill="FFFFFF"/>
        </w:rPr>
        <w:t xml:space="preserve"> (Sugar Annual, 2025).</w:t>
      </w:r>
    </w:p>
    <w:p w:rsidR="008F2138" w:rsidRDefault="008F2138">
      <w:pPr>
        <w:spacing w:after="0" w:line="360" w:lineRule="auto"/>
        <w:jc w:val="both"/>
        <w:rPr>
          <w:rFonts w:ascii="Times New Roman" w:hAnsi="Times New Roman" w:cs="Times New Roman"/>
          <w:sz w:val="24"/>
          <w:szCs w:val="24"/>
        </w:rPr>
      </w:pPr>
    </w:p>
    <w:p w:rsidR="008F2138" w:rsidRDefault="001027D3" w:rsidP="005B6967">
      <w:pPr>
        <w:tabs>
          <w:tab w:val="left" w:pos="6708"/>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r w:rsidR="005B6967">
        <w:rPr>
          <w:rFonts w:ascii="Times New Roman" w:hAnsi="Times New Roman" w:cs="Times New Roman"/>
          <w:b/>
          <w:sz w:val="24"/>
          <w:szCs w:val="24"/>
        </w:rPr>
        <w:tab/>
      </w:r>
    </w:p>
    <w:p w:rsidR="008F2138" w:rsidRDefault="008F2138">
      <w:pPr>
        <w:spacing w:after="0" w:line="240" w:lineRule="auto"/>
        <w:jc w:val="both"/>
        <w:rPr>
          <w:rFonts w:ascii="Times New Roman" w:hAnsi="Times New Roman" w:cs="Times New Roman"/>
          <w:b/>
          <w:sz w:val="24"/>
          <w:szCs w:val="24"/>
        </w:rPr>
      </w:pP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in the section area of </w:t>
      </w:r>
      <w:r>
        <w:rPr>
          <w:rStyle w:val="Emphasis"/>
          <w:rFonts w:ascii="Times New Roman" w:hAnsi="Times New Roman" w:cs="Times New Roman"/>
          <w:i w:val="0"/>
          <w:iCs w:val="0"/>
          <w:color w:val="52565A"/>
          <w:sz w:val="24"/>
          <w:szCs w:val="24"/>
          <w:shd w:val="clear" w:color="auto" w:fill="FFFFFF"/>
        </w:rPr>
        <w:t>Husein Sugar Mills</w:t>
      </w:r>
      <w:r>
        <w:rPr>
          <w:rFonts w:ascii="Times New Roman" w:hAnsi="Times New Roman" w:cs="Times New Roman"/>
          <w:color w:val="3C4043"/>
          <w:sz w:val="24"/>
          <w:szCs w:val="24"/>
          <w:shd w:val="clear" w:color="auto" w:fill="FFFFFF"/>
        </w:rPr>
        <w:t> Limited</w:t>
      </w:r>
      <w:r>
        <w:rPr>
          <w:rFonts w:ascii="Times New Roman" w:hAnsi="Times New Roman" w:cs="Times New Roman"/>
          <w:sz w:val="24"/>
          <w:szCs w:val="24"/>
        </w:rPr>
        <w:t xml:space="preserve"> in Tehsil Jaranwala, District Faisalabad. The operational area of Husein Sugar Mills Limited consisted of 200 villages. Out of which 4 villages names Chak 53, 54, 55 and 61 were selected randomly. From each village, 30 sugarcane growers were selected through simple random sampling. The data were collected with the help of a pre-tested and validated interview schedule. After collection, </w:t>
      </w:r>
      <w:r w:rsidR="00A810BC">
        <w:rPr>
          <w:rFonts w:ascii="Times New Roman" w:hAnsi="Times New Roman" w:cs="Times New Roman"/>
          <w:sz w:val="24"/>
          <w:szCs w:val="24"/>
        </w:rPr>
        <w:t>the</w:t>
      </w:r>
      <w:r>
        <w:rPr>
          <w:rFonts w:ascii="Times New Roman" w:hAnsi="Times New Roman" w:cs="Times New Roman"/>
          <w:sz w:val="24"/>
          <w:szCs w:val="24"/>
        </w:rPr>
        <w:t xml:space="preserve"> data was</w:t>
      </w:r>
      <w:r>
        <w:rPr>
          <w:rFonts w:ascii="Times New Roman" w:hAnsi="Times New Roman" w:cs="Times New Roman"/>
          <w:b/>
          <w:sz w:val="24"/>
          <w:szCs w:val="24"/>
        </w:rPr>
        <w:t xml:space="preserve"> </w:t>
      </w:r>
      <w:r>
        <w:rPr>
          <w:rFonts w:ascii="Times New Roman" w:hAnsi="Times New Roman" w:cs="Times New Roman"/>
          <w:sz w:val="24"/>
          <w:szCs w:val="24"/>
        </w:rPr>
        <w:t>analyzed by using the Statistical Package for Social Sciences (SPSS) software. However, descriptive statistics were used to analyze the results.</w:t>
      </w: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rsidR="008F2138" w:rsidRDefault="008F2138">
      <w:pPr>
        <w:spacing w:after="0" w:line="240" w:lineRule="auto"/>
        <w:jc w:val="both"/>
        <w:rPr>
          <w:rFonts w:ascii="Times New Roman" w:hAnsi="Times New Roman" w:cs="Times New Roman"/>
          <w:b/>
          <w:sz w:val="24"/>
          <w:szCs w:val="24"/>
        </w:rPr>
      </w:pP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was inquired to the workability of the EFS of HSM regarding advisory services rendered to them on a 1-5 point scale as given below in the following table 3 and 4:</w:t>
      </w: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Perceived satisfaction level of the respondents regarding Cane protection technology rendered to them by EFS of HSM</w:t>
      </w:r>
    </w:p>
    <w:p w:rsidR="008F2138" w:rsidRDefault="008F2138">
      <w:pPr>
        <w:spacing w:after="0" w:line="240" w:lineRule="auto"/>
        <w:jc w:val="both"/>
        <w:rPr>
          <w:rFonts w:ascii="Times New Roman" w:hAnsi="Times New Roman" w:cs="Times New Roman"/>
          <w:b/>
          <w:sz w:val="24"/>
          <w:szCs w:val="24"/>
          <w:highlight w:val="yellow"/>
        </w:rPr>
      </w:pPr>
    </w:p>
    <w:tbl>
      <w:tblPr>
        <w:tblpPr w:leftFromText="180" w:rightFromText="180" w:vertAnchor="text" w:tblpY="1"/>
        <w:tblOverlap w:val="never"/>
        <w:tblW w:w="94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60"/>
        <w:gridCol w:w="1160"/>
        <w:gridCol w:w="1001"/>
        <w:gridCol w:w="1443"/>
        <w:gridCol w:w="1224"/>
        <w:gridCol w:w="1334"/>
        <w:gridCol w:w="1143"/>
      </w:tblGrid>
      <w:tr w:rsidR="008F2138">
        <w:trPr>
          <w:trHeight w:val="277"/>
        </w:trPr>
        <w:tc>
          <w:tcPr>
            <w:tcW w:w="2160" w:type="dxa"/>
            <w:vMerge w:val="restart"/>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Variables</w:t>
            </w:r>
          </w:p>
        </w:tc>
        <w:tc>
          <w:tcPr>
            <w:tcW w:w="1160" w:type="dxa"/>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Poor</w:t>
            </w:r>
          </w:p>
        </w:tc>
        <w:tc>
          <w:tcPr>
            <w:tcW w:w="1001" w:type="dxa"/>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Fair</w:t>
            </w:r>
          </w:p>
        </w:tc>
        <w:tc>
          <w:tcPr>
            <w:tcW w:w="1443" w:type="dxa"/>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Satisfactory</w:t>
            </w:r>
          </w:p>
        </w:tc>
        <w:tc>
          <w:tcPr>
            <w:tcW w:w="1224" w:type="dxa"/>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Good</w:t>
            </w:r>
          </w:p>
        </w:tc>
        <w:tc>
          <w:tcPr>
            <w:tcW w:w="1334" w:type="dxa"/>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Excellent</w:t>
            </w:r>
          </w:p>
        </w:tc>
        <w:tc>
          <w:tcPr>
            <w:tcW w:w="1143" w:type="dxa"/>
            <w:vMerge w:val="restart"/>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w:t>
            </w:r>
          </w:p>
        </w:tc>
      </w:tr>
      <w:tr w:rsidR="008F2138">
        <w:trPr>
          <w:trHeight w:val="277"/>
        </w:trPr>
        <w:tc>
          <w:tcPr>
            <w:tcW w:w="2160" w:type="dxa"/>
            <w:vMerge/>
            <w:shd w:val="clear" w:color="000000" w:fill="D9D9D9"/>
          </w:tcPr>
          <w:p w:rsidR="008F2138" w:rsidRDefault="008F2138">
            <w:pPr>
              <w:spacing w:after="0" w:line="240" w:lineRule="auto"/>
              <w:jc w:val="center"/>
              <w:rPr>
                <w:rFonts w:ascii="Times New Roman" w:eastAsia="Times New Roman" w:hAnsi="Times New Roman" w:cs="Times New Roman"/>
                <w:b/>
                <w:bCs/>
                <w:color w:val="000000"/>
                <w:sz w:val="24"/>
                <w:szCs w:val="24"/>
                <w:highlight w:val="yellow"/>
              </w:rPr>
            </w:pPr>
          </w:p>
        </w:tc>
        <w:tc>
          <w:tcPr>
            <w:tcW w:w="6162" w:type="dxa"/>
            <w:gridSpan w:val="5"/>
            <w:shd w:val="clear" w:color="000000" w:fill="D9D9D9"/>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w:t>
            </w:r>
          </w:p>
        </w:tc>
        <w:tc>
          <w:tcPr>
            <w:tcW w:w="1143" w:type="dxa"/>
            <w:vMerge/>
            <w:shd w:val="clear" w:color="000000" w:fill="D9D9D9"/>
          </w:tcPr>
          <w:p w:rsidR="008F2138" w:rsidRDefault="008F2138">
            <w:pPr>
              <w:spacing w:after="0" w:line="240" w:lineRule="auto"/>
              <w:jc w:val="center"/>
              <w:rPr>
                <w:rFonts w:ascii="Times New Roman" w:eastAsia="Times New Roman" w:hAnsi="Times New Roman" w:cs="Times New Roman"/>
                <w:b/>
                <w:bCs/>
                <w:color w:val="000000"/>
                <w:sz w:val="24"/>
                <w:szCs w:val="24"/>
                <w:highlight w:val="yellow"/>
              </w:rPr>
            </w:pPr>
          </w:p>
        </w:tc>
      </w:tr>
      <w:tr w:rsidR="008F2138">
        <w:trPr>
          <w:trHeight w:val="340"/>
        </w:trPr>
        <w:tc>
          <w:tcPr>
            <w:tcW w:w="2160" w:type="dxa"/>
            <w:shd w:val="clear" w:color="auto" w:fill="auto"/>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Biological control</w:t>
            </w:r>
          </w:p>
        </w:tc>
        <w:tc>
          <w:tcPr>
            <w:tcW w:w="1160"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6.94</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11.81</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20.14</w:t>
            </w:r>
          </w:p>
        </w:tc>
        <w:tc>
          <w:tcPr>
            <w:tcW w:w="1224"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42.36</w:t>
            </w:r>
          </w:p>
        </w:tc>
        <w:tc>
          <w:tcPr>
            <w:tcW w:w="1334"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17.36</w:t>
            </w:r>
          </w:p>
        </w:tc>
        <w:tc>
          <w:tcPr>
            <w:tcW w:w="1143" w:type="dxa"/>
            <w:shd w:val="clear" w:color="auto" w:fill="auto"/>
            <w:vAlign w:val="center"/>
          </w:tcPr>
          <w:p w:rsidR="008F2138" w:rsidRPr="00E1601D" w:rsidRDefault="00E1601D">
            <w:pPr>
              <w:spacing w:after="0" w:line="240" w:lineRule="auto"/>
              <w:jc w:val="center"/>
              <w:rPr>
                <w:rFonts w:ascii="Times New Roman" w:eastAsia="Times New Roman" w:hAnsi="Times New Roman" w:cs="Times New Roman"/>
                <w:color w:val="FF0000"/>
                <w:sz w:val="24"/>
                <w:szCs w:val="24"/>
                <w:highlight w:val="yellow"/>
              </w:rPr>
            </w:pPr>
            <w:r w:rsidRPr="00E1601D">
              <w:rPr>
                <w:rFonts w:ascii="Times New Roman" w:hAnsi="Times New Roman" w:cs="Times New Roman"/>
                <w:bCs/>
                <w:color w:val="333333"/>
                <w:shd w:val="clear" w:color="auto" w:fill="FFFFFF"/>
              </w:rPr>
              <w:t>19.72</w:t>
            </w:r>
          </w:p>
        </w:tc>
      </w:tr>
      <w:tr w:rsidR="008F2138">
        <w:trPr>
          <w:trHeight w:val="555"/>
        </w:trPr>
        <w:tc>
          <w:tcPr>
            <w:tcW w:w="2160" w:type="dxa"/>
            <w:shd w:val="clear" w:color="auto" w:fill="auto"/>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Chemical control</w:t>
            </w:r>
          </w:p>
        </w:tc>
        <w:tc>
          <w:tcPr>
            <w:tcW w:w="1160"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4.86</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15.28</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36.81</w:t>
            </w:r>
          </w:p>
        </w:tc>
        <w:tc>
          <w:tcPr>
            <w:tcW w:w="1224"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22.92</w:t>
            </w:r>
          </w:p>
        </w:tc>
        <w:tc>
          <w:tcPr>
            <w:tcW w:w="1334"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16.67</w:t>
            </w:r>
          </w:p>
        </w:tc>
        <w:tc>
          <w:tcPr>
            <w:tcW w:w="1143" w:type="dxa"/>
            <w:shd w:val="clear" w:color="auto" w:fill="auto"/>
            <w:vAlign w:val="center"/>
          </w:tcPr>
          <w:p w:rsidR="008F2138" w:rsidRPr="00E1601D" w:rsidRDefault="00E1601D">
            <w:pPr>
              <w:spacing w:after="0" w:line="240" w:lineRule="auto"/>
              <w:jc w:val="center"/>
              <w:rPr>
                <w:rFonts w:ascii="Times New Roman" w:eastAsia="Times New Roman" w:hAnsi="Times New Roman" w:cs="Times New Roman"/>
                <w:color w:val="FF0000"/>
                <w:sz w:val="24"/>
                <w:szCs w:val="24"/>
                <w:highlight w:val="yellow"/>
              </w:rPr>
            </w:pPr>
            <w:r w:rsidRPr="00E1601D">
              <w:rPr>
                <w:rFonts w:ascii="Times New Roman" w:hAnsi="Times New Roman" w:cs="Times New Roman"/>
                <w:bCs/>
                <w:color w:val="333333"/>
                <w:shd w:val="clear" w:color="auto" w:fill="FFFFFF"/>
              </w:rPr>
              <w:t>19.30</w:t>
            </w:r>
          </w:p>
        </w:tc>
      </w:tr>
    </w:tbl>
    <w:p w:rsidR="008F2138" w:rsidRDefault="001027D3">
      <w:pPr>
        <w:spacing w:line="240" w:lineRule="auto"/>
        <w:jc w:val="both"/>
        <w:rPr>
          <w:rFonts w:ascii="Times New Roman" w:hAnsi="Times New Roman" w:cs="Times New Roman"/>
          <w:b/>
          <w:bCs/>
          <w:color w:val="FF0000"/>
          <w:sz w:val="24"/>
          <w:szCs w:val="24"/>
        </w:rPr>
      </w:pPr>
      <w:r>
        <w:rPr>
          <w:rFonts w:ascii="Times New Roman" w:hAnsi="Times New Roman" w:cs="Times New Roman"/>
          <w:sz w:val="24"/>
          <w:szCs w:val="24"/>
          <w:highlight w:val="yellow"/>
        </w:rPr>
        <w:br w:type="textWrapping" w:clear="all"/>
      </w:r>
      <w:r>
        <w:rPr>
          <w:rFonts w:ascii="Times New Roman" w:hAnsi="Times New Roman" w:cs="Times New Roman"/>
          <w:b/>
          <w:bCs/>
          <w:sz w:val="24"/>
          <w:szCs w:val="24"/>
        </w:rPr>
        <w:t>Scale: 1=Poor, 2=Fair, 3=Satisfactory, 4=Good, 5=Excellent</w:t>
      </w:r>
    </w:p>
    <w:p w:rsidR="008F2138" w:rsidRDefault="001027D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 working of EFS of HSM considering cane protection technology including biological control to which 42.36% and 20.14% regarded as good and satisfactory because biological control is less hazardous to the human and environment. Chemical control to which 36.81% and 22.92% regarded as satisfactory and good because it is the last option that keeps the insect pests population below the economic threshold level. In Food crops and vegetables we should avoid using insecticides as a mean to control insect-pests manifestation as it contaminates the end products whatsoever (Rashid </w:t>
      </w:r>
      <w:r>
        <w:rPr>
          <w:rFonts w:ascii="Times New Roman" w:hAnsi="Times New Roman" w:cs="Times New Roman"/>
          <w:i/>
          <w:iCs/>
          <w:sz w:val="24"/>
          <w:szCs w:val="24"/>
        </w:rPr>
        <w:t>et al</w:t>
      </w:r>
      <w:r>
        <w:rPr>
          <w:rFonts w:ascii="Times New Roman" w:hAnsi="Times New Roman" w:cs="Times New Roman"/>
          <w:sz w:val="24"/>
          <w:szCs w:val="24"/>
        </w:rPr>
        <w:t xml:space="preserve">. 2020). So, the biological control method is considered as the safe or environment friendly method to control inset-pests in sugarcane. As most of our farmers use insecticides heavily on their crops so there is a great danger of their accumulation in these crops which pose a great risk of their users. It is therefore, very essential that the insect-pests of food crops particularly sugarcane should be closely monitored. In this research article I have tried to find the validation of a fast, efficient, </w:t>
      </w:r>
      <w:r w:rsidR="00A810BC">
        <w:rPr>
          <w:rFonts w:ascii="Times New Roman" w:hAnsi="Times New Roman" w:cs="Times New Roman"/>
          <w:sz w:val="24"/>
          <w:szCs w:val="24"/>
        </w:rPr>
        <w:t>and cost</w:t>
      </w:r>
      <w:r>
        <w:rPr>
          <w:rFonts w:ascii="Times New Roman" w:hAnsi="Times New Roman" w:cs="Times New Roman"/>
          <w:sz w:val="24"/>
          <w:szCs w:val="24"/>
        </w:rPr>
        <w:t xml:space="preserve"> effective and environment friendly method to control insect-pests on sugarcane </w:t>
      </w:r>
      <w:r w:rsidR="00A810BC">
        <w:rPr>
          <w:rFonts w:ascii="Times New Roman" w:hAnsi="Times New Roman" w:cs="Times New Roman"/>
          <w:sz w:val="24"/>
          <w:szCs w:val="24"/>
        </w:rPr>
        <w:t>crop.</w:t>
      </w:r>
      <w:r w:rsidR="00A810BC">
        <w:rPr>
          <w:rFonts w:ascii="Times New Roman" w:eastAsia="serif" w:hAnsi="Times New Roman" w:cs="Times New Roman"/>
          <w:color w:val="2A2A2A"/>
          <w:sz w:val="24"/>
          <w:szCs w:val="24"/>
          <w:shd w:val="clear" w:color="auto" w:fill="FFFFFF"/>
        </w:rPr>
        <w:t xml:space="preserve"> </w:t>
      </w:r>
      <w:r w:rsidR="00A810BC">
        <w:rPr>
          <w:rFonts w:ascii="Times New Roman" w:eastAsia="serif" w:hAnsi="Times New Roman" w:cs="Times New Roman"/>
          <w:color w:val="2A2A2A"/>
          <w:sz w:val="24"/>
          <w:szCs w:val="24"/>
          <w:shd w:val="clear" w:color="auto" w:fill="FFFFFF"/>
        </w:rPr>
        <w:lastRenderedPageBreak/>
        <w:t>Further</w:t>
      </w:r>
      <w:r>
        <w:rPr>
          <w:rFonts w:ascii="Times New Roman" w:eastAsia="serif" w:hAnsi="Times New Roman" w:cs="Times New Roman"/>
          <w:color w:val="2A2A2A"/>
          <w:sz w:val="24"/>
          <w:szCs w:val="24"/>
          <w:shd w:val="clear" w:color="auto" w:fill="FFFFFF"/>
        </w:rPr>
        <w:t xml:space="preserve"> research is needed to quantify the impacts of these pests on sugar yields. Additionally, borer resistance must be maintained in commercial sugarcane cultivars to avoid reverting back to greater reliance on insecticides (</w:t>
      </w:r>
      <w:hyperlink r:id="rId7" w:history="1">
        <w:r>
          <w:rPr>
            <w:rStyle w:val="Hyperlink"/>
            <w:rFonts w:ascii="Times New Roman" w:eastAsia="serif" w:hAnsi="Times New Roman" w:cs="Times New Roman"/>
            <w:color w:val="auto"/>
            <w:sz w:val="24"/>
            <w:szCs w:val="24"/>
            <w:u w:val="none"/>
            <w:shd w:val="clear" w:color="auto" w:fill="FFFFFF"/>
          </w:rPr>
          <w:t>Wilson et al. 2021</w:t>
        </w:r>
      </w:hyperlink>
      <w:r>
        <w:rPr>
          <w:rFonts w:ascii="Times New Roman" w:eastAsia="serif" w:hAnsi="Times New Roman" w:cs="Times New Roman"/>
          <w:color w:val="2A2A2A"/>
          <w:sz w:val="24"/>
          <w:szCs w:val="24"/>
          <w:shd w:val="clear" w:color="auto" w:fill="FFFFFF"/>
        </w:rPr>
        <w:t>)</w:t>
      </w:r>
      <w:r>
        <w:rPr>
          <w:rFonts w:ascii="Georgia" w:eastAsia="Georgia" w:hAnsi="Georgia" w:cs="Georgia"/>
          <w:color w:val="282828"/>
          <w:sz w:val="24"/>
          <w:szCs w:val="24"/>
          <w:shd w:val="clear" w:color="auto" w:fill="F7F7F7"/>
        </w:rPr>
        <w:t> As </w:t>
      </w:r>
      <w:hyperlink r:id="rId8" w:anchor="B1" w:history="1">
        <w:r>
          <w:rPr>
            <w:rStyle w:val="Hyperlink"/>
            <w:rFonts w:ascii="Georgia" w:eastAsia="Georgia" w:hAnsi="Georgia" w:cs="Georgia"/>
            <w:color w:val="000000" w:themeColor="text1"/>
            <w:sz w:val="24"/>
            <w:szCs w:val="24"/>
            <w:u w:val="none"/>
            <w:shd w:val="clear" w:color="auto" w:fill="F7F7F7"/>
          </w:rPr>
          <w:t>Dara (2019)</w:t>
        </w:r>
      </w:hyperlink>
      <w:r>
        <w:rPr>
          <w:rFonts w:ascii="Georgia" w:eastAsia="Georgia" w:hAnsi="Georgia" w:cs="Georgia"/>
          <w:color w:val="000000" w:themeColor="text1"/>
          <w:sz w:val="24"/>
          <w:szCs w:val="24"/>
          <w:shd w:val="clear" w:color="auto" w:fill="F7F7F7"/>
        </w:rPr>
        <w:t> </w:t>
      </w:r>
      <w:r>
        <w:rPr>
          <w:rFonts w:ascii="Georgia" w:eastAsia="Georgia" w:hAnsi="Georgia" w:cs="Georgia"/>
          <w:color w:val="282828"/>
          <w:sz w:val="24"/>
          <w:szCs w:val="24"/>
          <w:shd w:val="clear" w:color="auto" w:fill="F7F7F7"/>
        </w:rPr>
        <w:t>noted, the paradigm of IPM has been changing and expanding. Whereas earlier models were based on ecological and economic aspects, newer models of IPM include management, business, and sustainability, while emphasizing the importance of research and outreach as well as various social factors that influence food access and affordability. Indeed, </w:t>
      </w:r>
      <w:hyperlink r:id="rId9" w:anchor="B2" w:history="1">
        <w:r>
          <w:rPr>
            <w:rStyle w:val="Hyperlink"/>
            <w:rFonts w:ascii="Georgia" w:eastAsia="Georgia" w:hAnsi="Georgia" w:cs="Georgia"/>
            <w:color w:val="auto"/>
            <w:sz w:val="24"/>
            <w:szCs w:val="24"/>
            <w:u w:val="none"/>
            <w:shd w:val="clear" w:color="auto" w:fill="F7F7F7"/>
          </w:rPr>
          <w:t>Deguine et al. (2021)</w:t>
        </w:r>
      </w:hyperlink>
      <w:r>
        <w:rPr>
          <w:rFonts w:ascii="Georgia" w:eastAsia="Georgia" w:hAnsi="Georgia" w:cs="Georgia"/>
          <w:color w:val="282828"/>
          <w:sz w:val="24"/>
          <w:szCs w:val="24"/>
          <w:shd w:val="clear" w:color="auto" w:fill="F7F7F7"/>
        </w:rPr>
        <w:t> suggested a key shortcoming of IPM is that integration of practices has proceeded haphazardly, proven ineffective, and yielded unacceptable outcomes.</w:t>
      </w:r>
      <w:r>
        <w:rPr>
          <w:rFonts w:ascii="Times New Roman" w:hAnsi="Times New Roman" w:cs="Times New Roman"/>
          <w:b/>
          <w:bCs/>
          <w:sz w:val="24"/>
          <w:szCs w:val="24"/>
        </w:rPr>
        <w:t xml:space="preserve"> </w:t>
      </w:r>
    </w:p>
    <w:p w:rsidR="008F2138" w:rsidRDefault="00102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 Perceived satisfaction level of the respondents regarding Cane production technology rendered to them by EFS of HSM</w:t>
      </w:r>
    </w:p>
    <w:p w:rsidR="008F2138" w:rsidRDefault="008F2138">
      <w:pPr>
        <w:spacing w:after="0" w:line="240" w:lineRule="auto"/>
        <w:jc w:val="both"/>
        <w:rPr>
          <w:rFonts w:ascii="Times New Roman" w:hAnsi="Times New Roman" w:cs="Times New Roman"/>
          <w:b/>
          <w:sz w:val="24"/>
          <w:szCs w:val="24"/>
        </w:rPr>
      </w:pPr>
    </w:p>
    <w:tbl>
      <w:tblPr>
        <w:tblpPr w:leftFromText="180" w:rightFromText="180" w:vertAnchor="text" w:tblpY="1"/>
        <w:tblOverlap w:val="never"/>
        <w:tblW w:w="94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6"/>
        <w:gridCol w:w="1162"/>
        <w:gridCol w:w="1001"/>
        <w:gridCol w:w="1443"/>
        <w:gridCol w:w="1225"/>
        <w:gridCol w:w="1335"/>
        <w:gridCol w:w="1143"/>
      </w:tblGrid>
      <w:tr w:rsidR="008F2138">
        <w:trPr>
          <w:trHeight w:val="277"/>
        </w:trPr>
        <w:tc>
          <w:tcPr>
            <w:tcW w:w="2156" w:type="dxa"/>
            <w:vMerge w:val="restart"/>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Activities</w:t>
            </w:r>
          </w:p>
        </w:tc>
        <w:tc>
          <w:tcPr>
            <w:tcW w:w="1162" w:type="dxa"/>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Poor</w:t>
            </w:r>
          </w:p>
        </w:tc>
        <w:tc>
          <w:tcPr>
            <w:tcW w:w="1001" w:type="dxa"/>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Fair</w:t>
            </w:r>
          </w:p>
        </w:tc>
        <w:tc>
          <w:tcPr>
            <w:tcW w:w="1443" w:type="dxa"/>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Satisfactory</w:t>
            </w:r>
          </w:p>
        </w:tc>
        <w:tc>
          <w:tcPr>
            <w:tcW w:w="1225" w:type="dxa"/>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Good</w:t>
            </w:r>
          </w:p>
        </w:tc>
        <w:tc>
          <w:tcPr>
            <w:tcW w:w="1335" w:type="dxa"/>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Excellent</w:t>
            </w:r>
          </w:p>
        </w:tc>
        <w:tc>
          <w:tcPr>
            <w:tcW w:w="1143" w:type="dxa"/>
            <w:vMerge w:val="restart"/>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rPr>
              <w:t>Mean</w:t>
            </w:r>
          </w:p>
        </w:tc>
      </w:tr>
      <w:tr w:rsidR="008F2138">
        <w:trPr>
          <w:trHeight w:val="277"/>
        </w:trPr>
        <w:tc>
          <w:tcPr>
            <w:tcW w:w="2156" w:type="dxa"/>
            <w:vMerge/>
            <w:shd w:val="clear" w:color="000000" w:fill="D9D9D9"/>
            <w:vAlign w:val="center"/>
          </w:tcPr>
          <w:p w:rsidR="008F2138" w:rsidRDefault="008F2138">
            <w:pPr>
              <w:spacing w:after="0" w:line="240" w:lineRule="auto"/>
              <w:jc w:val="center"/>
              <w:rPr>
                <w:rFonts w:ascii="Times New Roman" w:eastAsia="Times New Roman" w:hAnsi="Times New Roman" w:cs="Times New Roman"/>
                <w:b/>
                <w:bCs/>
                <w:color w:val="000000"/>
                <w:sz w:val="24"/>
                <w:szCs w:val="24"/>
                <w:highlight w:val="yellow"/>
              </w:rPr>
            </w:pPr>
          </w:p>
        </w:tc>
        <w:tc>
          <w:tcPr>
            <w:tcW w:w="6166" w:type="dxa"/>
            <w:gridSpan w:val="5"/>
            <w:shd w:val="clear" w:color="000000" w:fill="D9D9D9"/>
            <w:vAlign w:val="center"/>
          </w:tcPr>
          <w:p w:rsidR="008F2138" w:rsidRDefault="001027D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c>
          <w:tcPr>
            <w:tcW w:w="1143" w:type="dxa"/>
            <w:vMerge/>
            <w:shd w:val="clear" w:color="000000" w:fill="D9D9D9"/>
            <w:vAlign w:val="center"/>
          </w:tcPr>
          <w:p w:rsidR="008F2138" w:rsidRDefault="008F2138">
            <w:pPr>
              <w:spacing w:after="0" w:line="240" w:lineRule="auto"/>
              <w:jc w:val="center"/>
              <w:rPr>
                <w:rFonts w:ascii="Times New Roman" w:eastAsia="Times New Roman" w:hAnsi="Times New Roman" w:cs="Times New Roman"/>
                <w:b/>
                <w:bCs/>
                <w:color w:val="000000"/>
                <w:sz w:val="24"/>
                <w:szCs w:val="24"/>
                <w:highlight w:val="yellow"/>
              </w:rPr>
            </w:pPr>
          </w:p>
        </w:tc>
      </w:tr>
      <w:tr w:rsidR="008F2138">
        <w:trPr>
          <w:trHeight w:val="340"/>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Ploughing</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9.72</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25.69</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33.33</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22.92</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7.64</w:t>
            </w:r>
          </w:p>
        </w:tc>
        <w:tc>
          <w:tcPr>
            <w:tcW w:w="1143" w:type="dxa"/>
            <w:shd w:val="clear" w:color="auto" w:fill="auto"/>
            <w:vAlign w:val="center"/>
          </w:tcPr>
          <w:p w:rsidR="008F2138" w:rsidRPr="00E71D47" w:rsidRDefault="00F84130"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19.86</w:t>
            </w:r>
          </w:p>
        </w:tc>
      </w:tr>
      <w:tr w:rsidR="008F2138">
        <w:trPr>
          <w:trHeight w:val="340"/>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Planking</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11.11</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32.64</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33.33</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21.53</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3.47</w:t>
            </w:r>
          </w:p>
        </w:tc>
        <w:tc>
          <w:tcPr>
            <w:tcW w:w="1143" w:type="dxa"/>
            <w:shd w:val="clear" w:color="auto" w:fill="auto"/>
            <w:vAlign w:val="center"/>
          </w:tcPr>
          <w:p w:rsidR="008F2138" w:rsidRPr="00E71D47" w:rsidRDefault="00F84130"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20.41</w:t>
            </w:r>
          </w:p>
        </w:tc>
      </w:tr>
      <w:tr w:rsidR="008F2138">
        <w:trPr>
          <w:trHeight w:val="298"/>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Time of sowing</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9.03</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31.94</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23.61</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20.83</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8.33</w:t>
            </w:r>
          </w:p>
        </w:tc>
        <w:tc>
          <w:tcPr>
            <w:tcW w:w="1143" w:type="dxa"/>
            <w:shd w:val="clear" w:color="auto" w:fill="auto"/>
            <w:vAlign w:val="center"/>
          </w:tcPr>
          <w:p w:rsidR="008F2138" w:rsidRPr="00E71D47" w:rsidRDefault="00F84130"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18.74</w:t>
            </w:r>
          </w:p>
        </w:tc>
      </w:tr>
      <w:tr w:rsidR="008F2138">
        <w:trPr>
          <w:trHeight w:val="343"/>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Seed rate</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0.00</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11.11</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26.39</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27.08</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9.03</w:t>
            </w:r>
          </w:p>
        </w:tc>
        <w:tc>
          <w:tcPr>
            <w:tcW w:w="1143" w:type="dxa"/>
            <w:shd w:val="clear" w:color="auto" w:fill="auto"/>
            <w:vAlign w:val="center"/>
          </w:tcPr>
          <w:p w:rsidR="008F2138" w:rsidRPr="00E71D47" w:rsidRDefault="00F84130"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14.72</w:t>
            </w:r>
          </w:p>
        </w:tc>
      </w:tr>
      <w:tr w:rsidR="008F2138">
        <w:trPr>
          <w:trHeight w:val="325"/>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Method of sowing</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20.14</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22.92</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22.92</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20.14</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5.56</w:t>
            </w:r>
          </w:p>
        </w:tc>
        <w:tc>
          <w:tcPr>
            <w:tcW w:w="1143" w:type="dxa"/>
            <w:shd w:val="clear" w:color="auto" w:fill="auto"/>
            <w:vAlign w:val="center"/>
          </w:tcPr>
          <w:p w:rsidR="008F2138" w:rsidRPr="00E71D47" w:rsidRDefault="00E71D47"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18.33</w:t>
            </w:r>
          </w:p>
        </w:tc>
      </w:tr>
      <w:tr w:rsidR="008F2138">
        <w:trPr>
          <w:trHeight w:val="343"/>
        </w:trPr>
        <w:tc>
          <w:tcPr>
            <w:tcW w:w="2156"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Irrigation</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9.72</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25.69</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29.86</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19.44</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2.08</w:t>
            </w:r>
          </w:p>
        </w:tc>
        <w:tc>
          <w:tcPr>
            <w:tcW w:w="1143" w:type="dxa"/>
            <w:shd w:val="clear" w:color="auto" w:fill="auto"/>
            <w:vAlign w:val="center"/>
          </w:tcPr>
          <w:p w:rsidR="008F2138" w:rsidRPr="00E71D47" w:rsidRDefault="00E71D47" w:rsidP="00E71D47">
            <w:pPr>
              <w:spacing w:after="0" w:line="240" w:lineRule="auto"/>
              <w:jc w:val="center"/>
              <w:rPr>
                <w:rFonts w:ascii="Times New Roman" w:eastAsia="Times New Roman" w:hAnsi="Times New Roman" w:cs="Times New Roman"/>
                <w:sz w:val="24"/>
                <w:szCs w:val="24"/>
                <w:lang w:val="en-GB"/>
              </w:rPr>
            </w:pPr>
            <w:r w:rsidRPr="00E71D47">
              <w:rPr>
                <w:rFonts w:ascii="Times New Roman" w:eastAsia="Times New Roman" w:hAnsi="Times New Roman" w:cs="Times New Roman"/>
                <w:sz w:val="24"/>
                <w:szCs w:val="24"/>
                <w:lang w:val="en-GB"/>
              </w:rPr>
              <w:t>17.35</w:t>
            </w:r>
          </w:p>
        </w:tc>
      </w:tr>
      <w:tr w:rsidR="008F2138">
        <w:trPr>
          <w:trHeight w:val="433"/>
        </w:trPr>
        <w:tc>
          <w:tcPr>
            <w:tcW w:w="2156" w:type="dxa"/>
            <w:shd w:val="clear" w:color="auto" w:fill="auto"/>
            <w:vAlign w:val="center"/>
          </w:tcPr>
          <w:p w:rsidR="008F2138" w:rsidRDefault="001027D3">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FYM &amp; Chemical fertilizers</w:t>
            </w:r>
          </w:p>
        </w:tc>
        <w:tc>
          <w:tcPr>
            <w:tcW w:w="1162"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13.89</w:t>
            </w:r>
          </w:p>
        </w:tc>
        <w:tc>
          <w:tcPr>
            <w:tcW w:w="1001"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22.92</w:t>
            </w:r>
          </w:p>
        </w:tc>
        <w:tc>
          <w:tcPr>
            <w:tcW w:w="1443"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44.44</w:t>
            </w:r>
          </w:p>
        </w:tc>
        <w:tc>
          <w:tcPr>
            <w:tcW w:w="122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9.72</w:t>
            </w:r>
          </w:p>
        </w:tc>
        <w:tc>
          <w:tcPr>
            <w:tcW w:w="1335" w:type="dxa"/>
            <w:shd w:val="clear" w:color="auto" w:fill="auto"/>
            <w:vAlign w:val="center"/>
          </w:tcPr>
          <w:p w:rsidR="008F2138" w:rsidRDefault="001027D3">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1.39</w:t>
            </w:r>
          </w:p>
        </w:tc>
        <w:tc>
          <w:tcPr>
            <w:tcW w:w="1143" w:type="dxa"/>
            <w:shd w:val="clear" w:color="auto" w:fill="auto"/>
            <w:vAlign w:val="center"/>
          </w:tcPr>
          <w:p w:rsidR="008F2138" w:rsidRPr="00E71D47" w:rsidRDefault="00E71D47"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18.47</w:t>
            </w:r>
          </w:p>
        </w:tc>
      </w:tr>
      <w:tr w:rsidR="001D4755" w:rsidTr="008F293D">
        <w:trPr>
          <w:trHeight w:val="433"/>
        </w:trPr>
        <w:tc>
          <w:tcPr>
            <w:tcW w:w="2156" w:type="dxa"/>
            <w:shd w:val="clear" w:color="auto" w:fill="auto"/>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Straw burning</w:t>
            </w:r>
          </w:p>
        </w:tc>
        <w:tc>
          <w:tcPr>
            <w:tcW w:w="1162"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3.47</w:t>
            </w:r>
          </w:p>
        </w:tc>
        <w:tc>
          <w:tcPr>
            <w:tcW w:w="1001"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19.44</w:t>
            </w:r>
          </w:p>
        </w:tc>
        <w:tc>
          <w:tcPr>
            <w:tcW w:w="1443"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23.61</w:t>
            </w:r>
          </w:p>
        </w:tc>
        <w:tc>
          <w:tcPr>
            <w:tcW w:w="1225"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33.33</w:t>
            </w:r>
          </w:p>
        </w:tc>
        <w:tc>
          <w:tcPr>
            <w:tcW w:w="1335"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13.89</w:t>
            </w:r>
          </w:p>
        </w:tc>
        <w:tc>
          <w:tcPr>
            <w:tcW w:w="1143" w:type="dxa"/>
            <w:shd w:val="clear" w:color="auto" w:fill="auto"/>
            <w:vAlign w:val="center"/>
          </w:tcPr>
          <w:p w:rsidR="001D4755" w:rsidRPr="00E71D47" w:rsidRDefault="00E71D47"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18.74</w:t>
            </w:r>
          </w:p>
        </w:tc>
      </w:tr>
      <w:tr w:rsidR="001D4755" w:rsidTr="0046350E">
        <w:trPr>
          <w:trHeight w:val="433"/>
        </w:trPr>
        <w:tc>
          <w:tcPr>
            <w:tcW w:w="2156" w:type="dxa"/>
            <w:shd w:val="clear" w:color="auto" w:fill="auto"/>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Crop rotation(once in three year)</w:t>
            </w:r>
          </w:p>
        </w:tc>
        <w:tc>
          <w:tcPr>
            <w:tcW w:w="1162"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4.17</w:t>
            </w:r>
          </w:p>
        </w:tc>
        <w:tc>
          <w:tcPr>
            <w:tcW w:w="1001"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20.83</w:t>
            </w:r>
          </w:p>
        </w:tc>
        <w:tc>
          <w:tcPr>
            <w:tcW w:w="1443"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30.56</w:t>
            </w:r>
          </w:p>
        </w:tc>
        <w:tc>
          <w:tcPr>
            <w:tcW w:w="1225"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28.47</w:t>
            </w:r>
          </w:p>
        </w:tc>
        <w:tc>
          <w:tcPr>
            <w:tcW w:w="1335" w:type="dxa"/>
            <w:shd w:val="clear" w:color="auto" w:fill="auto"/>
            <w:vAlign w:val="center"/>
          </w:tcPr>
          <w:p w:rsidR="001D4755" w:rsidRDefault="001D4755" w:rsidP="001D4755">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11.11</w:t>
            </w:r>
          </w:p>
        </w:tc>
        <w:tc>
          <w:tcPr>
            <w:tcW w:w="1143" w:type="dxa"/>
            <w:shd w:val="clear" w:color="auto" w:fill="auto"/>
            <w:vAlign w:val="center"/>
          </w:tcPr>
          <w:p w:rsidR="001D4755" w:rsidRPr="00E71D47" w:rsidRDefault="00E71D47"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19.02</w:t>
            </w:r>
          </w:p>
        </w:tc>
      </w:tr>
      <w:tr w:rsidR="00FF6970" w:rsidTr="008B77C8">
        <w:trPr>
          <w:trHeight w:val="433"/>
        </w:trPr>
        <w:tc>
          <w:tcPr>
            <w:tcW w:w="2156" w:type="dxa"/>
            <w:shd w:val="clear" w:color="auto" w:fill="auto"/>
          </w:tcPr>
          <w:p w:rsidR="00FF6970" w:rsidRDefault="00FF6970" w:rsidP="00FF6970">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Use of fallow land</w:t>
            </w:r>
          </w:p>
        </w:tc>
        <w:tc>
          <w:tcPr>
            <w:tcW w:w="1162" w:type="dxa"/>
            <w:shd w:val="clear" w:color="auto" w:fill="auto"/>
            <w:vAlign w:val="center"/>
          </w:tcPr>
          <w:p w:rsidR="00FF6970" w:rsidRDefault="00FF6970" w:rsidP="00FF6970">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9.72</w:t>
            </w:r>
          </w:p>
        </w:tc>
        <w:tc>
          <w:tcPr>
            <w:tcW w:w="1001" w:type="dxa"/>
            <w:shd w:val="clear" w:color="auto" w:fill="auto"/>
            <w:vAlign w:val="center"/>
          </w:tcPr>
          <w:p w:rsidR="00FF6970" w:rsidRDefault="00FF6970" w:rsidP="00FF6970">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18.06</w:t>
            </w:r>
          </w:p>
        </w:tc>
        <w:tc>
          <w:tcPr>
            <w:tcW w:w="1443" w:type="dxa"/>
            <w:shd w:val="clear" w:color="auto" w:fill="auto"/>
            <w:vAlign w:val="center"/>
          </w:tcPr>
          <w:p w:rsidR="00FF6970" w:rsidRDefault="00FF6970" w:rsidP="00FF6970">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32.64</w:t>
            </w:r>
          </w:p>
        </w:tc>
        <w:tc>
          <w:tcPr>
            <w:tcW w:w="1225" w:type="dxa"/>
            <w:shd w:val="clear" w:color="auto" w:fill="auto"/>
            <w:vAlign w:val="center"/>
          </w:tcPr>
          <w:p w:rsidR="00FF6970" w:rsidRDefault="00FF6970" w:rsidP="00FF6970">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37.5</w:t>
            </w:r>
          </w:p>
        </w:tc>
        <w:tc>
          <w:tcPr>
            <w:tcW w:w="1335" w:type="dxa"/>
            <w:shd w:val="clear" w:color="auto" w:fill="auto"/>
            <w:vAlign w:val="center"/>
          </w:tcPr>
          <w:p w:rsidR="00FF6970" w:rsidRDefault="00FF6970" w:rsidP="00FF6970">
            <w:pPr>
              <w:spacing w:after="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lang w:val="en-GB"/>
              </w:rPr>
              <w:t>0.69</w:t>
            </w:r>
          </w:p>
        </w:tc>
        <w:tc>
          <w:tcPr>
            <w:tcW w:w="1143" w:type="dxa"/>
            <w:shd w:val="clear" w:color="auto" w:fill="auto"/>
            <w:vAlign w:val="center"/>
          </w:tcPr>
          <w:p w:rsidR="00FF6970" w:rsidRPr="00E71D47" w:rsidRDefault="00E71D47" w:rsidP="00E71D47">
            <w:pPr>
              <w:spacing w:after="0" w:line="240" w:lineRule="auto"/>
              <w:jc w:val="center"/>
              <w:rPr>
                <w:rFonts w:ascii="Times New Roman" w:eastAsia="Times New Roman" w:hAnsi="Times New Roman" w:cs="Times New Roman"/>
                <w:color w:val="FF0000"/>
                <w:sz w:val="24"/>
                <w:szCs w:val="24"/>
                <w:highlight w:val="yellow"/>
              </w:rPr>
            </w:pPr>
            <w:r w:rsidRPr="00E71D47">
              <w:rPr>
                <w:rFonts w:ascii="Times New Roman" w:hAnsi="Times New Roman" w:cs="Times New Roman"/>
                <w:bCs/>
                <w:color w:val="333333"/>
                <w:shd w:val="clear" w:color="auto" w:fill="FFFFFF"/>
              </w:rPr>
              <w:t>19.72</w:t>
            </w:r>
          </w:p>
        </w:tc>
      </w:tr>
    </w:tbl>
    <w:p w:rsidR="008F2138" w:rsidRDefault="008F2138">
      <w:pPr>
        <w:spacing w:after="0" w:line="240" w:lineRule="auto"/>
        <w:jc w:val="both"/>
        <w:rPr>
          <w:rFonts w:ascii="Times New Roman" w:hAnsi="Times New Roman" w:cs="Times New Roman"/>
          <w:b/>
          <w:sz w:val="24"/>
          <w:szCs w:val="24"/>
        </w:rPr>
      </w:pPr>
    </w:p>
    <w:p w:rsidR="008F2138" w:rsidRDefault="001027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Scale: 1=Poor, 2=Fair, 3=Satisfactory, 4=Good, 5=Excellent</w:t>
      </w:r>
    </w:p>
    <w:p w:rsidR="008F2138"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working of EFS of HSM considering cane production technology including ploughing, planking, time of sowing, seed rate and method of sowing to which </w:t>
      </w:r>
      <w:r w:rsidR="00E146C2">
        <w:rPr>
          <w:rFonts w:ascii="Times New Roman" w:hAnsi="Times New Roman" w:cs="Times New Roman"/>
          <w:sz w:val="24"/>
          <w:szCs w:val="24"/>
        </w:rPr>
        <w:t>25.69</w:t>
      </w:r>
      <w:r>
        <w:rPr>
          <w:rFonts w:ascii="Times New Roman" w:hAnsi="Times New Roman" w:cs="Times New Roman"/>
          <w:sz w:val="24"/>
          <w:szCs w:val="24"/>
        </w:rPr>
        <w:t>%</w:t>
      </w:r>
      <w:r w:rsidR="00E146C2">
        <w:rPr>
          <w:rFonts w:ascii="Times New Roman" w:hAnsi="Times New Roman" w:cs="Times New Roman"/>
          <w:sz w:val="24"/>
          <w:szCs w:val="24"/>
        </w:rPr>
        <w:t>, 32.64%</w:t>
      </w:r>
      <w:r w:rsidR="006D2D88">
        <w:rPr>
          <w:rFonts w:ascii="Times New Roman" w:hAnsi="Times New Roman" w:cs="Times New Roman"/>
          <w:sz w:val="24"/>
          <w:szCs w:val="24"/>
        </w:rPr>
        <w:t>, 31.94%, 11.11% and</w:t>
      </w:r>
      <w:r w:rsidR="007C4F15">
        <w:rPr>
          <w:rFonts w:ascii="Times New Roman" w:hAnsi="Times New Roman" w:cs="Times New Roman"/>
          <w:sz w:val="24"/>
          <w:szCs w:val="24"/>
        </w:rPr>
        <w:t xml:space="preserve"> 22.92%</w:t>
      </w:r>
      <w:r>
        <w:rPr>
          <w:rFonts w:ascii="Times New Roman" w:hAnsi="Times New Roman" w:cs="Times New Roman"/>
          <w:sz w:val="24"/>
          <w:szCs w:val="24"/>
        </w:rPr>
        <w:t xml:space="preserve"> regarded as fair and </w:t>
      </w:r>
      <w:r w:rsidR="007C4F15">
        <w:rPr>
          <w:rFonts w:ascii="Times New Roman" w:hAnsi="Times New Roman" w:cs="Times New Roman"/>
          <w:sz w:val="24"/>
          <w:szCs w:val="24"/>
        </w:rPr>
        <w:t>22.92%, 21.53%, 20.83%</w:t>
      </w:r>
      <w:r w:rsidR="001E075B">
        <w:rPr>
          <w:rFonts w:ascii="Times New Roman" w:hAnsi="Times New Roman" w:cs="Times New Roman"/>
          <w:sz w:val="24"/>
          <w:szCs w:val="24"/>
        </w:rPr>
        <w:t>, 27.08% and 20.14% regarded as</w:t>
      </w:r>
      <w:r>
        <w:rPr>
          <w:rFonts w:ascii="Times New Roman" w:hAnsi="Times New Roman" w:cs="Times New Roman"/>
          <w:sz w:val="24"/>
          <w:szCs w:val="24"/>
        </w:rPr>
        <w:t xml:space="preserve"> good because fine seedbed preparation is the foundation of a healthy c</w:t>
      </w:r>
      <w:r w:rsidR="001E075B">
        <w:rPr>
          <w:rFonts w:ascii="Times New Roman" w:hAnsi="Times New Roman" w:cs="Times New Roman"/>
          <w:sz w:val="24"/>
          <w:szCs w:val="24"/>
        </w:rPr>
        <w:t>rop and irrigation to which 25.69% and 19.44% regarded as fair and</w:t>
      </w:r>
      <w:r>
        <w:rPr>
          <w:rFonts w:ascii="Times New Roman" w:hAnsi="Times New Roman" w:cs="Times New Roman"/>
          <w:sz w:val="24"/>
          <w:szCs w:val="24"/>
        </w:rPr>
        <w:t xml:space="preserve"> good because timely irrigation ensures the farmer good yield and the use of FYM and ch</w:t>
      </w:r>
      <w:r w:rsidR="001E075B">
        <w:rPr>
          <w:rFonts w:ascii="Times New Roman" w:hAnsi="Times New Roman" w:cs="Times New Roman"/>
          <w:sz w:val="24"/>
          <w:szCs w:val="24"/>
        </w:rPr>
        <w:t xml:space="preserve">emical fertilizers to which 22.92% and 9.72% regarded as fair to </w:t>
      </w:r>
      <w:r>
        <w:rPr>
          <w:rFonts w:ascii="Times New Roman" w:hAnsi="Times New Roman" w:cs="Times New Roman"/>
          <w:sz w:val="24"/>
          <w:szCs w:val="24"/>
        </w:rPr>
        <w:t xml:space="preserve"> good because balanced use of fertilizer boost up the yield as our soil are much deficient in macro and micro nutrients.</w:t>
      </w:r>
      <w:r w:rsidR="00EB7A6D" w:rsidRPr="00EB7A6D">
        <w:rPr>
          <w:rFonts w:ascii="Times New Roman" w:hAnsi="Times New Roman" w:cs="Times New Roman"/>
          <w:sz w:val="24"/>
          <w:szCs w:val="24"/>
        </w:rPr>
        <w:t xml:space="preserve"> </w:t>
      </w:r>
      <w:r w:rsidR="00EB7A6D">
        <w:rPr>
          <w:rFonts w:ascii="Times New Roman" w:hAnsi="Times New Roman" w:cs="Times New Roman"/>
          <w:sz w:val="24"/>
          <w:szCs w:val="24"/>
        </w:rPr>
        <w:t xml:space="preserve">Burn the straw after harvesting the crop to which 33.33% and 23.61% regarded as good and satisfactory and by doing so there will be a risk that besides harmful insects beneficial insects are also lost. Crop rotation once in three years to which 30.56% and 28.47% percent regarded as satisfactory and good because this gives a little or no chance to the harmful insect pests </w:t>
      </w:r>
      <w:r w:rsidR="00EB7A6D">
        <w:rPr>
          <w:rFonts w:ascii="Times New Roman" w:hAnsi="Times New Roman" w:cs="Times New Roman"/>
          <w:sz w:val="24"/>
          <w:szCs w:val="24"/>
        </w:rPr>
        <w:lastRenderedPageBreak/>
        <w:t>to establish and reproduce. Fallow the land for some period to which 37.5% and 32.64% regarded as good and satisfactory because this protects the soil to exhaust from nutrients.</w:t>
      </w:r>
    </w:p>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rsidR="008F2138" w:rsidRPr="00237D20" w:rsidRDefault="001027D3" w:rsidP="00237D2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the above discussion, it is concluded that EFS of HSM focuses on IPM technology with minimum use of chemicals for plant protection. It involves no direct cash spending. So, cane growers rated their overall working as good.</w:t>
      </w:r>
      <w:r>
        <w:rPr>
          <w:rFonts w:ascii="Times New Roman" w:hAnsi="Times New Roman" w:cs="Times New Roman"/>
          <w:b/>
          <w:sz w:val="24"/>
          <w:szCs w:val="24"/>
        </w:rPr>
        <w:t xml:space="preserve"> </w:t>
      </w:r>
      <w:r>
        <w:rPr>
          <w:rFonts w:ascii="Times New Roman" w:hAnsi="Times New Roman" w:cs="Times New Roman"/>
          <w:sz w:val="24"/>
          <w:szCs w:val="24"/>
        </w:rPr>
        <w:t xml:space="preserve">Based on the above analysis and interpretation of the data, it is recommended that Husein Sugar Mills Limited should have strong research and extension set up to cope with the present and emerging needs of the sugarcane growers. On top of that, all the private sector including Husein Sugar Mills Limited should arrange in-service trainings </w:t>
      </w:r>
      <w:r w:rsidR="00F43ACA">
        <w:rPr>
          <w:rFonts w:ascii="Times New Roman" w:hAnsi="Times New Roman" w:cs="Times New Roman"/>
          <w:sz w:val="24"/>
          <w:szCs w:val="24"/>
        </w:rPr>
        <w:t>periodically</w:t>
      </w:r>
      <w:r>
        <w:rPr>
          <w:rFonts w:ascii="Times New Roman" w:hAnsi="Times New Roman" w:cs="Times New Roman"/>
          <w:sz w:val="24"/>
          <w:szCs w:val="24"/>
        </w:rPr>
        <w:t xml:space="preserve"> for their field staff to strengthen and upgrade their competencies.</w:t>
      </w:r>
    </w:p>
    <w:p w:rsidR="008F2138" w:rsidRDefault="001027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8F2138" w:rsidRDefault="001027D3" w:rsidP="00E206D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FAO. 2023. Food and Agriculture Organization, Pakistan. </w:t>
      </w:r>
      <w:hyperlink r:id="rId10" w:history="1">
        <w:r w:rsidR="00E206DB" w:rsidRPr="00EE32A6">
          <w:rPr>
            <w:rStyle w:val="Hyperlink"/>
            <w:rFonts w:ascii="Times New Roman" w:hAnsi="Times New Roman" w:cs="Times New Roman"/>
            <w:sz w:val="24"/>
            <w:szCs w:val="24"/>
          </w:rPr>
          <w:t>www.fao.org/pakistan</w:t>
        </w:r>
      </w:hyperlink>
      <w:r>
        <w:rPr>
          <w:rFonts w:ascii="Times New Roman" w:hAnsi="Times New Roman" w:cs="Times New Roman"/>
          <w:sz w:val="24"/>
          <w:szCs w:val="24"/>
          <w:u w:val="single"/>
        </w:rPr>
        <w:t>.</w:t>
      </w:r>
    </w:p>
    <w:p w:rsidR="00E206DB" w:rsidRDefault="00E206DB" w:rsidP="00E206DB">
      <w:pPr>
        <w:spacing w:after="0" w:line="240" w:lineRule="auto"/>
        <w:jc w:val="both"/>
        <w:rPr>
          <w:rFonts w:ascii="Times New Roman" w:hAnsi="Times New Roman" w:cs="Times New Roman"/>
          <w:sz w:val="24"/>
          <w:szCs w:val="24"/>
        </w:rPr>
      </w:pPr>
    </w:p>
    <w:p w:rsidR="00E206DB" w:rsidRDefault="001027D3" w:rsidP="00E20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Govt. of Pakistan. 2023-24 Ministry of Planning, Development and Special Initiative, Pakistan, Pakistan Bureau of Statistics, Islamabad, Pakistan. Page. 3</w:t>
      </w:r>
    </w:p>
    <w:p w:rsidR="00E206DB" w:rsidRDefault="00E206DB" w:rsidP="00E206DB">
      <w:pPr>
        <w:spacing w:after="0" w:line="240" w:lineRule="auto"/>
        <w:jc w:val="both"/>
        <w:rPr>
          <w:rFonts w:ascii="Times New Roman" w:hAnsi="Times New Roman" w:cs="Times New Roman"/>
          <w:sz w:val="24"/>
          <w:szCs w:val="24"/>
        </w:rPr>
      </w:pPr>
    </w:p>
    <w:p w:rsidR="00E206DB"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Govt. of Pakistan. 2021-</w:t>
      </w:r>
      <w:r w:rsidR="00A810BC">
        <w:rPr>
          <w:rFonts w:ascii="Times New Roman" w:hAnsi="Times New Roman" w:cs="Times New Roman"/>
          <w:sz w:val="24"/>
          <w:szCs w:val="24"/>
        </w:rPr>
        <w:t>22 Pakistan</w:t>
      </w:r>
      <w:r>
        <w:rPr>
          <w:rFonts w:ascii="Times New Roman" w:hAnsi="Times New Roman" w:cs="Times New Roman"/>
          <w:sz w:val="24"/>
          <w:szCs w:val="24"/>
        </w:rPr>
        <w:t xml:space="preserve"> Bureau of Statistics, Islamabad, Pakistan. Page. 19</w:t>
      </w:r>
    </w:p>
    <w:p w:rsidR="00E206DB" w:rsidRDefault="00E206DB">
      <w:pPr>
        <w:spacing w:after="0" w:line="360" w:lineRule="auto"/>
        <w:jc w:val="both"/>
        <w:rPr>
          <w:rFonts w:ascii="Times New Roman" w:hAnsi="Times New Roman" w:cs="Times New Roman"/>
          <w:sz w:val="24"/>
          <w:szCs w:val="24"/>
        </w:rPr>
      </w:pPr>
    </w:p>
    <w:p w:rsidR="00E206DB" w:rsidRDefault="001027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Pakistan Economics Survey. 2022-23 Pakistan Bureau of Statistics, Islamabad, Pakistan. Page. 22</w:t>
      </w:r>
    </w:p>
    <w:p w:rsidR="004B1FE9" w:rsidRDefault="004B1FE9">
      <w:pPr>
        <w:spacing w:after="0" w:line="360" w:lineRule="auto"/>
        <w:jc w:val="both"/>
        <w:rPr>
          <w:rFonts w:ascii="Times New Roman" w:hAnsi="Times New Roman" w:cs="Times New Roman"/>
          <w:sz w:val="24"/>
          <w:szCs w:val="24"/>
        </w:rPr>
      </w:pPr>
    </w:p>
    <w:p w:rsidR="00E206DB" w:rsidRDefault="001027D3" w:rsidP="00E206DB">
      <w:pPr>
        <w:spacing w:line="240" w:lineRule="auto"/>
        <w:jc w:val="both"/>
        <w:rPr>
          <w:rFonts w:ascii="Times New Roman" w:hAnsi="Times New Roman" w:cs="Times New Roman"/>
          <w:sz w:val="24"/>
          <w:szCs w:val="24"/>
        </w:rPr>
      </w:pPr>
      <w:r>
        <w:rPr>
          <w:rFonts w:ascii="Times New Roman" w:hAnsi="Times New Roman" w:cs="Times New Roman"/>
          <w:sz w:val="24"/>
          <w:szCs w:val="24"/>
        </w:rPr>
        <w:t>Muhammad, R., Ahad, K., &amp; Mehboob, F. (2020). Extraction techniques for pesticide residues analysis in edible oils and role of sorbents in cleanup. Separation Science Plus, 3(3), 51-62.</w:t>
      </w:r>
    </w:p>
    <w:p w:rsidR="008F2138" w:rsidRDefault="001027D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PSMA. 2023. Pakistan Sugar Mills Association, Business </w:t>
      </w:r>
      <w:r w:rsidR="00A810BC">
        <w:rPr>
          <w:rFonts w:ascii="Times New Roman" w:hAnsi="Times New Roman" w:cs="Times New Roman"/>
          <w:sz w:val="24"/>
          <w:szCs w:val="24"/>
        </w:rPr>
        <w:t xml:space="preserve">Recorder </w:t>
      </w:r>
      <w:r w:rsidR="00A810BC">
        <w:rPr>
          <w:rFonts w:ascii="Times New Roman" w:hAnsi="Times New Roman" w:cs="Times New Roman"/>
          <w:sz w:val="24"/>
          <w:szCs w:val="24"/>
          <w:u w:val="single"/>
        </w:rPr>
        <w:t>brecorder.com</w:t>
      </w:r>
      <w:r>
        <w:rPr>
          <w:rFonts w:ascii="Times New Roman" w:hAnsi="Times New Roman" w:cs="Times New Roman"/>
          <w:sz w:val="24"/>
          <w:szCs w:val="24"/>
          <w:u w:val="single"/>
        </w:rPr>
        <w:t>/news</w:t>
      </w:r>
    </w:p>
    <w:p w:rsidR="00E206DB" w:rsidRDefault="00E206DB">
      <w:pPr>
        <w:spacing w:after="0" w:line="360" w:lineRule="auto"/>
        <w:jc w:val="both"/>
        <w:rPr>
          <w:rFonts w:ascii="Times New Roman" w:hAnsi="Times New Roman" w:cs="Times New Roman"/>
          <w:sz w:val="24"/>
          <w:szCs w:val="24"/>
          <w:u w:val="single"/>
        </w:rPr>
      </w:pPr>
    </w:p>
    <w:p w:rsidR="008F2138" w:rsidRDefault="001027D3" w:rsidP="00E206DB">
      <w:pPr>
        <w:shd w:val="clear" w:color="auto" w:fill="FFFFFF"/>
        <w:spacing w:after="0" w:line="240" w:lineRule="auto"/>
        <w:textAlignment w:val="baseline"/>
        <w:rPr>
          <w:rFonts w:ascii="Times New Roman" w:eastAsia="Helvetica" w:hAnsi="Times New Roman" w:cs="Times New Roman"/>
          <w:color w:val="2A2A2A"/>
          <w:sz w:val="24"/>
          <w:szCs w:val="24"/>
          <w:shd w:val="clear" w:color="auto" w:fill="FFFFFF"/>
          <w:lang w:eastAsia="zh-CN" w:bidi="ar"/>
        </w:rPr>
      </w:pPr>
      <w:r>
        <w:rPr>
          <w:rFonts w:ascii="Times New Roman" w:eastAsia="Helvetica" w:hAnsi="Times New Roman" w:cs="Times New Roman"/>
          <w:color w:val="2A2A2A"/>
          <w:sz w:val="24"/>
          <w:szCs w:val="24"/>
          <w:shd w:val="clear" w:color="auto" w:fill="FFFFFF"/>
          <w:lang w:eastAsia="zh-CN" w:bidi="ar"/>
        </w:rPr>
        <w:t xml:space="preserve">Wilson, B. E., W. H. White, R. T. Richard, and R. M. Johnson. 2021. Evaluation of sugarcane borer, </w:t>
      </w:r>
      <w:r>
        <w:rPr>
          <w:rStyle w:val="Emphasis"/>
          <w:rFonts w:ascii="Times New Roman" w:eastAsia="Helvetica" w:hAnsi="Times New Roman" w:cs="Times New Roman"/>
          <w:color w:val="2A2A2A"/>
          <w:sz w:val="24"/>
          <w:szCs w:val="24"/>
          <w:shd w:val="clear" w:color="auto" w:fill="FFFFFF"/>
        </w:rPr>
        <w:t>Diatraea saccharalis</w:t>
      </w:r>
      <w:r>
        <w:rPr>
          <w:rFonts w:ascii="Times New Roman" w:eastAsia="Helvetica" w:hAnsi="Times New Roman" w:cs="Times New Roman"/>
          <w:color w:val="2A2A2A"/>
          <w:sz w:val="24"/>
          <w:szCs w:val="24"/>
          <w:shd w:val="clear" w:color="auto" w:fill="FFFFFF"/>
        </w:rPr>
        <w:t xml:space="preserve">, resistance among commercial and experimental cultivars in the Louisiana sugarcane cultivar development </w:t>
      </w:r>
      <w:r>
        <w:rPr>
          <w:rFonts w:ascii="Times New Roman" w:eastAsia="Helvetica" w:hAnsi="Times New Roman" w:cs="Times New Roman"/>
          <w:color w:val="2A2A2A"/>
          <w:sz w:val="24"/>
          <w:szCs w:val="24"/>
          <w:shd w:val="clear" w:color="auto" w:fill="FFFFFF"/>
          <w:lang w:eastAsia="zh-CN" w:bidi="ar"/>
        </w:rPr>
        <w:t xml:space="preserve">program </w:t>
      </w:r>
      <w:r>
        <w:rPr>
          <w:rFonts w:ascii="Times New Roman" w:eastAsia="Helvetica" w:hAnsi="Times New Roman" w:cs="Times New Roman"/>
          <w:i/>
          <w:iCs/>
          <w:color w:val="2A2A2A"/>
          <w:sz w:val="24"/>
          <w:szCs w:val="24"/>
          <w:shd w:val="clear" w:color="auto" w:fill="FFFFFF"/>
          <w:lang w:eastAsia="zh-CN" w:bidi="ar"/>
        </w:rPr>
        <w:t>Internat. Sugar J</w:t>
      </w:r>
      <w:r>
        <w:rPr>
          <w:rFonts w:ascii="Times New Roman" w:eastAsia="Helvetica" w:hAnsi="Times New Roman" w:cs="Times New Roman"/>
          <w:color w:val="2A2A2A"/>
          <w:sz w:val="24"/>
          <w:szCs w:val="24"/>
          <w:shd w:val="clear" w:color="auto" w:fill="FFFFFF"/>
          <w:lang w:eastAsia="zh-CN" w:bidi="ar"/>
        </w:rPr>
        <w:t>. 3: 1–8</w:t>
      </w:r>
    </w:p>
    <w:p w:rsidR="00E206DB" w:rsidRDefault="00E206DB">
      <w:pPr>
        <w:shd w:val="clear" w:color="auto" w:fill="FFFFFF"/>
        <w:spacing w:after="0" w:line="360" w:lineRule="auto"/>
        <w:textAlignment w:val="baseline"/>
        <w:rPr>
          <w:rFonts w:ascii="Times New Roman" w:hAnsi="Times New Roman" w:cs="Times New Roman"/>
          <w:sz w:val="24"/>
          <w:szCs w:val="24"/>
        </w:rPr>
      </w:pPr>
    </w:p>
    <w:p w:rsidR="00E206DB" w:rsidRPr="00E206DB" w:rsidRDefault="001027D3">
      <w:pPr>
        <w:pStyle w:val="NormalWeb"/>
        <w:spacing w:after="240"/>
        <w:rPr>
          <w:rFonts w:ascii="Times New Roman" w:eastAsia="Georgia" w:hAnsi="Times New Roman" w:cs="Times New Roman"/>
          <w:color w:val="282828"/>
          <w:shd w:val="clear" w:color="auto" w:fill="F7F7F7"/>
        </w:rPr>
      </w:pPr>
      <w:r>
        <w:rPr>
          <w:rFonts w:ascii="Times New Roman" w:eastAsia="Georgia" w:hAnsi="Times New Roman" w:cs="Times New Roman"/>
          <w:color w:val="282828"/>
          <w:shd w:val="clear" w:color="auto" w:fill="F7F7F7"/>
        </w:rPr>
        <w:t>Dara, S. K. (2019). The new integrated pest management paradigm for the modern age.</w:t>
      </w:r>
    </w:p>
    <w:p w:rsidR="008F2138" w:rsidRPr="00237D20" w:rsidRDefault="001027D3" w:rsidP="00237D20">
      <w:pPr>
        <w:pStyle w:val="NormalWeb"/>
        <w:spacing w:after="240"/>
        <w:rPr>
          <w:rFonts w:ascii="Times New Roman" w:hAnsi="Times New Roman" w:cs="Times New Roman"/>
          <w:color w:val="282828"/>
        </w:rPr>
      </w:pPr>
      <w:bookmarkStart w:id="1" w:name="B2"/>
      <w:bookmarkEnd w:id="1"/>
      <w:r>
        <w:rPr>
          <w:rFonts w:ascii="Times New Roman" w:eastAsia="Georgia" w:hAnsi="Times New Roman" w:cs="Times New Roman"/>
          <w:color w:val="282828"/>
          <w:shd w:val="clear" w:color="auto" w:fill="F7F7F7"/>
        </w:rPr>
        <w:t>Deguine, J.-P., Aubertot, J.-N., Flor, R. J., Lescourret, F., Wyckhuys, K. A. G., and Ratnadass, A. (2021). Integrated pest management: good intentions, hard realities. A review. </w:t>
      </w:r>
    </w:p>
    <w:p w:rsidR="008F2138" w:rsidRDefault="00F50DB0" w:rsidP="00E206DB">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Zaraimandi. 2025-26. Sugarcane in Pakistan. </w:t>
      </w:r>
      <w:hyperlink r:id="rId11" w:history="1">
        <w:r w:rsidR="00E206DB" w:rsidRPr="00EE32A6">
          <w:rPr>
            <w:rStyle w:val="Hyperlink"/>
            <w:rFonts w:ascii="Times New Roman" w:hAnsi="Times New Roman" w:cs="Times New Roman"/>
            <w:sz w:val="24"/>
            <w:szCs w:val="24"/>
          </w:rPr>
          <w:t>https://www.zaraimandi.com/blog/sugarcane-in-pakistan-2025-26-a-detailed-overview</w:t>
        </w:r>
      </w:hyperlink>
    </w:p>
    <w:p w:rsidR="00E206DB" w:rsidRDefault="00E206DB" w:rsidP="00E206DB">
      <w:pPr>
        <w:spacing w:after="0" w:line="240" w:lineRule="auto"/>
        <w:jc w:val="both"/>
        <w:rPr>
          <w:rFonts w:ascii="Times New Roman" w:hAnsi="Times New Roman" w:cs="Times New Roman"/>
          <w:sz w:val="24"/>
          <w:szCs w:val="24"/>
          <w:u w:val="single"/>
        </w:rPr>
      </w:pPr>
    </w:p>
    <w:p w:rsidR="007C7F7D" w:rsidRPr="007C7F7D" w:rsidRDefault="007C7F7D" w:rsidP="007C7F7D">
      <w:pPr>
        <w:shd w:val="clear" w:color="auto" w:fill="FFFFFF"/>
        <w:spacing w:after="0" w:line="240" w:lineRule="auto"/>
        <w:outlineLvl w:val="0"/>
        <w:rPr>
          <w:rFonts w:ascii="Times New Roman" w:eastAsia="Times New Roman" w:hAnsi="Times New Roman" w:cs="Times New Roman"/>
          <w:color w:val="162E52"/>
          <w:kern w:val="36"/>
          <w:sz w:val="24"/>
          <w:szCs w:val="24"/>
        </w:rPr>
      </w:pPr>
      <w:r w:rsidRPr="007C7F7D">
        <w:rPr>
          <w:rFonts w:ascii="Times New Roman" w:eastAsia="Times New Roman" w:hAnsi="Times New Roman" w:cs="Times New Roman"/>
          <w:color w:val="162E52"/>
          <w:kern w:val="36"/>
          <w:sz w:val="24"/>
          <w:szCs w:val="24"/>
        </w:rPr>
        <w:t>Pakistan: Sugar Annual.2025</w:t>
      </w:r>
      <w:r>
        <w:rPr>
          <w:rFonts w:ascii="Times New Roman" w:eastAsia="Times New Roman" w:hAnsi="Times New Roman" w:cs="Times New Roman"/>
          <w:color w:val="162E52"/>
          <w:kern w:val="36"/>
          <w:sz w:val="24"/>
          <w:szCs w:val="24"/>
        </w:rPr>
        <w:t>. Office of Agricultural affairs Pakistan.</w:t>
      </w:r>
    </w:p>
    <w:p w:rsidR="00E206DB" w:rsidRDefault="006C49E2" w:rsidP="00E206DB">
      <w:pPr>
        <w:spacing w:after="0" w:line="240" w:lineRule="auto"/>
        <w:jc w:val="both"/>
        <w:rPr>
          <w:rFonts w:ascii="Times New Roman" w:hAnsi="Times New Roman" w:cs="Times New Roman"/>
          <w:sz w:val="24"/>
          <w:szCs w:val="24"/>
          <w:u w:val="single"/>
        </w:rPr>
      </w:pPr>
      <w:hyperlink r:id="rId12" w:history="1">
        <w:r w:rsidR="007C7F7D" w:rsidRPr="00EE32A6">
          <w:rPr>
            <w:rStyle w:val="Hyperlink"/>
            <w:rFonts w:ascii="Times New Roman" w:hAnsi="Times New Roman" w:cs="Times New Roman"/>
            <w:sz w:val="24"/>
            <w:szCs w:val="24"/>
          </w:rPr>
          <w:t>https://www.fas.usda.gov/data/pakistan-sugar-annual-8</w:t>
        </w:r>
      </w:hyperlink>
    </w:p>
    <w:p w:rsidR="007C7F7D" w:rsidRDefault="007C7F7D" w:rsidP="00E206DB">
      <w:pPr>
        <w:spacing w:after="0" w:line="240" w:lineRule="auto"/>
        <w:jc w:val="both"/>
        <w:rPr>
          <w:rFonts w:ascii="Times New Roman" w:hAnsi="Times New Roman" w:cs="Times New Roman"/>
          <w:sz w:val="24"/>
          <w:szCs w:val="24"/>
          <w:u w:val="single"/>
        </w:rPr>
      </w:pPr>
    </w:p>
    <w:p w:rsidR="007C7F7D" w:rsidRDefault="007C7F7D" w:rsidP="00E206DB">
      <w:pPr>
        <w:spacing w:after="0" w:line="240" w:lineRule="auto"/>
        <w:jc w:val="both"/>
      </w:pPr>
      <w:r>
        <w:rPr>
          <w:rFonts w:ascii="Times New Roman" w:hAnsi="Times New Roman" w:cs="Times New Roman"/>
          <w:sz w:val="24"/>
          <w:szCs w:val="24"/>
          <w:u w:val="single"/>
        </w:rPr>
        <w:t>GAIN. 2025. Global Agricultural Information Network.</w:t>
      </w:r>
      <w:r w:rsidR="00DF470A">
        <w:t xml:space="preserve"> Report Number:</w:t>
      </w:r>
      <w:r>
        <w:t>PK2025-0005.</w:t>
      </w:r>
      <w:r w:rsidRPr="007C7F7D">
        <w:t xml:space="preserve"> Annual_Islamabad_Pakistan_PK2025-0005.pdf</w:t>
      </w:r>
    </w:p>
    <w:p w:rsidR="004B1FE9" w:rsidRDefault="004B1FE9" w:rsidP="00E206DB">
      <w:pPr>
        <w:spacing w:after="0" w:line="240" w:lineRule="auto"/>
        <w:jc w:val="both"/>
      </w:pPr>
    </w:p>
    <w:p w:rsidR="00DF470A" w:rsidRDefault="00DF470A" w:rsidP="00E206DB">
      <w:pPr>
        <w:spacing w:after="0" w:line="240" w:lineRule="auto"/>
        <w:jc w:val="both"/>
        <w:rPr>
          <w:rFonts w:ascii="Times New Roman" w:hAnsi="Times New Roman" w:cs="Times New Roman"/>
          <w:sz w:val="24"/>
          <w:szCs w:val="24"/>
          <w:u w:val="single"/>
        </w:rPr>
      </w:pPr>
    </w:p>
    <w:sectPr w:rsidR="00DF470A" w:rsidSect="00E206DB">
      <w:pgSz w:w="12240" w:h="15840"/>
      <w:pgMar w:top="630" w:right="117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9E2" w:rsidRDefault="006C49E2">
      <w:pPr>
        <w:spacing w:line="240" w:lineRule="auto"/>
      </w:pPr>
      <w:r>
        <w:separator/>
      </w:r>
    </w:p>
  </w:endnote>
  <w:endnote w:type="continuationSeparator" w:id="0">
    <w:p w:rsidR="006C49E2" w:rsidRDefault="006C4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9E2" w:rsidRDefault="006C49E2">
      <w:pPr>
        <w:spacing w:after="0"/>
      </w:pPr>
      <w:r>
        <w:separator/>
      </w:r>
    </w:p>
  </w:footnote>
  <w:footnote w:type="continuationSeparator" w:id="0">
    <w:p w:rsidR="006C49E2" w:rsidRDefault="006C49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3MTM3NTYxsLA0tDRV0lEKTi0uzszPAykwrwUAr7lr3SwAAAA="/>
  </w:docVars>
  <w:rsids>
    <w:rsidRoot w:val="008A1330"/>
    <w:rsid w:val="0003188D"/>
    <w:rsid w:val="000319A4"/>
    <w:rsid w:val="00044407"/>
    <w:rsid w:val="00051635"/>
    <w:rsid w:val="00060BDD"/>
    <w:rsid w:val="00060E01"/>
    <w:rsid w:val="00060E15"/>
    <w:rsid w:val="00065B4A"/>
    <w:rsid w:val="00066AAA"/>
    <w:rsid w:val="0007558F"/>
    <w:rsid w:val="000806F0"/>
    <w:rsid w:val="00080790"/>
    <w:rsid w:val="00092EC4"/>
    <w:rsid w:val="000A4824"/>
    <w:rsid w:val="000A6191"/>
    <w:rsid w:val="000A7250"/>
    <w:rsid w:val="000B15C3"/>
    <w:rsid w:val="000C1E14"/>
    <w:rsid w:val="000C394C"/>
    <w:rsid w:val="000C5BE2"/>
    <w:rsid w:val="000C7ED8"/>
    <w:rsid w:val="000D28AA"/>
    <w:rsid w:val="000D4AB1"/>
    <w:rsid w:val="000E719E"/>
    <w:rsid w:val="000F623F"/>
    <w:rsid w:val="001020B4"/>
    <w:rsid w:val="001027D3"/>
    <w:rsid w:val="00103C11"/>
    <w:rsid w:val="001268B7"/>
    <w:rsid w:val="00130C9F"/>
    <w:rsid w:val="0013750A"/>
    <w:rsid w:val="00143E3E"/>
    <w:rsid w:val="001476BB"/>
    <w:rsid w:val="00165CC5"/>
    <w:rsid w:val="00172110"/>
    <w:rsid w:val="00184FB5"/>
    <w:rsid w:val="001A0AFF"/>
    <w:rsid w:val="001A75B9"/>
    <w:rsid w:val="001B6515"/>
    <w:rsid w:val="001D4755"/>
    <w:rsid w:val="001E062D"/>
    <w:rsid w:val="001E075B"/>
    <w:rsid w:val="001E0E5B"/>
    <w:rsid w:val="001E39FA"/>
    <w:rsid w:val="00200884"/>
    <w:rsid w:val="00200BE7"/>
    <w:rsid w:val="00212910"/>
    <w:rsid w:val="00224E96"/>
    <w:rsid w:val="00237D20"/>
    <w:rsid w:val="00243307"/>
    <w:rsid w:val="0024569F"/>
    <w:rsid w:val="0024708D"/>
    <w:rsid w:val="00250A66"/>
    <w:rsid w:val="00251181"/>
    <w:rsid w:val="00253AB2"/>
    <w:rsid w:val="002543E5"/>
    <w:rsid w:val="00254B24"/>
    <w:rsid w:val="00254D60"/>
    <w:rsid w:val="00256E77"/>
    <w:rsid w:val="0025703C"/>
    <w:rsid w:val="0026383E"/>
    <w:rsid w:val="002708B2"/>
    <w:rsid w:val="00291B17"/>
    <w:rsid w:val="0029417D"/>
    <w:rsid w:val="0029591A"/>
    <w:rsid w:val="002A056F"/>
    <w:rsid w:val="002A3A21"/>
    <w:rsid w:val="002D4917"/>
    <w:rsid w:val="002D5740"/>
    <w:rsid w:val="002E1C26"/>
    <w:rsid w:val="002F4BEE"/>
    <w:rsid w:val="0030235F"/>
    <w:rsid w:val="00315EAF"/>
    <w:rsid w:val="00321E87"/>
    <w:rsid w:val="00324FC3"/>
    <w:rsid w:val="0033198E"/>
    <w:rsid w:val="00333C7A"/>
    <w:rsid w:val="00341DEC"/>
    <w:rsid w:val="003633F9"/>
    <w:rsid w:val="00366469"/>
    <w:rsid w:val="00370DC7"/>
    <w:rsid w:val="00377C4F"/>
    <w:rsid w:val="00380DEA"/>
    <w:rsid w:val="003B43C6"/>
    <w:rsid w:val="003D563E"/>
    <w:rsid w:val="003D6C1B"/>
    <w:rsid w:val="003E709A"/>
    <w:rsid w:val="00400B22"/>
    <w:rsid w:val="00474B2F"/>
    <w:rsid w:val="00475F56"/>
    <w:rsid w:val="00476C46"/>
    <w:rsid w:val="00485565"/>
    <w:rsid w:val="00490902"/>
    <w:rsid w:val="00490C4E"/>
    <w:rsid w:val="004A01A9"/>
    <w:rsid w:val="004B1FE9"/>
    <w:rsid w:val="004D0D37"/>
    <w:rsid w:val="004E1696"/>
    <w:rsid w:val="004E5128"/>
    <w:rsid w:val="004E5F5E"/>
    <w:rsid w:val="005058A0"/>
    <w:rsid w:val="00506343"/>
    <w:rsid w:val="005221F6"/>
    <w:rsid w:val="005241AC"/>
    <w:rsid w:val="005276B2"/>
    <w:rsid w:val="005365CF"/>
    <w:rsid w:val="00541114"/>
    <w:rsid w:val="005436E9"/>
    <w:rsid w:val="00554B56"/>
    <w:rsid w:val="00557436"/>
    <w:rsid w:val="00561501"/>
    <w:rsid w:val="005778C4"/>
    <w:rsid w:val="005805A7"/>
    <w:rsid w:val="00592584"/>
    <w:rsid w:val="005B36F3"/>
    <w:rsid w:val="005B6967"/>
    <w:rsid w:val="005D5A31"/>
    <w:rsid w:val="00607646"/>
    <w:rsid w:val="00614246"/>
    <w:rsid w:val="0062084E"/>
    <w:rsid w:val="00627E55"/>
    <w:rsid w:val="00630391"/>
    <w:rsid w:val="00637BE6"/>
    <w:rsid w:val="00653202"/>
    <w:rsid w:val="0066314B"/>
    <w:rsid w:val="0066565E"/>
    <w:rsid w:val="00671B4A"/>
    <w:rsid w:val="00680879"/>
    <w:rsid w:val="00685AD8"/>
    <w:rsid w:val="006932C3"/>
    <w:rsid w:val="00694DE1"/>
    <w:rsid w:val="006A21A5"/>
    <w:rsid w:val="006A3B3D"/>
    <w:rsid w:val="006B21D0"/>
    <w:rsid w:val="006B3286"/>
    <w:rsid w:val="006B66D2"/>
    <w:rsid w:val="006C4363"/>
    <w:rsid w:val="006C49E2"/>
    <w:rsid w:val="006D2D88"/>
    <w:rsid w:val="006D3DEE"/>
    <w:rsid w:val="006E1E6D"/>
    <w:rsid w:val="006F569F"/>
    <w:rsid w:val="007002D7"/>
    <w:rsid w:val="00701AF2"/>
    <w:rsid w:val="00726161"/>
    <w:rsid w:val="00726775"/>
    <w:rsid w:val="00744B7C"/>
    <w:rsid w:val="00746DE5"/>
    <w:rsid w:val="00751A21"/>
    <w:rsid w:val="00752147"/>
    <w:rsid w:val="00753F27"/>
    <w:rsid w:val="007768C9"/>
    <w:rsid w:val="00776980"/>
    <w:rsid w:val="00776E6E"/>
    <w:rsid w:val="00777FD8"/>
    <w:rsid w:val="007950AF"/>
    <w:rsid w:val="007B0B75"/>
    <w:rsid w:val="007B748C"/>
    <w:rsid w:val="007C296C"/>
    <w:rsid w:val="007C4F15"/>
    <w:rsid w:val="007C7F7D"/>
    <w:rsid w:val="007D03DE"/>
    <w:rsid w:val="007D5E7C"/>
    <w:rsid w:val="007E12A2"/>
    <w:rsid w:val="007E690B"/>
    <w:rsid w:val="00804B0C"/>
    <w:rsid w:val="00807485"/>
    <w:rsid w:val="008123AA"/>
    <w:rsid w:val="00812970"/>
    <w:rsid w:val="00815072"/>
    <w:rsid w:val="0084277E"/>
    <w:rsid w:val="00855F3E"/>
    <w:rsid w:val="00865C48"/>
    <w:rsid w:val="008750B0"/>
    <w:rsid w:val="00876FAA"/>
    <w:rsid w:val="00881F09"/>
    <w:rsid w:val="0089133C"/>
    <w:rsid w:val="0089288C"/>
    <w:rsid w:val="008A1330"/>
    <w:rsid w:val="008A1457"/>
    <w:rsid w:val="008A4689"/>
    <w:rsid w:val="008C2CA2"/>
    <w:rsid w:val="008D73E6"/>
    <w:rsid w:val="008E1077"/>
    <w:rsid w:val="008F2138"/>
    <w:rsid w:val="00901442"/>
    <w:rsid w:val="00901D9A"/>
    <w:rsid w:val="00911E53"/>
    <w:rsid w:val="00921C76"/>
    <w:rsid w:val="00930FD6"/>
    <w:rsid w:val="00947C91"/>
    <w:rsid w:val="00951F6A"/>
    <w:rsid w:val="00963FD4"/>
    <w:rsid w:val="00966F63"/>
    <w:rsid w:val="00987AA0"/>
    <w:rsid w:val="009928B6"/>
    <w:rsid w:val="009A7770"/>
    <w:rsid w:val="009B6F38"/>
    <w:rsid w:val="009C1207"/>
    <w:rsid w:val="009C1C83"/>
    <w:rsid w:val="00A0681D"/>
    <w:rsid w:val="00A150E1"/>
    <w:rsid w:val="00A307E7"/>
    <w:rsid w:val="00A47A13"/>
    <w:rsid w:val="00A542B8"/>
    <w:rsid w:val="00A777BB"/>
    <w:rsid w:val="00A810BC"/>
    <w:rsid w:val="00A85A96"/>
    <w:rsid w:val="00A87A14"/>
    <w:rsid w:val="00AA5287"/>
    <w:rsid w:val="00AB5BCC"/>
    <w:rsid w:val="00AC0FCA"/>
    <w:rsid w:val="00AC7C35"/>
    <w:rsid w:val="00AC7C86"/>
    <w:rsid w:val="00AD1171"/>
    <w:rsid w:val="00AE11E7"/>
    <w:rsid w:val="00AE34E5"/>
    <w:rsid w:val="00AE3F5D"/>
    <w:rsid w:val="00AE664D"/>
    <w:rsid w:val="00AF5DE9"/>
    <w:rsid w:val="00B64C06"/>
    <w:rsid w:val="00B81633"/>
    <w:rsid w:val="00B86957"/>
    <w:rsid w:val="00B91FE5"/>
    <w:rsid w:val="00B93292"/>
    <w:rsid w:val="00BA055A"/>
    <w:rsid w:val="00BA4C37"/>
    <w:rsid w:val="00BA61F1"/>
    <w:rsid w:val="00BB4E35"/>
    <w:rsid w:val="00BE5330"/>
    <w:rsid w:val="00BE7E9B"/>
    <w:rsid w:val="00C01996"/>
    <w:rsid w:val="00C01C1A"/>
    <w:rsid w:val="00C10648"/>
    <w:rsid w:val="00C218EF"/>
    <w:rsid w:val="00C308BD"/>
    <w:rsid w:val="00C31516"/>
    <w:rsid w:val="00C37AA3"/>
    <w:rsid w:val="00C4554C"/>
    <w:rsid w:val="00C6130E"/>
    <w:rsid w:val="00C6770E"/>
    <w:rsid w:val="00C87643"/>
    <w:rsid w:val="00C906C8"/>
    <w:rsid w:val="00C90F04"/>
    <w:rsid w:val="00C94712"/>
    <w:rsid w:val="00CA032B"/>
    <w:rsid w:val="00CA09D4"/>
    <w:rsid w:val="00CA1C70"/>
    <w:rsid w:val="00CC15CC"/>
    <w:rsid w:val="00CC6F97"/>
    <w:rsid w:val="00CD1EBB"/>
    <w:rsid w:val="00CD6287"/>
    <w:rsid w:val="00CE327F"/>
    <w:rsid w:val="00D03342"/>
    <w:rsid w:val="00D1410A"/>
    <w:rsid w:val="00D20FC7"/>
    <w:rsid w:val="00D3335D"/>
    <w:rsid w:val="00D33BA5"/>
    <w:rsid w:val="00D3650D"/>
    <w:rsid w:val="00D45027"/>
    <w:rsid w:val="00D451ED"/>
    <w:rsid w:val="00D5342E"/>
    <w:rsid w:val="00D60A16"/>
    <w:rsid w:val="00D623E6"/>
    <w:rsid w:val="00D6506B"/>
    <w:rsid w:val="00D76389"/>
    <w:rsid w:val="00D82B8B"/>
    <w:rsid w:val="00D844D0"/>
    <w:rsid w:val="00D9389C"/>
    <w:rsid w:val="00DA1448"/>
    <w:rsid w:val="00DA47C5"/>
    <w:rsid w:val="00DB54D8"/>
    <w:rsid w:val="00DC544D"/>
    <w:rsid w:val="00DC5FCA"/>
    <w:rsid w:val="00DC664D"/>
    <w:rsid w:val="00DD337D"/>
    <w:rsid w:val="00DE449A"/>
    <w:rsid w:val="00DE4D72"/>
    <w:rsid w:val="00DF2402"/>
    <w:rsid w:val="00DF470A"/>
    <w:rsid w:val="00DF76F0"/>
    <w:rsid w:val="00DF7A36"/>
    <w:rsid w:val="00E10C71"/>
    <w:rsid w:val="00E146C2"/>
    <w:rsid w:val="00E1601D"/>
    <w:rsid w:val="00E206DB"/>
    <w:rsid w:val="00E33CD3"/>
    <w:rsid w:val="00E63141"/>
    <w:rsid w:val="00E63EE4"/>
    <w:rsid w:val="00E64F10"/>
    <w:rsid w:val="00E67074"/>
    <w:rsid w:val="00E71D47"/>
    <w:rsid w:val="00E7476E"/>
    <w:rsid w:val="00E82F8E"/>
    <w:rsid w:val="00E96BDD"/>
    <w:rsid w:val="00EA38F1"/>
    <w:rsid w:val="00EB3B97"/>
    <w:rsid w:val="00EB7A6D"/>
    <w:rsid w:val="00EE2BB8"/>
    <w:rsid w:val="00F04EAD"/>
    <w:rsid w:val="00F13441"/>
    <w:rsid w:val="00F161EE"/>
    <w:rsid w:val="00F42355"/>
    <w:rsid w:val="00F43ACA"/>
    <w:rsid w:val="00F50DB0"/>
    <w:rsid w:val="00F56ADF"/>
    <w:rsid w:val="00F61169"/>
    <w:rsid w:val="00F61BF5"/>
    <w:rsid w:val="00F65ACD"/>
    <w:rsid w:val="00F769B9"/>
    <w:rsid w:val="00F8275A"/>
    <w:rsid w:val="00F84130"/>
    <w:rsid w:val="00F84F6A"/>
    <w:rsid w:val="00F9735C"/>
    <w:rsid w:val="00FA3BFB"/>
    <w:rsid w:val="00FB7215"/>
    <w:rsid w:val="00FD29EC"/>
    <w:rsid w:val="00FD5522"/>
    <w:rsid w:val="00FE5744"/>
    <w:rsid w:val="00FF0E17"/>
    <w:rsid w:val="00FF3482"/>
    <w:rsid w:val="00FF3B2D"/>
    <w:rsid w:val="00FF62C1"/>
    <w:rsid w:val="00FF6970"/>
    <w:rsid w:val="13151B39"/>
    <w:rsid w:val="23450793"/>
    <w:rsid w:val="248E45E2"/>
    <w:rsid w:val="409B708E"/>
    <w:rsid w:val="7086388B"/>
    <w:rsid w:val="7E7D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E31CF-9423-487A-9ADD-87441D4B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rPr>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Strong">
    <w:name w:val="Strong"/>
    <w:basedOn w:val="DefaultParagraphFont"/>
    <w:uiPriority w:val="22"/>
    <w:qFormat/>
    <w:rsid w:val="005B6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251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sufs.2023.1224604/fu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yperlink" Target="https://www.fas.usda.gov/data/pakistan-sugar-annual-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zaraimandi.com/blog/sugarcane-in-pakistan-2025-26-a-detailed-overview" TargetMode="External"/><Relationship Id="rId5" Type="http://schemas.openxmlformats.org/officeDocument/2006/relationships/footnotes" Target="footnotes.xml"/><Relationship Id="rId10" Type="http://schemas.openxmlformats.org/officeDocument/2006/relationships/hyperlink" Target="http://www.fao.org/pakistan" TargetMode="External"/><Relationship Id="rId4" Type="http://schemas.openxmlformats.org/officeDocument/2006/relationships/webSettings" Target="webSettings.xml"/><Relationship Id="rId9" Type="http://schemas.openxmlformats.org/officeDocument/2006/relationships/hyperlink" Target="https://www.frontiersin.org/articles/10.3389/fsufs.2023.1224604/fu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FAE56-32C9-43E4-AB00-0AC42E2B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HB Computers 5573544</Company>
  <LinksUpToDate>false</LinksUpToDate>
  <CharactersWithSpaces>15827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Mubbashir Hassan</dc:creator>
  <cp:lastModifiedBy>ZTCC</cp:lastModifiedBy>
  <cp:revision>31</cp:revision>
  <dcterms:created xsi:type="dcterms:W3CDTF">2024-02-14T08:16:00Z</dcterms:created>
  <dcterms:modified xsi:type="dcterms:W3CDTF">2026-06-15T17:14:00Z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0DCA2E5E442F4B59BB10015AE5C328DF_12</vt:lpwstr>
  </property>
</Properties>
</file>