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0CD" w:rsidRPr="005B25B8" w:rsidRDefault="00E760CD" w:rsidP="00B125C3">
      <w:pPr>
        <w:spacing w:after="100" w:afterAutospacing="1"/>
        <w:jc w:val="center"/>
        <w:outlineLvl w:val="0"/>
        <w:rPr>
          <w:rFonts w:ascii="Times New Roman" w:eastAsia="Times New Roman" w:hAnsi="Times New Roman" w:cs="Times New Roman"/>
          <w:b/>
          <w:bCs/>
          <w:kern w:val="36"/>
          <w:sz w:val="28"/>
          <w:szCs w:val="28"/>
          <w:lang w:eastAsia="en-IN" w:bidi="hi-IN"/>
          <w14:ligatures w14:val="none"/>
        </w:rPr>
      </w:pPr>
      <w:r w:rsidRPr="005B25B8">
        <w:rPr>
          <w:rFonts w:ascii="Times New Roman" w:eastAsia="Times New Roman" w:hAnsi="Times New Roman" w:cs="Times New Roman"/>
          <w:b/>
          <w:bCs/>
          <w:kern w:val="36"/>
          <w:sz w:val="28"/>
          <w:szCs w:val="28"/>
          <w:lang w:eastAsia="en-IN" w:bidi="hi-IN"/>
          <w14:ligatures w14:val="none"/>
        </w:rPr>
        <w:t>Outcomes of Lacrimal Sac Hydrostatic Pressure Application in Congenital Nasolacrimal Duct Obstruction in Infants: A Retrospective Cohort Study</w:t>
      </w:r>
    </w:p>
    <w:p w:rsidR="00E760CD" w:rsidRPr="00E760CD" w:rsidRDefault="00B125C3" w:rsidP="00E760CD">
      <w:pPr>
        <w:spacing w:after="100" w:afterAutospacing="1"/>
        <w:rPr>
          <w:rFonts w:ascii="Times New Roman" w:eastAsia="Times New Roman" w:hAnsi="Times New Roman" w:cs="Times New Roman"/>
          <w:kern w:val="0"/>
          <w:sz w:val="24"/>
          <w:szCs w:val="24"/>
          <w:lang w:eastAsia="en-IN" w:bidi="hi-IN"/>
          <w14:ligatures w14:val="none"/>
        </w:rPr>
      </w:pPr>
      <w:r>
        <w:rPr>
          <w:rFonts w:ascii="Times New Roman" w:eastAsia="Times New Roman" w:hAnsi="Times New Roman" w:cs="Times New Roman"/>
          <w:b/>
          <w:bCs/>
          <w:kern w:val="0"/>
          <w:sz w:val="24"/>
          <w:szCs w:val="24"/>
          <w:lang w:eastAsia="en-IN" w:bidi="hi-IN"/>
          <w14:ligatures w14:val="none"/>
        </w:rPr>
        <w:t xml:space="preserve">                                                                 </w:t>
      </w:r>
      <w:r w:rsidR="00E760CD" w:rsidRPr="00E760CD">
        <w:rPr>
          <w:rFonts w:ascii="Times New Roman" w:eastAsia="Times New Roman" w:hAnsi="Times New Roman" w:cs="Times New Roman"/>
          <w:b/>
          <w:bCs/>
          <w:kern w:val="0"/>
          <w:sz w:val="24"/>
          <w:szCs w:val="24"/>
          <w:lang w:eastAsia="en-IN" w:bidi="hi-IN"/>
          <w14:ligatures w14:val="none"/>
        </w:rPr>
        <w:t>Namrata Srivastava</w:t>
      </w:r>
      <w:r>
        <w:rPr>
          <w:rFonts w:ascii="Times New Roman" w:eastAsia="Times New Roman" w:hAnsi="Times New Roman" w:cs="Times New Roman"/>
          <w:kern w:val="0"/>
          <w:sz w:val="24"/>
          <w:szCs w:val="24"/>
          <w:lang w:eastAsia="en-IN" w:bidi="hi-IN"/>
          <w14:ligatures w14:val="none"/>
        </w:rPr>
        <w:br/>
        <w:t xml:space="preserve">                             </w:t>
      </w:r>
      <w:r w:rsidR="00E760CD" w:rsidRPr="00E760CD">
        <w:rPr>
          <w:rFonts w:ascii="Times New Roman" w:eastAsia="Times New Roman" w:hAnsi="Times New Roman" w:cs="Times New Roman"/>
          <w:kern w:val="0"/>
          <w:sz w:val="24"/>
          <w:szCs w:val="24"/>
          <w:lang w:eastAsia="en-IN" w:bidi="hi-IN"/>
          <w14:ligatures w14:val="none"/>
        </w:rPr>
        <w:t>Department of Optometry, Era University, Lucknow, Uttar Pradesh, India</w:t>
      </w:r>
    </w:p>
    <w:p w:rsidR="003B631C" w:rsidRDefault="003B631C" w:rsidP="00E760CD">
      <w:pPr>
        <w:spacing w:after="100" w:afterAutospacing="1"/>
        <w:rPr>
          <w:rFonts w:ascii="Times New Roman" w:eastAsia="Times New Roman" w:hAnsi="Times New Roman" w:cs="Times New Roman"/>
          <w:b/>
          <w:bCs/>
          <w:kern w:val="0"/>
          <w:sz w:val="24"/>
          <w:szCs w:val="24"/>
          <w:lang w:eastAsia="en-IN" w:bidi="hi-IN"/>
          <w14:ligatures w14:val="none"/>
        </w:rPr>
      </w:pPr>
    </w:p>
    <w:p w:rsidR="00E760CD" w:rsidRPr="00E760CD" w:rsidRDefault="00E760CD" w:rsidP="00E760CD">
      <w:pPr>
        <w:spacing w:after="100" w:afterAutospacing="1"/>
        <w:rPr>
          <w:rFonts w:ascii="Times New Roman" w:eastAsia="Times New Roman" w:hAnsi="Times New Roman" w:cs="Times New Roman"/>
          <w:kern w:val="0"/>
          <w:sz w:val="24"/>
          <w:szCs w:val="24"/>
          <w:lang w:eastAsia="en-IN" w:bidi="hi-IN"/>
          <w14:ligatures w14:val="none"/>
        </w:rPr>
      </w:pPr>
      <w:r w:rsidRPr="00E760CD">
        <w:rPr>
          <w:rFonts w:ascii="Times New Roman" w:eastAsia="Times New Roman" w:hAnsi="Times New Roman" w:cs="Times New Roman"/>
          <w:b/>
          <w:bCs/>
          <w:kern w:val="0"/>
          <w:sz w:val="24"/>
          <w:szCs w:val="24"/>
          <w:lang w:eastAsia="en-IN" w:bidi="hi-IN"/>
          <w14:ligatures w14:val="none"/>
        </w:rPr>
        <w:t>Corresponding Author</w:t>
      </w:r>
      <w:proofErr w:type="gramStart"/>
      <w:r w:rsidRPr="00E760CD">
        <w:rPr>
          <w:rFonts w:ascii="Times New Roman" w:eastAsia="Times New Roman" w:hAnsi="Times New Roman" w:cs="Times New Roman"/>
          <w:b/>
          <w:bCs/>
          <w:kern w:val="0"/>
          <w:sz w:val="24"/>
          <w:szCs w:val="24"/>
          <w:lang w:eastAsia="en-IN" w:bidi="hi-IN"/>
          <w14:ligatures w14:val="none"/>
        </w:rPr>
        <w:t>:</w:t>
      </w:r>
      <w:proofErr w:type="gramEnd"/>
      <w:r w:rsidRPr="00E760CD">
        <w:rPr>
          <w:rFonts w:ascii="Times New Roman" w:eastAsia="Times New Roman" w:hAnsi="Times New Roman" w:cs="Times New Roman"/>
          <w:kern w:val="0"/>
          <w:sz w:val="24"/>
          <w:szCs w:val="24"/>
          <w:lang w:eastAsia="en-IN" w:bidi="hi-IN"/>
          <w14:ligatures w14:val="none"/>
        </w:rPr>
        <w:br/>
      </w:r>
      <w:proofErr w:type="spellStart"/>
      <w:r w:rsidRPr="00E760CD">
        <w:rPr>
          <w:rFonts w:ascii="Times New Roman" w:eastAsia="Times New Roman" w:hAnsi="Times New Roman" w:cs="Times New Roman"/>
          <w:kern w:val="0"/>
          <w:sz w:val="24"/>
          <w:szCs w:val="24"/>
          <w:lang w:eastAsia="en-IN" w:bidi="hi-IN"/>
          <w14:ligatures w14:val="none"/>
        </w:rPr>
        <w:t>Dr.</w:t>
      </w:r>
      <w:proofErr w:type="spellEnd"/>
      <w:r w:rsidRPr="00E760CD">
        <w:rPr>
          <w:rFonts w:ascii="Times New Roman" w:eastAsia="Times New Roman" w:hAnsi="Times New Roman" w:cs="Times New Roman"/>
          <w:kern w:val="0"/>
          <w:sz w:val="24"/>
          <w:szCs w:val="24"/>
          <w:lang w:eastAsia="en-IN" w:bidi="hi-IN"/>
          <w14:ligatures w14:val="none"/>
        </w:rPr>
        <w:t xml:space="preserve"> Namrata Srivastava</w:t>
      </w:r>
      <w:r w:rsidRPr="00E760CD">
        <w:rPr>
          <w:rFonts w:ascii="Times New Roman" w:eastAsia="Times New Roman" w:hAnsi="Times New Roman" w:cs="Times New Roman"/>
          <w:kern w:val="0"/>
          <w:sz w:val="24"/>
          <w:szCs w:val="24"/>
          <w:lang w:eastAsia="en-IN" w:bidi="hi-IN"/>
          <w14:ligatures w14:val="none"/>
        </w:rPr>
        <w:br/>
        <w:t>Email: nam.dropth@gmail.com</w:t>
      </w:r>
    </w:p>
    <w:p w:rsidR="00E760CD" w:rsidRPr="00B125C3" w:rsidRDefault="00B125C3" w:rsidP="00525B97">
      <w:pPr>
        <w:spacing w:after="100" w:afterAutospacing="1"/>
        <w:jc w:val="both"/>
        <w:outlineLvl w:val="0"/>
        <w:rPr>
          <w:rFonts w:ascii="Times New Roman" w:eastAsia="Times New Roman" w:hAnsi="Times New Roman" w:cs="Times New Roman"/>
          <w:b/>
          <w:bCs/>
          <w:kern w:val="36"/>
          <w:sz w:val="24"/>
          <w:szCs w:val="24"/>
          <w:lang w:eastAsia="en-IN" w:bidi="hi-IN"/>
          <w14:ligatures w14:val="none"/>
        </w:rPr>
      </w:pPr>
      <w:r w:rsidRPr="00B125C3">
        <w:rPr>
          <w:rFonts w:ascii="Times New Roman" w:eastAsia="Times New Roman" w:hAnsi="Times New Roman" w:cs="Times New Roman"/>
          <w:b/>
          <w:bCs/>
          <w:kern w:val="36"/>
          <w:sz w:val="24"/>
          <w:szCs w:val="24"/>
          <w:lang w:eastAsia="en-IN" w:bidi="hi-IN"/>
          <w14:ligatures w14:val="none"/>
        </w:rPr>
        <w:t>ABSTRACT</w:t>
      </w:r>
    </w:p>
    <w:p w:rsidR="003B631C" w:rsidRDefault="003B631C" w:rsidP="00525B97">
      <w:pPr>
        <w:pStyle w:val="NormalWeb"/>
        <w:jc w:val="both"/>
      </w:pPr>
      <w:r>
        <w:rPr>
          <w:rStyle w:val="Strong"/>
        </w:rPr>
        <w:t>Background:</w:t>
      </w:r>
      <w:r>
        <w:t xml:space="preserve"> Congenital nasolacrimal duct obstruction (CNLDO) is a common ocular disorder in infants characterized by persistent </w:t>
      </w:r>
      <w:proofErr w:type="spellStart"/>
      <w:r>
        <w:t>epiphora</w:t>
      </w:r>
      <w:proofErr w:type="spellEnd"/>
      <w:r>
        <w:t xml:space="preserve"> and mucopurulent discharge caused by blockage of the nasolacrimal duct. Although many cases resolve spontaneously within the first year of life, conservative management is usually recommended as the initial treatment. Lacrimal sac hydrostatic pressure application (HPA), a physician-performed pressure technique, has been proposed as an effective office-based intervention to relieve obstruction and accelerate symptom resolution.</w:t>
      </w:r>
    </w:p>
    <w:p w:rsidR="003B631C" w:rsidRDefault="003B631C" w:rsidP="00525B97">
      <w:pPr>
        <w:pStyle w:val="NormalWeb"/>
        <w:jc w:val="both"/>
      </w:pPr>
      <w:r>
        <w:rPr>
          <w:rStyle w:val="Strong"/>
        </w:rPr>
        <w:t>Aim:</w:t>
      </w:r>
      <w:r>
        <w:t xml:space="preserve"> To evaluate the efficacy and safety of lacrimal sac hydrostatic pressure application as a conservative treatment for infants with congenital nasolacrimal duct obstruction.</w:t>
      </w:r>
    </w:p>
    <w:p w:rsidR="003B631C" w:rsidRDefault="003B631C" w:rsidP="00525B97">
      <w:pPr>
        <w:pStyle w:val="NormalWeb"/>
        <w:jc w:val="both"/>
      </w:pPr>
      <w:r>
        <w:rPr>
          <w:rStyle w:val="Strong"/>
        </w:rPr>
        <w:t>Methods:</w:t>
      </w:r>
      <w:r>
        <w:t xml:space="preserve"> This retrospective cohort study included 179 infants (261 eyes) diagnosed with CNLDO who underwent HPA performed by a pediatric ophthalmologist. The procedure involved applying controlled downward pressure over the lacrimal sac to generate hydrostatic force within the nasolacrimal duct. Treatment success was defined as complete resolution of </w:t>
      </w:r>
      <w:proofErr w:type="spellStart"/>
      <w:r>
        <w:t>epiphora</w:t>
      </w:r>
      <w:proofErr w:type="spellEnd"/>
      <w:r>
        <w:t xml:space="preserve"> and/or mucopurulent discharge within 48 hours after the procedure. Patients were followed with a mean follow-up duration of 11.6 ± 13 months, and statistical analyses including logistic regression were used to determine predictors of success.</w:t>
      </w:r>
    </w:p>
    <w:p w:rsidR="003B631C" w:rsidRDefault="003B631C" w:rsidP="00525B97">
      <w:pPr>
        <w:pStyle w:val="NormalWeb"/>
        <w:jc w:val="both"/>
      </w:pPr>
      <w:r>
        <w:rPr>
          <w:rStyle w:val="Strong"/>
        </w:rPr>
        <w:t>Results:</w:t>
      </w:r>
      <w:r>
        <w:t xml:space="preserve"> Complete resolution after the first HPA occurred in 102 eyes (39.1%). Infants aged ≤6 months had significantly higher success compared with older infants (43.7% vs 30.9%, p = 0.04). Younger age was a significant predictor of success. A second HPA resulted in additional resolution in 12 eyes (26.1%) without major complications.</w:t>
      </w:r>
    </w:p>
    <w:p w:rsidR="00B125C3" w:rsidRPr="00B125C3" w:rsidRDefault="00B125C3" w:rsidP="00525B97">
      <w:pPr>
        <w:pStyle w:val="NormalWeb"/>
        <w:jc w:val="both"/>
      </w:pPr>
      <w:r w:rsidRPr="00B125C3">
        <w:rPr>
          <w:rStyle w:val="Strong"/>
        </w:rPr>
        <w:t>Conclusion</w:t>
      </w:r>
      <w:proofErr w:type="gramStart"/>
      <w:r w:rsidRPr="00B125C3">
        <w:rPr>
          <w:rStyle w:val="Strong"/>
        </w:rPr>
        <w:t>:</w:t>
      </w:r>
      <w:proofErr w:type="gramEnd"/>
      <w:r w:rsidRPr="00B125C3">
        <w:br/>
        <w:t>Lacrimal sac hydrostatic pressure application is a safe, practical, and effective conservative treatment for CNLDO, particularly in infants younger than six months, and may reduce the need for surgical intervention.</w:t>
      </w:r>
    </w:p>
    <w:p w:rsidR="00B125C3" w:rsidRPr="00B125C3" w:rsidRDefault="00B125C3" w:rsidP="00525B97">
      <w:pPr>
        <w:pStyle w:val="NormalWeb"/>
        <w:jc w:val="both"/>
      </w:pPr>
      <w:r w:rsidRPr="00B125C3">
        <w:rPr>
          <w:rStyle w:val="Strong"/>
        </w:rPr>
        <w:t>Keywords</w:t>
      </w:r>
      <w:proofErr w:type="gramStart"/>
      <w:r w:rsidRPr="00B125C3">
        <w:rPr>
          <w:rStyle w:val="Strong"/>
        </w:rPr>
        <w:t>:</w:t>
      </w:r>
      <w:proofErr w:type="gramEnd"/>
      <w:r w:rsidRPr="00B125C3">
        <w:br/>
        <w:t xml:space="preserve">Congenital nasolacrimal duct obstruction; hydrostatic pressure application; Crigler </w:t>
      </w:r>
      <w:proofErr w:type="spellStart"/>
      <w:r w:rsidRPr="00B125C3">
        <w:t>maneuver</w:t>
      </w:r>
      <w:proofErr w:type="spellEnd"/>
      <w:r w:rsidRPr="00B125C3">
        <w:t xml:space="preserve">; infants; </w:t>
      </w:r>
      <w:proofErr w:type="spellStart"/>
      <w:r w:rsidRPr="00B125C3">
        <w:t>epiphora</w:t>
      </w:r>
      <w:proofErr w:type="spellEnd"/>
      <w:r w:rsidRPr="00B125C3">
        <w:t>.</w:t>
      </w:r>
      <w:r>
        <w:t>.</w:t>
      </w:r>
    </w:p>
    <w:p w:rsidR="00E760CD" w:rsidRPr="00E760CD" w:rsidRDefault="00E760CD" w:rsidP="00525B97">
      <w:pPr>
        <w:spacing w:before="0" w:beforeAutospacing="0"/>
        <w:jc w:val="both"/>
        <w:rPr>
          <w:rFonts w:ascii="Times New Roman" w:eastAsia="Times New Roman" w:hAnsi="Times New Roman" w:cs="Times New Roman"/>
          <w:kern w:val="0"/>
          <w:sz w:val="24"/>
          <w:szCs w:val="24"/>
          <w:lang w:eastAsia="en-IN" w:bidi="hi-IN"/>
          <w14:ligatures w14:val="none"/>
        </w:rPr>
      </w:pPr>
    </w:p>
    <w:p w:rsidR="003B631C" w:rsidRDefault="003B631C" w:rsidP="00193800">
      <w:pPr>
        <w:spacing w:after="100" w:afterAutospacing="1"/>
        <w:jc w:val="center"/>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p>
    <w:p w:rsidR="003B631C" w:rsidRDefault="003B631C" w:rsidP="0076091F">
      <w:pPr>
        <w:spacing w:after="100" w:afterAutospacing="1"/>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p>
    <w:p w:rsidR="00E760CD" w:rsidRPr="00226037" w:rsidRDefault="00193800" w:rsidP="00193800">
      <w:pPr>
        <w:spacing w:after="100" w:afterAutospacing="1"/>
        <w:jc w:val="center"/>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r w:rsidRPr="00226037">
        <w:rPr>
          <w:rFonts w:ascii="Times New Roman" w:eastAsia="Times New Roman" w:hAnsi="Times New Roman" w:cs="Times New Roman"/>
          <w:b/>
          <w:bCs/>
          <w:color w:val="984806" w:themeColor="accent6" w:themeShade="80"/>
          <w:kern w:val="36"/>
          <w:sz w:val="24"/>
          <w:szCs w:val="24"/>
          <w:lang w:eastAsia="en-IN" w:bidi="hi-IN"/>
          <w14:ligatures w14:val="none"/>
        </w:rPr>
        <w:lastRenderedPageBreak/>
        <w:t>INTRODUCTION</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Congenital nasolacrimal duct obstruction (CNLDO) is one of the most common ocular disorders affecting infants, with a reported incidence ranging from 6% to 20% during the first year of life [1–3]. The condition typically presents shortly after birth with persistent </w:t>
      </w:r>
      <w:proofErr w:type="spellStart"/>
      <w:r w:rsidRPr="00226037">
        <w:rPr>
          <w:rFonts w:ascii="Times New Roman" w:eastAsia="Times New Roman" w:hAnsi="Times New Roman" w:cs="Times New Roman"/>
          <w:kern w:val="0"/>
          <w:sz w:val="24"/>
          <w:szCs w:val="24"/>
          <w:lang w:eastAsia="en-IN" w:bidi="hi-IN"/>
          <w14:ligatures w14:val="none"/>
        </w:rPr>
        <w:t>epiphora</w:t>
      </w:r>
      <w:proofErr w:type="spellEnd"/>
      <w:r w:rsidRPr="00226037">
        <w:rPr>
          <w:rFonts w:ascii="Times New Roman" w:eastAsia="Times New Roman" w:hAnsi="Times New Roman" w:cs="Times New Roman"/>
          <w:kern w:val="0"/>
          <w:sz w:val="24"/>
          <w:szCs w:val="24"/>
          <w:lang w:eastAsia="en-IN" w:bidi="hi-IN"/>
          <w14:ligatures w14:val="none"/>
        </w:rPr>
        <w:t>, mucopurulent discharge, and recurrent conjunctivitis.</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The most common cause of CNLDO is incomplete canalization of the nasolacrimal duct resulting in a membranous obstruction at the valve of </w:t>
      </w:r>
      <w:proofErr w:type="spellStart"/>
      <w:r w:rsidRPr="00226037">
        <w:rPr>
          <w:rFonts w:ascii="Times New Roman" w:eastAsia="Times New Roman" w:hAnsi="Times New Roman" w:cs="Times New Roman"/>
          <w:kern w:val="0"/>
          <w:sz w:val="24"/>
          <w:szCs w:val="24"/>
          <w:lang w:eastAsia="en-IN" w:bidi="hi-IN"/>
          <w14:ligatures w14:val="none"/>
        </w:rPr>
        <w:t>Hasner</w:t>
      </w:r>
      <w:proofErr w:type="spellEnd"/>
      <w:r w:rsidRPr="00226037">
        <w:rPr>
          <w:rFonts w:ascii="Times New Roman" w:eastAsia="Times New Roman" w:hAnsi="Times New Roman" w:cs="Times New Roman"/>
          <w:kern w:val="0"/>
          <w:sz w:val="24"/>
          <w:szCs w:val="24"/>
          <w:lang w:eastAsia="en-IN" w:bidi="hi-IN"/>
          <w14:ligatures w14:val="none"/>
        </w:rPr>
        <w:t xml:space="preserve"> [4]. Other etiological factors include developmental abnormalities of the lacrimal drainage system, narrowing of the distal nasolacrimal duct, or proximal obstruction near the valve of </w:t>
      </w:r>
      <w:proofErr w:type="spellStart"/>
      <w:r w:rsidRPr="00226037">
        <w:rPr>
          <w:rFonts w:ascii="Times New Roman" w:eastAsia="Times New Roman" w:hAnsi="Times New Roman" w:cs="Times New Roman"/>
          <w:kern w:val="0"/>
          <w:sz w:val="24"/>
          <w:szCs w:val="24"/>
          <w:lang w:eastAsia="en-IN" w:bidi="hi-IN"/>
          <w14:ligatures w14:val="none"/>
        </w:rPr>
        <w:t>Rosenmüller</w:t>
      </w:r>
      <w:proofErr w:type="spellEnd"/>
      <w:r w:rsidRPr="00226037">
        <w:rPr>
          <w:rFonts w:ascii="Times New Roman" w:eastAsia="Times New Roman" w:hAnsi="Times New Roman" w:cs="Times New Roman"/>
          <w:kern w:val="0"/>
          <w:sz w:val="24"/>
          <w:szCs w:val="24"/>
          <w:lang w:eastAsia="en-IN" w:bidi="hi-IN"/>
          <w14:ligatures w14:val="none"/>
        </w:rPr>
        <w:t xml:space="preserve"> [4</w:t>
      </w:r>
      <w:proofErr w:type="gramStart"/>
      <w:r w:rsidRPr="00226037">
        <w:rPr>
          <w:rFonts w:ascii="Times New Roman" w:eastAsia="Times New Roman" w:hAnsi="Times New Roman" w:cs="Times New Roman"/>
          <w:kern w:val="0"/>
          <w:sz w:val="24"/>
          <w:szCs w:val="24"/>
          <w:lang w:eastAsia="en-IN" w:bidi="hi-IN"/>
          <w14:ligatures w14:val="none"/>
        </w:rPr>
        <w:t>,5</w:t>
      </w:r>
      <w:proofErr w:type="gramEnd"/>
      <w:r w:rsidRPr="00226037">
        <w:rPr>
          <w:rFonts w:ascii="Times New Roman" w:eastAsia="Times New Roman" w:hAnsi="Times New Roman" w:cs="Times New Roman"/>
          <w:kern w:val="0"/>
          <w:sz w:val="24"/>
          <w:szCs w:val="24"/>
          <w:lang w:eastAsia="en-IN" w:bidi="hi-IN"/>
          <w14:ligatures w14:val="none"/>
        </w:rPr>
        <w:t>]. Prematurity has also been associated with a higher incidence of CNLDO due to delayed development of the lacrimal drainage pathway [6].</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The natural history of CNLDO often involves spontaneous resolution, particularly during the first year of life, with reported resolution rates ranging from 78.4% to 96% [7]. Because of this high spontaneous resolution rate, conservative treatment is widely recommended as the initial management strategy [8–10]. Conservative approaches include observation, topical treatment when necessary, lacrimal sac massage performed by </w:t>
      </w:r>
      <w:proofErr w:type="gramStart"/>
      <w:r w:rsidRPr="00226037">
        <w:rPr>
          <w:rFonts w:ascii="Times New Roman" w:eastAsia="Times New Roman" w:hAnsi="Times New Roman" w:cs="Times New Roman"/>
          <w:kern w:val="0"/>
          <w:sz w:val="24"/>
          <w:szCs w:val="24"/>
          <w:lang w:eastAsia="en-IN" w:bidi="hi-IN"/>
          <w14:ligatures w14:val="none"/>
        </w:rPr>
        <w:t>caregivers,</w:t>
      </w:r>
      <w:proofErr w:type="gramEnd"/>
      <w:r w:rsidRPr="00226037">
        <w:rPr>
          <w:rFonts w:ascii="Times New Roman" w:eastAsia="Times New Roman" w:hAnsi="Times New Roman" w:cs="Times New Roman"/>
          <w:kern w:val="0"/>
          <w:sz w:val="24"/>
          <w:szCs w:val="24"/>
          <w:lang w:eastAsia="en-IN" w:bidi="hi-IN"/>
          <w14:ligatures w14:val="none"/>
        </w:rPr>
        <w:t xml:space="preserve"> and physician-performed hydrostatic pressure techniques.</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The lacrimal sac compression technique, commonly known as the Crigler </w:t>
      </w:r>
      <w:proofErr w:type="spellStart"/>
      <w:r w:rsidRPr="00226037">
        <w:rPr>
          <w:rFonts w:ascii="Times New Roman" w:eastAsia="Times New Roman" w:hAnsi="Times New Roman" w:cs="Times New Roman"/>
          <w:kern w:val="0"/>
          <w:sz w:val="24"/>
          <w:szCs w:val="24"/>
          <w:lang w:eastAsia="en-IN" w:bidi="hi-IN"/>
          <w14:ligatures w14:val="none"/>
        </w:rPr>
        <w:t>maneuver</w:t>
      </w:r>
      <w:proofErr w:type="spellEnd"/>
      <w:r w:rsidRPr="00226037">
        <w:rPr>
          <w:rFonts w:ascii="Times New Roman" w:eastAsia="Times New Roman" w:hAnsi="Times New Roman" w:cs="Times New Roman"/>
          <w:kern w:val="0"/>
          <w:sz w:val="24"/>
          <w:szCs w:val="24"/>
          <w:lang w:eastAsia="en-IN" w:bidi="hi-IN"/>
          <w14:ligatures w14:val="none"/>
        </w:rPr>
        <w:t>, was first described by Crigler in 1923 as a method to generate hydrostatic pressure within the nasolacrimal duct and rupture the obstructing membrane [11</w:t>
      </w:r>
      <w:proofErr w:type="gramStart"/>
      <w:r w:rsidRPr="00226037">
        <w:rPr>
          <w:rFonts w:ascii="Times New Roman" w:eastAsia="Times New Roman" w:hAnsi="Times New Roman" w:cs="Times New Roman"/>
          <w:kern w:val="0"/>
          <w:sz w:val="24"/>
          <w:szCs w:val="24"/>
          <w:lang w:eastAsia="en-IN" w:bidi="hi-IN"/>
          <w14:ligatures w14:val="none"/>
        </w:rPr>
        <w:t>,12</w:t>
      </w:r>
      <w:proofErr w:type="gramEnd"/>
      <w:r w:rsidRPr="00226037">
        <w:rPr>
          <w:rFonts w:ascii="Times New Roman" w:eastAsia="Times New Roman" w:hAnsi="Times New Roman" w:cs="Times New Roman"/>
          <w:kern w:val="0"/>
          <w:sz w:val="24"/>
          <w:szCs w:val="24"/>
          <w:lang w:eastAsia="en-IN" w:bidi="hi-IN"/>
          <w14:ligatures w14:val="none"/>
        </w:rPr>
        <w:t>]. Subsequent studies have supported the role of massage techniques in promoting resolution of obstruction [13].</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Several investigators have reported </w:t>
      </w:r>
      <w:proofErr w:type="spellStart"/>
      <w:r w:rsidRPr="00226037">
        <w:rPr>
          <w:rFonts w:ascii="Times New Roman" w:eastAsia="Times New Roman" w:hAnsi="Times New Roman" w:cs="Times New Roman"/>
          <w:kern w:val="0"/>
          <w:sz w:val="24"/>
          <w:szCs w:val="24"/>
          <w:lang w:eastAsia="en-IN" w:bidi="hi-IN"/>
          <w14:ligatures w14:val="none"/>
        </w:rPr>
        <w:t>favorable</w:t>
      </w:r>
      <w:proofErr w:type="spellEnd"/>
      <w:r w:rsidRPr="00226037">
        <w:rPr>
          <w:rFonts w:ascii="Times New Roman" w:eastAsia="Times New Roman" w:hAnsi="Times New Roman" w:cs="Times New Roman"/>
          <w:kern w:val="0"/>
          <w:sz w:val="24"/>
          <w:szCs w:val="24"/>
          <w:lang w:eastAsia="en-IN" w:bidi="hi-IN"/>
          <w14:ligatures w14:val="none"/>
        </w:rPr>
        <w:t xml:space="preserve"> outcomes with lacrimal sac massage performed by parents or caregivers, demonstrating success rates as high as 81%–96% [14–18]. Randomized controlled trials and observational studies have further confirmed the effectiveness of conservative treatment approaches for CNLDO [19].</w:t>
      </w:r>
    </w:p>
    <w:p w:rsidR="005301DE" w:rsidRPr="00226037" w:rsidRDefault="0075707E"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noProof/>
          <w:kern w:val="0"/>
          <w:sz w:val="24"/>
          <w:szCs w:val="24"/>
          <w:lang w:eastAsia="en-IN" w:bidi="hi-IN"/>
          <w14:ligatures w14:val="none"/>
        </w:rPr>
        <w:drawing>
          <wp:inline distT="0" distB="0" distL="0" distR="0" wp14:anchorId="2B95E90D" wp14:editId="311A50E5">
            <wp:extent cx="5927834" cy="178150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69833" cy="1794125"/>
                    </a:xfrm>
                    <a:prstGeom prst="rect">
                      <a:avLst/>
                    </a:prstGeom>
                  </pic:spPr>
                </pic:pic>
              </a:graphicData>
            </a:graphic>
          </wp:inline>
        </w:drawing>
      </w:r>
    </w:p>
    <w:p w:rsidR="005301DE" w:rsidRPr="00F56A74" w:rsidRDefault="0075707E" w:rsidP="00525B97">
      <w:pPr>
        <w:spacing w:before="0" w:beforeAutospacing="0"/>
        <w:jc w:val="both"/>
        <w:rPr>
          <w:rFonts w:ascii="Times New Roman" w:hAnsi="Times New Roman" w:cs="Times New Roman"/>
          <w:b/>
          <w:bCs/>
          <w:sz w:val="24"/>
          <w:szCs w:val="24"/>
        </w:rPr>
      </w:pPr>
      <w:r w:rsidRPr="00226037">
        <w:rPr>
          <w:rFonts w:ascii="Times New Roman" w:hAnsi="Times New Roman" w:cs="Times New Roman"/>
          <w:b/>
          <w:bCs/>
          <w:sz w:val="24"/>
          <w:szCs w:val="24"/>
        </w:rPr>
        <w:t>Figure 1 Hydrostatic pressure application (HPA) technique</w:t>
      </w:r>
      <w:r w:rsidR="00BD7C36" w:rsidRPr="00226037">
        <w:rPr>
          <w:rFonts w:ascii="Times New Roman" w:hAnsi="Times New Roman" w:cs="Times New Roman"/>
          <w:b/>
          <w:bCs/>
          <w:sz w:val="24"/>
          <w:szCs w:val="24"/>
        </w:rPr>
        <w:t xml:space="preserve"> </w:t>
      </w:r>
      <w:r w:rsidRPr="00226037">
        <w:rPr>
          <w:rFonts w:ascii="Times New Roman" w:hAnsi="Times New Roman" w:cs="Times New Roman"/>
          <w:b/>
          <w:bCs/>
          <w:sz w:val="24"/>
          <w:szCs w:val="24"/>
        </w:rPr>
        <w:t xml:space="preserve"> </w:t>
      </w:r>
      <w:r w:rsidR="00BD7C36" w:rsidRPr="00226037">
        <w:rPr>
          <w:rFonts w:ascii="Times New Roman" w:hAnsi="Times New Roman" w:cs="Times New Roman"/>
          <w:b/>
          <w:bCs/>
          <w:sz w:val="24"/>
          <w:szCs w:val="24"/>
        </w:rPr>
        <w:t xml:space="preserve"> </w:t>
      </w:r>
      <w:r w:rsidRPr="00226037">
        <w:rPr>
          <w:rFonts w:ascii="Times New Roman" w:hAnsi="Times New Roman" w:cs="Times New Roman"/>
          <w:b/>
          <w:bCs/>
          <w:sz w:val="24"/>
          <w:szCs w:val="24"/>
        </w:rPr>
        <w:t>A</w:t>
      </w:r>
      <w:r w:rsidRPr="00226037">
        <w:rPr>
          <w:rFonts w:ascii="Times New Roman" w:hAnsi="Times New Roman" w:cs="Times New Roman"/>
          <w:sz w:val="24"/>
          <w:szCs w:val="24"/>
        </w:rPr>
        <w:t xml:space="preserve">: The anatomy of the nasolacrimal drainage system; </w:t>
      </w:r>
      <w:r w:rsidRPr="00226037">
        <w:rPr>
          <w:rFonts w:ascii="Times New Roman" w:hAnsi="Times New Roman" w:cs="Times New Roman"/>
          <w:b/>
          <w:bCs/>
          <w:sz w:val="24"/>
          <w:szCs w:val="24"/>
        </w:rPr>
        <w:t>B</w:t>
      </w:r>
      <w:r w:rsidRPr="00226037">
        <w:rPr>
          <w:rFonts w:ascii="Times New Roman" w:hAnsi="Times New Roman" w:cs="Times New Roman"/>
          <w:sz w:val="24"/>
          <w:szCs w:val="24"/>
        </w:rPr>
        <w:t xml:space="preserve">: The physician’s forefinger f </w:t>
      </w:r>
      <w:proofErr w:type="spellStart"/>
      <w:r w:rsidRPr="00226037">
        <w:rPr>
          <w:rFonts w:ascii="Times New Roman" w:hAnsi="Times New Roman" w:cs="Times New Roman"/>
          <w:sz w:val="24"/>
          <w:szCs w:val="24"/>
        </w:rPr>
        <w:t>inger</w:t>
      </w:r>
      <w:proofErr w:type="spellEnd"/>
      <w:r w:rsidRPr="00226037">
        <w:rPr>
          <w:rFonts w:ascii="Times New Roman" w:hAnsi="Times New Roman" w:cs="Times New Roman"/>
          <w:sz w:val="24"/>
          <w:szCs w:val="24"/>
        </w:rPr>
        <w:t xml:space="preserve"> is placed on the area overlying the lacrimal sac;</w:t>
      </w:r>
      <w:r w:rsidRPr="00226037">
        <w:rPr>
          <w:rFonts w:ascii="Times New Roman" w:hAnsi="Times New Roman" w:cs="Times New Roman"/>
          <w:b/>
          <w:bCs/>
          <w:sz w:val="24"/>
          <w:szCs w:val="24"/>
        </w:rPr>
        <w:t xml:space="preserve"> C</w:t>
      </w:r>
      <w:r w:rsidRPr="00226037">
        <w:rPr>
          <w:rFonts w:ascii="Times New Roman" w:hAnsi="Times New Roman" w:cs="Times New Roman"/>
          <w:sz w:val="24"/>
          <w:szCs w:val="24"/>
        </w:rPr>
        <w:t xml:space="preserve">: The finger is pressed inwards and downwards. The arrow shows the motion of the compressed fluid within the nasolacrimal duct; </w:t>
      </w:r>
      <w:r w:rsidRPr="00226037">
        <w:rPr>
          <w:rFonts w:ascii="Times New Roman" w:hAnsi="Times New Roman" w:cs="Times New Roman"/>
          <w:b/>
          <w:bCs/>
          <w:sz w:val="24"/>
          <w:szCs w:val="24"/>
        </w:rPr>
        <w:t>D</w:t>
      </w:r>
      <w:r w:rsidRPr="00226037">
        <w:rPr>
          <w:rFonts w:ascii="Times New Roman" w:hAnsi="Times New Roman" w:cs="Times New Roman"/>
          <w:sz w:val="24"/>
          <w:szCs w:val="24"/>
        </w:rPr>
        <w:t xml:space="preserve">: The obstructing membrane at the valve of </w:t>
      </w:r>
      <w:proofErr w:type="spellStart"/>
      <w:r w:rsidRPr="00226037">
        <w:rPr>
          <w:rFonts w:ascii="Times New Roman" w:hAnsi="Times New Roman" w:cs="Times New Roman"/>
          <w:sz w:val="24"/>
          <w:szCs w:val="24"/>
        </w:rPr>
        <w:t>Hasner</w:t>
      </w:r>
      <w:proofErr w:type="spellEnd"/>
      <w:r w:rsidRPr="00226037">
        <w:rPr>
          <w:rFonts w:ascii="Times New Roman" w:hAnsi="Times New Roman" w:cs="Times New Roman"/>
          <w:sz w:val="24"/>
          <w:szCs w:val="24"/>
        </w:rPr>
        <w:t xml:space="preserve"> is ruptured, and the accumulated fluid can now drain into the inferior nasal meatus.</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Hydrostatic pressure application performed by a physician in a clinical setting may offer advantages over home-based massage by ensuring proper technique and adequate pressure. This approach may lead to faster resolution of symptoms and improved outcomes in selected patients [20].</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In addition to symptomatic discomfort, prolonged CNLDO has been associated with visual developmental concerns such as </w:t>
      </w:r>
      <w:proofErr w:type="spellStart"/>
      <w:r w:rsidRPr="00226037">
        <w:rPr>
          <w:rFonts w:ascii="Times New Roman" w:eastAsia="Times New Roman" w:hAnsi="Times New Roman" w:cs="Times New Roman"/>
          <w:kern w:val="0"/>
          <w:sz w:val="24"/>
          <w:szCs w:val="24"/>
          <w:lang w:eastAsia="en-IN" w:bidi="hi-IN"/>
          <w14:ligatures w14:val="none"/>
        </w:rPr>
        <w:t>anisometropia</w:t>
      </w:r>
      <w:proofErr w:type="spellEnd"/>
      <w:r w:rsidRPr="00226037">
        <w:rPr>
          <w:rFonts w:ascii="Times New Roman" w:eastAsia="Times New Roman" w:hAnsi="Times New Roman" w:cs="Times New Roman"/>
          <w:kern w:val="0"/>
          <w:sz w:val="24"/>
          <w:szCs w:val="24"/>
          <w:lang w:eastAsia="en-IN" w:bidi="hi-IN"/>
          <w14:ligatures w14:val="none"/>
        </w:rPr>
        <w:t xml:space="preserve"> and amblyopia risk factors [21–24]. Therefore, timely management of this condition is important to prevent long-term visual complications.</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present study aimed to evaluate the outcomes of physician-performed lacrimal sac hydrostatic pressure application in infants with congenital nasolacrimal duct obstruction and to identify factors associated with successful treatment.</w:t>
      </w:r>
    </w:p>
    <w:p w:rsidR="00E760CD" w:rsidRPr="00226037" w:rsidRDefault="00226037" w:rsidP="00525B97">
      <w:pPr>
        <w:spacing w:after="100" w:afterAutospacing="1"/>
        <w:jc w:val="both"/>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r>
        <w:rPr>
          <w:rFonts w:ascii="Times New Roman" w:eastAsia="Times New Roman" w:hAnsi="Times New Roman" w:cs="Times New Roman"/>
          <w:b/>
          <w:bCs/>
          <w:color w:val="984806" w:themeColor="accent6" w:themeShade="80"/>
          <w:kern w:val="36"/>
          <w:sz w:val="24"/>
          <w:szCs w:val="24"/>
          <w:lang w:eastAsia="en-IN" w:bidi="hi-IN"/>
          <w14:ligatures w14:val="none"/>
        </w:rPr>
        <w:t>METHOD</w:t>
      </w:r>
    </w:p>
    <w:p w:rsidR="00E760CD" w:rsidRPr="00226037" w:rsidRDefault="00E760CD" w:rsidP="00525B97">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Study Design and Setting</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This retrospective cohort study was conducted at Era University, Lucknow, India. Medical records of infants diagnosed with congenital nasolacrimal duct obstruction were reviewed.</w:t>
      </w:r>
    </w:p>
    <w:p w:rsidR="00CE049F" w:rsidRPr="00226037" w:rsidRDefault="00CE049F"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noProof/>
          <w:kern w:val="0"/>
          <w:sz w:val="24"/>
          <w:szCs w:val="24"/>
          <w:lang w:eastAsia="en-IN" w:bidi="hi-IN"/>
        </w:rPr>
        <w:drawing>
          <wp:inline distT="0" distB="0" distL="0" distR="0" wp14:anchorId="599E2B5F" wp14:editId="23F2AE9C">
            <wp:extent cx="6131859" cy="4787153"/>
            <wp:effectExtent l="0" t="0" r="2540" b="0"/>
            <wp:docPr id="1" name="Picture 1" descr="C:\Users\namdr\Downloads\Study design flowchart for CNLDO 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dr\Downloads\Study design flowchart for CNLDO treatme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4241" cy="4796820"/>
                    </a:xfrm>
                    <a:prstGeom prst="rect">
                      <a:avLst/>
                    </a:prstGeom>
                    <a:noFill/>
                    <a:ln>
                      <a:noFill/>
                    </a:ln>
                  </pic:spPr>
                </pic:pic>
              </a:graphicData>
            </a:graphic>
          </wp:inline>
        </w:drawing>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study followed the principles of the Declaration of Helsinki and was approved by the institutional ethics committee.</w:t>
      </w:r>
    </w:p>
    <w:p w:rsidR="00E760CD" w:rsidRPr="00226037" w:rsidRDefault="00E760CD" w:rsidP="00525B97">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Study Population</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Infants were included if they had:</w:t>
      </w:r>
    </w:p>
    <w:p w:rsidR="00E760CD" w:rsidRPr="00226037" w:rsidRDefault="00E760CD" w:rsidP="00525B97">
      <w:pPr>
        <w:numPr>
          <w:ilvl w:val="0"/>
          <w:numId w:val="1"/>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Persistent </w:t>
      </w:r>
      <w:proofErr w:type="spellStart"/>
      <w:r w:rsidRPr="00226037">
        <w:rPr>
          <w:rFonts w:ascii="Times New Roman" w:eastAsia="Times New Roman" w:hAnsi="Times New Roman" w:cs="Times New Roman"/>
          <w:kern w:val="0"/>
          <w:sz w:val="24"/>
          <w:szCs w:val="24"/>
          <w:lang w:eastAsia="en-IN" w:bidi="hi-IN"/>
          <w14:ligatures w14:val="none"/>
        </w:rPr>
        <w:t>epiphora</w:t>
      </w:r>
      <w:proofErr w:type="spellEnd"/>
      <w:r w:rsidRPr="00226037">
        <w:rPr>
          <w:rFonts w:ascii="Times New Roman" w:eastAsia="Times New Roman" w:hAnsi="Times New Roman" w:cs="Times New Roman"/>
          <w:kern w:val="0"/>
          <w:sz w:val="24"/>
          <w:szCs w:val="24"/>
          <w:lang w:eastAsia="en-IN" w:bidi="hi-IN"/>
          <w14:ligatures w14:val="none"/>
        </w:rPr>
        <w:t xml:space="preserve"> </w:t>
      </w:r>
    </w:p>
    <w:p w:rsidR="00E760CD" w:rsidRPr="00226037" w:rsidRDefault="00E760CD" w:rsidP="00525B97">
      <w:pPr>
        <w:numPr>
          <w:ilvl w:val="0"/>
          <w:numId w:val="1"/>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Mucopurulent discharge </w:t>
      </w:r>
    </w:p>
    <w:p w:rsidR="00E760CD" w:rsidRPr="00226037" w:rsidRDefault="00E760CD" w:rsidP="00525B97">
      <w:pPr>
        <w:numPr>
          <w:ilvl w:val="0"/>
          <w:numId w:val="1"/>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Positive regurgitation on pressure over the lacrimal sac </w:t>
      </w:r>
    </w:p>
    <w:p w:rsidR="00E760CD" w:rsidRPr="00226037" w:rsidRDefault="00E760CD" w:rsidP="00525B97">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Exclusion Criteria</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following patients were excluded:</w:t>
      </w:r>
    </w:p>
    <w:p w:rsidR="00E760CD" w:rsidRPr="00226037" w:rsidRDefault="00E760CD" w:rsidP="00525B97">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Congenital dacryocystocele </w:t>
      </w:r>
    </w:p>
    <w:p w:rsidR="00E760CD" w:rsidRPr="00226037" w:rsidRDefault="00E760CD" w:rsidP="00525B97">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Acute dacryocystitis </w:t>
      </w:r>
    </w:p>
    <w:p w:rsidR="00E760CD" w:rsidRPr="00226037" w:rsidRDefault="00E760CD" w:rsidP="00525B97">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Congenital ocular anomalies </w:t>
      </w:r>
    </w:p>
    <w:p w:rsidR="00E760CD" w:rsidRPr="00226037" w:rsidRDefault="00E760CD" w:rsidP="00525B97">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Previous lacrimal surgery </w:t>
      </w:r>
    </w:p>
    <w:p w:rsidR="00E760CD" w:rsidRPr="00226037" w:rsidRDefault="00E760CD" w:rsidP="00525B97">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Procedure</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Hydrostatic pressure application was performed by a pediatric ophthalmologist in the outpatient clinic.</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procedure involved:</w:t>
      </w:r>
    </w:p>
    <w:p w:rsidR="00E760CD" w:rsidRPr="00226037" w:rsidRDefault="00E760CD" w:rsidP="00525B97">
      <w:pPr>
        <w:numPr>
          <w:ilvl w:val="0"/>
          <w:numId w:val="3"/>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Stabilizing the infant’s head with assistance from a caregiver. </w:t>
      </w:r>
    </w:p>
    <w:p w:rsidR="00E760CD" w:rsidRPr="00226037" w:rsidRDefault="00E760CD" w:rsidP="00525B97">
      <w:pPr>
        <w:numPr>
          <w:ilvl w:val="0"/>
          <w:numId w:val="3"/>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Placing the forefinger over the lacrimal sac region. </w:t>
      </w:r>
    </w:p>
    <w:p w:rsidR="00E760CD" w:rsidRPr="00226037" w:rsidRDefault="00E760CD" w:rsidP="00525B97">
      <w:pPr>
        <w:numPr>
          <w:ilvl w:val="0"/>
          <w:numId w:val="3"/>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Applying firm downward pressure to generate hydrostatic force within the nasolacrimal duct. </w:t>
      </w:r>
    </w:p>
    <w:p w:rsidR="00E760CD" w:rsidRPr="00226037" w:rsidRDefault="00E760CD" w:rsidP="00525B97">
      <w:pPr>
        <w:numPr>
          <w:ilvl w:val="0"/>
          <w:numId w:val="3"/>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Repeating the </w:t>
      </w:r>
      <w:proofErr w:type="spellStart"/>
      <w:r w:rsidRPr="00226037">
        <w:rPr>
          <w:rFonts w:ascii="Times New Roman" w:eastAsia="Times New Roman" w:hAnsi="Times New Roman" w:cs="Times New Roman"/>
          <w:kern w:val="0"/>
          <w:sz w:val="24"/>
          <w:szCs w:val="24"/>
          <w:lang w:eastAsia="en-IN" w:bidi="hi-IN"/>
          <w14:ligatures w14:val="none"/>
        </w:rPr>
        <w:t>maneuver</w:t>
      </w:r>
      <w:proofErr w:type="spellEnd"/>
      <w:r w:rsidRPr="00226037">
        <w:rPr>
          <w:rFonts w:ascii="Times New Roman" w:eastAsia="Times New Roman" w:hAnsi="Times New Roman" w:cs="Times New Roman"/>
          <w:kern w:val="0"/>
          <w:sz w:val="24"/>
          <w:szCs w:val="24"/>
          <w:lang w:eastAsia="en-IN" w:bidi="hi-IN"/>
          <w14:ligatures w14:val="none"/>
        </w:rPr>
        <w:t xml:space="preserve"> 5–10 times during the session. </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Parents were advised regarding follow-up visits and monitoring of symptoms.</w:t>
      </w:r>
    </w:p>
    <w:p w:rsidR="00E760CD" w:rsidRPr="00226037" w:rsidRDefault="00E760CD" w:rsidP="00525B97">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Outcome Measures</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primary outcome was treatment success defined as</w:t>
      </w:r>
      <w:proofErr w:type="gramStart"/>
      <w:r w:rsidRPr="00226037">
        <w:rPr>
          <w:rFonts w:ascii="Times New Roman" w:eastAsia="Times New Roman" w:hAnsi="Times New Roman" w:cs="Times New Roman"/>
          <w:kern w:val="0"/>
          <w:sz w:val="24"/>
          <w:szCs w:val="24"/>
          <w:lang w:eastAsia="en-IN" w:bidi="hi-IN"/>
          <w14:ligatures w14:val="none"/>
        </w:rPr>
        <w:t>:</w:t>
      </w:r>
      <w:proofErr w:type="gramEnd"/>
      <w:r w:rsidRPr="00226037">
        <w:rPr>
          <w:rFonts w:ascii="Times New Roman" w:eastAsia="Times New Roman" w:hAnsi="Times New Roman" w:cs="Times New Roman"/>
          <w:kern w:val="0"/>
          <w:sz w:val="24"/>
          <w:szCs w:val="24"/>
          <w:lang w:eastAsia="en-IN" w:bidi="hi-IN"/>
          <w14:ligatures w14:val="none"/>
        </w:rPr>
        <w:br/>
        <w:t xml:space="preserve">Complete resolution of </w:t>
      </w:r>
      <w:proofErr w:type="spellStart"/>
      <w:r w:rsidRPr="00226037">
        <w:rPr>
          <w:rFonts w:ascii="Times New Roman" w:eastAsia="Times New Roman" w:hAnsi="Times New Roman" w:cs="Times New Roman"/>
          <w:kern w:val="0"/>
          <w:sz w:val="24"/>
          <w:szCs w:val="24"/>
          <w:lang w:eastAsia="en-IN" w:bidi="hi-IN"/>
          <w14:ligatures w14:val="none"/>
        </w:rPr>
        <w:t>epiphora</w:t>
      </w:r>
      <w:proofErr w:type="spellEnd"/>
      <w:r w:rsidRPr="00226037">
        <w:rPr>
          <w:rFonts w:ascii="Times New Roman" w:eastAsia="Times New Roman" w:hAnsi="Times New Roman" w:cs="Times New Roman"/>
          <w:kern w:val="0"/>
          <w:sz w:val="24"/>
          <w:szCs w:val="24"/>
          <w:lang w:eastAsia="en-IN" w:bidi="hi-IN"/>
          <w14:ligatures w14:val="none"/>
        </w:rPr>
        <w:t xml:space="preserve"> and mucopurulent discharge within 48 hours after the procedure.</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Patients were followed up at:</w:t>
      </w:r>
    </w:p>
    <w:p w:rsidR="00E760CD" w:rsidRPr="00226037" w:rsidRDefault="00E760CD" w:rsidP="00525B97">
      <w:pPr>
        <w:numPr>
          <w:ilvl w:val="0"/>
          <w:numId w:val="4"/>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1 week </w:t>
      </w:r>
    </w:p>
    <w:p w:rsidR="00E760CD" w:rsidRPr="00226037" w:rsidRDefault="00E760CD" w:rsidP="00525B97">
      <w:pPr>
        <w:numPr>
          <w:ilvl w:val="0"/>
          <w:numId w:val="4"/>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1 month </w:t>
      </w:r>
    </w:p>
    <w:p w:rsidR="00E760CD" w:rsidRPr="00226037" w:rsidRDefault="00E760CD" w:rsidP="00525B97">
      <w:pPr>
        <w:numPr>
          <w:ilvl w:val="0"/>
          <w:numId w:val="4"/>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Additional visits if required </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A second hydrostatic pressure application was performed in cases where symptoms persisted.</w:t>
      </w:r>
    </w:p>
    <w:p w:rsidR="00E760CD" w:rsidRPr="00226037" w:rsidRDefault="00E760CD" w:rsidP="00525B97">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Statistical Analysis</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Data were </w:t>
      </w:r>
      <w:proofErr w:type="spellStart"/>
      <w:r w:rsidRPr="00226037">
        <w:rPr>
          <w:rFonts w:ascii="Times New Roman" w:eastAsia="Times New Roman" w:hAnsi="Times New Roman" w:cs="Times New Roman"/>
          <w:kern w:val="0"/>
          <w:sz w:val="24"/>
          <w:szCs w:val="24"/>
          <w:lang w:eastAsia="en-IN" w:bidi="hi-IN"/>
          <w14:ligatures w14:val="none"/>
        </w:rPr>
        <w:t>analyzed</w:t>
      </w:r>
      <w:proofErr w:type="spellEnd"/>
      <w:r w:rsidRPr="00226037">
        <w:rPr>
          <w:rFonts w:ascii="Times New Roman" w:eastAsia="Times New Roman" w:hAnsi="Times New Roman" w:cs="Times New Roman"/>
          <w:kern w:val="0"/>
          <w:sz w:val="24"/>
          <w:szCs w:val="24"/>
          <w:lang w:eastAsia="en-IN" w:bidi="hi-IN"/>
          <w14:ligatures w14:val="none"/>
        </w:rPr>
        <w:t xml:space="preserve"> using descriptive statistics. Associations between clinical factors and treatment outcomes were evaluated using:</w:t>
      </w:r>
    </w:p>
    <w:p w:rsidR="00E760CD" w:rsidRPr="00226037" w:rsidRDefault="00E760CD" w:rsidP="00525B97">
      <w:pPr>
        <w:numPr>
          <w:ilvl w:val="0"/>
          <w:numId w:val="5"/>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Chi-square test </w:t>
      </w:r>
    </w:p>
    <w:p w:rsidR="00E760CD" w:rsidRPr="00226037" w:rsidRDefault="00E760CD" w:rsidP="00525B97">
      <w:pPr>
        <w:numPr>
          <w:ilvl w:val="0"/>
          <w:numId w:val="5"/>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Logistic regression analysis </w:t>
      </w:r>
    </w:p>
    <w:p w:rsidR="00B546DE"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A p-value &lt;0.05 was considered statistically significant.</w:t>
      </w:r>
    </w:p>
    <w:p w:rsidR="005A4204" w:rsidRDefault="005A4204" w:rsidP="00525B97">
      <w:pPr>
        <w:spacing w:after="100" w:afterAutospacing="1"/>
        <w:jc w:val="both"/>
        <w:rPr>
          <w:rStyle w:val="Strong"/>
          <w:rFonts w:ascii="Times New Roman" w:hAnsi="Times New Roman" w:cs="Times New Roman"/>
          <w:sz w:val="24"/>
          <w:szCs w:val="24"/>
        </w:rPr>
      </w:pPr>
    </w:p>
    <w:p w:rsidR="00D44451" w:rsidRDefault="00D44451" w:rsidP="00525B97">
      <w:pPr>
        <w:spacing w:after="100" w:afterAutospacing="1"/>
        <w:jc w:val="both"/>
        <w:rPr>
          <w:rStyle w:val="Strong"/>
          <w:rFonts w:ascii="Times New Roman" w:hAnsi="Times New Roman" w:cs="Times New Roman"/>
          <w:sz w:val="24"/>
          <w:szCs w:val="24"/>
        </w:rPr>
      </w:pPr>
      <w:bookmarkStart w:id="0" w:name="_GoBack"/>
      <w:bookmarkEnd w:id="0"/>
    </w:p>
    <w:p w:rsidR="001B08AF" w:rsidRPr="005A4204" w:rsidRDefault="005A4204" w:rsidP="00E86F06">
      <w:pPr>
        <w:spacing w:after="100" w:afterAutospacing="1"/>
        <w:jc w:val="center"/>
        <w:rPr>
          <w:rFonts w:ascii="Times New Roman" w:eastAsia="Times New Roman" w:hAnsi="Times New Roman" w:cs="Times New Roman"/>
          <w:color w:val="984806" w:themeColor="accent6" w:themeShade="80"/>
          <w:kern w:val="0"/>
          <w:sz w:val="24"/>
          <w:szCs w:val="24"/>
          <w:lang w:eastAsia="en-IN" w:bidi="hi-IN"/>
          <w14:ligatures w14:val="none"/>
        </w:rPr>
      </w:pPr>
      <w:r w:rsidRPr="005A4204">
        <w:rPr>
          <w:rStyle w:val="Strong"/>
          <w:rFonts w:ascii="Times New Roman" w:hAnsi="Times New Roman" w:cs="Times New Roman"/>
          <w:color w:val="984806" w:themeColor="accent6" w:themeShade="80"/>
          <w:sz w:val="24"/>
          <w:szCs w:val="24"/>
        </w:rPr>
        <w:t>RESULT</w:t>
      </w:r>
    </w:p>
    <w:p w:rsidR="001B08AF" w:rsidRPr="00226037" w:rsidRDefault="001B08AF" w:rsidP="00525B97">
      <w:pPr>
        <w:pStyle w:val="NormalWeb"/>
        <w:jc w:val="both"/>
      </w:pPr>
      <w:r w:rsidRPr="00226037">
        <w:t>A total of 194 patients (281 eyes) initially underwent hydrostatic pressure application (HPA) for the management of congenital nasolacrimal duct obstruction (CNLDO). Among these, 179 patients (261 eyes) completed the follow-up period and were included in the final analysis. Patients who did not complete follow-up were excluded to ensure accuracy and reliability of the outcome assessment. The mean age at presentation was 5.8 ± 5.9 months, indicating that most infants were treated during early infancy. Regarding laterality, unilateral CNLDO was observed in 97 patients (54.2%), whereas bilateral involvement was present in 82 patients (45.8%), demonstrating that both presentations were relatively common within the study population.</w:t>
      </w:r>
    </w:p>
    <w:p w:rsidR="00B546DE" w:rsidRPr="00226037" w:rsidRDefault="001B08AF" w:rsidP="00525B97">
      <w:pPr>
        <w:pStyle w:val="NormalWeb"/>
        <w:jc w:val="both"/>
      </w:pPr>
      <w:r w:rsidRPr="00226037">
        <w:t xml:space="preserve">Following the first hydrostatic pressure application, complete resolution of symptoms—defined as disappearance of </w:t>
      </w:r>
      <w:proofErr w:type="spellStart"/>
      <w:r w:rsidRPr="00226037">
        <w:t>epiphora</w:t>
      </w:r>
      <w:proofErr w:type="spellEnd"/>
      <w:r w:rsidRPr="00226037">
        <w:t xml:space="preserve"> and mucopurulent discharge—was achieved in 102 eyes (39.1%). In contrast, 159 eyes (60.9%) continued to show persistent symptoms after the initial procedure.</w:t>
      </w:r>
    </w:p>
    <w:p w:rsidR="001B08AF" w:rsidRPr="00226037" w:rsidRDefault="00B546DE" w:rsidP="00525B97">
      <w:pPr>
        <w:pStyle w:val="NormalWeb"/>
        <w:jc w:val="both"/>
      </w:pPr>
      <w:r w:rsidRPr="00226037">
        <w:rPr>
          <w:noProof/>
        </w:rPr>
        <w:drawing>
          <wp:inline distT="0" distB="0" distL="0" distR="0" wp14:anchorId="30215B02" wp14:editId="0AAD2862">
            <wp:extent cx="6043704" cy="3521122"/>
            <wp:effectExtent l="0" t="0" r="0" b="3175"/>
            <wp:docPr id="5" name="Picture 5" descr="C:\Users\namdr\Downloads\Hydrostatic pressure success rate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dr\Downloads\Hydrostatic pressure success rate grap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5886" cy="3528220"/>
                    </a:xfrm>
                    <a:prstGeom prst="rect">
                      <a:avLst/>
                    </a:prstGeom>
                    <a:noFill/>
                    <a:ln>
                      <a:noFill/>
                    </a:ln>
                  </pic:spPr>
                </pic:pic>
              </a:graphicData>
            </a:graphic>
          </wp:inline>
        </w:drawing>
      </w:r>
      <w:r w:rsidR="001B08AF" w:rsidRPr="00226037">
        <w:t xml:space="preserve"> The overall treatment success rate after the first HPA procedure is illustrated in </w:t>
      </w:r>
      <w:r w:rsidRPr="00226037">
        <w:rPr>
          <w:rStyle w:val="Strong"/>
        </w:rPr>
        <w:t>Figure 2</w:t>
      </w:r>
      <w:r w:rsidR="001B08AF" w:rsidRPr="00226037">
        <w:t>, which visually represents the proportion of eyes achieving complete resolution compared with those that did not respond.</w:t>
      </w:r>
    </w:p>
    <w:p w:rsidR="001B08AF" w:rsidRPr="00226037" w:rsidRDefault="001B08AF" w:rsidP="00525B97">
      <w:pPr>
        <w:pStyle w:val="NormalWeb"/>
        <w:jc w:val="both"/>
      </w:pPr>
      <w:r w:rsidRPr="00226037">
        <w:t xml:space="preserve">The detailed distribution of treatment outcomes after the first HPA procedure is summarized in </w:t>
      </w:r>
      <w:r w:rsidRPr="00226037">
        <w:rPr>
          <w:rStyle w:val="Strong"/>
        </w:rPr>
        <w:t>Table 1</w:t>
      </w:r>
      <w:r w:rsidRPr="00226037">
        <w:t>.</w:t>
      </w:r>
    </w:p>
    <w:p w:rsidR="00B546DE" w:rsidRDefault="00B546DE" w:rsidP="00525B97">
      <w:pPr>
        <w:pStyle w:val="Heading2"/>
        <w:jc w:val="both"/>
        <w:rPr>
          <w:sz w:val="24"/>
          <w:szCs w:val="24"/>
        </w:rPr>
      </w:pPr>
      <w:r w:rsidRPr="00226037">
        <w:rPr>
          <w:sz w:val="24"/>
          <w:szCs w:val="24"/>
        </w:rPr>
        <w:t xml:space="preserve">Table 1. Success Rate </w:t>
      </w:r>
      <w:r w:rsidR="00AD145B" w:rsidRPr="00226037">
        <w:rPr>
          <w:sz w:val="24"/>
          <w:szCs w:val="24"/>
        </w:rPr>
        <w:t>after</w:t>
      </w:r>
      <w:r w:rsidRPr="00226037">
        <w:rPr>
          <w:sz w:val="24"/>
          <w:szCs w:val="24"/>
        </w:rPr>
        <w:t xml:space="preserve"> First Hydrostatic Pressure Application (HPA)</w:t>
      </w:r>
    </w:p>
    <w:tbl>
      <w:tblPr>
        <w:tblStyle w:val="TableGrid"/>
        <w:tblW w:w="0" w:type="auto"/>
        <w:tblLook w:val="04A0" w:firstRow="1" w:lastRow="0" w:firstColumn="1" w:lastColumn="0" w:noHBand="0" w:noVBand="1"/>
      </w:tblPr>
      <w:tblGrid>
        <w:gridCol w:w="3263"/>
        <w:gridCol w:w="3263"/>
        <w:gridCol w:w="3264"/>
      </w:tblGrid>
      <w:tr w:rsidR="00476451" w:rsidTr="00B017F2">
        <w:tc>
          <w:tcPr>
            <w:tcW w:w="3263" w:type="dxa"/>
            <w:vAlign w:val="center"/>
          </w:tcPr>
          <w:p w:rsidR="00476451" w:rsidRPr="00226037" w:rsidRDefault="00476451" w:rsidP="00AD145B">
            <w:pPr>
              <w:rPr>
                <w:rFonts w:ascii="Times New Roman" w:hAnsi="Times New Roman" w:cs="Times New Roman"/>
                <w:b/>
                <w:bCs/>
                <w:sz w:val="24"/>
                <w:szCs w:val="24"/>
              </w:rPr>
            </w:pPr>
            <w:r w:rsidRPr="00226037">
              <w:rPr>
                <w:rFonts w:ascii="Times New Roman" w:hAnsi="Times New Roman" w:cs="Times New Roman"/>
                <w:b/>
                <w:bCs/>
                <w:sz w:val="24"/>
                <w:szCs w:val="24"/>
              </w:rPr>
              <w:t>Outcome After First HPA</w:t>
            </w:r>
          </w:p>
        </w:tc>
        <w:tc>
          <w:tcPr>
            <w:tcW w:w="3263" w:type="dxa"/>
            <w:vAlign w:val="center"/>
          </w:tcPr>
          <w:p w:rsidR="00476451" w:rsidRPr="00226037" w:rsidRDefault="00476451" w:rsidP="00AD145B">
            <w:pPr>
              <w:jc w:val="center"/>
              <w:rPr>
                <w:rFonts w:ascii="Times New Roman" w:hAnsi="Times New Roman" w:cs="Times New Roman"/>
                <w:b/>
                <w:bCs/>
                <w:sz w:val="24"/>
                <w:szCs w:val="24"/>
              </w:rPr>
            </w:pPr>
            <w:r w:rsidRPr="00226037">
              <w:rPr>
                <w:rFonts w:ascii="Times New Roman" w:hAnsi="Times New Roman" w:cs="Times New Roman"/>
                <w:b/>
                <w:bCs/>
                <w:sz w:val="24"/>
                <w:szCs w:val="24"/>
              </w:rPr>
              <w:t>Number of Eyes</w:t>
            </w:r>
          </w:p>
        </w:tc>
        <w:tc>
          <w:tcPr>
            <w:tcW w:w="3264" w:type="dxa"/>
            <w:vAlign w:val="center"/>
          </w:tcPr>
          <w:p w:rsidR="00476451" w:rsidRPr="00226037" w:rsidRDefault="00476451" w:rsidP="00AD145B">
            <w:pPr>
              <w:jc w:val="center"/>
              <w:rPr>
                <w:rFonts w:ascii="Times New Roman" w:hAnsi="Times New Roman" w:cs="Times New Roman"/>
                <w:b/>
                <w:bCs/>
                <w:sz w:val="24"/>
                <w:szCs w:val="24"/>
              </w:rPr>
            </w:pPr>
            <w:r w:rsidRPr="00226037">
              <w:rPr>
                <w:rFonts w:ascii="Times New Roman" w:hAnsi="Times New Roman" w:cs="Times New Roman"/>
                <w:b/>
                <w:bCs/>
                <w:sz w:val="24"/>
                <w:szCs w:val="24"/>
              </w:rPr>
              <w:t>Percentage (%)</w:t>
            </w:r>
          </w:p>
        </w:tc>
      </w:tr>
      <w:tr w:rsidR="00476451" w:rsidTr="008334D6">
        <w:tc>
          <w:tcPr>
            <w:tcW w:w="3263" w:type="dxa"/>
            <w:vAlign w:val="center"/>
          </w:tcPr>
          <w:p w:rsidR="00476451" w:rsidRPr="00226037" w:rsidRDefault="00476451" w:rsidP="00AD145B">
            <w:pPr>
              <w:rPr>
                <w:rFonts w:ascii="Times New Roman" w:hAnsi="Times New Roman" w:cs="Times New Roman"/>
                <w:sz w:val="24"/>
                <w:szCs w:val="24"/>
              </w:rPr>
            </w:pPr>
            <w:r w:rsidRPr="00226037">
              <w:rPr>
                <w:rFonts w:ascii="Times New Roman" w:hAnsi="Times New Roman" w:cs="Times New Roman"/>
                <w:sz w:val="24"/>
                <w:szCs w:val="24"/>
              </w:rPr>
              <w:t>Complete Resolution</w:t>
            </w:r>
          </w:p>
        </w:tc>
        <w:tc>
          <w:tcPr>
            <w:tcW w:w="3263" w:type="dxa"/>
            <w:vAlign w:val="center"/>
          </w:tcPr>
          <w:p w:rsidR="00476451" w:rsidRPr="00226037" w:rsidRDefault="00476451" w:rsidP="00AD145B">
            <w:pPr>
              <w:jc w:val="center"/>
              <w:rPr>
                <w:rFonts w:ascii="Times New Roman" w:hAnsi="Times New Roman" w:cs="Times New Roman"/>
                <w:sz w:val="24"/>
                <w:szCs w:val="24"/>
              </w:rPr>
            </w:pPr>
            <w:r w:rsidRPr="00226037">
              <w:rPr>
                <w:rFonts w:ascii="Times New Roman" w:hAnsi="Times New Roman" w:cs="Times New Roman"/>
                <w:sz w:val="24"/>
                <w:szCs w:val="24"/>
              </w:rPr>
              <w:t>102</w:t>
            </w:r>
          </w:p>
        </w:tc>
        <w:tc>
          <w:tcPr>
            <w:tcW w:w="3264" w:type="dxa"/>
            <w:vAlign w:val="center"/>
          </w:tcPr>
          <w:p w:rsidR="00476451" w:rsidRPr="00226037" w:rsidRDefault="00476451" w:rsidP="00AD145B">
            <w:pPr>
              <w:jc w:val="center"/>
              <w:rPr>
                <w:rFonts w:ascii="Times New Roman" w:hAnsi="Times New Roman" w:cs="Times New Roman"/>
                <w:sz w:val="24"/>
                <w:szCs w:val="24"/>
              </w:rPr>
            </w:pPr>
            <w:r w:rsidRPr="00226037">
              <w:rPr>
                <w:rFonts w:ascii="Times New Roman" w:hAnsi="Times New Roman" w:cs="Times New Roman"/>
                <w:sz w:val="24"/>
                <w:szCs w:val="24"/>
              </w:rPr>
              <w:t>39.1%</w:t>
            </w:r>
          </w:p>
        </w:tc>
      </w:tr>
      <w:tr w:rsidR="00476451" w:rsidTr="00BA1477">
        <w:tc>
          <w:tcPr>
            <w:tcW w:w="3263" w:type="dxa"/>
            <w:vAlign w:val="center"/>
          </w:tcPr>
          <w:p w:rsidR="00476451" w:rsidRPr="00226037" w:rsidRDefault="00476451" w:rsidP="00AD145B">
            <w:pPr>
              <w:rPr>
                <w:rFonts w:ascii="Times New Roman" w:hAnsi="Times New Roman" w:cs="Times New Roman"/>
                <w:sz w:val="24"/>
                <w:szCs w:val="24"/>
              </w:rPr>
            </w:pPr>
            <w:r w:rsidRPr="00226037">
              <w:rPr>
                <w:rFonts w:ascii="Times New Roman" w:hAnsi="Times New Roman" w:cs="Times New Roman"/>
                <w:sz w:val="24"/>
                <w:szCs w:val="24"/>
              </w:rPr>
              <w:t>No Resolution</w:t>
            </w:r>
          </w:p>
        </w:tc>
        <w:tc>
          <w:tcPr>
            <w:tcW w:w="3263" w:type="dxa"/>
            <w:vAlign w:val="center"/>
          </w:tcPr>
          <w:p w:rsidR="00476451" w:rsidRPr="00226037" w:rsidRDefault="00476451" w:rsidP="00AD145B">
            <w:pPr>
              <w:jc w:val="center"/>
              <w:rPr>
                <w:rFonts w:ascii="Times New Roman" w:hAnsi="Times New Roman" w:cs="Times New Roman"/>
                <w:sz w:val="24"/>
                <w:szCs w:val="24"/>
              </w:rPr>
            </w:pPr>
            <w:r w:rsidRPr="00226037">
              <w:rPr>
                <w:rFonts w:ascii="Times New Roman" w:hAnsi="Times New Roman" w:cs="Times New Roman"/>
                <w:sz w:val="24"/>
                <w:szCs w:val="24"/>
              </w:rPr>
              <w:t>159</w:t>
            </w:r>
          </w:p>
        </w:tc>
        <w:tc>
          <w:tcPr>
            <w:tcW w:w="3264" w:type="dxa"/>
            <w:vAlign w:val="center"/>
          </w:tcPr>
          <w:p w:rsidR="00476451" w:rsidRPr="00226037" w:rsidRDefault="00476451" w:rsidP="00AD145B">
            <w:pPr>
              <w:jc w:val="center"/>
              <w:rPr>
                <w:rFonts w:ascii="Times New Roman" w:hAnsi="Times New Roman" w:cs="Times New Roman"/>
                <w:sz w:val="24"/>
                <w:szCs w:val="24"/>
              </w:rPr>
            </w:pPr>
            <w:r w:rsidRPr="00226037">
              <w:rPr>
                <w:rFonts w:ascii="Times New Roman" w:hAnsi="Times New Roman" w:cs="Times New Roman"/>
                <w:sz w:val="24"/>
                <w:szCs w:val="24"/>
              </w:rPr>
              <w:t>60.9%</w:t>
            </w:r>
          </w:p>
        </w:tc>
      </w:tr>
      <w:tr w:rsidR="00476451" w:rsidTr="00850213">
        <w:tc>
          <w:tcPr>
            <w:tcW w:w="3263" w:type="dxa"/>
            <w:vAlign w:val="center"/>
          </w:tcPr>
          <w:p w:rsidR="00476451" w:rsidRPr="00226037" w:rsidRDefault="00476451" w:rsidP="00AD145B">
            <w:pPr>
              <w:rPr>
                <w:rFonts w:ascii="Times New Roman" w:hAnsi="Times New Roman" w:cs="Times New Roman"/>
                <w:sz w:val="24"/>
                <w:szCs w:val="24"/>
              </w:rPr>
            </w:pPr>
            <w:r w:rsidRPr="00226037">
              <w:rPr>
                <w:rStyle w:val="Strong"/>
                <w:rFonts w:ascii="Times New Roman" w:hAnsi="Times New Roman" w:cs="Times New Roman"/>
                <w:sz w:val="24"/>
                <w:szCs w:val="24"/>
              </w:rPr>
              <w:t>Total</w:t>
            </w:r>
          </w:p>
        </w:tc>
        <w:tc>
          <w:tcPr>
            <w:tcW w:w="3263" w:type="dxa"/>
            <w:vAlign w:val="center"/>
          </w:tcPr>
          <w:p w:rsidR="00476451" w:rsidRPr="00226037" w:rsidRDefault="00476451" w:rsidP="00AD145B">
            <w:pPr>
              <w:jc w:val="center"/>
              <w:rPr>
                <w:rFonts w:ascii="Times New Roman" w:hAnsi="Times New Roman" w:cs="Times New Roman"/>
                <w:sz w:val="24"/>
                <w:szCs w:val="24"/>
              </w:rPr>
            </w:pPr>
            <w:r w:rsidRPr="00226037">
              <w:rPr>
                <w:rStyle w:val="Strong"/>
                <w:rFonts w:ascii="Times New Roman" w:hAnsi="Times New Roman" w:cs="Times New Roman"/>
                <w:sz w:val="24"/>
                <w:szCs w:val="24"/>
              </w:rPr>
              <w:t>261</w:t>
            </w:r>
          </w:p>
        </w:tc>
        <w:tc>
          <w:tcPr>
            <w:tcW w:w="3264" w:type="dxa"/>
            <w:vAlign w:val="center"/>
          </w:tcPr>
          <w:p w:rsidR="00476451" w:rsidRPr="00226037" w:rsidRDefault="00476451" w:rsidP="00AD145B">
            <w:pPr>
              <w:jc w:val="center"/>
              <w:rPr>
                <w:rFonts w:ascii="Times New Roman" w:hAnsi="Times New Roman" w:cs="Times New Roman"/>
                <w:sz w:val="24"/>
                <w:szCs w:val="24"/>
              </w:rPr>
            </w:pPr>
            <w:r w:rsidRPr="00226037">
              <w:rPr>
                <w:rStyle w:val="Strong"/>
                <w:rFonts w:ascii="Times New Roman" w:hAnsi="Times New Roman" w:cs="Times New Roman"/>
                <w:sz w:val="24"/>
                <w:szCs w:val="24"/>
              </w:rPr>
              <w:t>100%</w:t>
            </w:r>
          </w:p>
        </w:tc>
      </w:tr>
    </w:tbl>
    <w:p w:rsidR="00476451" w:rsidRPr="00226037" w:rsidRDefault="00476451" w:rsidP="00525B97">
      <w:pPr>
        <w:pStyle w:val="Heading2"/>
        <w:jc w:val="both"/>
        <w:rPr>
          <w:sz w:val="24"/>
          <w:szCs w:val="24"/>
        </w:rPr>
      </w:pPr>
    </w:p>
    <w:p w:rsidR="001B08AF" w:rsidRPr="00226037" w:rsidRDefault="001B08AF" w:rsidP="00525B97">
      <w:pPr>
        <w:pStyle w:val="NormalWeb"/>
        <w:jc w:val="both"/>
      </w:pPr>
      <w:r w:rsidRPr="00226037">
        <w:t xml:space="preserve">Further subgroup analysis based on age revealed a significant difference in treatment outcomes. Infants aged ≤6 months demonstrated a higher success rate compared with infants older than six months (43.7% vs 30.9%, p = 0.04). </w:t>
      </w:r>
    </w:p>
    <w:p w:rsidR="00B546DE" w:rsidRPr="00226037" w:rsidRDefault="00B546DE" w:rsidP="00525B97">
      <w:pPr>
        <w:pStyle w:val="NormalWeb"/>
        <w:jc w:val="both"/>
      </w:pPr>
      <w:r w:rsidRPr="00226037">
        <w:rPr>
          <w:noProof/>
          <w14:ligatures w14:val="standardContextual"/>
        </w:rPr>
        <w:drawing>
          <wp:inline distT="0" distB="0" distL="0" distR="0" wp14:anchorId="2FF2E41C" wp14:editId="1425DBF8">
            <wp:extent cx="5862917" cy="2779059"/>
            <wp:effectExtent l="0" t="0" r="5080" b="2540"/>
            <wp:docPr id="7" name="Picture 7" descr="C:\Users\namdr\Downloads\Success rates of HPA in inf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dr\Downloads\Success rates of HPA in infant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1975" cy="2783352"/>
                    </a:xfrm>
                    <a:prstGeom prst="rect">
                      <a:avLst/>
                    </a:prstGeom>
                    <a:noFill/>
                    <a:ln>
                      <a:noFill/>
                    </a:ln>
                  </pic:spPr>
                </pic:pic>
              </a:graphicData>
            </a:graphic>
          </wp:inline>
        </w:drawing>
      </w:r>
    </w:p>
    <w:p w:rsidR="00B546DE" w:rsidRPr="00226037" w:rsidRDefault="00B546DE" w:rsidP="00525B97">
      <w:pPr>
        <w:pStyle w:val="NormalWeb"/>
        <w:jc w:val="both"/>
      </w:pPr>
      <w:r w:rsidRPr="00226037">
        <w:t xml:space="preserve">This difference highlights the importance of early intervention in improving treatment outcomes. The comparison between age groups is illustrated in </w:t>
      </w:r>
      <w:r w:rsidRPr="00226037">
        <w:rPr>
          <w:rStyle w:val="Strong"/>
        </w:rPr>
        <w:t>Figure 2</w:t>
      </w:r>
      <w:r w:rsidRPr="00226037">
        <w:t>, which shows the variation in success rates according to age category.</w:t>
      </w:r>
    </w:p>
    <w:p w:rsidR="001B08AF" w:rsidRPr="00226037" w:rsidRDefault="001B08AF" w:rsidP="00525B97">
      <w:pPr>
        <w:pStyle w:val="NormalWeb"/>
        <w:jc w:val="both"/>
      </w:pPr>
      <w:r w:rsidRPr="00226037">
        <w:t xml:space="preserve">The treatment outcomes according to age group are summarized in </w:t>
      </w:r>
      <w:r w:rsidRPr="00226037">
        <w:rPr>
          <w:rStyle w:val="Strong"/>
        </w:rPr>
        <w:t>Table 2</w:t>
      </w:r>
      <w:r w:rsidRPr="00226037">
        <w:t>.</w:t>
      </w:r>
    </w:p>
    <w:p w:rsidR="00B546DE" w:rsidRDefault="00B546DE" w:rsidP="00525B97">
      <w:pPr>
        <w:pStyle w:val="Heading2"/>
        <w:jc w:val="both"/>
        <w:rPr>
          <w:sz w:val="24"/>
          <w:szCs w:val="24"/>
        </w:rPr>
      </w:pPr>
      <w:r w:rsidRPr="00226037">
        <w:rPr>
          <w:sz w:val="24"/>
          <w:szCs w:val="24"/>
        </w:rPr>
        <w:t>Table 2. Treatment Outcome by Age Group</w:t>
      </w:r>
    </w:p>
    <w:tbl>
      <w:tblPr>
        <w:tblStyle w:val="TableGrid"/>
        <w:tblW w:w="0" w:type="auto"/>
        <w:tblLook w:val="04A0" w:firstRow="1" w:lastRow="0" w:firstColumn="1" w:lastColumn="0" w:noHBand="0" w:noVBand="1"/>
      </w:tblPr>
      <w:tblGrid>
        <w:gridCol w:w="3263"/>
        <w:gridCol w:w="3263"/>
        <w:gridCol w:w="3264"/>
      </w:tblGrid>
      <w:tr w:rsidR="00583261" w:rsidTr="00D615E6">
        <w:tc>
          <w:tcPr>
            <w:tcW w:w="3263" w:type="dxa"/>
            <w:vAlign w:val="center"/>
          </w:tcPr>
          <w:p w:rsidR="00583261" w:rsidRPr="00226037" w:rsidRDefault="00583261" w:rsidP="00583261">
            <w:pPr>
              <w:jc w:val="center"/>
              <w:rPr>
                <w:rFonts w:ascii="Times New Roman" w:hAnsi="Times New Roman" w:cs="Times New Roman"/>
                <w:b/>
                <w:bCs/>
                <w:sz w:val="24"/>
                <w:szCs w:val="24"/>
              </w:rPr>
            </w:pPr>
            <w:r w:rsidRPr="00226037">
              <w:rPr>
                <w:rFonts w:ascii="Times New Roman" w:hAnsi="Times New Roman" w:cs="Times New Roman"/>
                <w:b/>
                <w:bCs/>
                <w:sz w:val="24"/>
                <w:szCs w:val="24"/>
              </w:rPr>
              <w:t>Age Group</w:t>
            </w:r>
          </w:p>
        </w:tc>
        <w:tc>
          <w:tcPr>
            <w:tcW w:w="3263" w:type="dxa"/>
            <w:vAlign w:val="center"/>
          </w:tcPr>
          <w:p w:rsidR="00583261" w:rsidRPr="00226037" w:rsidRDefault="00583261" w:rsidP="00583261">
            <w:pPr>
              <w:jc w:val="center"/>
              <w:rPr>
                <w:rFonts w:ascii="Times New Roman" w:hAnsi="Times New Roman" w:cs="Times New Roman"/>
                <w:b/>
                <w:bCs/>
                <w:sz w:val="24"/>
                <w:szCs w:val="24"/>
              </w:rPr>
            </w:pPr>
            <w:r w:rsidRPr="00226037">
              <w:rPr>
                <w:rFonts w:ascii="Times New Roman" w:hAnsi="Times New Roman" w:cs="Times New Roman"/>
                <w:b/>
                <w:bCs/>
                <w:sz w:val="24"/>
                <w:szCs w:val="24"/>
              </w:rPr>
              <w:t>Success Rate (%)</w:t>
            </w:r>
          </w:p>
        </w:tc>
        <w:tc>
          <w:tcPr>
            <w:tcW w:w="3264" w:type="dxa"/>
            <w:vAlign w:val="center"/>
          </w:tcPr>
          <w:p w:rsidR="00583261" w:rsidRPr="00226037" w:rsidRDefault="00583261" w:rsidP="00583261">
            <w:pPr>
              <w:jc w:val="center"/>
              <w:rPr>
                <w:rFonts w:ascii="Times New Roman" w:hAnsi="Times New Roman" w:cs="Times New Roman"/>
                <w:b/>
                <w:bCs/>
                <w:sz w:val="24"/>
                <w:szCs w:val="24"/>
              </w:rPr>
            </w:pPr>
            <w:r w:rsidRPr="00226037">
              <w:rPr>
                <w:rFonts w:ascii="Times New Roman" w:hAnsi="Times New Roman" w:cs="Times New Roman"/>
                <w:b/>
                <w:bCs/>
                <w:sz w:val="24"/>
                <w:szCs w:val="24"/>
              </w:rPr>
              <w:t>Statistical Significance</w:t>
            </w:r>
          </w:p>
        </w:tc>
      </w:tr>
      <w:tr w:rsidR="00583261" w:rsidTr="00D03F90">
        <w:tc>
          <w:tcPr>
            <w:tcW w:w="3263" w:type="dxa"/>
            <w:vAlign w:val="center"/>
          </w:tcPr>
          <w:p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 6 Months</w:t>
            </w:r>
          </w:p>
        </w:tc>
        <w:tc>
          <w:tcPr>
            <w:tcW w:w="3263" w:type="dxa"/>
            <w:vAlign w:val="center"/>
          </w:tcPr>
          <w:p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43.7%</w:t>
            </w:r>
          </w:p>
        </w:tc>
        <w:tc>
          <w:tcPr>
            <w:tcW w:w="3264" w:type="dxa"/>
            <w:vAlign w:val="center"/>
          </w:tcPr>
          <w:p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p = 0.04</w:t>
            </w:r>
          </w:p>
        </w:tc>
      </w:tr>
      <w:tr w:rsidR="00583261" w:rsidTr="00967A32">
        <w:tc>
          <w:tcPr>
            <w:tcW w:w="3263" w:type="dxa"/>
            <w:vAlign w:val="center"/>
          </w:tcPr>
          <w:p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&gt; 6 Months</w:t>
            </w:r>
          </w:p>
        </w:tc>
        <w:tc>
          <w:tcPr>
            <w:tcW w:w="3263" w:type="dxa"/>
            <w:vAlign w:val="center"/>
          </w:tcPr>
          <w:p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30.9%</w:t>
            </w:r>
          </w:p>
        </w:tc>
        <w:tc>
          <w:tcPr>
            <w:tcW w:w="3264" w:type="dxa"/>
            <w:vAlign w:val="center"/>
          </w:tcPr>
          <w:p w:rsidR="00583261" w:rsidRPr="00226037" w:rsidRDefault="00583261" w:rsidP="00583261">
            <w:pPr>
              <w:jc w:val="center"/>
              <w:rPr>
                <w:rFonts w:ascii="Times New Roman" w:hAnsi="Times New Roman" w:cs="Times New Roman"/>
                <w:sz w:val="24"/>
                <w:szCs w:val="24"/>
              </w:rPr>
            </w:pPr>
            <w:r w:rsidRPr="00226037">
              <w:rPr>
                <w:rFonts w:ascii="Times New Roman" w:hAnsi="Times New Roman" w:cs="Times New Roman"/>
                <w:sz w:val="24"/>
                <w:szCs w:val="24"/>
              </w:rPr>
              <w:t>Significant difference</w:t>
            </w:r>
          </w:p>
        </w:tc>
      </w:tr>
    </w:tbl>
    <w:p w:rsidR="001B08AF" w:rsidRPr="00226037" w:rsidRDefault="001B08AF" w:rsidP="00525B97">
      <w:pPr>
        <w:pStyle w:val="NormalWeb"/>
        <w:jc w:val="both"/>
      </w:pPr>
      <w:r w:rsidRPr="00226037">
        <w:t>Logistic regression analysis further supported these findings, demonstrating that younger age was significantly associated with a higher likelihood of treatment success (odds ratio 0.93, p = 0.004). However, other clinical variables—including sex, prematurity, laterality of disease, and presenting symptoms—did not show any statistically significant association with treatment outcomes.</w:t>
      </w:r>
    </w:p>
    <w:p w:rsidR="001B08AF" w:rsidRPr="00226037" w:rsidRDefault="001B08AF" w:rsidP="00525B97">
      <w:pPr>
        <w:pStyle w:val="NormalWeb"/>
        <w:jc w:val="both"/>
      </w:pPr>
      <w:r w:rsidRPr="00226037">
        <w:t>For cases that did not respond to the initial intervention, a second hydrostatic pressure application was performed in 46 eyes. Among these, 12 eyes (26.1%) achieved complete resolution following the second procedure, indicating that repeat application may provide additional benefit in selected patients.</w:t>
      </w:r>
    </w:p>
    <w:p w:rsidR="001B08AF" w:rsidRPr="00226037" w:rsidRDefault="001B08AF" w:rsidP="00525B97">
      <w:pPr>
        <w:pStyle w:val="NormalWeb"/>
        <w:jc w:val="both"/>
      </w:pPr>
      <w:r w:rsidRPr="00226037">
        <w:t>Importantly, no major complications such as infection, canalicular injury, or bleeding were observed during or after the procedures. This finding supports the safety and feasibility of HPA as a conservative office-based treatment for infants with CNLDO.</w:t>
      </w:r>
    </w:p>
    <w:p w:rsidR="00B546DE" w:rsidRPr="00226037" w:rsidRDefault="00B546DE" w:rsidP="00525B97">
      <w:pPr>
        <w:spacing w:after="100" w:afterAutospacing="1"/>
        <w:jc w:val="both"/>
        <w:outlineLvl w:val="0"/>
        <w:rPr>
          <w:rFonts w:ascii="Times New Roman" w:eastAsia="Times New Roman" w:hAnsi="Times New Roman" w:cs="Times New Roman"/>
          <w:b/>
          <w:bCs/>
          <w:kern w:val="36"/>
          <w:sz w:val="24"/>
          <w:szCs w:val="24"/>
          <w:lang w:eastAsia="en-IN" w:bidi="hi-IN"/>
          <w14:ligatures w14:val="none"/>
        </w:rPr>
      </w:pPr>
    </w:p>
    <w:p w:rsidR="005A4204" w:rsidRDefault="005A4204" w:rsidP="00525B97">
      <w:pPr>
        <w:spacing w:after="100" w:afterAutospacing="1"/>
        <w:jc w:val="both"/>
        <w:outlineLvl w:val="0"/>
        <w:rPr>
          <w:rFonts w:ascii="Times New Roman" w:eastAsia="Times New Roman" w:hAnsi="Times New Roman" w:cs="Times New Roman"/>
          <w:b/>
          <w:bCs/>
          <w:kern w:val="36"/>
          <w:sz w:val="24"/>
          <w:szCs w:val="24"/>
          <w:lang w:eastAsia="en-IN" w:bidi="hi-IN"/>
          <w14:ligatures w14:val="none"/>
        </w:rPr>
      </w:pPr>
    </w:p>
    <w:p w:rsidR="00E86F06" w:rsidRDefault="00E86F06" w:rsidP="00525B97">
      <w:pPr>
        <w:spacing w:after="100" w:afterAutospacing="1"/>
        <w:jc w:val="both"/>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p>
    <w:p w:rsidR="00E760CD" w:rsidRPr="005A4204" w:rsidRDefault="005A4204" w:rsidP="00E86F06">
      <w:pPr>
        <w:spacing w:after="100" w:afterAutospacing="1"/>
        <w:jc w:val="center"/>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r w:rsidRPr="005A4204">
        <w:rPr>
          <w:rFonts w:ascii="Times New Roman" w:eastAsia="Times New Roman" w:hAnsi="Times New Roman" w:cs="Times New Roman"/>
          <w:b/>
          <w:bCs/>
          <w:color w:val="984806" w:themeColor="accent6" w:themeShade="80"/>
          <w:kern w:val="36"/>
          <w:sz w:val="24"/>
          <w:szCs w:val="24"/>
          <w:lang w:eastAsia="en-IN" w:bidi="hi-IN"/>
          <w14:ligatures w14:val="none"/>
        </w:rPr>
        <w:t>DISCUSSION</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findings of this study demonstrate that hydrostatic pressure application performed by a trained physician is an effective conservative treatment for congenital nasolacrimal duct obstruction.</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overall success rate observed in this study is consistent with previously reported outcomes of hydrostatic pressure techniques [20]. Early treatment appears to play an important role in improving clinical outcomes, as infants younger than six months demonstrated significantly higher success rates.</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Previous studies investigating lacrimal sac massage have reported high success rates, ranging from 81% to 96% [14–18]. However, these studies often involved prolonged follow-up periods during which spontaneous resolution could have occurred. In contrast, the present study defined treatment success within 48 hours of the procedure, which helps distinguish treatment effect from natural resolution.</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pathophysiology of CNLDO supports the effectiveness of hydrostatic pressure techniques. The obstruction is commonly due to a thin membranous barrier at the distal nasolacrimal duct that can be ruptured by sufficient pressure generated during lacrimal sac compression [4</w:t>
      </w:r>
      <w:proofErr w:type="gramStart"/>
      <w:r w:rsidRPr="00226037">
        <w:rPr>
          <w:rFonts w:ascii="Times New Roman" w:eastAsia="Times New Roman" w:hAnsi="Times New Roman" w:cs="Times New Roman"/>
          <w:kern w:val="0"/>
          <w:sz w:val="24"/>
          <w:szCs w:val="24"/>
          <w:lang w:eastAsia="en-IN" w:bidi="hi-IN"/>
          <w14:ligatures w14:val="none"/>
        </w:rPr>
        <w:t>,5</w:t>
      </w:r>
      <w:proofErr w:type="gramEnd"/>
      <w:r w:rsidRPr="00226037">
        <w:rPr>
          <w:rFonts w:ascii="Times New Roman" w:eastAsia="Times New Roman" w:hAnsi="Times New Roman" w:cs="Times New Roman"/>
          <w:kern w:val="0"/>
          <w:sz w:val="24"/>
          <w:szCs w:val="24"/>
          <w:lang w:eastAsia="en-IN" w:bidi="hi-IN"/>
          <w14:ligatures w14:val="none"/>
        </w:rPr>
        <w:t>].</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In addition to symptom resolution, early management of CNLDO is important because prolonged obstruction has been associated with refractive abnormalities and amblyopia risk factors [21–24]. Early intervention may therefore contribute to better visual development outcomes.</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results of this study suggest that physician-performed hydrostatic pressure application may serve as an effective early intervention before considering surgical probing procedures.</w:t>
      </w:r>
    </w:p>
    <w:p w:rsidR="00E760CD" w:rsidRPr="00226037" w:rsidRDefault="00E760CD" w:rsidP="00525B97">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Limitations</w:t>
      </w:r>
    </w:p>
    <w:p w:rsidR="00E760CD" w:rsidRPr="00226037" w:rsidRDefault="00E760CD" w:rsidP="00525B97">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The study has certain limitations:</w:t>
      </w:r>
    </w:p>
    <w:p w:rsidR="00E760CD" w:rsidRPr="00226037" w:rsidRDefault="00E760CD" w:rsidP="00525B97">
      <w:pPr>
        <w:numPr>
          <w:ilvl w:val="0"/>
          <w:numId w:val="6"/>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Retrospective design </w:t>
      </w:r>
    </w:p>
    <w:p w:rsidR="00E760CD" w:rsidRPr="00226037" w:rsidRDefault="00E760CD" w:rsidP="00525B97">
      <w:pPr>
        <w:numPr>
          <w:ilvl w:val="0"/>
          <w:numId w:val="6"/>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Single-</w:t>
      </w:r>
      <w:proofErr w:type="spellStart"/>
      <w:r w:rsidRPr="00226037">
        <w:rPr>
          <w:rFonts w:ascii="Times New Roman" w:eastAsia="Times New Roman" w:hAnsi="Times New Roman" w:cs="Times New Roman"/>
          <w:kern w:val="0"/>
          <w:sz w:val="24"/>
          <w:szCs w:val="24"/>
          <w:lang w:eastAsia="en-IN" w:bidi="hi-IN"/>
          <w14:ligatures w14:val="none"/>
        </w:rPr>
        <w:t>center</w:t>
      </w:r>
      <w:proofErr w:type="spellEnd"/>
      <w:r w:rsidRPr="00226037">
        <w:rPr>
          <w:rFonts w:ascii="Times New Roman" w:eastAsia="Times New Roman" w:hAnsi="Times New Roman" w:cs="Times New Roman"/>
          <w:kern w:val="0"/>
          <w:sz w:val="24"/>
          <w:szCs w:val="24"/>
          <w:lang w:eastAsia="en-IN" w:bidi="hi-IN"/>
          <w14:ligatures w14:val="none"/>
        </w:rPr>
        <w:t xml:space="preserve"> study </w:t>
      </w:r>
    </w:p>
    <w:p w:rsidR="00E760CD" w:rsidRPr="00226037" w:rsidRDefault="00E760CD" w:rsidP="00525B97">
      <w:pPr>
        <w:numPr>
          <w:ilvl w:val="0"/>
          <w:numId w:val="6"/>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Limited long-term outcome evaluation </w:t>
      </w:r>
    </w:p>
    <w:p w:rsidR="00E760CD" w:rsidRPr="00226037" w:rsidRDefault="00E760CD" w:rsidP="00E86F06">
      <w:p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kern w:val="0"/>
          <w:sz w:val="24"/>
          <w:szCs w:val="24"/>
          <w:lang w:eastAsia="en-IN" w:bidi="hi-IN"/>
          <w14:ligatures w14:val="none"/>
        </w:rPr>
        <w:t xml:space="preserve">Future </w:t>
      </w:r>
      <w:proofErr w:type="spellStart"/>
      <w:r w:rsidRPr="00226037">
        <w:rPr>
          <w:rFonts w:ascii="Times New Roman" w:eastAsia="Times New Roman" w:hAnsi="Times New Roman" w:cs="Times New Roman"/>
          <w:kern w:val="0"/>
          <w:sz w:val="24"/>
          <w:szCs w:val="24"/>
          <w:lang w:eastAsia="en-IN" w:bidi="hi-IN"/>
          <w14:ligatures w14:val="none"/>
        </w:rPr>
        <w:t>multicenter</w:t>
      </w:r>
      <w:proofErr w:type="spellEnd"/>
      <w:r w:rsidRPr="00226037">
        <w:rPr>
          <w:rFonts w:ascii="Times New Roman" w:eastAsia="Times New Roman" w:hAnsi="Times New Roman" w:cs="Times New Roman"/>
          <w:kern w:val="0"/>
          <w:sz w:val="24"/>
          <w:szCs w:val="24"/>
          <w:lang w:eastAsia="en-IN" w:bidi="hi-IN"/>
          <w14:ligatures w14:val="none"/>
        </w:rPr>
        <w:t xml:space="preserve"> prospective studies are recommended to f</w:t>
      </w:r>
      <w:r w:rsidR="00E86F06">
        <w:rPr>
          <w:rFonts w:ascii="Times New Roman" w:eastAsia="Times New Roman" w:hAnsi="Times New Roman" w:cs="Times New Roman"/>
          <w:kern w:val="0"/>
          <w:sz w:val="24"/>
          <w:szCs w:val="24"/>
          <w:lang w:eastAsia="en-IN" w:bidi="hi-IN"/>
          <w14:ligatures w14:val="none"/>
        </w:rPr>
        <w:t>urther validate these findings.</w:t>
      </w:r>
    </w:p>
    <w:p w:rsidR="00B546DE" w:rsidRPr="00E86F06" w:rsidRDefault="00E86F06" w:rsidP="00E86F06">
      <w:pPr>
        <w:pStyle w:val="Heading1"/>
        <w:jc w:val="center"/>
        <w:rPr>
          <w:color w:val="984806" w:themeColor="accent6" w:themeShade="80"/>
          <w:sz w:val="24"/>
          <w:szCs w:val="24"/>
        </w:rPr>
      </w:pPr>
      <w:r w:rsidRPr="00E86F06">
        <w:rPr>
          <w:color w:val="984806" w:themeColor="accent6" w:themeShade="80"/>
          <w:sz w:val="24"/>
          <w:szCs w:val="24"/>
        </w:rPr>
        <w:t>CONCLUSION</w:t>
      </w:r>
    </w:p>
    <w:p w:rsidR="00B546DE" w:rsidRPr="00226037" w:rsidRDefault="00B546DE" w:rsidP="00525B97">
      <w:pPr>
        <w:pStyle w:val="NormalWeb"/>
        <w:jc w:val="both"/>
      </w:pPr>
      <w:r w:rsidRPr="00226037">
        <w:t xml:space="preserve">Hydrostatic pressure application of the lacrimal sac represents a safe, effective, and minimally invasive conservative intervention for infants with congenital nasolacrimal duct obstruction (CNLDO). Our study demonstrates that performing this </w:t>
      </w:r>
      <w:proofErr w:type="spellStart"/>
      <w:r w:rsidRPr="00226037">
        <w:t>maneuver</w:t>
      </w:r>
      <w:proofErr w:type="spellEnd"/>
      <w:r w:rsidRPr="00226037">
        <w:t xml:space="preserve"> in a controlled clinical setting yields a substantial rate of symptom resolution, particularly in infants younger than six months, likely due to the pliability of the membranous obstruction and minimal chronic inflammation. Early intervention with this office-based procedure can significantly reduce the duration of </w:t>
      </w:r>
      <w:proofErr w:type="spellStart"/>
      <w:r w:rsidRPr="00226037">
        <w:t>epiphora</w:t>
      </w:r>
      <w:proofErr w:type="spellEnd"/>
      <w:r w:rsidRPr="00226037">
        <w:t xml:space="preserve"> and mucopurulent discharge, thereby improving the quality of life for both infants and caregivers while potentially minimizing the need for surgical probing. Moreover, timely management of CNLDO may play a critical role in preventing secondary visual complications such as </w:t>
      </w:r>
      <w:proofErr w:type="spellStart"/>
      <w:r w:rsidRPr="00226037">
        <w:t>anisometropia</w:t>
      </w:r>
      <w:proofErr w:type="spellEnd"/>
      <w:r w:rsidRPr="00226037">
        <w:t xml:space="preserve"> and amblyopia, which have been associated with prolonged obstruction. Given its safety profile, reproducibility, and rapid symptomatic relief, physician-performed hydrostatic pressure application should be considered an important first-line approach in the conservative management of CNLDO. Future </w:t>
      </w:r>
      <w:proofErr w:type="spellStart"/>
      <w:r w:rsidRPr="00226037">
        <w:t>multicenter</w:t>
      </w:r>
      <w:proofErr w:type="spellEnd"/>
      <w:r w:rsidRPr="00226037">
        <w:t xml:space="preserve"> prospective studies are warranted to further refine technique protocols, define long-term visual outcomes, and establish standardized guidelines for age-specific interventions.</w:t>
      </w:r>
    </w:p>
    <w:p w:rsidR="00003519" w:rsidRPr="00226037" w:rsidRDefault="00003519" w:rsidP="00E86F06">
      <w:pPr>
        <w:spacing w:after="100" w:afterAutospacing="1"/>
        <w:rPr>
          <w:rFonts w:ascii="Times New Roman" w:eastAsia="Times New Roman" w:hAnsi="Times New Roman" w:cs="Times New Roman"/>
          <w:kern w:val="0"/>
          <w:sz w:val="24"/>
          <w:szCs w:val="24"/>
          <w:lang w:eastAsia="en-IN" w:bidi="hi-IN"/>
          <w14:ligatures w14:val="none"/>
        </w:rPr>
      </w:pPr>
      <w:r w:rsidRPr="00226037">
        <w:rPr>
          <w:rFonts w:ascii="Times New Roman" w:eastAsia="Times New Roman" w:hAnsi="Times New Roman" w:cs="Times New Roman"/>
          <w:b/>
          <w:bCs/>
          <w:kern w:val="0"/>
          <w:sz w:val="24"/>
          <w:szCs w:val="24"/>
          <w:lang w:eastAsia="en-IN" w:bidi="hi-IN"/>
          <w14:ligatures w14:val="none"/>
        </w:rPr>
        <w:t>Funding:</w:t>
      </w:r>
      <w:r w:rsidRPr="00226037">
        <w:rPr>
          <w:rFonts w:ascii="Times New Roman" w:eastAsia="Times New Roman" w:hAnsi="Times New Roman" w:cs="Times New Roman"/>
          <w:kern w:val="0"/>
          <w:sz w:val="24"/>
          <w:szCs w:val="24"/>
          <w:lang w:eastAsia="en-IN" w:bidi="hi-IN"/>
          <w14:ligatures w14:val="none"/>
        </w:rPr>
        <w:t xml:space="preserve"> None.</w:t>
      </w:r>
      <w:r w:rsidRPr="00226037">
        <w:rPr>
          <w:rFonts w:ascii="Times New Roman" w:eastAsia="Times New Roman" w:hAnsi="Times New Roman" w:cs="Times New Roman"/>
          <w:kern w:val="0"/>
          <w:sz w:val="24"/>
          <w:szCs w:val="24"/>
          <w:lang w:eastAsia="en-IN" w:bidi="hi-IN"/>
          <w14:ligatures w14:val="none"/>
        </w:rPr>
        <w:br/>
      </w:r>
      <w:r w:rsidRPr="00226037">
        <w:rPr>
          <w:rFonts w:ascii="Times New Roman" w:eastAsia="Times New Roman" w:hAnsi="Times New Roman" w:cs="Times New Roman"/>
          <w:b/>
          <w:bCs/>
          <w:kern w:val="0"/>
          <w:sz w:val="24"/>
          <w:szCs w:val="24"/>
          <w:lang w:eastAsia="en-IN" w:bidi="hi-IN"/>
          <w14:ligatures w14:val="none"/>
        </w:rPr>
        <w:t>Conflict of interest:</w:t>
      </w:r>
      <w:r w:rsidRPr="00226037">
        <w:rPr>
          <w:rFonts w:ascii="Times New Roman" w:eastAsia="Times New Roman" w:hAnsi="Times New Roman" w:cs="Times New Roman"/>
          <w:kern w:val="0"/>
          <w:sz w:val="24"/>
          <w:szCs w:val="24"/>
          <w:lang w:eastAsia="en-IN" w:bidi="hi-IN"/>
          <w14:ligatures w14:val="none"/>
        </w:rPr>
        <w:t xml:space="preserve"> None declared.</w:t>
      </w:r>
      <w:r w:rsidRPr="00226037">
        <w:rPr>
          <w:rFonts w:ascii="Times New Roman" w:eastAsia="Times New Roman" w:hAnsi="Times New Roman" w:cs="Times New Roman"/>
          <w:kern w:val="0"/>
          <w:sz w:val="24"/>
          <w:szCs w:val="24"/>
          <w:lang w:eastAsia="en-IN" w:bidi="hi-IN"/>
          <w14:ligatures w14:val="none"/>
        </w:rPr>
        <w:br/>
      </w:r>
      <w:r w:rsidRPr="00226037">
        <w:rPr>
          <w:rFonts w:ascii="Times New Roman" w:eastAsia="Times New Roman" w:hAnsi="Times New Roman" w:cs="Times New Roman"/>
          <w:b/>
          <w:bCs/>
          <w:kern w:val="0"/>
          <w:sz w:val="24"/>
          <w:szCs w:val="24"/>
          <w:lang w:eastAsia="en-IN" w:bidi="hi-IN"/>
          <w14:ligatures w14:val="none"/>
        </w:rPr>
        <w:t>Ethical approval:</w:t>
      </w:r>
      <w:r w:rsidRPr="00226037">
        <w:rPr>
          <w:rFonts w:ascii="Times New Roman" w:eastAsia="Times New Roman" w:hAnsi="Times New Roman" w:cs="Times New Roman"/>
          <w:kern w:val="0"/>
          <w:sz w:val="24"/>
          <w:szCs w:val="24"/>
          <w:lang w:eastAsia="en-IN" w:bidi="hi-IN"/>
          <w14:ligatures w14:val="none"/>
        </w:rPr>
        <w:t xml:space="preserve"> </w:t>
      </w:r>
      <w:r w:rsidR="00F56A74">
        <w:rPr>
          <w:rFonts w:ascii="Times New Roman" w:eastAsia="Times New Roman" w:hAnsi="Times New Roman" w:cs="Times New Roman"/>
          <w:kern w:val="0"/>
          <w:sz w:val="24"/>
          <w:szCs w:val="24"/>
          <w:lang w:eastAsia="en-IN" w:bidi="hi-IN"/>
          <w14:ligatures w14:val="none"/>
        </w:rPr>
        <w:t>Not required (narrative review)</w:t>
      </w:r>
    </w:p>
    <w:p w:rsidR="00E760CD" w:rsidRPr="005B25B8" w:rsidRDefault="00E86F06" w:rsidP="00E86F06">
      <w:pPr>
        <w:spacing w:after="100" w:afterAutospacing="1"/>
        <w:jc w:val="center"/>
        <w:outlineLvl w:val="0"/>
        <w:rPr>
          <w:rFonts w:ascii="Times New Roman" w:eastAsia="Times New Roman" w:hAnsi="Times New Roman" w:cs="Times New Roman"/>
          <w:b/>
          <w:bCs/>
          <w:color w:val="984806" w:themeColor="accent6" w:themeShade="80"/>
          <w:kern w:val="36"/>
          <w:sz w:val="24"/>
          <w:szCs w:val="24"/>
          <w:lang w:eastAsia="en-IN" w:bidi="hi-IN"/>
          <w14:ligatures w14:val="none"/>
        </w:rPr>
      </w:pPr>
      <w:r w:rsidRPr="005B25B8">
        <w:rPr>
          <w:rFonts w:ascii="Times New Roman" w:eastAsia="Times New Roman" w:hAnsi="Times New Roman" w:cs="Times New Roman"/>
          <w:b/>
          <w:bCs/>
          <w:color w:val="984806" w:themeColor="accent6" w:themeShade="80"/>
          <w:kern w:val="36"/>
          <w:sz w:val="24"/>
          <w:szCs w:val="24"/>
          <w:lang w:eastAsia="en-IN" w:bidi="hi-IN"/>
          <w14:ligatures w14:val="none"/>
        </w:rPr>
        <w:t>REFERENCES</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MacEwen</w:t>
      </w:r>
      <w:proofErr w:type="spellEnd"/>
      <w:r w:rsidRPr="00226037">
        <w:rPr>
          <w:rFonts w:ascii="Times New Roman" w:hAnsi="Times New Roman" w:cs="Times New Roman"/>
          <w:color w:val="222222"/>
          <w:sz w:val="24"/>
          <w:szCs w:val="24"/>
          <w:shd w:val="clear" w:color="auto" w:fill="FFFFFF"/>
        </w:rPr>
        <w:t>, C. J., &amp; Young, J. D. H. (1991). Epiphora during the first year of life. </w:t>
      </w:r>
      <w:r w:rsidRPr="00226037">
        <w:rPr>
          <w:rFonts w:ascii="Times New Roman" w:hAnsi="Times New Roman" w:cs="Times New Roman"/>
          <w:i/>
          <w:iCs/>
          <w:color w:val="222222"/>
          <w:sz w:val="24"/>
          <w:szCs w:val="24"/>
          <w:shd w:val="clear" w:color="auto" w:fill="FFFFFF"/>
        </w:rPr>
        <w:t>Eye</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5</w:t>
      </w:r>
      <w:r w:rsidRPr="00226037">
        <w:rPr>
          <w:rFonts w:ascii="Times New Roman" w:hAnsi="Times New Roman" w:cs="Times New Roman"/>
          <w:color w:val="222222"/>
          <w:sz w:val="24"/>
          <w:szCs w:val="24"/>
          <w:shd w:val="clear" w:color="auto" w:fill="FFFFFF"/>
        </w:rPr>
        <w:t>(5), 596-600.</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Sathiamoorthi</w:t>
      </w:r>
      <w:proofErr w:type="spellEnd"/>
      <w:r w:rsidRPr="00226037">
        <w:rPr>
          <w:rFonts w:ascii="Times New Roman" w:hAnsi="Times New Roman" w:cs="Times New Roman"/>
          <w:color w:val="222222"/>
          <w:sz w:val="24"/>
          <w:szCs w:val="24"/>
          <w:shd w:val="clear" w:color="auto" w:fill="FFFFFF"/>
        </w:rPr>
        <w:t xml:space="preserve">, S., Frank, R. D., &amp; </w:t>
      </w:r>
      <w:proofErr w:type="spellStart"/>
      <w:r w:rsidRPr="00226037">
        <w:rPr>
          <w:rFonts w:ascii="Times New Roman" w:hAnsi="Times New Roman" w:cs="Times New Roman"/>
          <w:color w:val="222222"/>
          <w:sz w:val="24"/>
          <w:szCs w:val="24"/>
          <w:shd w:val="clear" w:color="auto" w:fill="FFFFFF"/>
        </w:rPr>
        <w:t>Mohney</w:t>
      </w:r>
      <w:proofErr w:type="spellEnd"/>
      <w:r w:rsidRPr="00226037">
        <w:rPr>
          <w:rFonts w:ascii="Times New Roman" w:hAnsi="Times New Roman" w:cs="Times New Roman"/>
          <w:color w:val="222222"/>
          <w:sz w:val="24"/>
          <w:szCs w:val="24"/>
          <w:shd w:val="clear" w:color="auto" w:fill="FFFFFF"/>
        </w:rPr>
        <w:t>, B. G. (2019). Incidence and clinical characteristics of congenital nasolacrimal duct obstruction. </w:t>
      </w:r>
      <w:r w:rsidRPr="00226037">
        <w:rPr>
          <w:rFonts w:ascii="Times New Roman" w:hAnsi="Times New Roman" w:cs="Times New Roman"/>
          <w:i/>
          <w:iCs/>
          <w:color w:val="222222"/>
          <w:sz w:val="24"/>
          <w:szCs w:val="24"/>
          <w:shd w:val="clear" w:color="auto" w:fill="FFFFFF"/>
        </w:rPr>
        <w:t>British Journal of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103</w:t>
      </w:r>
      <w:r w:rsidRPr="00226037">
        <w:rPr>
          <w:rFonts w:ascii="Times New Roman" w:hAnsi="Times New Roman" w:cs="Times New Roman"/>
          <w:color w:val="222222"/>
          <w:sz w:val="24"/>
          <w:szCs w:val="24"/>
          <w:shd w:val="clear" w:color="auto" w:fill="FFFFFF"/>
        </w:rPr>
        <w:t>(4), 527-529.</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Young, J. D., &amp; </w:t>
      </w:r>
      <w:proofErr w:type="spellStart"/>
      <w:r w:rsidRPr="00226037">
        <w:rPr>
          <w:rFonts w:ascii="Times New Roman" w:hAnsi="Times New Roman" w:cs="Times New Roman"/>
          <w:color w:val="222222"/>
          <w:sz w:val="24"/>
          <w:szCs w:val="24"/>
          <w:shd w:val="clear" w:color="auto" w:fill="FFFFFF"/>
        </w:rPr>
        <w:t>MacEwen</w:t>
      </w:r>
      <w:proofErr w:type="spellEnd"/>
      <w:r w:rsidRPr="00226037">
        <w:rPr>
          <w:rFonts w:ascii="Times New Roman" w:hAnsi="Times New Roman" w:cs="Times New Roman"/>
          <w:color w:val="222222"/>
          <w:sz w:val="24"/>
          <w:szCs w:val="24"/>
          <w:shd w:val="clear" w:color="auto" w:fill="FFFFFF"/>
        </w:rPr>
        <w:t>, C. J. (1997). Fortnightly review: Managing congenital lacrimal obstruction in general practice. </w:t>
      </w:r>
      <w:proofErr w:type="spellStart"/>
      <w:r w:rsidRPr="00226037">
        <w:rPr>
          <w:rFonts w:ascii="Times New Roman" w:hAnsi="Times New Roman" w:cs="Times New Roman"/>
          <w:i/>
          <w:iCs/>
          <w:color w:val="222222"/>
          <w:sz w:val="24"/>
          <w:szCs w:val="24"/>
          <w:shd w:val="clear" w:color="auto" w:fill="FFFFFF"/>
        </w:rPr>
        <w:t>Bmj</w:t>
      </w:r>
      <w:proofErr w:type="spellEnd"/>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315</w:t>
      </w:r>
      <w:r w:rsidRPr="00226037">
        <w:rPr>
          <w:rFonts w:ascii="Times New Roman" w:hAnsi="Times New Roman" w:cs="Times New Roman"/>
          <w:color w:val="222222"/>
          <w:sz w:val="24"/>
          <w:szCs w:val="24"/>
          <w:shd w:val="clear" w:color="auto" w:fill="FFFFFF"/>
        </w:rPr>
        <w:t>(7103), 293-296.</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Young, J. D., &amp; </w:t>
      </w:r>
      <w:proofErr w:type="spellStart"/>
      <w:r w:rsidRPr="00226037">
        <w:rPr>
          <w:rFonts w:ascii="Times New Roman" w:hAnsi="Times New Roman" w:cs="Times New Roman"/>
          <w:color w:val="222222"/>
          <w:sz w:val="24"/>
          <w:szCs w:val="24"/>
          <w:shd w:val="clear" w:color="auto" w:fill="FFFFFF"/>
        </w:rPr>
        <w:t>MacEwen</w:t>
      </w:r>
      <w:proofErr w:type="spellEnd"/>
      <w:r w:rsidRPr="00226037">
        <w:rPr>
          <w:rFonts w:ascii="Times New Roman" w:hAnsi="Times New Roman" w:cs="Times New Roman"/>
          <w:color w:val="222222"/>
          <w:sz w:val="24"/>
          <w:szCs w:val="24"/>
          <w:shd w:val="clear" w:color="auto" w:fill="FFFFFF"/>
        </w:rPr>
        <w:t>, C. J. (1997). Fortnightly review: Managing congenital lacrimal obstruction in general practice. </w:t>
      </w:r>
      <w:proofErr w:type="spellStart"/>
      <w:r w:rsidRPr="00226037">
        <w:rPr>
          <w:rFonts w:ascii="Times New Roman" w:hAnsi="Times New Roman" w:cs="Times New Roman"/>
          <w:i/>
          <w:iCs/>
          <w:color w:val="222222"/>
          <w:sz w:val="24"/>
          <w:szCs w:val="24"/>
          <w:shd w:val="clear" w:color="auto" w:fill="FFFFFF"/>
        </w:rPr>
        <w:t>Bmj</w:t>
      </w:r>
      <w:proofErr w:type="spellEnd"/>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315</w:t>
      </w:r>
      <w:r w:rsidRPr="00226037">
        <w:rPr>
          <w:rFonts w:ascii="Times New Roman" w:hAnsi="Times New Roman" w:cs="Times New Roman"/>
          <w:color w:val="222222"/>
          <w:sz w:val="24"/>
          <w:szCs w:val="24"/>
          <w:shd w:val="clear" w:color="auto" w:fill="FFFFFF"/>
        </w:rPr>
        <w:t>(7103), 293-296.</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Vagge</w:t>
      </w:r>
      <w:proofErr w:type="spellEnd"/>
      <w:r w:rsidRPr="00226037">
        <w:rPr>
          <w:rFonts w:ascii="Times New Roman" w:hAnsi="Times New Roman" w:cs="Times New Roman"/>
          <w:color w:val="222222"/>
          <w:sz w:val="24"/>
          <w:szCs w:val="24"/>
          <w:shd w:val="clear" w:color="auto" w:fill="FFFFFF"/>
        </w:rPr>
        <w:t xml:space="preserve">, A., Ferro </w:t>
      </w:r>
      <w:proofErr w:type="spellStart"/>
      <w:r w:rsidRPr="00226037">
        <w:rPr>
          <w:rFonts w:ascii="Times New Roman" w:hAnsi="Times New Roman" w:cs="Times New Roman"/>
          <w:color w:val="222222"/>
          <w:sz w:val="24"/>
          <w:szCs w:val="24"/>
          <w:shd w:val="clear" w:color="auto" w:fill="FFFFFF"/>
        </w:rPr>
        <w:t>Desideri</w:t>
      </w:r>
      <w:proofErr w:type="spellEnd"/>
      <w:r w:rsidRPr="00226037">
        <w:rPr>
          <w:rFonts w:ascii="Times New Roman" w:hAnsi="Times New Roman" w:cs="Times New Roman"/>
          <w:color w:val="222222"/>
          <w:sz w:val="24"/>
          <w:szCs w:val="24"/>
          <w:shd w:val="clear" w:color="auto" w:fill="FFFFFF"/>
        </w:rPr>
        <w:t xml:space="preserve">, L., Nucci, P., Serafino, M., </w:t>
      </w:r>
      <w:proofErr w:type="spellStart"/>
      <w:r w:rsidRPr="00226037">
        <w:rPr>
          <w:rFonts w:ascii="Times New Roman" w:hAnsi="Times New Roman" w:cs="Times New Roman"/>
          <w:color w:val="222222"/>
          <w:sz w:val="24"/>
          <w:szCs w:val="24"/>
          <w:shd w:val="clear" w:color="auto" w:fill="FFFFFF"/>
        </w:rPr>
        <w:t>Giannaccare</w:t>
      </w:r>
      <w:proofErr w:type="spellEnd"/>
      <w:r w:rsidRPr="00226037">
        <w:rPr>
          <w:rFonts w:ascii="Times New Roman" w:hAnsi="Times New Roman" w:cs="Times New Roman"/>
          <w:color w:val="222222"/>
          <w:sz w:val="24"/>
          <w:szCs w:val="24"/>
          <w:shd w:val="clear" w:color="auto" w:fill="FFFFFF"/>
        </w:rPr>
        <w:t xml:space="preserve">, G., </w:t>
      </w:r>
      <w:proofErr w:type="spellStart"/>
      <w:r w:rsidRPr="00226037">
        <w:rPr>
          <w:rFonts w:ascii="Times New Roman" w:hAnsi="Times New Roman" w:cs="Times New Roman"/>
          <w:color w:val="222222"/>
          <w:sz w:val="24"/>
          <w:szCs w:val="24"/>
          <w:shd w:val="clear" w:color="auto" w:fill="FFFFFF"/>
        </w:rPr>
        <w:t>Lembo</w:t>
      </w:r>
      <w:proofErr w:type="spellEnd"/>
      <w:r w:rsidRPr="00226037">
        <w:rPr>
          <w:rFonts w:ascii="Times New Roman" w:hAnsi="Times New Roman" w:cs="Times New Roman"/>
          <w:color w:val="222222"/>
          <w:sz w:val="24"/>
          <w:szCs w:val="24"/>
          <w:shd w:val="clear" w:color="auto" w:fill="FFFFFF"/>
        </w:rPr>
        <w:t xml:space="preserve">, A., &amp; </w:t>
      </w:r>
      <w:proofErr w:type="spellStart"/>
      <w:r w:rsidRPr="00226037">
        <w:rPr>
          <w:rFonts w:ascii="Times New Roman" w:hAnsi="Times New Roman" w:cs="Times New Roman"/>
          <w:color w:val="222222"/>
          <w:sz w:val="24"/>
          <w:szCs w:val="24"/>
          <w:shd w:val="clear" w:color="auto" w:fill="FFFFFF"/>
        </w:rPr>
        <w:t>Traverso</w:t>
      </w:r>
      <w:proofErr w:type="spellEnd"/>
      <w:r w:rsidRPr="00226037">
        <w:rPr>
          <w:rFonts w:ascii="Times New Roman" w:hAnsi="Times New Roman" w:cs="Times New Roman"/>
          <w:color w:val="222222"/>
          <w:sz w:val="24"/>
          <w:szCs w:val="24"/>
          <w:shd w:val="clear" w:color="auto" w:fill="FFFFFF"/>
        </w:rPr>
        <w:t>, C. E. (2018). Congenital nasolacrimal duct obstruction (CNLDO): a review. </w:t>
      </w:r>
      <w:r w:rsidRPr="00226037">
        <w:rPr>
          <w:rFonts w:ascii="Times New Roman" w:hAnsi="Times New Roman" w:cs="Times New Roman"/>
          <w:i/>
          <w:iCs/>
          <w:color w:val="222222"/>
          <w:sz w:val="24"/>
          <w:szCs w:val="24"/>
          <w:shd w:val="clear" w:color="auto" w:fill="FFFFFF"/>
        </w:rPr>
        <w:t>Diseases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6</w:t>
      </w:r>
      <w:r w:rsidRPr="00226037">
        <w:rPr>
          <w:rFonts w:ascii="Times New Roman" w:hAnsi="Times New Roman" w:cs="Times New Roman"/>
          <w:color w:val="222222"/>
          <w:sz w:val="24"/>
          <w:szCs w:val="24"/>
          <w:shd w:val="clear" w:color="auto" w:fill="FFFFFF"/>
        </w:rPr>
        <w:t>(4), 96.</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Lorena, S. H. T., Silva, J. A. F., &amp; </w:t>
      </w:r>
      <w:proofErr w:type="spellStart"/>
      <w:r w:rsidRPr="00226037">
        <w:rPr>
          <w:rFonts w:ascii="Times New Roman" w:hAnsi="Times New Roman" w:cs="Times New Roman"/>
          <w:color w:val="222222"/>
          <w:sz w:val="24"/>
          <w:szCs w:val="24"/>
          <w:shd w:val="clear" w:color="auto" w:fill="FFFFFF"/>
        </w:rPr>
        <w:t>Scarpi</w:t>
      </w:r>
      <w:proofErr w:type="spellEnd"/>
      <w:r w:rsidRPr="00226037">
        <w:rPr>
          <w:rFonts w:ascii="Times New Roman" w:hAnsi="Times New Roman" w:cs="Times New Roman"/>
          <w:color w:val="222222"/>
          <w:sz w:val="24"/>
          <w:szCs w:val="24"/>
          <w:shd w:val="clear" w:color="auto" w:fill="FFFFFF"/>
        </w:rPr>
        <w:t>, M. J. (2013). Congenital nasolacrimal duct obstruction in premature children. </w:t>
      </w:r>
      <w:r w:rsidRPr="00226037">
        <w:rPr>
          <w:rFonts w:ascii="Times New Roman" w:hAnsi="Times New Roman" w:cs="Times New Roman"/>
          <w:i/>
          <w:iCs/>
          <w:color w:val="222222"/>
          <w:sz w:val="24"/>
          <w:szCs w:val="24"/>
          <w:shd w:val="clear" w:color="auto" w:fill="FFFFFF"/>
        </w:rPr>
        <w:t>Journal of Pediatric Ophthalmology &amp; Strabismus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50</w:t>
      </w:r>
      <w:r w:rsidRPr="00226037">
        <w:rPr>
          <w:rFonts w:ascii="Times New Roman" w:hAnsi="Times New Roman" w:cs="Times New Roman"/>
          <w:color w:val="222222"/>
          <w:sz w:val="24"/>
          <w:szCs w:val="24"/>
          <w:shd w:val="clear" w:color="auto" w:fill="FFFFFF"/>
        </w:rPr>
        <w:t>(4), 239-244.</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Sathiamoorthi</w:t>
      </w:r>
      <w:proofErr w:type="spellEnd"/>
      <w:r w:rsidRPr="00226037">
        <w:rPr>
          <w:rFonts w:ascii="Times New Roman" w:hAnsi="Times New Roman" w:cs="Times New Roman"/>
          <w:color w:val="222222"/>
          <w:sz w:val="24"/>
          <w:szCs w:val="24"/>
          <w:shd w:val="clear" w:color="auto" w:fill="FFFFFF"/>
        </w:rPr>
        <w:t xml:space="preserve">, S., Frank, R. D., &amp; </w:t>
      </w:r>
      <w:proofErr w:type="spellStart"/>
      <w:r w:rsidRPr="00226037">
        <w:rPr>
          <w:rFonts w:ascii="Times New Roman" w:hAnsi="Times New Roman" w:cs="Times New Roman"/>
          <w:color w:val="222222"/>
          <w:sz w:val="24"/>
          <w:szCs w:val="24"/>
          <w:shd w:val="clear" w:color="auto" w:fill="FFFFFF"/>
        </w:rPr>
        <w:t>Mohney</w:t>
      </w:r>
      <w:proofErr w:type="spellEnd"/>
      <w:r w:rsidRPr="00226037">
        <w:rPr>
          <w:rFonts w:ascii="Times New Roman" w:hAnsi="Times New Roman" w:cs="Times New Roman"/>
          <w:color w:val="222222"/>
          <w:sz w:val="24"/>
          <w:szCs w:val="24"/>
          <w:shd w:val="clear" w:color="auto" w:fill="FFFFFF"/>
        </w:rPr>
        <w:t>, B. G. (2018). Spontaneous resolution and timing of intervention in congenital nasolacrimal duct obstruction. </w:t>
      </w:r>
      <w:r w:rsidRPr="00226037">
        <w:rPr>
          <w:rFonts w:ascii="Times New Roman" w:hAnsi="Times New Roman" w:cs="Times New Roman"/>
          <w:i/>
          <w:iCs/>
          <w:color w:val="222222"/>
          <w:sz w:val="24"/>
          <w:szCs w:val="24"/>
          <w:shd w:val="clear" w:color="auto" w:fill="FFFFFF"/>
        </w:rPr>
        <w:t>JAMA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136</w:t>
      </w:r>
      <w:r w:rsidRPr="00226037">
        <w:rPr>
          <w:rFonts w:ascii="Times New Roman" w:hAnsi="Times New Roman" w:cs="Times New Roman"/>
          <w:color w:val="222222"/>
          <w:sz w:val="24"/>
          <w:szCs w:val="24"/>
          <w:shd w:val="clear" w:color="auto" w:fill="FFFFFF"/>
        </w:rPr>
        <w:t>(11), 1281-1286.</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Nucci, P., Capoferri, C., Alfarano, R., &amp; Brancato, R. (1989). Conservative management of congenital nasolacrimal duct obstruction. </w:t>
      </w:r>
      <w:r w:rsidRPr="00226037">
        <w:rPr>
          <w:rFonts w:ascii="Times New Roman" w:hAnsi="Times New Roman" w:cs="Times New Roman"/>
          <w:i/>
          <w:iCs/>
          <w:color w:val="222222"/>
          <w:sz w:val="24"/>
          <w:szCs w:val="24"/>
          <w:shd w:val="clear" w:color="auto" w:fill="FFFFFF"/>
        </w:rPr>
        <w:t>Journal of Pediatric Ophthalmology &amp; Strabismus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26</w:t>
      </w:r>
      <w:r w:rsidRPr="00226037">
        <w:rPr>
          <w:rFonts w:ascii="Times New Roman" w:hAnsi="Times New Roman" w:cs="Times New Roman"/>
          <w:color w:val="222222"/>
          <w:sz w:val="24"/>
          <w:szCs w:val="24"/>
          <w:shd w:val="clear" w:color="auto" w:fill="FFFFFF"/>
        </w:rPr>
        <w:t>(1), 39-43.</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Sasaki, T., Matsumura, N., Miyazaki, C., </w:t>
      </w:r>
      <w:proofErr w:type="spellStart"/>
      <w:r w:rsidRPr="00226037">
        <w:rPr>
          <w:rFonts w:ascii="Times New Roman" w:hAnsi="Times New Roman" w:cs="Times New Roman"/>
          <w:color w:val="222222"/>
          <w:sz w:val="24"/>
          <w:szCs w:val="24"/>
          <w:shd w:val="clear" w:color="auto" w:fill="FFFFFF"/>
        </w:rPr>
        <w:t>Kamao</w:t>
      </w:r>
      <w:proofErr w:type="spellEnd"/>
      <w:r w:rsidRPr="00226037">
        <w:rPr>
          <w:rFonts w:ascii="Times New Roman" w:hAnsi="Times New Roman" w:cs="Times New Roman"/>
          <w:color w:val="222222"/>
          <w:sz w:val="24"/>
          <w:szCs w:val="24"/>
          <w:shd w:val="clear" w:color="auto" w:fill="FFFFFF"/>
        </w:rPr>
        <w:t>, T., Yokoi, N., Fujimoto, M</w:t>
      </w:r>
      <w:proofErr w:type="gramStart"/>
      <w:r w:rsidRPr="00226037">
        <w:rPr>
          <w:rFonts w:ascii="Times New Roman" w:hAnsi="Times New Roman" w:cs="Times New Roman"/>
          <w:color w:val="222222"/>
          <w:sz w:val="24"/>
          <w:szCs w:val="24"/>
          <w:shd w:val="clear" w:color="auto" w:fill="FFFFFF"/>
        </w:rPr>
        <w:t>., ...</w:t>
      </w:r>
      <w:proofErr w:type="gramEnd"/>
      <w:r w:rsidRPr="00226037">
        <w:rPr>
          <w:rFonts w:ascii="Times New Roman" w:hAnsi="Times New Roman" w:cs="Times New Roman"/>
          <w:color w:val="222222"/>
          <w:sz w:val="24"/>
          <w:szCs w:val="24"/>
          <w:shd w:val="clear" w:color="auto" w:fill="FFFFFF"/>
        </w:rPr>
        <w:t xml:space="preserve"> &amp; Committee for Congenital Nasolacrimal Duct Obstruction Clinical Guideline. (2024). </w:t>
      </w:r>
      <w:proofErr w:type="gramStart"/>
      <w:r w:rsidRPr="00226037">
        <w:rPr>
          <w:rFonts w:ascii="Times New Roman" w:hAnsi="Times New Roman" w:cs="Times New Roman"/>
          <w:color w:val="222222"/>
          <w:sz w:val="24"/>
          <w:szCs w:val="24"/>
          <w:shd w:val="clear" w:color="auto" w:fill="FFFFFF"/>
        </w:rPr>
        <w:t>Congenital</w:t>
      </w:r>
      <w:proofErr w:type="gramEnd"/>
      <w:r w:rsidRPr="00226037">
        <w:rPr>
          <w:rFonts w:ascii="Times New Roman" w:hAnsi="Times New Roman" w:cs="Times New Roman"/>
          <w:color w:val="222222"/>
          <w:sz w:val="24"/>
          <w:szCs w:val="24"/>
          <w:shd w:val="clear" w:color="auto" w:fill="FFFFFF"/>
        </w:rPr>
        <w:t xml:space="preserve"> nasolacrimal duct obstruction: clinical guideline. </w:t>
      </w:r>
      <w:r w:rsidRPr="00226037">
        <w:rPr>
          <w:rFonts w:ascii="Times New Roman" w:hAnsi="Times New Roman" w:cs="Times New Roman"/>
          <w:i/>
          <w:iCs/>
          <w:color w:val="222222"/>
          <w:sz w:val="24"/>
          <w:szCs w:val="24"/>
          <w:shd w:val="clear" w:color="auto" w:fill="FFFFFF"/>
        </w:rPr>
        <w:t>Japanese Journal of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68</w:t>
      </w:r>
      <w:r w:rsidRPr="00226037">
        <w:rPr>
          <w:rFonts w:ascii="Times New Roman" w:hAnsi="Times New Roman" w:cs="Times New Roman"/>
          <w:color w:val="222222"/>
          <w:sz w:val="24"/>
          <w:szCs w:val="24"/>
          <w:shd w:val="clear" w:color="auto" w:fill="FFFFFF"/>
        </w:rPr>
        <w:t>(4), 367-388.</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Heichel</w:t>
      </w:r>
      <w:proofErr w:type="spellEnd"/>
      <w:r w:rsidRPr="00226037">
        <w:rPr>
          <w:rFonts w:ascii="Times New Roman" w:hAnsi="Times New Roman" w:cs="Times New Roman"/>
          <w:color w:val="222222"/>
          <w:sz w:val="24"/>
          <w:szCs w:val="24"/>
          <w:shd w:val="clear" w:color="auto" w:fill="FFFFFF"/>
        </w:rPr>
        <w:t>, J. (2024, October). Congenital nasolacrimal duct obstruction–early diagnosis and graded therapeutic approach as key points for successful management. In </w:t>
      </w:r>
      <w:r w:rsidRPr="00226037">
        <w:rPr>
          <w:rFonts w:ascii="Times New Roman" w:hAnsi="Times New Roman" w:cs="Times New Roman"/>
          <w:i/>
          <w:iCs/>
          <w:color w:val="222222"/>
          <w:sz w:val="24"/>
          <w:szCs w:val="24"/>
          <w:shd w:val="clear" w:color="auto" w:fill="FFFFFF"/>
        </w:rPr>
        <w:t>Seminars in Ophthalmology</w:t>
      </w:r>
      <w:r w:rsidRPr="00226037">
        <w:rPr>
          <w:rFonts w:ascii="Times New Roman" w:hAnsi="Times New Roman" w:cs="Times New Roman"/>
          <w:color w:val="222222"/>
          <w:sz w:val="24"/>
          <w:szCs w:val="24"/>
          <w:shd w:val="clear" w:color="auto" w:fill="FFFFFF"/>
        </w:rPr>
        <w:t> (Vol. 39, No. 7, pp. 510-520). Taylor &amp; Francis.</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Hu, K., Patel, J., &amp; Patel, B. C. (2020). Crigler Technique for Congenital Nasolacrimal Duct Obstruction.</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Crigler, L. W. (1923). The treatment of congenital dacryocystitis. </w:t>
      </w:r>
      <w:r w:rsidRPr="00226037">
        <w:rPr>
          <w:rFonts w:ascii="Times New Roman" w:hAnsi="Times New Roman" w:cs="Times New Roman"/>
          <w:i/>
          <w:iCs/>
          <w:color w:val="222222"/>
          <w:sz w:val="24"/>
          <w:szCs w:val="24"/>
          <w:shd w:val="clear" w:color="auto" w:fill="FFFFFF"/>
        </w:rPr>
        <w:t>Journal of the American Medical Association</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81</w:t>
      </w:r>
      <w:r w:rsidRPr="00226037">
        <w:rPr>
          <w:rFonts w:ascii="Times New Roman" w:hAnsi="Times New Roman" w:cs="Times New Roman"/>
          <w:color w:val="222222"/>
          <w:sz w:val="24"/>
          <w:szCs w:val="24"/>
          <w:shd w:val="clear" w:color="auto" w:fill="FFFFFF"/>
        </w:rPr>
        <w:t>(1), 23-24.</w:t>
      </w:r>
    </w:p>
    <w:p w:rsidR="00003519" w:rsidRPr="00226037" w:rsidRDefault="00003519"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Crigler, L. W. (1923). The treatment of congenital dacryocystitis. </w:t>
      </w:r>
      <w:r w:rsidRPr="00226037">
        <w:rPr>
          <w:rFonts w:ascii="Times New Roman" w:hAnsi="Times New Roman" w:cs="Times New Roman"/>
          <w:i/>
          <w:iCs/>
          <w:color w:val="222222"/>
          <w:sz w:val="24"/>
          <w:szCs w:val="24"/>
          <w:shd w:val="clear" w:color="auto" w:fill="FFFFFF"/>
        </w:rPr>
        <w:t>Journal of the American Medical Association</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81</w:t>
      </w:r>
      <w:r w:rsidRPr="00226037">
        <w:rPr>
          <w:rFonts w:ascii="Times New Roman" w:hAnsi="Times New Roman" w:cs="Times New Roman"/>
          <w:color w:val="222222"/>
          <w:sz w:val="24"/>
          <w:szCs w:val="24"/>
          <w:shd w:val="clear" w:color="auto" w:fill="FFFFFF"/>
        </w:rPr>
        <w:t>(1), 23-24.</w:t>
      </w:r>
    </w:p>
    <w:p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Karti</w:t>
      </w:r>
      <w:proofErr w:type="spellEnd"/>
      <w:r w:rsidRPr="00226037">
        <w:rPr>
          <w:rFonts w:ascii="Times New Roman" w:hAnsi="Times New Roman" w:cs="Times New Roman"/>
          <w:color w:val="222222"/>
          <w:sz w:val="24"/>
          <w:szCs w:val="24"/>
          <w:shd w:val="clear" w:color="auto" w:fill="FFFFFF"/>
        </w:rPr>
        <w:t xml:space="preserve">, O., </w:t>
      </w:r>
      <w:proofErr w:type="spellStart"/>
      <w:r w:rsidRPr="00226037">
        <w:rPr>
          <w:rFonts w:ascii="Times New Roman" w:hAnsi="Times New Roman" w:cs="Times New Roman"/>
          <w:color w:val="222222"/>
          <w:sz w:val="24"/>
          <w:szCs w:val="24"/>
          <w:shd w:val="clear" w:color="auto" w:fill="FFFFFF"/>
        </w:rPr>
        <w:t>Karahan</w:t>
      </w:r>
      <w:proofErr w:type="spellEnd"/>
      <w:r w:rsidRPr="00226037">
        <w:rPr>
          <w:rFonts w:ascii="Times New Roman" w:hAnsi="Times New Roman" w:cs="Times New Roman"/>
          <w:color w:val="222222"/>
          <w:sz w:val="24"/>
          <w:szCs w:val="24"/>
          <w:shd w:val="clear" w:color="auto" w:fill="FFFFFF"/>
        </w:rPr>
        <w:t xml:space="preserve">, E., </w:t>
      </w:r>
      <w:proofErr w:type="spellStart"/>
      <w:r w:rsidRPr="00226037">
        <w:rPr>
          <w:rFonts w:ascii="Times New Roman" w:hAnsi="Times New Roman" w:cs="Times New Roman"/>
          <w:color w:val="222222"/>
          <w:sz w:val="24"/>
          <w:szCs w:val="24"/>
          <w:shd w:val="clear" w:color="auto" w:fill="FFFFFF"/>
        </w:rPr>
        <w:t>Acan</w:t>
      </w:r>
      <w:proofErr w:type="spellEnd"/>
      <w:r w:rsidRPr="00226037">
        <w:rPr>
          <w:rFonts w:ascii="Times New Roman" w:hAnsi="Times New Roman" w:cs="Times New Roman"/>
          <w:color w:val="222222"/>
          <w:sz w:val="24"/>
          <w:szCs w:val="24"/>
          <w:shd w:val="clear" w:color="auto" w:fill="FFFFFF"/>
        </w:rPr>
        <w:t xml:space="preserve">, D., &amp; </w:t>
      </w:r>
      <w:proofErr w:type="spellStart"/>
      <w:r w:rsidRPr="00226037">
        <w:rPr>
          <w:rFonts w:ascii="Times New Roman" w:hAnsi="Times New Roman" w:cs="Times New Roman"/>
          <w:color w:val="222222"/>
          <w:sz w:val="24"/>
          <w:szCs w:val="24"/>
          <w:shd w:val="clear" w:color="auto" w:fill="FFFFFF"/>
        </w:rPr>
        <w:t>Kusbeci</w:t>
      </w:r>
      <w:proofErr w:type="spellEnd"/>
      <w:r w:rsidRPr="00226037">
        <w:rPr>
          <w:rFonts w:ascii="Times New Roman" w:hAnsi="Times New Roman" w:cs="Times New Roman"/>
          <w:color w:val="222222"/>
          <w:sz w:val="24"/>
          <w:szCs w:val="24"/>
          <w:shd w:val="clear" w:color="auto" w:fill="FFFFFF"/>
        </w:rPr>
        <w:t>, T. (2016). The natural process of congenital nasolacrimal duct obstruction and effect of lacrimal sac massage. </w:t>
      </w:r>
      <w:r w:rsidRPr="00226037">
        <w:rPr>
          <w:rFonts w:ascii="Times New Roman" w:hAnsi="Times New Roman" w:cs="Times New Roman"/>
          <w:i/>
          <w:iCs/>
          <w:color w:val="222222"/>
          <w:sz w:val="24"/>
          <w:szCs w:val="24"/>
          <w:shd w:val="clear" w:color="auto" w:fill="FFFFFF"/>
        </w:rPr>
        <w:t>International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36</w:t>
      </w:r>
      <w:r w:rsidRPr="00226037">
        <w:rPr>
          <w:rFonts w:ascii="Times New Roman" w:hAnsi="Times New Roman" w:cs="Times New Roman"/>
          <w:color w:val="222222"/>
          <w:sz w:val="24"/>
          <w:szCs w:val="24"/>
          <w:shd w:val="clear" w:color="auto" w:fill="FFFFFF"/>
        </w:rPr>
        <w:t>(6), 845-849.</w:t>
      </w:r>
    </w:p>
    <w:p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Bansal, O., </w:t>
      </w:r>
      <w:proofErr w:type="spellStart"/>
      <w:r w:rsidRPr="00226037">
        <w:rPr>
          <w:rFonts w:ascii="Times New Roman" w:hAnsi="Times New Roman" w:cs="Times New Roman"/>
          <w:color w:val="222222"/>
          <w:sz w:val="24"/>
          <w:szCs w:val="24"/>
          <w:shd w:val="clear" w:color="auto" w:fill="FFFFFF"/>
        </w:rPr>
        <w:t>Bothra</w:t>
      </w:r>
      <w:proofErr w:type="spellEnd"/>
      <w:r w:rsidRPr="00226037">
        <w:rPr>
          <w:rFonts w:ascii="Times New Roman" w:hAnsi="Times New Roman" w:cs="Times New Roman"/>
          <w:color w:val="222222"/>
          <w:sz w:val="24"/>
          <w:szCs w:val="24"/>
          <w:shd w:val="clear" w:color="auto" w:fill="FFFFFF"/>
        </w:rPr>
        <w:t xml:space="preserve">, N., Sharma, A., </w:t>
      </w:r>
      <w:proofErr w:type="spellStart"/>
      <w:r w:rsidRPr="00226037">
        <w:rPr>
          <w:rFonts w:ascii="Times New Roman" w:hAnsi="Times New Roman" w:cs="Times New Roman"/>
          <w:color w:val="222222"/>
          <w:sz w:val="24"/>
          <w:szCs w:val="24"/>
          <w:shd w:val="clear" w:color="auto" w:fill="FFFFFF"/>
        </w:rPr>
        <w:t>Walvekar</w:t>
      </w:r>
      <w:proofErr w:type="spellEnd"/>
      <w:r w:rsidRPr="00226037">
        <w:rPr>
          <w:rFonts w:ascii="Times New Roman" w:hAnsi="Times New Roman" w:cs="Times New Roman"/>
          <w:color w:val="222222"/>
          <w:sz w:val="24"/>
          <w:szCs w:val="24"/>
          <w:shd w:val="clear" w:color="auto" w:fill="FFFFFF"/>
        </w:rPr>
        <w:t>, P., &amp; Ali, M. J. (2021). Congenital nasolacrimal duct obstruction update study (CUP study): Paper I—Role and outcomes of Crigler’s lacrimal sac compression. </w:t>
      </w:r>
      <w:r w:rsidRPr="00226037">
        <w:rPr>
          <w:rFonts w:ascii="Times New Roman" w:hAnsi="Times New Roman" w:cs="Times New Roman"/>
          <w:i/>
          <w:iCs/>
          <w:color w:val="222222"/>
          <w:sz w:val="24"/>
          <w:szCs w:val="24"/>
          <w:shd w:val="clear" w:color="auto" w:fill="FFFFFF"/>
        </w:rPr>
        <w:t>Eye</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35</w:t>
      </w:r>
      <w:r w:rsidRPr="00226037">
        <w:rPr>
          <w:rFonts w:ascii="Times New Roman" w:hAnsi="Times New Roman" w:cs="Times New Roman"/>
          <w:color w:val="222222"/>
          <w:sz w:val="24"/>
          <w:szCs w:val="24"/>
          <w:shd w:val="clear" w:color="auto" w:fill="FFFFFF"/>
        </w:rPr>
        <w:t>(6), 1600-1604.</w:t>
      </w:r>
    </w:p>
    <w:p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Lekskul</w:t>
      </w:r>
      <w:proofErr w:type="spellEnd"/>
      <w:r w:rsidRPr="00226037">
        <w:rPr>
          <w:rFonts w:ascii="Times New Roman" w:hAnsi="Times New Roman" w:cs="Times New Roman"/>
          <w:color w:val="222222"/>
          <w:sz w:val="24"/>
          <w:szCs w:val="24"/>
          <w:shd w:val="clear" w:color="auto" w:fill="FFFFFF"/>
        </w:rPr>
        <w:t xml:space="preserve">, A., </w:t>
      </w:r>
      <w:proofErr w:type="spellStart"/>
      <w:r w:rsidRPr="00226037">
        <w:rPr>
          <w:rFonts w:ascii="Times New Roman" w:hAnsi="Times New Roman" w:cs="Times New Roman"/>
          <w:color w:val="222222"/>
          <w:sz w:val="24"/>
          <w:szCs w:val="24"/>
          <w:shd w:val="clear" w:color="auto" w:fill="FFFFFF"/>
        </w:rPr>
        <w:t>Preechaharn</w:t>
      </w:r>
      <w:proofErr w:type="spellEnd"/>
      <w:r w:rsidRPr="00226037">
        <w:rPr>
          <w:rFonts w:ascii="Times New Roman" w:hAnsi="Times New Roman" w:cs="Times New Roman"/>
          <w:color w:val="222222"/>
          <w:sz w:val="24"/>
          <w:szCs w:val="24"/>
          <w:shd w:val="clear" w:color="auto" w:fill="FFFFFF"/>
        </w:rPr>
        <w:t xml:space="preserve">, P., </w:t>
      </w:r>
      <w:proofErr w:type="spellStart"/>
      <w:r w:rsidRPr="00226037">
        <w:rPr>
          <w:rFonts w:ascii="Times New Roman" w:hAnsi="Times New Roman" w:cs="Times New Roman"/>
          <w:color w:val="222222"/>
          <w:sz w:val="24"/>
          <w:szCs w:val="24"/>
          <w:shd w:val="clear" w:color="auto" w:fill="FFFFFF"/>
        </w:rPr>
        <w:t>Jongkhajornpong</w:t>
      </w:r>
      <w:proofErr w:type="spellEnd"/>
      <w:r w:rsidRPr="00226037">
        <w:rPr>
          <w:rFonts w:ascii="Times New Roman" w:hAnsi="Times New Roman" w:cs="Times New Roman"/>
          <w:color w:val="222222"/>
          <w:sz w:val="24"/>
          <w:szCs w:val="24"/>
          <w:shd w:val="clear" w:color="auto" w:fill="FFFFFF"/>
        </w:rPr>
        <w:t xml:space="preserve">, P., &amp; </w:t>
      </w:r>
      <w:proofErr w:type="spellStart"/>
      <w:r w:rsidRPr="00226037">
        <w:rPr>
          <w:rFonts w:ascii="Times New Roman" w:hAnsi="Times New Roman" w:cs="Times New Roman"/>
          <w:color w:val="222222"/>
          <w:sz w:val="24"/>
          <w:szCs w:val="24"/>
          <w:shd w:val="clear" w:color="auto" w:fill="FFFFFF"/>
        </w:rPr>
        <w:t>Wuthisiri</w:t>
      </w:r>
      <w:proofErr w:type="spellEnd"/>
      <w:r w:rsidRPr="00226037">
        <w:rPr>
          <w:rFonts w:ascii="Times New Roman" w:hAnsi="Times New Roman" w:cs="Times New Roman"/>
          <w:color w:val="222222"/>
          <w:sz w:val="24"/>
          <w:szCs w:val="24"/>
          <w:shd w:val="clear" w:color="auto" w:fill="FFFFFF"/>
        </w:rPr>
        <w:t>, W. (2022). Age-specific outcomes of conservative approach and probing for congenital nasolacrimal duct obstruction. </w:t>
      </w:r>
      <w:r w:rsidRPr="00226037">
        <w:rPr>
          <w:rFonts w:ascii="Times New Roman" w:hAnsi="Times New Roman" w:cs="Times New Roman"/>
          <w:i/>
          <w:iCs/>
          <w:color w:val="222222"/>
          <w:sz w:val="24"/>
          <w:szCs w:val="24"/>
          <w:shd w:val="clear" w:color="auto" w:fill="FFFFFF"/>
        </w:rPr>
        <w:t>Clinical Ophthalmology</w:t>
      </w:r>
      <w:r w:rsidRPr="00226037">
        <w:rPr>
          <w:rFonts w:ascii="Times New Roman" w:hAnsi="Times New Roman" w:cs="Times New Roman"/>
          <w:color w:val="222222"/>
          <w:sz w:val="24"/>
          <w:szCs w:val="24"/>
          <w:shd w:val="clear" w:color="auto" w:fill="FFFFFF"/>
        </w:rPr>
        <w:t>, 1821-1828.</w:t>
      </w:r>
    </w:p>
    <w:p w:rsidR="00E760CD"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Nanda, D., &amp; Sarkar, M. (2022). Efficacy of lacrimal sac massage in management of congenital nasolacrimal duct obstruction in infants: an observational study of 853 cases from a single institute of Eastern Asia. </w:t>
      </w:r>
      <w:r w:rsidRPr="00226037">
        <w:rPr>
          <w:rFonts w:ascii="Times New Roman" w:hAnsi="Times New Roman" w:cs="Times New Roman"/>
          <w:i/>
          <w:iCs/>
          <w:color w:val="222222"/>
          <w:sz w:val="24"/>
          <w:szCs w:val="24"/>
          <w:shd w:val="clear" w:color="auto" w:fill="FFFFFF"/>
        </w:rPr>
        <w:t>Middle East African Journal of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29</w:t>
      </w:r>
      <w:r w:rsidRPr="00226037">
        <w:rPr>
          <w:rFonts w:ascii="Times New Roman" w:hAnsi="Times New Roman" w:cs="Times New Roman"/>
          <w:color w:val="222222"/>
          <w:sz w:val="24"/>
          <w:szCs w:val="24"/>
          <w:shd w:val="clear" w:color="auto" w:fill="FFFFFF"/>
        </w:rPr>
        <w:t>(4), 216-219</w:t>
      </w:r>
      <w:r w:rsidR="00E760CD" w:rsidRPr="00226037">
        <w:rPr>
          <w:rFonts w:ascii="Times New Roman" w:eastAsia="Times New Roman" w:hAnsi="Times New Roman" w:cs="Times New Roman"/>
          <w:kern w:val="0"/>
          <w:sz w:val="24"/>
          <w:szCs w:val="24"/>
          <w:lang w:eastAsia="en-IN" w:bidi="hi-IN"/>
          <w14:ligatures w14:val="none"/>
        </w:rPr>
        <w:t xml:space="preserve">. </w:t>
      </w:r>
    </w:p>
    <w:p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Srivastava, P., &amp; Srivastava, N. (2023). A non-surgical conservative management of congenital </w:t>
      </w:r>
      <w:proofErr w:type="spellStart"/>
      <w:r w:rsidRPr="00226037">
        <w:rPr>
          <w:rFonts w:ascii="Times New Roman" w:hAnsi="Times New Roman" w:cs="Times New Roman"/>
          <w:color w:val="222222"/>
          <w:sz w:val="24"/>
          <w:szCs w:val="24"/>
          <w:shd w:val="clear" w:color="auto" w:fill="FFFFFF"/>
        </w:rPr>
        <w:t>dacryostenosis</w:t>
      </w:r>
      <w:proofErr w:type="spellEnd"/>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Int. J. Community Med. Public Health</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10</w:t>
      </w:r>
      <w:r w:rsidRPr="00226037">
        <w:rPr>
          <w:rFonts w:ascii="Times New Roman" w:hAnsi="Times New Roman" w:cs="Times New Roman"/>
          <w:color w:val="222222"/>
          <w:sz w:val="24"/>
          <w:szCs w:val="24"/>
          <w:shd w:val="clear" w:color="auto" w:fill="FFFFFF"/>
        </w:rPr>
        <w:t>, 1459-1463.</w:t>
      </w:r>
    </w:p>
    <w:p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r w:rsidRPr="00226037">
        <w:rPr>
          <w:rFonts w:ascii="Times New Roman" w:hAnsi="Times New Roman" w:cs="Times New Roman"/>
          <w:color w:val="222222"/>
          <w:sz w:val="24"/>
          <w:szCs w:val="24"/>
          <w:shd w:val="clear" w:color="auto" w:fill="FFFFFF"/>
        </w:rPr>
        <w:t xml:space="preserve">Asano, M., Takeuchi, M., </w:t>
      </w:r>
      <w:proofErr w:type="spellStart"/>
      <w:r w:rsidRPr="00226037">
        <w:rPr>
          <w:rFonts w:ascii="Times New Roman" w:hAnsi="Times New Roman" w:cs="Times New Roman"/>
          <w:color w:val="222222"/>
          <w:sz w:val="24"/>
          <w:szCs w:val="24"/>
          <w:shd w:val="clear" w:color="auto" w:fill="FFFFFF"/>
        </w:rPr>
        <w:t>Ohno</w:t>
      </w:r>
      <w:proofErr w:type="spellEnd"/>
      <w:r w:rsidRPr="00226037">
        <w:rPr>
          <w:rFonts w:ascii="Times New Roman" w:hAnsi="Times New Roman" w:cs="Times New Roman"/>
          <w:color w:val="222222"/>
          <w:sz w:val="24"/>
          <w:szCs w:val="24"/>
          <w:shd w:val="clear" w:color="auto" w:fill="FFFFFF"/>
        </w:rPr>
        <w:t xml:space="preserve">, T., Nakamura, J., </w:t>
      </w:r>
      <w:proofErr w:type="spellStart"/>
      <w:r w:rsidRPr="00226037">
        <w:rPr>
          <w:rFonts w:ascii="Times New Roman" w:hAnsi="Times New Roman" w:cs="Times New Roman"/>
          <w:color w:val="222222"/>
          <w:sz w:val="24"/>
          <w:szCs w:val="24"/>
          <w:shd w:val="clear" w:color="auto" w:fill="FFFFFF"/>
        </w:rPr>
        <w:t>Mizuki</w:t>
      </w:r>
      <w:proofErr w:type="spellEnd"/>
      <w:r w:rsidRPr="00226037">
        <w:rPr>
          <w:rFonts w:ascii="Times New Roman" w:hAnsi="Times New Roman" w:cs="Times New Roman"/>
          <w:color w:val="222222"/>
          <w:sz w:val="24"/>
          <w:szCs w:val="24"/>
          <w:shd w:val="clear" w:color="auto" w:fill="FFFFFF"/>
        </w:rPr>
        <w:t>, N., &amp; Matsumura, N. (2024). Lacrimal sac massage for congenital nasolacrimal duct obstruction: a multicentre randomised controlled trial. </w:t>
      </w:r>
      <w:r w:rsidRPr="00226037">
        <w:rPr>
          <w:rFonts w:ascii="Times New Roman" w:hAnsi="Times New Roman" w:cs="Times New Roman"/>
          <w:i/>
          <w:iCs/>
          <w:color w:val="222222"/>
          <w:sz w:val="24"/>
          <w:szCs w:val="24"/>
          <w:shd w:val="clear" w:color="auto" w:fill="FFFFFF"/>
        </w:rPr>
        <w:t>British Journal of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108</w:t>
      </w:r>
      <w:r w:rsidRPr="00226037">
        <w:rPr>
          <w:rFonts w:ascii="Times New Roman" w:hAnsi="Times New Roman" w:cs="Times New Roman"/>
          <w:color w:val="222222"/>
          <w:sz w:val="24"/>
          <w:szCs w:val="24"/>
          <w:shd w:val="clear" w:color="auto" w:fill="FFFFFF"/>
        </w:rPr>
        <w:t xml:space="preserve">(9), 1281-1285. </w:t>
      </w:r>
    </w:p>
    <w:p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Stolovitch</w:t>
      </w:r>
      <w:proofErr w:type="spellEnd"/>
      <w:r w:rsidRPr="00226037">
        <w:rPr>
          <w:rFonts w:ascii="Times New Roman" w:hAnsi="Times New Roman" w:cs="Times New Roman"/>
          <w:color w:val="222222"/>
          <w:sz w:val="24"/>
          <w:szCs w:val="24"/>
          <w:shd w:val="clear" w:color="auto" w:fill="FFFFFF"/>
        </w:rPr>
        <w:t xml:space="preserve">, C., &amp; </w:t>
      </w:r>
      <w:proofErr w:type="spellStart"/>
      <w:r w:rsidRPr="00226037">
        <w:rPr>
          <w:rFonts w:ascii="Times New Roman" w:hAnsi="Times New Roman" w:cs="Times New Roman"/>
          <w:color w:val="222222"/>
          <w:sz w:val="24"/>
          <w:szCs w:val="24"/>
          <w:shd w:val="clear" w:color="auto" w:fill="FFFFFF"/>
        </w:rPr>
        <w:t>Michaeli</w:t>
      </w:r>
      <w:proofErr w:type="spellEnd"/>
      <w:r w:rsidRPr="00226037">
        <w:rPr>
          <w:rFonts w:ascii="Times New Roman" w:hAnsi="Times New Roman" w:cs="Times New Roman"/>
          <w:color w:val="222222"/>
          <w:sz w:val="24"/>
          <w:szCs w:val="24"/>
          <w:shd w:val="clear" w:color="auto" w:fill="FFFFFF"/>
        </w:rPr>
        <w:t>, A. (2006). Hydrostatic pressure as an office procedure for congenital nasolacrimal duct obstruction. </w:t>
      </w:r>
      <w:r w:rsidRPr="00226037">
        <w:rPr>
          <w:rFonts w:ascii="Times New Roman" w:hAnsi="Times New Roman" w:cs="Times New Roman"/>
          <w:i/>
          <w:iCs/>
          <w:color w:val="222222"/>
          <w:sz w:val="24"/>
          <w:szCs w:val="24"/>
          <w:shd w:val="clear" w:color="auto" w:fill="FFFFFF"/>
        </w:rPr>
        <w:t>Journal of American Association for Pediatric Ophthalmology and Strabismus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10</w:t>
      </w:r>
      <w:r w:rsidRPr="00226037">
        <w:rPr>
          <w:rFonts w:ascii="Times New Roman" w:hAnsi="Times New Roman" w:cs="Times New Roman"/>
          <w:color w:val="222222"/>
          <w:sz w:val="24"/>
          <w:szCs w:val="24"/>
          <w:shd w:val="clear" w:color="auto" w:fill="FFFFFF"/>
        </w:rPr>
        <w:t>(3), 269-272.</w:t>
      </w:r>
    </w:p>
    <w:p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Hareendran</w:t>
      </w:r>
      <w:proofErr w:type="spellEnd"/>
      <w:r w:rsidRPr="00226037">
        <w:rPr>
          <w:rFonts w:ascii="Times New Roman" w:hAnsi="Times New Roman" w:cs="Times New Roman"/>
          <w:color w:val="222222"/>
          <w:sz w:val="24"/>
          <w:szCs w:val="24"/>
          <w:shd w:val="clear" w:color="auto" w:fill="FFFFFF"/>
        </w:rPr>
        <w:t xml:space="preserve">, H., </w:t>
      </w:r>
      <w:proofErr w:type="spellStart"/>
      <w:r w:rsidRPr="00226037">
        <w:rPr>
          <w:rFonts w:ascii="Times New Roman" w:hAnsi="Times New Roman" w:cs="Times New Roman"/>
          <w:color w:val="222222"/>
          <w:sz w:val="24"/>
          <w:szCs w:val="24"/>
          <w:shd w:val="clear" w:color="auto" w:fill="FFFFFF"/>
        </w:rPr>
        <w:t>Allapitchai</w:t>
      </w:r>
      <w:proofErr w:type="spellEnd"/>
      <w:r w:rsidRPr="00226037">
        <w:rPr>
          <w:rFonts w:ascii="Times New Roman" w:hAnsi="Times New Roman" w:cs="Times New Roman"/>
          <w:color w:val="222222"/>
          <w:sz w:val="24"/>
          <w:szCs w:val="24"/>
          <w:shd w:val="clear" w:color="auto" w:fill="FFFFFF"/>
        </w:rPr>
        <w:t xml:space="preserve">, F., </w:t>
      </w:r>
      <w:proofErr w:type="spellStart"/>
      <w:r w:rsidRPr="00226037">
        <w:rPr>
          <w:rFonts w:ascii="Times New Roman" w:hAnsi="Times New Roman" w:cs="Times New Roman"/>
          <w:color w:val="222222"/>
          <w:sz w:val="24"/>
          <w:szCs w:val="24"/>
          <w:shd w:val="clear" w:color="auto" w:fill="FFFFFF"/>
        </w:rPr>
        <w:t>Ravindran</w:t>
      </w:r>
      <w:proofErr w:type="spellEnd"/>
      <w:r w:rsidRPr="00226037">
        <w:rPr>
          <w:rFonts w:ascii="Times New Roman" w:hAnsi="Times New Roman" w:cs="Times New Roman"/>
          <w:color w:val="222222"/>
          <w:sz w:val="24"/>
          <w:szCs w:val="24"/>
          <w:shd w:val="clear" w:color="auto" w:fill="FFFFFF"/>
        </w:rPr>
        <w:t xml:space="preserve">, M., </w:t>
      </w:r>
      <w:proofErr w:type="spellStart"/>
      <w:r w:rsidRPr="00226037">
        <w:rPr>
          <w:rFonts w:ascii="Times New Roman" w:hAnsi="Times New Roman" w:cs="Times New Roman"/>
          <w:color w:val="222222"/>
          <w:sz w:val="24"/>
          <w:szCs w:val="24"/>
          <w:shd w:val="clear" w:color="auto" w:fill="FFFFFF"/>
        </w:rPr>
        <w:t>Shukul</w:t>
      </w:r>
      <w:proofErr w:type="spellEnd"/>
      <w:r w:rsidRPr="00226037">
        <w:rPr>
          <w:rFonts w:ascii="Times New Roman" w:hAnsi="Times New Roman" w:cs="Times New Roman"/>
          <w:color w:val="222222"/>
          <w:sz w:val="24"/>
          <w:szCs w:val="24"/>
          <w:shd w:val="clear" w:color="auto" w:fill="FFFFFF"/>
        </w:rPr>
        <w:t xml:space="preserve">, K., &amp; </w:t>
      </w:r>
      <w:proofErr w:type="spellStart"/>
      <w:r w:rsidRPr="00226037">
        <w:rPr>
          <w:rFonts w:ascii="Times New Roman" w:hAnsi="Times New Roman" w:cs="Times New Roman"/>
          <w:color w:val="222222"/>
          <w:sz w:val="24"/>
          <w:szCs w:val="24"/>
          <w:shd w:val="clear" w:color="auto" w:fill="FFFFFF"/>
        </w:rPr>
        <w:t>Rengappa</w:t>
      </w:r>
      <w:proofErr w:type="spellEnd"/>
      <w:r w:rsidRPr="00226037">
        <w:rPr>
          <w:rFonts w:ascii="Times New Roman" w:hAnsi="Times New Roman" w:cs="Times New Roman"/>
          <w:color w:val="222222"/>
          <w:sz w:val="24"/>
          <w:szCs w:val="24"/>
          <w:shd w:val="clear" w:color="auto" w:fill="FFFFFF"/>
        </w:rPr>
        <w:t xml:space="preserve">, R. (2022). </w:t>
      </w:r>
      <w:proofErr w:type="spellStart"/>
      <w:r w:rsidRPr="00226037">
        <w:rPr>
          <w:rFonts w:ascii="Times New Roman" w:hAnsi="Times New Roman" w:cs="Times New Roman"/>
          <w:color w:val="222222"/>
          <w:sz w:val="24"/>
          <w:szCs w:val="24"/>
          <w:shd w:val="clear" w:color="auto" w:fill="FFFFFF"/>
        </w:rPr>
        <w:t>Anisometropia</w:t>
      </w:r>
      <w:proofErr w:type="spellEnd"/>
      <w:r w:rsidRPr="00226037">
        <w:rPr>
          <w:rFonts w:ascii="Times New Roman" w:hAnsi="Times New Roman" w:cs="Times New Roman"/>
          <w:color w:val="222222"/>
          <w:sz w:val="24"/>
          <w:szCs w:val="24"/>
          <w:shd w:val="clear" w:color="auto" w:fill="FFFFFF"/>
        </w:rPr>
        <w:t xml:space="preserve"> and refractive status in children with congenital nasolacrimal duct obstruction—a prospective observational study. </w:t>
      </w:r>
      <w:r w:rsidRPr="00226037">
        <w:rPr>
          <w:rFonts w:ascii="Times New Roman" w:hAnsi="Times New Roman" w:cs="Times New Roman"/>
          <w:i/>
          <w:iCs/>
          <w:color w:val="222222"/>
          <w:sz w:val="24"/>
          <w:szCs w:val="24"/>
          <w:shd w:val="clear" w:color="auto" w:fill="FFFFFF"/>
        </w:rPr>
        <w:t>Journal of American Association for Pediatric Ophthalmology and Strabismus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26</w:t>
      </w:r>
      <w:r w:rsidRPr="00226037">
        <w:rPr>
          <w:rFonts w:ascii="Times New Roman" w:hAnsi="Times New Roman" w:cs="Times New Roman"/>
          <w:color w:val="222222"/>
          <w:sz w:val="24"/>
          <w:szCs w:val="24"/>
          <w:shd w:val="clear" w:color="auto" w:fill="FFFFFF"/>
        </w:rPr>
        <w:t>(2), 76-e1.</w:t>
      </w:r>
    </w:p>
    <w:p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Saleem</w:t>
      </w:r>
      <w:proofErr w:type="spellEnd"/>
      <w:r w:rsidRPr="00226037">
        <w:rPr>
          <w:rFonts w:ascii="Times New Roman" w:hAnsi="Times New Roman" w:cs="Times New Roman"/>
          <w:color w:val="222222"/>
          <w:sz w:val="24"/>
          <w:szCs w:val="24"/>
          <w:shd w:val="clear" w:color="auto" w:fill="FFFFFF"/>
        </w:rPr>
        <w:t xml:space="preserve">, A. A., Siddiqui, S. N., Wakeel, U., &amp; Asif, M. (2018). </w:t>
      </w:r>
      <w:proofErr w:type="spellStart"/>
      <w:r w:rsidRPr="00226037">
        <w:rPr>
          <w:rFonts w:ascii="Times New Roman" w:hAnsi="Times New Roman" w:cs="Times New Roman"/>
          <w:color w:val="222222"/>
          <w:sz w:val="24"/>
          <w:szCs w:val="24"/>
          <w:shd w:val="clear" w:color="auto" w:fill="FFFFFF"/>
        </w:rPr>
        <w:t>Anisometropia</w:t>
      </w:r>
      <w:proofErr w:type="spellEnd"/>
      <w:r w:rsidRPr="00226037">
        <w:rPr>
          <w:rFonts w:ascii="Times New Roman" w:hAnsi="Times New Roman" w:cs="Times New Roman"/>
          <w:color w:val="222222"/>
          <w:sz w:val="24"/>
          <w:szCs w:val="24"/>
          <w:shd w:val="clear" w:color="auto" w:fill="FFFFFF"/>
        </w:rPr>
        <w:t xml:space="preserve"> and refractive status in children with unilateral congenital nasolacrimal duct obstruction. </w:t>
      </w:r>
      <w:r w:rsidRPr="00226037">
        <w:rPr>
          <w:rFonts w:ascii="Times New Roman" w:hAnsi="Times New Roman" w:cs="Times New Roman"/>
          <w:i/>
          <w:iCs/>
          <w:color w:val="222222"/>
          <w:sz w:val="24"/>
          <w:szCs w:val="24"/>
          <w:shd w:val="clear" w:color="auto" w:fill="FFFFFF"/>
        </w:rPr>
        <w:t>Taiwan Journal of Ophthalmology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8</w:t>
      </w:r>
      <w:r w:rsidRPr="00226037">
        <w:rPr>
          <w:rFonts w:ascii="Times New Roman" w:hAnsi="Times New Roman" w:cs="Times New Roman"/>
          <w:color w:val="222222"/>
          <w:sz w:val="24"/>
          <w:szCs w:val="24"/>
          <w:shd w:val="clear" w:color="auto" w:fill="FFFFFF"/>
        </w:rPr>
        <w:t>(1), 31-35.</w:t>
      </w:r>
    </w:p>
    <w:p w:rsidR="00226037" w:rsidRPr="00226037" w:rsidRDefault="00226037" w:rsidP="00525B97">
      <w:pPr>
        <w:numPr>
          <w:ilvl w:val="0"/>
          <w:numId w:val="7"/>
        </w:numPr>
        <w:spacing w:after="100" w:afterAutospacing="1"/>
        <w:jc w:val="both"/>
        <w:rPr>
          <w:rFonts w:ascii="Times New Roman" w:eastAsia="Times New Roman" w:hAnsi="Times New Roman" w:cs="Times New Roman"/>
          <w:kern w:val="0"/>
          <w:sz w:val="24"/>
          <w:szCs w:val="24"/>
          <w:lang w:eastAsia="en-IN" w:bidi="hi-IN"/>
          <w14:ligatures w14:val="none"/>
        </w:rPr>
      </w:pPr>
      <w:proofErr w:type="spellStart"/>
      <w:r w:rsidRPr="00226037">
        <w:rPr>
          <w:rFonts w:ascii="Times New Roman" w:hAnsi="Times New Roman" w:cs="Times New Roman"/>
          <w:color w:val="222222"/>
          <w:sz w:val="24"/>
          <w:szCs w:val="24"/>
          <w:shd w:val="clear" w:color="auto" w:fill="FFFFFF"/>
        </w:rPr>
        <w:t>Vagge</w:t>
      </w:r>
      <w:proofErr w:type="spellEnd"/>
      <w:r w:rsidRPr="00226037">
        <w:rPr>
          <w:rFonts w:ascii="Times New Roman" w:hAnsi="Times New Roman" w:cs="Times New Roman"/>
          <w:color w:val="222222"/>
          <w:sz w:val="24"/>
          <w:szCs w:val="24"/>
          <w:shd w:val="clear" w:color="auto" w:fill="FFFFFF"/>
        </w:rPr>
        <w:t xml:space="preserve">, A., </w:t>
      </w:r>
      <w:proofErr w:type="spellStart"/>
      <w:r w:rsidRPr="00226037">
        <w:rPr>
          <w:rFonts w:ascii="Times New Roman" w:hAnsi="Times New Roman" w:cs="Times New Roman"/>
          <w:color w:val="222222"/>
          <w:sz w:val="24"/>
          <w:szCs w:val="24"/>
          <w:shd w:val="clear" w:color="auto" w:fill="FFFFFF"/>
        </w:rPr>
        <w:t>Tulumello</w:t>
      </w:r>
      <w:proofErr w:type="spellEnd"/>
      <w:r w:rsidRPr="00226037">
        <w:rPr>
          <w:rFonts w:ascii="Times New Roman" w:hAnsi="Times New Roman" w:cs="Times New Roman"/>
          <w:color w:val="222222"/>
          <w:sz w:val="24"/>
          <w:szCs w:val="24"/>
          <w:shd w:val="clear" w:color="auto" w:fill="FFFFFF"/>
        </w:rPr>
        <w:t xml:space="preserve">, C., Pellegrini, M., Di Maita, M., </w:t>
      </w:r>
      <w:proofErr w:type="spellStart"/>
      <w:r w:rsidRPr="00226037">
        <w:rPr>
          <w:rFonts w:ascii="Times New Roman" w:hAnsi="Times New Roman" w:cs="Times New Roman"/>
          <w:color w:val="222222"/>
          <w:sz w:val="24"/>
          <w:szCs w:val="24"/>
          <w:shd w:val="clear" w:color="auto" w:fill="FFFFFF"/>
        </w:rPr>
        <w:t>Iester</w:t>
      </w:r>
      <w:proofErr w:type="spellEnd"/>
      <w:r w:rsidRPr="00226037">
        <w:rPr>
          <w:rFonts w:ascii="Times New Roman" w:hAnsi="Times New Roman" w:cs="Times New Roman"/>
          <w:color w:val="222222"/>
          <w:sz w:val="24"/>
          <w:szCs w:val="24"/>
          <w:shd w:val="clear" w:color="auto" w:fill="FFFFFF"/>
        </w:rPr>
        <w:t xml:space="preserve">, M., &amp; </w:t>
      </w:r>
      <w:proofErr w:type="spellStart"/>
      <w:r w:rsidRPr="00226037">
        <w:rPr>
          <w:rFonts w:ascii="Times New Roman" w:hAnsi="Times New Roman" w:cs="Times New Roman"/>
          <w:color w:val="222222"/>
          <w:sz w:val="24"/>
          <w:szCs w:val="24"/>
          <w:shd w:val="clear" w:color="auto" w:fill="FFFFFF"/>
        </w:rPr>
        <w:t>Traverso</w:t>
      </w:r>
      <w:proofErr w:type="spellEnd"/>
      <w:r w:rsidRPr="00226037">
        <w:rPr>
          <w:rFonts w:ascii="Times New Roman" w:hAnsi="Times New Roman" w:cs="Times New Roman"/>
          <w:color w:val="222222"/>
          <w:sz w:val="24"/>
          <w:szCs w:val="24"/>
          <w:shd w:val="clear" w:color="auto" w:fill="FFFFFF"/>
        </w:rPr>
        <w:t xml:space="preserve">, C. E. (2020). Amblyopia risk factors in </w:t>
      </w:r>
      <w:proofErr w:type="spellStart"/>
      <w:r w:rsidRPr="00226037">
        <w:rPr>
          <w:rFonts w:ascii="Times New Roman" w:hAnsi="Times New Roman" w:cs="Times New Roman"/>
          <w:color w:val="222222"/>
          <w:sz w:val="24"/>
          <w:szCs w:val="24"/>
          <w:shd w:val="clear" w:color="auto" w:fill="FFFFFF"/>
        </w:rPr>
        <w:t>newborns</w:t>
      </w:r>
      <w:proofErr w:type="spellEnd"/>
      <w:r w:rsidRPr="00226037">
        <w:rPr>
          <w:rFonts w:ascii="Times New Roman" w:hAnsi="Times New Roman" w:cs="Times New Roman"/>
          <w:color w:val="222222"/>
          <w:sz w:val="24"/>
          <w:szCs w:val="24"/>
          <w:shd w:val="clear" w:color="auto" w:fill="FFFFFF"/>
        </w:rPr>
        <w:t xml:space="preserve"> with congenital nasolacrimal duct obstruction. </w:t>
      </w:r>
      <w:r w:rsidRPr="00226037">
        <w:rPr>
          <w:rFonts w:ascii="Times New Roman" w:hAnsi="Times New Roman" w:cs="Times New Roman"/>
          <w:i/>
          <w:iCs/>
          <w:color w:val="222222"/>
          <w:sz w:val="24"/>
          <w:szCs w:val="24"/>
          <w:shd w:val="clear" w:color="auto" w:fill="FFFFFF"/>
        </w:rPr>
        <w:t>Journal of Pediatric Ophthalmology &amp; Strabismus</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57</w:t>
      </w:r>
      <w:r w:rsidRPr="00226037">
        <w:rPr>
          <w:rFonts w:ascii="Times New Roman" w:hAnsi="Times New Roman" w:cs="Times New Roman"/>
          <w:color w:val="222222"/>
          <w:sz w:val="24"/>
          <w:szCs w:val="24"/>
          <w:shd w:val="clear" w:color="auto" w:fill="FFFFFF"/>
        </w:rPr>
        <w:t>(1), 39-43.</w:t>
      </w:r>
    </w:p>
    <w:p w:rsidR="0076091F" w:rsidRPr="00226037" w:rsidRDefault="00226037" w:rsidP="00525B97">
      <w:pPr>
        <w:numPr>
          <w:ilvl w:val="0"/>
          <w:numId w:val="7"/>
        </w:numPr>
        <w:spacing w:after="100" w:afterAutospacing="1"/>
        <w:jc w:val="both"/>
        <w:rPr>
          <w:rFonts w:ascii="Times New Roman" w:hAnsi="Times New Roman" w:cs="Times New Roman"/>
          <w:sz w:val="24"/>
          <w:szCs w:val="24"/>
        </w:rPr>
      </w:pPr>
      <w:r w:rsidRPr="00226037">
        <w:rPr>
          <w:rFonts w:ascii="Times New Roman" w:hAnsi="Times New Roman" w:cs="Times New Roman"/>
          <w:color w:val="222222"/>
          <w:sz w:val="24"/>
          <w:szCs w:val="24"/>
          <w:shd w:val="clear" w:color="auto" w:fill="FFFFFF"/>
        </w:rPr>
        <w:t>Sims, D. T., Gillette, T. B., Lam, J. G., Liu, D., Lee, C., Ding, L</w:t>
      </w:r>
      <w:proofErr w:type="gramStart"/>
      <w:r w:rsidRPr="00226037">
        <w:rPr>
          <w:rFonts w:ascii="Times New Roman" w:hAnsi="Times New Roman" w:cs="Times New Roman"/>
          <w:color w:val="222222"/>
          <w:sz w:val="24"/>
          <w:szCs w:val="24"/>
          <w:shd w:val="clear" w:color="auto" w:fill="FFFFFF"/>
        </w:rPr>
        <w:t>., ...</w:t>
      </w:r>
      <w:proofErr w:type="gramEnd"/>
      <w:r w:rsidRPr="00226037">
        <w:rPr>
          <w:rFonts w:ascii="Times New Roman" w:hAnsi="Times New Roman" w:cs="Times New Roman"/>
          <w:color w:val="222222"/>
          <w:sz w:val="24"/>
          <w:szCs w:val="24"/>
          <w:shd w:val="clear" w:color="auto" w:fill="FFFFFF"/>
        </w:rPr>
        <w:t xml:space="preserve"> &amp; Cabrera, M. T. (2024). </w:t>
      </w:r>
      <w:proofErr w:type="spellStart"/>
      <w:r w:rsidRPr="00226037">
        <w:rPr>
          <w:rFonts w:ascii="Times New Roman" w:hAnsi="Times New Roman" w:cs="Times New Roman"/>
          <w:color w:val="222222"/>
          <w:sz w:val="24"/>
          <w:szCs w:val="24"/>
          <w:shd w:val="clear" w:color="auto" w:fill="FFFFFF"/>
        </w:rPr>
        <w:t>Anisometropia</w:t>
      </w:r>
      <w:proofErr w:type="spellEnd"/>
      <w:r w:rsidRPr="00226037">
        <w:rPr>
          <w:rFonts w:ascii="Times New Roman" w:hAnsi="Times New Roman" w:cs="Times New Roman"/>
          <w:color w:val="222222"/>
          <w:sz w:val="24"/>
          <w:szCs w:val="24"/>
          <w:shd w:val="clear" w:color="auto" w:fill="FFFFFF"/>
        </w:rPr>
        <w:t xml:space="preserve"> and amblyopia outcomes in early versus late resolution of congenital nasolacrimal duct obstruction in older infants. </w:t>
      </w:r>
      <w:r w:rsidRPr="00226037">
        <w:rPr>
          <w:rFonts w:ascii="Times New Roman" w:hAnsi="Times New Roman" w:cs="Times New Roman"/>
          <w:i/>
          <w:iCs/>
          <w:color w:val="222222"/>
          <w:sz w:val="24"/>
          <w:szCs w:val="24"/>
          <w:shd w:val="clear" w:color="auto" w:fill="FFFFFF"/>
        </w:rPr>
        <w:t>Ophthalmic Plastic &amp; Reconstructive Surgery</w:t>
      </w:r>
      <w:r w:rsidRPr="00226037">
        <w:rPr>
          <w:rFonts w:ascii="Times New Roman" w:hAnsi="Times New Roman" w:cs="Times New Roman"/>
          <w:color w:val="222222"/>
          <w:sz w:val="24"/>
          <w:szCs w:val="24"/>
          <w:shd w:val="clear" w:color="auto" w:fill="FFFFFF"/>
        </w:rPr>
        <w:t>, </w:t>
      </w:r>
      <w:r w:rsidRPr="00226037">
        <w:rPr>
          <w:rFonts w:ascii="Times New Roman" w:hAnsi="Times New Roman" w:cs="Times New Roman"/>
          <w:i/>
          <w:iCs/>
          <w:color w:val="222222"/>
          <w:sz w:val="24"/>
          <w:szCs w:val="24"/>
          <w:shd w:val="clear" w:color="auto" w:fill="FFFFFF"/>
        </w:rPr>
        <w:t>40</w:t>
      </w:r>
      <w:r w:rsidRPr="00226037">
        <w:rPr>
          <w:rFonts w:ascii="Times New Roman" w:hAnsi="Times New Roman" w:cs="Times New Roman"/>
          <w:color w:val="222222"/>
          <w:sz w:val="24"/>
          <w:szCs w:val="24"/>
          <w:shd w:val="clear" w:color="auto" w:fill="FFFFFF"/>
        </w:rPr>
        <w:t>(1), 39-42.</w:t>
      </w:r>
    </w:p>
    <w:sectPr w:rsidR="0076091F" w:rsidRPr="00226037" w:rsidSect="007664F9">
      <w:type w:val="continuous"/>
      <w:pgSz w:w="11909" w:h="16834" w:code="9"/>
      <w:pgMar w:top="634" w:right="1140" w:bottom="1640" w:left="1195" w:header="720" w:footer="144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F42D0"/>
    <w:multiLevelType w:val="multilevel"/>
    <w:tmpl w:val="BBB6D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E41796"/>
    <w:multiLevelType w:val="multilevel"/>
    <w:tmpl w:val="06A6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53B51"/>
    <w:multiLevelType w:val="multilevel"/>
    <w:tmpl w:val="8F3C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A26389"/>
    <w:multiLevelType w:val="multilevel"/>
    <w:tmpl w:val="97CAC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685063"/>
    <w:multiLevelType w:val="multilevel"/>
    <w:tmpl w:val="3E0E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D47E33"/>
    <w:multiLevelType w:val="multilevel"/>
    <w:tmpl w:val="8092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3C5B96"/>
    <w:multiLevelType w:val="multilevel"/>
    <w:tmpl w:val="B5A4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6"/>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drawingGridHorizontalSpacing w:val="110"/>
  <w:drawingGridVerticalSpacing w:val="299"/>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44B"/>
    <w:rsid w:val="00003519"/>
    <w:rsid w:val="00123527"/>
    <w:rsid w:val="00193800"/>
    <w:rsid w:val="001B08AF"/>
    <w:rsid w:val="002144D6"/>
    <w:rsid w:val="00226037"/>
    <w:rsid w:val="00270E9F"/>
    <w:rsid w:val="003B631C"/>
    <w:rsid w:val="00422A23"/>
    <w:rsid w:val="00476451"/>
    <w:rsid w:val="004E5E96"/>
    <w:rsid w:val="00525B97"/>
    <w:rsid w:val="005301DE"/>
    <w:rsid w:val="00557043"/>
    <w:rsid w:val="00583261"/>
    <w:rsid w:val="005A4204"/>
    <w:rsid w:val="005B25B8"/>
    <w:rsid w:val="0075707E"/>
    <w:rsid w:val="0076091F"/>
    <w:rsid w:val="007664F9"/>
    <w:rsid w:val="00881E4B"/>
    <w:rsid w:val="008E2F0D"/>
    <w:rsid w:val="009430E0"/>
    <w:rsid w:val="00A2244B"/>
    <w:rsid w:val="00AD145B"/>
    <w:rsid w:val="00B125C3"/>
    <w:rsid w:val="00B546DE"/>
    <w:rsid w:val="00BD7C36"/>
    <w:rsid w:val="00C1419E"/>
    <w:rsid w:val="00C33587"/>
    <w:rsid w:val="00CB3F7A"/>
    <w:rsid w:val="00CD7A08"/>
    <w:rsid w:val="00CE049F"/>
    <w:rsid w:val="00CF183E"/>
    <w:rsid w:val="00D44451"/>
    <w:rsid w:val="00DC073A"/>
    <w:rsid w:val="00DF0BEC"/>
    <w:rsid w:val="00E760CD"/>
    <w:rsid w:val="00E86F06"/>
    <w:rsid w:val="00F56A74"/>
    <w:rsid w:val="00F72DBA"/>
    <w:rsid w:val="00F91FB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760CD"/>
    <w:pPr>
      <w:spacing w:after="100" w:afterAutospacing="1"/>
      <w:outlineLvl w:val="0"/>
    </w:pPr>
    <w:rPr>
      <w:rFonts w:ascii="Times New Roman" w:eastAsia="Times New Roman" w:hAnsi="Times New Roman" w:cs="Times New Roman"/>
      <w:b/>
      <w:bCs/>
      <w:kern w:val="36"/>
      <w:sz w:val="48"/>
      <w:szCs w:val="48"/>
      <w:lang w:eastAsia="en-IN" w:bidi="hi-IN"/>
      <w14:ligatures w14:val="none"/>
    </w:rPr>
  </w:style>
  <w:style w:type="paragraph" w:styleId="Heading2">
    <w:name w:val="heading 2"/>
    <w:basedOn w:val="Normal"/>
    <w:link w:val="Heading2Char"/>
    <w:uiPriority w:val="9"/>
    <w:qFormat/>
    <w:rsid w:val="00E760CD"/>
    <w:pPr>
      <w:spacing w:after="100" w:afterAutospacing="1"/>
      <w:outlineLvl w:val="1"/>
    </w:pPr>
    <w:rPr>
      <w:rFonts w:ascii="Times New Roman" w:eastAsia="Times New Roman" w:hAnsi="Times New Roman" w:cs="Times New Roman"/>
      <w:b/>
      <w:bCs/>
      <w:kern w:val="0"/>
      <w:sz w:val="36"/>
      <w:szCs w:val="36"/>
      <w:lang w:eastAsia="en-IN" w:bidi="hi-IN"/>
      <w14:ligatures w14:val="none"/>
    </w:rPr>
  </w:style>
  <w:style w:type="paragraph" w:styleId="Heading3">
    <w:name w:val="heading 3"/>
    <w:basedOn w:val="Normal"/>
    <w:link w:val="Heading3Char"/>
    <w:uiPriority w:val="9"/>
    <w:qFormat/>
    <w:rsid w:val="00E760CD"/>
    <w:pPr>
      <w:spacing w:after="100" w:afterAutospacing="1"/>
      <w:outlineLvl w:val="2"/>
    </w:pPr>
    <w:rPr>
      <w:rFonts w:ascii="Times New Roman" w:eastAsia="Times New Roman" w:hAnsi="Times New Roman" w:cs="Times New Roman"/>
      <w:b/>
      <w:bCs/>
      <w:kern w:val="0"/>
      <w:sz w:val="27"/>
      <w:szCs w:val="27"/>
      <w:lang w:eastAsia="en-IN" w:bidi="hi-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0CD"/>
    <w:rPr>
      <w:rFonts w:ascii="Times New Roman" w:eastAsia="Times New Roman" w:hAnsi="Times New Roman" w:cs="Times New Roman"/>
      <w:b/>
      <w:bCs/>
      <w:kern w:val="36"/>
      <w:sz w:val="48"/>
      <w:szCs w:val="48"/>
      <w:lang w:eastAsia="en-IN" w:bidi="hi-IN"/>
      <w14:ligatures w14:val="none"/>
    </w:rPr>
  </w:style>
  <w:style w:type="character" w:customStyle="1" w:styleId="Heading2Char">
    <w:name w:val="Heading 2 Char"/>
    <w:basedOn w:val="DefaultParagraphFont"/>
    <w:link w:val="Heading2"/>
    <w:uiPriority w:val="9"/>
    <w:rsid w:val="00E760CD"/>
    <w:rPr>
      <w:rFonts w:ascii="Times New Roman" w:eastAsia="Times New Roman" w:hAnsi="Times New Roman" w:cs="Times New Roman"/>
      <w:b/>
      <w:bCs/>
      <w:kern w:val="0"/>
      <w:sz w:val="36"/>
      <w:szCs w:val="36"/>
      <w:lang w:eastAsia="en-IN" w:bidi="hi-IN"/>
      <w14:ligatures w14:val="none"/>
    </w:rPr>
  </w:style>
  <w:style w:type="character" w:customStyle="1" w:styleId="Heading3Char">
    <w:name w:val="Heading 3 Char"/>
    <w:basedOn w:val="DefaultParagraphFont"/>
    <w:link w:val="Heading3"/>
    <w:uiPriority w:val="9"/>
    <w:rsid w:val="00E760CD"/>
    <w:rPr>
      <w:rFonts w:ascii="Times New Roman" w:eastAsia="Times New Roman" w:hAnsi="Times New Roman" w:cs="Times New Roman"/>
      <w:b/>
      <w:bCs/>
      <w:kern w:val="0"/>
      <w:sz w:val="27"/>
      <w:szCs w:val="27"/>
      <w:lang w:eastAsia="en-IN" w:bidi="hi-IN"/>
      <w14:ligatures w14:val="none"/>
    </w:rPr>
  </w:style>
  <w:style w:type="paragraph" w:styleId="NormalWeb">
    <w:name w:val="Normal (Web)"/>
    <w:basedOn w:val="Normal"/>
    <w:uiPriority w:val="99"/>
    <w:unhideWhenUsed/>
    <w:rsid w:val="00E760CD"/>
    <w:pPr>
      <w:spacing w:after="100" w:afterAutospacing="1"/>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E760CD"/>
    <w:rPr>
      <w:b/>
      <w:bCs/>
    </w:rPr>
  </w:style>
  <w:style w:type="paragraph" w:styleId="BalloonText">
    <w:name w:val="Balloon Text"/>
    <w:basedOn w:val="Normal"/>
    <w:link w:val="BalloonTextChar"/>
    <w:uiPriority w:val="99"/>
    <w:semiHidden/>
    <w:unhideWhenUsed/>
    <w:rsid w:val="00CE04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49F"/>
    <w:rPr>
      <w:rFonts w:ascii="Tahoma" w:hAnsi="Tahoma" w:cs="Tahoma"/>
      <w:sz w:val="16"/>
      <w:szCs w:val="16"/>
    </w:rPr>
  </w:style>
  <w:style w:type="table" w:styleId="TableGrid">
    <w:name w:val="Table Grid"/>
    <w:basedOn w:val="TableNormal"/>
    <w:uiPriority w:val="59"/>
    <w:rsid w:val="0047645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760CD"/>
    <w:pPr>
      <w:spacing w:after="100" w:afterAutospacing="1"/>
      <w:outlineLvl w:val="0"/>
    </w:pPr>
    <w:rPr>
      <w:rFonts w:ascii="Times New Roman" w:eastAsia="Times New Roman" w:hAnsi="Times New Roman" w:cs="Times New Roman"/>
      <w:b/>
      <w:bCs/>
      <w:kern w:val="36"/>
      <w:sz w:val="48"/>
      <w:szCs w:val="48"/>
      <w:lang w:eastAsia="en-IN" w:bidi="hi-IN"/>
      <w14:ligatures w14:val="none"/>
    </w:rPr>
  </w:style>
  <w:style w:type="paragraph" w:styleId="Heading2">
    <w:name w:val="heading 2"/>
    <w:basedOn w:val="Normal"/>
    <w:link w:val="Heading2Char"/>
    <w:uiPriority w:val="9"/>
    <w:qFormat/>
    <w:rsid w:val="00E760CD"/>
    <w:pPr>
      <w:spacing w:after="100" w:afterAutospacing="1"/>
      <w:outlineLvl w:val="1"/>
    </w:pPr>
    <w:rPr>
      <w:rFonts w:ascii="Times New Roman" w:eastAsia="Times New Roman" w:hAnsi="Times New Roman" w:cs="Times New Roman"/>
      <w:b/>
      <w:bCs/>
      <w:kern w:val="0"/>
      <w:sz w:val="36"/>
      <w:szCs w:val="36"/>
      <w:lang w:eastAsia="en-IN" w:bidi="hi-IN"/>
      <w14:ligatures w14:val="none"/>
    </w:rPr>
  </w:style>
  <w:style w:type="paragraph" w:styleId="Heading3">
    <w:name w:val="heading 3"/>
    <w:basedOn w:val="Normal"/>
    <w:link w:val="Heading3Char"/>
    <w:uiPriority w:val="9"/>
    <w:qFormat/>
    <w:rsid w:val="00E760CD"/>
    <w:pPr>
      <w:spacing w:after="100" w:afterAutospacing="1"/>
      <w:outlineLvl w:val="2"/>
    </w:pPr>
    <w:rPr>
      <w:rFonts w:ascii="Times New Roman" w:eastAsia="Times New Roman" w:hAnsi="Times New Roman" w:cs="Times New Roman"/>
      <w:b/>
      <w:bCs/>
      <w:kern w:val="0"/>
      <w:sz w:val="27"/>
      <w:szCs w:val="27"/>
      <w:lang w:eastAsia="en-IN" w:bidi="hi-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0CD"/>
    <w:rPr>
      <w:rFonts w:ascii="Times New Roman" w:eastAsia="Times New Roman" w:hAnsi="Times New Roman" w:cs="Times New Roman"/>
      <w:b/>
      <w:bCs/>
      <w:kern w:val="36"/>
      <w:sz w:val="48"/>
      <w:szCs w:val="48"/>
      <w:lang w:eastAsia="en-IN" w:bidi="hi-IN"/>
      <w14:ligatures w14:val="none"/>
    </w:rPr>
  </w:style>
  <w:style w:type="character" w:customStyle="1" w:styleId="Heading2Char">
    <w:name w:val="Heading 2 Char"/>
    <w:basedOn w:val="DefaultParagraphFont"/>
    <w:link w:val="Heading2"/>
    <w:uiPriority w:val="9"/>
    <w:rsid w:val="00E760CD"/>
    <w:rPr>
      <w:rFonts w:ascii="Times New Roman" w:eastAsia="Times New Roman" w:hAnsi="Times New Roman" w:cs="Times New Roman"/>
      <w:b/>
      <w:bCs/>
      <w:kern w:val="0"/>
      <w:sz w:val="36"/>
      <w:szCs w:val="36"/>
      <w:lang w:eastAsia="en-IN" w:bidi="hi-IN"/>
      <w14:ligatures w14:val="none"/>
    </w:rPr>
  </w:style>
  <w:style w:type="character" w:customStyle="1" w:styleId="Heading3Char">
    <w:name w:val="Heading 3 Char"/>
    <w:basedOn w:val="DefaultParagraphFont"/>
    <w:link w:val="Heading3"/>
    <w:uiPriority w:val="9"/>
    <w:rsid w:val="00E760CD"/>
    <w:rPr>
      <w:rFonts w:ascii="Times New Roman" w:eastAsia="Times New Roman" w:hAnsi="Times New Roman" w:cs="Times New Roman"/>
      <w:b/>
      <w:bCs/>
      <w:kern w:val="0"/>
      <w:sz w:val="27"/>
      <w:szCs w:val="27"/>
      <w:lang w:eastAsia="en-IN" w:bidi="hi-IN"/>
      <w14:ligatures w14:val="none"/>
    </w:rPr>
  </w:style>
  <w:style w:type="paragraph" w:styleId="NormalWeb">
    <w:name w:val="Normal (Web)"/>
    <w:basedOn w:val="Normal"/>
    <w:uiPriority w:val="99"/>
    <w:unhideWhenUsed/>
    <w:rsid w:val="00E760CD"/>
    <w:pPr>
      <w:spacing w:after="100" w:afterAutospacing="1"/>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E760CD"/>
    <w:rPr>
      <w:b/>
      <w:bCs/>
    </w:rPr>
  </w:style>
  <w:style w:type="paragraph" w:styleId="BalloonText">
    <w:name w:val="Balloon Text"/>
    <w:basedOn w:val="Normal"/>
    <w:link w:val="BalloonTextChar"/>
    <w:uiPriority w:val="99"/>
    <w:semiHidden/>
    <w:unhideWhenUsed/>
    <w:rsid w:val="00CE04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49F"/>
    <w:rPr>
      <w:rFonts w:ascii="Tahoma" w:hAnsi="Tahoma" w:cs="Tahoma"/>
      <w:sz w:val="16"/>
      <w:szCs w:val="16"/>
    </w:rPr>
  </w:style>
  <w:style w:type="table" w:styleId="TableGrid">
    <w:name w:val="Table Grid"/>
    <w:basedOn w:val="TableNormal"/>
    <w:uiPriority w:val="59"/>
    <w:rsid w:val="0047645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274897">
      <w:bodyDiv w:val="1"/>
      <w:marLeft w:val="0"/>
      <w:marRight w:val="0"/>
      <w:marTop w:val="0"/>
      <w:marBottom w:val="0"/>
      <w:divBdr>
        <w:top w:val="none" w:sz="0" w:space="0" w:color="auto"/>
        <w:left w:val="none" w:sz="0" w:space="0" w:color="auto"/>
        <w:bottom w:val="none" w:sz="0" w:space="0" w:color="auto"/>
        <w:right w:val="none" w:sz="0" w:space="0" w:color="auto"/>
      </w:divBdr>
    </w:div>
    <w:div w:id="706756740">
      <w:bodyDiv w:val="1"/>
      <w:marLeft w:val="0"/>
      <w:marRight w:val="0"/>
      <w:marTop w:val="0"/>
      <w:marBottom w:val="0"/>
      <w:divBdr>
        <w:top w:val="none" w:sz="0" w:space="0" w:color="auto"/>
        <w:left w:val="none" w:sz="0" w:space="0" w:color="auto"/>
        <w:bottom w:val="none" w:sz="0" w:space="0" w:color="auto"/>
        <w:right w:val="none" w:sz="0" w:space="0" w:color="auto"/>
      </w:divBdr>
      <w:divsChild>
        <w:div w:id="151553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607435">
      <w:bodyDiv w:val="1"/>
      <w:marLeft w:val="0"/>
      <w:marRight w:val="0"/>
      <w:marTop w:val="0"/>
      <w:marBottom w:val="0"/>
      <w:divBdr>
        <w:top w:val="none" w:sz="0" w:space="0" w:color="auto"/>
        <w:left w:val="none" w:sz="0" w:space="0" w:color="auto"/>
        <w:bottom w:val="none" w:sz="0" w:space="0" w:color="auto"/>
        <w:right w:val="none" w:sz="0" w:space="0" w:color="auto"/>
      </w:divBdr>
    </w:div>
    <w:div w:id="830175255">
      <w:bodyDiv w:val="1"/>
      <w:marLeft w:val="0"/>
      <w:marRight w:val="0"/>
      <w:marTop w:val="0"/>
      <w:marBottom w:val="0"/>
      <w:divBdr>
        <w:top w:val="none" w:sz="0" w:space="0" w:color="auto"/>
        <w:left w:val="none" w:sz="0" w:space="0" w:color="auto"/>
        <w:bottom w:val="none" w:sz="0" w:space="0" w:color="auto"/>
        <w:right w:val="none" w:sz="0" w:space="0" w:color="auto"/>
      </w:divBdr>
    </w:div>
    <w:div w:id="871916824">
      <w:bodyDiv w:val="1"/>
      <w:marLeft w:val="0"/>
      <w:marRight w:val="0"/>
      <w:marTop w:val="0"/>
      <w:marBottom w:val="0"/>
      <w:divBdr>
        <w:top w:val="none" w:sz="0" w:space="0" w:color="auto"/>
        <w:left w:val="none" w:sz="0" w:space="0" w:color="auto"/>
        <w:bottom w:val="none" w:sz="0" w:space="0" w:color="auto"/>
        <w:right w:val="none" w:sz="0" w:space="0" w:color="auto"/>
      </w:divBdr>
    </w:div>
    <w:div w:id="893351926">
      <w:bodyDiv w:val="1"/>
      <w:marLeft w:val="0"/>
      <w:marRight w:val="0"/>
      <w:marTop w:val="0"/>
      <w:marBottom w:val="0"/>
      <w:divBdr>
        <w:top w:val="none" w:sz="0" w:space="0" w:color="auto"/>
        <w:left w:val="none" w:sz="0" w:space="0" w:color="auto"/>
        <w:bottom w:val="none" w:sz="0" w:space="0" w:color="auto"/>
        <w:right w:val="none" w:sz="0" w:space="0" w:color="auto"/>
      </w:divBdr>
    </w:div>
    <w:div w:id="957562072">
      <w:bodyDiv w:val="1"/>
      <w:marLeft w:val="0"/>
      <w:marRight w:val="0"/>
      <w:marTop w:val="0"/>
      <w:marBottom w:val="0"/>
      <w:divBdr>
        <w:top w:val="none" w:sz="0" w:space="0" w:color="auto"/>
        <w:left w:val="none" w:sz="0" w:space="0" w:color="auto"/>
        <w:bottom w:val="none" w:sz="0" w:space="0" w:color="auto"/>
        <w:right w:val="none" w:sz="0" w:space="0" w:color="auto"/>
      </w:divBdr>
    </w:div>
    <w:div w:id="1181354322">
      <w:bodyDiv w:val="1"/>
      <w:marLeft w:val="0"/>
      <w:marRight w:val="0"/>
      <w:marTop w:val="0"/>
      <w:marBottom w:val="0"/>
      <w:divBdr>
        <w:top w:val="none" w:sz="0" w:space="0" w:color="auto"/>
        <w:left w:val="none" w:sz="0" w:space="0" w:color="auto"/>
        <w:bottom w:val="none" w:sz="0" w:space="0" w:color="auto"/>
        <w:right w:val="none" w:sz="0" w:space="0" w:color="auto"/>
      </w:divBdr>
    </w:div>
    <w:div w:id="1259945494">
      <w:bodyDiv w:val="1"/>
      <w:marLeft w:val="0"/>
      <w:marRight w:val="0"/>
      <w:marTop w:val="0"/>
      <w:marBottom w:val="0"/>
      <w:divBdr>
        <w:top w:val="none" w:sz="0" w:space="0" w:color="auto"/>
        <w:left w:val="none" w:sz="0" w:space="0" w:color="auto"/>
        <w:bottom w:val="none" w:sz="0" w:space="0" w:color="auto"/>
        <w:right w:val="none" w:sz="0" w:space="0" w:color="auto"/>
      </w:divBdr>
      <w:divsChild>
        <w:div w:id="1295869338">
          <w:marLeft w:val="0"/>
          <w:marRight w:val="0"/>
          <w:marTop w:val="0"/>
          <w:marBottom w:val="0"/>
          <w:divBdr>
            <w:top w:val="none" w:sz="0" w:space="0" w:color="auto"/>
            <w:left w:val="none" w:sz="0" w:space="0" w:color="auto"/>
            <w:bottom w:val="none" w:sz="0" w:space="0" w:color="auto"/>
            <w:right w:val="none" w:sz="0" w:space="0" w:color="auto"/>
          </w:divBdr>
          <w:divsChild>
            <w:div w:id="128592344">
              <w:marLeft w:val="0"/>
              <w:marRight w:val="0"/>
              <w:marTop w:val="0"/>
              <w:marBottom w:val="0"/>
              <w:divBdr>
                <w:top w:val="none" w:sz="0" w:space="0" w:color="auto"/>
                <w:left w:val="none" w:sz="0" w:space="0" w:color="auto"/>
                <w:bottom w:val="none" w:sz="0" w:space="0" w:color="auto"/>
                <w:right w:val="none" w:sz="0" w:space="0" w:color="auto"/>
              </w:divBdr>
            </w:div>
          </w:divsChild>
        </w:div>
        <w:div w:id="1776830604">
          <w:marLeft w:val="0"/>
          <w:marRight w:val="0"/>
          <w:marTop w:val="0"/>
          <w:marBottom w:val="0"/>
          <w:divBdr>
            <w:top w:val="none" w:sz="0" w:space="0" w:color="auto"/>
            <w:left w:val="none" w:sz="0" w:space="0" w:color="auto"/>
            <w:bottom w:val="none" w:sz="0" w:space="0" w:color="auto"/>
            <w:right w:val="none" w:sz="0" w:space="0" w:color="auto"/>
          </w:divBdr>
          <w:divsChild>
            <w:div w:id="7034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7552">
      <w:bodyDiv w:val="1"/>
      <w:marLeft w:val="0"/>
      <w:marRight w:val="0"/>
      <w:marTop w:val="0"/>
      <w:marBottom w:val="0"/>
      <w:divBdr>
        <w:top w:val="none" w:sz="0" w:space="0" w:color="auto"/>
        <w:left w:val="none" w:sz="0" w:space="0" w:color="auto"/>
        <w:bottom w:val="none" w:sz="0" w:space="0" w:color="auto"/>
        <w:right w:val="none" w:sz="0" w:space="0" w:color="auto"/>
      </w:divBdr>
    </w:div>
    <w:div w:id="1384326092">
      <w:bodyDiv w:val="1"/>
      <w:marLeft w:val="0"/>
      <w:marRight w:val="0"/>
      <w:marTop w:val="0"/>
      <w:marBottom w:val="0"/>
      <w:divBdr>
        <w:top w:val="none" w:sz="0" w:space="0" w:color="auto"/>
        <w:left w:val="none" w:sz="0" w:space="0" w:color="auto"/>
        <w:bottom w:val="none" w:sz="0" w:space="0" w:color="auto"/>
        <w:right w:val="none" w:sz="0" w:space="0" w:color="auto"/>
      </w:divBdr>
    </w:div>
    <w:div w:id="163605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9</Pages>
  <Words>2802</Words>
  <Characters>15977</Characters>
  <Application>Microsoft Office Word</Application>
  <DocSecurity>0</DocSecurity>
  <Lines>133</Lines>
  <Paragraphs>37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Outcomes of Lacrimal Sac Hydrostatic Pressure Application in Congenital Nasolacr</vt:lpstr>
      <vt:lpstr>ABSTRACT</vt:lpstr>
      <vt:lpstr/>
      <vt:lpstr/>
      <vt:lpstr>INTRODUCTION</vt:lpstr>
      <vt:lpstr>METHOD</vt:lpstr>
      <vt:lpstr>    Study Design and Setting</vt:lpstr>
      <vt:lpstr>    Study Population</vt:lpstr>
      <vt:lpstr>        Exclusion Criteria</vt:lpstr>
      <vt:lpstr>    Procedure</vt:lpstr>
      <vt:lpstr>    Outcome Measures</vt:lpstr>
      <vt:lpstr>    Statistical Analysis</vt:lpstr>
      <vt:lpstr>    Table 1. Success Rate After First Hydrostatic Pressure Application (HPA)</vt:lpstr>
      <vt:lpstr>    Table 2. Treatment Outcome by Age Group</vt:lpstr>
      <vt:lpstr/>
      <vt:lpstr/>
      <vt:lpstr>DISCUSSION</vt:lpstr>
      <vt:lpstr>        Limitations</vt:lpstr>
      <vt:lpstr>Conclusion</vt:lpstr>
      <vt:lpstr>References</vt:lpstr>
    </vt:vector>
  </TitlesOfParts>
  <Company/>
  <LinksUpToDate>false</LinksUpToDate>
  <CharactersWithSpaces>18742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Namrata Srivastava</dc:creator>
  <cp:keywords/>
  <dc:description/>
  <cp:lastModifiedBy>Dr. Namrata Srivastava</cp:lastModifiedBy>
  <cp:revision>22</cp:revision>
  <dcterms:created xsi:type="dcterms:W3CDTF">2026-03-30T14:36:00Z</dcterms:created>
  <dcterms:modified xsi:type="dcterms:W3CDTF">2026-04-02T05:49:00Z</dcterms:modified>
</cp:coreProperties>
</file>