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360" w:lineRule="auto"/>
        <w:jc w:val="center"/>
        <w:rPr>
          <w:rFonts w:ascii="Times New Roman" w:cs="Times New Roman" w:eastAsia="Times New Roman" w:hAnsi="Times New Roman"/>
          <w:b w:val="1"/>
          <w:bCs w:val="1"/>
          <w:color w:val="000000"/>
        </w:rPr>
      </w:pPr>
      <w:bookmarkStart w:colFirst="0" w:colLast="0" w:name="_obg6zrpabv5e" w:id="0"/>
      <w:bookmarkEnd w:id="0"/>
      <w:r w:rsidDel="00000000" w:rsidR="00000000" w:rsidRPr="00000000">
        <w:rPr>
          <w:rFonts w:ascii="Times New Roman" w:cs="Times New Roman" w:eastAsia="Times New Roman" w:hAnsi="Times New Roman"/>
          <w:b w:val="1"/>
          <w:bCs w:val="1"/>
          <w:color w:val="000000"/>
          <w:rtl w:val="0"/>
        </w:rPr>
        <w:t xml:space="preserve">Frozen by corruption: How illicit peacekeeping and shadow coexistence undermined peacebuilding initiatives in Abkhazia and the Tskhinvali Region</w:t>
      </w:r>
      <w:r w:rsidDel="00000000" w:rsidR="00000000" w:rsidRPr="00000000">
        <w:rPr>
          <w:rFonts w:ascii="Times New Roman" w:cs="Times New Roman" w:eastAsia="Times New Roman" w:hAnsi="Times New Roman"/>
          <w:b w:val="1"/>
          <w:bCs w:val="1"/>
          <w:color w:val="000000"/>
          <w:vertAlign w:val="superscript"/>
        </w:rPr>
        <w:footnoteReference w:customMarkFollows="0" w:id="0"/>
      </w:r>
      <w:r w:rsidDel="00000000" w:rsidR="00000000" w:rsidRPr="00000000">
        <w:rPr>
          <w:rFonts w:ascii="Times New Roman" w:cs="Times New Roman" w:eastAsia="Times New Roman" w:hAnsi="Times New Roman"/>
          <w:b w:val="1"/>
          <w:bCs w:val="1"/>
          <w:color w:val="000000"/>
          <w:rtl w:val="0"/>
        </w:rPr>
        <w:t xml:space="preserve"> (1990s–2004)</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w:r>
    </w:p>
    <w:p w:rsidR="00000000" w:rsidDel="00000000" w:rsidP="00000000" w:rsidRDefault="00000000" w:rsidRPr="00000000" w14:paraId="00000004">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r>
    </w:p>
    <w:p w:rsidR="00000000" w:rsidDel="00000000" w:rsidP="00000000" w:rsidRDefault="00000000" w:rsidRPr="00000000" w14:paraId="00000005">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r>
    </w:p>
    <w:p w:rsidR="00000000" w:rsidDel="00000000" w:rsidP="00000000" w:rsidRDefault="00000000" w:rsidRPr="00000000" w14:paraId="00000006">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r>
    </w:p>
    <w:p w:rsidR="00000000" w:rsidDel="00000000" w:rsidP="00000000" w:rsidRDefault="00000000" w:rsidRPr="00000000" w14:paraId="00000007">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Abstract</w:t>
      </w:r>
    </w:p>
    <w:p w:rsidR="00000000" w:rsidDel="00000000" w:rsidP="00000000" w:rsidRDefault="00000000" w:rsidRPr="00000000" w14:paraId="0000000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examines the ways in which systemic corruption and illicit trade compromised peacebuilding efforts in Georgia's secessionist regions of Abkhazia and the Tskhinvali region from the 1990s until 2004. Utilizing investigative reports, international monitoring data, and peacebuilding theory, the study presents two interconnected concepts: “illicit peacekeeping,” which refers to the involvement of corrupt mediators — specifically Russian peacekeepers — who benefited from the ongoing conflict; and “shadow coexistence,” an informal collaboration between opposing parties that perpetuated the conflict economy for reciprocal advantage. These theories contest traditional perceptions of frozen conflicts as just political impasses and highlight the structural influence of corruption in extending instability. The research contextualizes these dynamics within extensive critiques of liberal peacebuilding and presents implications for future post-conflict governance.</w:t>
      </w:r>
    </w:p>
    <w:p w:rsidR="00000000" w:rsidDel="00000000" w:rsidP="00000000" w:rsidRDefault="00000000" w:rsidRPr="00000000" w14:paraId="0000000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Corruption, peacebuilding, conflict, smuggling, governance, hybrid warfare</w:t>
      </w:r>
    </w:p>
    <w:p w:rsidR="00000000" w:rsidDel="00000000" w:rsidP="00000000" w:rsidRDefault="00000000" w:rsidRPr="00000000" w14:paraId="0000000C">
      <w:pPr>
        <w:spacing w:line="36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Introduction</w:t>
      </w:r>
    </w:p>
    <w:p w:rsidR="00000000" w:rsidDel="00000000" w:rsidP="00000000" w:rsidRDefault="00000000" w:rsidRPr="00000000" w14:paraId="0000000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post-Soviet transformation of Georgia during the 1990s and early 2000s unfolded amidst profound institutional fragility, economic disintegration, and political instability. The dynamics were particularly destabilizing in the separatist regions of Abkhazia and the Tskhinvali region, where unsolved conflicts, weak administration, and illicit business networks coalesced to establish a persistent structure of informal authority. This article posits that systemic corruption and illicit trade fostered by the involvement of the Russian peacekeeping forces on the ground are the primary impediments to establishing the trust and cooperation essential for conflict resolution, complementing the prevalent view that attributes the failure of peacebuilding in these regions to ethnic divisions or political rivalries.</w:t>
      </w:r>
    </w:p>
    <w:p w:rsidR="00000000" w:rsidDel="00000000" w:rsidP="00000000" w:rsidRDefault="00000000" w:rsidRPr="00000000" w14:paraId="0000001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conducts a thorough investigation of the shadow economies that thrived in conflict zones, notably focusing on smuggling, bribery, and cross-border criminal collaboration, to demonstrate how corruption not only accompanied war and postwar stagnation but also actively shaped them. The analysis contextualizes the Georgian case study within extensive theoretical discussions on corruption, addressing viewpoints that perceive it as both a manifestation of institutional deterioration and a means of informal government, resource allocation, and conflict resolution.</w:t>
        <w:br w:type="textWrapping"/>
        <w:t xml:space="preserve">The article examines the case studies of the Georgian breakaway regions, the function of Russian peacekeepers, and the amalgamation of criminal-political networks across ethnic boundaries, to illustrate how stakeholders from Georgian, Abkhazian, Ossetian, and Russian factions had vested interests in preserving the status quo. These interests were concrete, supported by tangible material incentives, patronage networks, and fragile or intricate state structures. In this milieu, peacebuilding endeavors were consistently compromised—not alone by third-party intervention or entrenched ideology, but by the deeply ingrained logic of corruption that profited from ongoing violence.</w:t>
        <w:br w:type="textWrapping"/>
        <w:t xml:space="preserve">This work seeks to provide a more nuanced view of how corruption influenced the trajectory of Georgia's frozen conflicts by integrating interdisciplinary theoretical frameworks, including institutionalist, cultural, economic, and historical-contextual perspectives. It contends that the lack of peace was not merely a diplomatic or reconciliatory failure, but rather a manifestation of deep-seated informal structures that supplanted trust with transactional relationships and cooperation with coercion.</w:t>
      </w:r>
    </w:p>
    <w:p w:rsidR="00000000" w:rsidDel="00000000" w:rsidP="00000000" w:rsidRDefault="00000000" w:rsidRPr="00000000" w14:paraId="0000001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presents two analytical concepts — illicit peacekeeping and shadow coexistence — to elucidate these processes more accurately. The former pertains to instances where ostensibly neutral peacekeeping entities — such as Russian peacekeeping forces in Georgia — actively engage in unlawful trade and leverage their power to perpetuate conflict-driven economic networks. The concept of shadow coexistence encapsulates the paradoxical collaboration between opposing government and criminal entities across the war divide, which sustains stability not via formal agreements, but through mutual economic interests in smuggling and informal governance. These frameworks assist in reconceptualizing the Georgian conflicts not merely as unsuccessful peace initiatives, but as intricate political economies propelled by mutually reinforcing corruption.</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Methodology</w:t>
      </w:r>
    </w:p>
    <w:p w:rsidR="00000000" w:rsidDel="00000000" w:rsidP="00000000" w:rsidRDefault="00000000" w:rsidRPr="00000000" w14:paraId="0000001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utilizes a qualitative historical-institutionalist framework, incorporating diverse secondary sources such as academic literature, investigative journalism, policy documents, and archival materials. Source triangulation was employed to improve analytical rigor. Investigative media accounts, scholarly analyses, and reports from international organizations were cross-referenced. In instances of factual discrepancies, precedence was given to data verified by multiple independent sources or substantiated by secondary academic literature.</w:t>
        <w:br w:type="textWrapping"/>
        <w:t xml:space="preserve">Due to the delicate and secretive characteristics of corruption and smuggling networks in post-conflict areas, access to transparent, original data—such as official archives, diplomatic interviews, or law enforcement records—has been restricted. This research utilizes triangulated secondary sources, including investigative journalism, NGO reports (e.g., Human Rights Watch 2002; International Crisis Group 2001), and OSCE/UNOMIG data, with their credibility cross-verified where feasible. The 2003 study by Kukhianidze, Kupatadze, and Gotsiridze, albeit often referenced, was selected for its distinctive ethnographic depth, temporal proximity to the investigated events, and multi-source validation. Simultaneously, these data were juxtaposed with external sources such as UN Security Council documents and OSCE mission reports to mitigate bias and discern contradictions. </w:t>
      </w:r>
    </w:p>
    <w:p w:rsidR="00000000" w:rsidDel="00000000" w:rsidP="00000000" w:rsidRDefault="00000000" w:rsidRPr="00000000" w14:paraId="0000001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choice to concentrate on the geographical locations of Ergneti and Zugdidi was motivated by their representative significance in smuggling economies, interethnic collaboration, and their involvement with formal political frameworks—rendering them exemplary case studies for examining the overarching themes of shadow coexistence and illicit peacekeeping.</w:t>
      </w:r>
      <w:r w:rsidDel="00000000" w:rsidR="00000000" w:rsidRPr="00000000">
        <w:rPr>
          <w:rtl w:val="0"/>
        </w:rPr>
      </w:r>
    </w:p>
    <w:p w:rsidR="00000000" w:rsidDel="00000000" w:rsidP="00000000" w:rsidRDefault="00000000" w:rsidRPr="00000000" w14:paraId="00000016">
      <w:pPr>
        <w:spacing w:after="240" w:before="240"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Corruption practices in post Soviet Georgia (1990’s - 2004)</w:t>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After the collapse of the Soviet Union, Georgia emerged in the 1990s as a vulnerable state encumbered by institutional decay, economic failure, and pervasive corruption. By the 2000 presidential elections, which officially resulted in a decisive 79.8% victory for Eduard Shevardnadze, popular confidence in democratic institutions had significantly deteriorated. A popular joke at the time captured the prevailing cynicism: “The good news is that you won the elections,” Shevardnadze’s adviser tells him, “The bad news is that no one voted for you” (King 2001, 98). This joke, while amusing, exemplified the public apathy and skepticism towards a government system increasingly regarded as illegitimate and corrupt.</w:t>
        <w:br w:type="textWrapping"/>
        <w:t xml:space="preserve">Corruption infiltrated all strata of Georgian society. The highway police generally retained their Soviet-era function as a "tax farming” institution (King 2001, 102). Public sector positions, including those in law enforcement, were explicitly purchased for amounts between $2,000 and $20,000, whereas university admissions could require bribes ranging from $8,000 to $30,000 (“Fighting Corruption in Public Services: Chronicling Georgia’s Reforms” 2012). These transactions demonstrated the state's failure to enforce regulations impartially and underscored the commodification of access to education, justice, and security.</w:t>
        <w:br w:type="textWrapping"/>
        <w:t xml:space="preserve">The economic vulnerability of Georgia intensified the crisis. During the 1990s, tax revenues constituted under 10% of GDP (Engvall 2012, 17), whereas the shadow economy was projected to comprise 65–70% of total economic activity (King 2004, 16). Inflation surged to 7,000%, and the GDP shrank by more than 28% (“Fighting Corruption in Public Services: Chronicling Georgia’s Reforms” 2012, 2). By 2001, the aid provided by the United States was offering approximately $200 per Georgian person in many forms of assistance, encompassing legislative reform, humanitarian aid, and support for local governance (King 2001, 2013). However, these external inputs exerted minimal systemic influence owing to the entrenchment of informal networks of power and patronage.</w:t>
        <w:br w:type="textWrapping"/>
        <w:t xml:space="preserve">The state's inability to establish a monopoly on coercive power exacerbated the governance issue. By the early 2000s, the Ministry of Internal Affairs was incorporating paramilitary and criminal factions into the police force (Engvall 2012, 19). Georgia emerged as a pivotal center for smuggling, with critical entrance points situated in both secessionist and border areas, such as Abkhazia, the Tskhinvali region and Poti along the Black Sea (Kukhianidze, Kupatadze, and Gotsiridze 2003, 13).</w:t>
        <w:br w:type="textWrapping"/>
        <w:t xml:space="preserve">Culturally ingrained criminality exacerbated these institutional deficiencies. By 2004, around 350 of the 1,000 "thieves-in-law" in the post-Soviet countries were of Georgian descent, despite Georgians being only 2% of the former USSR's population (Glonti and Lobjanidze 2004, 34). These individuals were popular among the wider public, as they were frequently regarded as enforcers of honour, justice, or even democracy (Godson et al. 2004, 9).</w:t>
        <w:br w:type="textWrapping"/>
        <w:t xml:space="preserve">This widespread corruption established a tenuous basis for authentic peacebuilding, trust-building, or institutional legitimacy in the nation's conflict-affected areas.</w:t>
      </w: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Smuggling and illicit trade in the breakaway regions of Georgia</w:t>
      </w:r>
    </w:p>
    <w:p w:rsidR="00000000" w:rsidDel="00000000" w:rsidP="00000000" w:rsidRDefault="00000000" w:rsidRPr="00000000" w14:paraId="0000001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on this historical and institutional context, the following section examines how these vulnerabilities materialized in Abkhazia and the Tskhinvali region conflict zones through entrenched informal trade networks and elite collaboration. This sets the stage for applying the concepts of </w:t>
      </w:r>
      <w:r w:rsidDel="00000000" w:rsidR="00000000" w:rsidRPr="00000000">
        <w:rPr>
          <w:rFonts w:ascii="Times New Roman" w:cs="Times New Roman" w:eastAsia="Times New Roman" w:hAnsi="Times New Roman"/>
          <w:i w:val="1"/>
          <w:iCs w:val="1"/>
          <w:sz w:val="24"/>
          <w:szCs w:val="24"/>
          <w:rtl w:val="0"/>
        </w:rPr>
        <w:t xml:space="preserve">shadow coexistence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illicit peacekeeping</w:t>
      </w:r>
      <w:r w:rsidDel="00000000" w:rsidR="00000000" w:rsidRPr="00000000">
        <w:rPr>
          <w:rFonts w:ascii="Times New Roman" w:cs="Times New Roman" w:eastAsia="Times New Roman" w:hAnsi="Times New Roman"/>
          <w:sz w:val="24"/>
          <w:szCs w:val="24"/>
          <w:rtl w:val="0"/>
        </w:rPr>
        <w:t xml:space="preserve"> in practice.</w:t>
      </w:r>
    </w:p>
    <w:p w:rsidR="00000000" w:rsidDel="00000000" w:rsidP="00000000" w:rsidRDefault="00000000" w:rsidRPr="00000000" w14:paraId="0000001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Systemic corruption afflicted post-Soviet Georgia at the national level, with its effects being more pronounced—and arguably more consequential—in the secessionist regions of Abkhazia and the Tskhinvali region, where informal power structures and shadow economies thrived amidst institutional disintegration. In the post-conflict contexts of Abkhazia and the Tskhinvali region, corruption emerged not merely as a manifestation of state failure but as an intrinsic characteristic of local government and transboundary relations. Both regions emerged from conflict with ravaged economies, diminished institutions, and disjointed political structures, allowing illegal networks to occupy the governance void. The Ergneti market in the Tskhinvali region exemplified systemic corruption, functioning as a semi-formalized hub for extensive smuggling activities. Commodities including bread, wheat, cigarettes and fuel entered Georgia from Russia exempt from customs taxes. Approximately 150 vehicles transported daily from Ergneti to Tbilisi, transporting contraband valued at over half a million GEL per day, equating to an estimated 200 million GEL yearly. The market was divided along ethnic lines, with the Ossetian segment overseen by Lokha Chibirov (son of Ludvig Chibirov) and the Georgian segment managed by Liangi Chavchavadze (Kukhianidze, Kupatadze, and Gotsiridze 2003, 21–22). This illegal commercial center not only evaded governmental revenue systems but also solidified mutually advantageous links among local elites, criminal organizations, and state officials, all of whom benefited from the black market economy.</w:t>
        <w:br w:type="textWrapping"/>
        <w:t xml:space="preserve">Comparable dynamics emerged in Abkhazia, where smuggling served as both a vital resource and a means of influence for competing criminal-political forces. Items including cigarettes, petrol, hazelnuts, and scrap metal from non-operational enterprises were traded across the ceasefire line through informal networks that frequently entailed collaboration between Abkhaz and Georgian authorities (King 2001, 102).</w:t>
      </w:r>
    </w:p>
    <w:p w:rsidR="00000000" w:rsidDel="00000000" w:rsidP="00000000" w:rsidRDefault="00000000" w:rsidRPr="00000000" w14:paraId="0000001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Notwithstanding the CIS trade restrictions officially supported by Moscow, Abkhazia was progressively assimilated into Russia’s economic sphere, a process enabled by the cooperation of Russian troops who were significantly engaged in corrupt transportation operations </w:t>
      </w:r>
      <w:r w:rsidDel="00000000" w:rsidR="00000000" w:rsidRPr="00000000">
        <w:rPr>
          <w:rFonts w:ascii="Times New Roman" w:cs="Times New Roman" w:eastAsia="Times New Roman" w:hAnsi="Times New Roman"/>
          <w:sz w:val="24"/>
          <w:szCs w:val="24"/>
          <w:rtl w:val="0"/>
        </w:rPr>
        <w:t xml:space="preserve">(Clogg 2004, 5;</w:t>
      </w:r>
      <w:r w:rsidDel="00000000" w:rsidR="00000000" w:rsidRPr="00000000">
        <w:rPr>
          <w:rFonts w:ascii="Times New Roman" w:cs="Times New Roman" w:eastAsia="Times New Roman" w:hAnsi="Times New Roman"/>
          <w:sz w:val="24"/>
          <w:szCs w:val="24"/>
          <w:rtl w:val="0"/>
        </w:rPr>
        <w:t xml:space="preserve"> Hilditch 2006, 33).</w:t>
        <w:br w:type="textWrapping"/>
        <w:t xml:space="preserve">Criminal organizations emerged as preeminent power brokers in Abkhazia. The West Abkhazian group managed oil and food transportation; the Gagra group, predominantly Armenian, monopolized timber exports and participated in drug manufacture and trafficking; and the Gudauta group focused on the drug trade. Other factions, including the Chechen-Abkhazian network in Gali-Zugdidi and Otar Turnanba’s militia, functioned with limited legitimacy under the purported security forces (Kukhianidze, Kupatadze, and Gotsiridze 2003, 25–27). The Georgian faction also witnessed the emergence of paramilitary groups—Forest Brothers, White Legion, and Zviadist factions—that fluctuated between political-ideological and criminal-economic objectives.</w:t>
        <w:br w:type="textWrapping"/>
        <w:t xml:space="preserve">These gangs did not function in isolation but established intricate relationships with law enforcement agencies and political figures across the divide. In the Tskhinvali region, Georgian criminals Nikoloz Khmiadashvili (Robota) and Giorgi Durglishvili (Kokhta) engaged in cocaine trafficking and were allegedly shielded by senior officials. Their Ossetian counterparts comprised individuals such as Marek and Eric Dudayev, Alan Dryaev of the Dgvris gang, and Dzhambul Tadeev, a sports mafia leader who additionally held the position of head coach for the Russian freestyle wrestling team (Kukhianidze, Kupatadze, and Gotsiridze 2003, 25–27). The lucrativeness of smuggling resulted in the profound entrenchment of these networks, especially post-1998 when contraband activities escalated, fostering the emergence of formidable criminal organizations whose influence permeated political and law enforcement domains.</w:t>
        <w:br w:type="textWrapping"/>
        <w:t xml:space="preserve">The permeable ceasefire line in Abkhazia transformed into a conduit for smuggling and unlawful movement. Despite its mere 70 km length, the Enguri River border featured only 6–8 legal crossings, although as many as 70–80 informal ways facilitated unimpeded passage. Abkhazians regularly visited the Lilo market in Tbilisi, Georgia, for commercial purposes (Kukhianidze, Kupatadze, and Gotsiridze 2003, 18).</w:t>
      </w:r>
    </w:p>
    <w:p w:rsidR="00000000" w:rsidDel="00000000" w:rsidP="00000000" w:rsidRDefault="00000000" w:rsidRPr="00000000" w14:paraId="0000001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2002, the annual value of smuggling along the Abkhaz segment of the Russian-Georgian border was approximately $132,000, and by 2004, the monthly influx of illicit cigarettes from Abkhazia reached around 4.5 million packs (Kukhianidze, Kupatadze, and Gotsiridze 2003, 13). Georgian factions situated in Gali, including one based in Okonore village, engaged in the illegal possession of arms and narcotics. A February 2004 operation led to the apprehension of 30 individuals and the confiscation of firearms. Despite reports indicating that suppression attempts in spring 2004 diminished overall smuggling by 50%, micro-smuggling proliferated, frequently executed by destitute "bag women." During this period, law enforcement confiscated 60 tons of fuel and 1,100 boxes of contraband cigarettes, valued at around 150,000 GEL. However, these figures were negligible in comparison to the estimated 460,000 tons of petroleum smuggled into Georgia in 2002 alone (Kukhianidze, Kupatadze, and Gotsiridze 2003, 16).</w:t>
        <w:br w:type="textWrapping"/>
        <w:t xml:space="preserve">Smuggling and criminal activities extended beyond cash gain; they also posed security risks. In 2002, a contingent of Chechen combatants led by Ruslan Gelayev utilized the Georgian border as an operating conduit. Following an unsuccessful incursion into Ingushetia, they escaped to Dagestan in 2004, exacerbating instability in the border regions (Arasli 2007, 12). These episodes highlight the interconnection between corruption, conflict, and security in the breakaway areas of Georgia. In this context, </w:t>
      </w:r>
      <w:r w:rsidDel="00000000" w:rsidR="00000000" w:rsidRPr="00000000">
        <w:rPr>
          <w:rFonts w:ascii="Times New Roman" w:cs="Times New Roman" w:eastAsia="Times New Roman" w:hAnsi="Times New Roman"/>
          <w:sz w:val="24"/>
          <w:szCs w:val="24"/>
          <w:rtl w:val="0"/>
        </w:rPr>
        <w:t xml:space="preserve">on the one hand, the corruption researcher - Aleko Kupatadze,  asserted that efforts to curb smuggling solely through administrative or law enforcement actions may have heightened tensions and maybe rekindled violence at the time (Kupatadze 2004, 1–3), on the other hand, The ICG warned that informal trade routes served not only as lifelines for breakaway authorities but also as key instruments of political leverage, with actors on both sides benefiting from the continuation of the conflict status quo (International Crisis Group, 2001). </w:t>
      </w:r>
      <w:r w:rsidDel="00000000" w:rsidR="00000000" w:rsidRPr="00000000">
        <w:rPr>
          <w:rtl w:val="0"/>
        </w:rPr>
      </w:r>
    </w:p>
    <w:p w:rsidR="00000000" w:rsidDel="00000000" w:rsidP="00000000" w:rsidRDefault="00000000" w:rsidRPr="00000000" w14:paraId="0000001D">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u w:val="single"/>
        </w:rPr>
      </w:pPr>
      <w:bookmarkStart w:colFirst="0" w:colLast="0" w:name="_waerg0arecan" w:id="1"/>
      <w:bookmarkEnd w:id="1"/>
      <w:r w:rsidDel="00000000" w:rsidR="00000000" w:rsidRPr="00000000">
        <w:rPr>
          <w:rFonts w:ascii="Times New Roman" w:cs="Times New Roman" w:eastAsia="Times New Roman" w:hAnsi="Times New Roman"/>
          <w:b w:val="1"/>
          <w:bCs w:val="1"/>
          <w:color w:val="000000"/>
          <w:sz w:val="26"/>
          <w:szCs w:val="26"/>
          <w:u w:val="single"/>
          <w:rtl w:val="0"/>
        </w:rPr>
        <w:t xml:space="preserve">The cooperation between the local authorities and the Russian peacekeeping forces</w:t>
      </w:r>
      <w:r w:rsidDel="00000000" w:rsidR="00000000" w:rsidRPr="00000000">
        <w:rPr>
          <w:rtl w:val="0"/>
        </w:rPr>
      </w:r>
    </w:p>
    <w:p w:rsidR="00000000" w:rsidDel="00000000" w:rsidP="00000000" w:rsidRDefault="00000000" w:rsidRPr="00000000" w14:paraId="0000001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ecosystem of shadow economies in the Georgian breakaway regions extended beyond local participants; it was additionally reinforced and legitimized by third-party players, particularly the Russian peacekeepers, whose engagement obscured the distinctions between mediation and exploitation. During the late 1990s and early 2000s, Russian soldiers deployed in Abkhazia were not impartial agents executing an international mandate, but rather engaged players in the region's pervasive corruption practices. Numerous studies and reports verify that the Russian military were not just engaged in but also benefitting from cross-border smuggling. They often obtained shares from both Georgian and Abkhazian smugglers in exchange for ensuring the unobstructed passage of contraband through peacekeeping checkpoints. Russian peacekeeping vehicles, ostensibly representing stability and impartiality, were frequently implicated in the illicit transportation of smuggled fuel to gas stations in Zugdidi. </w:t>
      </w:r>
      <w:r w:rsidDel="00000000" w:rsidR="00000000" w:rsidRPr="00000000">
        <w:rPr>
          <w:rFonts w:ascii="Times New Roman" w:cs="Times New Roman" w:eastAsia="Times New Roman" w:hAnsi="Times New Roman"/>
          <w:sz w:val="24"/>
          <w:szCs w:val="24"/>
          <w:rtl w:val="0"/>
        </w:rPr>
        <w:t xml:space="preserve">The UN Secretary-General repeatedly stressed concerns over allegations of peacekeeper involvement in cross-border trade and warned about their impact on the legitimacy of international mediation efforts” (UN Security Council, 2001).</w:t>
      </w:r>
      <w:r w:rsidDel="00000000" w:rsidR="00000000" w:rsidRPr="00000000">
        <w:rPr>
          <w:rFonts w:ascii="Times New Roman" w:cs="Times New Roman" w:eastAsia="Times New Roman" w:hAnsi="Times New Roman"/>
          <w:sz w:val="24"/>
          <w:szCs w:val="24"/>
          <w:rtl w:val="0"/>
        </w:rPr>
        <w:br w:type="textWrapping"/>
        <w:t xml:space="preserve">Instead of alleviating tensions or facilitating a resolution, Russian peacekeepers functioned within a paradigm motivated by economic self-interest, thus increasing the incentives to sustain the conflict's unresolved status. Their engagement exacerbated public distrust against international players and further undermined the legitimacy of peacekeeping activities in the perceptions of both local populations and the Georgian government.</w:t>
        <w:br w:type="textWrapping"/>
        <w:t xml:space="preserve">This intricate network of smuggling did not function independently; it significantly depended on the exploitation of the region's most susceptible populations. Internally Displaced Persons (IDPs) and impoverished individuals frequently acted as couriers or minor smugglers, since engagement in illicit trade emerged as a survival strategy under the extensive economic deterioration. These folks were consistently exploited by major criminal entities and corrupt authorities, establishing a profoundly unequal society in which a few elites profited from the suffering of the majority. </w:t>
      </w:r>
      <w:r w:rsidDel="00000000" w:rsidR="00000000" w:rsidRPr="00000000">
        <w:rPr>
          <w:rFonts w:ascii="Times New Roman" w:cs="Times New Roman" w:eastAsia="Times New Roman" w:hAnsi="Times New Roman"/>
          <w:sz w:val="24"/>
          <w:szCs w:val="24"/>
          <w:rtl w:val="0"/>
        </w:rPr>
        <w:t xml:space="preserve">Human Rights Watch (2002) documented how Abkhaz authorities routinely denied IDPs the right to return or reclaim property, pushing many into subsistence-level smuggling as a survival strategy” (Human Rights Watch, 2002).</w:t>
      </w:r>
    </w:p>
    <w:p w:rsidR="00000000" w:rsidDel="00000000" w:rsidP="00000000" w:rsidRDefault="00000000" w:rsidRPr="00000000" w14:paraId="0000001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Abkhazian case exemplifies how shadow economic activity gradually supplanted formal political processes. As shown below, actors from both the Georgian and Abkhazian sides became deeply entangled in informal trade arrangements that fostered a climate of transactional coexistence.</w:t>
      </w:r>
      <w:r w:rsidDel="00000000" w:rsidR="00000000" w:rsidRPr="00000000">
        <w:rPr>
          <w:rtl w:val="0"/>
        </w:rPr>
      </w:r>
    </w:p>
    <w:p w:rsidR="00000000" w:rsidDel="00000000" w:rsidP="00000000" w:rsidRDefault="00000000" w:rsidRPr="00000000" w14:paraId="0000002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Ergneti market in the Tskhinvali region emerged as a paradoxical emblem of cooperation and corruption. It operated as a communal economic zone where Ossetians and Georgians participated in daily commerce; nevertheless, this engagement was wholly based in illegality. The market was accepted and even supported by both the de facto local authorities and the formal Georgian administrative units, since it produced substantial financial and political benefits for elites on both sides. Rather than promoting peace via authentic interdependence, the Ergneti market solidified a mutually advantageous system of clandestine governance that encouraged the perpetuation of the existing status quo.</w:t>
        <w:br w:type="textWrapping"/>
        <w:t xml:space="preserve">Concurrently, Abkhazia was (and still is) de-facto divided between two authoritative entities: the exiled Georgian administration in Tbilisi, at the time headed by Tamaz Nadareishvili, and the de facto separatist authority in Sokhumi, at the time under the leadership of Vladislav Ardzinba. During this period, smuggling operations grew intertwined with political intrigue. In 2000, over 800 tons of petrol and 100,000 packs of cigarettes were illicitly smuggled into Georgia from Abkhazia. Nadareishvili faced recurrent allegations of having associations with David Shengelia, the leader of the criminal organization known as the Forest Brothers, despite his public denials of such affiliations.</w:t>
      </w:r>
    </w:p>
    <w:p w:rsidR="00000000" w:rsidDel="00000000" w:rsidP="00000000" w:rsidRDefault="00000000" w:rsidRPr="00000000" w14:paraId="0000002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Levan Ardzinba, the son of Vladislav Ardzinba, who was deceased in 2003, was demonstrated to have been actively engaged in the cigarette smuggling enterprise with the Forest Brothers. Back in the days, the Georgian TV - Rustavi 2's investigations disclosed that Levan Ardzinba conducted covert meetings with Georgian politicians and law enforcement agents in Zugdidi (Kukhianidze, Kupatadze, and Gotsiridze 2003, 32–33), thereby highlighting the bipartisan character of corruption across the conflict divide.</w:t>
        <w:br w:type="textWrapping"/>
        <w:t xml:space="preserve">This trend expanded to the Tskhinvali region. In November 2002, the Georgian and Ossetian parties demonstrated preliminary readiness to collaborate under an EU-sponsored effort to bilaterally collect transit tariffs on commodities entering the territory, overseen by the OSCE. The initiative aimed to substitute smuggling with a lawful toll system and pledged 2.5 million euros for EU-funded rehabilitation projects. Nevertheless, the Ossetian faction ultimately dismissed the proposal, contending that only the purported South Ossetian “government” possessed authority over customs duties along the Transcaucasian Highway (Kukhianidze, Kupatadze, and Gotsiridze 2003, 34).</w:t>
        <w:br w:type="textWrapping"/>
        <w:t xml:space="preserve">This rejection embodies the overarching inadequacy of conflict transformation in both areas. The illegal trade was not only accepted but also integrated into the governing principles of the secessionist groups, facilitated by their counterparts in Tbilisi and Moscow. Criminal organizations, law enforcement, commercial entities, and governmental bodies—both legitimate and self-designated—conspired in an unregulated economy that flourished without supervision. The so-called "frozen conflict" evolved into a profitable opportunity for these networks to consolidate authority and extract resources. In this skewed ecology, perpetuating the unresolved nature of the conflicts emerged as a logical and lucrative option for the authorities. Consequently, peacebuilding measures were frequently undermined—not alone by ideological opposition or ethnic hostility but also by the vested interests of those benefiting from persistent instability.</w:t>
        <w:br w:type="textWrapping"/>
        <w:t xml:space="preserve">The function of Russian forces in this scenario is most accurately interpreted as illicit peacekeeping, wherein neutrality is compromised by material interests. Rather than calming the situation, Russian peacekeepers enabled cross-border contraband, received bribes, and actively engaged in smuggling activities. Their armored trucks and symbolic authority were employed not to uphold ceasefires, but to facilitate the secure transport of contraband, including cigarettes, petrol, and stolen automobiles. This conduct not only compromised the legitimacy of peace operations but also actively bolstered criminal economies that flourished amid conflict stagnation.</w:t>
      </w:r>
    </w:p>
    <w:p w:rsidR="00000000" w:rsidDel="00000000" w:rsidP="00000000" w:rsidRDefault="00000000" w:rsidRPr="00000000" w14:paraId="0000002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foundational analysis by Kukhianidze, Kupatadze, and Gotsiridze (2003) provides exceptional detail on the relationship between smuggling, political complicity, and criminal governance in Georgia’s breakaway regions; however, their findings could be enhanced and validated through corroboration by additional international actors and monitoring organizations. Reports from the United Nations Observer Mission in Georgia (UNOMIG), presented to the Security Council in the early 2000s, highlight the inadequacy of peacekeeping initiatives to mitigate illicit economic activities, chronicling ongoing ceasefire breaches, hindrances to the repatriation of internally displaced persons, and the economic exploitation by both local and Russian entities (UNSC 2001, S/2001/59).</w:t>
        <w:br w:type="textWrapping"/>
        <w:t xml:space="preserve">The OSCE's field reports underscore the difficulties presented by the hybridized structure of authority in the Tskhinvali region, particularly with the Joint Control Commission. These records indicate that the permeable control zones and acceptance of informal trade, particularly via the Ergneti market, compromised formal governance efforts and fostered bilateral corruption under the pretext of interethnic economic cooperation (OSCE 2002).</w:t>
        <w:br w:type="textWrapping"/>
        <w:t xml:space="preserve">The International Crisis Group (2001) observed that the entrenchment of shadow economies established vested interests across all factions, including within Georgian governmental systems, which substantially obstructed demilitarization and reconciliation initiatives (“Georgia: What Now? | International Crisis Group” 2003). The tendencies were reflected in Human Rights Watch reports that recorded the exploitation of vulnerable populations—particularly internally displaced persons and ethnic minorities—by paramilitary factions and criminalized local governance networks (“Human Rights Watch 1995).</w:t>
        <w:br w:type="textWrapping"/>
        <w:t xml:space="preserve">Ultimately, Thomas de Waal’s regional analysis offers a valuable synthesis, contending that Russian peacekeepers operated as “both referees and players” (de Waal 2010, p. 157), facilitating and profiting from the smuggling networks that inherently sustained the prolonged nature of both battles.</w:t>
      </w:r>
      <w:r w:rsidDel="00000000" w:rsidR="00000000" w:rsidRPr="00000000">
        <w:rPr>
          <w:rFonts w:ascii="Times New Roman" w:cs="Times New Roman" w:eastAsia="Times New Roman" w:hAnsi="Times New Roman"/>
          <w:sz w:val="24"/>
          <w:szCs w:val="24"/>
          <w:rtl w:val="0"/>
        </w:rPr>
        <w:br w:type="textWrapping"/>
        <w:t xml:space="preserve">The interactions between Georgian and de facto Abkhaz or South Ossetian authorities, particularly with markets such as Ergneti, exemplify what this study characterizes as shadow coexistence. In these contexts, political adversaries cooperated due to economic imperatives. Despite formal declarations of non-recognition and mutual animosity, everyday interactions revealed a different narrative: bribes exchanged at checkpoints, contraband taxed by rival factions, and criminal organizations functioning with tacit consent from both parties. These partnerships constituted a form of informal, transactional peace—profoundly corrupt yet operationally effective as a replacement for a genuine political solution.</w:t>
      </w:r>
    </w:p>
    <w:p w:rsidR="00000000" w:rsidDel="00000000" w:rsidP="00000000" w:rsidRDefault="00000000" w:rsidRPr="00000000" w14:paraId="00000023">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Theoretical implications of the illicit peacekeeping and shadow coexistence in the conflict dynamics of the Georgian breakaway regions</w:t>
      </w:r>
      <w:r w:rsidDel="00000000" w:rsidR="00000000" w:rsidRPr="00000000">
        <w:rPr>
          <w:rFonts w:ascii="Times New Roman" w:cs="Times New Roman" w:eastAsia="Times New Roman" w:hAnsi="Times New Roman"/>
          <w:sz w:val="24"/>
          <w:szCs w:val="24"/>
          <w:rtl w:val="0"/>
        </w:rPr>
        <w:br w:type="textWrapping"/>
        <w:t xml:space="preserve">Comprehending how systemic corruption eroded peacebuilding in Georgia's secessionist territories requires a multifaceted theoretical perspective. This part utilizes four principal schools of thought: Historical-Contextual, Institutionalist, Liberal/Hybrid Peacebuilding, and Globalization/Transnational to establish the study's analytical framework and present two conceptual contributions: illicit peacekeeping and shadow coexistence.</w:t>
        <w:br w:type="textWrapping"/>
        <w:t xml:space="preserve">The Historical-Contextual School, represented by E.H. Carr, underscores the necessity of placing corruption and governance failures within their own historical and geopolitical frameworks. Carr's assertion that historical phenomena should be interpreted as products of their era (Carr [1961] 2008, 96–101) underpins the methodology employed in this article: examining corruption in post-Soviet Georgia not as an aberration, but as a coherent extension of institutional fragility, inherited informality, and the opportunistic adaptation of elites amid state disintegration. This viewpoint is crucial for comprehending the growth of shadow coexistence, a phenomenon in which official and unofficial actors from opposing sides of a conflict engage in informal collaboration while formally maintaining a narrative of hostility.</w:t>
      </w:r>
    </w:p>
    <w:p w:rsidR="00000000" w:rsidDel="00000000" w:rsidP="00000000" w:rsidRDefault="00000000" w:rsidRPr="00000000" w14:paraId="0000002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Ergneti market (Tskhinvali region) and smuggling routes between Zugdidi and Gali (Abkhazia) illustrate these arrangements, where the historical remnants of informal Soviet trade and patronage networks continued to influence cross-border contacts even after independence.</w:t>
        <w:br w:type="textWrapping"/>
        <w:t xml:space="preserve">The Institutionalist School, prominently exemplified by Samuel Huntington and Joseph Nye, characterizes corruption as an indicator of fragile or swiftly modernizing institutions. Huntington (Huntington 1968, 59–61) contended that political degradation occurs when institutional capability lags behind societal mobilization, whereas Nye (Nye 1967, 417–419) distinguished between functional and dysfunctional corruption. The decline of state capability in Georgia following independence resulted in a vacuum that allowed informal players, paramilitaries, and opportunistic elites to flourish. This backdrop is crucial for comprehending the phenomena of illicit peacekeeping, as entities intended for peace enforcement, particularly Russian peacekeepers, capitalized on the institutional void to participate in and profit from unlawful activity. Instead of serving as stabilizing agents, these entities were intertwined with local criminal economies, exacerbating the volatility they were intended to mitigate.</w:t>
        <w:br w:type="textWrapping"/>
        <w:t xml:space="preserve">The scholarship on Liberal and Hybrid Peacebuilding provides more explanatory insight. Liberal peacebuilding models, as articulated by Roland Paris (Paris 2004, 40-45), prioritize institution-building and democratization; however, critics including Charles T. Call (Call 2008, 7-10), Oliver Richmond (Richmond 2011, 26–30), and Roger Mac Ginty (Mac Ginty 2011, 69 - 73) contend that these frameworks frequently falter in environments where informal governance and parallel power structures prevail over formal institutions. These concerns are particularly relevant in the Georgian context, where internationally mediated frameworks such as the UN-led Geneva Process and the OSCE-supported Joint Control Commission were persistently undermined by local informal networks. In this context, shadow coexistence embodies a hybrid reality of peace—one unanticipated by liberal paradigms—where conflicting parties sustain peace through informal economic interdependence rather than by official reconciliation. Simultaneously, illegal peacekeeping highlights how third-party entities may assume hybrid positions that undermine peacebuilding objectives for personal or geopolitical advantage.</w:t>
        <w:br w:type="textWrapping"/>
        <w:t xml:space="preserve">The Globalization and Transnational School, exemplified by Peter Eigen and the foundational efforts of Transparency International, highlights the manner in which transnational corruption and illicit movements of products, capital, and influence may perpetuate local patterns of impunity. Eigen asserted that corruption is not solely a local issue but frequently flourishes in the lack of worldwide responsibility (Eigen 2003, 22–25). This is particularly pertinent in Georgia, where Russian forces functioned with limited supervision, and where both local and foreign entities permitted clandestine trading zones under the guise of stability. The absence of robust multinational control facilitated the proliferation of the corrupt ecosystem outlined in this paper.</w:t>
        <w:br w:type="textWrapping"/>
        <w:t xml:space="preserve">Collectively, these theoretical implications provide a nuanced comprehension of how peacebuilding endeavors were undermined by established informal structures. The theoretical framework contextualizes the emergence of illicit peacekeeping and shadow coexistence while illustrating how these concepts address significant deficiencies in peacebuilding literature, emphasizing forms of pseudo-cooperation and economic symbiosis that challenge both liberal and realist assumptions regarding post-conflict governance.</w:t>
      </w:r>
    </w:p>
    <w:p w:rsidR="00000000" w:rsidDel="00000000" w:rsidP="00000000" w:rsidRDefault="00000000" w:rsidRPr="00000000" w14:paraId="00000028">
      <w:pPr>
        <w:spacing w:after="160"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w:t>
      </w:r>
      <w:r w:rsidDel="00000000" w:rsidR="00000000" w:rsidRPr="00000000">
        <w:rPr>
          <w:rFonts w:ascii="Times New Roman" w:cs="Times New Roman" w:eastAsia="Times New Roman" w:hAnsi="Times New Roman"/>
          <w:b w:val="1"/>
          <w:bCs w:val="1"/>
          <w:sz w:val="24"/>
          <w:szCs w:val="24"/>
          <w:u w:val="single"/>
          <w:rtl w:val="0"/>
        </w:rPr>
        <w:t xml:space="preserve">onclusion</w:t>
      </w:r>
    </w:p>
    <w:p w:rsidR="00000000" w:rsidDel="00000000" w:rsidP="00000000" w:rsidRDefault="00000000" w:rsidRPr="00000000" w14:paraId="0000002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experiences and theoretical frameworks collectively demonstrate that corruption in Georgia’s breakaway regions was not only an impediment to peace, but a fundamental mechanism of governance — necessitating a reevaluation of the criteria for effective peacebuilding.</w:t>
        <w:br w:type="textWrapping"/>
        <w:t xml:space="preserve">The inadequacy of peacebuilding in Abkhazia and the Tskhinvali region from the 1990s to 2004 cannot be comprehensively analyzed solely through the perspectives of geopolitical competition or ethnic hostility. This work demonstrates that systemic corruption and the entrenchment of illicit trade networks significantly undermine the trust, legitimacy, and institutional capacity essential for sustained peace. This paper introduces the notions of illicit peacekeeping and shadow coexistence, providing a novel lexicon for comprehending how informal economies and corrupt political practices have emerged as both impediments to peacebuilding and alternatives to it.</w:t>
        <w:br w:type="textWrapping"/>
        <w:t xml:space="preserve">This analysis suggests that peacebuilding initiatives that neglect the informal power and profit structures underlying violence are likely to fail. In Georgia's secessionist regions, international peace initiatives established negotiation frameworks, yet these were undermined by the entrenched conditions on the ground—conditions influenced not only by institutional frailty but also by the strategic interests of those benefiting from ongoing instability.</w:t>
        <w:br w:type="textWrapping"/>
        <w:t xml:space="preserve">Consequently, any effective strategy for conflict resolution in analogous situations must commence with a comprehensive grasp of how corruption and illegal economies operate not as marginal dysfunctions, but as fundamental components of the post-war framework. Unless these informal mechanisms are dismantled or subjected to accountable scrutiny, peacebuilding may merely serve as a façade, incapable of addressing the dynamics that render conflict lucrative and peace dispensable.</w:t>
      </w:r>
    </w:p>
    <w:p w:rsidR="00000000" w:rsidDel="00000000" w:rsidP="00000000" w:rsidRDefault="00000000" w:rsidRPr="00000000" w14:paraId="0000002A">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Style w:val="Heading1"/>
        <w:keepNext w:val="0"/>
        <w:keepLines w:val="0"/>
        <w:spacing w:after="360" w:before="0" w:line="360" w:lineRule="auto"/>
        <w:jc w:val="center"/>
        <w:rPr>
          <w:rFonts w:ascii="Times New Roman" w:cs="Times New Roman" w:eastAsia="Times New Roman" w:hAnsi="Times New Roman"/>
          <w:b w:val="1"/>
          <w:bCs w:val="1"/>
          <w:sz w:val="28"/>
          <w:szCs w:val="28"/>
        </w:rPr>
      </w:pPr>
      <w:bookmarkStart w:colFirst="0" w:colLast="0" w:name="_y8ae1080yuy6" w:id="2"/>
      <w:bookmarkEnd w:id="2"/>
      <w:r w:rsidDel="00000000" w:rsidR="00000000" w:rsidRPr="00000000">
        <w:rPr>
          <w:rFonts w:ascii="Times New Roman" w:cs="Times New Roman" w:eastAsia="Times New Roman" w:hAnsi="Times New Roman"/>
          <w:b w:val="1"/>
          <w:bCs w:val="1"/>
          <w:sz w:val="28"/>
          <w:szCs w:val="28"/>
          <w:rtl w:val="0"/>
        </w:rPr>
        <w:t xml:space="preserve">Bibliography</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 King, “Potemkin Democracy: Four Myths about PostSoviet Georgia,” </w:t>
      </w:r>
      <w:r w:rsidDel="00000000" w:rsidR="00000000" w:rsidRPr="00000000">
        <w:rPr>
          <w:rFonts w:ascii="Times New Roman" w:cs="Times New Roman" w:eastAsia="Times New Roman" w:hAnsi="Times New Roman"/>
          <w:i w:val="1"/>
          <w:iCs w:val="1"/>
          <w:sz w:val="24"/>
          <w:szCs w:val="24"/>
          <w:rtl w:val="0"/>
        </w:rPr>
        <w:t xml:space="preserve">The National Interest</w:t>
      </w:r>
      <w:r w:rsidDel="00000000" w:rsidR="00000000" w:rsidRPr="00000000">
        <w:rPr>
          <w:rFonts w:ascii="Times New Roman" w:cs="Times New Roman" w:eastAsia="Times New Roman" w:hAnsi="Times New Roman"/>
          <w:sz w:val="24"/>
          <w:szCs w:val="24"/>
          <w:rtl w:val="0"/>
        </w:rPr>
        <w:t xml:space="preserve">, vol. 64, no. 64, pp. 93–104, 2001, doi: https://doi.org/10.2307/42897343.</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 Clogg, “The Rose Revolution and the Georgian—Abkhazian conflict: Light at the end of the tunnel? | Conciliation Resources,” </w:t>
      </w:r>
      <w:r w:rsidDel="00000000" w:rsidR="00000000" w:rsidRPr="00000000">
        <w:rPr>
          <w:rFonts w:ascii="Times New Roman" w:cs="Times New Roman" w:eastAsia="Times New Roman" w:hAnsi="Times New Roman"/>
          <w:i w:val="1"/>
          <w:iCs w:val="1"/>
          <w:sz w:val="24"/>
          <w:szCs w:val="24"/>
          <w:rtl w:val="0"/>
        </w:rPr>
        <w:t xml:space="preserve">JRL Research and Analytical supplement</w:t>
      </w:r>
      <w:r w:rsidDel="00000000" w:rsidR="00000000" w:rsidRPr="00000000">
        <w:rPr>
          <w:rFonts w:ascii="Times New Roman" w:cs="Times New Roman" w:eastAsia="Times New Roman" w:hAnsi="Times New Roman"/>
          <w:sz w:val="24"/>
          <w:szCs w:val="24"/>
          <w:rtl w:val="0"/>
        </w:rPr>
        <w:t xml:space="preserve">, no. 24, May 2004, Accessed: Dec. 27, 2024. [Online]. Available: https://www.c-r.org/resource/rose-revolution-and-georgian%E2%80%94abkhazian-conflict-light-end-tunnel</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 Hilditch, “Corruption and conflict in the South Caucasus - International Alert,” </w:t>
      </w:r>
      <w:r w:rsidDel="00000000" w:rsidR="00000000" w:rsidRPr="00000000">
        <w:rPr>
          <w:rFonts w:ascii="Times New Roman" w:cs="Times New Roman" w:eastAsia="Times New Roman" w:hAnsi="Times New Roman"/>
          <w:i w:val="1"/>
          <w:iCs w:val="1"/>
          <w:sz w:val="24"/>
          <w:szCs w:val="24"/>
          <w:rtl w:val="0"/>
        </w:rPr>
        <w:t xml:space="preserve">International Alert</w:t>
      </w:r>
      <w:r w:rsidDel="00000000" w:rsidR="00000000" w:rsidRPr="00000000">
        <w:rPr>
          <w:rFonts w:ascii="Times New Roman" w:cs="Times New Roman" w:eastAsia="Times New Roman" w:hAnsi="Times New Roman"/>
          <w:sz w:val="24"/>
          <w:szCs w:val="24"/>
          <w:rtl w:val="0"/>
        </w:rPr>
        <w:t xml:space="preserve">, Jan. 09, 2006. https://www.international-alert.org/publications/corruption-and-conflict-in-south-caucasus/ (accessed Dec. 27, 2024).</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J. Engvall, “Against the Grain: How Georgia Fought Corruption and What It Means,” 2012. Accessed: Feb. 19, 2022. [Online]. Available: https://silkroadstudies.org/resources/pdf/SilkRoadPapers/2012_09_SRP_Engvall_Georgia-Corruption.pdf</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“2003 - CPI,” </w:t>
      </w:r>
      <w:r w:rsidDel="00000000" w:rsidR="00000000" w:rsidRPr="00000000">
        <w:rPr>
          <w:rFonts w:ascii="Times New Roman" w:cs="Times New Roman" w:eastAsia="Times New Roman" w:hAnsi="Times New Roman"/>
          <w:i w:val="1"/>
          <w:iCs w:val="1"/>
          <w:sz w:val="24"/>
          <w:szCs w:val="24"/>
          <w:rtl w:val="0"/>
        </w:rPr>
        <w:t xml:space="preserve">Transparency.org</w:t>
      </w:r>
      <w:r w:rsidDel="00000000" w:rsidR="00000000" w:rsidRPr="00000000">
        <w:rPr>
          <w:rFonts w:ascii="Times New Roman" w:cs="Times New Roman" w:eastAsia="Times New Roman" w:hAnsi="Times New Roman"/>
          <w:sz w:val="24"/>
          <w:szCs w:val="24"/>
          <w:rtl w:val="0"/>
        </w:rPr>
        <w:t xml:space="preserve">. https://www.transparency.org/en/cpi/2003 (accessed Dec. 28, 2024).</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“Fighting corruption in public services : chronicling Georgia’s reforms,” </w:t>
      </w:r>
      <w:r w:rsidDel="00000000" w:rsidR="00000000" w:rsidRPr="00000000">
        <w:rPr>
          <w:rFonts w:ascii="Times New Roman" w:cs="Times New Roman" w:eastAsia="Times New Roman" w:hAnsi="Times New Roman"/>
          <w:i w:val="1"/>
          <w:iCs w:val="1"/>
          <w:sz w:val="24"/>
          <w:szCs w:val="24"/>
          <w:rtl w:val="0"/>
        </w:rPr>
        <w:t xml:space="preserve">World Bank</w:t>
      </w:r>
      <w:r w:rsidDel="00000000" w:rsidR="00000000" w:rsidRPr="00000000">
        <w:rPr>
          <w:rFonts w:ascii="Times New Roman" w:cs="Times New Roman" w:eastAsia="Times New Roman" w:hAnsi="Times New Roman"/>
          <w:sz w:val="24"/>
          <w:szCs w:val="24"/>
          <w:rtl w:val="0"/>
        </w:rPr>
        <w:t xml:space="preserve">, 2012. https://documents.worldbank.org/en/publication/documents-reports/documentdetail/518301468256183463/fighting-corruption-in-public-services-chronicling-georgias-reforms (accessed Dec. 29, 2024).</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 King, “A Rose among Thorns: Georgia Makes Good,” </w:t>
      </w:r>
      <w:r w:rsidDel="00000000" w:rsidR="00000000" w:rsidRPr="00000000">
        <w:rPr>
          <w:rFonts w:ascii="Times New Roman" w:cs="Times New Roman" w:eastAsia="Times New Roman" w:hAnsi="Times New Roman"/>
          <w:i w:val="1"/>
          <w:iCs w:val="1"/>
          <w:sz w:val="24"/>
          <w:szCs w:val="24"/>
          <w:rtl w:val="0"/>
        </w:rPr>
        <w:t xml:space="preserve">Foreign Affairs</w:t>
      </w:r>
      <w:r w:rsidDel="00000000" w:rsidR="00000000" w:rsidRPr="00000000">
        <w:rPr>
          <w:rFonts w:ascii="Times New Roman" w:cs="Times New Roman" w:eastAsia="Times New Roman" w:hAnsi="Times New Roman"/>
          <w:sz w:val="24"/>
          <w:szCs w:val="24"/>
          <w:rtl w:val="0"/>
        </w:rPr>
        <w:t xml:space="preserve">, vol. 83, no. 2, p. 13, 2004, doi: https://doi.org/10.2307/20033899.</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Transparency International, “What Is corruption?,” </w:t>
      </w:r>
      <w:r w:rsidDel="00000000" w:rsidR="00000000" w:rsidRPr="00000000">
        <w:rPr>
          <w:rFonts w:ascii="Times New Roman" w:cs="Times New Roman" w:eastAsia="Times New Roman" w:hAnsi="Times New Roman"/>
          <w:i w:val="1"/>
          <w:iCs w:val="1"/>
          <w:sz w:val="24"/>
          <w:szCs w:val="24"/>
          <w:rtl w:val="0"/>
        </w:rPr>
        <w:t xml:space="preserve">Transparency International</w:t>
      </w:r>
      <w:r w:rsidDel="00000000" w:rsidR="00000000" w:rsidRPr="00000000">
        <w:rPr>
          <w:rFonts w:ascii="Times New Roman" w:cs="Times New Roman" w:eastAsia="Times New Roman" w:hAnsi="Times New Roman"/>
          <w:sz w:val="24"/>
          <w:szCs w:val="24"/>
          <w:rtl w:val="0"/>
        </w:rPr>
        <w:t xml:space="preserve">, 2024. https://www.transparency.org/en/what-is-corruption</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J. S. Nye, “Corruption and Political Development: A Cost-Benefit Analysis,” </w:t>
      </w:r>
      <w:r w:rsidDel="00000000" w:rsidR="00000000" w:rsidRPr="00000000">
        <w:rPr>
          <w:rFonts w:ascii="Times New Roman" w:cs="Times New Roman" w:eastAsia="Times New Roman" w:hAnsi="Times New Roman"/>
          <w:i w:val="1"/>
          <w:iCs w:val="1"/>
          <w:sz w:val="24"/>
          <w:szCs w:val="24"/>
          <w:rtl w:val="0"/>
        </w:rPr>
        <w:t xml:space="preserve">American Political Science Review</w:t>
      </w:r>
      <w:r w:rsidDel="00000000" w:rsidR="00000000" w:rsidRPr="00000000">
        <w:rPr>
          <w:rFonts w:ascii="Times New Roman" w:cs="Times New Roman" w:eastAsia="Times New Roman" w:hAnsi="Times New Roman"/>
          <w:sz w:val="24"/>
          <w:szCs w:val="24"/>
          <w:rtl w:val="0"/>
        </w:rPr>
        <w:t xml:space="preserve">, vol. 61, no. 2, pp. 417–427, Jun. 1967, doi: https://doi.org/10.2307/1953254.</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 Arasli, “Partnership for Peace Consortium of Defense Academies and Security Studies Institutes The Rising Wind: Is the Caucasus Emerging as a Hub for Terrorism, Smuggling, and Trafficking?,” </w:t>
      </w:r>
      <w:r w:rsidDel="00000000" w:rsidR="00000000" w:rsidRPr="00000000">
        <w:rPr>
          <w:rFonts w:ascii="Times New Roman" w:cs="Times New Roman" w:eastAsia="Times New Roman" w:hAnsi="Times New Roman"/>
          <w:i w:val="1"/>
          <w:iCs w:val="1"/>
          <w:sz w:val="24"/>
          <w:szCs w:val="24"/>
          <w:rtl w:val="0"/>
        </w:rPr>
        <w:t xml:space="preserve">Source: Connections</w:t>
      </w:r>
      <w:r w:rsidDel="00000000" w:rsidR="00000000" w:rsidRPr="00000000">
        <w:rPr>
          <w:rFonts w:ascii="Times New Roman" w:cs="Times New Roman" w:eastAsia="Times New Roman" w:hAnsi="Times New Roman"/>
          <w:sz w:val="24"/>
          <w:szCs w:val="24"/>
          <w:rtl w:val="0"/>
        </w:rPr>
        <w:t xml:space="preserve">, vol. 6, no. 1, pp. 5–26, 2007, doi: https://doi.org/10.2307/26323277.</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 Huntington, </w:t>
      </w:r>
      <w:r w:rsidDel="00000000" w:rsidR="00000000" w:rsidRPr="00000000">
        <w:rPr>
          <w:rFonts w:ascii="Times New Roman" w:cs="Times New Roman" w:eastAsia="Times New Roman" w:hAnsi="Times New Roman"/>
          <w:i w:val="1"/>
          <w:iCs w:val="1"/>
          <w:sz w:val="24"/>
          <w:szCs w:val="24"/>
          <w:rtl w:val="0"/>
        </w:rPr>
        <w:t xml:space="preserve">Political Order in Changing Societies</w:t>
      </w:r>
      <w:r w:rsidDel="00000000" w:rsidR="00000000" w:rsidRPr="00000000">
        <w:rPr>
          <w:rFonts w:ascii="Times New Roman" w:cs="Times New Roman" w:eastAsia="Times New Roman" w:hAnsi="Times New Roman"/>
          <w:sz w:val="24"/>
          <w:szCs w:val="24"/>
          <w:rtl w:val="0"/>
        </w:rPr>
        <w:t xml:space="preserve">. Yale University Press, 1968. Accessed: Dec. 29, 2024. [Online]. Available: https://books.google.ge/books/about/Political_Order_in_Changing_Societies.html?id=dyCDAAAAMAAJ&amp;redir_esc=y</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E. C. Banfield, </w:t>
      </w:r>
      <w:r w:rsidDel="00000000" w:rsidR="00000000" w:rsidRPr="00000000">
        <w:rPr>
          <w:rFonts w:ascii="Times New Roman" w:cs="Times New Roman" w:eastAsia="Times New Roman" w:hAnsi="Times New Roman"/>
          <w:i w:val="1"/>
          <w:iCs w:val="1"/>
          <w:sz w:val="24"/>
          <w:szCs w:val="24"/>
          <w:rtl w:val="0"/>
        </w:rPr>
        <w:t xml:space="preserve">Moral Basis of a Backward Society</w:t>
      </w:r>
      <w:r w:rsidDel="00000000" w:rsidR="00000000" w:rsidRPr="00000000">
        <w:rPr>
          <w:rFonts w:ascii="Times New Roman" w:cs="Times New Roman" w:eastAsia="Times New Roman" w:hAnsi="Times New Roman"/>
          <w:sz w:val="24"/>
          <w:szCs w:val="24"/>
          <w:rtl w:val="0"/>
        </w:rPr>
        <w:t xml:space="preserve">. Free Press, 1967. Accessed: Dec. 29, 2024. [Online]. Available: https://books.google.ge/books/about/Moral_Basis_of_a_Backward_Society.html?id=n9u_wgEACAAJ&amp;redir_esc=y</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S. Rose-Ackerman, </w:t>
      </w:r>
      <w:r w:rsidDel="00000000" w:rsidR="00000000" w:rsidRPr="00000000">
        <w:rPr>
          <w:rFonts w:ascii="Times New Roman" w:cs="Times New Roman" w:eastAsia="Times New Roman" w:hAnsi="Times New Roman"/>
          <w:i w:val="1"/>
          <w:iCs w:val="1"/>
          <w:sz w:val="24"/>
          <w:szCs w:val="24"/>
          <w:rtl w:val="0"/>
        </w:rPr>
        <w:t xml:space="preserve">Corruption and Government</w:t>
      </w:r>
      <w:r w:rsidDel="00000000" w:rsidR="00000000" w:rsidRPr="00000000">
        <w:rPr>
          <w:rFonts w:ascii="Times New Roman" w:cs="Times New Roman" w:eastAsia="Times New Roman" w:hAnsi="Times New Roman"/>
          <w:sz w:val="24"/>
          <w:szCs w:val="24"/>
          <w:rtl w:val="0"/>
        </w:rPr>
        <w:t xml:space="preserve">. Cambridge university press, 1999. Accessed: Dec. 29, 2024. [Online]. Available: https://books.google.ge/books/about/Corruption_and_Government.html?id=XBA1cZlB5AoC&amp;redir_esc=y</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P. Eigen, </w:t>
      </w:r>
      <w:r w:rsidDel="00000000" w:rsidR="00000000" w:rsidRPr="00000000">
        <w:rPr>
          <w:rFonts w:ascii="Times New Roman" w:cs="Times New Roman" w:eastAsia="Times New Roman" w:hAnsi="Times New Roman"/>
          <w:i w:val="1"/>
          <w:iCs w:val="1"/>
          <w:sz w:val="24"/>
          <w:szCs w:val="24"/>
          <w:rtl w:val="0"/>
        </w:rPr>
        <w:t xml:space="preserve">The Web of Corruption</w:t>
      </w:r>
      <w:r w:rsidDel="00000000" w:rsidR="00000000" w:rsidRPr="00000000">
        <w:rPr>
          <w:rFonts w:ascii="Times New Roman" w:cs="Times New Roman" w:eastAsia="Times New Roman" w:hAnsi="Times New Roman"/>
          <w:sz w:val="24"/>
          <w:szCs w:val="24"/>
          <w:rtl w:val="0"/>
        </w:rPr>
        <w:t xml:space="preserve">. Campus Verlag, 2003. Accessed: Dec. 29, 2024. [Online]. Available: https://books.google.ge/books/about/The_Web_of_Corruption.html?id=eiWtngEACAAJ&amp;redir_esc=y</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E. H. Carr, </w:t>
      </w:r>
      <w:r w:rsidDel="00000000" w:rsidR="00000000" w:rsidRPr="00000000">
        <w:rPr>
          <w:rFonts w:ascii="Times New Roman" w:cs="Times New Roman" w:eastAsia="Times New Roman" w:hAnsi="Times New Roman"/>
          <w:i w:val="1"/>
          <w:iCs w:val="1"/>
          <w:sz w:val="24"/>
          <w:szCs w:val="24"/>
          <w:rtl w:val="0"/>
        </w:rPr>
        <w:t xml:space="preserve">What is History?</w:t>
      </w:r>
      <w:r w:rsidDel="00000000" w:rsidR="00000000" w:rsidRPr="00000000">
        <w:rPr>
          <w:rFonts w:ascii="Times New Roman" w:cs="Times New Roman" w:eastAsia="Times New Roman" w:hAnsi="Times New Roman"/>
          <w:sz w:val="24"/>
          <w:szCs w:val="24"/>
          <w:rtl w:val="0"/>
        </w:rPr>
        <w:t xml:space="preserve"> Penguin, 2008. Accessed: Dec. 29, 2024. [Online]. Available:https://books.google.ge/books/about/What_is_History.html?id=eL9JNAAACAAJ&amp;redir_esc=y</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G. Glonti and G. Lobjanidze, “Vory-v-Zakone: Professionalnaya prestupnost v Gruzii (Thieves-in-law: professional crime in Georgia),” </w:t>
      </w:r>
      <w:r w:rsidDel="00000000" w:rsidR="00000000" w:rsidRPr="00000000">
        <w:rPr>
          <w:rFonts w:ascii="Times New Roman" w:cs="Times New Roman" w:eastAsia="Times New Roman" w:hAnsi="Times New Roman"/>
          <w:i w:val="1"/>
          <w:iCs w:val="1"/>
          <w:sz w:val="24"/>
          <w:szCs w:val="24"/>
          <w:rtl w:val="0"/>
        </w:rPr>
        <w:t xml:space="preserve">Trends in Organized Crime</w:t>
      </w:r>
      <w:r w:rsidDel="00000000" w:rsidR="00000000" w:rsidRPr="00000000">
        <w:rPr>
          <w:rFonts w:ascii="Times New Roman" w:cs="Times New Roman" w:eastAsia="Times New Roman" w:hAnsi="Times New Roman"/>
          <w:sz w:val="24"/>
          <w:szCs w:val="24"/>
          <w:rtl w:val="0"/>
        </w:rPr>
        <w:t xml:space="preserve">, vol. 10, no. 3, pp. 129–130, Jul. 2004, doi: https://doi.org/10.1007/s12117-007-9001-1.</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R. Godson, D. Jay Kenney, M. Litvin, and G. Tevzadze, “Building societal support for the rule of law in Georgia,” </w:t>
      </w:r>
      <w:r w:rsidDel="00000000" w:rsidR="00000000" w:rsidRPr="00000000">
        <w:rPr>
          <w:rFonts w:ascii="Times New Roman" w:cs="Times New Roman" w:eastAsia="Times New Roman" w:hAnsi="Times New Roman"/>
          <w:i w:val="1"/>
          <w:iCs w:val="1"/>
          <w:sz w:val="24"/>
          <w:szCs w:val="24"/>
          <w:rtl w:val="0"/>
        </w:rPr>
        <w:t xml:space="preserve">Trends in Organized Crime</w:t>
      </w:r>
      <w:r w:rsidDel="00000000" w:rsidR="00000000" w:rsidRPr="00000000">
        <w:rPr>
          <w:rFonts w:ascii="Times New Roman" w:cs="Times New Roman" w:eastAsia="Times New Roman" w:hAnsi="Times New Roman"/>
          <w:sz w:val="24"/>
          <w:szCs w:val="24"/>
          <w:rtl w:val="0"/>
        </w:rPr>
        <w:t xml:space="preserve">, vol. 8, no. 2, pp. 5–27, Dec. 2004, doi: https://doi.org/10.1007/s12117-004-1007-3.</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A. Kukhianidze, A. Kupatadze, and R. Gotsiridze, </w:t>
      </w:r>
      <w:r w:rsidDel="00000000" w:rsidR="00000000" w:rsidRPr="00000000">
        <w:rPr>
          <w:rFonts w:ascii="Times New Roman" w:cs="Times New Roman" w:eastAsia="Times New Roman" w:hAnsi="Times New Roman"/>
          <w:i w:val="1"/>
          <w:iCs w:val="1"/>
          <w:sz w:val="24"/>
          <w:szCs w:val="24"/>
          <w:rtl w:val="0"/>
        </w:rPr>
        <w:t xml:space="preserve">Smuggling through Abkhazia and Tskhinvali region of Georgia</w:t>
      </w:r>
      <w:r w:rsidDel="00000000" w:rsidR="00000000" w:rsidRPr="00000000">
        <w:rPr>
          <w:rFonts w:ascii="Times New Roman" w:cs="Times New Roman" w:eastAsia="Times New Roman" w:hAnsi="Times New Roman"/>
          <w:sz w:val="24"/>
          <w:szCs w:val="24"/>
          <w:rtl w:val="0"/>
        </w:rPr>
        <w:t xml:space="preserve">. Tbilisi: American University’s Transnational Crime and Corruption Center (TraCCC) Georgia office, 2003.</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C. T. Call, </w:t>
      </w:r>
      <w:r w:rsidDel="00000000" w:rsidR="00000000" w:rsidRPr="00000000">
        <w:rPr>
          <w:rFonts w:ascii="Times New Roman" w:cs="Times New Roman" w:eastAsia="Times New Roman" w:hAnsi="Times New Roman"/>
          <w:i w:val="1"/>
          <w:iCs w:val="1"/>
          <w:sz w:val="24"/>
          <w:szCs w:val="24"/>
          <w:rtl w:val="0"/>
        </w:rPr>
        <w:t xml:space="preserve">Why Peace Fails: The Causes and Prevention of Civil War Recurrence</w:t>
      </w:r>
      <w:r w:rsidDel="00000000" w:rsidR="00000000" w:rsidRPr="00000000">
        <w:rPr>
          <w:rFonts w:ascii="Times New Roman" w:cs="Times New Roman" w:eastAsia="Times New Roman" w:hAnsi="Times New Roman"/>
          <w:sz w:val="24"/>
          <w:szCs w:val="24"/>
          <w:rtl w:val="0"/>
        </w:rPr>
        <w:t xml:space="preserve">. Georgetown University Press, 2012. doi: https://doi.org/10.2307/j.ctt2tt300.</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T. de Waal, </w:t>
      </w:r>
      <w:r w:rsidDel="00000000" w:rsidR="00000000" w:rsidRPr="00000000">
        <w:rPr>
          <w:rFonts w:ascii="Times New Roman" w:cs="Times New Roman" w:eastAsia="Times New Roman" w:hAnsi="Times New Roman"/>
          <w:i w:val="1"/>
          <w:iCs w:val="1"/>
          <w:sz w:val="24"/>
          <w:szCs w:val="24"/>
          <w:rtl w:val="0"/>
        </w:rPr>
        <w:t xml:space="preserve">The Caucasus: An Introduction </w:t>
      </w:r>
      <w:r w:rsidDel="00000000" w:rsidR="00000000" w:rsidRPr="00000000">
        <w:rPr>
          <w:rFonts w:ascii="Times New Roman" w:cs="Times New Roman" w:eastAsia="Times New Roman" w:hAnsi="Times New Roman"/>
          <w:sz w:val="24"/>
          <w:szCs w:val="24"/>
          <w:rtl w:val="0"/>
        </w:rPr>
        <w:t xml:space="preserve">, vol. 2nd edition. 2017.</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J. P. Lederach, </w:t>
      </w:r>
      <w:r w:rsidDel="00000000" w:rsidR="00000000" w:rsidRPr="00000000">
        <w:rPr>
          <w:rFonts w:ascii="Times New Roman" w:cs="Times New Roman" w:eastAsia="Times New Roman" w:hAnsi="Times New Roman"/>
          <w:i w:val="1"/>
          <w:iCs w:val="1"/>
          <w:sz w:val="24"/>
          <w:szCs w:val="24"/>
          <w:rtl w:val="0"/>
        </w:rPr>
        <w:t xml:space="preserve">Building Peace: Sustainable Reconciliation in Divided Societies</w:t>
      </w:r>
      <w:r w:rsidDel="00000000" w:rsidR="00000000" w:rsidRPr="00000000">
        <w:rPr>
          <w:rFonts w:ascii="Times New Roman" w:cs="Times New Roman" w:eastAsia="Times New Roman" w:hAnsi="Times New Roman"/>
          <w:sz w:val="24"/>
          <w:szCs w:val="24"/>
          <w:rtl w:val="0"/>
        </w:rPr>
        <w:t xml:space="preserve">. 1999, p. 205. doi: https://doi.org/10.2307/40203740.</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R. Paris, </w:t>
      </w:r>
      <w:r w:rsidDel="00000000" w:rsidR="00000000" w:rsidRPr="00000000">
        <w:rPr>
          <w:rFonts w:ascii="Times New Roman" w:cs="Times New Roman" w:eastAsia="Times New Roman" w:hAnsi="Times New Roman"/>
          <w:i w:val="1"/>
          <w:iCs w:val="1"/>
          <w:sz w:val="24"/>
          <w:szCs w:val="24"/>
          <w:rtl w:val="0"/>
        </w:rPr>
        <w:t xml:space="preserve">At War’s End: Building Peace after Civil Conflict</w:t>
      </w:r>
      <w:r w:rsidDel="00000000" w:rsidR="00000000" w:rsidRPr="00000000">
        <w:rPr>
          <w:rFonts w:ascii="Times New Roman" w:cs="Times New Roman" w:eastAsia="Times New Roman" w:hAnsi="Times New Roman"/>
          <w:sz w:val="24"/>
          <w:szCs w:val="24"/>
          <w:rtl w:val="0"/>
        </w:rPr>
        <w:t xml:space="preserve">. Cambridge: Cambridge University Press, 2004. Available: https://www.cambridge.org/core/books/at-wars-end/C1F5C2343469A41D5B612811484F2D9B</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“Human Rights Watch Human Rights Watch HUMAN RIGHTS WATCH ARMS PROJECT HUMAN RIGHTS WATCH/HELSINKI GEORGIA/ABKHAZIA: VIOLATIONS OF THE LAWS OF WAR AND RUSSIA’S ROLE IN THE CONFLICT CONTENTS,” 1995. Accessed: Jul. 08, 2025. [Online]. Available: https://www.hrw.org/reports/georgia953.pdf</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“Georgia: What Now? | International Crisis Group,” </w:t>
      </w:r>
      <w:r w:rsidDel="00000000" w:rsidR="00000000" w:rsidRPr="00000000">
        <w:rPr>
          <w:rFonts w:ascii="Times New Roman" w:cs="Times New Roman" w:eastAsia="Times New Roman" w:hAnsi="Times New Roman"/>
          <w:i w:val="1"/>
          <w:iCs w:val="1"/>
          <w:sz w:val="24"/>
          <w:szCs w:val="24"/>
          <w:rtl w:val="0"/>
        </w:rPr>
        <w:t xml:space="preserve">Crisisgroup.org</w:t>
      </w:r>
      <w:r w:rsidDel="00000000" w:rsidR="00000000" w:rsidRPr="00000000">
        <w:rPr>
          <w:rFonts w:ascii="Times New Roman" w:cs="Times New Roman" w:eastAsia="Times New Roman" w:hAnsi="Times New Roman"/>
          <w:sz w:val="24"/>
          <w:szCs w:val="24"/>
          <w:rtl w:val="0"/>
        </w:rPr>
        <w:t xml:space="preserve">, Dec. 03, 2003. https://www.crisisgroup.org/europe-central-asia/caucasus/georgia/georgia-what-now?utm_medium=social&amp;utm_source=twitter (accessed Jul. 08, 2025).</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“Organization for Security and Co-operation in Europe Tenth Meeting of the Ministerial Council 6 and 7 December 2002 Porto Ministerial Declaration OSCE Charter on Preventing and Combating Terrorism Declaration on Trafficking in Human Beings Statements by the Ministerial Council Decisions of the Porto Ministerial Council Meeting Reports to the Porto Ministerial Council Meeting,” 2002. Available: https://www.osce.org/files/f/documents/b/f/40521.pdf</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“Report of the Secretary-General concerning the situation in Abkhazia, Georgia,” </w:t>
      </w:r>
      <w:r w:rsidDel="00000000" w:rsidR="00000000" w:rsidRPr="00000000">
        <w:rPr>
          <w:rFonts w:ascii="Times New Roman" w:cs="Times New Roman" w:eastAsia="Times New Roman" w:hAnsi="Times New Roman"/>
          <w:i w:val="1"/>
          <w:iCs w:val="1"/>
          <w:sz w:val="24"/>
          <w:szCs w:val="24"/>
          <w:rtl w:val="0"/>
        </w:rPr>
        <w:t xml:space="preserve">iccn.ge</w:t>
      </w:r>
      <w:r w:rsidDel="00000000" w:rsidR="00000000" w:rsidRPr="00000000">
        <w:rPr>
          <w:rFonts w:ascii="Times New Roman" w:cs="Times New Roman" w:eastAsia="Times New Roman" w:hAnsi="Times New Roman"/>
          <w:sz w:val="24"/>
          <w:szCs w:val="24"/>
          <w:rtl w:val="0"/>
        </w:rPr>
        <w:t xml:space="preserve">, Jan. 18, 2001. https://iccn.ge/files/s_2001_59_e.pdf (accessed Jul. 08, 2025).</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Roger Mac Ginty, </w:t>
      </w:r>
      <w:r w:rsidDel="00000000" w:rsidR="00000000" w:rsidRPr="00000000">
        <w:rPr>
          <w:rFonts w:ascii="Times New Roman" w:cs="Times New Roman" w:eastAsia="Times New Roman" w:hAnsi="Times New Roman"/>
          <w:i w:val="1"/>
          <w:iCs w:val="1"/>
          <w:sz w:val="24"/>
          <w:szCs w:val="24"/>
          <w:rtl w:val="0"/>
        </w:rPr>
        <w:t xml:space="preserve">International Peacebuilding and Local Resistance</w:t>
      </w:r>
      <w:r w:rsidDel="00000000" w:rsidR="00000000" w:rsidRPr="00000000">
        <w:rPr>
          <w:rFonts w:ascii="Times New Roman" w:cs="Times New Roman" w:eastAsia="Times New Roman" w:hAnsi="Times New Roman"/>
          <w:sz w:val="24"/>
          <w:szCs w:val="24"/>
          <w:rtl w:val="0"/>
        </w:rPr>
        <w:t xml:space="preserve">. Palgrave Macmillan, 2011. doi: https://doi.org/10.1057/9780230307032.</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O. P. Richmond, </w:t>
      </w:r>
      <w:r w:rsidDel="00000000" w:rsidR="00000000" w:rsidRPr="00000000">
        <w:rPr>
          <w:rFonts w:ascii="Times New Roman" w:cs="Times New Roman" w:eastAsia="Times New Roman" w:hAnsi="Times New Roman"/>
          <w:i w:val="1"/>
          <w:iCs w:val="1"/>
          <w:sz w:val="24"/>
          <w:szCs w:val="24"/>
          <w:rtl w:val="0"/>
        </w:rPr>
        <w:t xml:space="preserve">A post-liberal peace</w:t>
      </w:r>
      <w:r w:rsidDel="00000000" w:rsidR="00000000" w:rsidRPr="00000000">
        <w:rPr>
          <w:rFonts w:ascii="Times New Roman" w:cs="Times New Roman" w:eastAsia="Times New Roman" w:hAnsi="Times New Roman"/>
          <w:sz w:val="24"/>
          <w:szCs w:val="24"/>
          <w:rtl w:val="0"/>
        </w:rPr>
        <w:t xml:space="preserve">. Milton Park, Abingdon, Oxon, England: Routledge, 2011.</w:t>
      </w:r>
    </w:p>
    <w:p w:rsidR="00000000" w:rsidDel="00000000" w:rsidP="00000000" w:rsidRDefault="00000000" w:rsidRPr="00000000" w14:paraId="00000051">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pgSz w:h="16838" w:w="11906"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contested area, generally known as "South Ossetia," will hereafter be referred to as the Tskhinvali region. This designation aligns with the official Georgian terminology and is crucial for accuracy in foreign scholarship. "South Ossetia" referred to an autonomous region established within the Georgian Soviet Socialist Republic after the Soviet occupation on April 20, 1922. This entity lacked any historical foundation in Georgia before its establishment.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