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2E6C" w14:textId="3424E215" w:rsidR="00D041CE" w:rsidRPr="00D041CE" w:rsidRDefault="00D041CE" w:rsidP="004F4296">
      <w:pPr>
        <w:pStyle w:val="Title"/>
        <w:spacing w:before="240"/>
        <w:jc w:val="center"/>
        <w:rPr>
          <w:rFonts w:ascii="Times New Roman" w:hAnsi="Times New Roman" w:cs="Times New Roman"/>
          <w:sz w:val="36"/>
          <w:szCs w:val="36"/>
        </w:rPr>
      </w:pPr>
      <w:r w:rsidRPr="00D041CE">
        <w:rPr>
          <w:rFonts w:ascii="Times New Roman" w:hAnsi="Times New Roman" w:cs="Times New Roman"/>
          <w:sz w:val="36"/>
          <w:szCs w:val="36"/>
        </w:rPr>
        <w:t xml:space="preserve">The Relationship Between Personality Type </w:t>
      </w:r>
      <w:r>
        <w:rPr>
          <w:rFonts w:ascii="Times New Roman" w:hAnsi="Times New Roman" w:cs="Times New Roman"/>
          <w:sz w:val="36"/>
          <w:szCs w:val="36"/>
        </w:rPr>
        <w:t>t</w:t>
      </w:r>
      <w:r w:rsidRPr="00D041CE">
        <w:rPr>
          <w:rFonts w:ascii="Times New Roman" w:hAnsi="Times New Roman" w:cs="Times New Roman"/>
          <w:sz w:val="36"/>
          <w:szCs w:val="36"/>
        </w:rPr>
        <w:t xml:space="preserve">o Work-Related Stress </w:t>
      </w:r>
      <w:r>
        <w:rPr>
          <w:rFonts w:ascii="Times New Roman" w:hAnsi="Times New Roman" w:cs="Times New Roman"/>
          <w:sz w:val="36"/>
          <w:szCs w:val="36"/>
        </w:rPr>
        <w:t>a</w:t>
      </w:r>
      <w:r w:rsidRPr="00D041CE">
        <w:rPr>
          <w:rFonts w:ascii="Times New Roman" w:hAnsi="Times New Roman" w:cs="Times New Roman"/>
          <w:sz w:val="36"/>
          <w:szCs w:val="36"/>
        </w:rPr>
        <w:t>t P</w:t>
      </w:r>
      <w:r>
        <w:rPr>
          <w:rFonts w:ascii="Times New Roman" w:hAnsi="Times New Roman" w:cs="Times New Roman"/>
          <w:sz w:val="36"/>
          <w:szCs w:val="36"/>
        </w:rPr>
        <w:t>T</w:t>
      </w:r>
      <w:r w:rsidRPr="00D041CE">
        <w:rPr>
          <w:rFonts w:ascii="Times New Roman" w:hAnsi="Times New Roman" w:cs="Times New Roman"/>
          <w:sz w:val="36"/>
          <w:szCs w:val="36"/>
        </w:rPr>
        <w:t xml:space="preserve"> Bumi Sukse</w:t>
      </w:r>
      <w:r w:rsidR="00E7027A">
        <w:rPr>
          <w:rFonts w:ascii="Times New Roman" w:hAnsi="Times New Roman" w:cs="Times New Roman"/>
          <w:sz w:val="36"/>
          <w:szCs w:val="36"/>
        </w:rPr>
        <w:t>s</w:t>
      </w:r>
      <w:r w:rsidRPr="00D041CE">
        <w:rPr>
          <w:rFonts w:ascii="Times New Roman" w:hAnsi="Times New Roman" w:cs="Times New Roman"/>
          <w:sz w:val="36"/>
          <w:szCs w:val="36"/>
        </w:rPr>
        <w:t>indo Maintenance Workshop, Indonesia: A Cross-Sectional Study</w:t>
      </w:r>
    </w:p>
    <w:p w14:paraId="0FCAA00E" w14:textId="463A01A1" w:rsidR="00D041CE" w:rsidRPr="00D041CE" w:rsidRDefault="00D041CE" w:rsidP="004F4296">
      <w:pPr>
        <w:spacing w:before="240" w:after="80" w:line="240" w:lineRule="auto"/>
        <w:jc w:val="center"/>
        <w:rPr>
          <w:rFonts w:ascii="Times New Roman" w:hAnsi="Times New Roman" w:cs="Times New Roman"/>
          <w:b/>
          <w:bCs/>
        </w:rPr>
      </w:pPr>
      <w:r w:rsidRPr="00D041CE">
        <w:rPr>
          <w:rFonts w:ascii="Times New Roman" w:hAnsi="Times New Roman" w:cs="Times New Roman"/>
          <w:b/>
          <w:bCs/>
        </w:rPr>
        <w:t/>
      </w:r>
      <w:r>
        <w:rPr>
          <w:rFonts w:ascii="Times New Roman" w:hAnsi="Times New Roman" w:cs="Times New Roman"/>
          <w:b/>
          <w:bCs/>
          <w:vertAlign w:val="superscript"/>
        </w:rPr>
        <w:t/>
      </w:r>
      <w:r w:rsidRPr="00D041CE">
        <w:rPr>
          <w:rFonts w:ascii="Times New Roman" w:hAnsi="Times New Roman" w:cs="Times New Roman"/>
          <w:b/>
          <w:bCs/>
        </w:rPr>
        <w:t/>
      </w:r>
      <w:r w:rsidRPr="00D041CE">
        <w:rPr>
          <w:rFonts w:ascii="Times New Roman" w:hAnsi="Times New Roman" w:cs="Times New Roman"/>
          <w:b/>
          <w:bCs/>
          <w:vertAlign w:val="superscript"/>
        </w:rPr>
        <w:t/>
      </w:r>
      <w:r w:rsidRPr="00D041CE">
        <w:rPr>
          <w:rFonts w:ascii="Times New Roman" w:hAnsi="Times New Roman" w:cs="Times New Roman"/>
          <w:b/>
          <w:bCs/>
        </w:rPr>
        <w:t/>
      </w:r>
      <w:r w:rsidRPr="00D041CE">
        <w:rPr>
          <w:rFonts w:ascii="Times New Roman" w:hAnsi="Times New Roman" w:cs="Times New Roman"/>
          <w:b/>
          <w:bCs/>
          <w:vertAlign w:val="superscript"/>
        </w:rPr>
        <w:t/>
      </w:r>
    </w:p>
    <w:p w14:paraId="6B6B031D" w14:textId="460EE770" w:rsidR="00D041CE" w:rsidRPr="00D041CE" w:rsidRDefault="00D041CE" w:rsidP="004F4296">
      <w:pPr>
        <w:spacing w:before="240" w:after="80" w:line="240" w:lineRule="auto"/>
        <w:jc w:val="center"/>
        <w:rPr>
          <w:rFonts w:ascii="Times New Roman" w:hAnsi="Times New Roman" w:cs="Times New Roman"/>
          <w:b/>
          <w:bCs/>
        </w:rPr>
      </w:pPr>
      <w:r w:rsidRPr="00D041CE">
        <w:rPr>
          <w:rFonts w:ascii="Times New Roman" w:hAnsi="Times New Roman" w:cs="Times New Roman"/>
          <w:b/>
          <w:bCs/>
          <w:vertAlign w:val="superscript"/>
        </w:rPr>
        <w:t/>
      </w:r>
      <w:r w:rsidRPr="00D041CE">
        <w:rPr>
          <w:rFonts w:ascii="Times New Roman" w:hAnsi="Times New Roman" w:cs="Times New Roman"/>
          <w:b/>
          <w:bCs/>
        </w:rPr>
        <w:t/>
      </w:r>
      <w:r w:rsidR="00F475EA">
        <w:rPr>
          <w:rFonts w:ascii="Times New Roman" w:hAnsi="Times New Roman" w:cs="Times New Roman"/>
          <w:b/>
          <w:bCs/>
        </w:rPr>
        <w:t xml:space="preserve"/>
      </w:r>
      <w:r w:rsidRPr="00D041CE">
        <w:rPr>
          <w:rFonts w:ascii="Times New Roman" w:hAnsi="Times New Roman" w:cs="Times New Roman"/>
          <w:b/>
          <w:bCs/>
        </w:rPr>
        <w:t/>
      </w:r>
    </w:p>
    <w:p w14:paraId="03635B10" w14:textId="0FD45F66" w:rsidR="00D041CE" w:rsidRPr="00D041CE" w:rsidRDefault="00D041CE" w:rsidP="004F4296">
      <w:pPr>
        <w:spacing w:before="240" w:after="80" w:line="240" w:lineRule="auto"/>
        <w:jc w:val="center"/>
        <w:rPr>
          <w:rFonts w:ascii="Times New Roman" w:hAnsi="Times New Roman" w:cs="Times New Roman"/>
          <w:b/>
          <w:bCs/>
        </w:rPr>
      </w:pPr>
      <w:r w:rsidRPr="00D041CE">
        <w:rPr>
          <w:rFonts w:ascii="Times New Roman" w:hAnsi="Times New Roman" w:cs="Times New Roman"/>
          <w:b/>
          <w:bCs/>
          <w:vertAlign w:val="superscript"/>
        </w:rPr>
        <w:t/>
      </w:r>
      <w:r w:rsidRPr="00D041CE">
        <w:rPr>
          <w:rFonts w:ascii="Times New Roman" w:hAnsi="Times New Roman" w:cs="Times New Roman"/>
          <w:b/>
          <w:bCs/>
        </w:rPr>
        <w:t/>
      </w:r>
      <w:r w:rsidR="00F475EA">
        <w:rPr>
          <w:rFonts w:ascii="Times New Roman" w:hAnsi="Times New Roman" w:cs="Times New Roman"/>
          <w:b/>
          <w:bCs/>
        </w:rPr>
        <w:t xml:space="preserve"/>
      </w:r>
      <w:r w:rsidRPr="00D041CE">
        <w:rPr>
          <w:rFonts w:ascii="Times New Roman" w:hAnsi="Times New Roman" w:cs="Times New Roman"/>
          <w:b/>
          <w:bCs/>
        </w:rPr>
        <w:t/>
      </w:r>
    </w:p>
    <w:p w14:paraId="15A91B1B" w14:textId="77777777"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 </w:t>
      </w:r>
    </w:p>
    <w:p w14:paraId="13818752" w14:textId="392F7592" w:rsidR="00D041CE" w:rsidRPr="00D041CE" w:rsidRDefault="00D041CE" w:rsidP="004F4296">
      <w:pPr>
        <w:pStyle w:val="Heading1"/>
        <w:spacing w:before="240" w:line="240" w:lineRule="auto"/>
        <w:jc w:val="both"/>
        <w:rPr>
          <w:rFonts w:ascii="Times New Roman" w:hAnsi="Times New Roman" w:cs="Times New Roman"/>
          <w:b/>
          <w:bCs/>
          <w:color w:val="000000" w:themeColor="text1"/>
          <w:sz w:val="28"/>
          <w:szCs w:val="28"/>
        </w:rPr>
      </w:pPr>
      <w:r w:rsidRPr="00D041CE">
        <w:rPr>
          <w:rFonts w:ascii="Times New Roman" w:hAnsi="Times New Roman" w:cs="Times New Roman"/>
          <w:b/>
          <w:bCs/>
          <w:color w:val="000000" w:themeColor="text1"/>
          <w:sz w:val="28"/>
          <w:szCs w:val="28"/>
        </w:rPr>
        <w:t xml:space="preserve">ABSTRACT </w:t>
      </w:r>
    </w:p>
    <w:p w14:paraId="6B310437" w14:textId="64896D3A"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Every worker has a different personality type, which is one of the factors influencing how workers cope with their jobs to avoid stress. Objective: This study aims to analyze the relationship between personality type and work-related stress among maintenance workshop workers at PT Bumi Suksesindo. This study employed a cross-sectional approach with a sample size of 50 maintenance workshop workers. It utilized Personality Type A and B questionnaires based on the theory by </w:t>
      </w:r>
      <w:r w:rsidR="00673125">
        <w:rPr>
          <w:rFonts w:ascii="Times New Roman" w:hAnsi="Times New Roman" w:cs="Times New Roman"/>
        </w:rPr>
        <w:fldChar w:fldCharType="begin" w:fldLock="1"/>
      </w:r>
      <w:r w:rsidR="00673125">
        <w:rPr>
          <w:rFonts w:ascii="Times New Roman" w:hAnsi="Times New Roman" w:cs="Times New Roman"/>
        </w:rPr>
        <w:instrText>ADDIN CSL_CITATION {"citationItems":[{"id":"ITEM-1","itemData":{"DOI":"10.1161/01.CIR.24.5.1173","ISSN":"00097322","PMID":"14494036","author":[{"dropping-particle":"","family":"Rosenman","given":"R. H.","non-dropping-particle":"","parse-names":false,"suffix":""},{"dropping-particle":"","family":"Friedman","given":"M.","non-dropping-particle":"","parse-names":false,"suffix":""}],"container-title":"Circulation","id":"ITEM-1","issue":"3","issued":{"date-parts":[["1961"]]},"page":"1173-1184","title":"Association of specific behavior pattern in women with blood and cardiovascular findings","type":"article-journal","volume":"24"},"uris":["http://www.mendeley.com/documents/?uuid=7f62dcc5-0615-4c9e-a113-25997e479cc4"]}],"mendeley":{"formattedCitation":"[1]","manualFormatting":"Rosenman &amp; Friedman (1961)","plainTextFormattedCitation":"[1]","previouslyFormattedCitation":"(Rosenman &amp; Friedman, 1961)"},"properties":{"noteIndex":0},"schema":"https://github.com/citation-style-language/schema/raw/master/csl-citation.json"}</w:instrText>
      </w:r>
      <w:r w:rsidR="00673125">
        <w:rPr>
          <w:rFonts w:ascii="Times New Roman" w:hAnsi="Times New Roman" w:cs="Times New Roman"/>
        </w:rPr>
        <w:fldChar w:fldCharType="separate"/>
      </w:r>
      <w:r w:rsidR="00673125" w:rsidRPr="00673125">
        <w:rPr>
          <w:rFonts w:ascii="Times New Roman" w:hAnsi="Times New Roman" w:cs="Times New Roman"/>
          <w:noProof/>
        </w:rPr>
        <w:t xml:space="preserve">Rosenman &amp; Friedman </w:t>
      </w:r>
      <w:r w:rsidR="00673125">
        <w:rPr>
          <w:rFonts w:ascii="Times New Roman" w:hAnsi="Times New Roman" w:cs="Times New Roman"/>
          <w:noProof/>
        </w:rPr>
        <w:t>(</w:t>
      </w:r>
      <w:r w:rsidR="00673125" w:rsidRPr="00673125">
        <w:rPr>
          <w:rFonts w:ascii="Times New Roman" w:hAnsi="Times New Roman" w:cs="Times New Roman"/>
          <w:noProof/>
        </w:rPr>
        <w:t>1961)</w:t>
      </w:r>
      <w:r w:rsidR="00673125">
        <w:rPr>
          <w:rFonts w:ascii="Times New Roman" w:hAnsi="Times New Roman" w:cs="Times New Roman"/>
        </w:rPr>
        <w:fldChar w:fldCharType="end"/>
      </w:r>
      <w:r w:rsidRPr="00D041CE">
        <w:rPr>
          <w:rFonts w:ascii="Times New Roman" w:hAnsi="Times New Roman" w:cs="Times New Roman"/>
        </w:rPr>
        <w:t xml:space="preserve"> and the Job Stress Scale questionnaire. Validity testing was conducted using the Pearson Product Moment correlation table with a sample of 30 participants; at a significance level of 0.05, the value was 0.3610, indicating the instrument is valid. Reliability testing yielded Cronbach’s Alpha values of 0.886 and 0.929, confirming the instrument’s reliability. This study employed the non-parametric chi-square statistical test to determine whether a relationship exists between the independent variables and the dependent variable. The study found a p-value of 0.005, indicating a significant relationship between personality type and work-related stress among workers in the maintenance workshop.</w:t>
      </w:r>
      <w:r w:rsidR="00BD6CB9">
        <w:rPr>
          <w:rFonts w:ascii="Times New Roman" w:hAnsi="Times New Roman" w:cs="Times New Roman"/>
        </w:rPr>
        <w:t xml:space="preserve"> </w:t>
      </w:r>
      <w:r w:rsidRPr="00D041CE">
        <w:rPr>
          <w:rFonts w:ascii="Times New Roman" w:hAnsi="Times New Roman" w:cs="Times New Roman"/>
        </w:rPr>
        <w:t xml:space="preserve">Personality type is significantly associated with work-related stress. Therefore, the company may organize group exercises or other activities to alleviate worker burnout. </w:t>
      </w:r>
    </w:p>
    <w:p w14:paraId="527BB15C" w14:textId="77777777" w:rsidR="00D041CE" w:rsidRPr="00D041CE" w:rsidRDefault="00D041CE" w:rsidP="004F4296">
      <w:pPr>
        <w:spacing w:before="240" w:after="80" w:line="240" w:lineRule="auto"/>
        <w:jc w:val="both"/>
        <w:rPr>
          <w:rFonts w:ascii="Times New Roman" w:hAnsi="Times New Roman" w:cs="Times New Roman"/>
        </w:rPr>
      </w:pPr>
      <w:r w:rsidRPr="00BD6CB9">
        <w:rPr>
          <w:rFonts w:ascii="Times New Roman" w:hAnsi="Times New Roman" w:cs="Times New Roman"/>
          <w:b/>
          <w:bCs/>
        </w:rPr>
        <w:t>Keywords:</w:t>
      </w:r>
      <w:r w:rsidRPr="00D041CE">
        <w:rPr>
          <w:rFonts w:ascii="Times New Roman" w:hAnsi="Times New Roman" w:cs="Times New Roman"/>
        </w:rPr>
        <w:t xml:space="preserve"> Type A and Type B Personality, Work-Related Stress, Cross-sectional </w:t>
      </w:r>
    </w:p>
    <w:p w14:paraId="6E4FE82B" w14:textId="77777777" w:rsidR="00D041CE" w:rsidRPr="006778EB" w:rsidRDefault="00D041CE" w:rsidP="004F4296">
      <w:pPr>
        <w:pStyle w:val="Heading1"/>
        <w:spacing w:before="240" w:line="240" w:lineRule="auto"/>
        <w:jc w:val="both"/>
        <w:rPr>
          <w:rFonts w:ascii="Times New Roman" w:hAnsi="Times New Roman" w:cs="Times New Roman"/>
          <w:b/>
          <w:bCs/>
          <w:sz w:val="24"/>
          <w:szCs w:val="24"/>
        </w:rPr>
      </w:pPr>
      <w:r w:rsidRPr="00481101">
        <w:rPr>
          <w:rFonts w:ascii="Times New Roman" w:hAnsi="Times New Roman" w:cs="Times New Roman"/>
          <w:b/>
          <w:bCs/>
          <w:color w:val="000000" w:themeColor="text1"/>
          <w:sz w:val="28"/>
          <w:szCs w:val="28"/>
        </w:rPr>
        <w:t>INTRODUCTION</w:t>
      </w:r>
      <w:r w:rsidRPr="00481101">
        <w:rPr>
          <w:rFonts w:ascii="Times New Roman" w:hAnsi="Times New Roman" w:cs="Times New Roman"/>
          <w:b/>
          <w:bCs/>
          <w:sz w:val="28"/>
          <w:szCs w:val="28"/>
        </w:rPr>
        <w:t xml:space="preserve"> </w:t>
      </w:r>
    </w:p>
    <w:p w14:paraId="0A8A99FC" w14:textId="77777777"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One of the existing mining companies in Indonesia is PT Bumi Suksesindo, located in Banyuwangi Regency, East Java Province. Currently, PT Bumi Suksesindo (BSI) focuses its operations primarilt on gold and copper production at the Tumpang Pitu site, which consist of seven mining areas. Within the company, there are numerous departments responsible for their respective areas of operation, one of which is the maintenance department. Workers in this department are responsible for repairing operational machinery and vehicles. Workers in this department face numerous petntial hazards while on the job, such as being pinched, struck by machinery, </w:t>
      </w:r>
      <w:proofErr w:type="gramStart"/>
      <w:r w:rsidRPr="00D041CE">
        <w:rPr>
          <w:rFonts w:ascii="Times New Roman" w:hAnsi="Times New Roman" w:cs="Times New Roman"/>
        </w:rPr>
        <w:t>run</w:t>
      </w:r>
      <w:proofErr w:type="gramEnd"/>
      <w:r w:rsidRPr="00D041CE">
        <w:rPr>
          <w:rFonts w:ascii="Times New Roman" w:hAnsi="Times New Roman" w:cs="Times New Roman"/>
        </w:rPr>
        <w:t xml:space="preserve"> over, falling, and so on.</w:t>
      </w:r>
    </w:p>
    <w:p w14:paraId="0241FC71" w14:textId="2E651968"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Based on interviews conducted with workers in the maintenance workshop, it was concluded that some workers feel overwhelmed by their work because tasks must </w:t>
      </w:r>
      <w:proofErr w:type="gramStart"/>
      <w:r w:rsidRPr="00D041CE">
        <w:rPr>
          <w:rFonts w:ascii="Times New Roman" w:hAnsi="Times New Roman" w:cs="Times New Roman"/>
        </w:rPr>
        <w:t>completed</w:t>
      </w:r>
      <w:proofErr w:type="gramEnd"/>
      <w:r w:rsidRPr="00D041CE">
        <w:rPr>
          <w:rFonts w:ascii="Times New Roman" w:hAnsi="Times New Roman" w:cs="Times New Roman"/>
        </w:rPr>
        <w:t xml:space="preserve"> promptly to prevent backlogs and neglect. According to the result of the psychological assessment based on MCU conducted by PT Bumi Suksesindo, it was found that the maintennace department has a higher number of workers experiencing stress-related disorders.</w:t>
      </w:r>
    </w:p>
    <w:p w14:paraId="387E2EC1" w14:textId="77777777"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The risk of workplace accidents and work-related illnesses in the mining industry </w:t>
      </w:r>
      <w:proofErr w:type="gramStart"/>
      <w:r w:rsidRPr="00D041CE">
        <w:rPr>
          <w:rFonts w:ascii="Times New Roman" w:hAnsi="Times New Roman" w:cs="Times New Roman"/>
        </w:rPr>
        <w:t>are</w:t>
      </w:r>
      <w:proofErr w:type="gramEnd"/>
      <w:r w:rsidRPr="00D041CE">
        <w:rPr>
          <w:rFonts w:ascii="Times New Roman" w:hAnsi="Times New Roman" w:cs="Times New Roman"/>
        </w:rPr>
        <w:t xml:space="preserve"> numerous. Unlike wokrplace accidents, which can occur suddenly, work-related illnesses develop gradually due to long-term exposure to physical, biological. Chemical and ergonomic risks in the work environment. Occupational diseases that can occur in the mining industry include pneumoconiosis caused by dust exposure, musculoskeletal disorders resulting from lifting excessive loads in improper positions over extended periods, noise-induced hearing loss caused by noise levels exceeding the TLV (Threshold Limit Value), work related stress, and many other occupational diseases that can arise in the mining sector.</w:t>
      </w:r>
    </w:p>
    <w:p w14:paraId="5BD46254" w14:textId="22BFD092"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lastRenderedPageBreak/>
        <w:t>According to Presidential Regulation of the Republic of Indonesia No. 7 of 2019, work-related stress is classified as a mental and behavioral disorder under the target organ system</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approach.","author":[{"dropping-particle":"","family":"Presiden Republik Indonesia","given":"","non-dropping-particle":"","parse-names":false,"suffix":""}],"container-title":"Www.Hukumonline.Com/Pusatdata","id":"ITEM-1","issued":{"date-parts":[["2019"]]},"page":"1-102","title":"Peraturan Presiden Republik Indonesia Nomor 7 Tahun 2019 Tentang Penyakit Akibat Kerja","type":"article-journal"},"uris":["http://www.mendeley.com/documents/?uuid=f8b76a23-4bb0-4837-aaa1-edf8928c0385"]}],"mendeley":{"formattedCitation":"[2]","manualFormatting":"2","plainTextFormattedCitation":"[2]","previouslyFormattedCitation":"(Presiden Republik Indonesia, 2019)"},"properties":{"noteIndex":0},"schema":"https://github.com/citation-style-language/schema/raw/master/csl-citation.json"}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2</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xml:space="preserve"> According to the latest report by the Health and Safety Executive (HSE) in 2023, there were 875.000 cases of work-related stress, depression, and anxiety in the UK, resulting 17,1 million lost workdays due to these issues</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{"citationItems":[{"id":"ITEM-1","itemData":{"ISBN":"978-1-5286-4791-5","author":[{"dropping-particle":"","family":"Health and Safety Executive","given":"","non-dropping-particle":"","parse-names":false,"suffix":""}],"id":"ITEM-1","issued":{"date-parts":[["2024"]]},"number-of-pages":"1-132","title":"The Health and Safety Executive Annual Report and Accounts 2023/24","type":"report"},"uris":["http://www.mendeley.com/documents/?uuid=f0bd6d4c-cccc-4687-83ba-1921bfb52843"]}],"mendeley":{"formattedCitation":"[3]","manualFormatting":"3","plainTextFormattedCitation":"[3]","previouslyFormattedCitation":"(Health and Safety Executive, 2024)"},"properties":{"noteIndex":0},"schema":"https://github.com/citation-style-language/schema/raw/master/csl-citation.json"}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3</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According to the State of the Global Workplace 2026 by Gallup, Southeast Asia has a worker stress rate of 25%</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{"citationItems":[{"id":"ITEM-1","itemData":{"author":[{"dropping-particle":"","family":"Gallup Consulting","given":"","non-dropping-particle":"","parse-names":false,"suffix":""}],"container-title":"Employee Engagement Insights for Business Leaders Worldwide","id":"ITEM-1","issued":{"date-parts":[["2026"]]},"number-of-pages":"1-250","title":"State of the Global Workplace","type":"report"},"uris":["http://www.mendeley.com/documents/?uuid=593d10b5-5bd3-4f7c-9b0e-039d51492854"]}],"mendeley":{"formattedCitation":"[4]","manualFormatting":"4","plainTextFormattedCitation":"[4]","previouslyFormattedCitation":"(Gallup Consulting, 2026)"},"properties":{"noteIndex":0},"schema":"https://github.com/citation-style-language/schema/raw/master/csl-citation.json"}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4</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According to Robbins and Judge (2019), the causes of work-related stress are divided into three categories: enviromental factors, individual differences, and organizational factors</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{"citationItems":[{"id":"ITEM-1","itemData":{"author":[{"dropping-particle":"","family":"Robbins","given":"S. P","non-dropping-particle":"","parse-names":false,"suffix":""},{"dropping-particle":"","family":"Judge","given":"Timothy A.","non-dropping-particle":"","parse-names":false,"suffix":""}],"id":"ITEM-1","issued":{"date-parts":[["2019"]]},"publisher":"Jakarta: Salemba Empat","publisher-place":"Jakarta","title":"Perilaku Organisasi","type":"book"},"uris":["http://www.mendeley.com/documents/?uuid=c1006669-7d47-4453-8946-8f3fa7c7d402"]}],"mendeley":{"formattedCitation":"[5]","manualFormatting":"5","plainTextFormattedCitation":"[5]","previouslyFormattedCitation":"(Robbins &amp; Judge, 2019)"},"properties":{"noteIndex":0},"schema":"https://github.com/citation-style-language/schema/raw/master/csl-citation.json"}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5</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According to Hurrel and McLaney (1988), the causes of stress in the workplace include intrinsic workplace factors, an individual’s role within the organizational structure, demands outside of work, and Type A and Type B personality traits</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{"citationItems":[{"id":"ITEM-1","itemData":{"author":[{"dropping-particle":"","family":"Hurrell","given":"Joseph J","non-dropping-particle":"","parse-names":false,"suffix":""},{"dropping-particle":"","family":"Mclaney","given":"Margaret A","non-dropping-particle":"","parse-names":false,"suffix":""}],"container-title":"Scandinavian Journal of Work, Environment &amp; Health","id":"ITEM-1","issue":"1","issued":{"date-parts":[["1988"]]},"page":"27-28","title":"Exposure to job stress","type":"article-journal","volume":"14"},"uris":["http://www.mendeley.com/documents/?uuid=dac3d4dd-b923-4549-ada0-ee82390a4381"]}],"mendeley":{"formattedCitation":"[6]","manualFormatting":"6","plainTextFormattedCitation":"[6]","previouslyFormattedCitation":"(Hurrell &amp; Mclaney, 1988)"},"properties":{"noteIndex":0},"schema":"https://github.com/citation-style-language/schema/raw/master/csl-citation.json"}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6</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Robbins and Judge (2019), as cited in Budiasa (2021), state that the effects of stress can be divided into three categories: physiological effects of stress, such as various illnesses caused by prolonged stress; psychological effects of stress, such as depression and fatigue; and behavioral effects of stress, such as workplace accidents resulting from human error</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{"citationItems":[{"id":"ITEM-1","itemData":{"ISBN":"978-623-315-485-7","author":[{"dropping-particle":"","family":"Budiasa","given":"","non-dropping-particle":"","parse-names":false,"suffix":""}],"container-title":"Pena Persada","edition":"1","editor":[{"dropping-particle":"","family":"Suryani","given":"Ni Kadek","non-dropping-particle":"","parse-names":false,"suffix":""}],"id":"ITEM-1","issue":"3","issued":{"date-parts":[["2021"]]},"number-of-pages":"i-85","publisher":"Pena Persada","publisher-place":"Banyumas","title":"Beban Kerja Dan Kinerja SDM","type":"book","volume":"5"},"uris":["http://www.mendeley.com/documents/?uuid=d16295bf-001c-4eab-a012-eddacc6ede0a"]}],"mendeley":{"formattedCitation":"[7]","plainTextFormattedCitation":"[7]","previouslyFormattedCitation":"(Budiasa, 2021)"},"properties":{"noteIndex":0},"schema":"https://github.com/citation-style-language/schema/raw/master/csl-citation.json"}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7</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w:t>
      </w:r>
    </w:p>
    <w:p w14:paraId="7DF27D1B" w14:textId="034D1434" w:rsidR="00673125"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An employee’s personality type plays a significant role in determining how well they can adapt to their work environment. Every worker has a different personality type, so this can also be a factor in how workers approach and handle their work to avoid stress</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{"citationItems":[{"id":"ITEM-1","itemData":{"DOI":"10.25077/mssb.1.1.66-77.2020","abstract":"Peneltian ini bertujuan untuk menguji pengaruh Tipe Kepribadian, Beban Kerja, dan Gaya Kepemimpinan terhadap Stres Kerja pada karyawan BRI Cabang Pasaman Barat. Pendekatan dalam penelitian ini adalah pendekatan kuantitatif yang digunakan untuk menjelaskan hubungan antar variable penelitian. Data dalam penelitian ini adalah data primer yang berasal dari jawaban responden melalui kuisioner yang disebarkan kepada responden. Populasi dan sampel dalam penelitian ini berjumlah 94 orang dengan metode pengambilan sampel secara sensus. Metode pengolahan data dilakukan dengan program SPSS dan pengujian hipotesis dilakukan dengan uji t. Hasil penelitian menunjukkan bahwa kepribadian ekstrovert berpengaruh negatif dan signifikan terhadap stres kerja, kepribadian introvert berpengaruh positif dan signifikan terhadap stres kerja, beban kerja berpengaruh positif dan signifikan terhadap stres kerja, dan gaya kepemimpinan berpengaruh negatif dan signifikan terhadap stres kerja.","author":[{"dropping-particle":"","family":"Maulina","given":"Filiani Qarisa","non-dropping-particle":"","parse-names":false,"suffix":""},{"dropping-particle":"","family":"Lukito","given":"Hendra","non-dropping-particle":"","parse-names":false,"suffix":""}],"container-title":"Jurnal Manajemen Stratejik dan Simulasi Bisnis","id":"ITEM-1","issue":"1","issued":{"date-parts":[["2020"]]},"page":"66-77","title":"Pengaruh Tipe Kepribadian, Beban Kerja, dan Gaya Kepemimpinan terhadap Stres Kerja Karyawan BRI Cabang Pasaman Barat","type":"article-journal","volume":"1"},"uris":["http://www.mendeley.com/documents/?uuid=c143209e-4e19-46a5-8f86-e4b7133bf3a6"]}],"mendeley":{"formattedCitation":"[8]","manualFormatting":"8","plainTextFormattedCitation":"[8]","previouslyFormattedCitation":"(Maulina &amp; Lukito, 2020)"},"properties":{"noteIndex":0},"schema":"https://github.com/citation-style-language/schema/raw/master/csl-citation.json"}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8</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According to Friedman and Roseman (1959), personality types are categorized into two types: Type A and Type B</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{"citationItems":[{"id":"ITEM-1","itemData":{"DOI":"10.1161/01.CIR.24.5.1173","ISSN":"00097322","PMID":"14494036","author":[{"dropping-particle":"","family":"Rosenman","given":"R. H.","non-dropping-particle":"","parse-names":false,"suffix":""},{"dropping-particle":"","family":"Friedman","given":"M.","non-dropping-particle":"","parse-names":false,"suffix":""}],"container-title":"Circulation","id":"ITEM-1","issue":"3","issued":{"date-parts":[["1961"]]},"page":"1173-1184","title":"Association of specific behavior pattern in women with blood and cardiovascular findings","type":"article-journal","volume":"24"},"uris":["http://www.mendeley.com/documents/?uuid=7f62dcc5-0615-4c9e-a113-25997e479cc4"]}],"mendeley":{"formattedCitation":"[1]","plainTextFormattedCitation":"[1]","previouslyFormattedCitation":"(Rosenman &amp; Friedman, 1961)"},"properties":{"noteIndex":0},"schema":"https://github.com/citation-style-language/schema/raw/master/csl-citation.json"}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1</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Type A indicates a personality characterized by being highly competitive, vengeful, and highly enthusiastic in all aspects of life, and often speaking quickly</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{"citationItems":[{"id":"ITEM-1","itemData":{"DOI":"10.36053/mesencephalon.v6i2.224","ISSN":"2252-5637","abstract":"Profesi Ners yang merupakan tahap lanjutan dari pendidikan sarjana keperawatan merupakan salah satu stresor terbesar yang dihadapi oleh mahasiswa. Salah satu faktor yang mempengaruhi respon stres adalah tipe kepribadian. Penelitian ini bertujuan untuk mengidentifikasi tipe kepribadian, tingkat stres dan menganalisis hubungan antara tipe kepribadian dengan tingkat stres mahasiswa profesi ners di Universitas Tribhuwana Tunggadewi. Metode penelitian ini adalah deskriptif korelasional, dengan pendekatan cross sectional. Teknik sampling yang digunakan adalah total sampling dengan jumlah sampel 36 responden. Instrumen pada penelitian ini menggunakan behavior pattern scale dan student nurse stress index yang telah dimodifikasi oleh peneliti. Hasil penelitian dianalisis menggunakan Chi-Square. Hasilnya menunjukkan bahwa sebagian besar mahasiswa profesi ners memiliki tipe kepribadian B (63,9%) dan mengalami stres sedang (61,1%), dengan nilai p sebesar 0,036. Kesimpulannya adalah terdapat hubungan antara tipe kepribadian dengan tingkat stres pada mahasiswa profesi ners di Universitas Tribhuwana Tunggadewi. Mahasiswa diharapkan mampu memahami tipe kepribadian dan manajemen stres untuk mencegah terjadinya stres berlebihan selama menjalani praktik profesi.","author":[{"dropping-particle":"","family":"Hidayah","given":"Ridhoyanti","non-dropping-particle":"","parse-names":false,"suffix":""},{"dropping-particle":"","family":"Trisnayanti","given":"Aan","non-dropping-particle":"","parse-names":false,"suffix":""},{"dropping-particle":"","family":"Rachmawati","given":"Septi Dewi","non-dropping-particle":"","parse-names":false,"suffix":""}],"container-title":"Jurnal Kesehatan Mesencephalon","id":"ITEM-1","issue":"2","issued":{"date-parts":[["2021"]]},"page":"124-131","title":"Hubungan Antara Tipe Kepribadian Dengan Tingkat Stres Pada Mahasiswa Profesi Ners","type":"article-journal","volume":"6"},"uris":["http://www.mendeley.com/documents/?uuid=be9628e3-a2e9-4fbd-ba9c-98dcbc483291"]}],"mendeley":{"formattedCitation":"[9]","plainTextFormattedCitation":"[9]","previouslyFormattedCitation":"(Hidayah et al., 2021)"},"properties":{"noteIndex":0},"schema":"https://github.com/citation-style-language/schema/raw/master/csl-citation.json"}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9</w:t>
      </w:r>
      <w:r w:rsidR="00673125" w:rsidRPr="00673125">
        <w:rPr>
          <w:rFonts w:ascii="Times New Roman" w:hAnsi="Times New Roman" w:cs="Times New Roman"/>
          <w:vertAlign w:val="superscript"/>
        </w:rPr>
        <w:fldChar w:fldCharType="end"/>
      </w:r>
      <w:r w:rsidRPr="00D041CE">
        <w:rPr>
          <w:rFonts w:ascii="Times New Roman" w:hAnsi="Times New Roman" w:cs="Times New Roman"/>
        </w:rPr>
        <w:t>. Meanwhile, Type B indicates a personality characterized by being less competitive, less vengeful, more relaxed, patient, and speaking calmly</w:t>
      </w:r>
      <w:r w:rsidR="00673125" w:rsidRPr="00673125">
        <w:rPr>
          <w:rFonts w:ascii="Times New Roman" w:hAnsi="Times New Roman" w:cs="Times New Roman"/>
          <w:vertAlign w:val="superscript"/>
        </w:rPr>
        <w:fldChar w:fldCharType="begin" w:fldLock="1"/>
      </w:r>
      <w:r w:rsidR="00673125" w:rsidRPr="00673125">
        <w:rPr>
          <w:rFonts w:ascii="Times New Roman" w:hAnsi="Times New Roman" w:cs="Times New Roman"/>
          <w:vertAlign w:val="superscript"/>
        </w:rPr>
        <w:instrText>ADDIN CSL_CITATION {"citationItems":[{"id":"ITEM-1","itemData":{"DOI":"10.36053/mesencephalon.v6i2.224","ISSN":"2252-5637","abstract":"Profesi Ners yang merupakan tahap lanjutan dari pendidikan sarjana keperawatan merupakan salah satu stresor terbesar yang dihadapi oleh mahasiswa. Salah satu faktor yang mempengaruhi respon stres adalah tipe kepribadian. Penelitian ini bertujuan untuk mengidentifikasi tipe kepribadian, tingkat stres dan menganalisis hubungan antara tipe kepribadian dengan tingkat stres mahasiswa profesi ners di Universitas Tribhuwana Tunggadewi. Metode penelitian ini adalah deskriptif korelasional, dengan pendekatan cross sectional. Teknik sampling yang digunakan adalah total sampling dengan jumlah sampel 36 responden. Instrumen pada penelitian ini menggunakan behavior pattern scale dan student nurse stress index yang telah dimodifikasi oleh peneliti. Hasil penelitian dianalisis menggunakan Chi-Square. Hasilnya menunjukkan bahwa sebagian besar mahasiswa profesi ners memiliki tipe kepribadian B (63,9%) dan mengalami stres sedang (61,1%), dengan nilai p sebesar 0,036. Kesimpulannya adalah terdapat hubungan antara tipe kepribadian dengan tingkat stres pada mahasiswa profesi ners di Universitas Tribhuwana Tunggadewi. Mahasiswa diharapkan mampu memahami tipe kepribadian dan manajemen stres untuk mencegah terjadinya stres berlebihan selama menjalani praktik profesi.","author":[{"dropping-particle":"","family":"Hidayah","given":"Ridhoyanti","non-dropping-particle":"","parse-names":false,"suffix":""},{"dropping-particle":"","family":"Trisnayanti","given":"Aan","non-dropping-particle":"","parse-names":false,"suffix":""},{"dropping-particle":"","family":"Rachmawati","given":"Septi Dewi","non-dropping-particle":"","parse-names":false,"suffix":""}],"container-title":"Jurnal Kesehatan Mesencephalon","id":"ITEM-1","issue":"2","issued":{"date-parts":[["2021"]]},"page":"124-131","title":"Hubungan Antara Tipe Kepribadian Dengan Tingkat Stres Pada Mahasiswa Profesi Ners","type":"article-journal","volume":"6"},"uris":["http://www.mendeley.com/documents/?uuid=be9628e3-a2e9-4fbd-ba9c-98dcbc483291"]}],"mendeley":{"formattedCitation":"[9]","manualFormatting":"9","plainTextFormattedCitation":"[9]","previouslyFormattedCitation":"(Hidayah et al., 2021)"},"properties":{"noteIndex":0},"schema":"https://github.com/citation-style-language/schema/raw/master/csl-citation.json"}</w:instrText>
      </w:r>
      <w:r w:rsidR="00673125" w:rsidRPr="00673125">
        <w:rPr>
          <w:rFonts w:ascii="Times New Roman" w:hAnsi="Times New Roman" w:cs="Times New Roman"/>
          <w:vertAlign w:val="superscript"/>
        </w:rPr>
        <w:fldChar w:fldCharType="separate"/>
      </w:r>
      <w:r w:rsidR="00673125" w:rsidRPr="00673125">
        <w:rPr>
          <w:rFonts w:ascii="Times New Roman" w:hAnsi="Times New Roman" w:cs="Times New Roman"/>
          <w:noProof/>
          <w:vertAlign w:val="superscript"/>
        </w:rPr>
        <w:t>9</w:t>
      </w:r>
      <w:r w:rsidR="00673125" w:rsidRPr="00673125">
        <w:rPr>
          <w:rFonts w:ascii="Times New Roman" w:hAnsi="Times New Roman" w:cs="Times New Roman"/>
          <w:vertAlign w:val="superscript"/>
        </w:rPr>
        <w:fldChar w:fldCharType="end"/>
      </w:r>
      <w:r w:rsidR="00673125">
        <w:rPr>
          <w:rFonts w:ascii="Times New Roman" w:hAnsi="Times New Roman" w:cs="Times New Roman"/>
        </w:rPr>
        <w:t>.</w:t>
      </w:r>
    </w:p>
    <w:p w14:paraId="3F9A0524" w14:textId="7C204B37"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Based on this background, although the MCU data for maintenance workshop workers at PT. Bumi Suksesindo indicates a high prevalence of stress, it remains unclear to what extent Type A and Type B personality traits contribute to stress levels among these workers. Most studies on work-related stress have been conducted on office workers, whose work context differs significantly from that of maintenance workshop workers, who must deal with tight deadlines and life-threatening risks due to working in the mining industry, where heavy machinery is extensively used during operations. Therefore, further research is needed </w:t>
      </w:r>
      <w:proofErr w:type="gramStart"/>
      <w:r w:rsidRPr="00D041CE">
        <w:rPr>
          <w:rFonts w:ascii="Times New Roman" w:hAnsi="Times New Roman" w:cs="Times New Roman"/>
        </w:rPr>
        <w:t>on</w:t>
      </w:r>
      <w:proofErr w:type="gramEnd"/>
      <w:r w:rsidRPr="00D041CE">
        <w:rPr>
          <w:rFonts w:ascii="Times New Roman" w:hAnsi="Times New Roman" w:cs="Times New Roman"/>
        </w:rPr>
        <w:t xml:space="preserve"> the extent to which differences in personality type can influence work-related stress through an observational analytical study using a cross-sectional approach. This study aims to analyze the relationship between personality type and work-related stress among maintenance workshop workers at PT Bumi SuksesindoService Delivery Models </w:t>
      </w:r>
    </w:p>
    <w:p w14:paraId="12C41E9B" w14:textId="61236CE1" w:rsidR="00D041CE" w:rsidRPr="00481101" w:rsidRDefault="00481101" w:rsidP="004F4296">
      <w:pPr>
        <w:pStyle w:val="Heading1"/>
        <w:spacing w:before="240" w:line="240" w:lineRule="auto"/>
        <w:jc w:val="both"/>
        <w:rPr>
          <w:rFonts w:ascii="Times New Roman" w:hAnsi="Times New Roman" w:cs="Times New Roman"/>
          <w:b/>
          <w:bCs/>
          <w:color w:val="000000" w:themeColor="text1"/>
          <w:sz w:val="28"/>
          <w:szCs w:val="28"/>
        </w:rPr>
      </w:pPr>
      <w:r w:rsidRPr="00481101">
        <w:rPr>
          <w:rFonts w:ascii="Times New Roman" w:hAnsi="Times New Roman" w:cs="Times New Roman"/>
          <w:b/>
          <w:bCs/>
          <w:color w:val="000000" w:themeColor="text1"/>
          <w:sz w:val="28"/>
          <w:szCs w:val="28"/>
        </w:rPr>
        <w:t>METHODOLOGY</w:t>
      </w:r>
    </w:p>
    <w:p w14:paraId="08D6E2B3" w14:textId="51B65685"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 xml:space="preserve">Type And Design </w:t>
      </w:r>
      <w:proofErr w:type="gramStart"/>
      <w:r w:rsidRPr="006778EB">
        <w:rPr>
          <w:rFonts w:ascii="Times New Roman" w:hAnsi="Times New Roman" w:cs="Times New Roman"/>
          <w:b/>
          <w:bCs/>
          <w:color w:val="000000" w:themeColor="text1"/>
          <w:sz w:val="24"/>
          <w:szCs w:val="24"/>
        </w:rPr>
        <w:t>Of</w:t>
      </w:r>
      <w:proofErr w:type="gramEnd"/>
      <w:r w:rsidRPr="006778EB">
        <w:rPr>
          <w:rFonts w:ascii="Times New Roman" w:hAnsi="Times New Roman" w:cs="Times New Roman"/>
          <w:b/>
          <w:bCs/>
          <w:color w:val="000000" w:themeColor="text1"/>
          <w:sz w:val="24"/>
          <w:szCs w:val="24"/>
        </w:rPr>
        <w:t xml:space="preserve"> </w:t>
      </w:r>
      <w:proofErr w:type="gramStart"/>
      <w:r w:rsidRPr="006778EB">
        <w:rPr>
          <w:rFonts w:ascii="Times New Roman" w:hAnsi="Times New Roman" w:cs="Times New Roman"/>
          <w:b/>
          <w:bCs/>
          <w:color w:val="000000" w:themeColor="text1"/>
          <w:sz w:val="24"/>
          <w:szCs w:val="24"/>
        </w:rPr>
        <w:t>The</w:t>
      </w:r>
      <w:proofErr w:type="gramEnd"/>
      <w:r w:rsidRPr="006778EB">
        <w:rPr>
          <w:rFonts w:ascii="Times New Roman" w:hAnsi="Times New Roman" w:cs="Times New Roman"/>
          <w:b/>
          <w:bCs/>
          <w:color w:val="000000" w:themeColor="text1"/>
          <w:sz w:val="24"/>
          <w:szCs w:val="24"/>
        </w:rPr>
        <w:t xml:space="preserve"> Study</w:t>
      </w:r>
    </w:p>
    <w:p w14:paraId="36C39DF5" w14:textId="1C68577A"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This study is an observational analytical study aimed at analyzing the relationship between independent and dependent variables. It employs a cross-sectional approach, as it was conducted through field observations and direct data collection at a single point in time.</w:t>
      </w:r>
    </w:p>
    <w:p w14:paraId="62D1BEE0" w14:textId="446411EB"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Research Population</w:t>
      </w:r>
    </w:p>
    <w:p w14:paraId="23947F3A" w14:textId="6A19B556"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Based on preliminary research-specifically the results of PT Bumi Suksesindo’s MCU, the maintenance department has the highest number of workers experiencing work-related stress. Therefore, the population for this study consists of workers in the maintenance workshop at PT Bumi Suksesindo. The total population of workers is 50 individuals. The sa</w:t>
      </w:r>
      <w:r w:rsidR="00BD6CB9">
        <w:rPr>
          <w:rFonts w:ascii="Times New Roman" w:hAnsi="Times New Roman" w:cs="Times New Roman"/>
        </w:rPr>
        <w:t>m</w:t>
      </w:r>
      <w:r w:rsidRPr="00D041CE">
        <w:rPr>
          <w:rFonts w:ascii="Times New Roman" w:hAnsi="Times New Roman" w:cs="Times New Roman"/>
        </w:rPr>
        <w:t>pling technique used in this study is total sampling. The sample size for this study is 50 respondents.</w:t>
      </w:r>
    </w:p>
    <w:p w14:paraId="756F659C" w14:textId="5EF05DA5"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Research Variables</w:t>
      </w:r>
    </w:p>
    <w:p w14:paraId="4D99FF97" w14:textId="516238EA"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The independent </w:t>
      </w:r>
      <w:proofErr w:type="gramStart"/>
      <w:r w:rsidRPr="00D041CE">
        <w:rPr>
          <w:rFonts w:ascii="Times New Roman" w:hAnsi="Times New Roman" w:cs="Times New Roman"/>
        </w:rPr>
        <w:t>variable</w:t>
      </w:r>
      <w:proofErr w:type="gramEnd"/>
      <w:r w:rsidRPr="00D041CE">
        <w:rPr>
          <w:rFonts w:ascii="Times New Roman" w:hAnsi="Times New Roman" w:cs="Times New Roman"/>
        </w:rPr>
        <w:t xml:space="preserve"> in this study </w:t>
      </w:r>
      <w:proofErr w:type="gramStart"/>
      <w:r w:rsidRPr="00D041CE">
        <w:rPr>
          <w:rFonts w:ascii="Times New Roman" w:hAnsi="Times New Roman" w:cs="Times New Roman"/>
        </w:rPr>
        <w:t>are</w:t>
      </w:r>
      <w:proofErr w:type="gramEnd"/>
      <w:r w:rsidRPr="00D041CE">
        <w:rPr>
          <w:rFonts w:ascii="Times New Roman" w:hAnsi="Times New Roman" w:cs="Times New Roman"/>
        </w:rPr>
        <w:t xml:space="preserve"> personality type A and type B, and the dependent variable is work-related stress.</w:t>
      </w:r>
    </w:p>
    <w:p w14:paraId="1E04E84D" w14:textId="6F4865B2"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 xml:space="preserve">Data Collection Technique </w:t>
      </w:r>
      <w:proofErr w:type="gramStart"/>
      <w:r w:rsidRPr="006778EB">
        <w:rPr>
          <w:rFonts w:ascii="Times New Roman" w:hAnsi="Times New Roman" w:cs="Times New Roman"/>
          <w:b/>
          <w:bCs/>
          <w:color w:val="000000" w:themeColor="text1"/>
          <w:sz w:val="24"/>
          <w:szCs w:val="24"/>
        </w:rPr>
        <w:t>And</w:t>
      </w:r>
      <w:proofErr w:type="gramEnd"/>
      <w:r w:rsidRPr="006778EB">
        <w:rPr>
          <w:rFonts w:ascii="Times New Roman" w:hAnsi="Times New Roman" w:cs="Times New Roman"/>
          <w:b/>
          <w:bCs/>
          <w:color w:val="000000" w:themeColor="text1"/>
          <w:sz w:val="24"/>
          <w:szCs w:val="24"/>
        </w:rPr>
        <w:t xml:space="preserve"> Instruments</w:t>
      </w:r>
    </w:p>
    <w:p w14:paraId="3D508D64" w14:textId="402E447F"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Primary data was collected directly from workers in the maintenance department of PT Bumi Suksesindo using the Job Stress Scale questionnaire and the Type A and Type B personality questionnaires, which were developed </w:t>
      </w:r>
      <w:r w:rsidRPr="00D041CE">
        <w:rPr>
          <w:rFonts w:ascii="Times New Roman" w:hAnsi="Times New Roman" w:cs="Times New Roman"/>
        </w:rPr>
        <w:lastRenderedPageBreak/>
        <w:t>based on the theory of Friedman and Rosenman (1974). Secondary data was obtained from the maintenance department of PT Bumi Suksesindo in the form of the number of workers and job sections, as well as other secondary data, namely the result of PT Bumi Suksesindo’s MCU in the form of DASS 21 measurements.</w:t>
      </w:r>
    </w:p>
    <w:p w14:paraId="564D10BD" w14:textId="62CE4E2B"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By using valid and reliable instruments during data collection, the research results are expected to be valid and reliable. An absolute requirement for obtaining valid and reliable research result is the use of valid and reliable research instruments</w:t>
      </w:r>
      <w:r w:rsidR="00673125" w:rsidRPr="00ED01F8">
        <w:rPr>
          <w:rFonts w:ascii="Times New Roman" w:hAnsi="Times New Roman" w:cs="Times New Roman"/>
          <w:vertAlign w:val="superscript"/>
        </w:rPr>
        <w:fldChar w:fldCharType="begin" w:fldLock="1"/>
      </w:r>
      <w:r w:rsidR="00673125" w:rsidRPr="00ED01F8">
        <w:rPr>
          <w:rFonts w:ascii="Times New Roman" w:hAnsi="Times New Roman" w:cs="Times New Roman"/>
          <w:vertAlign w:val="superscript"/>
        </w:rPr>
        <w:instrText>ADDIN CSL_CITATION {"citationItems":[{"id":"ITEM-1","itemData":{"ISBN":"979-8433-64-0","abstract":"Sugiyono. Metode Penelitian Kuantitatif Kualitatif dan R&amp;D. Bandung: Alfabeta; 2015.","author":[{"dropping-particle":"","family":"Sugiyono","given":"","non-dropping-particle":"","parse-names":false,"suffix":""}],"container-title":"Bandung:Alfabeta.","edition":"19","id":"ITEM-1","issued":{"date-parts":[["2013"]]},"publisher":"Penerbit Alfabeta, Bandung","publisher-place":"Bandung","title":"Metode Penelitian Kuantitatif, Kualitatif dan R &amp; Metode Penelitian Kuantitatif, Kualitatif Dan R &amp; D","type":"book"},"uris":["http://www.mendeley.com/documents/?uuid=5480f555-9899-457b-8b20-e3662c748f5c"]}],"mendeley":{"formattedCitation":"[10]","plainTextFormattedCitation":"[10]","previouslyFormattedCitation":"(Sugiyono, 2013)"},"properties":{"noteIndex":0},"schema":"https://github.com/citation-style-language/schema/raw/master/csl-citation.json"}</w:instrText>
      </w:r>
      <w:r w:rsidR="00673125" w:rsidRPr="00ED01F8">
        <w:rPr>
          <w:rFonts w:ascii="Times New Roman" w:hAnsi="Times New Roman" w:cs="Times New Roman"/>
          <w:vertAlign w:val="superscript"/>
        </w:rPr>
        <w:fldChar w:fldCharType="separate"/>
      </w:r>
      <w:r w:rsidR="00673125" w:rsidRPr="00ED01F8">
        <w:rPr>
          <w:rFonts w:ascii="Times New Roman" w:hAnsi="Times New Roman" w:cs="Times New Roman"/>
          <w:noProof/>
          <w:vertAlign w:val="superscript"/>
        </w:rPr>
        <w:t>10</w:t>
      </w:r>
      <w:r w:rsidR="00673125" w:rsidRPr="00ED01F8">
        <w:rPr>
          <w:rFonts w:ascii="Times New Roman" w:hAnsi="Times New Roman" w:cs="Times New Roman"/>
          <w:vertAlign w:val="superscript"/>
        </w:rPr>
        <w:fldChar w:fldCharType="end"/>
      </w:r>
      <w:r w:rsidRPr="00D041CE">
        <w:rPr>
          <w:rFonts w:ascii="Times New Roman" w:hAnsi="Times New Roman" w:cs="Times New Roman"/>
        </w:rPr>
        <w:t xml:space="preserve">. The instruments used in this study underwent validity and reliability testing before being administrated to respondents. The validity test conducted on the personality and work-related stress questionnaire instruments used the Pearson Product Moment table with a sample size of 30 people and a significance level of 0.05, yielding a value of 0.3610. </w:t>
      </w:r>
      <w:proofErr w:type="gramStart"/>
      <w:r w:rsidRPr="00D041CE">
        <w:rPr>
          <w:rFonts w:ascii="Times New Roman" w:hAnsi="Times New Roman" w:cs="Times New Roman"/>
        </w:rPr>
        <w:t>since</w:t>
      </w:r>
      <w:proofErr w:type="gramEnd"/>
      <w:r w:rsidRPr="00D041CE">
        <w:rPr>
          <w:rFonts w:ascii="Times New Roman" w:hAnsi="Times New Roman" w:cs="Times New Roman"/>
        </w:rPr>
        <w:t xml:space="preserve"> the calculated r&gt;tabel r, the instrument is valid. Based on the reliability test conducted on the research instrument, the results showed a Cronbach’s Alpha of 0.886 for the personality type instrument and a Cronbach’s Alpha </w:t>
      </w:r>
      <w:proofErr w:type="gramStart"/>
      <w:r w:rsidRPr="00D041CE">
        <w:rPr>
          <w:rFonts w:ascii="Times New Roman" w:hAnsi="Times New Roman" w:cs="Times New Roman"/>
        </w:rPr>
        <w:t>of  0.929</w:t>
      </w:r>
      <w:proofErr w:type="gramEnd"/>
      <w:r w:rsidRPr="00D041CE">
        <w:rPr>
          <w:rFonts w:ascii="Times New Roman" w:hAnsi="Times New Roman" w:cs="Times New Roman"/>
        </w:rPr>
        <w:t xml:space="preserve"> for the work-related stress instrument. Based on the validity test conducted, the Cronbach’s Alpha value was &gt; 0.6, indicating tha the data instruments are reliable</w:t>
      </w:r>
      <w:r w:rsidR="00673125" w:rsidRPr="00ED01F8">
        <w:rPr>
          <w:rFonts w:ascii="Times New Roman" w:hAnsi="Times New Roman" w:cs="Times New Roman"/>
          <w:vertAlign w:val="superscript"/>
        </w:rPr>
        <w:fldChar w:fldCharType="begin" w:fldLock="1"/>
      </w:r>
      <w:r w:rsidR="00673125" w:rsidRPr="00ED01F8">
        <w:rPr>
          <w:rFonts w:ascii="Times New Roman" w:hAnsi="Times New Roman" w:cs="Times New Roman"/>
          <w:vertAlign w:val="superscript"/>
        </w:rPr>
        <w:instrText>ADDIN CSL_CITATION {"citationItems":[{"id":"ITEM-1","itemData":{"DOI":"https://doi.org/10.33541/fjm.v1i04.246","ISSN":"2540-9220","abstract":"Research conducted at UKI Hospital to determine the effect of job satisfaction and organizational commitment on organizational citizenship behavior. The purpose of this study was to determine the effect of job satisfaction and organizational commitment simultaneously and partially to organizational citizenship behavior of employees in the nursing section UKI Hospital. Data obtained through questionnaires and interviews with HR staff. This research was conducted at UKI Hospital. The method used is a method of distributing a questionnaire with a sample of 65 employees and data analysis using Spearman Rank correlation analysis, correlation, and hypothesis testing .. The results of t test (partial) shows that (1) job satisfaction partially influence on OCB. This is indicated job satisfaction t value of 2.722 is greater than t table amounted to 1,998 and obtained significance value of 0.008 &lt;0.05 then Ho is rejected. (2) organizational commitment partially but not significant effect on OCB. This is demonstrated organizational commitment t value of 1.615 is smaller than t table amounted to 1,998 and obtained significance value of 0.111&gt; 0.05 then Ho is accepted. Test research results f (simultaneously) shows that job satisfaction and organizational commitment together or simultaneously influence OCB variable. It is shown the value of f count of 7,650 is greater than f table by 3.15 and obtained significance value of 0.001 &lt;0.05, Ha accepted. Keyword: Job Satisfaction, Organizational Commitment, and Organizational Citizenship Behavior are low in UKI Hospital Employees I.","author":[{"dropping-particle":"","family":"Fanani","given":"Iqbal","non-dropping-particle":"","parse-names":false,"suffix":""},{"dropping-particle":"","family":"Djati","given":"S.PAntja","non-dropping-particle":"","parse-names":false,"suffix":""},{"dropping-particle":"","family":"Silvanita","given":"Ktut","non-dropping-particle":"","parse-names":false,"suffix":""}],"container-title":"Fundamental Management Journal","id":"ITEM-1","issued":{"date-parts":[["2017"]]},"page":"40-53","title":"Pengaruh Kepuasan Kerja Dan Komitmen Organisasi Terhadap Organizational Citizenship Behavior (OCB) (Studi Kasus RSU UKI)","type":"article-journal","volume":"1(04)"},"uris":["http://www.mendeley.com/documents/?uuid=358c8826-3607-49d2-9ad3-2f272a6c6c8a"]}],"mendeley":{"formattedCitation":"[11]","plainTextFormattedCitation":"[11]","previouslyFormattedCitation":"(Fanani et al., 2017)"},"properties":{"noteIndex":0},"schema":"https://github.com/citation-style-language/schema/raw/master/csl-citation.json"}</w:instrText>
      </w:r>
      <w:r w:rsidR="00673125" w:rsidRPr="00ED01F8">
        <w:rPr>
          <w:rFonts w:ascii="Times New Roman" w:hAnsi="Times New Roman" w:cs="Times New Roman"/>
          <w:vertAlign w:val="superscript"/>
        </w:rPr>
        <w:fldChar w:fldCharType="separate"/>
      </w:r>
      <w:r w:rsidR="00673125" w:rsidRPr="00ED01F8">
        <w:rPr>
          <w:rFonts w:ascii="Times New Roman" w:hAnsi="Times New Roman" w:cs="Times New Roman"/>
          <w:noProof/>
          <w:vertAlign w:val="superscript"/>
        </w:rPr>
        <w:t>11</w:t>
      </w:r>
      <w:r w:rsidR="00673125" w:rsidRPr="00ED01F8">
        <w:rPr>
          <w:rFonts w:ascii="Times New Roman" w:hAnsi="Times New Roman" w:cs="Times New Roman"/>
          <w:vertAlign w:val="superscript"/>
        </w:rPr>
        <w:fldChar w:fldCharType="end"/>
      </w:r>
      <w:r w:rsidRPr="00D041CE">
        <w:rPr>
          <w:rFonts w:ascii="Times New Roman" w:hAnsi="Times New Roman" w:cs="Times New Roman"/>
        </w:rPr>
        <w:t>. Since the validity and reliability tests have been conducted, this means that both the personality type and work-related stress measurement instruments are valid and reliable for use in this study.</w:t>
      </w:r>
    </w:p>
    <w:p w14:paraId="3063E457" w14:textId="05045363"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Data Analysis Techniques</w:t>
      </w:r>
    </w:p>
    <w:p w14:paraId="033BB3B4" w14:textId="787557D8"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The data analysis conducted in this study utilized the SPSS software and involved univariate and bivariate analyses. Univariate analysis was performed to examine the frequency distribution of the variables under study, namely personality types A and B and work-related stress. Bivariate analysis, on the other hand, was used to determine the relationship between independent and dependent variables. The </w:t>
      </w:r>
      <w:proofErr w:type="gramStart"/>
      <w:r w:rsidRPr="00D041CE">
        <w:rPr>
          <w:rFonts w:ascii="Times New Roman" w:hAnsi="Times New Roman" w:cs="Times New Roman"/>
        </w:rPr>
        <w:t>data types</w:t>
      </w:r>
      <w:proofErr w:type="gramEnd"/>
      <w:r w:rsidRPr="00D041CE">
        <w:rPr>
          <w:rFonts w:ascii="Times New Roman" w:hAnsi="Times New Roman" w:cs="Times New Roman"/>
        </w:rPr>
        <w:t xml:space="preserve"> obtained in this study were nominal data for the personality type A and B variables and ordinal data for the work-related stress variable. Therefore, the statistical test used was a non-parametric statistical test employing the chi-square statistical analysis. This statistical test was conducted to determine if there was a relationship between the independent </w:t>
      </w:r>
      <w:proofErr w:type="gramStart"/>
      <w:r w:rsidRPr="00D041CE">
        <w:rPr>
          <w:rFonts w:ascii="Times New Roman" w:hAnsi="Times New Roman" w:cs="Times New Roman"/>
        </w:rPr>
        <w:t>variables</w:t>
      </w:r>
      <w:proofErr w:type="gramEnd"/>
      <w:r w:rsidRPr="00D041CE">
        <w:rPr>
          <w:rFonts w:ascii="Times New Roman" w:hAnsi="Times New Roman" w:cs="Times New Roman"/>
        </w:rPr>
        <w:t xml:space="preserve"> personality type A and B, and the dependent variable work-related stress.</w:t>
      </w:r>
    </w:p>
    <w:p w14:paraId="047410DB" w14:textId="1B28F951" w:rsidR="00D041CE" w:rsidRPr="006778EB" w:rsidRDefault="004F4296"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t>Ethics Approval</w:t>
      </w:r>
    </w:p>
    <w:p w14:paraId="73B74DB0" w14:textId="48B7F64D"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This study has received ethical epproval from the Health Research Ethics Comitte under number 11/EA/KEPK/2023</w:t>
      </w:r>
    </w:p>
    <w:p w14:paraId="72506CA7" w14:textId="57CBF291" w:rsidR="00D041CE" w:rsidRPr="00481101" w:rsidRDefault="006778EB" w:rsidP="004F4296">
      <w:pPr>
        <w:pStyle w:val="Heading1"/>
        <w:spacing w:before="240" w:line="240" w:lineRule="auto"/>
        <w:jc w:val="both"/>
        <w:rPr>
          <w:rFonts w:ascii="Times New Roman" w:hAnsi="Times New Roman" w:cs="Times New Roman"/>
          <w:b/>
          <w:bCs/>
          <w:color w:val="000000" w:themeColor="text1"/>
          <w:sz w:val="28"/>
          <w:szCs w:val="28"/>
        </w:rPr>
      </w:pPr>
      <w:r w:rsidRPr="00481101">
        <w:rPr>
          <w:rFonts w:ascii="Times New Roman" w:hAnsi="Times New Roman" w:cs="Times New Roman"/>
          <w:b/>
          <w:bCs/>
          <w:color w:val="000000" w:themeColor="text1"/>
          <w:sz w:val="28"/>
          <w:szCs w:val="28"/>
        </w:rPr>
        <w:t>RESULTS</w:t>
      </w:r>
    </w:p>
    <w:p w14:paraId="126538E8" w14:textId="77777777" w:rsidR="00D041CE" w:rsidRPr="00D041CE" w:rsidRDefault="00D041CE" w:rsidP="004F4296">
      <w:pPr>
        <w:spacing w:before="240" w:after="80" w:line="240" w:lineRule="auto"/>
        <w:jc w:val="both"/>
        <w:rPr>
          <w:rFonts w:ascii="Times New Roman" w:hAnsi="Times New Roman" w:cs="Times New Roman"/>
        </w:rPr>
      </w:pPr>
      <w:r w:rsidRPr="00481101">
        <w:rPr>
          <w:rFonts w:ascii="Times New Roman" w:hAnsi="Times New Roman" w:cs="Times New Roman"/>
          <w:b/>
          <w:bCs/>
        </w:rPr>
        <w:t>Table 1.</w:t>
      </w:r>
      <w:r w:rsidRPr="00D041CE">
        <w:rPr>
          <w:rFonts w:ascii="Times New Roman" w:hAnsi="Times New Roman" w:cs="Times New Roman"/>
        </w:rPr>
        <w:t xml:space="preserve"> Distribution of Personality Type Among Maintenance Workshop Workers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0"/>
        <w:gridCol w:w="1225"/>
        <w:gridCol w:w="1350"/>
        <w:gridCol w:w="1890"/>
      </w:tblGrid>
      <w:tr w:rsidR="00481101" w:rsidRPr="00481101" w14:paraId="540585AC" w14:textId="77777777" w:rsidTr="004F4296">
        <w:tc>
          <w:tcPr>
            <w:tcW w:w="570" w:type="dxa"/>
          </w:tcPr>
          <w:p w14:paraId="276B0E30" w14:textId="226D413A" w:rsidR="00481101" w:rsidRPr="00481101" w:rsidRDefault="00481101" w:rsidP="004F4296">
            <w:pPr>
              <w:spacing w:before="240" w:after="80"/>
              <w:jc w:val="center"/>
              <w:rPr>
                <w:rFonts w:ascii="Times New Roman" w:hAnsi="Times New Roman" w:cs="Times New Roman"/>
                <w:b/>
                <w:bCs/>
              </w:rPr>
            </w:pPr>
            <w:r w:rsidRPr="00481101">
              <w:rPr>
                <w:rFonts w:ascii="Times New Roman" w:hAnsi="Times New Roman" w:cs="Times New Roman"/>
                <w:b/>
                <w:bCs/>
              </w:rPr>
              <w:t>No.</w:t>
            </w:r>
          </w:p>
        </w:tc>
        <w:tc>
          <w:tcPr>
            <w:tcW w:w="1225" w:type="dxa"/>
          </w:tcPr>
          <w:p w14:paraId="510C0DF2"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Category</w:t>
            </w:r>
          </w:p>
        </w:tc>
        <w:tc>
          <w:tcPr>
            <w:tcW w:w="1350" w:type="dxa"/>
          </w:tcPr>
          <w:p w14:paraId="567FD3D4"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Frequency</w:t>
            </w:r>
          </w:p>
        </w:tc>
        <w:tc>
          <w:tcPr>
            <w:tcW w:w="1890" w:type="dxa"/>
          </w:tcPr>
          <w:p w14:paraId="00EE60D5"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Percentage (%)</w:t>
            </w:r>
          </w:p>
        </w:tc>
      </w:tr>
      <w:tr w:rsidR="00481101" w:rsidRPr="00481101" w14:paraId="26B43B06" w14:textId="77777777" w:rsidTr="004F4296">
        <w:tc>
          <w:tcPr>
            <w:tcW w:w="570" w:type="dxa"/>
          </w:tcPr>
          <w:p w14:paraId="72E5FD76"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w:t>
            </w:r>
          </w:p>
        </w:tc>
        <w:tc>
          <w:tcPr>
            <w:tcW w:w="1225" w:type="dxa"/>
          </w:tcPr>
          <w:p w14:paraId="7C398556"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Type A</w:t>
            </w:r>
          </w:p>
        </w:tc>
        <w:tc>
          <w:tcPr>
            <w:tcW w:w="1350" w:type="dxa"/>
          </w:tcPr>
          <w:p w14:paraId="45BD1C9E"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34</w:t>
            </w:r>
          </w:p>
        </w:tc>
        <w:tc>
          <w:tcPr>
            <w:tcW w:w="1890" w:type="dxa"/>
          </w:tcPr>
          <w:p w14:paraId="02FFB44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68</w:t>
            </w:r>
          </w:p>
        </w:tc>
      </w:tr>
      <w:tr w:rsidR="00481101" w:rsidRPr="00481101" w14:paraId="110E1361" w14:textId="77777777" w:rsidTr="004F4296">
        <w:tc>
          <w:tcPr>
            <w:tcW w:w="570" w:type="dxa"/>
          </w:tcPr>
          <w:p w14:paraId="6B491B3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2.</w:t>
            </w:r>
          </w:p>
        </w:tc>
        <w:tc>
          <w:tcPr>
            <w:tcW w:w="1225" w:type="dxa"/>
          </w:tcPr>
          <w:p w14:paraId="6EA6DDA1"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Type B</w:t>
            </w:r>
          </w:p>
        </w:tc>
        <w:tc>
          <w:tcPr>
            <w:tcW w:w="1350" w:type="dxa"/>
          </w:tcPr>
          <w:p w14:paraId="12916E0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16</w:t>
            </w:r>
          </w:p>
        </w:tc>
        <w:tc>
          <w:tcPr>
            <w:tcW w:w="1890" w:type="dxa"/>
          </w:tcPr>
          <w:p w14:paraId="7037358B"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32</w:t>
            </w:r>
          </w:p>
        </w:tc>
      </w:tr>
      <w:tr w:rsidR="00481101" w:rsidRPr="00481101" w14:paraId="41F4F679" w14:textId="77777777" w:rsidTr="004F4296">
        <w:tc>
          <w:tcPr>
            <w:tcW w:w="1795" w:type="dxa"/>
            <w:gridSpan w:val="2"/>
          </w:tcPr>
          <w:p w14:paraId="640A29B5"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Total</w:t>
            </w:r>
          </w:p>
        </w:tc>
        <w:tc>
          <w:tcPr>
            <w:tcW w:w="1350" w:type="dxa"/>
          </w:tcPr>
          <w:p w14:paraId="74EEEACE"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50</w:t>
            </w:r>
          </w:p>
        </w:tc>
        <w:tc>
          <w:tcPr>
            <w:tcW w:w="1890" w:type="dxa"/>
          </w:tcPr>
          <w:p w14:paraId="0CB2C9D0"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100</w:t>
            </w:r>
          </w:p>
        </w:tc>
      </w:tr>
    </w:tbl>
    <w:p w14:paraId="3CB27470" w14:textId="5470B320"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 xml:space="preserve">Table 1 shows that </w:t>
      </w:r>
      <w:proofErr w:type="gramStart"/>
      <w:r w:rsidRPr="00D041CE">
        <w:rPr>
          <w:rFonts w:ascii="Times New Roman" w:hAnsi="Times New Roman" w:cs="Times New Roman"/>
        </w:rPr>
        <w:t>the majority of</w:t>
      </w:r>
      <w:proofErr w:type="gramEnd"/>
      <w:r w:rsidRPr="00D041CE">
        <w:rPr>
          <w:rFonts w:ascii="Times New Roman" w:hAnsi="Times New Roman" w:cs="Times New Roman"/>
        </w:rPr>
        <w:t xml:space="preserve"> maintenance workshop workers have Type A personality, with 34 respondents. Meanwhile, there are 16 maintenance workshop workers with Type B </w:t>
      </w:r>
      <w:proofErr w:type="gramStart"/>
      <w:r w:rsidRPr="00D041CE">
        <w:rPr>
          <w:rFonts w:ascii="Times New Roman" w:hAnsi="Times New Roman" w:cs="Times New Roman"/>
        </w:rPr>
        <w:t>personality</w:t>
      </w:r>
      <w:proofErr w:type="gramEnd"/>
      <w:r w:rsidRPr="00D041CE">
        <w:rPr>
          <w:rFonts w:ascii="Times New Roman" w:hAnsi="Times New Roman" w:cs="Times New Roman"/>
        </w:rPr>
        <w:t>.</w:t>
      </w:r>
    </w:p>
    <w:p w14:paraId="092C8098" w14:textId="77777777" w:rsidR="00D041CE" w:rsidRPr="00D041CE" w:rsidRDefault="00D041CE" w:rsidP="004F4296">
      <w:pPr>
        <w:spacing w:before="240" w:after="80" w:line="240" w:lineRule="auto"/>
        <w:jc w:val="both"/>
        <w:rPr>
          <w:rFonts w:ascii="Times New Roman" w:hAnsi="Times New Roman" w:cs="Times New Roman"/>
        </w:rPr>
      </w:pPr>
      <w:r w:rsidRPr="00481101">
        <w:rPr>
          <w:rFonts w:ascii="Times New Roman" w:hAnsi="Times New Roman" w:cs="Times New Roman"/>
          <w:b/>
          <w:bCs/>
        </w:rPr>
        <w:t>Table 2.</w:t>
      </w:r>
      <w:r w:rsidRPr="00D041CE">
        <w:rPr>
          <w:rFonts w:ascii="Times New Roman" w:hAnsi="Times New Roman" w:cs="Times New Roman"/>
        </w:rPr>
        <w:t xml:space="preserve"> Distribution of Work-Related Stress Among Maintenance Workshop Workers</w:t>
      </w:r>
    </w:p>
    <w:tbl>
      <w:tblPr>
        <w:tblStyle w:val="TableGrid"/>
        <w:tblW w:w="5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0"/>
        <w:gridCol w:w="1225"/>
        <w:gridCol w:w="1350"/>
        <w:gridCol w:w="1890"/>
      </w:tblGrid>
      <w:tr w:rsidR="00481101" w:rsidRPr="00481101" w14:paraId="4628CCA0" w14:textId="77777777" w:rsidTr="004F4296">
        <w:tc>
          <w:tcPr>
            <w:tcW w:w="570" w:type="dxa"/>
          </w:tcPr>
          <w:p w14:paraId="68BEF6E5"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No.</w:t>
            </w:r>
          </w:p>
        </w:tc>
        <w:tc>
          <w:tcPr>
            <w:tcW w:w="1225" w:type="dxa"/>
          </w:tcPr>
          <w:p w14:paraId="0112A9B4"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Category</w:t>
            </w:r>
          </w:p>
        </w:tc>
        <w:tc>
          <w:tcPr>
            <w:tcW w:w="1350" w:type="dxa"/>
          </w:tcPr>
          <w:p w14:paraId="44051131"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Frequency</w:t>
            </w:r>
          </w:p>
        </w:tc>
        <w:tc>
          <w:tcPr>
            <w:tcW w:w="1890" w:type="dxa"/>
          </w:tcPr>
          <w:p w14:paraId="1171647D"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Percentage (%)</w:t>
            </w:r>
          </w:p>
        </w:tc>
      </w:tr>
      <w:tr w:rsidR="00481101" w:rsidRPr="00481101" w14:paraId="1D6F0F12" w14:textId="77777777" w:rsidTr="004F4296">
        <w:tc>
          <w:tcPr>
            <w:tcW w:w="570" w:type="dxa"/>
          </w:tcPr>
          <w:p w14:paraId="263EFF54"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w:t>
            </w:r>
          </w:p>
        </w:tc>
        <w:tc>
          <w:tcPr>
            <w:tcW w:w="1225" w:type="dxa"/>
          </w:tcPr>
          <w:p w14:paraId="59D5EDE4"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Low</w:t>
            </w:r>
          </w:p>
        </w:tc>
        <w:tc>
          <w:tcPr>
            <w:tcW w:w="1350" w:type="dxa"/>
          </w:tcPr>
          <w:p w14:paraId="7F141C64"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8</w:t>
            </w:r>
          </w:p>
        </w:tc>
        <w:tc>
          <w:tcPr>
            <w:tcW w:w="1890" w:type="dxa"/>
          </w:tcPr>
          <w:p w14:paraId="41921CFE"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16</w:t>
            </w:r>
          </w:p>
        </w:tc>
      </w:tr>
      <w:tr w:rsidR="00481101" w:rsidRPr="00481101" w14:paraId="009A28A7" w14:textId="77777777" w:rsidTr="004F4296">
        <w:tc>
          <w:tcPr>
            <w:tcW w:w="570" w:type="dxa"/>
          </w:tcPr>
          <w:p w14:paraId="48A1F45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lastRenderedPageBreak/>
              <w:t>2.</w:t>
            </w:r>
          </w:p>
        </w:tc>
        <w:tc>
          <w:tcPr>
            <w:tcW w:w="1225" w:type="dxa"/>
          </w:tcPr>
          <w:p w14:paraId="082870E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Moderate</w:t>
            </w:r>
          </w:p>
        </w:tc>
        <w:tc>
          <w:tcPr>
            <w:tcW w:w="1350" w:type="dxa"/>
          </w:tcPr>
          <w:p w14:paraId="1280DF1C"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23</w:t>
            </w:r>
          </w:p>
        </w:tc>
        <w:tc>
          <w:tcPr>
            <w:tcW w:w="1890" w:type="dxa"/>
          </w:tcPr>
          <w:p w14:paraId="74FBF2AF"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46</w:t>
            </w:r>
          </w:p>
        </w:tc>
      </w:tr>
      <w:tr w:rsidR="00481101" w:rsidRPr="00481101" w14:paraId="77C6B368" w14:textId="77777777" w:rsidTr="004F4296">
        <w:tc>
          <w:tcPr>
            <w:tcW w:w="570" w:type="dxa"/>
          </w:tcPr>
          <w:p w14:paraId="3516328F"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w:t>
            </w:r>
          </w:p>
        </w:tc>
        <w:tc>
          <w:tcPr>
            <w:tcW w:w="1225" w:type="dxa"/>
          </w:tcPr>
          <w:p w14:paraId="2F9E7204"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High</w:t>
            </w:r>
          </w:p>
        </w:tc>
        <w:tc>
          <w:tcPr>
            <w:tcW w:w="1350" w:type="dxa"/>
          </w:tcPr>
          <w:p w14:paraId="6C88CF2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38</w:t>
            </w:r>
          </w:p>
        </w:tc>
        <w:tc>
          <w:tcPr>
            <w:tcW w:w="1890" w:type="dxa"/>
          </w:tcPr>
          <w:p w14:paraId="5780804B"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38</w:t>
            </w:r>
          </w:p>
        </w:tc>
      </w:tr>
      <w:tr w:rsidR="00481101" w:rsidRPr="00481101" w14:paraId="177D834B" w14:textId="77777777" w:rsidTr="004F4296">
        <w:tc>
          <w:tcPr>
            <w:tcW w:w="1795" w:type="dxa"/>
            <w:gridSpan w:val="2"/>
          </w:tcPr>
          <w:p w14:paraId="1CDD87C8"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b/>
                <w:bCs/>
              </w:rPr>
              <w:t>Total</w:t>
            </w:r>
          </w:p>
        </w:tc>
        <w:tc>
          <w:tcPr>
            <w:tcW w:w="1350" w:type="dxa"/>
          </w:tcPr>
          <w:p w14:paraId="79AEC5D1"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50</w:t>
            </w:r>
          </w:p>
        </w:tc>
        <w:tc>
          <w:tcPr>
            <w:tcW w:w="1890" w:type="dxa"/>
          </w:tcPr>
          <w:p w14:paraId="40E7CBA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100</w:t>
            </w:r>
          </w:p>
        </w:tc>
      </w:tr>
    </w:tbl>
    <w:p w14:paraId="513362EE" w14:textId="0294B396"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Table 2 shows most of the maintenance workhsop workers experience moderate work-related stress, with 23 respondents reporting this level. 8 miantenance workshop workers experience low work-related stress, and 19 maintenance workshop workers experience high work-related stress.</w:t>
      </w:r>
    </w:p>
    <w:p w14:paraId="3D32BF6B" w14:textId="4F366183" w:rsidR="00D041CE" w:rsidRPr="00D041CE" w:rsidRDefault="00D041CE" w:rsidP="004F4296">
      <w:pPr>
        <w:spacing w:before="240" w:after="80" w:line="240" w:lineRule="auto"/>
        <w:jc w:val="both"/>
        <w:rPr>
          <w:rFonts w:ascii="Times New Roman" w:hAnsi="Times New Roman" w:cs="Times New Roman"/>
        </w:rPr>
      </w:pPr>
      <w:r w:rsidRPr="00481101">
        <w:rPr>
          <w:rFonts w:ascii="Times New Roman" w:hAnsi="Times New Roman" w:cs="Times New Roman"/>
          <w:b/>
          <w:bCs/>
        </w:rPr>
        <w:t xml:space="preserve">Table 3. </w:t>
      </w:r>
      <w:r w:rsidRPr="00D041CE">
        <w:rPr>
          <w:rFonts w:ascii="Times New Roman" w:hAnsi="Times New Roman" w:cs="Times New Roman"/>
        </w:rPr>
        <w:t>The Relationship Between Personality Type and Work Stress Among Maintenance Workshop Workers</w:t>
      </w:r>
    </w:p>
    <w:tbl>
      <w:tblPr>
        <w:tblStyle w:val="TableGrid"/>
        <w:tblW w:w="94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77"/>
        <w:gridCol w:w="874"/>
        <w:gridCol w:w="874"/>
        <w:gridCol w:w="875"/>
        <w:gridCol w:w="874"/>
        <w:gridCol w:w="874"/>
        <w:gridCol w:w="875"/>
        <w:gridCol w:w="764"/>
        <w:gridCol w:w="772"/>
        <w:gridCol w:w="1286"/>
      </w:tblGrid>
      <w:tr w:rsidR="00481101" w:rsidRPr="00481101" w14:paraId="6D5C089F" w14:textId="77777777" w:rsidTr="004F4296">
        <w:tc>
          <w:tcPr>
            <w:tcW w:w="1377" w:type="dxa"/>
            <w:vAlign w:val="center"/>
          </w:tcPr>
          <w:p w14:paraId="39007153"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Personality Type</w:t>
            </w:r>
          </w:p>
        </w:tc>
        <w:tc>
          <w:tcPr>
            <w:tcW w:w="5246" w:type="dxa"/>
            <w:gridSpan w:val="6"/>
            <w:vAlign w:val="center"/>
          </w:tcPr>
          <w:p w14:paraId="6108430F"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Work-Related stress</w:t>
            </w:r>
          </w:p>
        </w:tc>
        <w:tc>
          <w:tcPr>
            <w:tcW w:w="1536" w:type="dxa"/>
            <w:gridSpan w:val="2"/>
            <w:vAlign w:val="center"/>
          </w:tcPr>
          <w:p w14:paraId="15018259" w14:textId="77777777" w:rsidR="00481101" w:rsidRPr="00481101" w:rsidRDefault="00481101" w:rsidP="004F4296">
            <w:pPr>
              <w:spacing w:before="240" w:after="80"/>
              <w:jc w:val="both"/>
              <w:rPr>
                <w:rFonts w:ascii="Times New Roman" w:hAnsi="Times New Roman" w:cs="Times New Roman"/>
                <w:b/>
                <w:bCs/>
              </w:rPr>
            </w:pPr>
            <w:r w:rsidRPr="00481101">
              <w:rPr>
                <w:rFonts w:ascii="Times New Roman" w:hAnsi="Times New Roman" w:cs="Times New Roman"/>
                <w:b/>
                <w:bCs/>
              </w:rPr>
              <w:t>Total</w:t>
            </w:r>
          </w:p>
        </w:tc>
        <w:tc>
          <w:tcPr>
            <w:tcW w:w="1286" w:type="dxa"/>
            <w:vMerge w:val="restart"/>
            <w:vAlign w:val="center"/>
          </w:tcPr>
          <w:p w14:paraId="75F25962" w14:textId="77777777" w:rsidR="00481101" w:rsidRPr="00481101" w:rsidRDefault="00481101" w:rsidP="004F4296">
            <w:pPr>
              <w:spacing w:before="240" w:after="80"/>
              <w:jc w:val="both"/>
              <w:rPr>
                <w:rFonts w:ascii="Times New Roman" w:hAnsi="Times New Roman" w:cs="Times New Roman"/>
                <w:b/>
                <w:bCs/>
                <w:i/>
                <w:iCs/>
              </w:rPr>
            </w:pPr>
            <w:r w:rsidRPr="00481101">
              <w:rPr>
                <w:rFonts w:ascii="Times New Roman" w:hAnsi="Times New Roman" w:cs="Times New Roman"/>
                <w:b/>
                <w:bCs/>
                <w:i/>
                <w:iCs/>
              </w:rPr>
              <w:t>P-value</w:t>
            </w:r>
          </w:p>
        </w:tc>
      </w:tr>
      <w:tr w:rsidR="00481101" w:rsidRPr="00481101" w14:paraId="314A5EFB" w14:textId="77777777" w:rsidTr="004F4296">
        <w:tc>
          <w:tcPr>
            <w:tcW w:w="1377" w:type="dxa"/>
            <w:vAlign w:val="center"/>
          </w:tcPr>
          <w:p w14:paraId="7EC3BE0F" w14:textId="77777777" w:rsidR="00481101" w:rsidRPr="00481101" w:rsidRDefault="00481101" w:rsidP="004F4296">
            <w:pPr>
              <w:spacing w:before="240" w:after="80"/>
              <w:jc w:val="both"/>
              <w:rPr>
                <w:rFonts w:ascii="Times New Roman" w:hAnsi="Times New Roman" w:cs="Times New Roman"/>
              </w:rPr>
            </w:pPr>
          </w:p>
        </w:tc>
        <w:tc>
          <w:tcPr>
            <w:tcW w:w="1748" w:type="dxa"/>
            <w:gridSpan w:val="2"/>
            <w:vAlign w:val="center"/>
          </w:tcPr>
          <w:p w14:paraId="365F40DB"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Low</w:t>
            </w:r>
          </w:p>
        </w:tc>
        <w:tc>
          <w:tcPr>
            <w:tcW w:w="1749" w:type="dxa"/>
            <w:gridSpan w:val="2"/>
            <w:vAlign w:val="center"/>
          </w:tcPr>
          <w:p w14:paraId="7F47F1B0"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Moderate</w:t>
            </w:r>
          </w:p>
        </w:tc>
        <w:tc>
          <w:tcPr>
            <w:tcW w:w="1749" w:type="dxa"/>
            <w:gridSpan w:val="2"/>
            <w:vAlign w:val="center"/>
          </w:tcPr>
          <w:p w14:paraId="060FEEDE"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High</w:t>
            </w:r>
          </w:p>
        </w:tc>
        <w:tc>
          <w:tcPr>
            <w:tcW w:w="764" w:type="dxa"/>
            <w:vMerge w:val="restart"/>
            <w:vAlign w:val="center"/>
          </w:tcPr>
          <w:p w14:paraId="2C4B6CE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n</w:t>
            </w:r>
          </w:p>
        </w:tc>
        <w:tc>
          <w:tcPr>
            <w:tcW w:w="772" w:type="dxa"/>
            <w:vMerge w:val="restart"/>
            <w:vAlign w:val="center"/>
          </w:tcPr>
          <w:p w14:paraId="649E955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w:t>
            </w:r>
          </w:p>
        </w:tc>
        <w:tc>
          <w:tcPr>
            <w:tcW w:w="1286" w:type="dxa"/>
            <w:vMerge/>
            <w:vAlign w:val="center"/>
          </w:tcPr>
          <w:p w14:paraId="32D505C0" w14:textId="77777777" w:rsidR="00481101" w:rsidRPr="00481101" w:rsidRDefault="00481101" w:rsidP="004F4296">
            <w:pPr>
              <w:spacing w:before="240" w:after="80"/>
              <w:jc w:val="both"/>
              <w:rPr>
                <w:rFonts w:ascii="Times New Roman" w:hAnsi="Times New Roman" w:cs="Times New Roman"/>
              </w:rPr>
            </w:pPr>
          </w:p>
        </w:tc>
      </w:tr>
      <w:tr w:rsidR="00481101" w:rsidRPr="00481101" w14:paraId="322878C5" w14:textId="77777777" w:rsidTr="004F4296">
        <w:tc>
          <w:tcPr>
            <w:tcW w:w="1377" w:type="dxa"/>
            <w:vAlign w:val="center"/>
          </w:tcPr>
          <w:p w14:paraId="0D2AA0EC" w14:textId="77777777" w:rsidR="00481101" w:rsidRPr="00481101" w:rsidRDefault="00481101" w:rsidP="004F4296">
            <w:pPr>
              <w:spacing w:before="240" w:after="80"/>
              <w:jc w:val="both"/>
              <w:rPr>
                <w:rFonts w:ascii="Times New Roman" w:hAnsi="Times New Roman" w:cs="Times New Roman"/>
              </w:rPr>
            </w:pPr>
          </w:p>
        </w:tc>
        <w:tc>
          <w:tcPr>
            <w:tcW w:w="874" w:type="dxa"/>
            <w:vAlign w:val="center"/>
          </w:tcPr>
          <w:p w14:paraId="376C3A21"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n</w:t>
            </w:r>
          </w:p>
        </w:tc>
        <w:tc>
          <w:tcPr>
            <w:tcW w:w="874" w:type="dxa"/>
            <w:vAlign w:val="center"/>
          </w:tcPr>
          <w:p w14:paraId="4DFEC6E6"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w:t>
            </w:r>
          </w:p>
        </w:tc>
        <w:tc>
          <w:tcPr>
            <w:tcW w:w="875" w:type="dxa"/>
            <w:vAlign w:val="center"/>
          </w:tcPr>
          <w:p w14:paraId="42214743"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n</w:t>
            </w:r>
          </w:p>
        </w:tc>
        <w:tc>
          <w:tcPr>
            <w:tcW w:w="874" w:type="dxa"/>
            <w:vAlign w:val="center"/>
          </w:tcPr>
          <w:p w14:paraId="11B7A9C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w:t>
            </w:r>
          </w:p>
        </w:tc>
        <w:tc>
          <w:tcPr>
            <w:tcW w:w="874" w:type="dxa"/>
            <w:vAlign w:val="center"/>
          </w:tcPr>
          <w:p w14:paraId="4DF952B2"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n</w:t>
            </w:r>
          </w:p>
        </w:tc>
        <w:tc>
          <w:tcPr>
            <w:tcW w:w="875" w:type="dxa"/>
            <w:vAlign w:val="center"/>
          </w:tcPr>
          <w:p w14:paraId="70E645DC"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w:t>
            </w:r>
          </w:p>
        </w:tc>
        <w:tc>
          <w:tcPr>
            <w:tcW w:w="764" w:type="dxa"/>
            <w:vMerge/>
            <w:vAlign w:val="center"/>
          </w:tcPr>
          <w:p w14:paraId="4D1308E6" w14:textId="77777777" w:rsidR="00481101" w:rsidRPr="00481101" w:rsidRDefault="00481101" w:rsidP="004F4296">
            <w:pPr>
              <w:spacing w:before="240" w:after="80"/>
              <w:jc w:val="both"/>
              <w:rPr>
                <w:rFonts w:ascii="Times New Roman" w:hAnsi="Times New Roman" w:cs="Times New Roman"/>
              </w:rPr>
            </w:pPr>
          </w:p>
        </w:tc>
        <w:tc>
          <w:tcPr>
            <w:tcW w:w="772" w:type="dxa"/>
            <w:vMerge/>
            <w:vAlign w:val="center"/>
          </w:tcPr>
          <w:p w14:paraId="6E4942AF" w14:textId="77777777" w:rsidR="00481101" w:rsidRPr="00481101" w:rsidRDefault="00481101" w:rsidP="004F4296">
            <w:pPr>
              <w:spacing w:before="240" w:after="80"/>
              <w:jc w:val="both"/>
              <w:rPr>
                <w:rFonts w:ascii="Times New Roman" w:hAnsi="Times New Roman" w:cs="Times New Roman"/>
              </w:rPr>
            </w:pPr>
          </w:p>
        </w:tc>
        <w:tc>
          <w:tcPr>
            <w:tcW w:w="1286" w:type="dxa"/>
            <w:vMerge/>
            <w:vAlign w:val="center"/>
          </w:tcPr>
          <w:p w14:paraId="0B901955" w14:textId="77777777" w:rsidR="00481101" w:rsidRPr="00481101" w:rsidRDefault="00481101" w:rsidP="004F4296">
            <w:pPr>
              <w:spacing w:before="240" w:after="80"/>
              <w:jc w:val="both"/>
              <w:rPr>
                <w:rFonts w:ascii="Times New Roman" w:hAnsi="Times New Roman" w:cs="Times New Roman"/>
              </w:rPr>
            </w:pPr>
          </w:p>
        </w:tc>
      </w:tr>
      <w:tr w:rsidR="00481101" w:rsidRPr="00481101" w14:paraId="3DD98D5B" w14:textId="77777777" w:rsidTr="004F4296">
        <w:tc>
          <w:tcPr>
            <w:tcW w:w="1377" w:type="dxa"/>
            <w:vAlign w:val="center"/>
          </w:tcPr>
          <w:p w14:paraId="55ADDB75"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Type A</w:t>
            </w:r>
          </w:p>
        </w:tc>
        <w:tc>
          <w:tcPr>
            <w:tcW w:w="874" w:type="dxa"/>
            <w:vAlign w:val="center"/>
          </w:tcPr>
          <w:p w14:paraId="09C8F2B2"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5</w:t>
            </w:r>
          </w:p>
        </w:tc>
        <w:tc>
          <w:tcPr>
            <w:tcW w:w="874" w:type="dxa"/>
            <w:vAlign w:val="center"/>
          </w:tcPr>
          <w:p w14:paraId="7D134C4F"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14.7</w:t>
            </w:r>
          </w:p>
        </w:tc>
        <w:tc>
          <w:tcPr>
            <w:tcW w:w="875" w:type="dxa"/>
            <w:vAlign w:val="center"/>
          </w:tcPr>
          <w:p w14:paraId="686374FF"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11</w:t>
            </w:r>
          </w:p>
        </w:tc>
        <w:tc>
          <w:tcPr>
            <w:tcW w:w="874" w:type="dxa"/>
            <w:vAlign w:val="center"/>
          </w:tcPr>
          <w:p w14:paraId="4A8C560B"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32.4</w:t>
            </w:r>
          </w:p>
        </w:tc>
        <w:tc>
          <w:tcPr>
            <w:tcW w:w="874" w:type="dxa"/>
            <w:vAlign w:val="center"/>
          </w:tcPr>
          <w:p w14:paraId="04CDC40F"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18</w:t>
            </w:r>
          </w:p>
        </w:tc>
        <w:tc>
          <w:tcPr>
            <w:tcW w:w="875" w:type="dxa"/>
            <w:vAlign w:val="center"/>
          </w:tcPr>
          <w:p w14:paraId="64E721AE"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52.9</w:t>
            </w:r>
          </w:p>
        </w:tc>
        <w:tc>
          <w:tcPr>
            <w:tcW w:w="764" w:type="dxa"/>
            <w:vAlign w:val="center"/>
          </w:tcPr>
          <w:p w14:paraId="1203ECD3"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34</w:t>
            </w:r>
          </w:p>
        </w:tc>
        <w:tc>
          <w:tcPr>
            <w:tcW w:w="772" w:type="dxa"/>
            <w:vAlign w:val="center"/>
          </w:tcPr>
          <w:p w14:paraId="3BA1219C"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100</w:t>
            </w:r>
          </w:p>
        </w:tc>
        <w:tc>
          <w:tcPr>
            <w:tcW w:w="1286" w:type="dxa"/>
            <w:vMerge w:val="restart"/>
            <w:vAlign w:val="center"/>
          </w:tcPr>
          <w:p w14:paraId="2F933809"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0.005</w:t>
            </w:r>
          </w:p>
        </w:tc>
      </w:tr>
      <w:tr w:rsidR="00481101" w:rsidRPr="00481101" w14:paraId="469AAA10" w14:textId="77777777" w:rsidTr="004F4296">
        <w:tc>
          <w:tcPr>
            <w:tcW w:w="1377" w:type="dxa"/>
            <w:vAlign w:val="center"/>
          </w:tcPr>
          <w:p w14:paraId="5E10BEF6"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Type B</w:t>
            </w:r>
          </w:p>
        </w:tc>
        <w:tc>
          <w:tcPr>
            <w:tcW w:w="874" w:type="dxa"/>
            <w:vAlign w:val="center"/>
          </w:tcPr>
          <w:p w14:paraId="437ADA94"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3</w:t>
            </w:r>
          </w:p>
        </w:tc>
        <w:tc>
          <w:tcPr>
            <w:tcW w:w="874" w:type="dxa"/>
            <w:vAlign w:val="center"/>
          </w:tcPr>
          <w:p w14:paraId="5B20393B"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18.8</w:t>
            </w:r>
          </w:p>
        </w:tc>
        <w:tc>
          <w:tcPr>
            <w:tcW w:w="875" w:type="dxa"/>
            <w:vAlign w:val="center"/>
          </w:tcPr>
          <w:p w14:paraId="7E4061A0"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12</w:t>
            </w:r>
          </w:p>
        </w:tc>
        <w:tc>
          <w:tcPr>
            <w:tcW w:w="874" w:type="dxa"/>
            <w:vAlign w:val="center"/>
          </w:tcPr>
          <w:p w14:paraId="06EE2520"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75</w:t>
            </w:r>
          </w:p>
        </w:tc>
        <w:tc>
          <w:tcPr>
            <w:tcW w:w="874" w:type="dxa"/>
            <w:vAlign w:val="center"/>
          </w:tcPr>
          <w:p w14:paraId="7912E29C"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w:t>
            </w:r>
          </w:p>
        </w:tc>
        <w:tc>
          <w:tcPr>
            <w:tcW w:w="875" w:type="dxa"/>
            <w:vAlign w:val="center"/>
          </w:tcPr>
          <w:p w14:paraId="648C7E65"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6.3</w:t>
            </w:r>
          </w:p>
        </w:tc>
        <w:tc>
          <w:tcPr>
            <w:tcW w:w="764" w:type="dxa"/>
            <w:vAlign w:val="center"/>
          </w:tcPr>
          <w:p w14:paraId="7CD9CF1D"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16</w:t>
            </w:r>
          </w:p>
        </w:tc>
        <w:tc>
          <w:tcPr>
            <w:tcW w:w="772" w:type="dxa"/>
            <w:vAlign w:val="center"/>
          </w:tcPr>
          <w:p w14:paraId="4AEB975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100</w:t>
            </w:r>
          </w:p>
        </w:tc>
        <w:tc>
          <w:tcPr>
            <w:tcW w:w="1286" w:type="dxa"/>
            <w:vMerge/>
            <w:vAlign w:val="center"/>
          </w:tcPr>
          <w:p w14:paraId="4B1A2F70" w14:textId="77777777" w:rsidR="00481101" w:rsidRPr="00481101" w:rsidRDefault="00481101" w:rsidP="004F4296">
            <w:pPr>
              <w:spacing w:before="240" w:after="80"/>
              <w:jc w:val="both"/>
              <w:rPr>
                <w:rFonts w:ascii="Times New Roman" w:hAnsi="Times New Roman" w:cs="Times New Roman"/>
              </w:rPr>
            </w:pPr>
          </w:p>
        </w:tc>
      </w:tr>
      <w:tr w:rsidR="00481101" w:rsidRPr="00481101" w14:paraId="3B892A4D" w14:textId="77777777" w:rsidTr="004F4296">
        <w:tc>
          <w:tcPr>
            <w:tcW w:w="6623" w:type="dxa"/>
            <w:gridSpan w:val="7"/>
            <w:vAlign w:val="center"/>
          </w:tcPr>
          <w:p w14:paraId="367B0181"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b/>
                <w:bCs/>
              </w:rPr>
              <w:t>Total</w:t>
            </w:r>
          </w:p>
        </w:tc>
        <w:tc>
          <w:tcPr>
            <w:tcW w:w="764" w:type="dxa"/>
            <w:vAlign w:val="center"/>
          </w:tcPr>
          <w:p w14:paraId="27F5759A"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50</w:t>
            </w:r>
          </w:p>
        </w:tc>
        <w:tc>
          <w:tcPr>
            <w:tcW w:w="772" w:type="dxa"/>
            <w:vAlign w:val="center"/>
          </w:tcPr>
          <w:p w14:paraId="0EAD5038" w14:textId="77777777" w:rsidR="00481101" w:rsidRPr="00481101" w:rsidRDefault="00481101" w:rsidP="004F4296">
            <w:pPr>
              <w:spacing w:before="240" w:after="80"/>
              <w:jc w:val="both"/>
              <w:rPr>
                <w:rFonts w:ascii="Times New Roman" w:hAnsi="Times New Roman" w:cs="Times New Roman"/>
              </w:rPr>
            </w:pPr>
            <w:r w:rsidRPr="00481101">
              <w:rPr>
                <w:rFonts w:ascii="Times New Roman" w:hAnsi="Times New Roman" w:cs="Times New Roman"/>
              </w:rPr>
              <w:t>100</w:t>
            </w:r>
          </w:p>
        </w:tc>
        <w:tc>
          <w:tcPr>
            <w:tcW w:w="1286" w:type="dxa"/>
            <w:vMerge/>
            <w:vAlign w:val="center"/>
          </w:tcPr>
          <w:p w14:paraId="29EB1B75" w14:textId="77777777" w:rsidR="00481101" w:rsidRPr="00481101" w:rsidRDefault="00481101" w:rsidP="004F4296">
            <w:pPr>
              <w:spacing w:before="240" w:after="80"/>
              <w:jc w:val="both"/>
              <w:rPr>
                <w:rFonts w:ascii="Times New Roman" w:hAnsi="Times New Roman" w:cs="Times New Roman"/>
              </w:rPr>
            </w:pPr>
          </w:p>
        </w:tc>
      </w:tr>
    </w:tbl>
    <w:p w14:paraId="383C4F54" w14:textId="297963B1"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Based on the results in Table 3, it was found thet workers in the maintenance workshop with personality type B who experienced the highest frequency of work-related stress fell into the moderate category, totaling 12 workers. Meanwhile, workers with personality type A who experienced the highest frequency of work-related stress fell into the high category, totaling 18 workers. The most common personlaity type among workers is type A. According to the results of the research data analysis, the p-value was 0.005, which is smaller than the alpha level of 0.05. Therefore, it can be concluded that there is a relationship between personality types A and B and work-related stress among workers in the maintennace workshop.</w:t>
      </w:r>
    </w:p>
    <w:p w14:paraId="2710D0E6" w14:textId="38D29024" w:rsidR="00481101" w:rsidRDefault="00481101" w:rsidP="004F4296">
      <w:pPr>
        <w:pStyle w:val="Heading1"/>
        <w:spacing w:before="24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DISCUSSION</w:t>
      </w:r>
    </w:p>
    <w:p w14:paraId="33B8597F" w14:textId="6934008B"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On average, maintenance workhsop workers at PT. Bumi Suksesindo have Type A perosnalities. The nature of the work in the maintennace workshop at PT Bumi Suksesindo demands that they be ambitious to suceed and complete their tasks with minimal errors to avoid future losses, this aligns with the views of Friedman and Rosenman (1961), who noted that Type A individuals tend to prioritize succes</w:t>
      </w:r>
      <w:r w:rsidRPr="00ED01F8">
        <w:rPr>
          <w:rFonts w:ascii="Times New Roman" w:hAnsi="Times New Roman" w:cs="Times New Roman"/>
          <w:color w:val="000000" w:themeColor="text1"/>
          <w:vertAlign w:val="superscript"/>
        </w:rPr>
        <w:fldChar w:fldCharType="begin" w:fldLock="1"/>
      </w:r>
      <w:r w:rsidR="00ED01F8" w:rsidRPr="00ED01F8">
        <w:rPr>
          <w:rFonts w:ascii="Times New Roman" w:hAnsi="Times New Roman" w:cs="Times New Roman"/>
          <w:color w:val="000000" w:themeColor="text1"/>
          <w:vertAlign w:val="superscript"/>
        </w:rPr>
        <w:instrText>ADDIN CSL_CITATION {"citationItems":[{"id":"ITEM-1","itemData":{"DOI":"10.1161/01.CIR.24.5.1173","ISSN":"00097322","PMID":"14494036","author":[{"dropping-particle":"","family":"Rosenman","given":"R. H.","non-dropping-particle":"","parse-names":false,"suffix":""},{"dropping-particle":"","family":"Friedman","given":"M.","non-dropping-particle":"","parse-names":false,"suffix":""}],"container-title":"Circulation","id":"ITEM-1","issue":"3","issued":{"date-parts":[["1961"]]},"page":"1173-1184","title":"Association of specific behavior pattern in women with blood and cardiovascular findings","type":"article-journal","volume":"24"},"uris":["http://www.mendeley.com/documents/?uuid=7f62dcc5-0615-4c9e-a113-25997e479cc4"]}],"mendeley":{"formattedCitation":"[1]","manualFormatting":"1","plainTextFormattedCitation":"[1]","previouslyFormattedCitation":"(Rosenman &amp; Friedman, 1961)"},"properties":{"noteIndex":0},"schema":"https://github.com/citation-style-language/schema/raw/master/csl-citation.json"}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Maintenance wokrshop workers also face the demand to work quickly because if they work slowly, the production process will be delayed</w:t>
      </w:r>
      <w:proofErr w:type="gramStart"/>
      <w:r w:rsidRPr="00481101">
        <w:rPr>
          <w:rFonts w:ascii="Times New Roman" w:hAnsi="Times New Roman" w:cs="Times New Roman"/>
          <w:color w:val="000000" w:themeColor="text1"/>
        </w:rPr>
        <w:t>, this</w:t>
      </w:r>
      <w:proofErr w:type="gramEnd"/>
      <w:r w:rsidRPr="00481101">
        <w:rPr>
          <w:rFonts w:ascii="Times New Roman" w:hAnsi="Times New Roman" w:cs="Times New Roman"/>
          <w:color w:val="000000" w:themeColor="text1"/>
        </w:rPr>
        <w:t xml:space="preserve"> aligns with opinions of Friedman and Rosenman (1961), who state that Type A individuals tend to move quickly.</w:t>
      </w:r>
    </w:p>
    <w:p w14:paraId="424E1B54" w14:textId="28D88F16"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The results of this study also indicate that 23 (46%) workers in the maintenance workshop at PT Bumi Suksesindo tend to experience moderate levels of work-related stress. Work-related stress among maintenance workshop workers at PT Bumi Suksesindo can be linked to the workers’ personality type, which is mostly type A. Individuals with type A personalities are more prone to stress because if their work does not align with their expectations, it will cause them stress.</w:t>
      </w:r>
    </w:p>
    <w:p w14:paraId="497B3637" w14:textId="1201C966"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Based on the results of the chi-square statistical test, it was found that there is a relationship between personality type and work-related stress among maintenance workshop workers at PT Bumi Suksesindo. This supports the theory that one of the factors causing work-related stress is personality type</w:t>
      </w:r>
      <w:r w:rsidRPr="00ED01F8">
        <w:rPr>
          <w:rFonts w:ascii="Times New Roman" w:hAnsi="Times New Roman" w:cs="Times New Roman"/>
          <w:color w:val="000000" w:themeColor="text1"/>
          <w:vertAlign w:val="superscript"/>
        </w:rPr>
        <w:fldChar w:fldCharType="begin" w:fldLock="1"/>
      </w:r>
      <w:r w:rsidR="00673125" w:rsidRPr="00ED01F8">
        <w:rPr>
          <w:rFonts w:ascii="Times New Roman" w:hAnsi="Times New Roman" w:cs="Times New Roman"/>
          <w:color w:val="000000" w:themeColor="text1"/>
          <w:vertAlign w:val="superscript"/>
        </w:rPr>
        <w:instrText>ADDIN CSL_CITATION {"citationItems":[{"id":"ITEM-1","itemData":{"author":[{"dropping-particle":"","family":"Hurrell","given":"Joseph J","non-dropping-particle":"","parse-names":false,"suffix":""},{"dropping-particle":"","family":"Mclaney","given":"Margaret A","non-dropping-particle":"","parse-names":false,"suffix":""}],"container-title":"Scandinavian Journal of Work, Environment &amp; Health","id":"ITEM-1","issue":"1","issued":{"date-parts":[["1988"]]},"page":"27-28","title":"Exposure to job stress","type":"article-journal","volume":"14"},"uris":["http://www.mendeley.com/documents/?uuid=dac3d4dd-b923-4549-ada0-ee82390a4381"]}],"mendeley":{"formattedCitation":"[6]","plainTextFormattedCitation":"[6]","previouslyFormattedCitation":"(Hurrell &amp; Mclaney, 1988)"},"properties":{"noteIndex":0},"schema":"https://github.com/citation-style-language/schema/raw/master/csl-citation.json"}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6</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xml:space="preserve">. This study is also consistent with </w:t>
      </w:r>
      <w:r w:rsidRPr="00481101">
        <w:rPr>
          <w:rFonts w:ascii="Times New Roman" w:hAnsi="Times New Roman" w:cs="Times New Roman"/>
          <w:color w:val="000000" w:themeColor="text1"/>
        </w:rPr>
        <w:lastRenderedPageBreak/>
        <w:t>research conducted by Giu (2013), who stated that Type A personality has a positive effect on work-related stress among amployess at the Manado Relidious Training Center, while Type B personality has a negative effect on work-related stress among employees at the Manado Religious Training Center</w:t>
      </w:r>
      <w:r w:rsidRPr="00ED01F8">
        <w:rPr>
          <w:rFonts w:ascii="Times New Roman" w:hAnsi="Times New Roman" w:cs="Times New Roman"/>
          <w:color w:val="000000" w:themeColor="text1"/>
          <w:vertAlign w:val="superscript"/>
        </w:rPr>
        <w:fldChar w:fldCharType="begin" w:fldLock="1"/>
      </w:r>
      <w:r w:rsidR="00673125" w:rsidRPr="00ED01F8">
        <w:rPr>
          <w:rFonts w:ascii="Times New Roman" w:hAnsi="Times New Roman" w:cs="Times New Roman"/>
          <w:color w:val="000000" w:themeColor="text1"/>
          <w:vertAlign w:val="superscript"/>
        </w:rPr>
        <w:instrText>ADDIN CSL_CITATION {"citationItems":[{"id":"ITEM-1","itemData":{"abstract":"Balai Diklat Keagamaan Manado sangat rawan terhadap Stres kerja pegawai, apakah Stres karena desain organisasi yang tidak berjalan dengan baik, atau beban kerja yang dialami oleh pegawai terlalu tinggi. Indikasi terlihat ketika tingkat stres pegawai meningkat, contoh : mudah terbawah emosi ketika ada hal-hal kecil terjadi dalam melaksanakan tugas, banyak pegawai yang merasa bahwa dirugikan dari segi pembagian kerja. Tujuan penelitian untuk mengetahui pengaruh desain organisasi, tipe kepribadian A dan tipe Kepribadian B terhadap Stres Kerja Pegawai Balai Diklat Keagamaan Manado. Hipotesis penelitiannya yaitu desain organisasi, tipe kepribadian A dan tipe Kepribadian B diduga berpengaruh terhadap Stres Kerja Pegawai Balai Diklat Keagamaan Manado. Jumlah populasi yaitu 70 dan semuanya dijadikan sampel penelitian. Metode penelitian menggunakan teknik asosiatif dengan statistik uji regresi dan korelasi berganda. Hasil penelitian terdapat pengaruh negatif dan signifikan antara desain organisasi dengan stres kerja pegawai. Terdapat pengaruh antara tipe kepribadian A dengan stres kerja pegawai. Terdapat pengaruh negatif dan signifikan antara tipe kepribadian B dengan stres kerja pegawai. Saran penelitian yaitu desain organisasi sebaiknya disusun menggunakan standar operasional prosedur, menempatkan pegawai berdasarkan kompetensinya, serta adanya bimbingan langsung atasan","author":[{"dropping-particle":"","family":"Giu","given":"Andi Rahman","non-dropping-particle":"","parse-names":false,"suffix":""}],"container-title":"Emba","id":"ITEM-1","issue":"3","issued":{"date-parts":[["2013"]]},"page":"476-486","title":"Pengaruh Desain Organisasi dan Tipe Kepribadian terhadap Stres Kerja Pegawai pada Balai Diklat Keagamaan Manado","type":"article-journal","volume":"1"},"uris":["http://www.mendeley.com/documents/?uuid=5c4c01b6-baab-48ae-bbba-e10d2f13d681"]}],"mendeley":{"formattedCitation":"[12]","plainTextFormattedCitation":"[12]","previouslyFormattedCitation":"(Giu, 2013)"},"properties":{"noteIndex":0},"schema":"https://github.com/citation-style-language/schema/raw/master/csl-citation.json"}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12</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w:t>
      </w:r>
    </w:p>
    <w:p w14:paraId="16DBA783" w14:textId="63628ED4"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The conditions of these maintenance workshop workers also align with research by Simbolon (2023), which found that the relationship between Type A personality and work-related stress is moderate, while the relationship between Type B personality and work-related stress is low</w:t>
      </w:r>
      <w:r w:rsidRPr="00ED01F8">
        <w:rPr>
          <w:rFonts w:ascii="Times New Roman" w:hAnsi="Times New Roman" w:cs="Times New Roman"/>
          <w:color w:val="000000" w:themeColor="text1"/>
          <w:vertAlign w:val="superscript"/>
        </w:rPr>
        <w:fldChar w:fldCharType="begin" w:fldLock="1"/>
      </w:r>
      <w:r w:rsidR="00ED01F8" w:rsidRPr="00ED01F8">
        <w:rPr>
          <w:rFonts w:ascii="Times New Roman" w:hAnsi="Times New Roman" w:cs="Times New Roman"/>
          <w:color w:val="000000" w:themeColor="text1"/>
          <w:vertAlign w:val="superscript"/>
        </w:rPr>
        <w:instrText>ADDIN CSL_CITATION {"citationItems":[{"id":"ITEM-1","itemData":{"author":[{"dropping-particle":"","family":"Simbolon","given":"Arissa","non-dropping-particle":"","parse-names":false,"suffix":""}],"collection-title":"NPM;188600349","id":"ITEM-1","issued":{"date-parts":[["2023"]]},"publisher":"Universitas Medan Area","title":"Perbedaan Stres Kerja Dalam Pelaksanaan Work From Office Pasca Pandemi Covid-19 Ditinjau Dari Tipe Kepribadian Pada Pegawai Administrasi Universitas Medan Area","type":"thesis"},"uris":["http://www.mendeley.com/documents/?uuid=5b3083ac-8b24-4f37-940c-b4fea05a1b69"]}],"mendeley":{"formattedCitation":"[13]","manualFormatting":"13","plainTextFormattedCitation":"[13]","previouslyFormattedCitation":"(Simbolon, 2023)"},"properties":{"noteIndex":0},"schema":"https://github.com/citation-style-language/schema/raw/master/csl-citation.json"}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13</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The study states that workers with Type A personality have higher work-related stress than workers with Type B personality</w:t>
      </w:r>
      <w:r w:rsidRPr="00ED01F8">
        <w:rPr>
          <w:rFonts w:ascii="Times New Roman" w:hAnsi="Times New Roman" w:cs="Times New Roman"/>
          <w:color w:val="000000" w:themeColor="text1"/>
          <w:vertAlign w:val="superscript"/>
        </w:rPr>
        <w:fldChar w:fldCharType="begin" w:fldLock="1"/>
      </w:r>
      <w:r w:rsidR="00ED01F8" w:rsidRPr="00ED01F8">
        <w:rPr>
          <w:rFonts w:ascii="Times New Roman" w:hAnsi="Times New Roman" w:cs="Times New Roman"/>
          <w:color w:val="000000" w:themeColor="text1"/>
          <w:vertAlign w:val="superscript"/>
        </w:rPr>
        <w:instrText>ADDIN CSL_CITATION {"citationItems":[{"id":"ITEM-1","itemData":{"author":[{"dropping-particle":"","family":"Simbolon","given":"Arissa","non-dropping-particle":"","parse-names":false,"suffix":""}],"collection-title":"NPM;188600349","id":"ITEM-1","issued":{"date-parts":[["2023"]]},"publisher":"Universitas Medan Area","title":"Perbedaan Stres Kerja Dalam Pelaksanaan Work From Office Pasca Pandemi Covid-19 Ditinjau Dari Tipe Kepribadian Pada Pegawai Administrasi Universitas Medan Area","type":"thesis"},"uris":["http://www.mendeley.com/documents/?uuid=5b3083ac-8b24-4f37-940c-b4fea05a1b69"]}],"mendeley":{"formattedCitation":"[13]","manualFormatting":"13","plainTextFormattedCitation":"[13]","previouslyFormattedCitation":"(Simbolon, 2023)"},"properties":{"noteIndex":0},"schema":"https://github.com/citation-style-language/schema/raw/master/csl-citation.json"}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13</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xml:space="preserve">. Workers with Type A </w:t>
      </w:r>
      <w:proofErr w:type="gramStart"/>
      <w:r w:rsidRPr="00481101">
        <w:rPr>
          <w:rFonts w:ascii="Times New Roman" w:hAnsi="Times New Roman" w:cs="Times New Roman"/>
          <w:color w:val="000000" w:themeColor="text1"/>
        </w:rPr>
        <w:t>personality</w:t>
      </w:r>
      <w:proofErr w:type="gramEnd"/>
      <w:r w:rsidRPr="00481101">
        <w:rPr>
          <w:rFonts w:ascii="Times New Roman" w:hAnsi="Times New Roman" w:cs="Times New Roman"/>
          <w:color w:val="000000" w:themeColor="text1"/>
        </w:rPr>
        <w:t xml:space="preserve"> always want to complete their work as soon as possible but may feel burdened by the work if they do not work according to their wishes, which can ultimately lead to work-related stress.</w:t>
      </w:r>
    </w:p>
    <w:p w14:paraId="03B603AB" w14:textId="47E4F18B"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The study conducted on maintennace workshop workers is also consistent with the research by Natasha (2021), which found that Type A personality has a significant effect on work-related stress. Individuals with Type A personality are prone to stress because they do not take time to rest while performing their work</w:t>
      </w:r>
      <w:r w:rsidRPr="00ED01F8">
        <w:rPr>
          <w:rFonts w:ascii="Times New Roman" w:hAnsi="Times New Roman" w:cs="Times New Roman"/>
          <w:color w:val="000000" w:themeColor="text1"/>
          <w:vertAlign w:val="superscript"/>
        </w:rPr>
        <w:fldChar w:fldCharType="begin" w:fldLock="1"/>
      </w:r>
      <w:r w:rsidR="00673125" w:rsidRPr="00ED01F8">
        <w:rPr>
          <w:rFonts w:ascii="Times New Roman" w:hAnsi="Times New Roman" w:cs="Times New Roman"/>
          <w:color w:val="000000" w:themeColor="text1"/>
          <w:vertAlign w:val="superscript"/>
        </w:rPr>
        <w:instrText>ADDIN CSL_CITATION {"citationItems":[{"id":"ITEM-1","itemData":{"ISBN":"1017087601","abstract":"Adapun tujuan yang dilakukan dalam penelitian ini adalah untuk mengetahui pengaruh dari tipe kepribadian A, tipe kepribadian B, dan beban kerja terhadap stress kerja pegawai pada Satuan Polisi Pamong Praja Kota Tanjungpinang.Metode yang digunakan dalam penelitian ini yaitu metode kuantitatif. Objek dari penelitian ini berupa pegawai Satuan Polisi Pamong Praja Kota Tanjungpinang. Populasi dalam penelitian ini sebanyak 245 orang dan sampel sebanyak 152 orang. teknik yang digunakan dalam pengambilan sampel yaitu Probability Sampling. Pengumpulan data dilakukan dengan cara kuesioner (angket), studi kepustakaan dan dokumentasi. Hasil penelitian ini menunjukkan bahwa secara parsial dari variabel tipe kepribadian A dan beban kerja berpengaruh signifikan terhadap stres kerja,Dimana tipe kepribadian A sangat rentan untuk mendapatkan stres dikarenakan tidak mengenal waktu untuk bersantai dan beban kerja yang tinggi dapat memberikan dampak terhadap stres kerja dan sebaliknya. Sedangkan variabel tipe kepribadian B tidak berpengaruh signifikan terhadap stres kerja. Dapat disimpulkan dari hasil yang diperoleh bahwa hipotesis pertama diterima dimana tipe kepribadian A secara parsial berpengaruh signifikan terhadap stres kerja. Hipotesis kedua ditolak, dimana tipe kepribadian B secara parsial tidak berpengaruh signifikan terhadap stres kerja. Hipotesis ketiga diterima, dimanabeban kerja secara parsial berpengaruh signifikan terhadap stres kerja, dan hipotesis keempat diterima, dimana tipe kepribadian A, tipe kepribadian B, dan beban kerja secara simultan berpengaruh terhadap stres kerja pada Satuan Polisi Pamong Praja Kota Tanjungpinang.","author":[{"dropping-particle":"","family":"Natasha","given":"Clara","non-dropping-particle":"","parse-names":false,"suffix":""}],"id":"ITEM-1","issued":{"date-parts":[["2021"]]},"publisher":"STIE Pembangunan Tanjungpinang","title":"Pengaruh Tipe Kepribadian dan Beban Kerja Terhadap Stres Kerja Pada Satuan Polisi Pamong Praja Kota Tanjungpinang","type":"thesis"},"uris":["http://www.mendeley.com/documents/?uuid=74a2a76d-ee9d-4e6c-b6a8-901cc177980c"]}],"mendeley":{"formattedCitation":"[14]","plainTextFormattedCitation":"[14]","previouslyFormattedCitation":"(Natasha, 2021)"},"properties":{"noteIndex":0},"schema":"https://github.com/citation-style-language/schema/raw/master/csl-citation.json"}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14</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Another study also indicates that Type A personality has a positive and significant effect on work-related stress</w:t>
      </w:r>
      <w:r w:rsidRPr="00ED01F8">
        <w:rPr>
          <w:rFonts w:ascii="Times New Roman" w:hAnsi="Times New Roman" w:cs="Times New Roman"/>
          <w:color w:val="000000" w:themeColor="text1"/>
          <w:vertAlign w:val="superscript"/>
        </w:rPr>
        <w:fldChar w:fldCharType="begin" w:fldLock="1"/>
      </w:r>
      <w:r w:rsidR="00ED01F8" w:rsidRPr="00ED01F8">
        <w:rPr>
          <w:rFonts w:ascii="Times New Roman" w:hAnsi="Times New Roman" w:cs="Times New Roman"/>
          <w:color w:val="000000" w:themeColor="text1"/>
          <w:vertAlign w:val="superscript"/>
        </w:rPr>
        <w:instrText>ADDIN CSL_CITATION {"citationItems":[{"id":"ITEM-1","itemData":{"DOI":"https://doi.org/10.24912/jm.v20i2.49","ISSN":"1410-3583","abstract":"Tujuan penelitian ini menganalisis pengaruh iklim organisasi dan kepribadian terhadap stres kerja, dan perilaku kewargaan. Responden penelitian adalah seluruh karyawan Klinik Laboratorium Prodia cabang Menteng, sebanyak 50 karyawan. Metode analisis dalam penelitian ini adalah Structural Equation Model (SEM) dengan pendekatan Partial Least Square (PLS). Temuan penelitian adalah bahwa iklim organisasi berpengaruh positif terhadap perilaku kewargaan, namun iklim organisasi tidak berpengaruh terhadap stres kerja. Kepribadian tipe A berpengaruh positif terhadap stres kerja, sedangkan kepribadian tipe B tidak berpengaruh terhadap stres kerja. Kepribadian tipe A tidak berpengaruh terhadap perilaku kewargaan, sedangkan kepribadian tipe B tidak berpengaruh terhadap perilaku kewargaan. Terakhir, stres kerja tidak berpengaruh terhadap perilaku kewargaan.The research aims to examine and analyze the influence of organizational climate and personality on job stress and its impact on organizational citizenship behavior. This study uses all employees Clinical Lab. Prodia branch Menteng is using saturated sample in order to obtain a sample of 50 employees. The approach that is used in this research is Structural Equation Model (SEM) based on Partial Least Square (PLS). Results show that the organizational climate provides a positive and significant effect on the behavior of citizenship. Then the organizational climate does not give effect to job stress. Then type A personality has significant impact on job stress while type B personality does not have a significant impact on job stress. Type A personality does not have a significant impact on organizational citizenship behavior, while personality type B does not have a significant impact on the organizational citizenship behavior. And the last job stress does not influence the organizational citizenship behavior.","author":[{"dropping-particle":"","family":"Purwanti","given":"Dewi","non-dropping-particle":"","parse-names":false,"suffix":""},{"dropping-particle":"","family":"Nurhayati","given":"Mafizatun","non-dropping-particle":"","parse-names":false,"suffix":""}],"container-title":"Jurnal Manajemen","id":"ITEM-1","issue":"2","issued":{"date-parts":[["2016"]]},"page":"293-309","title":"Pengaruh Iklim Organisasi Dan Tipe Kepribadian Terhadap Stres Kerja dan Perilaku Kewargaan (studi pada Karyawan Klinik Laboratorium Prodia Cabang Menteng, Jakarta)","type":"article-journal","volume":"20"},"uris":["http://www.mendeley.com/documents/?uuid=4a425760-1d8c-4d49-8a5b-2094329c3a51"]}],"mendeley":{"formattedCitation":"[15]","manualFormatting":"15","plainTextFormattedCitation":"[15]","previouslyFormattedCitation":"(Purwanti &amp; Nurhayati, 2016)"},"properties":{"noteIndex":0},"schema":"https://github.com/citation-style-language/schema/raw/master/csl-citation.json"}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15</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This study is also consistent with research conducted by Ramadhani (2025), which states that individual characteristics such as Type A personality are associated with levels of work-related stress. However, the results of that study indicate that while Type A personality is indeed associated with work-related stress, it has a negative correlation with work-related stress</w:t>
      </w:r>
      <w:r w:rsidRPr="00ED01F8">
        <w:rPr>
          <w:rFonts w:ascii="Times New Roman" w:hAnsi="Times New Roman" w:cs="Times New Roman"/>
          <w:color w:val="000000" w:themeColor="text1"/>
          <w:vertAlign w:val="superscript"/>
        </w:rPr>
        <w:fldChar w:fldCharType="begin" w:fldLock="1"/>
      </w:r>
      <w:r w:rsidR="00673125" w:rsidRPr="00ED01F8">
        <w:rPr>
          <w:rFonts w:ascii="Times New Roman" w:hAnsi="Times New Roman" w:cs="Times New Roman"/>
          <w:color w:val="000000" w:themeColor="text1"/>
          <w:vertAlign w:val="superscript"/>
        </w:rPr>
        <w:instrText>ADDIN CSL_CITATION {"citationItems":[{"id":"ITEM-1","itemData":{"author":[{"dropping-particle":"","family":"Ramadhani","given":"Raysha","non-dropping-particle":"","parse-names":false,"suffix":""},{"dropping-particle":"","family":"Rachman","given":"Arif","non-dropping-particle":"","parse-names":false,"suffix":""},{"dropping-particle":"","family":"Rubini","given":"Rizki Adriansyah","non-dropping-particle":"","parse-names":false,"suffix":""}],"container-title":"Jurnal Cendekia Ilmiah","id":"ITEM-1","issue":"6","issued":{"date-parts":[["2025"]]},"page":"1071-1077","title":"Analisis Stres Kerja pada Dokter Umum Menggunakan Instrumen Niosh Generic Job Stress Questionnaire di Rumah Sakit Daerah Jakarta ","type":"article-journal","volume":"4"},"uris":["http://www.mendeley.com/documents/?uuid=60f9fc5a-055d-4000-ae7f-6cc5ef27fcc6"]}],"mendeley":{"formattedCitation":"[16]","plainTextFormattedCitation":"[16]","previouslyFormattedCitation":"(Ramadhani et al., 2025)"},"properties":{"noteIndex":0},"schema":"https://github.com/citation-style-language/schema/raw/master/csl-citation.json"}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16</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w:t>
      </w:r>
    </w:p>
    <w:p w14:paraId="78B757A3" w14:textId="68DA136D" w:rsidR="00481101" w:rsidRPr="00481101" w:rsidRDefault="00481101" w:rsidP="004F4296">
      <w:pPr>
        <w:spacing w:before="240" w:after="80" w:line="240" w:lineRule="auto"/>
        <w:jc w:val="both"/>
        <w:rPr>
          <w:rFonts w:ascii="Times New Roman" w:hAnsi="Times New Roman" w:cs="Times New Roman"/>
          <w:color w:val="000000" w:themeColor="text1"/>
        </w:rPr>
      </w:pPr>
      <w:r w:rsidRPr="00481101">
        <w:rPr>
          <w:rFonts w:ascii="Times New Roman" w:hAnsi="Times New Roman" w:cs="Times New Roman"/>
          <w:color w:val="000000" w:themeColor="text1"/>
        </w:rPr>
        <w:t>This study has several strenghts, including the use of reliable and valid work-related stress and personality type instruments following reliability and validity test, as well as the use of total sampling on this study, which minimizes the risk of generalization error</w:t>
      </w:r>
      <w:r w:rsidRPr="00ED01F8">
        <w:rPr>
          <w:rFonts w:ascii="Times New Roman" w:hAnsi="Times New Roman" w:cs="Times New Roman"/>
          <w:color w:val="000000" w:themeColor="text1"/>
          <w:vertAlign w:val="superscript"/>
        </w:rPr>
        <w:fldChar w:fldCharType="begin" w:fldLock="1"/>
      </w:r>
      <w:r w:rsidR="00673125" w:rsidRPr="00ED01F8">
        <w:rPr>
          <w:rFonts w:ascii="Times New Roman" w:hAnsi="Times New Roman" w:cs="Times New Roman"/>
          <w:color w:val="000000" w:themeColor="text1"/>
          <w:vertAlign w:val="superscript"/>
        </w:rPr>
        <w:instrText>ADDIN CSL_CITATION {"citationItems":[{"id":"ITEM-1","itemData":{"ISBN":"979-8433-64-0","abstract":"Sugiyono. Metode Penelitian Kuantitatif Kualitatif dan R&amp;D. Bandung: Alfabeta; 2015.","author":[{"dropping-particle":"","family":"Sugiyono","given":"","non-dropping-particle":"","parse-names":false,"suffix":""}],"container-title":"Bandung:Alfabeta.","edition":"19","id":"ITEM-1","issued":{"date-parts":[["2013"]]},"publisher":"Penerbit Alfabeta, Bandung","publisher-place":"Bandung","title":"Metode Penelitian Kuantitatif, Kualitatif dan R &amp; Metode Penelitian Kuantitatif, Kualitatif Dan R &amp; D","type":"book"},"uris":["http://www.mendeley.com/documents/?uuid=5480f555-9899-457b-8b20-e3662c748f5c"]}],"mendeley":{"formattedCitation":"[10]","plainTextFormattedCitation":"[10]","previouslyFormattedCitation":"(Sugiyono, 2013)"},"properties":{"noteIndex":0},"schema":"https://github.com/citation-style-language/schema/raw/master/csl-citation.json"}</w:instrText>
      </w:r>
      <w:r w:rsidRPr="00ED01F8">
        <w:rPr>
          <w:rFonts w:ascii="Times New Roman" w:hAnsi="Times New Roman" w:cs="Times New Roman"/>
          <w:color w:val="000000" w:themeColor="text1"/>
          <w:vertAlign w:val="superscript"/>
        </w:rPr>
        <w:fldChar w:fldCharType="separate"/>
      </w:r>
      <w:r w:rsidR="00673125" w:rsidRPr="00ED01F8">
        <w:rPr>
          <w:rFonts w:ascii="Times New Roman" w:hAnsi="Times New Roman" w:cs="Times New Roman"/>
          <w:noProof/>
          <w:color w:val="000000" w:themeColor="text1"/>
          <w:vertAlign w:val="superscript"/>
        </w:rPr>
        <w:t>10</w:t>
      </w:r>
      <w:r w:rsidRPr="00ED01F8">
        <w:rPr>
          <w:rFonts w:ascii="Times New Roman" w:hAnsi="Times New Roman" w:cs="Times New Roman"/>
          <w:color w:val="000000" w:themeColor="text1"/>
          <w:vertAlign w:val="superscript"/>
        </w:rPr>
        <w:fldChar w:fldCharType="end"/>
      </w:r>
      <w:r w:rsidRPr="00481101">
        <w:rPr>
          <w:rFonts w:ascii="Times New Roman" w:hAnsi="Times New Roman" w:cs="Times New Roman"/>
          <w:color w:val="000000" w:themeColor="text1"/>
        </w:rPr>
        <w:t xml:space="preserve">. However, this study also has limitations, namely that </w:t>
      </w:r>
      <w:proofErr w:type="gramStart"/>
      <w:r w:rsidRPr="00481101">
        <w:rPr>
          <w:rFonts w:ascii="Times New Roman" w:hAnsi="Times New Roman" w:cs="Times New Roman"/>
          <w:color w:val="000000" w:themeColor="text1"/>
        </w:rPr>
        <w:t>if</w:t>
      </w:r>
      <w:proofErr w:type="gramEnd"/>
      <w:r w:rsidRPr="00481101">
        <w:rPr>
          <w:rFonts w:ascii="Times New Roman" w:hAnsi="Times New Roman" w:cs="Times New Roman"/>
          <w:color w:val="000000" w:themeColor="text1"/>
        </w:rPr>
        <w:t xml:space="preserve"> only examines whether there is a raltionship between personality type and work stress. This study cannot explain the casual relationship that may exist between personality type and work stress. This study cannot explain the casual relationship that may exist between personality type and work-related stress.</w:t>
      </w:r>
    </w:p>
    <w:p w14:paraId="14BD2AB9" w14:textId="13225483" w:rsidR="00D041CE" w:rsidRPr="00481101" w:rsidRDefault="006778EB" w:rsidP="004F4296">
      <w:pPr>
        <w:pStyle w:val="Heading1"/>
        <w:spacing w:before="240" w:line="240" w:lineRule="auto"/>
        <w:jc w:val="both"/>
        <w:rPr>
          <w:rFonts w:ascii="Times New Roman" w:hAnsi="Times New Roman" w:cs="Times New Roman"/>
          <w:b/>
          <w:bCs/>
          <w:color w:val="000000" w:themeColor="text1"/>
          <w:sz w:val="28"/>
          <w:szCs w:val="28"/>
        </w:rPr>
      </w:pPr>
      <w:r w:rsidRPr="00481101">
        <w:rPr>
          <w:rFonts w:ascii="Times New Roman" w:hAnsi="Times New Roman" w:cs="Times New Roman"/>
          <w:b/>
          <w:bCs/>
          <w:color w:val="000000" w:themeColor="text1"/>
          <w:sz w:val="28"/>
          <w:szCs w:val="28"/>
        </w:rPr>
        <w:t xml:space="preserve">CONCLUSION </w:t>
      </w:r>
      <w:r w:rsidR="00481101">
        <w:rPr>
          <w:rFonts w:ascii="Times New Roman" w:hAnsi="Times New Roman" w:cs="Times New Roman"/>
          <w:b/>
          <w:bCs/>
          <w:color w:val="000000" w:themeColor="text1"/>
          <w:sz w:val="28"/>
          <w:szCs w:val="28"/>
        </w:rPr>
        <w:t>AND RECOMENDATIONS</w:t>
      </w:r>
    </w:p>
    <w:p w14:paraId="381CAD69" w14:textId="77777777"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The results of this study indicate a significant relationship between personality type and work-related stress among maintenance workshop workers at PT Bumi Suksesindo. Based on these findings, it is recommended that the company provide training or awereness sessions for workers on work-related stress and administer pre- and post-</w:t>
      </w:r>
      <w:proofErr w:type="gramStart"/>
      <w:r w:rsidRPr="00D041CE">
        <w:rPr>
          <w:rFonts w:ascii="Times New Roman" w:hAnsi="Times New Roman" w:cs="Times New Roman"/>
        </w:rPr>
        <w:t>test</w:t>
      </w:r>
      <w:proofErr w:type="gramEnd"/>
      <w:r w:rsidRPr="00D041CE">
        <w:rPr>
          <w:rFonts w:ascii="Times New Roman" w:hAnsi="Times New Roman" w:cs="Times New Roman"/>
        </w:rPr>
        <w:t xml:space="preserve"> to measure workers understanding of the material covered. The company may also organize ativities such as group exercises or other initiatives to allewiate workers boredom with their jobs.</w:t>
      </w:r>
    </w:p>
    <w:p w14:paraId="3F356372" w14:textId="1DBA369E" w:rsidR="00D041CE" w:rsidRPr="00D041CE" w:rsidRDefault="00D041CE" w:rsidP="004F4296">
      <w:pPr>
        <w:spacing w:before="240" w:after="80" w:line="240" w:lineRule="auto"/>
        <w:jc w:val="both"/>
        <w:rPr>
          <w:rFonts w:ascii="Times New Roman" w:hAnsi="Times New Roman" w:cs="Times New Roman"/>
        </w:rPr>
      </w:pPr>
      <w:r w:rsidRPr="00D041CE">
        <w:rPr>
          <w:rFonts w:ascii="Times New Roman" w:hAnsi="Times New Roman" w:cs="Times New Roman"/>
        </w:rPr>
        <w:t>Workers are advised to perform light stretching exercise during work breaks to relax tense muscles, thereby helping the body recover from work-related tension. Workers are also encouraged to engage in regular exercise for at least 30 minutes twice a week outside of work hours to maintain physical fitness while on the job</w:t>
      </w:r>
    </w:p>
    <w:p w14:paraId="1EB90760" w14:textId="337D5002" w:rsidR="00D041CE" w:rsidRPr="00D041CE" w:rsidRDefault="00D041CE" w:rsidP="004F4296">
      <w:pPr>
        <w:spacing w:before="240" w:after="80" w:line="240" w:lineRule="auto"/>
        <w:jc w:val="both"/>
        <w:rPr>
          <w:rFonts w:ascii="Times New Roman" w:hAnsi="Times New Roman" w:cs="Times New Roman"/>
        </w:rPr>
      </w:pPr>
      <w:r w:rsidRPr="00EE76DC">
        <w:rPr>
          <w:rFonts w:ascii="Times New Roman" w:hAnsi="Times New Roman" w:cs="Times New Roman"/>
          <w:b/>
          <w:bCs/>
        </w:rPr>
        <w:t>Funding:</w:t>
      </w:r>
      <w:r w:rsidRPr="00D041CE">
        <w:rPr>
          <w:rFonts w:ascii="Times New Roman" w:hAnsi="Times New Roman" w:cs="Times New Roman"/>
        </w:rPr>
        <w:t xml:space="preserve"> </w:t>
      </w:r>
      <w:r w:rsidR="00EE76DC">
        <w:rPr>
          <w:rFonts w:ascii="Times New Roman" w:hAnsi="Times New Roman" w:cs="Times New Roman"/>
        </w:rPr>
        <w:t>T</w:t>
      </w:r>
      <w:r w:rsidR="00EE76DC" w:rsidRPr="00EE76DC">
        <w:rPr>
          <w:rFonts w:ascii="Times New Roman" w:hAnsi="Times New Roman" w:cs="Times New Roman"/>
        </w:rPr>
        <w:t>he author has no funding source</w:t>
      </w:r>
      <w:r w:rsidRPr="00D041CE">
        <w:rPr>
          <w:rFonts w:ascii="Times New Roman" w:hAnsi="Times New Roman" w:cs="Times New Roman"/>
        </w:rPr>
        <w:t xml:space="preserve">s. </w:t>
      </w:r>
    </w:p>
    <w:p w14:paraId="3B5C9F7A" w14:textId="16A5F9FA" w:rsidR="00D041CE" w:rsidRPr="00D041CE" w:rsidRDefault="00D041CE" w:rsidP="004F4296">
      <w:pPr>
        <w:spacing w:before="240" w:after="80" w:line="240" w:lineRule="auto"/>
        <w:jc w:val="both"/>
        <w:rPr>
          <w:rFonts w:ascii="Times New Roman" w:hAnsi="Times New Roman" w:cs="Times New Roman"/>
        </w:rPr>
      </w:pPr>
      <w:r w:rsidRPr="00EE76DC">
        <w:rPr>
          <w:rFonts w:ascii="Times New Roman" w:hAnsi="Times New Roman" w:cs="Times New Roman"/>
          <w:b/>
          <w:bCs/>
        </w:rPr>
        <w:t>Acknowledgments:</w:t>
      </w:r>
      <w:r w:rsidRPr="00D041CE">
        <w:rPr>
          <w:rFonts w:ascii="Times New Roman" w:hAnsi="Times New Roman" w:cs="Times New Roman"/>
        </w:rPr>
        <w:t xml:space="preserve"> </w:t>
      </w:r>
      <w:r w:rsidR="00EE76DC" w:rsidRPr="00EE76DC">
        <w:rPr>
          <w:rFonts w:ascii="Times New Roman" w:hAnsi="Times New Roman" w:cs="Times New Roman"/>
        </w:rPr>
        <w:t xml:space="preserve">The author would like to express gratitude to PT Bumi Sukseindo, Banyuwangi, </w:t>
      </w:r>
      <w:proofErr w:type="gramStart"/>
      <w:r w:rsidR="00EE76DC" w:rsidRPr="00EE76DC">
        <w:rPr>
          <w:rFonts w:ascii="Times New Roman" w:hAnsi="Times New Roman" w:cs="Times New Roman"/>
        </w:rPr>
        <w:t>and also</w:t>
      </w:r>
      <w:proofErr w:type="gramEnd"/>
      <w:r w:rsidR="00EE76DC" w:rsidRPr="00EE76DC">
        <w:rPr>
          <w:rFonts w:ascii="Times New Roman" w:hAnsi="Times New Roman" w:cs="Times New Roman"/>
        </w:rPr>
        <w:t xml:space="preserve"> thank the respondents, the maintenance workshop workers who were willing to take the time to provide the necessary data by completing the questionnaire</w:t>
      </w:r>
      <w:r w:rsidR="00EE76DC">
        <w:rPr>
          <w:rFonts w:ascii="Times New Roman" w:hAnsi="Times New Roman" w:cs="Times New Roman"/>
        </w:rPr>
        <w:t>.</w:t>
      </w:r>
      <w:r w:rsidRPr="00D041CE">
        <w:rPr>
          <w:rFonts w:ascii="Times New Roman" w:hAnsi="Times New Roman" w:cs="Times New Roman"/>
        </w:rPr>
        <w:t xml:space="preserve"> </w:t>
      </w:r>
    </w:p>
    <w:p w14:paraId="53C9C908" w14:textId="33B36653" w:rsidR="00ED01F8" w:rsidRDefault="00D041CE" w:rsidP="004F4296">
      <w:pPr>
        <w:spacing w:before="240" w:after="80" w:line="240" w:lineRule="auto"/>
        <w:jc w:val="both"/>
        <w:rPr>
          <w:rFonts w:ascii="Times New Roman" w:hAnsi="Times New Roman" w:cs="Times New Roman"/>
        </w:rPr>
      </w:pPr>
      <w:r w:rsidRPr="00EE76DC">
        <w:rPr>
          <w:rFonts w:ascii="Times New Roman" w:hAnsi="Times New Roman" w:cs="Times New Roman"/>
          <w:b/>
          <w:bCs/>
        </w:rPr>
        <w:t>Conflicts of Interest:</w:t>
      </w:r>
      <w:r w:rsidRPr="00D041CE">
        <w:rPr>
          <w:rFonts w:ascii="Times New Roman" w:hAnsi="Times New Roman" w:cs="Times New Roman"/>
        </w:rPr>
        <w:t xml:space="preserve"> The authors declare no conflict of interest. </w:t>
      </w:r>
    </w:p>
    <w:p w14:paraId="0469402B" w14:textId="77777777" w:rsidR="00ED01F8" w:rsidRDefault="00ED01F8">
      <w:pPr>
        <w:rPr>
          <w:rFonts w:ascii="Times New Roman" w:hAnsi="Times New Roman" w:cs="Times New Roman"/>
        </w:rPr>
      </w:pPr>
      <w:r>
        <w:rPr>
          <w:rFonts w:ascii="Times New Roman" w:hAnsi="Times New Roman" w:cs="Times New Roman"/>
        </w:rPr>
        <w:br w:type="page"/>
      </w:r>
    </w:p>
    <w:p w14:paraId="33F45746" w14:textId="58C8493A" w:rsidR="00D041CE" w:rsidRDefault="006778EB" w:rsidP="004F4296">
      <w:pPr>
        <w:pStyle w:val="Heading2"/>
        <w:spacing w:before="240" w:line="240" w:lineRule="auto"/>
        <w:jc w:val="both"/>
        <w:rPr>
          <w:rFonts w:ascii="Times New Roman" w:hAnsi="Times New Roman" w:cs="Times New Roman"/>
          <w:b/>
          <w:bCs/>
          <w:color w:val="000000" w:themeColor="text1"/>
          <w:sz w:val="24"/>
          <w:szCs w:val="24"/>
        </w:rPr>
      </w:pPr>
      <w:r w:rsidRPr="006778EB">
        <w:rPr>
          <w:rFonts w:ascii="Times New Roman" w:hAnsi="Times New Roman" w:cs="Times New Roman"/>
          <w:b/>
          <w:bCs/>
          <w:color w:val="000000" w:themeColor="text1"/>
          <w:sz w:val="24"/>
          <w:szCs w:val="24"/>
        </w:rPr>
        <w:lastRenderedPageBreak/>
        <w:t xml:space="preserve">REFERENCES </w:t>
      </w:r>
    </w:p>
    <w:p w14:paraId="20127BCE" w14:textId="4EF67E8D"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rPr>
        <w:fldChar w:fldCharType="begin" w:fldLock="1"/>
      </w:r>
      <w:r w:rsidRPr="00673125">
        <w:rPr>
          <w:rFonts w:ascii="Times New Roman" w:hAnsi="Times New Roman" w:cs="Times New Roman"/>
        </w:rPr>
        <w:instrText xml:space="preserve">ADDIN Mendeley Bibliography CSL_BIBLIOGRAPHY </w:instrText>
      </w:r>
      <w:r w:rsidRPr="00673125">
        <w:rPr>
          <w:rFonts w:ascii="Times New Roman" w:hAnsi="Times New Roman" w:cs="Times New Roman"/>
        </w:rPr>
        <w:fldChar w:fldCharType="separate"/>
      </w:r>
      <w:r w:rsidRPr="00673125">
        <w:rPr>
          <w:rFonts w:ascii="Times New Roman" w:hAnsi="Times New Roman" w:cs="Times New Roman"/>
          <w:noProof/>
          <w:kern w:val="0"/>
        </w:rPr>
        <w:t>1</w:t>
      </w:r>
      <w:r w:rsidRPr="00673125">
        <w:rPr>
          <w:rFonts w:ascii="Times New Roman" w:hAnsi="Times New Roman" w:cs="Times New Roman"/>
          <w:noProof/>
          <w:kern w:val="0"/>
        </w:rPr>
        <w:tab/>
        <w:t xml:space="preserve">R. H. Rosenman and M. Friedman, “Association of specific behavior pattern in women with blood and cardiovascular findings,” </w:t>
      </w:r>
      <w:r w:rsidRPr="00673125">
        <w:rPr>
          <w:rFonts w:ascii="Times New Roman" w:hAnsi="Times New Roman" w:cs="Times New Roman"/>
          <w:i/>
          <w:iCs/>
          <w:noProof/>
          <w:kern w:val="0"/>
        </w:rPr>
        <w:t>Circulation</w:t>
      </w:r>
      <w:r w:rsidRPr="00673125">
        <w:rPr>
          <w:rFonts w:ascii="Times New Roman" w:hAnsi="Times New Roman" w:cs="Times New Roman"/>
          <w:noProof/>
          <w:kern w:val="0"/>
        </w:rPr>
        <w:t>, vol. 24, no. 3, pp. 1173–1184, 1961, doi: 10.1161/01.CIR.24.5.1173.</w:t>
      </w:r>
    </w:p>
    <w:p w14:paraId="00244E0E" w14:textId="7E0D366C"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2</w:t>
      </w:r>
      <w:r w:rsidRPr="00673125">
        <w:rPr>
          <w:rFonts w:ascii="Times New Roman" w:hAnsi="Times New Roman" w:cs="Times New Roman"/>
          <w:noProof/>
          <w:kern w:val="0"/>
        </w:rPr>
        <w:tab/>
        <w:t xml:space="preserve">Presiden Republik Indonesia, “Peraturan Presiden Republik Indonesia Nomor 7 Tahun 2019 Tentang Penyakit Akibat Kerja,” </w:t>
      </w:r>
      <w:r w:rsidRPr="00673125">
        <w:rPr>
          <w:rFonts w:ascii="Times New Roman" w:hAnsi="Times New Roman" w:cs="Times New Roman"/>
          <w:i/>
          <w:iCs/>
          <w:noProof/>
          <w:kern w:val="0"/>
        </w:rPr>
        <w:t>Www.Hukumonline.Com/Pusatdata</w:t>
      </w:r>
      <w:r w:rsidRPr="00673125">
        <w:rPr>
          <w:rFonts w:ascii="Times New Roman" w:hAnsi="Times New Roman" w:cs="Times New Roman"/>
          <w:noProof/>
          <w:kern w:val="0"/>
        </w:rPr>
        <w:t>, pp. 1–102, 2019, [Online]. Available: https://peraturan.bpk.go.id/Home/Details/101622/perpres-no-7-tahun-2019</w:t>
      </w:r>
    </w:p>
    <w:p w14:paraId="0BD315C1" w14:textId="4AA1CE05"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3</w:t>
      </w:r>
      <w:r w:rsidRPr="00673125">
        <w:rPr>
          <w:rFonts w:ascii="Times New Roman" w:hAnsi="Times New Roman" w:cs="Times New Roman"/>
          <w:noProof/>
          <w:kern w:val="0"/>
        </w:rPr>
        <w:tab/>
        <w:t>Health and Safety Executive, “The Health and Safety Executive Annual Report and Accounts 2023/24,” 2024.</w:t>
      </w:r>
    </w:p>
    <w:p w14:paraId="3BF6361A" w14:textId="36125901"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4</w:t>
      </w:r>
      <w:r w:rsidRPr="00673125">
        <w:rPr>
          <w:rFonts w:ascii="Times New Roman" w:hAnsi="Times New Roman" w:cs="Times New Roman"/>
          <w:noProof/>
          <w:kern w:val="0"/>
        </w:rPr>
        <w:tab/>
        <w:t>Gallup Consulting, “State of the Global Workplace,” 2026. [Online]. Available: https://www.gallup.com/workplace/349484/state-of-the-global-workplace.aspx</w:t>
      </w:r>
    </w:p>
    <w:p w14:paraId="6F865302" w14:textId="40DF809C"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5</w:t>
      </w:r>
      <w:r w:rsidRPr="00673125">
        <w:rPr>
          <w:rFonts w:ascii="Times New Roman" w:hAnsi="Times New Roman" w:cs="Times New Roman"/>
          <w:noProof/>
          <w:kern w:val="0"/>
        </w:rPr>
        <w:tab/>
        <w:t xml:space="preserve">S. P. Robbins and T. A. Judge, </w:t>
      </w:r>
      <w:r w:rsidRPr="00673125">
        <w:rPr>
          <w:rFonts w:ascii="Times New Roman" w:hAnsi="Times New Roman" w:cs="Times New Roman"/>
          <w:i/>
          <w:iCs/>
          <w:noProof/>
          <w:kern w:val="0"/>
        </w:rPr>
        <w:t>Perilaku Organisasi</w:t>
      </w:r>
      <w:r w:rsidRPr="00673125">
        <w:rPr>
          <w:rFonts w:ascii="Times New Roman" w:hAnsi="Times New Roman" w:cs="Times New Roman"/>
          <w:noProof/>
          <w:kern w:val="0"/>
        </w:rPr>
        <w:t>. Jakarta: Jakarta: Salemba Empat, 2019.</w:t>
      </w:r>
    </w:p>
    <w:p w14:paraId="0F2B60E7" w14:textId="49767E89"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6</w:t>
      </w:r>
      <w:r w:rsidRPr="00673125">
        <w:rPr>
          <w:rFonts w:ascii="Times New Roman" w:hAnsi="Times New Roman" w:cs="Times New Roman"/>
          <w:noProof/>
          <w:kern w:val="0"/>
        </w:rPr>
        <w:tab/>
        <w:t xml:space="preserve">J. J. Hurrell and M. A. Mclaney, “Exposure to job stress,” </w:t>
      </w:r>
      <w:r w:rsidRPr="00673125">
        <w:rPr>
          <w:rFonts w:ascii="Times New Roman" w:hAnsi="Times New Roman" w:cs="Times New Roman"/>
          <w:i/>
          <w:iCs/>
          <w:noProof/>
          <w:kern w:val="0"/>
        </w:rPr>
        <w:t>Scand. J. Work. Environ. Health</w:t>
      </w:r>
      <w:r w:rsidRPr="00673125">
        <w:rPr>
          <w:rFonts w:ascii="Times New Roman" w:hAnsi="Times New Roman" w:cs="Times New Roman"/>
          <w:noProof/>
          <w:kern w:val="0"/>
        </w:rPr>
        <w:t>, vol. 14, no. 1, pp. 27–28, 1988, [Online]. Available: www.ncbi.nlm.nih.gov/pubmed/3393871</w:t>
      </w:r>
    </w:p>
    <w:p w14:paraId="0E31240F" w14:textId="180982B5"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7</w:t>
      </w:r>
      <w:r w:rsidRPr="00673125">
        <w:rPr>
          <w:rFonts w:ascii="Times New Roman" w:hAnsi="Times New Roman" w:cs="Times New Roman"/>
          <w:noProof/>
          <w:kern w:val="0"/>
        </w:rPr>
        <w:tab/>
        <w:t xml:space="preserve">Budiasa, </w:t>
      </w:r>
      <w:r w:rsidRPr="00673125">
        <w:rPr>
          <w:rFonts w:ascii="Times New Roman" w:hAnsi="Times New Roman" w:cs="Times New Roman"/>
          <w:i/>
          <w:iCs/>
          <w:noProof/>
          <w:kern w:val="0"/>
        </w:rPr>
        <w:t>Beban Kerja Dan Kinerja SDM</w:t>
      </w:r>
      <w:r w:rsidRPr="00673125">
        <w:rPr>
          <w:rFonts w:ascii="Times New Roman" w:hAnsi="Times New Roman" w:cs="Times New Roman"/>
          <w:noProof/>
          <w:kern w:val="0"/>
        </w:rPr>
        <w:t>, 1st ed., vol. 5, no. 3. Banyumas: Pena Persada, 2021.</w:t>
      </w:r>
    </w:p>
    <w:p w14:paraId="0E411863" w14:textId="43816B6B"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8</w:t>
      </w:r>
      <w:r w:rsidRPr="00673125">
        <w:rPr>
          <w:rFonts w:ascii="Times New Roman" w:hAnsi="Times New Roman" w:cs="Times New Roman"/>
          <w:noProof/>
          <w:kern w:val="0"/>
        </w:rPr>
        <w:tab/>
        <w:t xml:space="preserve">F. Q. Maulina and H. Lukito, “Pengaruh Tipe Kepribadian, Beban Kerja, dan Gaya Kepemimpinan terhadap Stres Kerja Karyawan BRI Cabang Pasaman Barat,” </w:t>
      </w:r>
      <w:r w:rsidRPr="00673125">
        <w:rPr>
          <w:rFonts w:ascii="Times New Roman" w:hAnsi="Times New Roman" w:cs="Times New Roman"/>
          <w:i/>
          <w:iCs/>
          <w:noProof/>
          <w:kern w:val="0"/>
        </w:rPr>
        <w:t>J. Manaj. Strat. dan Simulasi Bisnis</w:t>
      </w:r>
      <w:r w:rsidRPr="00673125">
        <w:rPr>
          <w:rFonts w:ascii="Times New Roman" w:hAnsi="Times New Roman" w:cs="Times New Roman"/>
          <w:noProof/>
          <w:kern w:val="0"/>
        </w:rPr>
        <w:t>, vol. 1, no. 1, pp. 66–77, 2020, doi: 10.25077/mssb.1.1.66-77.2020.</w:t>
      </w:r>
    </w:p>
    <w:p w14:paraId="725145A2" w14:textId="1E360728"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9</w:t>
      </w:r>
      <w:r w:rsidRPr="00673125">
        <w:rPr>
          <w:rFonts w:ascii="Times New Roman" w:hAnsi="Times New Roman" w:cs="Times New Roman"/>
          <w:noProof/>
          <w:kern w:val="0"/>
        </w:rPr>
        <w:tab/>
        <w:t xml:space="preserve">R. Hidayah, A. Trisnayanti, and S. D. Rachmawati, “Hubungan Antara Tipe Kepribadian Dengan Tingkat Stres Pada Mahasiswa Profesi Ners,” </w:t>
      </w:r>
      <w:r w:rsidRPr="00673125">
        <w:rPr>
          <w:rFonts w:ascii="Times New Roman" w:hAnsi="Times New Roman" w:cs="Times New Roman"/>
          <w:i/>
          <w:iCs/>
          <w:noProof/>
          <w:kern w:val="0"/>
        </w:rPr>
        <w:t>J. Kesehat. Mesencephalon</w:t>
      </w:r>
      <w:r w:rsidRPr="00673125">
        <w:rPr>
          <w:rFonts w:ascii="Times New Roman" w:hAnsi="Times New Roman" w:cs="Times New Roman"/>
          <w:noProof/>
          <w:kern w:val="0"/>
        </w:rPr>
        <w:t>, vol. 6, no. 2, pp. 124–131, 2021, doi: 10.36053/mesencephalon.v6i2.224.</w:t>
      </w:r>
    </w:p>
    <w:p w14:paraId="32E9567B" w14:textId="0D3EB75E"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10</w:t>
      </w:r>
      <w:r w:rsidRPr="00673125">
        <w:rPr>
          <w:rFonts w:ascii="Times New Roman" w:hAnsi="Times New Roman" w:cs="Times New Roman"/>
          <w:noProof/>
          <w:kern w:val="0"/>
        </w:rPr>
        <w:tab/>
        <w:t xml:space="preserve">Sugiyono, </w:t>
      </w:r>
      <w:r w:rsidRPr="00673125">
        <w:rPr>
          <w:rFonts w:ascii="Times New Roman" w:hAnsi="Times New Roman" w:cs="Times New Roman"/>
          <w:i/>
          <w:iCs/>
          <w:noProof/>
          <w:kern w:val="0"/>
        </w:rPr>
        <w:t>Metode Penelitian Kuantitatif, Kualitatif dan R &amp; Metode Penelitian Kuantitatif, Kualitatif Dan R &amp; D</w:t>
      </w:r>
      <w:r w:rsidRPr="00673125">
        <w:rPr>
          <w:rFonts w:ascii="Times New Roman" w:hAnsi="Times New Roman" w:cs="Times New Roman"/>
          <w:noProof/>
          <w:kern w:val="0"/>
        </w:rPr>
        <w:t>, 19th ed. Bandung: Penerbit Alfabeta, Bandung, 2013.</w:t>
      </w:r>
    </w:p>
    <w:p w14:paraId="3CA785A0" w14:textId="2825D5C9"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11</w:t>
      </w:r>
      <w:r w:rsidRPr="00673125">
        <w:rPr>
          <w:rFonts w:ascii="Times New Roman" w:hAnsi="Times New Roman" w:cs="Times New Roman"/>
          <w:noProof/>
          <w:kern w:val="0"/>
        </w:rPr>
        <w:tab/>
        <w:t xml:space="preserve">I. Fanani, S. Pa. Djati, and K. Silvanita, “Pengaruh Kepuasan Kerja Dan Komitmen Organisasi Terhadap Organizational Citizenship Behavior (OCB) (Studi Kasus RSU UKI),” </w:t>
      </w:r>
      <w:r w:rsidRPr="00673125">
        <w:rPr>
          <w:rFonts w:ascii="Times New Roman" w:hAnsi="Times New Roman" w:cs="Times New Roman"/>
          <w:i/>
          <w:iCs/>
          <w:noProof/>
          <w:kern w:val="0"/>
        </w:rPr>
        <w:t>Fundam. Manag. J.</w:t>
      </w:r>
      <w:r w:rsidRPr="00673125">
        <w:rPr>
          <w:rFonts w:ascii="Times New Roman" w:hAnsi="Times New Roman" w:cs="Times New Roman"/>
          <w:noProof/>
          <w:kern w:val="0"/>
        </w:rPr>
        <w:t>, vol. 1(04), pp. 40–53, 2017, doi: https://doi.org/10.33541/fjm.v1i04.246.</w:t>
      </w:r>
    </w:p>
    <w:p w14:paraId="01BE15E8" w14:textId="353F5041"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12</w:t>
      </w:r>
      <w:r w:rsidRPr="00673125">
        <w:rPr>
          <w:rFonts w:ascii="Times New Roman" w:hAnsi="Times New Roman" w:cs="Times New Roman"/>
          <w:noProof/>
          <w:kern w:val="0"/>
        </w:rPr>
        <w:tab/>
        <w:t xml:space="preserve">A. R. Giu, “Pengaruh Desain Organisasi dan Tipe Kepribadian terhadap Stres Kerja Pegawai pada Balai Diklat Keagamaan Manado,” </w:t>
      </w:r>
      <w:r w:rsidRPr="00673125">
        <w:rPr>
          <w:rFonts w:ascii="Times New Roman" w:hAnsi="Times New Roman" w:cs="Times New Roman"/>
          <w:i/>
          <w:iCs/>
          <w:noProof/>
          <w:kern w:val="0"/>
        </w:rPr>
        <w:t>Emba</w:t>
      </w:r>
      <w:r w:rsidRPr="00673125">
        <w:rPr>
          <w:rFonts w:ascii="Times New Roman" w:hAnsi="Times New Roman" w:cs="Times New Roman"/>
          <w:noProof/>
          <w:kern w:val="0"/>
        </w:rPr>
        <w:t>, vol. 1, no. 3, pp. 476–486, 2013.</w:t>
      </w:r>
    </w:p>
    <w:p w14:paraId="745B2365" w14:textId="0AE18F0A"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13</w:t>
      </w:r>
      <w:r w:rsidRPr="00673125">
        <w:rPr>
          <w:rFonts w:ascii="Times New Roman" w:hAnsi="Times New Roman" w:cs="Times New Roman"/>
          <w:noProof/>
          <w:kern w:val="0"/>
        </w:rPr>
        <w:tab/>
        <w:t>A. Simbolon, “Perbedaan Stres Kerja Dalam Pelaksanaan Work From Office Pasca Pandemi Covid-19 Ditinjau Dari Tipe Kepribadian Pada Pegawai Administrasi Universitas Medan Area,” Universitas Medan Area, 2023.</w:t>
      </w:r>
    </w:p>
    <w:p w14:paraId="6769C9C9" w14:textId="4CCB599A"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14</w:t>
      </w:r>
      <w:r w:rsidRPr="00673125">
        <w:rPr>
          <w:rFonts w:ascii="Times New Roman" w:hAnsi="Times New Roman" w:cs="Times New Roman"/>
          <w:noProof/>
          <w:kern w:val="0"/>
        </w:rPr>
        <w:tab/>
        <w:t>C. Natasha, “Pengaruh Tipe Kepribadian dan Beban Kerja Terhadap Stres Kerja Pada Satuan Polisi Pamong Praja Kota Tanjungpinang,” STIE Pembangunan Tanjungpinang, 2021. [Online]. Available: http://repo.stie-pembangunan.ac.id/id/eprint/1182%0A</w:t>
      </w:r>
    </w:p>
    <w:p w14:paraId="606F0ABF" w14:textId="22420DFC"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kern w:val="0"/>
        </w:rPr>
      </w:pPr>
      <w:r w:rsidRPr="00673125">
        <w:rPr>
          <w:rFonts w:ascii="Times New Roman" w:hAnsi="Times New Roman" w:cs="Times New Roman"/>
          <w:noProof/>
          <w:kern w:val="0"/>
        </w:rPr>
        <w:t>15</w:t>
      </w:r>
      <w:r w:rsidRPr="00673125">
        <w:rPr>
          <w:rFonts w:ascii="Times New Roman" w:hAnsi="Times New Roman" w:cs="Times New Roman"/>
          <w:noProof/>
          <w:kern w:val="0"/>
        </w:rPr>
        <w:tab/>
        <w:t xml:space="preserve">D. Purwanti and M. Nurhayati, “Pengaruh Iklim Organisasi Dan Tipe Kepribadian Terhadap Stres Kerja dan Perilaku Kewargaan (studi pada Karyawan Klinik Laboratorium Prodia Cabang Menteng, Jakarta),” </w:t>
      </w:r>
      <w:r w:rsidRPr="00673125">
        <w:rPr>
          <w:rFonts w:ascii="Times New Roman" w:hAnsi="Times New Roman" w:cs="Times New Roman"/>
          <w:i/>
          <w:iCs/>
          <w:noProof/>
          <w:kern w:val="0"/>
        </w:rPr>
        <w:t>J. Manaj.</w:t>
      </w:r>
      <w:r w:rsidRPr="00673125">
        <w:rPr>
          <w:rFonts w:ascii="Times New Roman" w:hAnsi="Times New Roman" w:cs="Times New Roman"/>
          <w:noProof/>
          <w:kern w:val="0"/>
        </w:rPr>
        <w:t>, vol. 20, no. 2, pp. 293–309, 2016, doi: https://doi.org/10.24912/jm.v20i2.49.</w:t>
      </w:r>
    </w:p>
    <w:p w14:paraId="1EFC1C5A" w14:textId="57511E8A" w:rsidR="00673125" w:rsidRPr="00673125" w:rsidRDefault="00673125" w:rsidP="00ED01F8">
      <w:pPr>
        <w:widowControl w:val="0"/>
        <w:autoSpaceDE w:val="0"/>
        <w:autoSpaceDN w:val="0"/>
        <w:adjustRightInd w:val="0"/>
        <w:spacing w:before="240" w:line="240" w:lineRule="auto"/>
        <w:ind w:left="360" w:hanging="360"/>
        <w:rPr>
          <w:rFonts w:ascii="Times New Roman" w:hAnsi="Times New Roman" w:cs="Times New Roman"/>
          <w:noProof/>
        </w:rPr>
      </w:pPr>
      <w:r w:rsidRPr="00673125">
        <w:rPr>
          <w:rFonts w:ascii="Times New Roman" w:hAnsi="Times New Roman" w:cs="Times New Roman"/>
          <w:noProof/>
          <w:kern w:val="0"/>
        </w:rPr>
        <w:t>16</w:t>
      </w:r>
      <w:r w:rsidRPr="00673125">
        <w:rPr>
          <w:rFonts w:ascii="Times New Roman" w:hAnsi="Times New Roman" w:cs="Times New Roman"/>
          <w:noProof/>
          <w:kern w:val="0"/>
        </w:rPr>
        <w:tab/>
        <w:t xml:space="preserve">R. Ramadhani, A. Rachman, and R. A. Rubini, “Analisis Stres Kerja pada Dokter Umum Menggunakan Instrumen Niosh Generic Job Stress Questionnaire di Rumah Sakit Daerah Jakarta ,” </w:t>
      </w:r>
      <w:r w:rsidRPr="00673125">
        <w:rPr>
          <w:rFonts w:ascii="Times New Roman" w:hAnsi="Times New Roman" w:cs="Times New Roman"/>
          <w:i/>
          <w:iCs/>
          <w:noProof/>
          <w:kern w:val="0"/>
        </w:rPr>
        <w:t>J. Cendekia Ilm.</w:t>
      </w:r>
      <w:r w:rsidRPr="00673125">
        <w:rPr>
          <w:rFonts w:ascii="Times New Roman" w:hAnsi="Times New Roman" w:cs="Times New Roman"/>
          <w:noProof/>
          <w:kern w:val="0"/>
        </w:rPr>
        <w:t>, vol. 4, no. 6, pp. 1071–1077, 2025.</w:t>
      </w:r>
    </w:p>
    <w:p w14:paraId="73DB5BD7" w14:textId="553A9C46" w:rsidR="00673125" w:rsidRPr="00673125" w:rsidRDefault="00673125" w:rsidP="00ED01F8">
      <w:pPr>
        <w:spacing w:before="240" w:line="240" w:lineRule="auto"/>
        <w:ind w:left="360" w:hanging="360"/>
        <w:jc w:val="both"/>
        <w:rPr>
          <w:rFonts w:ascii="Times New Roman" w:hAnsi="Times New Roman" w:cs="Times New Roman"/>
        </w:rPr>
      </w:pPr>
      <w:r w:rsidRPr="00673125">
        <w:rPr>
          <w:rFonts w:ascii="Times New Roman" w:hAnsi="Times New Roman" w:cs="Times New Roman"/>
        </w:rPr>
        <w:fldChar w:fldCharType="end"/>
      </w:r>
    </w:p>
    <w:sectPr w:rsidR="00673125" w:rsidRPr="00673125" w:rsidSect="00D041CE">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A2EF" w14:textId="77777777" w:rsidR="006C2190" w:rsidRDefault="006C2190" w:rsidP="00D041CE">
      <w:pPr>
        <w:spacing w:after="0" w:line="240" w:lineRule="auto"/>
      </w:pPr>
      <w:r>
        <w:separator/>
      </w:r>
    </w:p>
  </w:endnote>
  <w:endnote w:type="continuationSeparator" w:id="0">
    <w:p w14:paraId="3CD467B9" w14:textId="77777777" w:rsidR="006C2190" w:rsidRDefault="006C2190" w:rsidP="00D0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AF2D" w14:textId="77777777" w:rsidR="006C2190" w:rsidRDefault="006C2190" w:rsidP="00D041CE">
      <w:pPr>
        <w:spacing w:after="0" w:line="240" w:lineRule="auto"/>
      </w:pPr>
      <w:r>
        <w:separator/>
      </w:r>
    </w:p>
  </w:footnote>
  <w:footnote w:type="continuationSeparator" w:id="0">
    <w:p w14:paraId="43E9027F" w14:textId="77777777" w:rsidR="006C2190" w:rsidRDefault="006C2190" w:rsidP="00D04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34DDF"/>
    <w:multiLevelType w:val="hybridMultilevel"/>
    <w:tmpl w:val="3FC61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879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CE"/>
    <w:rsid w:val="000D29AF"/>
    <w:rsid w:val="000F4ED4"/>
    <w:rsid w:val="00181711"/>
    <w:rsid w:val="00346B03"/>
    <w:rsid w:val="00481101"/>
    <w:rsid w:val="004F4296"/>
    <w:rsid w:val="0059575C"/>
    <w:rsid w:val="00673125"/>
    <w:rsid w:val="006778EB"/>
    <w:rsid w:val="006C2190"/>
    <w:rsid w:val="008405DA"/>
    <w:rsid w:val="00843775"/>
    <w:rsid w:val="008E3C8A"/>
    <w:rsid w:val="009A0F8D"/>
    <w:rsid w:val="009B2D5A"/>
    <w:rsid w:val="00A23C75"/>
    <w:rsid w:val="00BD6CB9"/>
    <w:rsid w:val="00D041CE"/>
    <w:rsid w:val="00E7027A"/>
    <w:rsid w:val="00ED01F8"/>
    <w:rsid w:val="00EE76DC"/>
    <w:rsid w:val="00F4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4989"/>
  <w15:chartTrackingRefBased/>
  <w15:docId w15:val="{B63C6014-29AB-46E3-95D6-B67F80F4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4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1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1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1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4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1CE"/>
    <w:rPr>
      <w:rFonts w:eastAsiaTheme="majorEastAsia" w:cstheme="majorBidi"/>
      <w:color w:val="272727" w:themeColor="text1" w:themeTint="D8"/>
    </w:rPr>
  </w:style>
  <w:style w:type="paragraph" w:styleId="Title">
    <w:name w:val="Title"/>
    <w:basedOn w:val="Normal"/>
    <w:next w:val="Normal"/>
    <w:link w:val="TitleChar"/>
    <w:uiPriority w:val="10"/>
    <w:qFormat/>
    <w:rsid w:val="00D04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1CE"/>
    <w:pPr>
      <w:spacing w:before="160"/>
      <w:jc w:val="center"/>
    </w:pPr>
    <w:rPr>
      <w:i/>
      <w:iCs/>
      <w:color w:val="404040" w:themeColor="text1" w:themeTint="BF"/>
    </w:rPr>
  </w:style>
  <w:style w:type="character" w:customStyle="1" w:styleId="QuoteChar">
    <w:name w:val="Quote Char"/>
    <w:basedOn w:val="DefaultParagraphFont"/>
    <w:link w:val="Quote"/>
    <w:uiPriority w:val="29"/>
    <w:rsid w:val="00D041CE"/>
    <w:rPr>
      <w:i/>
      <w:iCs/>
      <w:color w:val="404040" w:themeColor="text1" w:themeTint="BF"/>
    </w:rPr>
  </w:style>
  <w:style w:type="paragraph" w:styleId="ListParagraph">
    <w:name w:val="List Paragraph"/>
    <w:basedOn w:val="Normal"/>
    <w:uiPriority w:val="34"/>
    <w:qFormat/>
    <w:rsid w:val="00D041CE"/>
    <w:pPr>
      <w:ind w:left="720"/>
      <w:contextualSpacing/>
    </w:pPr>
  </w:style>
  <w:style w:type="character" w:styleId="IntenseEmphasis">
    <w:name w:val="Intense Emphasis"/>
    <w:basedOn w:val="DefaultParagraphFont"/>
    <w:uiPriority w:val="21"/>
    <w:qFormat/>
    <w:rsid w:val="00D041CE"/>
    <w:rPr>
      <w:i/>
      <w:iCs/>
      <w:color w:val="2F5496" w:themeColor="accent1" w:themeShade="BF"/>
    </w:rPr>
  </w:style>
  <w:style w:type="paragraph" w:styleId="IntenseQuote">
    <w:name w:val="Intense Quote"/>
    <w:basedOn w:val="Normal"/>
    <w:next w:val="Normal"/>
    <w:link w:val="IntenseQuoteChar"/>
    <w:uiPriority w:val="30"/>
    <w:qFormat/>
    <w:rsid w:val="00D04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1CE"/>
    <w:rPr>
      <w:i/>
      <w:iCs/>
      <w:color w:val="2F5496" w:themeColor="accent1" w:themeShade="BF"/>
    </w:rPr>
  </w:style>
  <w:style w:type="character" w:styleId="IntenseReference">
    <w:name w:val="Intense Reference"/>
    <w:basedOn w:val="DefaultParagraphFont"/>
    <w:uiPriority w:val="32"/>
    <w:qFormat/>
    <w:rsid w:val="00D041CE"/>
    <w:rPr>
      <w:b/>
      <w:bCs/>
      <w:smallCaps/>
      <w:color w:val="2F5496" w:themeColor="accent1" w:themeShade="BF"/>
      <w:spacing w:val="5"/>
    </w:rPr>
  </w:style>
  <w:style w:type="paragraph" w:styleId="Header">
    <w:name w:val="header"/>
    <w:basedOn w:val="Normal"/>
    <w:link w:val="HeaderChar"/>
    <w:uiPriority w:val="99"/>
    <w:unhideWhenUsed/>
    <w:rsid w:val="00D0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CE"/>
  </w:style>
  <w:style w:type="paragraph" w:styleId="Footer">
    <w:name w:val="footer"/>
    <w:basedOn w:val="Normal"/>
    <w:link w:val="FooterChar"/>
    <w:uiPriority w:val="99"/>
    <w:unhideWhenUsed/>
    <w:rsid w:val="00D0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CE"/>
  </w:style>
  <w:style w:type="table" w:styleId="TableGrid">
    <w:name w:val="Table Grid"/>
    <w:basedOn w:val="TableNormal"/>
    <w:uiPriority w:val="39"/>
    <w:rsid w:val="0048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3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125"/>
    <w:rPr>
      <w:sz w:val="20"/>
      <w:szCs w:val="20"/>
    </w:rPr>
  </w:style>
  <w:style w:type="character" w:styleId="FootnoteReference">
    <w:name w:val="footnote reference"/>
    <w:basedOn w:val="DefaultParagraphFont"/>
    <w:uiPriority w:val="99"/>
    <w:semiHidden/>
    <w:unhideWhenUsed/>
    <w:rsid w:val="00673125"/>
    <w:rPr>
      <w:vertAlign w:val="superscript"/>
    </w:rPr>
  </w:style>
  <w:style w:type="paragraph" w:styleId="EndnoteText">
    <w:name w:val="endnote text"/>
    <w:basedOn w:val="Normal"/>
    <w:link w:val="EndnoteTextChar"/>
    <w:uiPriority w:val="99"/>
    <w:semiHidden/>
    <w:unhideWhenUsed/>
    <w:rsid w:val="006731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125"/>
    <w:rPr>
      <w:sz w:val="20"/>
      <w:szCs w:val="20"/>
    </w:rPr>
  </w:style>
  <w:style w:type="character" w:styleId="EndnoteReference">
    <w:name w:val="endnote reference"/>
    <w:basedOn w:val="DefaultParagraphFont"/>
    <w:uiPriority w:val="99"/>
    <w:semiHidden/>
    <w:unhideWhenUsed/>
    <w:rsid w:val="00673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8D3F-7C6E-40AE-9037-4D6D63CF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7882</Words>
  <Characters>44929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normaindahsby2015</dc:creator>
  <cp:keywords/>
  <dc:description/>
  <cp:lastModifiedBy>normaindahsby2015</cp:lastModifiedBy>
  <cp:revision>5</cp:revision>
  <cp:lastPrinted>2026-06-23T14:14:00Z</cp:lastPrinted>
  <dcterms:created xsi:type="dcterms:W3CDTF">2026-06-23T11:49:00Z</dcterms:created>
  <dcterms:modified xsi:type="dcterms:W3CDTF">2026-06-23T14:34:00Z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APSA Style Manual revised 2018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ASA Style Guide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 Reference Guide version 11.29.2023</vt:lpwstr>
  </property>
  <property fmtid="{D5CDD505-2E9C-101B-9397-08002B2CF9AE}" pid="18" name="Mendeley Recent Style Id 8_1">
    <vt:lpwstr>http://www.zotero.org/styles/modern-language-association</vt:lpwstr>
  </property>
  <property fmtid="{D5CDD505-2E9C-101B-9397-08002B2CF9AE}" pid="19" name="Mendeley Recent Style Name 8_1">
    <vt:lpwstr>MLA Handbook 9th edition (in-text citations)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4521d5f5-72d4-3929-a369-b32e7893a878</vt:lpwstr>
  </property>
  <property fmtid="{D5CDD505-2E9C-101B-9397-08002B2CF9AE}" pid="24" name="Mendeley Citation Style_1">
    <vt:lpwstr>http://www.zotero.org/styles/ieee</vt:lpwstr>
  </property>
</Properties>
</file>