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C1F7B" w14:textId="57B73CFD" w:rsidR="00C242FF" w:rsidRPr="00C242FF" w:rsidRDefault="00C242FF" w:rsidP="004549B2">
      <w:pPr>
        <w:pStyle w:val="NoSpacing"/>
        <w:jc w:val="center"/>
        <w:rPr>
          <w:rFonts w:ascii="Times New Roman" w:hAnsi="Times New Roman" w:cs="Times New Roman"/>
          <w:sz w:val="28"/>
          <w:szCs w:val="28"/>
        </w:rPr>
      </w:pPr>
      <w:r w:rsidRPr="00C242FF">
        <w:rPr>
          <w:rFonts w:ascii="Times New Roman" w:hAnsi="Times New Roman" w:cs="Times New Roman"/>
          <w:sz w:val="28"/>
          <w:szCs w:val="28"/>
        </w:rPr>
        <w:t>COMPREHENSIVE ANALYSIS OF MATATAG CURRICULUM:</w:t>
      </w:r>
    </w:p>
    <w:p w14:paraId="6370981C" w14:textId="2BABA75A" w:rsidR="00C242FF" w:rsidRPr="00C242FF" w:rsidRDefault="00C242FF" w:rsidP="004549B2">
      <w:pPr>
        <w:pStyle w:val="NoSpacing"/>
        <w:jc w:val="center"/>
        <w:rPr>
          <w:rFonts w:ascii="Times New Roman" w:hAnsi="Times New Roman" w:cs="Times New Roman"/>
          <w:sz w:val="28"/>
          <w:szCs w:val="28"/>
        </w:rPr>
      </w:pPr>
      <w:r w:rsidRPr="00C242FF">
        <w:rPr>
          <w:rFonts w:ascii="Times New Roman" w:hAnsi="Times New Roman" w:cs="Times New Roman"/>
          <w:sz w:val="28"/>
          <w:szCs w:val="28"/>
        </w:rPr>
        <w:t/>
      </w:r>
    </w:p>
    <w:p w14:paraId="2B02B99F" w14:textId="156384B8" w:rsidR="00C242FF" w:rsidRPr="00E00D77" w:rsidRDefault="00C242FF" w:rsidP="004549B2">
      <w:pPr>
        <w:pStyle w:val="NoSpacing"/>
        <w:jc w:val="center"/>
        <w:rPr>
          <w:rFonts w:ascii="Times New Roman" w:hAnsi="Times New Roman" w:cs="Times New Roman"/>
          <w:sz w:val="28"/>
          <w:szCs w:val="28"/>
        </w:rPr>
      </w:pPr>
      <w:r w:rsidRPr="00C242FF">
        <w:rPr>
          <w:rFonts w:ascii="Times New Roman" w:hAnsi="Times New Roman" w:cs="Times New Roman"/>
          <w:sz w:val="28"/>
          <w:szCs w:val="28"/>
        </w:rPr>
        <w:t/>
      </w:r>
    </w:p>
    <w:p w14:paraId="2297D5B7" w14:textId="16958558" w:rsidR="00C242FF" w:rsidRPr="00E00D77" w:rsidRDefault="00C242FF" w:rsidP="00C242FF">
      <w:pPr>
        <w:pStyle w:val="NoSpacing"/>
        <w:jc w:val="center"/>
        <w:rPr>
          <w:rFonts w:ascii="Times New Roman" w:eastAsia="MS Mincho" w:hAnsi="Times New Roman" w:cs="Times New Roman"/>
          <w:b/>
          <w:bCs/>
          <w:vertAlign w:val="superscript"/>
        </w:rPr>
      </w:pPr>
      <w:r w:rsidRPr="00C242FF">
        <w:rPr>
          <w:rFonts w:ascii="Times New Roman" w:eastAsia="MS Mincho" w:hAnsi="Times New Roman" w:cs="Times New Roman"/>
          <w:b/>
          <w:bCs/>
        </w:rPr>
        <w:t/>
      </w:r>
      <w:r w:rsidRPr="00D96292">
        <w:rPr>
          <w:rFonts w:ascii="Times New Roman" w:eastAsia="MS Mincho" w:hAnsi="Times New Roman" w:cs="Times New Roman"/>
          <w:b/>
          <w:bCs/>
          <w:vertAlign w:val="superscript"/>
        </w:rPr>
        <w:t/>
      </w:r>
      <w:r w:rsidRPr="00E00D77">
        <w:rPr>
          <w:rFonts w:ascii="Times New Roman" w:eastAsia="MS Mincho" w:hAnsi="Times New Roman" w:cs="Times New Roman"/>
          <w:b/>
          <w:bCs/>
        </w:rPr>
        <w:t/>
      </w:r>
      <w:r w:rsidRPr="00D96292">
        <w:rPr>
          <w:rFonts w:ascii="Times New Roman" w:eastAsia="MS Mincho" w:hAnsi="Times New Roman" w:cs="Times New Roman"/>
          <w:b/>
          <w:bCs/>
          <w:vertAlign w:val="superscript"/>
        </w:rPr>
        <w:t/>
      </w:r>
    </w:p>
    <w:p w14:paraId="35EE95DD" w14:textId="77777777" w:rsidR="00C242FF" w:rsidRPr="00E00D77" w:rsidRDefault="00C242FF" w:rsidP="00C242FF">
      <w:pPr>
        <w:pStyle w:val="NoSpacing"/>
        <w:jc w:val="center"/>
        <w:rPr>
          <w:rFonts w:ascii="Times New Roman" w:eastAsia="MS Mincho" w:hAnsi="Times New Roman" w:cs="Times New Roman"/>
        </w:rPr>
      </w:pPr>
    </w:p>
    <w:p w14:paraId="1CF80499" w14:textId="3F6B9A35" w:rsidR="00C242FF" w:rsidRPr="00E00D77" w:rsidRDefault="00C242FF" w:rsidP="00C242FF">
      <w:pPr>
        <w:pStyle w:val="NoSpacing"/>
        <w:jc w:val="center"/>
        <w:rPr>
          <w:rFonts w:ascii="Times New Roman" w:eastAsia="MS Mincho" w:hAnsi="Times New Roman" w:cs="Times New Roman"/>
        </w:rPr>
      </w:pPr>
      <w:r w:rsidRPr="00D96292">
        <w:rPr>
          <w:rFonts w:ascii="Times New Roman" w:eastAsia="MS Mincho" w:hAnsi="Times New Roman" w:cs="Times New Roman"/>
          <w:vertAlign w:val="superscript"/>
        </w:rPr>
        <w:t/>
      </w:r>
      <w:r w:rsidRPr="00E00D77">
        <w:rPr>
          <w:rFonts w:ascii="Times New Roman" w:eastAsia="MS Mincho" w:hAnsi="Times New Roman" w:cs="Times New Roman"/>
        </w:rPr>
        <w:t xml:space="preserve"/>
      </w:r>
      <w:r w:rsidRPr="00C242FF">
        <w:rPr>
          <w:rFonts w:ascii="Times New Roman" w:eastAsia="MS Mincho" w:hAnsi="Times New Roman" w:cs="Times New Roman"/>
          <w:lang w:val="en-US"/>
        </w:rPr>
        <w:t/>
      </w:r>
      <w:r w:rsidRPr="00E00D77">
        <w:rPr>
          <w:rFonts w:ascii="Times New Roman" w:eastAsia="MS Mincho" w:hAnsi="Times New Roman" w:cs="Times New Roman"/>
        </w:rPr>
        <w:t/>
      </w:r>
    </w:p>
    <w:p w14:paraId="71D515BB" w14:textId="77777777" w:rsidR="00C242FF" w:rsidRPr="00E00D77" w:rsidRDefault="00C242FF" w:rsidP="00C242FF">
      <w:pPr>
        <w:pStyle w:val="NoSpacing"/>
        <w:jc w:val="center"/>
        <w:rPr>
          <w:rFonts w:ascii="Times New Roman" w:eastAsia="MS Mincho" w:hAnsi="Times New Roman" w:cs="Times New Roman"/>
        </w:rPr>
      </w:pPr>
      <w:r w:rsidRPr="00D96292">
        <w:rPr>
          <w:rFonts w:ascii="Times New Roman" w:eastAsia="MS Mincho" w:hAnsi="Times New Roman" w:cs="Times New Roman"/>
          <w:vertAlign w:val="superscript"/>
        </w:rPr>
        <w:t/>
      </w:r>
      <w:r w:rsidRPr="00E00D77">
        <w:rPr>
          <w:rFonts w:ascii="Times New Roman" w:eastAsia="MS Mincho" w:hAnsi="Times New Roman" w:cs="Times New Roman"/>
        </w:rPr>
        <w:t/>
      </w:r>
    </w:p>
    <w:p w14:paraId="16AF90F6" w14:textId="45E8F530" w:rsidR="00C242FF" w:rsidRPr="00E00D77" w:rsidRDefault="00C242FF" w:rsidP="00C242FF">
      <w:pPr>
        <w:pStyle w:val="NoSpacing"/>
        <w:jc w:val="center"/>
        <w:rPr>
          <w:rFonts w:ascii="Times New Roman" w:eastAsia="MS Mincho" w:hAnsi="Times New Roman" w:cs="Times New Roman"/>
        </w:rPr>
      </w:pPr>
      <w:r w:rsidRPr="00C242FF">
        <w:rPr>
          <w:rFonts w:ascii="Times New Roman" w:hAnsi="Times New Roman" w:cs="Times New Roman"/>
        </w:rPr>
        <w:t/>
      </w:r>
      <w:r w:rsidRPr="00E00D77">
        <w:rPr>
          <w:rFonts w:ascii="Times New Roman" w:eastAsia="MS Mincho" w:hAnsi="Times New Roman" w:cs="Times New Roman"/>
        </w:rPr>
        <w:t xml:space="preserve"/>
      </w:r>
      <w:hyperlink r:id="rId5" w:history="1">
        <w:r w:rsidRPr="00E00D77">
          <w:rPr>
            <w:rStyle w:val="Hyperlink"/>
            <w:rFonts w:ascii="Times New Roman" w:eastAsia="MS Mincho" w:hAnsi="Times New Roman" w:cs="Times New Roman"/>
            <w:color w:val="auto"/>
          </w:rPr>
          <w:t/>
        </w:r>
      </w:hyperlink>
    </w:p>
    <w:p w14:paraId="6858E1BD" w14:textId="77777777" w:rsidR="00C242FF" w:rsidRPr="00E00D77" w:rsidRDefault="00C242FF" w:rsidP="00C242FF">
      <w:pPr>
        <w:pStyle w:val="NoSpacing"/>
        <w:rPr>
          <w:rFonts w:ascii="Times New Roman" w:eastAsia="MS Mincho" w:hAnsi="Times New Roman" w:cs="Times New Roman"/>
        </w:rPr>
      </w:pPr>
    </w:p>
    <w:p w14:paraId="34D90E97" w14:textId="77777777" w:rsidR="00C242FF" w:rsidRPr="00E00D77" w:rsidRDefault="00C242FF" w:rsidP="00C242FF">
      <w:pPr>
        <w:pStyle w:val="NoSpacing"/>
        <w:rPr>
          <w:rFonts w:ascii="Times New Roman" w:hAnsi="Times New Roman" w:cs="Times New Roman"/>
        </w:rPr>
      </w:pPr>
    </w:p>
    <w:p w14:paraId="06118529" w14:textId="77777777" w:rsidR="00C242FF" w:rsidRDefault="00C242FF" w:rsidP="00C242FF">
      <w:pPr>
        <w:pStyle w:val="NoSpacing"/>
        <w:rPr>
          <w:rFonts w:ascii="Times New Roman" w:hAnsi="Times New Roman" w:cs="Times New Roman"/>
          <w:b/>
          <w:bCs/>
          <w:sz w:val="28"/>
          <w:szCs w:val="28"/>
        </w:rPr>
      </w:pPr>
      <w:r w:rsidRPr="00E00D77">
        <w:rPr>
          <w:rFonts w:ascii="Times New Roman" w:hAnsi="Times New Roman" w:cs="Times New Roman"/>
          <w:b/>
          <w:bCs/>
          <w:sz w:val="28"/>
          <w:szCs w:val="28"/>
        </w:rPr>
        <w:t xml:space="preserve">ABSTRACT </w:t>
      </w:r>
    </w:p>
    <w:p w14:paraId="5D3C5B89" w14:textId="77777777" w:rsidR="004549B2" w:rsidRDefault="004549B2" w:rsidP="004549B2">
      <w:pPr>
        <w:pStyle w:val="NoSpacing"/>
        <w:jc w:val="both"/>
        <w:rPr>
          <w:rFonts w:ascii="Times New Roman" w:hAnsi="Times New Roman"/>
        </w:rPr>
      </w:pPr>
    </w:p>
    <w:p w14:paraId="48A53C35" w14:textId="524C894E" w:rsidR="004549B2" w:rsidRPr="004549B2" w:rsidRDefault="004549B2" w:rsidP="004549B2">
      <w:pPr>
        <w:pStyle w:val="NoSpacing"/>
        <w:jc w:val="both"/>
        <w:rPr>
          <w:rFonts w:ascii="Times New Roman" w:hAnsi="Times New Roman"/>
        </w:rPr>
      </w:pPr>
      <w:r w:rsidRPr="004549B2">
        <w:rPr>
          <w:rFonts w:ascii="Times New Roman" w:hAnsi="Times New Roman"/>
        </w:rPr>
        <w:t>This study examined the MATATAG Curriculum and the K–12 Curriculum to determine their similarities and differences in terms of curriculum design, implementation strategies, pedagogical approaches, learning outcomes, and implementation challenges in the Socorro East and West Districts of the Siargao Division. An explanatory sequential mixed-methods design was employed, combining quantitative and qualitative approaches. Quantitative data were gathered from teachers and school administrators through a descriptive-comparative survey, while qualitative data were obtained through documentary analysis of curriculum guides, policy issuances, and implementation documents. Findings revealed that both curricula provide structured guidance for teaching and learning; however, the MATATAG Curriculum was perceived as more streamlined, manageable, and focused on foundational learning competencies. In terms of implementation, MATATAG emphasized mastery-based instruction, targeted teacher support, and closer monitoring of learner progress, while K–12 was viewed as broader but more content-heavy. Learning outcomes under the MATATAG Curriculum were rated positively, with readiness for further education or employment emerging as the highest-performing indicator, followed by creativity and innovation, communication skills, critical thinking and problem-solving, and academic performance in core subjects. The study concludes that the MATATAG Curriculum offers a more focused and responsive approach to curriculum delivery. A context-responsive curriculum implementation framework is proposed to strengthen instructional support, teacher preparedness, and learner achievement.</w:t>
      </w:r>
    </w:p>
    <w:p w14:paraId="49E787AB" w14:textId="77777777" w:rsidR="004549B2" w:rsidRDefault="004549B2" w:rsidP="004549B2">
      <w:pPr>
        <w:pStyle w:val="NoSpacing"/>
        <w:rPr>
          <w:rFonts w:ascii="Times New Roman" w:hAnsi="Times New Roman"/>
          <w:b/>
          <w:bCs/>
        </w:rPr>
      </w:pPr>
    </w:p>
    <w:p w14:paraId="0603A2B6" w14:textId="6FDE9ADA" w:rsidR="004549B2" w:rsidRPr="004549B2" w:rsidRDefault="004549B2" w:rsidP="004549B2">
      <w:pPr>
        <w:pStyle w:val="NoSpacing"/>
        <w:jc w:val="both"/>
        <w:rPr>
          <w:rFonts w:ascii="Times New Roman" w:hAnsi="Times New Roman"/>
        </w:rPr>
      </w:pPr>
      <w:r w:rsidRPr="004549B2">
        <w:rPr>
          <w:rFonts w:ascii="Times New Roman" w:hAnsi="Times New Roman"/>
          <w:b/>
          <w:bCs/>
        </w:rPr>
        <w:t>Keywords:</w:t>
      </w:r>
      <w:r w:rsidRPr="004549B2">
        <w:rPr>
          <w:rFonts w:ascii="Times New Roman" w:hAnsi="Times New Roman"/>
        </w:rPr>
        <w:t xml:space="preserve"> MATATAG Curriculum, K–12 Curriculum, curriculum reform, learning outcomes, implementation strategies, mixed-methods research</w:t>
      </w:r>
    </w:p>
    <w:p w14:paraId="48617F31" w14:textId="77777777" w:rsidR="00C242FF" w:rsidRPr="00E00D77" w:rsidRDefault="00C242FF" w:rsidP="00C242FF">
      <w:pPr>
        <w:pStyle w:val="NoSpacing"/>
        <w:rPr>
          <w:rFonts w:ascii="Times New Roman" w:hAnsi="Times New Roman" w:cs="Times New Roman"/>
          <w:b/>
          <w:bCs/>
          <w:sz w:val="28"/>
          <w:szCs w:val="28"/>
        </w:rPr>
      </w:pPr>
    </w:p>
    <w:p w14:paraId="5F596233" w14:textId="77777777" w:rsidR="00C242FF" w:rsidRPr="00E00D77" w:rsidRDefault="00C242FF" w:rsidP="00C242FF">
      <w:pPr>
        <w:pStyle w:val="NoSpacing"/>
        <w:rPr>
          <w:rFonts w:ascii="Times New Roman" w:hAnsi="Times New Roman" w:cs="Times New Roman"/>
          <w:b/>
          <w:bCs/>
          <w:sz w:val="28"/>
          <w:szCs w:val="28"/>
        </w:rPr>
      </w:pPr>
      <w:r w:rsidRPr="00E00D77">
        <w:rPr>
          <w:rFonts w:ascii="Times New Roman" w:hAnsi="Times New Roman" w:cs="Times New Roman"/>
          <w:b/>
          <w:bCs/>
          <w:sz w:val="28"/>
          <w:szCs w:val="28"/>
        </w:rPr>
        <w:t>INTRODUCTION</w:t>
      </w:r>
    </w:p>
    <w:p w14:paraId="142B9733" w14:textId="07ACBFDE" w:rsidR="00C242FF" w:rsidRPr="00C242FF" w:rsidRDefault="00C242FF" w:rsidP="004549B2">
      <w:pPr>
        <w:pStyle w:val="NoSpacing"/>
        <w:ind w:firstLine="720"/>
        <w:jc w:val="both"/>
        <w:rPr>
          <w:rFonts w:ascii="Times New Roman" w:hAnsi="Times New Roman"/>
        </w:rPr>
      </w:pPr>
      <w:r w:rsidRPr="00C242FF">
        <w:rPr>
          <w:rFonts w:ascii="Times New Roman" w:hAnsi="Times New Roman"/>
        </w:rPr>
        <w:t xml:space="preserve">The Philippine education system continues to </w:t>
      </w:r>
      <w:r>
        <w:rPr>
          <w:rFonts w:ascii="Times New Roman" w:hAnsi="Times New Roman"/>
        </w:rPr>
        <w:t>undergo significant curriculum reforms to enhance</w:t>
      </w:r>
      <w:r w:rsidRPr="00C242FF">
        <w:rPr>
          <w:rFonts w:ascii="Times New Roman" w:hAnsi="Times New Roman"/>
        </w:rPr>
        <w:t xml:space="preserve"> instructional quality, learner achievement, and educational relevance through the implementation of the K–12 Curriculum and the recently introduced MATATAG Curriculum. The K–12 Curriculum was established to prepare learners for higher education, employment, entrepreneurship, and lifelong learning by providing a more comprehensive and globally competitive basic education program [1]. Building on the foundations of K–12</w:t>
      </w:r>
      <w:r>
        <w:rPr>
          <w:rFonts w:ascii="Times New Roman" w:hAnsi="Times New Roman"/>
        </w:rPr>
        <w:t xml:space="preserve"> education, the MATATAG Curriculum was developed to address concerns about</w:t>
      </w:r>
      <w:r w:rsidRPr="00C242FF">
        <w:rPr>
          <w:rFonts w:ascii="Times New Roman" w:hAnsi="Times New Roman"/>
        </w:rPr>
        <w:t xml:space="preserve"> curriculum congestion, fragmented learning competencies, and weak foundational skills among learners, thereby strengthening the delivery of quality education in Philippine schools [</w:t>
      </w:r>
      <w:r>
        <w:rPr>
          <w:rFonts w:ascii="Times New Roman" w:hAnsi="Times New Roman"/>
        </w:rPr>
        <w:t>2</w:t>
      </w:r>
      <w:r w:rsidRPr="00C242FF">
        <w:rPr>
          <w:rFonts w:ascii="Times New Roman" w:hAnsi="Times New Roman"/>
        </w:rPr>
        <w:t xml:space="preserve">]. International education organizations emphasize that effective curriculum reforms should foster literacy, numeracy, critical thinking, creativity, communication, and lifelong learning while ensuring </w:t>
      </w:r>
      <w:r w:rsidRPr="00C242FF">
        <w:rPr>
          <w:rFonts w:ascii="Times New Roman" w:hAnsi="Times New Roman"/>
        </w:rPr>
        <w:lastRenderedPageBreak/>
        <w:t>that learning standards remain coherent, relevant, and manageable for both teachers and students [</w:t>
      </w:r>
      <w:r>
        <w:rPr>
          <w:rFonts w:ascii="Times New Roman" w:hAnsi="Times New Roman"/>
        </w:rPr>
        <w:t>3</w:t>
      </w:r>
      <w:r w:rsidRPr="00C242FF">
        <w:rPr>
          <w:rFonts w:ascii="Times New Roman" w:hAnsi="Times New Roman"/>
        </w:rPr>
        <w:t>]. In this context, the MATATAG Curriculum represents a strategic effort to leverage the strengths of the K–12 Curriculum while addressing its implementation challenges to achieve improved educational outcomes and quality learning experiences</w:t>
      </w:r>
      <w:r>
        <w:rPr>
          <w:rFonts w:ascii="Times New Roman" w:hAnsi="Times New Roman"/>
        </w:rPr>
        <w:t xml:space="preserve"> [4]</w:t>
      </w:r>
      <w:r w:rsidRPr="00C242FF">
        <w:rPr>
          <w:rFonts w:ascii="Times New Roman" w:hAnsi="Times New Roman"/>
        </w:rPr>
        <w:t>.</w:t>
      </w:r>
    </w:p>
    <w:p w14:paraId="67544908" w14:textId="25C2E343" w:rsidR="00C242FF" w:rsidRPr="00C242FF" w:rsidRDefault="00C242FF" w:rsidP="004549B2">
      <w:pPr>
        <w:pStyle w:val="NoSpacing"/>
        <w:ind w:firstLine="720"/>
        <w:jc w:val="both"/>
        <w:rPr>
          <w:rFonts w:ascii="Times New Roman" w:hAnsi="Times New Roman"/>
        </w:rPr>
      </w:pPr>
      <w:r w:rsidRPr="00C242FF">
        <w:rPr>
          <w:rFonts w:ascii="Times New Roman" w:hAnsi="Times New Roman"/>
        </w:rPr>
        <w:t>Recent studies identify the MATATAG Curriculum as a transformative response to issues encountered during the implementation of the K–12 Curriculum, particularly the excessive number of learning competencies that often limited opportunities for mastery of essential knowledge and skills [5]. By streamlining learning competencies and prioritizing foundational skills, the MATATAG Curriculum seeks to enhance learner understanding, improve instructional efficiency, and promote meaningful learning progression across grade levels [5]. However, research indicates that curriculum effectiveness depends not only on curriculum design but also on factors such as teacher preparedness, availability of instructional resources, administrative support, and the overall capacity of schools to implement reforms successfully [6</w:t>
      </w:r>
      <w:r>
        <w:rPr>
          <w:rFonts w:ascii="Times New Roman" w:hAnsi="Times New Roman"/>
        </w:rPr>
        <w:t>][7][</w:t>
      </w:r>
      <w:r w:rsidRPr="00C242FF">
        <w:rPr>
          <w:rFonts w:ascii="Times New Roman" w:hAnsi="Times New Roman"/>
        </w:rPr>
        <w:t>8]. Consequently, a comprehensive analysis of the MATATAG Curriculum in relation to the K–12 Curriculum is necessary to determine how these reforms contribute to the attainment of quality education and sustainable educational development [9].</w:t>
      </w:r>
    </w:p>
    <w:p w14:paraId="27829904" w14:textId="77777777" w:rsidR="00C242FF" w:rsidRPr="00C242FF" w:rsidRDefault="00C242FF" w:rsidP="004549B2">
      <w:pPr>
        <w:pStyle w:val="NoSpacing"/>
        <w:ind w:firstLine="720"/>
        <w:jc w:val="both"/>
        <w:rPr>
          <w:rFonts w:ascii="Times New Roman" w:hAnsi="Times New Roman"/>
        </w:rPr>
      </w:pPr>
      <w:r w:rsidRPr="00C242FF">
        <w:rPr>
          <w:rFonts w:ascii="Times New Roman" w:hAnsi="Times New Roman"/>
        </w:rPr>
        <w:t>Despite the growing body of literature on curriculum reform in the Philippines, localized studies that comprehensively examine how the MATATAG Curriculum leverages the strengths of the K–12 Curriculum remain limited, particularly within district-level educational settings [10]. This gap is significant because schools operate under varying conditions, including differences in resources, learner needs, community support, and institutional capacities that influence curriculum implementation and effectiveness [11]. National educational reports continue to highlight concerns regarding curriculum overload, learning loss, and low learner performance in reading, mathematics, and other core subjects, underscoring the need for evidence-based evaluations of curriculum reforms [12]. In the Socorro East and West Districts of the Siargao Division, educators face ongoing challenges related to instructional materials, time allocation, teacher readiness, and adaptation to evolving curriculum requirements, making these districts appropriate contexts for examining the practical implications of curriculum transformation [13].</w:t>
      </w:r>
    </w:p>
    <w:p w14:paraId="5834F183" w14:textId="72D0A899" w:rsidR="00C242FF" w:rsidRPr="00C242FF" w:rsidRDefault="00C242FF" w:rsidP="004549B2">
      <w:pPr>
        <w:pStyle w:val="NoSpacing"/>
        <w:ind w:firstLine="720"/>
        <w:jc w:val="both"/>
        <w:rPr>
          <w:rFonts w:ascii="Times New Roman" w:hAnsi="Times New Roman"/>
        </w:rPr>
      </w:pPr>
      <w:r w:rsidRPr="00C242FF">
        <w:rPr>
          <w:rFonts w:ascii="Times New Roman" w:hAnsi="Times New Roman"/>
        </w:rPr>
        <w:t xml:space="preserve">Anchored on the title, </w:t>
      </w:r>
      <w:r w:rsidRPr="00C242FF">
        <w:rPr>
          <w:rFonts w:ascii="Times New Roman" w:hAnsi="Times New Roman"/>
          <w:i/>
          <w:iCs/>
        </w:rPr>
        <w:t>Comprehensive Analysis of the MATATAG Curriculum: Leveraging the K–12 Geared Towards Quality Education</w:t>
      </w:r>
      <w:r w:rsidRPr="00C242FF">
        <w:rPr>
          <w:rFonts w:ascii="Times New Roman" w:hAnsi="Times New Roman"/>
        </w:rPr>
        <w:t>, this study investigates how the MATATAG Curriculum builds upon and enhances the foundations established by the K–12 Curriculum as perceived by teachers and school administrators in the Socorro East and West Districts of the Siargao Division [14]. Specifically, it examines curriculum design, implementation strategies, pedagogical approaches, learning outcomes, and implementation challenges to determine the extent to which the MATATAG Curriculum contributes to the delivery of quality education [15]. Through a comparative and contextualized analysis, the study seeks to generate evidence-based insights that can guide curriculum enhancement, teacher professional development, instructional planning, resource allocation, and policy formulation [1</w:t>
      </w:r>
      <w:r>
        <w:rPr>
          <w:rFonts w:ascii="Times New Roman" w:hAnsi="Times New Roman"/>
        </w:rPr>
        <w:t>6</w:t>
      </w:r>
      <w:r w:rsidRPr="00C242FF">
        <w:rPr>
          <w:rFonts w:ascii="Times New Roman" w:hAnsi="Times New Roman"/>
        </w:rPr>
        <w:t xml:space="preserve">]. Ultimately, the findings are expected to contribute to the broader discourse on curriculum reform by </w:t>
      </w:r>
      <w:r>
        <w:rPr>
          <w:rFonts w:ascii="Times New Roman" w:hAnsi="Times New Roman"/>
        </w:rPr>
        <w:t>offering recommendations to strengthen educational quality, improve learner achievement, and ensure</w:t>
      </w:r>
      <w:r w:rsidRPr="00C242FF">
        <w:rPr>
          <w:rFonts w:ascii="Times New Roman" w:hAnsi="Times New Roman"/>
        </w:rPr>
        <w:t xml:space="preserve"> the successful implementation of the MATATAG Curriculum within the Philippine basic education system</w:t>
      </w:r>
      <w:r>
        <w:rPr>
          <w:rFonts w:ascii="Times New Roman" w:hAnsi="Times New Roman"/>
        </w:rPr>
        <w:t xml:space="preserve">. </w:t>
      </w:r>
    </w:p>
    <w:p w14:paraId="1C6F8733" w14:textId="77777777" w:rsidR="00C242FF" w:rsidRDefault="00C242FF" w:rsidP="00C242FF">
      <w:pPr>
        <w:pStyle w:val="NoSpacing"/>
        <w:jc w:val="both"/>
        <w:rPr>
          <w:rFonts w:ascii="Times New Roman" w:hAnsi="Times New Roman" w:cs="Times New Roman"/>
          <w:b/>
          <w:bCs/>
        </w:rPr>
      </w:pPr>
    </w:p>
    <w:p w14:paraId="46D8A27A" w14:textId="77777777" w:rsidR="00C242FF" w:rsidRPr="00E00D77" w:rsidRDefault="00C242FF" w:rsidP="00C242FF">
      <w:pPr>
        <w:pStyle w:val="NoSpacing"/>
        <w:rPr>
          <w:rFonts w:ascii="Times New Roman" w:hAnsi="Times New Roman" w:cs="Times New Roman"/>
          <w:b/>
          <w:bCs/>
          <w:sz w:val="28"/>
          <w:szCs w:val="28"/>
        </w:rPr>
      </w:pPr>
      <w:r w:rsidRPr="00E00D77">
        <w:rPr>
          <w:rFonts w:ascii="Times New Roman" w:hAnsi="Times New Roman" w:cs="Times New Roman"/>
          <w:b/>
          <w:bCs/>
          <w:sz w:val="28"/>
          <w:szCs w:val="28"/>
        </w:rPr>
        <w:t xml:space="preserve">METHODOLOGY </w:t>
      </w:r>
    </w:p>
    <w:p w14:paraId="277F2D23" w14:textId="1C13974B" w:rsidR="00C242FF" w:rsidRPr="00C242FF" w:rsidRDefault="00C242FF" w:rsidP="00C242FF">
      <w:pPr>
        <w:pStyle w:val="NoSpacing"/>
        <w:jc w:val="both"/>
        <w:rPr>
          <w:rFonts w:ascii="Times New Roman" w:hAnsi="Times New Roman" w:cs="Times New Roman"/>
          <w:i/>
          <w:iCs/>
          <w:lang w:val="en-US"/>
        </w:rPr>
      </w:pPr>
      <w:r w:rsidRPr="00C242FF">
        <w:rPr>
          <w:rFonts w:ascii="Times New Roman" w:hAnsi="Times New Roman" w:cs="Times New Roman"/>
          <w:i/>
          <w:iCs/>
          <w:lang w:val="en-US"/>
        </w:rPr>
        <w:t xml:space="preserve">Research Design </w:t>
      </w:r>
    </w:p>
    <w:p w14:paraId="7FFD5B22" w14:textId="73B7D551" w:rsidR="00C242FF" w:rsidRDefault="00C242FF" w:rsidP="00C242FF">
      <w:pPr>
        <w:pStyle w:val="NoSpacing"/>
        <w:ind w:firstLine="720"/>
        <w:jc w:val="both"/>
        <w:rPr>
          <w:rFonts w:ascii="Times New Roman" w:hAnsi="Times New Roman" w:cs="Times New Roman"/>
          <w:lang w:val="en-US"/>
        </w:rPr>
      </w:pPr>
      <w:r w:rsidRPr="00C242FF">
        <w:rPr>
          <w:rFonts w:ascii="Times New Roman" w:hAnsi="Times New Roman" w:cs="Times New Roman"/>
          <w:lang w:val="en-US"/>
        </w:rPr>
        <w:t xml:space="preserve">This study employed an explanatory sequential mixed-methods design, integrating quantitative and qualitative approaches to provide a comprehensive analysis of the MATATAG Curriculum and the K–12 Curriculum. The quantitative component utilized a descriptive-comparative survey to examine teachers’ and school administrators’ perceptions of learning </w:t>
      </w:r>
      <w:r w:rsidRPr="00C242FF">
        <w:rPr>
          <w:rFonts w:ascii="Times New Roman" w:hAnsi="Times New Roman" w:cs="Times New Roman"/>
          <w:lang w:val="en-US"/>
        </w:rPr>
        <w:lastRenderedPageBreak/>
        <w:t>outcomes and implementation challenges, while the qualitative component employed documentary analysis of curriculum guides, policy issuances, implementation frameworks, and related educational documents to examine curriculum design, implementation strategies, and pedagogical approaches. The integration of statistical findings and documentary evidence enabled a more robust interpretation of curriculum effectiveness</w:t>
      </w:r>
      <w:r w:rsidR="008A64CD">
        <w:rPr>
          <w:rFonts w:ascii="Times New Roman" w:hAnsi="Times New Roman" w:cs="Times New Roman"/>
          <w:lang w:val="en-US"/>
        </w:rPr>
        <w:t>. They informed</w:t>
      </w:r>
      <w:r w:rsidRPr="00C242FF">
        <w:rPr>
          <w:rFonts w:ascii="Times New Roman" w:hAnsi="Times New Roman" w:cs="Times New Roman"/>
          <w:lang w:val="en-US"/>
        </w:rPr>
        <w:t xml:space="preserve"> the development of a context-responsive framework for improving curriculum implementation and educational quality in the Socorro East and West Districts of the Siargao Division.</w:t>
      </w:r>
    </w:p>
    <w:p w14:paraId="2E8D64E5" w14:textId="77777777" w:rsidR="00C242FF" w:rsidRDefault="00C242FF" w:rsidP="00C242FF">
      <w:pPr>
        <w:pStyle w:val="NoSpacing"/>
        <w:jc w:val="both"/>
        <w:rPr>
          <w:rFonts w:ascii="Times New Roman" w:hAnsi="Times New Roman" w:cs="Times New Roman"/>
          <w:lang w:val="en-US"/>
        </w:rPr>
      </w:pPr>
    </w:p>
    <w:p w14:paraId="5A92C6C3" w14:textId="77777777" w:rsidR="00C242FF" w:rsidRPr="00C242FF" w:rsidRDefault="00C242FF" w:rsidP="00C242FF">
      <w:pPr>
        <w:pStyle w:val="NoSpacing"/>
        <w:rPr>
          <w:rFonts w:ascii="Times New Roman" w:hAnsi="Times New Roman" w:cs="Times New Roman"/>
          <w:i/>
          <w:iCs/>
        </w:rPr>
      </w:pPr>
      <w:r w:rsidRPr="00C242FF">
        <w:rPr>
          <w:rFonts w:ascii="Times New Roman" w:hAnsi="Times New Roman" w:cs="Times New Roman"/>
          <w:i/>
          <w:iCs/>
        </w:rPr>
        <w:t>Research Locale</w:t>
      </w:r>
    </w:p>
    <w:p w14:paraId="03315835" w14:textId="4BE00732" w:rsidR="00C242FF" w:rsidRDefault="00C242FF" w:rsidP="00C242FF">
      <w:pPr>
        <w:pStyle w:val="NoSpacing"/>
        <w:jc w:val="both"/>
        <w:rPr>
          <w:rFonts w:ascii="Times New Roman" w:hAnsi="Times New Roman" w:cs="Times New Roman"/>
        </w:rPr>
      </w:pPr>
      <w:r w:rsidRPr="00C242FF">
        <w:rPr>
          <w:rFonts w:ascii="Times New Roman" w:hAnsi="Times New Roman" w:cs="Times New Roman"/>
        </w:rPr>
        <w:t xml:space="preserve">This study was conducted in the four public secondary schools located on Bucas Grande Island, Municipality of Socorro, Siargao Division. These schools were Socorro National High School, Atoyay National High School, Nueva Estrella National High School, and Pamosaingan National High School. </w:t>
      </w:r>
    </w:p>
    <w:p w14:paraId="3C8E1A57" w14:textId="77777777" w:rsidR="00C242FF" w:rsidRDefault="00C242FF" w:rsidP="00C242FF">
      <w:pPr>
        <w:pStyle w:val="NoSpacing"/>
        <w:jc w:val="both"/>
        <w:rPr>
          <w:rFonts w:ascii="Times New Roman" w:hAnsi="Times New Roman" w:cs="Times New Roman"/>
        </w:rPr>
      </w:pPr>
    </w:p>
    <w:p w14:paraId="26354580" w14:textId="66FF984C" w:rsidR="00C242FF" w:rsidRPr="0027501E" w:rsidRDefault="0027501E" w:rsidP="00C242FF">
      <w:pPr>
        <w:pStyle w:val="NoSpacing"/>
        <w:jc w:val="both"/>
        <w:rPr>
          <w:rFonts w:ascii="Times New Roman" w:hAnsi="Times New Roman" w:cs="Times New Roman"/>
          <w:i/>
          <w:iCs/>
        </w:rPr>
      </w:pPr>
      <w:r w:rsidRPr="0027501E">
        <w:rPr>
          <w:rFonts w:ascii="Times New Roman" w:hAnsi="Times New Roman" w:cs="Times New Roman"/>
          <w:i/>
          <w:iCs/>
        </w:rPr>
        <w:t xml:space="preserve">Respondents and Key Informants </w:t>
      </w:r>
    </w:p>
    <w:p w14:paraId="06D20397" w14:textId="736E4CFB" w:rsidR="0027501E" w:rsidRPr="00C242FF" w:rsidRDefault="0027501E" w:rsidP="00C242FF">
      <w:pPr>
        <w:pStyle w:val="NoSpacing"/>
        <w:jc w:val="both"/>
        <w:rPr>
          <w:rFonts w:ascii="Times New Roman" w:hAnsi="Times New Roman" w:cs="Times New Roman"/>
        </w:rPr>
      </w:pPr>
      <w:r w:rsidRPr="0027501E">
        <w:rPr>
          <w:rFonts w:ascii="Times New Roman" w:hAnsi="Times New Roman" w:cs="Times New Roman"/>
          <w:lang w:val="en-US"/>
        </w:rPr>
        <w:t xml:space="preserve">The respondents and key informants of this study were teachers and school administrators from four public secondary schools in the Socorro East and Socorro West Districts of the Siargao Division who were directly involved in </w:t>
      </w:r>
      <w:r>
        <w:rPr>
          <w:rFonts w:ascii="Times New Roman" w:hAnsi="Times New Roman" w:cs="Times New Roman"/>
          <w:lang w:val="en-US"/>
        </w:rPr>
        <w:t>implementing and supervising</w:t>
      </w:r>
      <w:r w:rsidRPr="0027501E">
        <w:rPr>
          <w:rFonts w:ascii="Times New Roman" w:hAnsi="Times New Roman" w:cs="Times New Roman"/>
          <w:lang w:val="en-US"/>
        </w:rPr>
        <w:t xml:space="preserve"> the K–12 and MATATAG Curricula. Teacher-participants were selected through purposive sampling based on their </w:t>
      </w:r>
      <w:r w:rsidR="008A64CD">
        <w:rPr>
          <w:rFonts w:ascii="Times New Roman" w:hAnsi="Times New Roman" w:cs="Times New Roman"/>
          <w:lang w:val="en-US"/>
        </w:rPr>
        <w:t>experience in curriculum implementation and at least</w:t>
      </w:r>
      <w:r>
        <w:rPr>
          <w:rFonts w:ascii="Times New Roman" w:hAnsi="Times New Roman" w:cs="Times New Roman"/>
          <w:lang w:val="en-US"/>
        </w:rPr>
        <w:t xml:space="preserve"> 10</w:t>
      </w:r>
      <w:r w:rsidRPr="0027501E">
        <w:rPr>
          <w:rFonts w:ascii="Times New Roman" w:hAnsi="Times New Roman" w:cs="Times New Roman"/>
          <w:lang w:val="en-US"/>
        </w:rPr>
        <w:t xml:space="preserve"> years of teaching service, while all school administrators were included through complete enumeration due to their direct responsibility for curriculum supervision, instructional support, and policy implementation. These participants provided classroom-level and school-level perspectives on curriculum design, implementation strategies, pedagogical approaches, learning outcomes, and challenges, enabling a comprehensive comparison of the two curricula.</w:t>
      </w:r>
    </w:p>
    <w:p w14:paraId="20D3B841" w14:textId="77777777" w:rsidR="00C242FF" w:rsidRDefault="00C242FF" w:rsidP="00C242FF">
      <w:pPr>
        <w:pStyle w:val="NoSpacing"/>
        <w:rPr>
          <w:rFonts w:ascii="Times New Roman" w:hAnsi="Times New Roman" w:cs="Times New Roman"/>
        </w:rPr>
      </w:pPr>
    </w:p>
    <w:p w14:paraId="1E36DF21" w14:textId="77777777" w:rsidR="0027501E" w:rsidRPr="0027501E" w:rsidRDefault="0027501E" w:rsidP="0027501E">
      <w:pPr>
        <w:pStyle w:val="NoSpacing"/>
        <w:rPr>
          <w:rFonts w:ascii="Times New Roman" w:hAnsi="Times New Roman" w:cs="Times New Roman"/>
          <w:i/>
          <w:iCs/>
        </w:rPr>
      </w:pPr>
      <w:r w:rsidRPr="0027501E">
        <w:rPr>
          <w:rFonts w:ascii="Times New Roman" w:hAnsi="Times New Roman" w:cs="Times New Roman"/>
          <w:i/>
          <w:iCs/>
        </w:rPr>
        <w:t>Research Instrument</w:t>
      </w:r>
    </w:p>
    <w:p w14:paraId="1A5536C6" w14:textId="3A1AA41E" w:rsidR="0027501E" w:rsidRDefault="0027501E" w:rsidP="0027501E">
      <w:pPr>
        <w:pStyle w:val="NoSpacing"/>
        <w:rPr>
          <w:rFonts w:ascii="Times New Roman" w:hAnsi="Times New Roman" w:cs="Times New Roman"/>
        </w:rPr>
      </w:pPr>
      <w:r w:rsidRPr="0027501E">
        <w:rPr>
          <w:rFonts w:ascii="Times New Roman" w:hAnsi="Times New Roman" w:cs="Times New Roman"/>
        </w:rPr>
        <w:t xml:space="preserve">This study used three researcher-made instruments: a survey questionnaire, a documentary analysis guide, and a semi-structured interview guide. </w:t>
      </w:r>
    </w:p>
    <w:p w14:paraId="6F925F44" w14:textId="77777777" w:rsidR="0027501E" w:rsidRDefault="0027501E" w:rsidP="0027501E">
      <w:pPr>
        <w:pStyle w:val="NoSpacing"/>
        <w:rPr>
          <w:rFonts w:ascii="Times New Roman" w:hAnsi="Times New Roman" w:cs="Times New Roman"/>
        </w:rPr>
      </w:pPr>
    </w:p>
    <w:p w14:paraId="6FE50515" w14:textId="33A8A680" w:rsidR="0027501E" w:rsidRPr="0027501E" w:rsidRDefault="0027501E" w:rsidP="0027501E">
      <w:pPr>
        <w:pStyle w:val="NoSpacing"/>
        <w:rPr>
          <w:rFonts w:ascii="Times New Roman" w:hAnsi="Times New Roman" w:cs="Times New Roman"/>
          <w:i/>
          <w:iCs/>
        </w:rPr>
      </w:pPr>
      <w:r>
        <w:rPr>
          <w:rFonts w:ascii="Times New Roman" w:hAnsi="Times New Roman" w:cs="Times New Roman"/>
          <w:i/>
          <w:iCs/>
        </w:rPr>
        <w:t xml:space="preserve">Ethical Considerations </w:t>
      </w:r>
    </w:p>
    <w:p w14:paraId="6C2DDB3C" w14:textId="53E61EDF" w:rsidR="0027501E" w:rsidRDefault="0027501E" w:rsidP="0027501E">
      <w:pPr>
        <w:pStyle w:val="NoSpacing"/>
        <w:jc w:val="both"/>
        <w:rPr>
          <w:rFonts w:ascii="Times New Roman" w:hAnsi="Times New Roman" w:cs="Times New Roman"/>
          <w:lang w:val="en-US"/>
        </w:rPr>
      </w:pPr>
      <w:r w:rsidRPr="0027501E">
        <w:rPr>
          <w:rFonts w:ascii="Times New Roman" w:hAnsi="Times New Roman" w:cs="Times New Roman"/>
          <w:lang w:val="en-US"/>
        </w:rPr>
        <w:t>This study adhered to established ethical principles by securing institutional approval, obtaining informed consent, and ensuring voluntary participation throughout the research process. Participants were fully informed of the study’s purpose and procedures, and their privacy, confidentiality, and anonymity were protected through the use of codes and secure data management practices. Furthermore, the study upheld the principles of beneficence, non-maleficence, objectivity, and cultural sensitivity by minimizing potential risks, ensuring accurate data interpretation, and respecting the rights, values, and professional perspectives of all respondents and key informants.</w:t>
      </w:r>
    </w:p>
    <w:p w14:paraId="2A1B4FCB" w14:textId="77777777" w:rsidR="0027501E" w:rsidRPr="0027501E" w:rsidRDefault="0027501E" w:rsidP="0027501E">
      <w:pPr>
        <w:pStyle w:val="NoSpacing"/>
        <w:jc w:val="both"/>
        <w:rPr>
          <w:rFonts w:ascii="Times New Roman" w:hAnsi="Times New Roman" w:cs="Times New Roman"/>
          <w:i/>
          <w:iCs/>
          <w:lang w:val="en-US"/>
        </w:rPr>
      </w:pPr>
    </w:p>
    <w:p w14:paraId="7FE5399E" w14:textId="601676C0" w:rsidR="0027501E" w:rsidRPr="0027501E" w:rsidRDefault="0027501E" w:rsidP="0027501E">
      <w:pPr>
        <w:pStyle w:val="NoSpacing"/>
        <w:jc w:val="both"/>
        <w:rPr>
          <w:rFonts w:ascii="Times New Roman" w:hAnsi="Times New Roman" w:cs="Times New Roman"/>
          <w:i/>
          <w:iCs/>
          <w:lang w:val="en-US"/>
        </w:rPr>
      </w:pPr>
      <w:r w:rsidRPr="0027501E">
        <w:rPr>
          <w:rFonts w:ascii="Times New Roman" w:hAnsi="Times New Roman" w:cs="Times New Roman"/>
          <w:i/>
          <w:iCs/>
          <w:lang w:val="en-US"/>
        </w:rPr>
        <w:t>Data Analysis</w:t>
      </w:r>
    </w:p>
    <w:p w14:paraId="0EE34F6B" w14:textId="4955E955" w:rsidR="0027501E" w:rsidRDefault="0027501E" w:rsidP="0027501E">
      <w:pPr>
        <w:pStyle w:val="NoSpacing"/>
        <w:jc w:val="both"/>
        <w:rPr>
          <w:rFonts w:ascii="Times New Roman" w:hAnsi="Times New Roman" w:cs="Times New Roman"/>
        </w:rPr>
      </w:pPr>
      <w:r w:rsidRPr="0027501E">
        <w:rPr>
          <w:rFonts w:ascii="Times New Roman" w:hAnsi="Times New Roman" w:cs="Times New Roman"/>
          <w:lang w:val="en-US"/>
        </w:rPr>
        <w:t>Qualitative data were analyzed using Braun and Clarke’s thematic analysis, which involved coding, categorizing, and identifying themes from interview responses and documentary evidence to examine differences and similarities between the K–12 Curriculum and the MATATAG Curriculum in terms of curriculum design, implementation strategies, and pedagogical approaches. Quantitative and qualitative findings were subsequently integrated to provide a comprehensive interpretation of curriculum effectiveness and to serve as the basis for developing a context-responsive framework for curriculum implementation.</w:t>
      </w:r>
    </w:p>
    <w:p w14:paraId="41E3E0D0" w14:textId="77777777" w:rsidR="0027501E" w:rsidRDefault="0027501E" w:rsidP="00C242FF">
      <w:pPr>
        <w:pStyle w:val="NoSpacing"/>
        <w:rPr>
          <w:rFonts w:ascii="Times New Roman" w:hAnsi="Times New Roman" w:cs="Times New Roman"/>
        </w:rPr>
      </w:pPr>
    </w:p>
    <w:p w14:paraId="1C53A462" w14:textId="6F17ACC8" w:rsidR="0027501E" w:rsidRPr="00F135BA" w:rsidRDefault="00F135BA" w:rsidP="00C242FF">
      <w:pPr>
        <w:pStyle w:val="NoSpacing"/>
        <w:rPr>
          <w:rFonts w:ascii="Times New Roman" w:hAnsi="Times New Roman" w:cs="Times New Roman"/>
          <w:i/>
          <w:iCs/>
        </w:rPr>
      </w:pPr>
      <w:r w:rsidRPr="00F135BA">
        <w:rPr>
          <w:rFonts w:ascii="Times New Roman" w:hAnsi="Times New Roman" w:cs="Times New Roman"/>
          <w:i/>
          <w:iCs/>
        </w:rPr>
        <w:t xml:space="preserve">Statistical Treatment </w:t>
      </w:r>
    </w:p>
    <w:p w14:paraId="622BEDAB" w14:textId="27A03DFB" w:rsidR="00F135BA" w:rsidRDefault="00F135BA" w:rsidP="00F135BA">
      <w:pPr>
        <w:pStyle w:val="NoSpacing"/>
        <w:jc w:val="both"/>
        <w:rPr>
          <w:rFonts w:ascii="Times New Roman" w:hAnsi="Times New Roman" w:cs="Times New Roman"/>
        </w:rPr>
      </w:pPr>
      <w:r w:rsidRPr="00F135BA">
        <w:rPr>
          <w:rFonts w:ascii="Times New Roman" w:hAnsi="Times New Roman" w:cs="Times New Roman"/>
          <w:lang w:val="en-US"/>
        </w:rPr>
        <w:lastRenderedPageBreak/>
        <w:t>Quantitative data were analyzed using weighted mean and mean to describe respondents’ perceptions of learning outcomes and implementation challenges under the K–12 and MATATAG Curricula</w:t>
      </w:r>
      <w:r w:rsidR="008A64CD">
        <w:rPr>
          <w:rFonts w:ascii="Times New Roman" w:hAnsi="Times New Roman" w:cs="Times New Roman"/>
          <w:lang w:val="en-US"/>
        </w:rPr>
        <w:t>. At the same time,</w:t>
      </w:r>
      <w:r w:rsidRPr="00F135BA">
        <w:rPr>
          <w:rFonts w:ascii="Times New Roman" w:hAnsi="Times New Roman" w:cs="Times New Roman"/>
          <w:lang w:val="en-US"/>
        </w:rPr>
        <w:t xml:space="preserve"> </w:t>
      </w:r>
      <w:r w:rsidR="004549B2">
        <w:rPr>
          <w:rFonts w:ascii="Times New Roman" w:hAnsi="Times New Roman" w:cs="Times New Roman"/>
          <w:lang w:val="en-US"/>
        </w:rPr>
        <w:t>paired-samples and independent-samples t-tests were employed to assess</w:t>
      </w:r>
      <w:r w:rsidRPr="00F135BA">
        <w:rPr>
          <w:rFonts w:ascii="Times New Roman" w:hAnsi="Times New Roman" w:cs="Times New Roman"/>
          <w:lang w:val="en-US"/>
        </w:rPr>
        <w:t xml:space="preserve"> significant differences between curriculum ratings and respondent groups. All statistical analyses were conducted at a 0.05 level of significance to determine the acceptance or rejection of the null hypotheses.</w:t>
      </w:r>
    </w:p>
    <w:p w14:paraId="10CCF8D9" w14:textId="77777777" w:rsidR="0027501E" w:rsidRPr="00E00D77" w:rsidRDefault="0027501E" w:rsidP="00C242FF">
      <w:pPr>
        <w:pStyle w:val="NoSpacing"/>
        <w:rPr>
          <w:rFonts w:ascii="Times New Roman" w:hAnsi="Times New Roman" w:cs="Times New Roman"/>
        </w:rPr>
      </w:pPr>
    </w:p>
    <w:p w14:paraId="755048A3" w14:textId="77777777" w:rsidR="00C242FF" w:rsidRPr="00E00D77" w:rsidRDefault="00C242FF" w:rsidP="00C242FF">
      <w:pPr>
        <w:pStyle w:val="NoSpacing"/>
        <w:rPr>
          <w:rFonts w:ascii="Times New Roman" w:hAnsi="Times New Roman" w:cs="Times New Roman"/>
          <w:b/>
          <w:bCs/>
        </w:rPr>
      </w:pPr>
      <w:r w:rsidRPr="00E00D77">
        <w:rPr>
          <w:rFonts w:ascii="Times New Roman" w:hAnsi="Times New Roman" w:cs="Times New Roman"/>
          <w:b/>
          <w:bCs/>
        </w:rPr>
        <w:t xml:space="preserve">RESULTS AND DISCUSSION </w:t>
      </w:r>
    </w:p>
    <w:p w14:paraId="23FF89CE" w14:textId="77777777" w:rsidR="00C242FF" w:rsidRDefault="00C242FF" w:rsidP="00C242FF">
      <w:pPr>
        <w:pStyle w:val="NoSpacing"/>
        <w:rPr>
          <w:rFonts w:ascii="Times New Roman" w:hAnsi="Times New Roman" w:cs="Times New Roman"/>
          <w:b/>
          <w:bCs/>
        </w:rPr>
      </w:pPr>
    </w:p>
    <w:p w14:paraId="1D566F97" w14:textId="66D38FCB" w:rsidR="00C242FF" w:rsidRDefault="00C242FF" w:rsidP="00C242FF">
      <w:pPr>
        <w:pStyle w:val="NoSpacing"/>
        <w:rPr>
          <w:rFonts w:ascii="Times New Roman" w:hAnsi="Times New Roman" w:cs="Times New Roman"/>
          <w:b/>
          <w:bCs/>
        </w:rPr>
      </w:pPr>
      <w:r w:rsidRPr="00E00D77">
        <w:rPr>
          <w:rFonts w:ascii="Times New Roman" w:hAnsi="Times New Roman" w:cs="Times New Roman"/>
          <w:b/>
          <w:bCs/>
        </w:rPr>
        <w:t xml:space="preserve">A. </w:t>
      </w:r>
      <w:r w:rsidR="00A850DC">
        <w:rPr>
          <w:rFonts w:ascii="Times New Roman" w:hAnsi="Times New Roman" w:cs="Times New Roman"/>
          <w:b/>
          <w:bCs/>
        </w:rPr>
        <w:t>K</w:t>
      </w:r>
      <w:r w:rsidR="00A850DC" w:rsidRPr="00A850DC">
        <w:rPr>
          <w:rFonts w:ascii="Times New Roman" w:hAnsi="Times New Roman" w:cs="Times New Roman"/>
          <w:b/>
          <w:bCs/>
        </w:rPr>
        <w:t xml:space="preserve">ey similarities and differences in </w:t>
      </w:r>
      <w:r w:rsidR="00A850DC">
        <w:rPr>
          <w:rFonts w:ascii="Times New Roman" w:hAnsi="Times New Roman" w:cs="Times New Roman"/>
          <w:b/>
          <w:bCs/>
        </w:rPr>
        <w:t xml:space="preserve">the </w:t>
      </w:r>
      <w:r w:rsidR="00A850DC" w:rsidRPr="00A850DC">
        <w:rPr>
          <w:rFonts w:ascii="Times New Roman" w:hAnsi="Times New Roman" w:cs="Times New Roman"/>
          <w:b/>
          <w:bCs/>
        </w:rPr>
        <w:t xml:space="preserve">MATATAG Curriculum design and </w:t>
      </w:r>
      <w:r w:rsidR="00A850DC">
        <w:rPr>
          <w:rFonts w:ascii="Times New Roman" w:hAnsi="Times New Roman" w:cs="Times New Roman"/>
          <w:b/>
          <w:bCs/>
        </w:rPr>
        <w:t xml:space="preserve">the </w:t>
      </w:r>
      <w:r w:rsidR="00A850DC" w:rsidRPr="00A850DC">
        <w:rPr>
          <w:rFonts w:ascii="Times New Roman" w:hAnsi="Times New Roman" w:cs="Times New Roman"/>
          <w:b/>
          <w:bCs/>
        </w:rPr>
        <w:t>K-12 Curriculum</w:t>
      </w:r>
    </w:p>
    <w:p w14:paraId="5A6D0261" w14:textId="136C4B16" w:rsidR="00A850DC" w:rsidRDefault="00A850DC" w:rsidP="008A64CD">
      <w:pPr>
        <w:pStyle w:val="NoSpacing"/>
        <w:ind w:firstLine="720"/>
        <w:jc w:val="both"/>
        <w:rPr>
          <w:rFonts w:ascii="Times New Roman" w:hAnsi="Times New Roman" w:cs="Times New Roman"/>
          <w:lang w:val="en-US"/>
        </w:rPr>
      </w:pPr>
      <w:r w:rsidRPr="00A850DC">
        <w:rPr>
          <w:rFonts w:ascii="Times New Roman" w:hAnsi="Times New Roman" w:cs="Times New Roman"/>
          <w:lang w:val="en-US"/>
        </w:rPr>
        <w:t xml:space="preserve">This section presents </w:t>
      </w:r>
      <w:r>
        <w:rPr>
          <w:rFonts w:ascii="Times New Roman" w:hAnsi="Times New Roman" w:cs="Times New Roman"/>
          <w:lang w:val="en-US"/>
        </w:rPr>
        <w:t xml:space="preserve">emerging themes on the similarities and differences between the MATATAG Curriculum and the K–12 Curriculum in curriculum design, focusing on the structure and framework of the curriculum guide, the scope and sequence of learning competencies, the integration of foundational and 21st-century skills, and the </w:t>
      </w:r>
      <w:r w:rsidRPr="00A850DC">
        <w:rPr>
          <w:rFonts w:ascii="Times New Roman" w:hAnsi="Times New Roman" w:cs="Times New Roman"/>
          <w:lang w:val="en-US"/>
        </w:rPr>
        <w:t>subject distribution and time allocation. Through T-Diagrams, the findings highlight how both curricula support instructional planning and delivery while demonstrating the MATATAG Curriculum’s emphasis on curriculum decongestion, clearer competency progression, foundational learning, and more efficient allocation of instructional time.</w:t>
      </w:r>
    </w:p>
    <w:p w14:paraId="77BE384E" w14:textId="77777777" w:rsidR="00A850DC" w:rsidRDefault="00A850DC" w:rsidP="00A850DC">
      <w:pPr>
        <w:pStyle w:val="NoSpacing"/>
        <w:jc w:val="both"/>
        <w:rPr>
          <w:rFonts w:ascii="Times New Roman" w:hAnsi="Times New Roman" w:cs="Times New Roman"/>
          <w:lang w:val="en-US"/>
        </w:rPr>
      </w:pPr>
    </w:p>
    <w:p w14:paraId="43B084DC" w14:textId="743209A4" w:rsidR="008A64CD" w:rsidRPr="008A64CD" w:rsidRDefault="008A64CD" w:rsidP="008A64CD">
      <w:pPr>
        <w:spacing w:before="0" w:line="278" w:lineRule="auto"/>
        <w:ind w:firstLine="0"/>
        <w:jc w:val="center"/>
        <w:rPr>
          <w:rFonts w:ascii="Times New Roman" w:hAnsi="Times New Roman"/>
          <w:b/>
          <w:bCs/>
          <w:kern w:val="2"/>
          <w:lang w:val="en-PH" w:eastAsia="en-PH"/>
        </w:rPr>
      </w:pPr>
      <w:r w:rsidRPr="008A64CD">
        <w:rPr>
          <w:rFonts w:ascii="Times New Roman" w:hAnsi="Times New Roman"/>
          <w:b/>
          <w:bCs/>
          <w:lang w:val="en-PH" w:eastAsia="en-PH"/>
        </w:rPr>
        <w:t xml:space="preserve">T-Diagram </w:t>
      </w:r>
      <w:r w:rsidRPr="008A64CD">
        <w:rPr>
          <w:rFonts w:ascii="Times New Roman" w:hAnsi="Times New Roman"/>
          <w:b/>
          <w:bCs/>
          <w:lang w:val="en-PH" w:eastAsia="en-PH"/>
        </w:rPr>
        <w:t>1</w:t>
      </w:r>
      <w:r w:rsidRPr="008A64CD">
        <w:rPr>
          <w:rFonts w:ascii="Times New Roman" w:hAnsi="Times New Roman"/>
          <w:b/>
          <w:bCs/>
          <w:lang w:val="en-PH" w:eastAsia="en-PH"/>
        </w:rPr>
        <w:t xml:space="preserve">. Emerging Themes on Similarities and Differences </w:t>
      </w:r>
      <w:r w:rsidRPr="008A64CD">
        <w:rPr>
          <w:rFonts w:ascii="Times New Roman" w:eastAsia="Calibri" w:hAnsi="Times New Roman"/>
          <w:b/>
          <w:bCs/>
          <w:lang w:eastAsia="zh-CN" w:bidi="ar"/>
        </w:rPr>
        <w:t>in MATATAG Curriculum Design and K–12 Curriculum</w:t>
      </w:r>
    </w:p>
    <w:tbl>
      <w:tblPr>
        <w:tblW w:w="9039" w:type="dxa"/>
        <w:tblCellSpacing w:w="15" w:type="dxa"/>
        <w:tblCellMar>
          <w:top w:w="15" w:type="dxa"/>
          <w:left w:w="15" w:type="dxa"/>
          <w:bottom w:w="15" w:type="dxa"/>
          <w:right w:w="15" w:type="dxa"/>
        </w:tblCellMar>
        <w:tblLook w:val="04A0" w:firstRow="1" w:lastRow="0" w:firstColumn="1" w:lastColumn="0" w:noHBand="0" w:noVBand="1"/>
      </w:tblPr>
      <w:tblGrid>
        <w:gridCol w:w="4352"/>
        <w:gridCol w:w="4687"/>
      </w:tblGrid>
      <w:tr w:rsidR="008A64CD" w:rsidRPr="008A64CD" w14:paraId="387F36EE" w14:textId="77777777" w:rsidTr="00A04FBA">
        <w:trPr>
          <w:tblHeader/>
          <w:tblCellSpacing w:w="15" w:type="dxa"/>
        </w:trPr>
        <w:tc>
          <w:tcPr>
            <w:tcW w:w="8979" w:type="dxa"/>
            <w:gridSpan w:val="2"/>
            <w:tcBorders>
              <w:top w:val="single" w:sz="4" w:space="0" w:color="auto"/>
              <w:bottom w:val="nil"/>
            </w:tcBorders>
            <w:vAlign w:val="center"/>
          </w:tcPr>
          <w:p w14:paraId="65E5B5E0" w14:textId="77777777" w:rsidR="008A64CD" w:rsidRPr="008A64CD" w:rsidRDefault="008A64CD" w:rsidP="00A04FBA">
            <w:pPr>
              <w:spacing w:before="0" w:line="240" w:lineRule="auto"/>
              <w:ind w:firstLine="0"/>
              <w:jc w:val="center"/>
              <w:rPr>
                <w:rFonts w:ascii="Times New Roman" w:hAnsi="Times New Roman"/>
                <w:b/>
                <w:bCs/>
                <w:sz w:val="18"/>
                <w:szCs w:val="18"/>
                <w:lang w:val="en-PH"/>
              </w:rPr>
            </w:pPr>
            <w:r w:rsidRPr="008A64CD">
              <w:rPr>
                <w:rFonts w:ascii="Times New Roman" w:hAnsi="Times New Roman"/>
                <w:b/>
                <w:bCs/>
                <w:sz w:val="18"/>
                <w:szCs w:val="18"/>
                <w:lang w:val="en-PH"/>
              </w:rPr>
              <w:t>Key Similarities and Differences in MATATAG Curriculum Design and K–12 Curriculum</w:t>
            </w:r>
          </w:p>
        </w:tc>
      </w:tr>
      <w:tr w:rsidR="008A64CD" w:rsidRPr="008A64CD" w14:paraId="2829DDAC" w14:textId="77777777" w:rsidTr="00A04FBA">
        <w:trPr>
          <w:tblHeader/>
          <w:tblCellSpacing w:w="15" w:type="dxa"/>
        </w:trPr>
        <w:tc>
          <w:tcPr>
            <w:tcW w:w="4307" w:type="dxa"/>
            <w:tcBorders>
              <w:top w:val="nil"/>
              <w:bottom w:val="single" w:sz="4" w:space="0" w:color="auto"/>
            </w:tcBorders>
            <w:vAlign w:val="center"/>
            <w:hideMark/>
          </w:tcPr>
          <w:p w14:paraId="036B192A" w14:textId="77777777" w:rsidR="008A64CD" w:rsidRPr="008A64CD" w:rsidRDefault="008A64CD" w:rsidP="00A04FBA">
            <w:pPr>
              <w:spacing w:before="0" w:line="240" w:lineRule="auto"/>
              <w:ind w:firstLine="720"/>
              <w:jc w:val="center"/>
              <w:rPr>
                <w:rFonts w:ascii="Times New Roman" w:hAnsi="Times New Roman"/>
                <w:b/>
                <w:bCs/>
                <w:sz w:val="18"/>
                <w:szCs w:val="18"/>
                <w:lang w:val="en-PH"/>
              </w:rPr>
            </w:pPr>
            <w:r w:rsidRPr="008A64CD">
              <w:rPr>
                <w:rFonts w:ascii="Times New Roman" w:hAnsi="Times New Roman"/>
                <w:b/>
                <w:bCs/>
                <w:sz w:val="18"/>
                <w:szCs w:val="18"/>
                <w:lang w:val="en-PH"/>
              </w:rPr>
              <w:t>Similarities</w:t>
            </w:r>
          </w:p>
        </w:tc>
        <w:tc>
          <w:tcPr>
            <w:tcW w:w="4642" w:type="dxa"/>
            <w:tcBorders>
              <w:top w:val="nil"/>
              <w:bottom w:val="single" w:sz="4" w:space="0" w:color="auto"/>
            </w:tcBorders>
            <w:vAlign w:val="center"/>
            <w:hideMark/>
          </w:tcPr>
          <w:p w14:paraId="3EB1056C" w14:textId="77777777" w:rsidR="008A64CD" w:rsidRPr="008A64CD" w:rsidRDefault="008A64CD" w:rsidP="00A04FBA">
            <w:pPr>
              <w:spacing w:before="0" w:line="240" w:lineRule="auto"/>
              <w:ind w:firstLine="720"/>
              <w:jc w:val="center"/>
              <w:rPr>
                <w:rFonts w:ascii="Times New Roman" w:hAnsi="Times New Roman"/>
                <w:b/>
                <w:bCs/>
                <w:sz w:val="18"/>
                <w:szCs w:val="18"/>
                <w:lang w:val="en-PH"/>
              </w:rPr>
            </w:pPr>
            <w:r w:rsidRPr="008A64CD">
              <w:rPr>
                <w:rFonts w:ascii="Times New Roman" w:hAnsi="Times New Roman"/>
                <w:b/>
                <w:bCs/>
                <w:sz w:val="18"/>
                <w:szCs w:val="18"/>
                <w:lang w:val="en-PH"/>
              </w:rPr>
              <w:t>Differences</w:t>
            </w:r>
          </w:p>
        </w:tc>
      </w:tr>
      <w:tr w:rsidR="008A64CD" w:rsidRPr="008A64CD" w14:paraId="0511A78C" w14:textId="77777777" w:rsidTr="00A04FBA">
        <w:trPr>
          <w:tblCellSpacing w:w="15" w:type="dxa"/>
        </w:trPr>
        <w:tc>
          <w:tcPr>
            <w:tcW w:w="8979" w:type="dxa"/>
            <w:gridSpan w:val="2"/>
            <w:vAlign w:val="center"/>
            <w:hideMark/>
          </w:tcPr>
          <w:p w14:paraId="6929D65D" w14:textId="77777777" w:rsidR="008A64CD" w:rsidRPr="008A64CD" w:rsidRDefault="008A64CD" w:rsidP="00A04FBA">
            <w:pPr>
              <w:spacing w:before="0" w:line="240" w:lineRule="auto"/>
              <w:ind w:firstLine="0"/>
              <w:jc w:val="left"/>
              <w:rPr>
                <w:rFonts w:ascii="Times New Roman" w:hAnsi="Times New Roman"/>
                <w:sz w:val="18"/>
                <w:szCs w:val="18"/>
                <w:lang w:val="en-PH"/>
              </w:rPr>
            </w:pPr>
            <w:r w:rsidRPr="008A64CD">
              <w:rPr>
                <w:rFonts w:ascii="Times New Roman" w:hAnsi="Times New Roman"/>
                <w:b/>
                <w:bCs/>
                <w:sz w:val="18"/>
                <w:szCs w:val="18"/>
                <w:lang w:val="en-PH"/>
              </w:rPr>
              <w:t>A. Structure and Framework of the Curriculum Guide</w:t>
            </w:r>
          </w:p>
        </w:tc>
      </w:tr>
      <w:tr w:rsidR="008A64CD" w:rsidRPr="008A64CD" w14:paraId="6757581A" w14:textId="77777777" w:rsidTr="00A04FBA">
        <w:trPr>
          <w:tblCellSpacing w:w="15" w:type="dxa"/>
        </w:trPr>
        <w:tc>
          <w:tcPr>
            <w:tcW w:w="4307" w:type="dxa"/>
            <w:vAlign w:val="center"/>
            <w:hideMark/>
          </w:tcPr>
          <w:p w14:paraId="11555FB5" w14:textId="77777777" w:rsidR="008A64CD" w:rsidRPr="008A64CD" w:rsidRDefault="008A64CD" w:rsidP="00A04FBA">
            <w:pPr>
              <w:spacing w:before="0" w:line="240" w:lineRule="auto"/>
              <w:ind w:firstLine="0"/>
              <w:jc w:val="left"/>
              <w:rPr>
                <w:rFonts w:ascii="Times New Roman" w:hAnsi="Times New Roman"/>
                <w:sz w:val="18"/>
                <w:szCs w:val="18"/>
                <w:lang w:val="en-PH"/>
              </w:rPr>
            </w:pPr>
            <w:r w:rsidRPr="008A64CD">
              <w:rPr>
                <w:rFonts w:ascii="Times New Roman" w:hAnsi="Times New Roman"/>
                <w:sz w:val="18"/>
                <w:szCs w:val="18"/>
                <w:lang w:val="en-PH"/>
              </w:rPr>
              <w:t>Structured guide for lesson planning</w:t>
            </w:r>
          </w:p>
        </w:tc>
        <w:tc>
          <w:tcPr>
            <w:tcW w:w="4642" w:type="dxa"/>
            <w:tcBorders>
              <w:left w:val="single" w:sz="4" w:space="0" w:color="auto"/>
            </w:tcBorders>
            <w:vAlign w:val="center"/>
            <w:hideMark/>
          </w:tcPr>
          <w:p w14:paraId="13455EED" w14:textId="36A9E21B" w:rsidR="008A64CD" w:rsidRPr="008A64CD" w:rsidRDefault="008A64CD" w:rsidP="00A04FBA">
            <w:pPr>
              <w:spacing w:before="0" w:line="240" w:lineRule="auto"/>
              <w:ind w:firstLine="0"/>
              <w:jc w:val="left"/>
              <w:rPr>
                <w:rFonts w:ascii="Times New Roman" w:hAnsi="Times New Roman"/>
                <w:sz w:val="18"/>
                <w:szCs w:val="18"/>
                <w:lang w:val="en-PH"/>
              </w:rPr>
            </w:pPr>
            <w:r w:rsidRPr="008A64CD">
              <w:rPr>
                <w:rFonts w:ascii="Times New Roman" w:hAnsi="Times New Roman"/>
                <w:sz w:val="18"/>
                <w:szCs w:val="18"/>
                <w:lang w:val="en-PH"/>
              </w:rPr>
              <w:t xml:space="preserve">MATATAG </w:t>
            </w:r>
            <w:r>
              <w:rPr>
                <w:rFonts w:ascii="Times New Roman" w:hAnsi="Times New Roman"/>
                <w:sz w:val="18"/>
                <w:szCs w:val="18"/>
                <w:lang w:val="en-PH"/>
              </w:rPr>
              <w:t>is</w:t>
            </w:r>
            <w:r w:rsidRPr="008A64CD">
              <w:rPr>
                <w:rFonts w:ascii="Times New Roman" w:hAnsi="Times New Roman"/>
                <w:sz w:val="18"/>
                <w:szCs w:val="18"/>
                <w:lang w:val="en-PH"/>
              </w:rPr>
              <w:t xml:space="preserve"> more organized and easier to follow</w:t>
            </w:r>
          </w:p>
        </w:tc>
      </w:tr>
      <w:tr w:rsidR="008A64CD" w:rsidRPr="008A64CD" w14:paraId="2F6308AC" w14:textId="77777777" w:rsidTr="00A04FBA">
        <w:trPr>
          <w:tblCellSpacing w:w="15" w:type="dxa"/>
        </w:trPr>
        <w:tc>
          <w:tcPr>
            <w:tcW w:w="4307" w:type="dxa"/>
            <w:vAlign w:val="center"/>
            <w:hideMark/>
          </w:tcPr>
          <w:p w14:paraId="1CDBCB84" w14:textId="77777777" w:rsidR="008A64CD" w:rsidRPr="008A64CD" w:rsidRDefault="008A64CD" w:rsidP="00A04FBA">
            <w:pPr>
              <w:spacing w:before="0" w:line="240" w:lineRule="auto"/>
              <w:ind w:firstLine="0"/>
              <w:jc w:val="left"/>
              <w:rPr>
                <w:rFonts w:ascii="Times New Roman" w:hAnsi="Times New Roman"/>
                <w:sz w:val="18"/>
                <w:szCs w:val="18"/>
                <w:lang w:val="en-PH"/>
              </w:rPr>
            </w:pPr>
            <w:r w:rsidRPr="008A64CD">
              <w:rPr>
                <w:rFonts w:ascii="Times New Roman" w:hAnsi="Times New Roman"/>
                <w:sz w:val="18"/>
                <w:szCs w:val="18"/>
                <w:lang w:val="en-PH"/>
              </w:rPr>
              <w:t>Curriculum-based instructional direction</w:t>
            </w:r>
          </w:p>
        </w:tc>
        <w:tc>
          <w:tcPr>
            <w:tcW w:w="4642" w:type="dxa"/>
            <w:tcBorders>
              <w:left w:val="single" w:sz="4" w:space="0" w:color="auto"/>
            </w:tcBorders>
            <w:vAlign w:val="center"/>
            <w:hideMark/>
          </w:tcPr>
          <w:p w14:paraId="371B5A46" w14:textId="326D756F" w:rsidR="008A64CD" w:rsidRPr="008A64CD" w:rsidRDefault="008A64CD" w:rsidP="00A04FBA">
            <w:pPr>
              <w:spacing w:before="0" w:line="240" w:lineRule="auto"/>
              <w:ind w:firstLine="0"/>
              <w:jc w:val="left"/>
              <w:rPr>
                <w:rFonts w:ascii="Times New Roman" w:hAnsi="Times New Roman"/>
                <w:sz w:val="18"/>
                <w:szCs w:val="18"/>
                <w:lang w:val="en-PH"/>
              </w:rPr>
            </w:pPr>
            <w:r w:rsidRPr="008A64CD">
              <w:rPr>
                <w:rFonts w:ascii="Times New Roman" w:hAnsi="Times New Roman"/>
                <w:sz w:val="18"/>
                <w:szCs w:val="18"/>
                <w:lang w:val="en-PH"/>
              </w:rPr>
              <w:t xml:space="preserve">K–12 </w:t>
            </w:r>
            <w:r>
              <w:rPr>
                <w:rFonts w:ascii="Times New Roman" w:hAnsi="Times New Roman"/>
                <w:sz w:val="18"/>
                <w:szCs w:val="18"/>
                <w:lang w:val="en-PH"/>
              </w:rPr>
              <w:t>is</w:t>
            </w:r>
            <w:r w:rsidRPr="008A64CD">
              <w:rPr>
                <w:rFonts w:ascii="Times New Roman" w:hAnsi="Times New Roman"/>
                <w:sz w:val="18"/>
                <w:szCs w:val="18"/>
                <w:lang w:val="en-PH"/>
              </w:rPr>
              <w:t xml:space="preserve"> broader and more detailed</w:t>
            </w:r>
            <w:r w:rsidR="004549B2">
              <w:rPr>
                <w:rFonts w:ascii="Times New Roman" w:hAnsi="Times New Roman"/>
                <w:sz w:val="18"/>
                <w:szCs w:val="18"/>
                <w:lang w:val="en-PH"/>
              </w:rPr>
              <w:t>.</w:t>
            </w:r>
          </w:p>
        </w:tc>
      </w:tr>
      <w:tr w:rsidR="008A64CD" w:rsidRPr="008A64CD" w14:paraId="67D6D053" w14:textId="77777777" w:rsidTr="00A04FBA">
        <w:trPr>
          <w:tblCellSpacing w:w="15" w:type="dxa"/>
        </w:trPr>
        <w:tc>
          <w:tcPr>
            <w:tcW w:w="4307" w:type="dxa"/>
            <w:vAlign w:val="center"/>
            <w:hideMark/>
          </w:tcPr>
          <w:p w14:paraId="05506EC7" w14:textId="77777777" w:rsidR="008A64CD" w:rsidRPr="008A64CD" w:rsidRDefault="008A64CD" w:rsidP="00A04FBA">
            <w:pPr>
              <w:spacing w:before="0" w:line="240" w:lineRule="auto"/>
              <w:ind w:firstLine="0"/>
              <w:jc w:val="left"/>
              <w:rPr>
                <w:rFonts w:ascii="Times New Roman" w:hAnsi="Times New Roman"/>
                <w:sz w:val="18"/>
                <w:szCs w:val="18"/>
                <w:lang w:val="en-PH"/>
              </w:rPr>
            </w:pPr>
            <w:r w:rsidRPr="008A64CD">
              <w:rPr>
                <w:rFonts w:ascii="Times New Roman" w:hAnsi="Times New Roman"/>
                <w:sz w:val="18"/>
                <w:szCs w:val="18"/>
                <w:lang w:val="en-PH"/>
              </w:rPr>
              <w:t>Guide for competencies and learning outcomes</w:t>
            </w:r>
          </w:p>
        </w:tc>
        <w:tc>
          <w:tcPr>
            <w:tcW w:w="4642" w:type="dxa"/>
            <w:tcBorders>
              <w:left w:val="single" w:sz="4" w:space="0" w:color="auto"/>
            </w:tcBorders>
            <w:vAlign w:val="center"/>
            <w:hideMark/>
          </w:tcPr>
          <w:p w14:paraId="79B675EC" w14:textId="076ACFA2" w:rsidR="008A64CD" w:rsidRPr="008A64CD" w:rsidRDefault="008A64CD" w:rsidP="00A04FBA">
            <w:pPr>
              <w:spacing w:before="0" w:line="240" w:lineRule="auto"/>
              <w:ind w:firstLine="0"/>
              <w:jc w:val="left"/>
              <w:rPr>
                <w:rFonts w:ascii="Times New Roman" w:hAnsi="Times New Roman"/>
                <w:sz w:val="18"/>
                <w:szCs w:val="18"/>
                <w:lang w:val="en-PH"/>
              </w:rPr>
            </w:pPr>
            <w:r w:rsidRPr="008A64CD">
              <w:rPr>
                <w:rFonts w:ascii="Times New Roman" w:hAnsi="Times New Roman"/>
                <w:sz w:val="18"/>
                <w:szCs w:val="18"/>
                <w:lang w:val="en-PH"/>
              </w:rPr>
              <w:t xml:space="preserve">MATATAG </w:t>
            </w:r>
            <w:r>
              <w:rPr>
                <w:rFonts w:ascii="Times New Roman" w:hAnsi="Times New Roman"/>
                <w:sz w:val="18"/>
                <w:szCs w:val="18"/>
                <w:lang w:val="en-PH"/>
              </w:rPr>
              <w:t>is</w:t>
            </w:r>
            <w:r w:rsidRPr="008A64CD">
              <w:rPr>
                <w:rFonts w:ascii="Times New Roman" w:hAnsi="Times New Roman"/>
                <w:sz w:val="18"/>
                <w:szCs w:val="18"/>
                <w:lang w:val="en-PH"/>
              </w:rPr>
              <w:t xml:space="preserve"> more teacher-friendly</w:t>
            </w:r>
          </w:p>
        </w:tc>
      </w:tr>
      <w:tr w:rsidR="008A64CD" w:rsidRPr="008A64CD" w14:paraId="3839FEC0" w14:textId="77777777" w:rsidTr="00A04FBA">
        <w:trPr>
          <w:tblCellSpacing w:w="15" w:type="dxa"/>
        </w:trPr>
        <w:tc>
          <w:tcPr>
            <w:tcW w:w="4307" w:type="dxa"/>
            <w:vAlign w:val="center"/>
            <w:hideMark/>
          </w:tcPr>
          <w:p w14:paraId="3702E814" w14:textId="77777777" w:rsidR="008A64CD" w:rsidRPr="008A64CD" w:rsidRDefault="008A64CD" w:rsidP="00A04FBA">
            <w:pPr>
              <w:spacing w:before="0" w:line="240" w:lineRule="auto"/>
              <w:ind w:firstLine="0"/>
              <w:jc w:val="left"/>
              <w:rPr>
                <w:rFonts w:ascii="Times New Roman" w:hAnsi="Times New Roman"/>
                <w:sz w:val="18"/>
                <w:szCs w:val="18"/>
                <w:lang w:val="en-PH"/>
              </w:rPr>
            </w:pPr>
            <w:r w:rsidRPr="008A64CD">
              <w:rPr>
                <w:rFonts w:ascii="Times New Roman" w:hAnsi="Times New Roman"/>
                <w:sz w:val="18"/>
                <w:szCs w:val="18"/>
                <w:lang w:val="en-PH"/>
              </w:rPr>
              <w:t>Basis for lesson preparation and assessment</w:t>
            </w:r>
          </w:p>
        </w:tc>
        <w:tc>
          <w:tcPr>
            <w:tcW w:w="4642" w:type="dxa"/>
            <w:tcBorders>
              <w:left w:val="single" w:sz="4" w:space="0" w:color="auto"/>
            </w:tcBorders>
            <w:vAlign w:val="center"/>
            <w:hideMark/>
          </w:tcPr>
          <w:p w14:paraId="058E1EA3" w14:textId="79DDCA86" w:rsidR="008A64CD" w:rsidRPr="008A64CD" w:rsidRDefault="008A64CD" w:rsidP="00A04FBA">
            <w:pPr>
              <w:spacing w:before="0" w:line="240" w:lineRule="auto"/>
              <w:ind w:firstLine="0"/>
              <w:jc w:val="left"/>
              <w:rPr>
                <w:rFonts w:ascii="Times New Roman" w:hAnsi="Times New Roman"/>
                <w:sz w:val="18"/>
                <w:szCs w:val="18"/>
                <w:lang w:val="en-PH"/>
              </w:rPr>
            </w:pPr>
            <w:r w:rsidRPr="008A64CD">
              <w:rPr>
                <w:rFonts w:ascii="Times New Roman" w:hAnsi="Times New Roman"/>
                <w:sz w:val="18"/>
                <w:szCs w:val="18"/>
                <w:lang w:val="en-PH"/>
              </w:rPr>
              <w:t xml:space="preserve">K–12 </w:t>
            </w:r>
            <w:r>
              <w:rPr>
                <w:rFonts w:ascii="Times New Roman" w:hAnsi="Times New Roman"/>
                <w:sz w:val="18"/>
                <w:szCs w:val="18"/>
                <w:lang w:val="en-PH"/>
              </w:rPr>
              <w:t>is</w:t>
            </w:r>
            <w:r w:rsidRPr="008A64CD">
              <w:rPr>
                <w:rFonts w:ascii="Times New Roman" w:hAnsi="Times New Roman"/>
                <w:sz w:val="18"/>
                <w:szCs w:val="18"/>
                <w:lang w:val="en-PH"/>
              </w:rPr>
              <w:t xml:space="preserve"> more demanding to implement</w:t>
            </w:r>
          </w:p>
        </w:tc>
      </w:tr>
      <w:tr w:rsidR="008A64CD" w:rsidRPr="008A64CD" w14:paraId="36D36F91" w14:textId="77777777" w:rsidTr="00A04FBA">
        <w:trPr>
          <w:tblCellSpacing w:w="15" w:type="dxa"/>
        </w:trPr>
        <w:tc>
          <w:tcPr>
            <w:tcW w:w="4307" w:type="dxa"/>
            <w:vAlign w:val="center"/>
            <w:hideMark/>
          </w:tcPr>
          <w:p w14:paraId="23EED3AF" w14:textId="77777777" w:rsidR="008A64CD" w:rsidRPr="008A64CD" w:rsidRDefault="008A64CD" w:rsidP="00A04FBA">
            <w:pPr>
              <w:spacing w:before="0" w:line="240" w:lineRule="auto"/>
              <w:ind w:firstLine="0"/>
              <w:jc w:val="left"/>
              <w:rPr>
                <w:rFonts w:ascii="Times New Roman" w:hAnsi="Times New Roman"/>
                <w:sz w:val="18"/>
                <w:szCs w:val="18"/>
                <w:lang w:val="en-PH"/>
              </w:rPr>
            </w:pPr>
            <w:r w:rsidRPr="008A64CD">
              <w:rPr>
                <w:rFonts w:ascii="Times New Roman" w:hAnsi="Times New Roman"/>
                <w:sz w:val="18"/>
                <w:szCs w:val="18"/>
                <w:lang w:val="en-PH"/>
              </w:rPr>
              <w:t>Grade-level and subject-based organization</w:t>
            </w:r>
          </w:p>
        </w:tc>
        <w:tc>
          <w:tcPr>
            <w:tcW w:w="4642" w:type="dxa"/>
            <w:tcBorders>
              <w:left w:val="single" w:sz="4" w:space="0" w:color="auto"/>
            </w:tcBorders>
            <w:vAlign w:val="center"/>
            <w:hideMark/>
          </w:tcPr>
          <w:p w14:paraId="1C3BA270" w14:textId="3D060A59" w:rsidR="008A64CD" w:rsidRPr="008A64CD" w:rsidRDefault="008A64CD" w:rsidP="00A04FBA">
            <w:pPr>
              <w:spacing w:before="0" w:line="240" w:lineRule="auto"/>
              <w:ind w:firstLine="0"/>
              <w:jc w:val="left"/>
              <w:rPr>
                <w:rFonts w:ascii="Times New Roman" w:hAnsi="Times New Roman"/>
                <w:sz w:val="18"/>
                <w:szCs w:val="18"/>
                <w:lang w:val="en-PH"/>
              </w:rPr>
            </w:pPr>
            <w:r w:rsidRPr="008A64CD">
              <w:rPr>
                <w:rFonts w:ascii="Times New Roman" w:hAnsi="Times New Roman"/>
                <w:sz w:val="18"/>
                <w:szCs w:val="18"/>
                <w:lang w:val="en-PH"/>
              </w:rPr>
              <w:t xml:space="preserve">MATATAG </w:t>
            </w:r>
            <w:r>
              <w:rPr>
                <w:rFonts w:ascii="Times New Roman" w:hAnsi="Times New Roman"/>
                <w:sz w:val="18"/>
                <w:szCs w:val="18"/>
                <w:lang w:val="en-PH"/>
              </w:rPr>
              <w:t>is</w:t>
            </w:r>
            <w:r w:rsidRPr="008A64CD">
              <w:rPr>
                <w:rFonts w:ascii="Times New Roman" w:hAnsi="Times New Roman"/>
                <w:sz w:val="18"/>
                <w:szCs w:val="18"/>
                <w:lang w:val="en-PH"/>
              </w:rPr>
              <w:t xml:space="preserve"> more decongested and focused</w:t>
            </w:r>
          </w:p>
        </w:tc>
      </w:tr>
      <w:tr w:rsidR="008A64CD" w:rsidRPr="008A64CD" w14:paraId="5E4AEF28" w14:textId="77777777" w:rsidTr="00A04FBA">
        <w:trPr>
          <w:tblCellSpacing w:w="15" w:type="dxa"/>
        </w:trPr>
        <w:tc>
          <w:tcPr>
            <w:tcW w:w="4307" w:type="dxa"/>
            <w:vAlign w:val="center"/>
            <w:hideMark/>
          </w:tcPr>
          <w:p w14:paraId="686BCF16" w14:textId="77777777" w:rsidR="008A64CD" w:rsidRPr="008A64CD" w:rsidRDefault="008A64CD" w:rsidP="00A04FBA">
            <w:pPr>
              <w:spacing w:before="0" w:line="240" w:lineRule="auto"/>
              <w:ind w:firstLine="0"/>
              <w:jc w:val="left"/>
              <w:rPr>
                <w:rFonts w:ascii="Times New Roman" w:hAnsi="Times New Roman"/>
                <w:sz w:val="18"/>
                <w:szCs w:val="18"/>
                <w:lang w:val="en-PH"/>
              </w:rPr>
            </w:pPr>
            <w:r w:rsidRPr="008A64CD">
              <w:rPr>
                <w:rFonts w:ascii="Times New Roman" w:hAnsi="Times New Roman"/>
                <w:sz w:val="18"/>
                <w:szCs w:val="18"/>
                <w:lang w:val="en-PH"/>
              </w:rPr>
              <w:t>Alignment of teaching with curriculum standards</w:t>
            </w:r>
          </w:p>
        </w:tc>
        <w:tc>
          <w:tcPr>
            <w:tcW w:w="4642" w:type="dxa"/>
            <w:tcBorders>
              <w:left w:val="single" w:sz="4" w:space="0" w:color="auto"/>
            </w:tcBorders>
            <w:vAlign w:val="center"/>
            <w:hideMark/>
          </w:tcPr>
          <w:p w14:paraId="0AF46ECA" w14:textId="6183AA17" w:rsidR="008A64CD" w:rsidRPr="008A64CD" w:rsidRDefault="008A64CD" w:rsidP="00A04FBA">
            <w:pPr>
              <w:spacing w:before="0" w:line="240" w:lineRule="auto"/>
              <w:ind w:firstLine="0"/>
              <w:jc w:val="left"/>
              <w:rPr>
                <w:rFonts w:ascii="Times New Roman" w:hAnsi="Times New Roman"/>
                <w:sz w:val="18"/>
                <w:szCs w:val="18"/>
                <w:lang w:val="en-PH"/>
              </w:rPr>
            </w:pPr>
            <w:r w:rsidRPr="008A64CD">
              <w:rPr>
                <w:rFonts w:ascii="Times New Roman" w:hAnsi="Times New Roman"/>
                <w:sz w:val="18"/>
                <w:szCs w:val="18"/>
                <w:lang w:val="en-PH"/>
              </w:rPr>
              <w:t xml:space="preserve">K–12 </w:t>
            </w:r>
            <w:r>
              <w:rPr>
                <w:rFonts w:ascii="Times New Roman" w:hAnsi="Times New Roman"/>
                <w:sz w:val="18"/>
                <w:szCs w:val="18"/>
                <w:lang w:val="en-PH"/>
              </w:rPr>
              <w:t>is</w:t>
            </w:r>
            <w:r w:rsidRPr="008A64CD">
              <w:rPr>
                <w:rFonts w:ascii="Times New Roman" w:hAnsi="Times New Roman"/>
                <w:sz w:val="18"/>
                <w:szCs w:val="18"/>
                <w:lang w:val="en-PH"/>
              </w:rPr>
              <w:t xml:space="preserve"> more content-heavy and time-pressured</w:t>
            </w:r>
          </w:p>
        </w:tc>
      </w:tr>
      <w:tr w:rsidR="008A64CD" w:rsidRPr="008A64CD" w14:paraId="6C402B2B" w14:textId="77777777" w:rsidTr="00A04FBA">
        <w:trPr>
          <w:tblCellSpacing w:w="15" w:type="dxa"/>
        </w:trPr>
        <w:tc>
          <w:tcPr>
            <w:tcW w:w="8979" w:type="dxa"/>
            <w:gridSpan w:val="2"/>
            <w:vAlign w:val="center"/>
            <w:hideMark/>
          </w:tcPr>
          <w:p w14:paraId="7BC5BF13" w14:textId="77777777" w:rsidR="008A64CD" w:rsidRPr="008A64CD" w:rsidRDefault="008A64CD" w:rsidP="00A04FBA">
            <w:pPr>
              <w:spacing w:before="0" w:line="240" w:lineRule="auto"/>
              <w:ind w:firstLine="0"/>
              <w:jc w:val="left"/>
              <w:rPr>
                <w:rFonts w:ascii="Times New Roman" w:hAnsi="Times New Roman"/>
                <w:sz w:val="18"/>
                <w:szCs w:val="18"/>
                <w:lang w:val="en-PH"/>
              </w:rPr>
            </w:pPr>
            <w:r w:rsidRPr="008A64CD">
              <w:rPr>
                <w:rFonts w:ascii="Times New Roman" w:hAnsi="Times New Roman"/>
                <w:b/>
                <w:bCs/>
                <w:sz w:val="18"/>
                <w:szCs w:val="18"/>
                <w:lang w:val="en-PH"/>
              </w:rPr>
              <w:t>B. Scope and Sequence of Learning Competencies</w:t>
            </w:r>
          </w:p>
        </w:tc>
      </w:tr>
      <w:tr w:rsidR="008A64CD" w:rsidRPr="008A64CD" w14:paraId="758EFC23" w14:textId="77777777" w:rsidTr="00A04FBA">
        <w:trPr>
          <w:tblCellSpacing w:w="15" w:type="dxa"/>
        </w:trPr>
        <w:tc>
          <w:tcPr>
            <w:tcW w:w="4307" w:type="dxa"/>
            <w:vAlign w:val="center"/>
            <w:hideMark/>
          </w:tcPr>
          <w:p w14:paraId="74C506C8" w14:textId="77777777" w:rsidR="008A64CD" w:rsidRPr="008A64CD" w:rsidRDefault="008A64CD" w:rsidP="00A04FBA">
            <w:pPr>
              <w:spacing w:before="0" w:line="240" w:lineRule="auto"/>
              <w:ind w:firstLine="0"/>
              <w:jc w:val="left"/>
              <w:rPr>
                <w:rFonts w:ascii="Times New Roman" w:hAnsi="Times New Roman"/>
                <w:sz w:val="18"/>
                <w:szCs w:val="18"/>
                <w:lang w:val="en-PH"/>
              </w:rPr>
            </w:pPr>
            <w:r w:rsidRPr="008A64CD">
              <w:rPr>
                <w:rFonts w:ascii="Times New Roman" w:hAnsi="Times New Roman"/>
                <w:sz w:val="18"/>
                <w:szCs w:val="18"/>
                <w:lang w:val="en-PH"/>
              </w:rPr>
              <w:t>Grade-level progression of competencies</w:t>
            </w:r>
          </w:p>
        </w:tc>
        <w:tc>
          <w:tcPr>
            <w:tcW w:w="4642" w:type="dxa"/>
            <w:tcBorders>
              <w:left w:val="single" w:sz="4" w:space="0" w:color="auto"/>
            </w:tcBorders>
            <w:vAlign w:val="center"/>
            <w:hideMark/>
          </w:tcPr>
          <w:p w14:paraId="45A211BB" w14:textId="54FD11CF" w:rsidR="008A64CD" w:rsidRPr="008A64CD" w:rsidRDefault="008A64CD" w:rsidP="00A04FBA">
            <w:pPr>
              <w:spacing w:before="0" w:line="240" w:lineRule="auto"/>
              <w:ind w:firstLine="0"/>
              <w:jc w:val="left"/>
              <w:rPr>
                <w:rFonts w:ascii="Times New Roman" w:hAnsi="Times New Roman"/>
                <w:sz w:val="18"/>
                <w:szCs w:val="18"/>
                <w:lang w:val="en-PH"/>
              </w:rPr>
            </w:pPr>
            <w:r w:rsidRPr="008A64CD">
              <w:rPr>
                <w:rFonts w:ascii="Times New Roman" w:hAnsi="Times New Roman"/>
                <w:sz w:val="18"/>
                <w:szCs w:val="18"/>
                <w:lang w:val="en-PH"/>
              </w:rPr>
              <w:t xml:space="preserve">MATATAG </w:t>
            </w:r>
            <w:r>
              <w:rPr>
                <w:rFonts w:ascii="Times New Roman" w:hAnsi="Times New Roman"/>
                <w:sz w:val="18"/>
                <w:szCs w:val="18"/>
                <w:lang w:val="en-PH"/>
              </w:rPr>
              <w:t>is</w:t>
            </w:r>
            <w:r w:rsidRPr="008A64CD">
              <w:rPr>
                <w:rFonts w:ascii="Times New Roman" w:hAnsi="Times New Roman"/>
                <w:sz w:val="18"/>
                <w:szCs w:val="18"/>
                <w:lang w:val="en-PH"/>
              </w:rPr>
              <w:t xml:space="preserve"> more manageable in competency load</w:t>
            </w:r>
          </w:p>
        </w:tc>
      </w:tr>
      <w:tr w:rsidR="008A64CD" w:rsidRPr="008A64CD" w14:paraId="56F79E74" w14:textId="77777777" w:rsidTr="00A04FBA">
        <w:trPr>
          <w:tblCellSpacing w:w="15" w:type="dxa"/>
        </w:trPr>
        <w:tc>
          <w:tcPr>
            <w:tcW w:w="4307" w:type="dxa"/>
            <w:vAlign w:val="center"/>
            <w:hideMark/>
          </w:tcPr>
          <w:p w14:paraId="096BB651" w14:textId="77777777" w:rsidR="008A64CD" w:rsidRPr="008A64CD" w:rsidRDefault="008A64CD" w:rsidP="00A04FBA">
            <w:pPr>
              <w:spacing w:before="0" w:line="240" w:lineRule="auto"/>
              <w:ind w:firstLine="0"/>
              <w:jc w:val="left"/>
              <w:rPr>
                <w:rFonts w:ascii="Times New Roman" w:hAnsi="Times New Roman"/>
                <w:sz w:val="18"/>
                <w:szCs w:val="18"/>
                <w:lang w:val="en-PH"/>
              </w:rPr>
            </w:pPr>
            <w:r w:rsidRPr="008A64CD">
              <w:rPr>
                <w:rFonts w:ascii="Times New Roman" w:hAnsi="Times New Roman"/>
                <w:sz w:val="18"/>
                <w:szCs w:val="18"/>
                <w:lang w:val="en-PH"/>
              </w:rPr>
              <w:t>Learning area-based organization</w:t>
            </w:r>
          </w:p>
        </w:tc>
        <w:tc>
          <w:tcPr>
            <w:tcW w:w="4642" w:type="dxa"/>
            <w:tcBorders>
              <w:left w:val="single" w:sz="4" w:space="0" w:color="auto"/>
            </w:tcBorders>
            <w:vAlign w:val="center"/>
            <w:hideMark/>
          </w:tcPr>
          <w:p w14:paraId="043DEE9D" w14:textId="001B1F5A" w:rsidR="008A64CD" w:rsidRPr="008A64CD" w:rsidRDefault="008A64CD" w:rsidP="00A04FBA">
            <w:pPr>
              <w:spacing w:before="0" w:line="240" w:lineRule="auto"/>
              <w:ind w:firstLine="0"/>
              <w:jc w:val="left"/>
              <w:rPr>
                <w:rFonts w:ascii="Times New Roman" w:hAnsi="Times New Roman"/>
                <w:sz w:val="18"/>
                <w:szCs w:val="18"/>
                <w:lang w:val="en-PH"/>
              </w:rPr>
            </w:pPr>
            <w:r w:rsidRPr="008A64CD">
              <w:rPr>
                <w:rFonts w:ascii="Times New Roman" w:hAnsi="Times New Roman"/>
                <w:sz w:val="18"/>
                <w:szCs w:val="18"/>
                <w:lang w:val="en-PH"/>
              </w:rPr>
              <w:t xml:space="preserve">K–12 </w:t>
            </w:r>
            <w:r>
              <w:rPr>
                <w:rFonts w:ascii="Times New Roman" w:hAnsi="Times New Roman"/>
                <w:sz w:val="18"/>
                <w:szCs w:val="18"/>
                <w:lang w:val="en-PH"/>
              </w:rPr>
              <w:t>is</w:t>
            </w:r>
            <w:r w:rsidRPr="008A64CD">
              <w:rPr>
                <w:rFonts w:ascii="Times New Roman" w:hAnsi="Times New Roman"/>
                <w:sz w:val="18"/>
                <w:szCs w:val="18"/>
                <w:lang w:val="en-PH"/>
              </w:rPr>
              <w:t xml:space="preserve"> broader in competency coverage</w:t>
            </w:r>
            <w:r w:rsidR="004549B2">
              <w:rPr>
                <w:rFonts w:ascii="Times New Roman" w:hAnsi="Times New Roman"/>
                <w:sz w:val="18"/>
                <w:szCs w:val="18"/>
                <w:lang w:val="en-PH"/>
              </w:rPr>
              <w:t>.</w:t>
            </w:r>
          </w:p>
        </w:tc>
      </w:tr>
      <w:tr w:rsidR="008A64CD" w:rsidRPr="008A64CD" w14:paraId="100B854C" w14:textId="77777777" w:rsidTr="00A04FBA">
        <w:trPr>
          <w:tblCellSpacing w:w="15" w:type="dxa"/>
        </w:trPr>
        <w:tc>
          <w:tcPr>
            <w:tcW w:w="4307" w:type="dxa"/>
            <w:vAlign w:val="center"/>
            <w:hideMark/>
          </w:tcPr>
          <w:p w14:paraId="7486A26D" w14:textId="77777777" w:rsidR="008A64CD" w:rsidRPr="008A64CD" w:rsidRDefault="008A64CD" w:rsidP="00A04FBA">
            <w:pPr>
              <w:spacing w:before="0" w:line="240" w:lineRule="auto"/>
              <w:ind w:firstLine="0"/>
              <w:jc w:val="left"/>
              <w:rPr>
                <w:rFonts w:ascii="Times New Roman" w:hAnsi="Times New Roman"/>
                <w:sz w:val="18"/>
                <w:szCs w:val="18"/>
                <w:lang w:val="en-PH"/>
              </w:rPr>
            </w:pPr>
            <w:r w:rsidRPr="008A64CD">
              <w:rPr>
                <w:rFonts w:ascii="Times New Roman" w:hAnsi="Times New Roman"/>
                <w:sz w:val="18"/>
                <w:szCs w:val="18"/>
                <w:lang w:val="en-PH"/>
              </w:rPr>
              <w:t>Prescribed sequence for lesson delivery</w:t>
            </w:r>
          </w:p>
        </w:tc>
        <w:tc>
          <w:tcPr>
            <w:tcW w:w="4642" w:type="dxa"/>
            <w:tcBorders>
              <w:left w:val="single" w:sz="4" w:space="0" w:color="auto"/>
            </w:tcBorders>
            <w:vAlign w:val="center"/>
            <w:hideMark/>
          </w:tcPr>
          <w:p w14:paraId="6C122B14" w14:textId="61E87536" w:rsidR="008A64CD" w:rsidRPr="008A64CD" w:rsidRDefault="008A64CD" w:rsidP="00A04FBA">
            <w:pPr>
              <w:spacing w:before="0" w:line="240" w:lineRule="auto"/>
              <w:ind w:firstLine="0"/>
              <w:jc w:val="left"/>
              <w:rPr>
                <w:rFonts w:ascii="Times New Roman" w:hAnsi="Times New Roman"/>
                <w:sz w:val="18"/>
                <w:szCs w:val="18"/>
                <w:lang w:val="en-PH"/>
              </w:rPr>
            </w:pPr>
            <w:r w:rsidRPr="008A64CD">
              <w:rPr>
                <w:rFonts w:ascii="Times New Roman" w:hAnsi="Times New Roman"/>
                <w:sz w:val="18"/>
                <w:szCs w:val="18"/>
                <w:lang w:val="en-PH"/>
              </w:rPr>
              <w:t xml:space="preserve">MATATAG </w:t>
            </w:r>
            <w:r>
              <w:rPr>
                <w:rFonts w:ascii="Times New Roman" w:hAnsi="Times New Roman"/>
                <w:sz w:val="18"/>
                <w:szCs w:val="18"/>
                <w:lang w:val="en-PH"/>
              </w:rPr>
              <w:t>is</w:t>
            </w:r>
            <w:r w:rsidRPr="008A64CD">
              <w:rPr>
                <w:rFonts w:ascii="Times New Roman" w:hAnsi="Times New Roman"/>
                <w:sz w:val="18"/>
                <w:szCs w:val="18"/>
                <w:lang w:val="en-PH"/>
              </w:rPr>
              <w:t xml:space="preserve"> clearer in competency progression</w:t>
            </w:r>
          </w:p>
        </w:tc>
      </w:tr>
      <w:tr w:rsidR="008A64CD" w:rsidRPr="008A64CD" w14:paraId="113A39B5" w14:textId="77777777" w:rsidTr="00A04FBA">
        <w:trPr>
          <w:tblCellSpacing w:w="15" w:type="dxa"/>
        </w:trPr>
        <w:tc>
          <w:tcPr>
            <w:tcW w:w="4307" w:type="dxa"/>
            <w:vAlign w:val="center"/>
            <w:hideMark/>
          </w:tcPr>
          <w:p w14:paraId="25055ECC" w14:textId="77777777" w:rsidR="008A64CD" w:rsidRPr="008A64CD" w:rsidRDefault="008A64CD" w:rsidP="00A04FBA">
            <w:pPr>
              <w:spacing w:before="0" w:line="240" w:lineRule="auto"/>
              <w:ind w:firstLine="0"/>
              <w:jc w:val="left"/>
              <w:rPr>
                <w:rFonts w:ascii="Times New Roman" w:hAnsi="Times New Roman"/>
                <w:sz w:val="18"/>
                <w:szCs w:val="18"/>
                <w:lang w:val="en-PH"/>
              </w:rPr>
            </w:pPr>
            <w:r w:rsidRPr="008A64CD">
              <w:rPr>
                <w:rFonts w:ascii="Times New Roman" w:hAnsi="Times New Roman"/>
                <w:sz w:val="18"/>
                <w:szCs w:val="18"/>
                <w:lang w:val="en-PH"/>
              </w:rPr>
              <w:t>Development from basic to complex skills</w:t>
            </w:r>
          </w:p>
        </w:tc>
        <w:tc>
          <w:tcPr>
            <w:tcW w:w="4642" w:type="dxa"/>
            <w:tcBorders>
              <w:left w:val="single" w:sz="4" w:space="0" w:color="auto"/>
            </w:tcBorders>
            <w:vAlign w:val="center"/>
            <w:hideMark/>
          </w:tcPr>
          <w:p w14:paraId="5A1275B3" w14:textId="68180A85" w:rsidR="008A64CD" w:rsidRPr="008A64CD" w:rsidRDefault="008A64CD" w:rsidP="00A04FBA">
            <w:pPr>
              <w:spacing w:before="0" w:line="240" w:lineRule="auto"/>
              <w:ind w:firstLine="0"/>
              <w:jc w:val="left"/>
              <w:rPr>
                <w:rFonts w:ascii="Times New Roman" w:hAnsi="Times New Roman"/>
                <w:sz w:val="18"/>
                <w:szCs w:val="18"/>
                <w:lang w:val="en-PH"/>
              </w:rPr>
            </w:pPr>
            <w:r w:rsidRPr="008A64CD">
              <w:rPr>
                <w:rFonts w:ascii="Times New Roman" w:hAnsi="Times New Roman"/>
                <w:sz w:val="18"/>
                <w:szCs w:val="18"/>
                <w:lang w:val="en-PH"/>
              </w:rPr>
              <w:t xml:space="preserve">K–12 </w:t>
            </w:r>
            <w:r>
              <w:rPr>
                <w:rFonts w:ascii="Times New Roman" w:hAnsi="Times New Roman"/>
                <w:sz w:val="18"/>
                <w:szCs w:val="18"/>
                <w:lang w:val="en-PH"/>
              </w:rPr>
              <w:t>is</w:t>
            </w:r>
            <w:r w:rsidRPr="008A64CD">
              <w:rPr>
                <w:rFonts w:ascii="Times New Roman" w:hAnsi="Times New Roman"/>
                <w:sz w:val="18"/>
                <w:szCs w:val="18"/>
                <w:lang w:val="en-PH"/>
              </w:rPr>
              <w:t xml:space="preserve"> more time-pressured </w:t>
            </w:r>
            <w:r w:rsidR="004549B2">
              <w:rPr>
                <w:rFonts w:ascii="Times New Roman" w:hAnsi="Times New Roman"/>
                <w:sz w:val="18"/>
                <w:szCs w:val="18"/>
                <w:lang w:val="en-PH"/>
              </w:rPr>
              <w:t>to complete competencies.</w:t>
            </w:r>
          </w:p>
        </w:tc>
      </w:tr>
      <w:tr w:rsidR="008A64CD" w:rsidRPr="008A64CD" w14:paraId="5F3910F9" w14:textId="77777777" w:rsidTr="00A04FBA">
        <w:trPr>
          <w:tblCellSpacing w:w="15" w:type="dxa"/>
        </w:trPr>
        <w:tc>
          <w:tcPr>
            <w:tcW w:w="4307" w:type="dxa"/>
            <w:vAlign w:val="center"/>
            <w:hideMark/>
          </w:tcPr>
          <w:p w14:paraId="01C49AE4" w14:textId="77777777" w:rsidR="008A64CD" w:rsidRPr="008A64CD" w:rsidRDefault="008A64CD" w:rsidP="00A04FBA">
            <w:pPr>
              <w:spacing w:before="0" w:line="240" w:lineRule="auto"/>
              <w:ind w:firstLine="0"/>
              <w:jc w:val="left"/>
              <w:rPr>
                <w:rFonts w:ascii="Times New Roman" w:hAnsi="Times New Roman"/>
                <w:sz w:val="18"/>
                <w:szCs w:val="18"/>
                <w:lang w:val="en-PH"/>
              </w:rPr>
            </w:pPr>
            <w:r w:rsidRPr="008A64CD">
              <w:rPr>
                <w:rFonts w:ascii="Times New Roman" w:hAnsi="Times New Roman"/>
                <w:sz w:val="18"/>
                <w:szCs w:val="18"/>
                <w:lang w:val="en-PH"/>
              </w:rPr>
              <w:t>Curriculum-based pacing of lessons</w:t>
            </w:r>
          </w:p>
        </w:tc>
        <w:tc>
          <w:tcPr>
            <w:tcW w:w="4642" w:type="dxa"/>
            <w:tcBorders>
              <w:left w:val="single" w:sz="4" w:space="0" w:color="auto"/>
            </w:tcBorders>
            <w:vAlign w:val="center"/>
            <w:hideMark/>
          </w:tcPr>
          <w:p w14:paraId="6E76D0E7" w14:textId="1ADD3B2B" w:rsidR="008A64CD" w:rsidRPr="008A64CD" w:rsidRDefault="008A64CD" w:rsidP="00A04FBA">
            <w:pPr>
              <w:spacing w:before="0" w:line="240" w:lineRule="auto"/>
              <w:ind w:firstLine="0"/>
              <w:jc w:val="left"/>
              <w:rPr>
                <w:rFonts w:ascii="Times New Roman" w:hAnsi="Times New Roman"/>
                <w:sz w:val="18"/>
                <w:szCs w:val="18"/>
                <w:lang w:val="en-PH"/>
              </w:rPr>
            </w:pPr>
            <w:r w:rsidRPr="008A64CD">
              <w:rPr>
                <w:rFonts w:ascii="Times New Roman" w:hAnsi="Times New Roman"/>
                <w:sz w:val="18"/>
                <w:szCs w:val="18"/>
                <w:lang w:val="en-PH"/>
              </w:rPr>
              <w:t xml:space="preserve">MATATAG </w:t>
            </w:r>
            <w:r>
              <w:rPr>
                <w:rFonts w:ascii="Times New Roman" w:hAnsi="Times New Roman"/>
                <w:sz w:val="18"/>
                <w:szCs w:val="18"/>
                <w:lang w:val="en-PH"/>
              </w:rPr>
              <w:t>is</w:t>
            </w:r>
            <w:r w:rsidRPr="008A64CD">
              <w:rPr>
                <w:rFonts w:ascii="Times New Roman" w:hAnsi="Times New Roman"/>
                <w:sz w:val="18"/>
                <w:szCs w:val="18"/>
                <w:lang w:val="en-PH"/>
              </w:rPr>
              <w:t xml:space="preserve"> more supportive of mastery learning</w:t>
            </w:r>
          </w:p>
        </w:tc>
      </w:tr>
      <w:tr w:rsidR="008A64CD" w:rsidRPr="008A64CD" w14:paraId="7FA1E1A6" w14:textId="77777777" w:rsidTr="00A04FBA">
        <w:trPr>
          <w:tblCellSpacing w:w="15" w:type="dxa"/>
        </w:trPr>
        <w:tc>
          <w:tcPr>
            <w:tcW w:w="4307" w:type="dxa"/>
            <w:vAlign w:val="center"/>
            <w:hideMark/>
          </w:tcPr>
          <w:p w14:paraId="2B4D1652" w14:textId="77777777" w:rsidR="008A64CD" w:rsidRPr="008A64CD" w:rsidRDefault="008A64CD" w:rsidP="00A04FBA">
            <w:pPr>
              <w:spacing w:before="0" w:line="240" w:lineRule="auto"/>
              <w:ind w:firstLine="0"/>
              <w:jc w:val="left"/>
              <w:rPr>
                <w:rFonts w:ascii="Times New Roman" w:hAnsi="Times New Roman"/>
                <w:sz w:val="18"/>
                <w:szCs w:val="18"/>
                <w:lang w:val="en-PH"/>
              </w:rPr>
            </w:pPr>
            <w:r w:rsidRPr="008A64CD">
              <w:rPr>
                <w:rFonts w:ascii="Times New Roman" w:hAnsi="Times New Roman"/>
                <w:sz w:val="18"/>
                <w:szCs w:val="18"/>
                <w:lang w:val="en-PH"/>
              </w:rPr>
              <w:t>Guided delivery of required competencies</w:t>
            </w:r>
          </w:p>
        </w:tc>
        <w:tc>
          <w:tcPr>
            <w:tcW w:w="4642" w:type="dxa"/>
            <w:tcBorders>
              <w:left w:val="single" w:sz="4" w:space="0" w:color="auto"/>
            </w:tcBorders>
            <w:vAlign w:val="center"/>
            <w:hideMark/>
          </w:tcPr>
          <w:p w14:paraId="475E16EA" w14:textId="4C4DE834" w:rsidR="008A64CD" w:rsidRPr="008A64CD" w:rsidRDefault="008A64CD" w:rsidP="00A04FBA">
            <w:pPr>
              <w:spacing w:before="0" w:line="240" w:lineRule="auto"/>
              <w:ind w:firstLine="0"/>
              <w:jc w:val="left"/>
              <w:rPr>
                <w:rFonts w:ascii="Times New Roman" w:hAnsi="Times New Roman"/>
                <w:sz w:val="18"/>
                <w:szCs w:val="18"/>
                <w:lang w:val="en-PH"/>
              </w:rPr>
            </w:pPr>
            <w:r w:rsidRPr="008A64CD">
              <w:rPr>
                <w:rFonts w:ascii="Times New Roman" w:hAnsi="Times New Roman"/>
                <w:sz w:val="18"/>
                <w:szCs w:val="18"/>
                <w:lang w:val="en-PH"/>
              </w:rPr>
              <w:t xml:space="preserve">K–12 </w:t>
            </w:r>
            <w:r>
              <w:rPr>
                <w:rFonts w:ascii="Times New Roman" w:hAnsi="Times New Roman"/>
                <w:sz w:val="18"/>
                <w:szCs w:val="18"/>
                <w:lang w:val="en-PH"/>
              </w:rPr>
              <w:t>is</w:t>
            </w:r>
            <w:r w:rsidRPr="008A64CD">
              <w:rPr>
                <w:rFonts w:ascii="Times New Roman" w:hAnsi="Times New Roman"/>
                <w:sz w:val="18"/>
                <w:szCs w:val="18"/>
                <w:lang w:val="en-PH"/>
              </w:rPr>
              <w:t xml:space="preserve"> more demanding in daily lesson coverage</w:t>
            </w:r>
            <w:r w:rsidR="004549B2">
              <w:rPr>
                <w:rFonts w:ascii="Times New Roman" w:hAnsi="Times New Roman"/>
                <w:sz w:val="18"/>
                <w:szCs w:val="18"/>
                <w:lang w:val="en-PH"/>
              </w:rPr>
              <w:t>.</w:t>
            </w:r>
          </w:p>
        </w:tc>
      </w:tr>
      <w:tr w:rsidR="008A64CD" w:rsidRPr="008A64CD" w14:paraId="315BDEE6" w14:textId="77777777" w:rsidTr="00A04FBA">
        <w:trPr>
          <w:tblCellSpacing w:w="15" w:type="dxa"/>
        </w:trPr>
        <w:tc>
          <w:tcPr>
            <w:tcW w:w="8979" w:type="dxa"/>
            <w:gridSpan w:val="2"/>
            <w:vAlign w:val="center"/>
            <w:hideMark/>
          </w:tcPr>
          <w:p w14:paraId="005AAAEC" w14:textId="77777777" w:rsidR="008A64CD" w:rsidRPr="008A64CD" w:rsidRDefault="008A64CD" w:rsidP="00A04FBA">
            <w:pPr>
              <w:spacing w:before="0" w:line="240" w:lineRule="auto"/>
              <w:ind w:firstLine="0"/>
              <w:jc w:val="left"/>
              <w:rPr>
                <w:rFonts w:ascii="Times New Roman" w:hAnsi="Times New Roman"/>
                <w:sz w:val="18"/>
                <w:szCs w:val="18"/>
                <w:lang w:val="en-PH"/>
              </w:rPr>
            </w:pPr>
            <w:r w:rsidRPr="008A64CD">
              <w:rPr>
                <w:rFonts w:ascii="Times New Roman" w:hAnsi="Times New Roman"/>
                <w:b/>
                <w:bCs/>
                <w:sz w:val="18"/>
                <w:szCs w:val="18"/>
                <w:lang w:val="en-PH"/>
              </w:rPr>
              <w:t>C. Integration of Foundational Skills and 21st-Century Competencies</w:t>
            </w:r>
          </w:p>
        </w:tc>
      </w:tr>
      <w:tr w:rsidR="008A64CD" w:rsidRPr="008A64CD" w14:paraId="2C255275" w14:textId="77777777" w:rsidTr="00A04FBA">
        <w:trPr>
          <w:tblCellSpacing w:w="15" w:type="dxa"/>
        </w:trPr>
        <w:tc>
          <w:tcPr>
            <w:tcW w:w="4307" w:type="dxa"/>
            <w:tcBorders>
              <w:right w:val="single" w:sz="4" w:space="0" w:color="auto"/>
            </w:tcBorders>
            <w:vAlign w:val="center"/>
            <w:hideMark/>
          </w:tcPr>
          <w:p w14:paraId="2C82FC1E" w14:textId="77777777" w:rsidR="008A64CD" w:rsidRPr="008A64CD" w:rsidRDefault="008A64CD" w:rsidP="00A04FBA">
            <w:pPr>
              <w:spacing w:before="0" w:line="240" w:lineRule="auto"/>
              <w:ind w:firstLine="0"/>
              <w:jc w:val="left"/>
              <w:rPr>
                <w:rFonts w:ascii="Times New Roman" w:hAnsi="Times New Roman"/>
                <w:sz w:val="18"/>
                <w:szCs w:val="18"/>
                <w:lang w:val="en-PH"/>
              </w:rPr>
            </w:pPr>
            <w:r w:rsidRPr="008A64CD">
              <w:rPr>
                <w:rFonts w:ascii="Times New Roman" w:hAnsi="Times New Roman"/>
                <w:sz w:val="18"/>
                <w:szCs w:val="18"/>
                <w:lang w:val="en-PH"/>
              </w:rPr>
              <w:t>Promotion of literacy and numeracy</w:t>
            </w:r>
          </w:p>
        </w:tc>
        <w:tc>
          <w:tcPr>
            <w:tcW w:w="4642" w:type="dxa"/>
            <w:vAlign w:val="center"/>
            <w:hideMark/>
          </w:tcPr>
          <w:p w14:paraId="380ED59A" w14:textId="518D8EC4" w:rsidR="008A64CD" w:rsidRPr="008A64CD" w:rsidRDefault="008A64CD" w:rsidP="00A04FBA">
            <w:pPr>
              <w:spacing w:before="0" w:line="240" w:lineRule="auto"/>
              <w:ind w:firstLine="0"/>
              <w:jc w:val="left"/>
              <w:rPr>
                <w:rFonts w:ascii="Times New Roman" w:hAnsi="Times New Roman"/>
                <w:sz w:val="18"/>
                <w:szCs w:val="18"/>
                <w:lang w:val="en-PH"/>
              </w:rPr>
            </w:pPr>
            <w:r w:rsidRPr="008A64CD">
              <w:rPr>
                <w:rFonts w:ascii="Times New Roman" w:hAnsi="Times New Roman"/>
                <w:sz w:val="18"/>
                <w:szCs w:val="18"/>
                <w:lang w:val="en-PH"/>
              </w:rPr>
              <w:t xml:space="preserve">MATATAG </w:t>
            </w:r>
            <w:r>
              <w:rPr>
                <w:rFonts w:ascii="Times New Roman" w:hAnsi="Times New Roman"/>
                <w:sz w:val="18"/>
                <w:szCs w:val="18"/>
                <w:lang w:val="en-PH"/>
              </w:rPr>
              <w:t>is</w:t>
            </w:r>
            <w:r w:rsidRPr="008A64CD">
              <w:rPr>
                <w:rFonts w:ascii="Times New Roman" w:hAnsi="Times New Roman"/>
                <w:sz w:val="18"/>
                <w:szCs w:val="18"/>
                <w:lang w:val="en-PH"/>
              </w:rPr>
              <w:t xml:space="preserve"> stronger in foundational skills development</w:t>
            </w:r>
          </w:p>
        </w:tc>
      </w:tr>
      <w:tr w:rsidR="008A64CD" w:rsidRPr="008A64CD" w14:paraId="55BB2776" w14:textId="77777777" w:rsidTr="00A04FBA">
        <w:trPr>
          <w:tblCellSpacing w:w="15" w:type="dxa"/>
        </w:trPr>
        <w:tc>
          <w:tcPr>
            <w:tcW w:w="4307" w:type="dxa"/>
            <w:tcBorders>
              <w:right w:val="single" w:sz="4" w:space="0" w:color="auto"/>
            </w:tcBorders>
            <w:vAlign w:val="center"/>
            <w:hideMark/>
          </w:tcPr>
          <w:p w14:paraId="2ED9205B" w14:textId="77777777" w:rsidR="008A64CD" w:rsidRPr="008A64CD" w:rsidRDefault="008A64CD" w:rsidP="00A04FBA">
            <w:pPr>
              <w:spacing w:before="0" w:line="240" w:lineRule="auto"/>
              <w:ind w:firstLine="0"/>
              <w:jc w:val="left"/>
              <w:rPr>
                <w:rFonts w:ascii="Times New Roman" w:hAnsi="Times New Roman"/>
                <w:sz w:val="18"/>
                <w:szCs w:val="18"/>
                <w:lang w:val="en-PH"/>
              </w:rPr>
            </w:pPr>
            <w:r w:rsidRPr="008A64CD">
              <w:rPr>
                <w:rFonts w:ascii="Times New Roman" w:hAnsi="Times New Roman"/>
                <w:sz w:val="18"/>
                <w:szCs w:val="18"/>
                <w:lang w:val="en-PH"/>
              </w:rPr>
              <w:t>Development of critical thinking skills</w:t>
            </w:r>
          </w:p>
        </w:tc>
        <w:tc>
          <w:tcPr>
            <w:tcW w:w="4642" w:type="dxa"/>
            <w:vAlign w:val="center"/>
            <w:hideMark/>
          </w:tcPr>
          <w:p w14:paraId="5ABB1255" w14:textId="4BCA81A5" w:rsidR="008A64CD" w:rsidRPr="008A64CD" w:rsidRDefault="008A64CD" w:rsidP="00A04FBA">
            <w:pPr>
              <w:spacing w:before="0" w:line="240" w:lineRule="auto"/>
              <w:ind w:firstLine="0"/>
              <w:jc w:val="left"/>
              <w:rPr>
                <w:rFonts w:ascii="Times New Roman" w:hAnsi="Times New Roman"/>
                <w:sz w:val="18"/>
                <w:szCs w:val="18"/>
                <w:lang w:val="en-PH"/>
              </w:rPr>
            </w:pPr>
            <w:r w:rsidRPr="008A64CD">
              <w:rPr>
                <w:rFonts w:ascii="Times New Roman" w:hAnsi="Times New Roman"/>
                <w:sz w:val="18"/>
                <w:szCs w:val="18"/>
                <w:lang w:val="en-PH"/>
              </w:rPr>
              <w:t xml:space="preserve">K–12 </w:t>
            </w:r>
            <w:r>
              <w:rPr>
                <w:rFonts w:ascii="Times New Roman" w:hAnsi="Times New Roman"/>
                <w:sz w:val="18"/>
                <w:szCs w:val="18"/>
                <w:lang w:val="en-PH"/>
              </w:rPr>
              <w:t>is</w:t>
            </w:r>
            <w:r w:rsidRPr="008A64CD">
              <w:rPr>
                <w:rFonts w:ascii="Times New Roman" w:hAnsi="Times New Roman"/>
                <w:sz w:val="18"/>
                <w:szCs w:val="18"/>
                <w:lang w:val="en-PH"/>
              </w:rPr>
              <w:t xml:space="preserve"> broader in </w:t>
            </w:r>
            <w:r w:rsidR="004549B2">
              <w:rPr>
                <w:rFonts w:ascii="Times New Roman" w:hAnsi="Times New Roman"/>
                <w:sz w:val="18"/>
                <w:szCs w:val="18"/>
                <w:lang w:val="en-PH"/>
              </w:rPr>
              <w:t>its integration of 21st-century skills.</w:t>
            </w:r>
          </w:p>
        </w:tc>
      </w:tr>
      <w:tr w:rsidR="008A64CD" w:rsidRPr="008A64CD" w14:paraId="74E0D171" w14:textId="77777777" w:rsidTr="00A04FBA">
        <w:trPr>
          <w:tblCellSpacing w:w="15" w:type="dxa"/>
        </w:trPr>
        <w:tc>
          <w:tcPr>
            <w:tcW w:w="4307" w:type="dxa"/>
            <w:tcBorders>
              <w:right w:val="single" w:sz="4" w:space="0" w:color="auto"/>
            </w:tcBorders>
            <w:vAlign w:val="center"/>
            <w:hideMark/>
          </w:tcPr>
          <w:p w14:paraId="07E5B8E1" w14:textId="77777777" w:rsidR="008A64CD" w:rsidRPr="008A64CD" w:rsidRDefault="008A64CD" w:rsidP="00A04FBA">
            <w:pPr>
              <w:spacing w:before="0" w:line="240" w:lineRule="auto"/>
              <w:ind w:firstLine="0"/>
              <w:jc w:val="left"/>
              <w:rPr>
                <w:rFonts w:ascii="Times New Roman" w:hAnsi="Times New Roman"/>
                <w:sz w:val="18"/>
                <w:szCs w:val="18"/>
                <w:lang w:val="en-PH"/>
              </w:rPr>
            </w:pPr>
            <w:r w:rsidRPr="008A64CD">
              <w:rPr>
                <w:rFonts w:ascii="Times New Roman" w:hAnsi="Times New Roman"/>
                <w:sz w:val="18"/>
                <w:szCs w:val="18"/>
                <w:lang w:val="en-PH"/>
              </w:rPr>
              <w:t>Development of communication skills</w:t>
            </w:r>
          </w:p>
        </w:tc>
        <w:tc>
          <w:tcPr>
            <w:tcW w:w="4642" w:type="dxa"/>
            <w:vAlign w:val="center"/>
            <w:hideMark/>
          </w:tcPr>
          <w:p w14:paraId="12F24F81" w14:textId="7621E6E2" w:rsidR="008A64CD" w:rsidRPr="008A64CD" w:rsidRDefault="008A64CD" w:rsidP="00A04FBA">
            <w:pPr>
              <w:spacing w:before="0" w:line="240" w:lineRule="auto"/>
              <w:ind w:firstLine="0"/>
              <w:jc w:val="left"/>
              <w:rPr>
                <w:rFonts w:ascii="Times New Roman" w:hAnsi="Times New Roman"/>
                <w:sz w:val="18"/>
                <w:szCs w:val="18"/>
                <w:lang w:val="en-PH"/>
              </w:rPr>
            </w:pPr>
            <w:r w:rsidRPr="008A64CD">
              <w:rPr>
                <w:rFonts w:ascii="Times New Roman" w:hAnsi="Times New Roman"/>
                <w:sz w:val="18"/>
                <w:szCs w:val="18"/>
                <w:lang w:val="en-PH"/>
              </w:rPr>
              <w:t xml:space="preserve">MATATAG </w:t>
            </w:r>
            <w:r>
              <w:rPr>
                <w:rFonts w:ascii="Times New Roman" w:hAnsi="Times New Roman"/>
                <w:sz w:val="18"/>
                <w:szCs w:val="18"/>
                <w:lang w:val="en-PH"/>
              </w:rPr>
              <w:t>is</w:t>
            </w:r>
            <w:r w:rsidRPr="008A64CD">
              <w:rPr>
                <w:rFonts w:ascii="Times New Roman" w:hAnsi="Times New Roman"/>
                <w:sz w:val="18"/>
                <w:szCs w:val="18"/>
                <w:lang w:val="en-PH"/>
              </w:rPr>
              <w:t xml:space="preserve"> more focused on literacy and numeracy first</w:t>
            </w:r>
          </w:p>
        </w:tc>
      </w:tr>
      <w:tr w:rsidR="008A64CD" w:rsidRPr="008A64CD" w14:paraId="7A95280F" w14:textId="77777777" w:rsidTr="00A04FBA">
        <w:trPr>
          <w:tblCellSpacing w:w="15" w:type="dxa"/>
        </w:trPr>
        <w:tc>
          <w:tcPr>
            <w:tcW w:w="4307" w:type="dxa"/>
            <w:tcBorders>
              <w:right w:val="single" w:sz="4" w:space="0" w:color="auto"/>
            </w:tcBorders>
            <w:vAlign w:val="center"/>
            <w:hideMark/>
          </w:tcPr>
          <w:p w14:paraId="6FCFC420" w14:textId="77777777" w:rsidR="008A64CD" w:rsidRPr="008A64CD" w:rsidRDefault="008A64CD" w:rsidP="00A04FBA">
            <w:pPr>
              <w:spacing w:before="0" w:line="240" w:lineRule="auto"/>
              <w:ind w:firstLine="0"/>
              <w:jc w:val="left"/>
              <w:rPr>
                <w:rFonts w:ascii="Times New Roman" w:hAnsi="Times New Roman"/>
                <w:sz w:val="18"/>
                <w:szCs w:val="18"/>
                <w:lang w:val="en-PH"/>
              </w:rPr>
            </w:pPr>
            <w:r w:rsidRPr="008A64CD">
              <w:rPr>
                <w:rFonts w:ascii="Times New Roman" w:hAnsi="Times New Roman"/>
                <w:sz w:val="18"/>
                <w:szCs w:val="18"/>
                <w:lang w:val="en-PH"/>
              </w:rPr>
              <w:t>Development of creativity and problem-solving</w:t>
            </w:r>
          </w:p>
        </w:tc>
        <w:tc>
          <w:tcPr>
            <w:tcW w:w="4642" w:type="dxa"/>
            <w:vAlign w:val="center"/>
            <w:hideMark/>
          </w:tcPr>
          <w:p w14:paraId="10A3E502" w14:textId="3144011D" w:rsidR="008A64CD" w:rsidRPr="008A64CD" w:rsidRDefault="008A64CD" w:rsidP="00A04FBA">
            <w:pPr>
              <w:spacing w:before="0" w:line="240" w:lineRule="auto"/>
              <w:ind w:firstLine="0"/>
              <w:jc w:val="left"/>
              <w:rPr>
                <w:rFonts w:ascii="Times New Roman" w:hAnsi="Times New Roman"/>
                <w:sz w:val="18"/>
                <w:szCs w:val="18"/>
                <w:lang w:val="en-PH"/>
              </w:rPr>
            </w:pPr>
            <w:r w:rsidRPr="008A64CD">
              <w:rPr>
                <w:rFonts w:ascii="Times New Roman" w:hAnsi="Times New Roman"/>
                <w:sz w:val="18"/>
                <w:szCs w:val="18"/>
                <w:lang w:val="en-PH"/>
              </w:rPr>
              <w:t xml:space="preserve">K–12 </w:t>
            </w:r>
            <w:r>
              <w:rPr>
                <w:rFonts w:ascii="Times New Roman" w:hAnsi="Times New Roman"/>
                <w:sz w:val="18"/>
                <w:szCs w:val="18"/>
                <w:lang w:val="en-PH"/>
              </w:rPr>
              <w:t>is</w:t>
            </w:r>
            <w:r w:rsidRPr="008A64CD">
              <w:rPr>
                <w:rFonts w:ascii="Times New Roman" w:hAnsi="Times New Roman"/>
                <w:sz w:val="18"/>
                <w:szCs w:val="18"/>
                <w:lang w:val="en-PH"/>
              </w:rPr>
              <w:t xml:space="preserve"> more expansive in skill expectations</w:t>
            </w:r>
            <w:r w:rsidR="004549B2">
              <w:rPr>
                <w:rFonts w:ascii="Times New Roman" w:hAnsi="Times New Roman"/>
                <w:sz w:val="18"/>
                <w:szCs w:val="18"/>
                <w:lang w:val="en-PH"/>
              </w:rPr>
              <w:t>.</w:t>
            </w:r>
          </w:p>
        </w:tc>
      </w:tr>
      <w:tr w:rsidR="008A64CD" w:rsidRPr="008A64CD" w14:paraId="350598E1" w14:textId="77777777" w:rsidTr="00A04FBA">
        <w:trPr>
          <w:tblCellSpacing w:w="15" w:type="dxa"/>
        </w:trPr>
        <w:tc>
          <w:tcPr>
            <w:tcW w:w="4307" w:type="dxa"/>
            <w:tcBorders>
              <w:right w:val="single" w:sz="4" w:space="0" w:color="auto"/>
            </w:tcBorders>
            <w:vAlign w:val="center"/>
            <w:hideMark/>
          </w:tcPr>
          <w:p w14:paraId="472EB957" w14:textId="77777777" w:rsidR="008A64CD" w:rsidRPr="008A64CD" w:rsidRDefault="008A64CD" w:rsidP="00A04FBA">
            <w:pPr>
              <w:spacing w:before="0" w:line="240" w:lineRule="auto"/>
              <w:ind w:firstLine="0"/>
              <w:jc w:val="left"/>
              <w:rPr>
                <w:rFonts w:ascii="Times New Roman" w:hAnsi="Times New Roman"/>
                <w:sz w:val="18"/>
                <w:szCs w:val="18"/>
                <w:lang w:val="en-PH"/>
              </w:rPr>
            </w:pPr>
            <w:r w:rsidRPr="008A64CD">
              <w:rPr>
                <w:rFonts w:ascii="Times New Roman" w:hAnsi="Times New Roman"/>
                <w:sz w:val="18"/>
                <w:szCs w:val="18"/>
                <w:lang w:val="en-PH"/>
              </w:rPr>
              <w:t>Preparation for future learning and life skills</w:t>
            </w:r>
          </w:p>
        </w:tc>
        <w:tc>
          <w:tcPr>
            <w:tcW w:w="4642" w:type="dxa"/>
            <w:vAlign w:val="center"/>
            <w:hideMark/>
          </w:tcPr>
          <w:p w14:paraId="66891C0A" w14:textId="01255ECE" w:rsidR="008A64CD" w:rsidRPr="008A64CD" w:rsidRDefault="008A64CD" w:rsidP="00A04FBA">
            <w:pPr>
              <w:spacing w:before="0" w:line="240" w:lineRule="auto"/>
              <w:ind w:firstLine="0"/>
              <w:jc w:val="left"/>
              <w:rPr>
                <w:rFonts w:ascii="Times New Roman" w:hAnsi="Times New Roman"/>
                <w:sz w:val="18"/>
                <w:szCs w:val="18"/>
                <w:lang w:val="en-PH"/>
              </w:rPr>
            </w:pPr>
            <w:r w:rsidRPr="008A64CD">
              <w:rPr>
                <w:rFonts w:ascii="Times New Roman" w:hAnsi="Times New Roman"/>
                <w:sz w:val="18"/>
                <w:szCs w:val="18"/>
                <w:lang w:val="en-PH"/>
              </w:rPr>
              <w:t xml:space="preserve">MATATAG </w:t>
            </w:r>
            <w:r>
              <w:rPr>
                <w:rFonts w:ascii="Times New Roman" w:hAnsi="Times New Roman"/>
                <w:sz w:val="18"/>
                <w:szCs w:val="18"/>
                <w:lang w:val="en-PH"/>
              </w:rPr>
              <w:t>is</w:t>
            </w:r>
            <w:r w:rsidRPr="008A64CD">
              <w:rPr>
                <w:rFonts w:ascii="Times New Roman" w:hAnsi="Times New Roman"/>
                <w:sz w:val="18"/>
                <w:szCs w:val="18"/>
                <w:lang w:val="en-PH"/>
              </w:rPr>
              <w:t xml:space="preserve"> more responsive to basic learning gaps</w:t>
            </w:r>
          </w:p>
        </w:tc>
      </w:tr>
      <w:tr w:rsidR="008A64CD" w:rsidRPr="008A64CD" w14:paraId="347F837B" w14:textId="77777777" w:rsidTr="00A04FBA">
        <w:trPr>
          <w:tblCellSpacing w:w="15" w:type="dxa"/>
        </w:trPr>
        <w:tc>
          <w:tcPr>
            <w:tcW w:w="4307" w:type="dxa"/>
            <w:tcBorders>
              <w:right w:val="single" w:sz="4" w:space="0" w:color="auto"/>
            </w:tcBorders>
            <w:vAlign w:val="center"/>
            <w:hideMark/>
          </w:tcPr>
          <w:p w14:paraId="32C6C322" w14:textId="77777777" w:rsidR="008A64CD" w:rsidRPr="008A64CD" w:rsidRDefault="008A64CD" w:rsidP="00A04FBA">
            <w:pPr>
              <w:spacing w:before="0" w:line="240" w:lineRule="auto"/>
              <w:ind w:firstLine="0"/>
              <w:jc w:val="left"/>
              <w:rPr>
                <w:rFonts w:ascii="Times New Roman" w:hAnsi="Times New Roman"/>
                <w:sz w:val="18"/>
                <w:szCs w:val="18"/>
                <w:lang w:val="en-PH"/>
              </w:rPr>
            </w:pPr>
            <w:r w:rsidRPr="008A64CD">
              <w:rPr>
                <w:rFonts w:ascii="Times New Roman" w:hAnsi="Times New Roman"/>
                <w:sz w:val="18"/>
                <w:szCs w:val="18"/>
                <w:lang w:val="en-PH"/>
              </w:rPr>
              <w:t>Holistic learner development</w:t>
            </w:r>
          </w:p>
        </w:tc>
        <w:tc>
          <w:tcPr>
            <w:tcW w:w="4642" w:type="dxa"/>
            <w:vAlign w:val="center"/>
            <w:hideMark/>
          </w:tcPr>
          <w:p w14:paraId="0E38CF90" w14:textId="7240834D" w:rsidR="008A64CD" w:rsidRPr="008A64CD" w:rsidRDefault="008A64CD" w:rsidP="00A04FBA">
            <w:pPr>
              <w:spacing w:before="0" w:line="240" w:lineRule="auto"/>
              <w:ind w:firstLine="0"/>
              <w:jc w:val="left"/>
              <w:rPr>
                <w:rFonts w:ascii="Times New Roman" w:hAnsi="Times New Roman"/>
                <w:sz w:val="18"/>
                <w:szCs w:val="18"/>
                <w:lang w:val="en-PH"/>
              </w:rPr>
            </w:pPr>
            <w:r w:rsidRPr="008A64CD">
              <w:rPr>
                <w:rFonts w:ascii="Times New Roman" w:hAnsi="Times New Roman"/>
                <w:sz w:val="18"/>
                <w:szCs w:val="18"/>
                <w:lang w:val="en-PH"/>
              </w:rPr>
              <w:t xml:space="preserve">K–12 </w:t>
            </w:r>
            <w:r>
              <w:rPr>
                <w:rFonts w:ascii="Times New Roman" w:hAnsi="Times New Roman"/>
                <w:sz w:val="18"/>
                <w:szCs w:val="18"/>
                <w:lang w:val="en-PH"/>
              </w:rPr>
              <w:t>is</w:t>
            </w:r>
            <w:r w:rsidRPr="008A64CD">
              <w:rPr>
                <w:rFonts w:ascii="Times New Roman" w:hAnsi="Times New Roman"/>
                <w:sz w:val="18"/>
                <w:szCs w:val="18"/>
                <w:lang w:val="en-PH"/>
              </w:rPr>
              <w:t xml:space="preserve"> broader, while MATATAG </w:t>
            </w:r>
            <w:r>
              <w:rPr>
                <w:rFonts w:ascii="Times New Roman" w:hAnsi="Times New Roman"/>
                <w:sz w:val="18"/>
                <w:szCs w:val="18"/>
                <w:lang w:val="en-PH"/>
              </w:rPr>
              <w:t>is</w:t>
            </w:r>
            <w:r w:rsidRPr="008A64CD">
              <w:rPr>
                <w:rFonts w:ascii="Times New Roman" w:hAnsi="Times New Roman"/>
                <w:sz w:val="18"/>
                <w:szCs w:val="18"/>
                <w:lang w:val="en-PH"/>
              </w:rPr>
              <w:t xml:space="preserve"> more foundation-oriented</w:t>
            </w:r>
          </w:p>
        </w:tc>
      </w:tr>
      <w:tr w:rsidR="008A64CD" w:rsidRPr="008A64CD" w14:paraId="323112CB" w14:textId="77777777" w:rsidTr="00A04FBA">
        <w:trPr>
          <w:tblCellSpacing w:w="15" w:type="dxa"/>
        </w:trPr>
        <w:tc>
          <w:tcPr>
            <w:tcW w:w="8979" w:type="dxa"/>
            <w:gridSpan w:val="2"/>
            <w:vAlign w:val="center"/>
            <w:hideMark/>
          </w:tcPr>
          <w:p w14:paraId="1AE3DA0E" w14:textId="77777777" w:rsidR="008A64CD" w:rsidRPr="008A64CD" w:rsidRDefault="008A64CD" w:rsidP="00A04FBA">
            <w:pPr>
              <w:spacing w:before="0" w:line="240" w:lineRule="auto"/>
              <w:ind w:firstLine="0"/>
              <w:jc w:val="left"/>
              <w:rPr>
                <w:rFonts w:ascii="Times New Roman" w:hAnsi="Times New Roman"/>
                <w:sz w:val="18"/>
                <w:szCs w:val="18"/>
                <w:lang w:val="en-PH"/>
              </w:rPr>
            </w:pPr>
            <w:r w:rsidRPr="008A64CD">
              <w:rPr>
                <w:rFonts w:ascii="Times New Roman" w:hAnsi="Times New Roman"/>
                <w:b/>
                <w:bCs/>
                <w:sz w:val="18"/>
                <w:szCs w:val="18"/>
                <w:lang w:val="en-PH"/>
              </w:rPr>
              <w:t>D. Subject Distribution and Time Allocation</w:t>
            </w:r>
          </w:p>
        </w:tc>
      </w:tr>
      <w:tr w:rsidR="008A64CD" w:rsidRPr="008A64CD" w14:paraId="232F4B29" w14:textId="77777777" w:rsidTr="00A04FBA">
        <w:trPr>
          <w:tblCellSpacing w:w="15" w:type="dxa"/>
        </w:trPr>
        <w:tc>
          <w:tcPr>
            <w:tcW w:w="4307" w:type="dxa"/>
            <w:tcBorders>
              <w:right w:val="single" w:sz="4" w:space="0" w:color="auto"/>
            </w:tcBorders>
            <w:vAlign w:val="center"/>
            <w:hideMark/>
          </w:tcPr>
          <w:p w14:paraId="1FAAC912" w14:textId="77777777" w:rsidR="008A64CD" w:rsidRPr="008A64CD" w:rsidRDefault="008A64CD" w:rsidP="00A04FBA">
            <w:pPr>
              <w:spacing w:before="0" w:line="240" w:lineRule="auto"/>
              <w:ind w:firstLine="0"/>
              <w:jc w:val="left"/>
              <w:rPr>
                <w:rFonts w:ascii="Times New Roman" w:hAnsi="Times New Roman"/>
                <w:sz w:val="18"/>
                <w:szCs w:val="18"/>
                <w:lang w:val="en-PH"/>
              </w:rPr>
            </w:pPr>
            <w:r w:rsidRPr="008A64CD">
              <w:rPr>
                <w:rFonts w:ascii="Times New Roman" w:hAnsi="Times New Roman"/>
                <w:sz w:val="18"/>
                <w:szCs w:val="18"/>
                <w:lang w:val="en-PH"/>
              </w:rPr>
              <w:t>Organized subject distribution</w:t>
            </w:r>
          </w:p>
        </w:tc>
        <w:tc>
          <w:tcPr>
            <w:tcW w:w="4642" w:type="dxa"/>
            <w:vAlign w:val="center"/>
            <w:hideMark/>
          </w:tcPr>
          <w:p w14:paraId="75F06A6A" w14:textId="4E00CB26" w:rsidR="008A64CD" w:rsidRPr="008A64CD" w:rsidRDefault="008A64CD" w:rsidP="00A04FBA">
            <w:pPr>
              <w:spacing w:before="0" w:line="240" w:lineRule="auto"/>
              <w:ind w:firstLine="0"/>
              <w:jc w:val="left"/>
              <w:rPr>
                <w:rFonts w:ascii="Times New Roman" w:hAnsi="Times New Roman"/>
                <w:sz w:val="18"/>
                <w:szCs w:val="18"/>
                <w:lang w:val="en-PH"/>
              </w:rPr>
            </w:pPr>
            <w:r w:rsidRPr="008A64CD">
              <w:rPr>
                <w:rFonts w:ascii="Times New Roman" w:hAnsi="Times New Roman"/>
                <w:sz w:val="18"/>
                <w:szCs w:val="18"/>
                <w:lang w:val="en-PH"/>
              </w:rPr>
              <w:t xml:space="preserve">MATATAG </w:t>
            </w:r>
            <w:r>
              <w:rPr>
                <w:rFonts w:ascii="Times New Roman" w:hAnsi="Times New Roman"/>
                <w:sz w:val="18"/>
                <w:szCs w:val="18"/>
                <w:lang w:val="en-PH"/>
              </w:rPr>
              <w:t>is</w:t>
            </w:r>
            <w:r w:rsidRPr="008A64CD">
              <w:rPr>
                <w:rFonts w:ascii="Times New Roman" w:hAnsi="Times New Roman"/>
                <w:sz w:val="18"/>
                <w:szCs w:val="18"/>
                <w:lang w:val="en-PH"/>
              </w:rPr>
              <w:t xml:space="preserve"> more practical in time allocation</w:t>
            </w:r>
          </w:p>
        </w:tc>
      </w:tr>
      <w:tr w:rsidR="008A64CD" w:rsidRPr="008A64CD" w14:paraId="0EB061CC" w14:textId="77777777" w:rsidTr="00A04FBA">
        <w:trPr>
          <w:tblCellSpacing w:w="15" w:type="dxa"/>
        </w:trPr>
        <w:tc>
          <w:tcPr>
            <w:tcW w:w="4307" w:type="dxa"/>
            <w:tcBorders>
              <w:right w:val="single" w:sz="4" w:space="0" w:color="auto"/>
            </w:tcBorders>
            <w:vAlign w:val="center"/>
            <w:hideMark/>
          </w:tcPr>
          <w:p w14:paraId="68633809" w14:textId="77777777" w:rsidR="008A64CD" w:rsidRPr="008A64CD" w:rsidRDefault="008A64CD" w:rsidP="00A04FBA">
            <w:pPr>
              <w:spacing w:before="0" w:line="240" w:lineRule="auto"/>
              <w:ind w:firstLine="0"/>
              <w:jc w:val="left"/>
              <w:rPr>
                <w:rFonts w:ascii="Times New Roman" w:hAnsi="Times New Roman"/>
                <w:sz w:val="18"/>
                <w:szCs w:val="18"/>
                <w:lang w:val="en-PH"/>
              </w:rPr>
            </w:pPr>
            <w:r w:rsidRPr="008A64CD">
              <w:rPr>
                <w:rFonts w:ascii="Times New Roman" w:hAnsi="Times New Roman"/>
                <w:sz w:val="18"/>
                <w:szCs w:val="18"/>
                <w:lang w:val="en-PH"/>
              </w:rPr>
              <w:t>Time allotment as a guide for instruction</w:t>
            </w:r>
          </w:p>
        </w:tc>
        <w:tc>
          <w:tcPr>
            <w:tcW w:w="4642" w:type="dxa"/>
            <w:vAlign w:val="center"/>
            <w:hideMark/>
          </w:tcPr>
          <w:p w14:paraId="4169B0CC" w14:textId="64678D40" w:rsidR="008A64CD" w:rsidRPr="008A64CD" w:rsidRDefault="008A64CD" w:rsidP="00A04FBA">
            <w:pPr>
              <w:spacing w:before="0" w:line="240" w:lineRule="auto"/>
              <w:ind w:firstLine="0"/>
              <w:jc w:val="left"/>
              <w:rPr>
                <w:rFonts w:ascii="Times New Roman" w:hAnsi="Times New Roman"/>
                <w:sz w:val="18"/>
                <w:szCs w:val="18"/>
                <w:lang w:val="en-PH"/>
              </w:rPr>
            </w:pPr>
            <w:r w:rsidRPr="008A64CD">
              <w:rPr>
                <w:rFonts w:ascii="Times New Roman" w:hAnsi="Times New Roman"/>
                <w:sz w:val="18"/>
                <w:szCs w:val="18"/>
                <w:lang w:val="en-PH"/>
              </w:rPr>
              <w:t xml:space="preserve">K–12 </w:t>
            </w:r>
            <w:r>
              <w:rPr>
                <w:rFonts w:ascii="Times New Roman" w:hAnsi="Times New Roman"/>
                <w:sz w:val="18"/>
                <w:szCs w:val="18"/>
                <w:lang w:val="en-PH"/>
              </w:rPr>
              <w:t>is</w:t>
            </w:r>
            <w:r w:rsidRPr="008A64CD">
              <w:rPr>
                <w:rFonts w:ascii="Times New Roman" w:hAnsi="Times New Roman"/>
                <w:sz w:val="18"/>
                <w:szCs w:val="18"/>
                <w:lang w:val="en-PH"/>
              </w:rPr>
              <w:t xml:space="preserve"> more content-heavy within </w:t>
            </w:r>
            <w:r>
              <w:rPr>
                <w:rFonts w:ascii="Times New Roman" w:hAnsi="Times New Roman"/>
                <w:sz w:val="18"/>
                <w:szCs w:val="18"/>
                <w:lang w:val="en-PH"/>
              </w:rPr>
              <w:t xml:space="preserve">a </w:t>
            </w:r>
            <w:r w:rsidRPr="008A64CD">
              <w:rPr>
                <w:rFonts w:ascii="Times New Roman" w:hAnsi="Times New Roman"/>
                <w:sz w:val="18"/>
                <w:szCs w:val="18"/>
                <w:lang w:val="en-PH"/>
              </w:rPr>
              <w:t>limited time</w:t>
            </w:r>
          </w:p>
        </w:tc>
      </w:tr>
      <w:tr w:rsidR="008A64CD" w:rsidRPr="008A64CD" w14:paraId="15FE4F2A" w14:textId="77777777" w:rsidTr="00A04FBA">
        <w:trPr>
          <w:tblCellSpacing w:w="15" w:type="dxa"/>
        </w:trPr>
        <w:tc>
          <w:tcPr>
            <w:tcW w:w="4307" w:type="dxa"/>
            <w:tcBorders>
              <w:right w:val="single" w:sz="4" w:space="0" w:color="auto"/>
            </w:tcBorders>
            <w:vAlign w:val="center"/>
            <w:hideMark/>
          </w:tcPr>
          <w:p w14:paraId="1FA480DD" w14:textId="77777777" w:rsidR="008A64CD" w:rsidRPr="008A64CD" w:rsidRDefault="008A64CD" w:rsidP="00A04FBA">
            <w:pPr>
              <w:spacing w:before="0" w:line="240" w:lineRule="auto"/>
              <w:ind w:firstLine="0"/>
              <w:jc w:val="left"/>
              <w:rPr>
                <w:rFonts w:ascii="Times New Roman" w:hAnsi="Times New Roman"/>
                <w:sz w:val="18"/>
                <w:szCs w:val="18"/>
                <w:lang w:val="en-PH"/>
              </w:rPr>
            </w:pPr>
            <w:r w:rsidRPr="008A64CD">
              <w:rPr>
                <w:rFonts w:ascii="Times New Roman" w:hAnsi="Times New Roman"/>
                <w:sz w:val="18"/>
                <w:szCs w:val="18"/>
                <w:lang w:val="en-PH"/>
              </w:rPr>
              <w:t>Teacher pacing of lesson delivery</w:t>
            </w:r>
          </w:p>
        </w:tc>
        <w:tc>
          <w:tcPr>
            <w:tcW w:w="4642" w:type="dxa"/>
            <w:vAlign w:val="center"/>
            <w:hideMark/>
          </w:tcPr>
          <w:p w14:paraId="04F06924" w14:textId="42146B5C" w:rsidR="008A64CD" w:rsidRPr="008A64CD" w:rsidRDefault="008A64CD" w:rsidP="00A04FBA">
            <w:pPr>
              <w:spacing w:before="0" w:line="240" w:lineRule="auto"/>
              <w:ind w:firstLine="0"/>
              <w:jc w:val="left"/>
              <w:rPr>
                <w:rFonts w:ascii="Times New Roman" w:hAnsi="Times New Roman"/>
                <w:sz w:val="18"/>
                <w:szCs w:val="18"/>
                <w:lang w:val="en-PH"/>
              </w:rPr>
            </w:pPr>
            <w:r w:rsidRPr="008A64CD">
              <w:rPr>
                <w:rFonts w:ascii="Times New Roman" w:hAnsi="Times New Roman"/>
                <w:sz w:val="18"/>
                <w:szCs w:val="18"/>
                <w:lang w:val="en-PH"/>
              </w:rPr>
              <w:t xml:space="preserve">MATATAG </w:t>
            </w:r>
            <w:r>
              <w:rPr>
                <w:rFonts w:ascii="Times New Roman" w:hAnsi="Times New Roman"/>
                <w:sz w:val="18"/>
                <w:szCs w:val="18"/>
                <w:lang w:val="en-PH"/>
              </w:rPr>
              <w:t>is</w:t>
            </w:r>
            <w:r w:rsidRPr="008A64CD">
              <w:rPr>
                <w:rFonts w:ascii="Times New Roman" w:hAnsi="Times New Roman"/>
                <w:sz w:val="18"/>
                <w:szCs w:val="18"/>
                <w:lang w:val="en-PH"/>
              </w:rPr>
              <w:t xml:space="preserve"> more supportive of review and remediation</w:t>
            </w:r>
          </w:p>
        </w:tc>
      </w:tr>
      <w:tr w:rsidR="008A64CD" w:rsidRPr="008A64CD" w14:paraId="4F52FF06" w14:textId="77777777" w:rsidTr="00A04FBA">
        <w:trPr>
          <w:tblCellSpacing w:w="15" w:type="dxa"/>
        </w:trPr>
        <w:tc>
          <w:tcPr>
            <w:tcW w:w="4307" w:type="dxa"/>
            <w:tcBorders>
              <w:right w:val="single" w:sz="4" w:space="0" w:color="auto"/>
            </w:tcBorders>
            <w:vAlign w:val="center"/>
            <w:hideMark/>
          </w:tcPr>
          <w:p w14:paraId="582FC3DD" w14:textId="77777777" w:rsidR="008A64CD" w:rsidRPr="008A64CD" w:rsidRDefault="008A64CD" w:rsidP="00A04FBA">
            <w:pPr>
              <w:spacing w:before="0" w:line="240" w:lineRule="auto"/>
              <w:ind w:firstLine="0"/>
              <w:jc w:val="left"/>
              <w:rPr>
                <w:rFonts w:ascii="Times New Roman" w:hAnsi="Times New Roman"/>
                <w:sz w:val="18"/>
                <w:szCs w:val="18"/>
                <w:lang w:val="en-PH"/>
              </w:rPr>
            </w:pPr>
            <w:r w:rsidRPr="008A64CD">
              <w:rPr>
                <w:rFonts w:ascii="Times New Roman" w:hAnsi="Times New Roman"/>
                <w:sz w:val="18"/>
                <w:szCs w:val="18"/>
                <w:lang w:val="en-PH"/>
              </w:rPr>
              <w:t>Coverage of required learning areas</w:t>
            </w:r>
          </w:p>
        </w:tc>
        <w:tc>
          <w:tcPr>
            <w:tcW w:w="4642" w:type="dxa"/>
            <w:vAlign w:val="center"/>
            <w:hideMark/>
          </w:tcPr>
          <w:p w14:paraId="3B79EBAC" w14:textId="731BAC43" w:rsidR="008A64CD" w:rsidRPr="008A64CD" w:rsidRDefault="008A64CD" w:rsidP="00A04FBA">
            <w:pPr>
              <w:spacing w:before="0" w:line="240" w:lineRule="auto"/>
              <w:ind w:firstLine="0"/>
              <w:jc w:val="left"/>
              <w:rPr>
                <w:rFonts w:ascii="Times New Roman" w:hAnsi="Times New Roman"/>
                <w:sz w:val="18"/>
                <w:szCs w:val="18"/>
                <w:lang w:val="en-PH"/>
              </w:rPr>
            </w:pPr>
            <w:r w:rsidRPr="008A64CD">
              <w:rPr>
                <w:rFonts w:ascii="Times New Roman" w:hAnsi="Times New Roman"/>
                <w:sz w:val="18"/>
                <w:szCs w:val="18"/>
                <w:lang w:val="en-PH"/>
              </w:rPr>
              <w:t xml:space="preserve">K–12 </w:t>
            </w:r>
            <w:r>
              <w:rPr>
                <w:rFonts w:ascii="Times New Roman" w:hAnsi="Times New Roman"/>
                <w:sz w:val="18"/>
                <w:szCs w:val="18"/>
                <w:lang w:val="en-PH"/>
              </w:rPr>
              <w:t>is</w:t>
            </w:r>
            <w:r w:rsidRPr="008A64CD">
              <w:rPr>
                <w:rFonts w:ascii="Times New Roman" w:hAnsi="Times New Roman"/>
                <w:sz w:val="18"/>
                <w:szCs w:val="18"/>
                <w:lang w:val="en-PH"/>
              </w:rPr>
              <w:t xml:space="preserve"> more demanding in subject coverage</w:t>
            </w:r>
            <w:r w:rsidR="004549B2">
              <w:rPr>
                <w:rFonts w:ascii="Times New Roman" w:hAnsi="Times New Roman"/>
                <w:sz w:val="18"/>
                <w:szCs w:val="18"/>
                <w:lang w:val="en-PH"/>
              </w:rPr>
              <w:t>.</w:t>
            </w:r>
          </w:p>
        </w:tc>
      </w:tr>
      <w:tr w:rsidR="008A64CD" w:rsidRPr="008A64CD" w14:paraId="027CCF6A" w14:textId="77777777" w:rsidTr="00A04FBA">
        <w:trPr>
          <w:tblCellSpacing w:w="15" w:type="dxa"/>
        </w:trPr>
        <w:tc>
          <w:tcPr>
            <w:tcW w:w="4307" w:type="dxa"/>
            <w:tcBorders>
              <w:right w:val="single" w:sz="4" w:space="0" w:color="auto"/>
            </w:tcBorders>
            <w:vAlign w:val="center"/>
            <w:hideMark/>
          </w:tcPr>
          <w:p w14:paraId="3E0E6558" w14:textId="77777777" w:rsidR="008A64CD" w:rsidRPr="008A64CD" w:rsidRDefault="008A64CD" w:rsidP="00A04FBA">
            <w:pPr>
              <w:spacing w:before="0" w:line="240" w:lineRule="auto"/>
              <w:ind w:firstLine="0"/>
              <w:jc w:val="left"/>
              <w:rPr>
                <w:rFonts w:ascii="Times New Roman" w:hAnsi="Times New Roman"/>
                <w:sz w:val="18"/>
                <w:szCs w:val="18"/>
                <w:lang w:val="en-PH"/>
              </w:rPr>
            </w:pPr>
            <w:r w:rsidRPr="008A64CD">
              <w:rPr>
                <w:rFonts w:ascii="Times New Roman" w:hAnsi="Times New Roman"/>
                <w:sz w:val="18"/>
                <w:szCs w:val="18"/>
                <w:lang w:val="en-PH"/>
              </w:rPr>
              <w:lastRenderedPageBreak/>
              <w:t>Structured scheduling of learning tasks</w:t>
            </w:r>
          </w:p>
        </w:tc>
        <w:tc>
          <w:tcPr>
            <w:tcW w:w="4642" w:type="dxa"/>
            <w:vAlign w:val="center"/>
            <w:hideMark/>
          </w:tcPr>
          <w:p w14:paraId="4952A47B" w14:textId="070C953D" w:rsidR="008A64CD" w:rsidRPr="008A64CD" w:rsidRDefault="008A64CD" w:rsidP="00A04FBA">
            <w:pPr>
              <w:spacing w:before="0" w:line="240" w:lineRule="auto"/>
              <w:ind w:firstLine="0"/>
              <w:jc w:val="left"/>
              <w:rPr>
                <w:rFonts w:ascii="Times New Roman" w:hAnsi="Times New Roman"/>
                <w:sz w:val="18"/>
                <w:szCs w:val="18"/>
                <w:lang w:val="en-PH"/>
              </w:rPr>
            </w:pPr>
            <w:r w:rsidRPr="008A64CD">
              <w:rPr>
                <w:rFonts w:ascii="Times New Roman" w:hAnsi="Times New Roman"/>
                <w:sz w:val="18"/>
                <w:szCs w:val="18"/>
                <w:lang w:val="en-PH"/>
              </w:rPr>
              <w:t xml:space="preserve">MATATAG </w:t>
            </w:r>
            <w:r>
              <w:rPr>
                <w:rFonts w:ascii="Times New Roman" w:hAnsi="Times New Roman"/>
                <w:sz w:val="18"/>
                <w:szCs w:val="18"/>
                <w:lang w:val="en-PH"/>
              </w:rPr>
              <w:t>is</w:t>
            </w:r>
            <w:r w:rsidRPr="008A64CD">
              <w:rPr>
                <w:rFonts w:ascii="Times New Roman" w:hAnsi="Times New Roman"/>
                <w:sz w:val="18"/>
                <w:szCs w:val="18"/>
                <w:lang w:val="en-PH"/>
              </w:rPr>
              <w:t xml:space="preserve"> more favorable for mastery-based instruction</w:t>
            </w:r>
          </w:p>
        </w:tc>
      </w:tr>
      <w:tr w:rsidR="008A64CD" w:rsidRPr="008A64CD" w14:paraId="382D7DBA" w14:textId="77777777" w:rsidTr="00A04FBA">
        <w:trPr>
          <w:tblCellSpacing w:w="15" w:type="dxa"/>
        </w:trPr>
        <w:tc>
          <w:tcPr>
            <w:tcW w:w="4307" w:type="dxa"/>
            <w:tcBorders>
              <w:bottom w:val="single" w:sz="4" w:space="0" w:color="auto"/>
              <w:right w:val="single" w:sz="4" w:space="0" w:color="auto"/>
            </w:tcBorders>
            <w:vAlign w:val="center"/>
            <w:hideMark/>
          </w:tcPr>
          <w:p w14:paraId="092DC8FD" w14:textId="77777777" w:rsidR="008A64CD" w:rsidRPr="008A64CD" w:rsidRDefault="008A64CD" w:rsidP="00A04FBA">
            <w:pPr>
              <w:spacing w:before="0" w:line="240" w:lineRule="auto"/>
              <w:ind w:firstLine="0"/>
              <w:jc w:val="left"/>
              <w:rPr>
                <w:rFonts w:ascii="Times New Roman" w:hAnsi="Times New Roman"/>
                <w:sz w:val="18"/>
                <w:szCs w:val="18"/>
                <w:lang w:val="en-PH"/>
              </w:rPr>
            </w:pPr>
            <w:r w:rsidRPr="008A64CD">
              <w:rPr>
                <w:rFonts w:ascii="Times New Roman" w:hAnsi="Times New Roman"/>
                <w:sz w:val="18"/>
                <w:szCs w:val="18"/>
                <w:lang w:val="en-PH"/>
              </w:rPr>
              <w:t>Classroom management of teaching time</w:t>
            </w:r>
          </w:p>
        </w:tc>
        <w:tc>
          <w:tcPr>
            <w:tcW w:w="4642" w:type="dxa"/>
            <w:tcBorders>
              <w:bottom w:val="single" w:sz="4" w:space="0" w:color="auto"/>
            </w:tcBorders>
            <w:vAlign w:val="center"/>
            <w:hideMark/>
          </w:tcPr>
          <w:p w14:paraId="3C843D39" w14:textId="69B6D442" w:rsidR="008A64CD" w:rsidRPr="008A64CD" w:rsidRDefault="008A64CD" w:rsidP="00A04FBA">
            <w:pPr>
              <w:spacing w:before="0" w:line="240" w:lineRule="auto"/>
              <w:ind w:firstLine="0"/>
              <w:jc w:val="left"/>
              <w:rPr>
                <w:rFonts w:ascii="Times New Roman" w:hAnsi="Times New Roman"/>
                <w:sz w:val="18"/>
                <w:szCs w:val="18"/>
                <w:lang w:val="en-PH"/>
              </w:rPr>
            </w:pPr>
            <w:r w:rsidRPr="008A64CD">
              <w:rPr>
                <w:rFonts w:ascii="Times New Roman" w:hAnsi="Times New Roman"/>
                <w:sz w:val="18"/>
                <w:szCs w:val="18"/>
                <w:lang w:val="en-PH"/>
              </w:rPr>
              <w:t xml:space="preserve">K–12 </w:t>
            </w:r>
            <w:r>
              <w:rPr>
                <w:rFonts w:ascii="Times New Roman" w:hAnsi="Times New Roman"/>
                <w:sz w:val="18"/>
                <w:szCs w:val="18"/>
                <w:lang w:val="en-PH"/>
              </w:rPr>
              <w:t>is</w:t>
            </w:r>
            <w:r w:rsidRPr="008A64CD">
              <w:rPr>
                <w:rFonts w:ascii="Times New Roman" w:hAnsi="Times New Roman"/>
                <w:sz w:val="18"/>
                <w:szCs w:val="18"/>
                <w:lang w:val="en-PH"/>
              </w:rPr>
              <w:t xml:space="preserve"> more time-pressed, while MATATAG </w:t>
            </w:r>
            <w:r>
              <w:rPr>
                <w:rFonts w:ascii="Times New Roman" w:hAnsi="Times New Roman"/>
                <w:sz w:val="18"/>
                <w:szCs w:val="18"/>
                <w:lang w:val="en-PH"/>
              </w:rPr>
              <w:t>is</w:t>
            </w:r>
            <w:r w:rsidRPr="008A64CD">
              <w:rPr>
                <w:rFonts w:ascii="Times New Roman" w:hAnsi="Times New Roman"/>
                <w:sz w:val="18"/>
                <w:szCs w:val="18"/>
                <w:lang w:val="en-PH"/>
              </w:rPr>
              <w:t xml:space="preserve"> more decongested</w:t>
            </w:r>
            <w:r w:rsidR="004549B2">
              <w:rPr>
                <w:rFonts w:ascii="Times New Roman" w:hAnsi="Times New Roman"/>
                <w:sz w:val="18"/>
                <w:szCs w:val="18"/>
                <w:lang w:val="en-PH"/>
              </w:rPr>
              <w:t>.</w:t>
            </w:r>
          </w:p>
        </w:tc>
      </w:tr>
    </w:tbl>
    <w:p w14:paraId="1C227E8C" w14:textId="77777777" w:rsidR="008A64CD" w:rsidRPr="008A64CD" w:rsidRDefault="008A64CD" w:rsidP="008A64CD">
      <w:pPr>
        <w:pStyle w:val="NoSpacing"/>
        <w:rPr>
          <w:rFonts w:ascii="Times New Roman" w:hAnsi="Times New Roman" w:cs="Times New Roman"/>
          <w:lang w:val="en-US"/>
        </w:rPr>
      </w:pPr>
      <w:r w:rsidRPr="008A64CD">
        <w:rPr>
          <w:rFonts w:ascii="Times New Roman" w:hAnsi="Times New Roman" w:cs="Times New Roman"/>
          <w:lang w:val="en-US"/>
        </w:rPr>
        <w:t xml:space="preserve">In terms of the structure and framework of the curriculum guide, T03 shared, </w:t>
      </w:r>
    </w:p>
    <w:p w14:paraId="725D826B" w14:textId="6BD65724" w:rsidR="008A64CD" w:rsidRPr="008A64CD" w:rsidRDefault="008A64CD" w:rsidP="00B71BC0">
      <w:pPr>
        <w:pStyle w:val="NoSpacing"/>
        <w:jc w:val="right"/>
        <w:rPr>
          <w:rFonts w:ascii="Times New Roman" w:hAnsi="Times New Roman" w:cs="Times New Roman"/>
          <w:i/>
          <w:iCs/>
          <w:lang w:val="en-US"/>
        </w:rPr>
      </w:pPr>
      <w:r w:rsidRPr="008A64CD">
        <w:rPr>
          <w:rFonts w:ascii="Times New Roman" w:hAnsi="Times New Roman" w:cs="Times New Roman"/>
          <w:i/>
          <w:iCs/>
          <w:lang w:val="en-US"/>
        </w:rPr>
        <w:t>“In the K–12 Curriculum, there is really a clear guide for lesson planning.”</w:t>
      </w:r>
    </w:p>
    <w:p w14:paraId="0861409B" w14:textId="77777777" w:rsidR="008A64CD" w:rsidRPr="008A64CD" w:rsidRDefault="008A64CD" w:rsidP="008A64CD">
      <w:pPr>
        <w:pStyle w:val="NoSpacing"/>
        <w:rPr>
          <w:rFonts w:ascii="Times New Roman" w:hAnsi="Times New Roman" w:cs="Times New Roman"/>
          <w:lang w:val="en-US"/>
        </w:rPr>
      </w:pPr>
      <w:r w:rsidRPr="008A64CD">
        <w:rPr>
          <w:rFonts w:ascii="Times New Roman" w:hAnsi="Times New Roman" w:cs="Times New Roman"/>
          <w:lang w:val="en-US"/>
        </w:rPr>
        <w:t xml:space="preserve">While T11 similarly stated, </w:t>
      </w:r>
    </w:p>
    <w:p w14:paraId="59F0FC2F" w14:textId="18D9E010" w:rsidR="00A850DC" w:rsidRPr="008A64CD" w:rsidRDefault="008A64CD" w:rsidP="00B71BC0">
      <w:pPr>
        <w:pStyle w:val="NoSpacing"/>
        <w:jc w:val="right"/>
        <w:rPr>
          <w:rFonts w:ascii="Times New Roman" w:hAnsi="Times New Roman" w:cs="Times New Roman"/>
          <w:i/>
          <w:iCs/>
          <w:lang w:val="en-US"/>
        </w:rPr>
      </w:pPr>
      <w:r w:rsidRPr="008A64CD">
        <w:rPr>
          <w:rFonts w:ascii="Times New Roman" w:hAnsi="Times New Roman" w:cs="Times New Roman"/>
          <w:i/>
          <w:iCs/>
          <w:lang w:val="en-US"/>
        </w:rPr>
        <w:t>“Both curricula help teachers in planning lessons.”</w:t>
      </w:r>
    </w:p>
    <w:p w14:paraId="540F6DD8" w14:textId="77777777" w:rsidR="008A64CD" w:rsidRPr="008A64CD" w:rsidRDefault="008A64CD" w:rsidP="008A64CD">
      <w:pPr>
        <w:pStyle w:val="NoSpacing"/>
        <w:rPr>
          <w:rFonts w:ascii="Times New Roman" w:hAnsi="Times New Roman" w:cs="Times New Roman"/>
          <w:lang w:val="en-US"/>
        </w:rPr>
      </w:pPr>
      <w:r w:rsidRPr="008A64CD">
        <w:rPr>
          <w:rFonts w:ascii="Times New Roman" w:hAnsi="Times New Roman" w:cs="Times New Roman"/>
          <w:lang w:val="en-US"/>
        </w:rPr>
        <w:t xml:space="preserve">These responses show that both curricula helped teachers organize subject coverage and teaching time. However, T21 noted, </w:t>
      </w:r>
    </w:p>
    <w:p w14:paraId="74D38C87" w14:textId="6B11CB56" w:rsidR="00A850DC" w:rsidRPr="008A64CD" w:rsidRDefault="008A64CD" w:rsidP="00B71BC0">
      <w:pPr>
        <w:pStyle w:val="NoSpacing"/>
        <w:jc w:val="right"/>
        <w:rPr>
          <w:rFonts w:ascii="Times New Roman" w:hAnsi="Times New Roman" w:cs="Times New Roman"/>
          <w:i/>
          <w:iCs/>
          <w:lang w:val="en-US"/>
        </w:rPr>
      </w:pPr>
      <w:r w:rsidRPr="008A64CD">
        <w:rPr>
          <w:rFonts w:ascii="Times New Roman" w:hAnsi="Times New Roman" w:cs="Times New Roman"/>
          <w:i/>
          <w:iCs/>
          <w:lang w:val="en-US"/>
        </w:rPr>
        <w:t>“MATATAG supports better learner outcomes because it gives teachers time to identify learning gaps.”</w:t>
      </w:r>
    </w:p>
    <w:p w14:paraId="3D57ABFD" w14:textId="3721826E" w:rsidR="00A850DC" w:rsidRPr="00E00D77" w:rsidRDefault="008A64CD" w:rsidP="008A64CD">
      <w:pPr>
        <w:pStyle w:val="NoSpacing"/>
        <w:ind w:firstLine="720"/>
        <w:jc w:val="both"/>
        <w:rPr>
          <w:rStyle w:val="Strong"/>
          <w:rFonts w:ascii="Times New Roman" w:hAnsi="Times New Roman" w:cs="Times New Roman"/>
          <w:b w:val="0"/>
          <w:bCs w:val="0"/>
        </w:rPr>
      </w:pPr>
      <w:r w:rsidRPr="008A64CD">
        <w:rPr>
          <w:rFonts w:ascii="Times New Roman" w:hAnsi="Times New Roman" w:cs="Times New Roman"/>
          <w:lang w:val="en-US"/>
        </w:rPr>
        <w:t xml:space="preserve">The findings indicate that both curricula maintain a structured framework that guides instructional planning and competency delivery; however, the MATATAG Curriculum provides a more streamlined and teacher-friendly structure that reduces curriculum overload and improves instructional coherence, thereby enhancing the quality of classroom implementation [17]. Thematic evidence further suggests that the decongested competency progression </w:t>
      </w:r>
      <w:r w:rsidR="004549B2">
        <w:rPr>
          <w:rFonts w:ascii="Times New Roman" w:hAnsi="Times New Roman" w:cs="Times New Roman"/>
          <w:lang w:val="en-US"/>
        </w:rPr>
        <w:t>in MATATAG allows teachers to focus on mastery learning and the acquisition of foundational skills. In contrast, the</w:t>
      </w:r>
      <w:r w:rsidRPr="008A64CD">
        <w:rPr>
          <w:rFonts w:ascii="Times New Roman" w:hAnsi="Times New Roman" w:cs="Times New Roman"/>
          <w:lang w:val="en-US"/>
        </w:rPr>
        <w:t xml:space="preserve"> broader scope of the K–12 Curriculum often creates challenges in pacing and competency completion within limited instructional time [18]. Moreover, MATATAG places greater emphasis on literacy, numeracy, and foundational learning as prerequisites for higher-order competencies, reflecting international recommendations that strong foundational skills are critical determinants of long-term academic success and lifelong learning outcomes [19]. The practical allocation of instructional time and reduced content demands under MATATAG also appear to support more effective classroom management, remediation, and learner engagement, making curriculum implementation more feasible and responsive to diverse learner needs than the relatively content-heavy structure of the K–12 Curriculum [20].</w:t>
      </w:r>
    </w:p>
    <w:p w14:paraId="2860BA16" w14:textId="77777777" w:rsidR="008A64CD" w:rsidRDefault="008A64CD" w:rsidP="00C242FF">
      <w:pPr>
        <w:pStyle w:val="NoSpacing"/>
        <w:jc w:val="both"/>
        <w:rPr>
          <w:rFonts w:ascii="Times New Roman" w:hAnsi="Times New Roman" w:cs="Times New Roman"/>
          <w:b/>
          <w:bCs/>
        </w:rPr>
      </w:pPr>
    </w:p>
    <w:p w14:paraId="5D1E20A2" w14:textId="3C551DB0" w:rsidR="00A850DC" w:rsidRDefault="00A850DC" w:rsidP="00C242FF">
      <w:pPr>
        <w:pStyle w:val="NoSpacing"/>
        <w:jc w:val="both"/>
        <w:rPr>
          <w:rFonts w:ascii="Times New Roman" w:hAnsi="Times New Roman" w:cs="Times New Roman"/>
          <w:b/>
          <w:bCs/>
        </w:rPr>
      </w:pPr>
      <w:r>
        <w:rPr>
          <w:rFonts w:ascii="Times New Roman" w:hAnsi="Times New Roman" w:cs="Times New Roman"/>
          <w:b/>
          <w:bCs/>
        </w:rPr>
        <w:t>B. T</w:t>
      </w:r>
      <w:r w:rsidRPr="00A850DC">
        <w:rPr>
          <w:rFonts w:ascii="Times New Roman" w:hAnsi="Times New Roman" w:cs="Times New Roman"/>
          <w:b/>
          <w:bCs/>
        </w:rPr>
        <w:t>he implementation strategies of the MATATAG Curriculum differ from the K-12 Curriculum</w:t>
      </w:r>
    </w:p>
    <w:p w14:paraId="692FCD5B" w14:textId="4BDDC51A" w:rsidR="008A64CD" w:rsidRDefault="008A64CD" w:rsidP="008A64CD">
      <w:pPr>
        <w:pStyle w:val="NoSpacing"/>
        <w:ind w:firstLine="720"/>
        <w:jc w:val="both"/>
        <w:rPr>
          <w:rFonts w:ascii="Times New Roman" w:hAnsi="Times New Roman" w:cs="Times New Roman"/>
        </w:rPr>
      </w:pPr>
      <w:r w:rsidRPr="008A64CD">
        <w:rPr>
          <w:rFonts w:ascii="Times New Roman" w:hAnsi="Times New Roman" w:cs="Times New Roman"/>
        </w:rPr>
        <w:t xml:space="preserve">These </w:t>
      </w:r>
      <w:r>
        <w:rPr>
          <w:rFonts w:ascii="Times New Roman" w:hAnsi="Times New Roman" w:cs="Times New Roman"/>
        </w:rPr>
        <w:t>T-diagrams 2</w:t>
      </w:r>
      <w:r w:rsidRPr="008A64CD">
        <w:rPr>
          <w:rFonts w:ascii="Times New Roman" w:hAnsi="Times New Roman" w:cs="Times New Roman"/>
        </w:rPr>
        <w:t xml:space="preserve"> show how both curricula required support systems for effective implementation, while also revealing that the MATATAG Curriculum needed stronger transition support, updated materials, practical training, and feedback-based monitoring compared to the more familiar but broader implementation demands of the K–12 Curriculum.</w:t>
      </w:r>
    </w:p>
    <w:p w14:paraId="1BFB5545" w14:textId="77777777" w:rsidR="008A64CD" w:rsidRDefault="008A64CD" w:rsidP="008A64CD">
      <w:pPr>
        <w:spacing w:before="0" w:line="240" w:lineRule="auto"/>
        <w:ind w:firstLine="0"/>
        <w:rPr>
          <w:rFonts w:ascii="Times New Roman" w:hAnsi="Times New Roman"/>
          <w:b/>
          <w:bCs/>
          <w:lang w:val="en-PH" w:eastAsia="en-PH"/>
        </w:rPr>
      </w:pPr>
    </w:p>
    <w:p w14:paraId="28826AD9" w14:textId="14DDCC82" w:rsidR="008A64CD" w:rsidRPr="008A64CD" w:rsidRDefault="008A64CD" w:rsidP="008A64CD">
      <w:pPr>
        <w:spacing w:before="0" w:line="240" w:lineRule="auto"/>
        <w:ind w:firstLine="0"/>
        <w:jc w:val="center"/>
        <w:rPr>
          <w:rFonts w:ascii="Times New Roman" w:hAnsi="Times New Roman"/>
          <w:lang w:val="en-PH" w:eastAsia="en-PH"/>
        </w:rPr>
      </w:pPr>
      <w:r w:rsidRPr="008A64CD">
        <w:rPr>
          <w:rFonts w:ascii="Times New Roman" w:hAnsi="Times New Roman"/>
          <w:b/>
          <w:bCs/>
          <w:lang w:val="en-PH" w:eastAsia="en-PH"/>
        </w:rPr>
        <w:t>T-Diagram 2.</w:t>
      </w:r>
      <w:r w:rsidRPr="008A64CD">
        <w:rPr>
          <w:rFonts w:ascii="Times New Roman" w:hAnsi="Times New Roman"/>
          <w:lang w:val="en-PH" w:eastAsia="en-PH"/>
        </w:rPr>
        <w:t xml:space="preserve"> </w:t>
      </w:r>
      <w:r w:rsidRPr="008A64CD">
        <w:rPr>
          <w:rFonts w:ascii="Times New Roman" w:hAnsi="Times New Roman"/>
          <w:b/>
          <w:bCs/>
          <w:lang w:val="en-PH" w:eastAsia="en-PH"/>
        </w:rPr>
        <w:t>Emerging Themes on Similarities and Differences in Implementation Strategies of the MATATAG Curriculum and K–12 Curriculum</w:t>
      </w:r>
    </w:p>
    <w:tbl>
      <w:tblPr>
        <w:tblW w:w="8931" w:type="dxa"/>
        <w:tblCellSpacing w:w="15" w:type="dxa"/>
        <w:tblCellMar>
          <w:top w:w="15" w:type="dxa"/>
          <w:left w:w="15" w:type="dxa"/>
          <w:bottom w:w="15" w:type="dxa"/>
          <w:right w:w="15" w:type="dxa"/>
        </w:tblCellMar>
        <w:tblLook w:val="04A0" w:firstRow="1" w:lastRow="0" w:firstColumn="1" w:lastColumn="0" w:noHBand="0" w:noVBand="1"/>
      </w:tblPr>
      <w:tblGrid>
        <w:gridCol w:w="4253"/>
        <w:gridCol w:w="4678"/>
      </w:tblGrid>
      <w:tr w:rsidR="008A64CD" w:rsidRPr="008A64CD" w14:paraId="5FEFDE2D" w14:textId="77777777" w:rsidTr="00A04FBA">
        <w:trPr>
          <w:tblHeader/>
          <w:tblCellSpacing w:w="15" w:type="dxa"/>
        </w:trPr>
        <w:tc>
          <w:tcPr>
            <w:tcW w:w="8871" w:type="dxa"/>
            <w:gridSpan w:val="2"/>
            <w:tcBorders>
              <w:top w:val="single" w:sz="4" w:space="0" w:color="auto"/>
            </w:tcBorders>
            <w:vAlign w:val="center"/>
          </w:tcPr>
          <w:p w14:paraId="2E49CAA5" w14:textId="77777777" w:rsidR="008A64CD" w:rsidRPr="008A64CD" w:rsidRDefault="008A64CD" w:rsidP="00A04FBA">
            <w:pPr>
              <w:spacing w:before="0" w:line="240" w:lineRule="auto"/>
              <w:ind w:firstLine="0"/>
              <w:jc w:val="center"/>
              <w:rPr>
                <w:rFonts w:ascii="Times New Roman" w:hAnsi="Times New Roman"/>
                <w:b/>
                <w:bCs/>
                <w:sz w:val="16"/>
                <w:szCs w:val="16"/>
                <w:lang w:val="en-PH" w:eastAsia="en-PH"/>
              </w:rPr>
            </w:pPr>
            <w:r w:rsidRPr="008A64CD">
              <w:rPr>
                <w:rFonts w:ascii="Times New Roman" w:hAnsi="Times New Roman"/>
                <w:b/>
                <w:bCs/>
                <w:sz w:val="16"/>
                <w:szCs w:val="16"/>
                <w:lang w:val="en-PH" w:eastAsia="en-PH"/>
              </w:rPr>
              <w:t>Key Similarities and Differences in Implementation Strategies of the MATATAG Curriculum and K–12 Curriculum</w:t>
            </w:r>
          </w:p>
        </w:tc>
      </w:tr>
      <w:tr w:rsidR="008A64CD" w:rsidRPr="008A64CD" w14:paraId="12D298A3" w14:textId="77777777" w:rsidTr="00A04FBA">
        <w:trPr>
          <w:tblHeader/>
          <w:tblCellSpacing w:w="15" w:type="dxa"/>
        </w:trPr>
        <w:tc>
          <w:tcPr>
            <w:tcW w:w="4208" w:type="dxa"/>
            <w:tcBorders>
              <w:right w:val="single" w:sz="4" w:space="0" w:color="auto"/>
            </w:tcBorders>
            <w:vAlign w:val="center"/>
            <w:hideMark/>
          </w:tcPr>
          <w:p w14:paraId="102B5412" w14:textId="77777777" w:rsidR="008A64CD" w:rsidRPr="008A64CD" w:rsidRDefault="008A64CD" w:rsidP="00A04FBA">
            <w:pPr>
              <w:spacing w:before="0" w:line="240" w:lineRule="auto"/>
              <w:ind w:firstLine="720"/>
              <w:rPr>
                <w:rFonts w:ascii="Times New Roman" w:hAnsi="Times New Roman"/>
                <w:b/>
                <w:bCs/>
                <w:sz w:val="16"/>
                <w:szCs w:val="16"/>
                <w:lang w:val="en-PH" w:eastAsia="en-PH"/>
              </w:rPr>
            </w:pPr>
            <w:r w:rsidRPr="008A64CD">
              <w:rPr>
                <w:rFonts w:ascii="Times New Roman" w:hAnsi="Times New Roman"/>
                <w:b/>
                <w:bCs/>
                <w:sz w:val="16"/>
                <w:szCs w:val="16"/>
                <w:lang w:val="en-PH" w:eastAsia="en-PH"/>
              </w:rPr>
              <w:t>Similarities</w:t>
            </w:r>
          </w:p>
        </w:tc>
        <w:tc>
          <w:tcPr>
            <w:tcW w:w="4633" w:type="dxa"/>
            <w:vAlign w:val="center"/>
            <w:hideMark/>
          </w:tcPr>
          <w:p w14:paraId="6944E358" w14:textId="77777777" w:rsidR="008A64CD" w:rsidRPr="008A64CD" w:rsidRDefault="008A64CD" w:rsidP="00A04FBA">
            <w:pPr>
              <w:spacing w:before="0" w:line="240" w:lineRule="auto"/>
              <w:ind w:firstLine="720"/>
              <w:rPr>
                <w:rFonts w:ascii="Times New Roman" w:hAnsi="Times New Roman"/>
                <w:b/>
                <w:bCs/>
                <w:sz w:val="16"/>
                <w:szCs w:val="16"/>
                <w:lang w:val="en-PH" w:eastAsia="en-PH"/>
              </w:rPr>
            </w:pPr>
            <w:r w:rsidRPr="008A64CD">
              <w:rPr>
                <w:rFonts w:ascii="Times New Roman" w:hAnsi="Times New Roman"/>
                <w:b/>
                <w:bCs/>
                <w:sz w:val="16"/>
                <w:szCs w:val="16"/>
                <w:lang w:val="en-PH" w:eastAsia="en-PH"/>
              </w:rPr>
              <w:t>Differences</w:t>
            </w:r>
          </w:p>
        </w:tc>
      </w:tr>
      <w:tr w:rsidR="008A64CD" w:rsidRPr="008A64CD" w14:paraId="20541820" w14:textId="77777777" w:rsidTr="00A04FBA">
        <w:trPr>
          <w:tblCellSpacing w:w="15" w:type="dxa"/>
        </w:trPr>
        <w:tc>
          <w:tcPr>
            <w:tcW w:w="4208" w:type="dxa"/>
            <w:tcBorders>
              <w:top w:val="single" w:sz="4" w:space="0" w:color="auto"/>
              <w:right w:val="single" w:sz="4" w:space="0" w:color="auto"/>
            </w:tcBorders>
            <w:vAlign w:val="center"/>
            <w:hideMark/>
          </w:tcPr>
          <w:p w14:paraId="34366DBF" w14:textId="77777777" w:rsidR="008A64CD" w:rsidRPr="008A64CD" w:rsidRDefault="008A64CD" w:rsidP="00A04FBA">
            <w:pPr>
              <w:spacing w:before="0" w:line="240" w:lineRule="auto"/>
              <w:ind w:firstLine="0"/>
              <w:rPr>
                <w:rFonts w:ascii="Times New Roman" w:hAnsi="Times New Roman"/>
                <w:sz w:val="16"/>
                <w:szCs w:val="16"/>
                <w:lang w:val="en-PH" w:eastAsia="en-PH"/>
              </w:rPr>
            </w:pPr>
            <w:r w:rsidRPr="008A64CD">
              <w:rPr>
                <w:rFonts w:ascii="Times New Roman" w:hAnsi="Times New Roman"/>
                <w:b/>
                <w:bCs/>
                <w:sz w:val="16"/>
                <w:szCs w:val="16"/>
                <w:lang w:val="en-PH" w:eastAsia="en-PH"/>
              </w:rPr>
              <w:t>A. Training and Preparedness of Teachers</w:t>
            </w:r>
          </w:p>
        </w:tc>
        <w:tc>
          <w:tcPr>
            <w:tcW w:w="4633" w:type="dxa"/>
            <w:tcBorders>
              <w:top w:val="single" w:sz="4" w:space="0" w:color="auto"/>
            </w:tcBorders>
            <w:vAlign w:val="center"/>
            <w:hideMark/>
          </w:tcPr>
          <w:p w14:paraId="271D0BA2" w14:textId="77777777" w:rsidR="008A64CD" w:rsidRPr="008A64CD" w:rsidRDefault="008A64CD" w:rsidP="00A04FBA">
            <w:pPr>
              <w:spacing w:before="0" w:line="240" w:lineRule="auto"/>
              <w:ind w:firstLine="0"/>
              <w:rPr>
                <w:rFonts w:ascii="Times New Roman" w:hAnsi="Times New Roman"/>
                <w:sz w:val="16"/>
                <w:szCs w:val="16"/>
                <w:lang w:val="en-PH" w:eastAsia="en-PH"/>
              </w:rPr>
            </w:pPr>
          </w:p>
        </w:tc>
      </w:tr>
      <w:tr w:rsidR="008A64CD" w:rsidRPr="008A64CD" w14:paraId="4E5B7D94" w14:textId="77777777" w:rsidTr="00A04FBA">
        <w:trPr>
          <w:tblCellSpacing w:w="15" w:type="dxa"/>
        </w:trPr>
        <w:tc>
          <w:tcPr>
            <w:tcW w:w="4208" w:type="dxa"/>
            <w:tcBorders>
              <w:right w:val="single" w:sz="4" w:space="0" w:color="auto"/>
            </w:tcBorders>
            <w:vAlign w:val="center"/>
            <w:hideMark/>
          </w:tcPr>
          <w:p w14:paraId="552E4809" w14:textId="77777777" w:rsidR="008A64CD" w:rsidRPr="008A64CD" w:rsidRDefault="008A64CD" w:rsidP="00A04FBA">
            <w:pPr>
              <w:spacing w:before="0" w:line="240" w:lineRule="auto"/>
              <w:ind w:firstLine="0"/>
              <w:rPr>
                <w:rFonts w:ascii="Times New Roman" w:hAnsi="Times New Roman"/>
                <w:sz w:val="16"/>
                <w:szCs w:val="16"/>
                <w:lang w:val="en-PH" w:eastAsia="en-PH"/>
              </w:rPr>
            </w:pPr>
            <w:r w:rsidRPr="008A64CD">
              <w:rPr>
                <w:rFonts w:ascii="Times New Roman" w:hAnsi="Times New Roman"/>
                <w:sz w:val="16"/>
                <w:szCs w:val="16"/>
                <w:lang w:val="en-PH" w:eastAsia="en-PH"/>
              </w:rPr>
              <w:t>Teacher orientation on curriculum implementation</w:t>
            </w:r>
          </w:p>
        </w:tc>
        <w:tc>
          <w:tcPr>
            <w:tcW w:w="4633" w:type="dxa"/>
            <w:vAlign w:val="center"/>
            <w:hideMark/>
          </w:tcPr>
          <w:p w14:paraId="6B8E54E3" w14:textId="77777777" w:rsidR="008A64CD" w:rsidRPr="008A64CD" w:rsidRDefault="008A64CD" w:rsidP="00A04FBA">
            <w:pPr>
              <w:spacing w:before="0" w:line="240" w:lineRule="auto"/>
              <w:ind w:firstLine="0"/>
              <w:rPr>
                <w:rFonts w:ascii="Times New Roman" w:hAnsi="Times New Roman"/>
                <w:sz w:val="16"/>
                <w:szCs w:val="16"/>
                <w:lang w:val="en-PH" w:eastAsia="en-PH"/>
              </w:rPr>
            </w:pPr>
            <w:r w:rsidRPr="008A64CD">
              <w:rPr>
                <w:rFonts w:ascii="Times New Roman" w:hAnsi="Times New Roman"/>
                <w:sz w:val="16"/>
                <w:szCs w:val="16"/>
                <w:lang w:val="en-PH" w:eastAsia="en-PH"/>
              </w:rPr>
              <w:t>MATATAG as requiring reorientation on revised competencies</w:t>
            </w:r>
          </w:p>
        </w:tc>
      </w:tr>
      <w:tr w:rsidR="008A64CD" w:rsidRPr="008A64CD" w14:paraId="0FD58AD3" w14:textId="77777777" w:rsidTr="00A04FBA">
        <w:trPr>
          <w:tblCellSpacing w:w="15" w:type="dxa"/>
        </w:trPr>
        <w:tc>
          <w:tcPr>
            <w:tcW w:w="4208" w:type="dxa"/>
            <w:tcBorders>
              <w:right w:val="single" w:sz="4" w:space="0" w:color="auto"/>
            </w:tcBorders>
            <w:vAlign w:val="center"/>
            <w:hideMark/>
          </w:tcPr>
          <w:p w14:paraId="26ED6D03" w14:textId="77777777" w:rsidR="008A64CD" w:rsidRPr="008A64CD" w:rsidRDefault="008A64CD" w:rsidP="00A04FBA">
            <w:pPr>
              <w:spacing w:before="0" w:line="240" w:lineRule="auto"/>
              <w:ind w:firstLine="0"/>
              <w:rPr>
                <w:rFonts w:ascii="Times New Roman" w:hAnsi="Times New Roman"/>
                <w:sz w:val="16"/>
                <w:szCs w:val="16"/>
                <w:lang w:val="en-PH" w:eastAsia="en-PH"/>
              </w:rPr>
            </w:pPr>
            <w:r w:rsidRPr="008A64CD">
              <w:rPr>
                <w:rFonts w:ascii="Times New Roman" w:hAnsi="Times New Roman"/>
                <w:sz w:val="16"/>
                <w:szCs w:val="16"/>
                <w:lang w:val="en-PH" w:eastAsia="en-PH"/>
              </w:rPr>
              <w:t>Professional development for curriculum delivery</w:t>
            </w:r>
          </w:p>
        </w:tc>
        <w:tc>
          <w:tcPr>
            <w:tcW w:w="4633" w:type="dxa"/>
            <w:vAlign w:val="center"/>
            <w:hideMark/>
          </w:tcPr>
          <w:p w14:paraId="7D7BC22F" w14:textId="77777777" w:rsidR="008A64CD" w:rsidRPr="008A64CD" w:rsidRDefault="008A64CD" w:rsidP="00A04FBA">
            <w:pPr>
              <w:spacing w:before="0" w:line="240" w:lineRule="auto"/>
              <w:ind w:firstLine="22"/>
              <w:rPr>
                <w:rFonts w:ascii="Times New Roman" w:hAnsi="Times New Roman"/>
                <w:sz w:val="16"/>
                <w:szCs w:val="16"/>
                <w:lang w:val="en-PH" w:eastAsia="en-PH"/>
              </w:rPr>
            </w:pPr>
            <w:r w:rsidRPr="008A64CD">
              <w:rPr>
                <w:rFonts w:ascii="Times New Roman" w:hAnsi="Times New Roman"/>
                <w:sz w:val="16"/>
                <w:szCs w:val="16"/>
                <w:lang w:val="en-PH" w:eastAsia="en-PH"/>
              </w:rPr>
              <w:t>K–12 as requiring preparation for broader content coverage</w:t>
            </w:r>
          </w:p>
        </w:tc>
      </w:tr>
      <w:tr w:rsidR="008A64CD" w:rsidRPr="008A64CD" w14:paraId="0552E6E3" w14:textId="77777777" w:rsidTr="00A04FBA">
        <w:trPr>
          <w:tblCellSpacing w:w="15" w:type="dxa"/>
        </w:trPr>
        <w:tc>
          <w:tcPr>
            <w:tcW w:w="4208" w:type="dxa"/>
            <w:tcBorders>
              <w:right w:val="single" w:sz="4" w:space="0" w:color="auto"/>
            </w:tcBorders>
            <w:vAlign w:val="center"/>
            <w:hideMark/>
          </w:tcPr>
          <w:p w14:paraId="0E3B7CF9" w14:textId="77777777" w:rsidR="008A64CD" w:rsidRPr="008A64CD" w:rsidRDefault="008A64CD" w:rsidP="00A04FBA">
            <w:pPr>
              <w:spacing w:before="0" w:line="240" w:lineRule="auto"/>
              <w:ind w:firstLine="0"/>
              <w:rPr>
                <w:rFonts w:ascii="Times New Roman" w:hAnsi="Times New Roman"/>
                <w:sz w:val="16"/>
                <w:szCs w:val="16"/>
                <w:lang w:val="en-PH" w:eastAsia="en-PH"/>
              </w:rPr>
            </w:pPr>
            <w:r w:rsidRPr="008A64CD">
              <w:rPr>
                <w:rFonts w:ascii="Times New Roman" w:hAnsi="Times New Roman"/>
                <w:sz w:val="16"/>
                <w:szCs w:val="16"/>
                <w:lang w:val="en-PH" w:eastAsia="en-PH"/>
              </w:rPr>
              <w:t>Capacity building for lesson planning</w:t>
            </w:r>
          </w:p>
        </w:tc>
        <w:tc>
          <w:tcPr>
            <w:tcW w:w="4633" w:type="dxa"/>
            <w:vAlign w:val="center"/>
            <w:hideMark/>
          </w:tcPr>
          <w:p w14:paraId="1B361867" w14:textId="6EFD1614" w:rsidR="008A64CD" w:rsidRPr="008A64CD" w:rsidRDefault="008A64CD" w:rsidP="00A04FBA">
            <w:pPr>
              <w:spacing w:before="0" w:line="240" w:lineRule="auto"/>
              <w:ind w:firstLine="22"/>
              <w:rPr>
                <w:rFonts w:ascii="Times New Roman" w:hAnsi="Times New Roman"/>
                <w:sz w:val="16"/>
                <w:szCs w:val="16"/>
                <w:lang w:val="en-PH" w:eastAsia="en-PH"/>
              </w:rPr>
            </w:pPr>
            <w:r w:rsidRPr="008A64CD">
              <w:rPr>
                <w:rFonts w:ascii="Times New Roman" w:hAnsi="Times New Roman"/>
                <w:sz w:val="16"/>
                <w:szCs w:val="16"/>
                <w:lang w:val="en-PH" w:eastAsia="en-PH"/>
              </w:rPr>
              <w:t xml:space="preserve">MATATAG </w:t>
            </w:r>
            <w:r w:rsidR="004549B2">
              <w:rPr>
                <w:rFonts w:ascii="Times New Roman" w:hAnsi="Times New Roman"/>
                <w:sz w:val="16"/>
                <w:szCs w:val="16"/>
                <w:lang w:val="en-PH" w:eastAsia="en-PH"/>
              </w:rPr>
              <w:t>is</w:t>
            </w:r>
            <w:r w:rsidRPr="008A64CD">
              <w:rPr>
                <w:rFonts w:ascii="Times New Roman" w:hAnsi="Times New Roman"/>
                <w:sz w:val="16"/>
                <w:szCs w:val="16"/>
                <w:lang w:val="en-PH" w:eastAsia="en-PH"/>
              </w:rPr>
              <w:t xml:space="preserve"> more focused on mastery-based teaching</w:t>
            </w:r>
          </w:p>
        </w:tc>
      </w:tr>
      <w:tr w:rsidR="008A64CD" w:rsidRPr="008A64CD" w14:paraId="623F8A83" w14:textId="77777777" w:rsidTr="00A04FBA">
        <w:trPr>
          <w:tblCellSpacing w:w="15" w:type="dxa"/>
        </w:trPr>
        <w:tc>
          <w:tcPr>
            <w:tcW w:w="4208" w:type="dxa"/>
            <w:tcBorders>
              <w:right w:val="single" w:sz="4" w:space="0" w:color="auto"/>
            </w:tcBorders>
            <w:vAlign w:val="center"/>
            <w:hideMark/>
          </w:tcPr>
          <w:p w14:paraId="5870402C" w14:textId="77777777" w:rsidR="008A64CD" w:rsidRPr="008A64CD" w:rsidRDefault="008A64CD" w:rsidP="00A04FBA">
            <w:pPr>
              <w:spacing w:before="0" w:line="240" w:lineRule="auto"/>
              <w:ind w:firstLine="0"/>
              <w:rPr>
                <w:rFonts w:ascii="Times New Roman" w:hAnsi="Times New Roman"/>
                <w:sz w:val="16"/>
                <w:szCs w:val="16"/>
                <w:lang w:val="en-PH" w:eastAsia="en-PH"/>
              </w:rPr>
            </w:pPr>
            <w:r w:rsidRPr="008A64CD">
              <w:rPr>
                <w:rFonts w:ascii="Times New Roman" w:hAnsi="Times New Roman"/>
                <w:sz w:val="16"/>
                <w:szCs w:val="16"/>
                <w:lang w:val="en-PH" w:eastAsia="en-PH"/>
              </w:rPr>
              <w:t>Teacher adjustment to curriculum expectations</w:t>
            </w:r>
          </w:p>
        </w:tc>
        <w:tc>
          <w:tcPr>
            <w:tcW w:w="4633" w:type="dxa"/>
            <w:vAlign w:val="center"/>
            <w:hideMark/>
          </w:tcPr>
          <w:p w14:paraId="655AAA2E" w14:textId="4B7BE392" w:rsidR="008A64CD" w:rsidRPr="008A64CD" w:rsidRDefault="008A64CD" w:rsidP="00A04FBA">
            <w:pPr>
              <w:spacing w:before="0" w:line="240" w:lineRule="auto"/>
              <w:ind w:firstLine="22"/>
              <w:rPr>
                <w:rFonts w:ascii="Times New Roman" w:hAnsi="Times New Roman"/>
                <w:sz w:val="16"/>
                <w:szCs w:val="16"/>
                <w:lang w:val="en-PH" w:eastAsia="en-PH"/>
              </w:rPr>
            </w:pPr>
            <w:r w:rsidRPr="008A64CD">
              <w:rPr>
                <w:rFonts w:ascii="Times New Roman" w:hAnsi="Times New Roman"/>
                <w:sz w:val="16"/>
                <w:szCs w:val="16"/>
                <w:lang w:val="en-PH" w:eastAsia="en-PH"/>
              </w:rPr>
              <w:t xml:space="preserve">K–12 </w:t>
            </w:r>
            <w:r w:rsidR="004549B2">
              <w:rPr>
                <w:rFonts w:ascii="Times New Roman" w:hAnsi="Times New Roman"/>
                <w:sz w:val="16"/>
                <w:szCs w:val="16"/>
                <w:lang w:val="en-PH" w:eastAsia="en-PH"/>
              </w:rPr>
              <w:t>is</w:t>
            </w:r>
            <w:r w:rsidRPr="008A64CD">
              <w:rPr>
                <w:rFonts w:ascii="Times New Roman" w:hAnsi="Times New Roman"/>
                <w:sz w:val="16"/>
                <w:szCs w:val="16"/>
                <w:lang w:val="en-PH" w:eastAsia="en-PH"/>
              </w:rPr>
              <w:t xml:space="preserve"> more demanding in instructional preparation</w:t>
            </w:r>
            <w:r w:rsidR="004549B2">
              <w:rPr>
                <w:rFonts w:ascii="Times New Roman" w:hAnsi="Times New Roman"/>
                <w:sz w:val="16"/>
                <w:szCs w:val="16"/>
                <w:lang w:val="en-PH" w:eastAsia="en-PH"/>
              </w:rPr>
              <w:t>.</w:t>
            </w:r>
          </w:p>
        </w:tc>
      </w:tr>
      <w:tr w:rsidR="008A64CD" w:rsidRPr="008A64CD" w14:paraId="24B59153" w14:textId="77777777" w:rsidTr="00A04FBA">
        <w:trPr>
          <w:tblCellSpacing w:w="15" w:type="dxa"/>
        </w:trPr>
        <w:tc>
          <w:tcPr>
            <w:tcW w:w="4208" w:type="dxa"/>
            <w:tcBorders>
              <w:right w:val="single" w:sz="4" w:space="0" w:color="auto"/>
            </w:tcBorders>
            <w:vAlign w:val="center"/>
            <w:hideMark/>
          </w:tcPr>
          <w:p w14:paraId="3AB1C1B2" w14:textId="77777777" w:rsidR="008A64CD" w:rsidRPr="008A64CD" w:rsidRDefault="008A64CD" w:rsidP="00A04FBA">
            <w:pPr>
              <w:spacing w:before="0" w:line="240" w:lineRule="auto"/>
              <w:ind w:firstLine="0"/>
              <w:rPr>
                <w:rFonts w:ascii="Times New Roman" w:hAnsi="Times New Roman"/>
                <w:sz w:val="16"/>
                <w:szCs w:val="16"/>
                <w:lang w:val="en-PH" w:eastAsia="en-PH"/>
              </w:rPr>
            </w:pPr>
            <w:r w:rsidRPr="008A64CD">
              <w:rPr>
                <w:rFonts w:ascii="Times New Roman" w:hAnsi="Times New Roman"/>
                <w:sz w:val="16"/>
                <w:szCs w:val="16"/>
                <w:lang w:val="en-PH" w:eastAsia="en-PH"/>
              </w:rPr>
              <w:t>Training as support for classroom implementation</w:t>
            </w:r>
          </w:p>
        </w:tc>
        <w:tc>
          <w:tcPr>
            <w:tcW w:w="4633" w:type="dxa"/>
            <w:vAlign w:val="center"/>
            <w:hideMark/>
          </w:tcPr>
          <w:p w14:paraId="5060980A" w14:textId="4C429C4E" w:rsidR="008A64CD" w:rsidRPr="008A64CD" w:rsidRDefault="008A64CD" w:rsidP="00A04FBA">
            <w:pPr>
              <w:spacing w:before="0" w:line="240" w:lineRule="auto"/>
              <w:ind w:firstLine="22"/>
              <w:rPr>
                <w:rFonts w:ascii="Times New Roman" w:hAnsi="Times New Roman"/>
                <w:sz w:val="16"/>
                <w:szCs w:val="16"/>
                <w:lang w:val="en-PH" w:eastAsia="en-PH"/>
              </w:rPr>
            </w:pPr>
            <w:r w:rsidRPr="008A64CD">
              <w:rPr>
                <w:rFonts w:ascii="Times New Roman" w:hAnsi="Times New Roman"/>
                <w:sz w:val="16"/>
                <w:szCs w:val="16"/>
                <w:lang w:val="en-PH" w:eastAsia="en-PH"/>
              </w:rPr>
              <w:t xml:space="preserve">MATATAG </w:t>
            </w:r>
            <w:r w:rsidR="004549B2">
              <w:rPr>
                <w:rFonts w:ascii="Times New Roman" w:hAnsi="Times New Roman"/>
                <w:sz w:val="16"/>
                <w:szCs w:val="16"/>
                <w:lang w:val="en-PH" w:eastAsia="en-PH"/>
              </w:rPr>
              <w:t>needs</w:t>
            </w:r>
            <w:r w:rsidRPr="008A64CD">
              <w:rPr>
                <w:rFonts w:ascii="Times New Roman" w:hAnsi="Times New Roman"/>
                <w:sz w:val="16"/>
                <w:szCs w:val="16"/>
                <w:lang w:val="en-PH" w:eastAsia="en-PH"/>
              </w:rPr>
              <w:t xml:space="preserve"> more practical training on new learning priorities</w:t>
            </w:r>
          </w:p>
        </w:tc>
      </w:tr>
      <w:tr w:rsidR="008A64CD" w:rsidRPr="008A64CD" w14:paraId="7381FA8E" w14:textId="77777777" w:rsidTr="00A04FBA">
        <w:trPr>
          <w:tblCellSpacing w:w="15" w:type="dxa"/>
        </w:trPr>
        <w:tc>
          <w:tcPr>
            <w:tcW w:w="4208" w:type="dxa"/>
            <w:tcBorders>
              <w:right w:val="single" w:sz="4" w:space="0" w:color="auto"/>
            </w:tcBorders>
            <w:vAlign w:val="center"/>
            <w:hideMark/>
          </w:tcPr>
          <w:p w14:paraId="6494E0E3" w14:textId="660D8737" w:rsidR="008A64CD" w:rsidRPr="008A64CD" w:rsidRDefault="008A64CD" w:rsidP="00A04FBA">
            <w:pPr>
              <w:spacing w:before="0" w:line="240" w:lineRule="auto"/>
              <w:ind w:firstLine="0"/>
              <w:rPr>
                <w:rFonts w:ascii="Times New Roman" w:hAnsi="Times New Roman"/>
                <w:sz w:val="16"/>
                <w:szCs w:val="16"/>
                <w:lang w:val="en-PH" w:eastAsia="en-PH"/>
              </w:rPr>
            </w:pPr>
            <w:r w:rsidRPr="008A64CD">
              <w:rPr>
                <w:rFonts w:ascii="Times New Roman" w:hAnsi="Times New Roman"/>
                <w:sz w:val="16"/>
                <w:szCs w:val="16"/>
                <w:lang w:val="en-PH" w:eastAsia="en-PH"/>
              </w:rPr>
              <w:t xml:space="preserve">Teacher readiness </w:t>
            </w:r>
            <w:r w:rsidR="004549B2">
              <w:rPr>
                <w:rFonts w:ascii="Times New Roman" w:hAnsi="Times New Roman"/>
                <w:sz w:val="16"/>
                <w:szCs w:val="16"/>
                <w:lang w:val="en-PH" w:eastAsia="en-PH"/>
              </w:rPr>
              <w:t>is</w:t>
            </w:r>
            <w:r w:rsidRPr="008A64CD">
              <w:rPr>
                <w:rFonts w:ascii="Times New Roman" w:hAnsi="Times New Roman"/>
                <w:sz w:val="16"/>
                <w:szCs w:val="16"/>
                <w:lang w:val="en-PH" w:eastAsia="en-PH"/>
              </w:rPr>
              <w:t xml:space="preserve"> key to effective delivery</w:t>
            </w:r>
          </w:p>
        </w:tc>
        <w:tc>
          <w:tcPr>
            <w:tcW w:w="4633" w:type="dxa"/>
            <w:vAlign w:val="center"/>
            <w:hideMark/>
          </w:tcPr>
          <w:p w14:paraId="3E844619" w14:textId="25F7770B" w:rsidR="008A64CD" w:rsidRPr="008A64CD" w:rsidRDefault="008A64CD" w:rsidP="00A04FBA">
            <w:pPr>
              <w:spacing w:before="0" w:line="240" w:lineRule="auto"/>
              <w:ind w:firstLine="22"/>
              <w:rPr>
                <w:rFonts w:ascii="Times New Roman" w:hAnsi="Times New Roman"/>
                <w:sz w:val="16"/>
                <w:szCs w:val="16"/>
                <w:lang w:val="en-PH" w:eastAsia="en-PH"/>
              </w:rPr>
            </w:pPr>
            <w:r w:rsidRPr="008A64CD">
              <w:rPr>
                <w:rFonts w:ascii="Times New Roman" w:hAnsi="Times New Roman"/>
                <w:sz w:val="16"/>
                <w:szCs w:val="16"/>
                <w:lang w:val="en-PH" w:eastAsia="en-PH"/>
              </w:rPr>
              <w:t xml:space="preserve">K–12 </w:t>
            </w:r>
            <w:r w:rsidR="004549B2">
              <w:rPr>
                <w:rFonts w:ascii="Times New Roman" w:hAnsi="Times New Roman"/>
                <w:sz w:val="16"/>
                <w:szCs w:val="16"/>
                <w:lang w:val="en-PH" w:eastAsia="en-PH"/>
              </w:rPr>
              <w:t>is</w:t>
            </w:r>
            <w:r w:rsidRPr="008A64CD">
              <w:rPr>
                <w:rFonts w:ascii="Times New Roman" w:hAnsi="Times New Roman"/>
                <w:sz w:val="16"/>
                <w:szCs w:val="16"/>
                <w:lang w:val="en-PH" w:eastAsia="en-PH"/>
              </w:rPr>
              <w:t xml:space="preserve"> familiar but content-heavy, while MATATAG </w:t>
            </w:r>
            <w:r w:rsidR="004549B2">
              <w:rPr>
                <w:rFonts w:ascii="Times New Roman" w:hAnsi="Times New Roman"/>
                <w:sz w:val="16"/>
                <w:szCs w:val="16"/>
                <w:lang w:val="en-PH" w:eastAsia="en-PH"/>
              </w:rPr>
              <w:t>is</w:t>
            </w:r>
            <w:r w:rsidRPr="008A64CD">
              <w:rPr>
                <w:rFonts w:ascii="Times New Roman" w:hAnsi="Times New Roman"/>
                <w:sz w:val="16"/>
                <w:szCs w:val="16"/>
                <w:lang w:val="en-PH" w:eastAsia="en-PH"/>
              </w:rPr>
              <w:t xml:space="preserve"> new but more focused</w:t>
            </w:r>
          </w:p>
        </w:tc>
      </w:tr>
      <w:tr w:rsidR="008A64CD" w:rsidRPr="008A64CD" w14:paraId="38B9F849" w14:textId="77777777" w:rsidTr="00A04FBA">
        <w:trPr>
          <w:tblCellSpacing w:w="15" w:type="dxa"/>
        </w:trPr>
        <w:tc>
          <w:tcPr>
            <w:tcW w:w="8871" w:type="dxa"/>
            <w:gridSpan w:val="2"/>
            <w:vAlign w:val="center"/>
            <w:hideMark/>
          </w:tcPr>
          <w:p w14:paraId="5C7612BE" w14:textId="77777777" w:rsidR="008A64CD" w:rsidRPr="008A64CD" w:rsidRDefault="008A64CD" w:rsidP="00A04FBA">
            <w:pPr>
              <w:spacing w:before="0" w:line="240" w:lineRule="auto"/>
              <w:ind w:firstLine="22"/>
              <w:rPr>
                <w:rFonts w:ascii="Times New Roman" w:hAnsi="Times New Roman"/>
                <w:sz w:val="16"/>
                <w:szCs w:val="16"/>
                <w:lang w:val="en-PH" w:eastAsia="en-PH"/>
              </w:rPr>
            </w:pPr>
            <w:r w:rsidRPr="008A64CD">
              <w:rPr>
                <w:rFonts w:ascii="Times New Roman" w:hAnsi="Times New Roman"/>
                <w:b/>
                <w:bCs/>
                <w:sz w:val="16"/>
                <w:szCs w:val="16"/>
                <w:lang w:val="en-PH" w:eastAsia="en-PH"/>
              </w:rPr>
              <w:t>B. Availability and Accessibility of Instructional Materials</w:t>
            </w:r>
          </w:p>
        </w:tc>
      </w:tr>
      <w:tr w:rsidR="008A64CD" w:rsidRPr="008A64CD" w14:paraId="439CDE21" w14:textId="77777777" w:rsidTr="00A04FBA">
        <w:trPr>
          <w:tblCellSpacing w:w="15" w:type="dxa"/>
        </w:trPr>
        <w:tc>
          <w:tcPr>
            <w:tcW w:w="4208" w:type="dxa"/>
            <w:vAlign w:val="center"/>
            <w:hideMark/>
          </w:tcPr>
          <w:p w14:paraId="5176EC9F" w14:textId="77777777" w:rsidR="008A64CD" w:rsidRPr="008A64CD" w:rsidRDefault="008A64CD" w:rsidP="00A04FBA">
            <w:pPr>
              <w:spacing w:before="0" w:line="240" w:lineRule="auto"/>
              <w:ind w:firstLine="0"/>
              <w:rPr>
                <w:rFonts w:ascii="Times New Roman" w:hAnsi="Times New Roman"/>
                <w:sz w:val="16"/>
                <w:szCs w:val="16"/>
                <w:lang w:val="en-PH" w:eastAsia="en-PH"/>
              </w:rPr>
            </w:pPr>
            <w:r w:rsidRPr="008A64CD">
              <w:rPr>
                <w:rFonts w:ascii="Times New Roman" w:hAnsi="Times New Roman"/>
                <w:sz w:val="16"/>
                <w:szCs w:val="16"/>
                <w:lang w:val="en-PH" w:eastAsia="en-PH"/>
              </w:rPr>
              <w:t>Use of curriculum guides as teaching references</w:t>
            </w:r>
          </w:p>
        </w:tc>
        <w:tc>
          <w:tcPr>
            <w:tcW w:w="4633" w:type="dxa"/>
            <w:tcBorders>
              <w:left w:val="single" w:sz="4" w:space="0" w:color="auto"/>
            </w:tcBorders>
            <w:vAlign w:val="center"/>
            <w:hideMark/>
          </w:tcPr>
          <w:p w14:paraId="5A608360" w14:textId="19FEC664" w:rsidR="008A64CD" w:rsidRPr="008A64CD" w:rsidRDefault="008A64CD" w:rsidP="00A04FBA">
            <w:pPr>
              <w:spacing w:before="0" w:line="240" w:lineRule="auto"/>
              <w:ind w:firstLine="22"/>
              <w:rPr>
                <w:rFonts w:ascii="Times New Roman" w:hAnsi="Times New Roman"/>
                <w:sz w:val="16"/>
                <w:szCs w:val="16"/>
                <w:lang w:val="en-PH" w:eastAsia="en-PH"/>
              </w:rPr>
            </w:pPr>
            <w:r w:rsidRPr="008A64CD">
              <w:rPr>
                <w:rFonts w:ascii="Times New Roman" w:hAnsi="Times New Roman"/>
                <w:sz w:val="16"/>
                <w:szCs w:val="16"/>
                <w:lang w:val="en-PH" w:eastAsia="en-PH"/>
              </w:rPr>
              <w:t xml:space="preserve">MATATAG </w:t>
            </w:r>
            <w:r w:rsidR="004549B2">
              <w:rPr>
                <w:rFonts w:ascii="Times New Roman" w:hAnsi="Times New Roman"/>
                <w:sz w:val="16"/>
                <w:szCs w:val="16"/>
                <w:lang w:val="en-PH" w:eastAsia="en-PH"/>
              </w:rPr>
              <w:t>needs</w:t>
            </w:r>
            <w:r w:rsidRPr="008A64CD">
              <w:rPr>
                <w:rFonts w:ascii="Times New Roman" w:hAnsi="Times New Roman"/>
                <w:sz w:val="16"/>
                <w:szCs w:val="16"/>
                <w:lang w:val="en-PH" w:eastAsia="en-PH"/>
              </w:rPr>
              <w:t xml:space="preserve"> updated and aligned instructional materials</w:t>
            </w:r>
          </w:p>
        </w:tc>
      </w:tr>
      <w:tr w:rsidR="008A64CD" w:rsidRPr="008A64CD" w14:paraId="0BE8E25D" w14:textId="77777777" w:rsidTr="00A04FBA">
        <w:trPr>
          <w:tblCellSpacing w:w="15" w:type="dxa"/>
        </w:trPr>
        <w:tc>
          <w:tcPr>
            <w:tcW w:w="4208" w:type="dxa"/>
            <w:vAlign w:val="center"/>
            <w:hideMark/>
          </w:tcPr>
          <w:p w14:paraId="7402732C" w14:textId="77777777" w:rsidR="008A64CD" w:rsidRPr="008A64CD" w:rsidRDefault="008A64CD" w:rsidP="00A04FBA">
            <w:pPr>
              <w:spacing w:before="0" w:line="240" w:lineRule="auto"/>
              <w:ind w:firstLine="0"/>
              <w:rPr>
                <w:rFonts w:ascii="Times New Roman" w:hAnsi="Times New Roman"/>
                <w:sz w:val="16"/>
                <w:szCs w:val="16"/>
                <w:lang w:val="en-PH" w:eastAsia="en-PH"/>
              </w:rPr>
            </w:pPr>
            <w:r w:rsidRPr="008A64CD">
              <w:rPr>
                <w:rFonts w:ascii="Times New Roman" w:hAnsi="Times New Roman"/>
                <w:sz w:val="16"/>
                <w:szCs w:val="16"/>
                <w:lang w:val="en-PH" w:eastAsia="en-PH"/>
              </w:rPr>
              <w:t>Dependence on learning activity sheets and modules</w:t>
            </w:r>
          </w:p>
        </w:tc>
        <w:tc>
          <w:tcPr>
            <w:tcW w:w="4633" w:type="dxa"/>
            <w:tcBorders>
              <w:left w:val="single" w:sz="4" w:space="0" w:color="auto"/>
            </w:tcBorders>
            <w:vAlign w:val="center"/>
            <w:hideMark/>
          </w:tcPr>
          <w:p w14:paraId="1D09615D" w14:textId="77777777" w:rsidR="008A64CD" w:rsidRPr="008A64CD" w:rsidRDefault="008A64CD" w:rsidP="00A04FBA">
            <w:pPr>
              <w:spacing w:before="0" w:line="240" w:lineRule="auto"/>
              <w:ind w:firstLine="22"/>
              <w:rPr>
                <w:rFonts w:ascii="Times New Roman" w:hAnsi="Times New Roman"/>
                <w:sz w:val="16"/>
                <w:szCs w:val="16"/>
                <w:lang w:val="en-PH" w:eastAsia="en-PH"/>
              </w:rPr>
            </w:pPr>
            <w:r w:rsidRPr="008A64CD">
              <w:rPr>
                <w:rFonts w:ascii="Times New Roman" w:hAnsi="Times New Roman"/>
                <w:sz w:val="16"/>
                <w:szCs w:val="16"/>
                <w:lang w:val="en-PH" w:eastAsia="en-PH"/>
              </w:rPr>
              <w:t>K–12 as having more available but broadly covered materials</w:t>
            </w:r>
          </w:p>
        </w:tc>
      </w:tr>
      <w:tr w:rsidR="008A64CD" w:rsidRPr="008A64CD" w14:paraId="587FBA96" w14:textId="77777777" w:rsidTr="00A04FBA">
        <w:trPr>
          <w:tblCellSpacing w:w="15" w:type="dxa"/>
        </w:trPr>
        <w:tc>
          <w:tcPr>
            <w:tcW w:w="4208" w:type="dxa"/>
            <w:vAlign w:val="center"/>
            <w:hideMark/>
          </w:tcPr>
          <w:p w14:paraId="0040B865" w14:textId="77777777" w:rsidR="008A64CD" w:rsidRPr="008A64CD" w:rsidRDefault="008A64CD" w:rsidP="00A04FBA">
            <w:pPr>
              <w:spacing w:before="0" w:line="240" w:lineRule="auto"/>
              <w:ind w:firstLine="0"/>
              <w:rPr>
                <w:rFonts w:ascii="Times New Roman" w:hAnsi="Times New Roman"/>
                <w:sz w:val="16"/>
                <w:szCs w:val="16"/>
                <w:lang w:val="en-PH" w:eastAsia="en-PH"/>
              </w:rPr>
            </w:pPr>
            <w:r w:rsidRPr="008A64CD">
              <w:rPr>
                <w:rFonts w:ascii="Times New Roman" w:hAnsi="Times New Roman"/>
                <w:sz w:val="16"/>
                <w:szCs w:val="16"/>
                <w:lang w:val="en-PH" w:eastAsia="en-PH"/>
              </w:rPr>
              <w:t>Instructional materials as support for lesson delivery</w:t>
            </w:r>
          </w:p>
        </w:tc>
        <w:tc>
          <w:tcPr>
            <w:tcW w:w="4633" w:type="dxa"/>
            <w:tcBorders>
              <w:left w:val="single" w:sz="4" w:space="0" w:color="auto"/>
            </w:tcBorders>
            <w:vAlign w:val="center"/>
            <w:hideMark/>
          </w:tcPr>
          <w:p w14:paraId="4DEEAD6B" w14:textId="38403080" w:rsidR="008A64CD" w:rsidRPr="008A64CD" w:rsidRDefault="008A64CD" w:rsidP="00A04FBA">
            <w:pPr>
              <w:spacing w:before="0" w:line="240" w:lineRule="auto"/>
              <w:ind w:firstLine="22"/>
              <w:rPr>
                <w:rFonts w:ascii="Times New Roman" w:hAnsi="Times New Roman"/>
                <w:sz w:val="16"/>
                <w:szCs w:val="16"/>
                <w:lang w:val="en-PH" w:eastAsia="en-PH"/>
              </w:rPr>
            </w:pPr>
            <w:r w:rsidRPr="008A64CD">
              <w:rPr>
                <w:rFonts w:ascii="Times New Roman" w:hAnsi="Times New Roman"/>
                <w:sz w:val="16"/>
                <w:szCs w:val="16"/>
                <w:lang w:val="en-PH" w:eastAsia="en-PH"/>
              </w:rPr>
              <w:t xml:space="preserve">MATATAG </w:t>
            </w:r>
            <w:r w:rsidR="004549B2">
              <w:rPr>
                <w:rFonts w:ascii="Times New Roman" w:hAnsi="Times New Roman"/>
                <w:sz w:val="16"/>
                <w:szCs w:val="16"/>
                <w:lang w:val="en-PH" w:eastAsia="en-PH"/>
              </w:rPr>
              <w:t>is</w:t>
            </w:r>
            <w:r w:rsidRPr="008A64CD">
              <w:rPr>
                <w:rFonts w:ascii="Times New Roman" w:hAnsi="Times New Roman"/>
                <w:sz w:val="16"/>
                <w:szCs w:val="16"/>
                <w:lang w:val="en-PH" w:eastAsia="en-PH"/>
              </w:rPr>
              <w:t xml:space="preserve"> more dependent on materials for essential competencies</w:t>
            </w:r>
          </w:p>
        </w:tc>
      </w:tr>
      <w:tr w:rsidR="008A64CD" w:rsidRPr="008A64CD" w14:paraId="1DAACE20" w14:textId="77777777" w:rsidTr="00A04FBA">
        <w:trPr>
          <w:tblCellSpacing w:w="15" w:type="dxa"/>
        </w:trPr>
        <w:tc>
          <w:tcPr>
            <w:tcW w:w="4208" w:type="dxa"/>
            <w:vAlign w:val="center"/>
            <w:hideMark/>
          </w:tcPr>
          <w:p w14:paraId="3725F71E" w14:textId="77777777" w:rsidR="008A64CD" w:rsidRPr="008A64CD" w:rsidRDefault="008A64CD" w:rsidP="00A04FBA">
            <w:pPr>
              <w:spacing w:before="0" w:line="240" w:lineRule="auto"/>
              <w:ind w:firstLine="0"/>
              <w:rPr>
                <w:rFonts w:ascii="Times New Roman" w:hAnsi="Times New Roman"/>
                <w:sz w:val="16"/>
                <w:szCs w:val="16"/>
                <w:lang w:val="en-PH" w:eastAsia="en-PH"/>
              </w:rPr>
            </w:pPr>
            <w:r w:rsidRPr="008A64CD">
              <w:rPr>
                <w:rFonts w:ascii="Times New Roman" w:hAnsi="Times New Roman"/>
                <w:sz w:val="16"/>
                <w:szCs w:val="16"/>
                <w:lang w:val="en-PH" w:eastAsia="en-PH"/>
              </w:rPr>
              <w:lastRenderedPageBreak/>
              <w:t>Teacher preparation of supplementary materials</w:t>
            </w:r>
          </w:p>
        </w:tc>
        <w:tc>
          <w:tcPr>
            <w:tcW w:w="4633" w:type="dxa"/>
            <w:tcBorders>
              <w:left w:val="single" w:sz="4" w:space="0" w:color="auto"/>
            </w:tcBorders>
            <w:vAlign w:val="center"/>
            <w:hideMark/>
          </w:tcPr>
          <w:p w14:paraId="4685FF95" w14:textId="3FF4647F" w:rsidR="008A64CD" w:rsidRPr="008A64CD" w:rsidRDefault="008A64CD" w:rsidP="00A04FBA">
            <w:pPr>
              <w:spacing w:before="0" w:line="240" w:lineRule="auto"/>
              <w:ind w:firstLine="22"/>
              <w:rPr>
                <w:rFonts w:ascii="Times New Roman" w:hAnsi="Times New Roman"/>
                <w:sz w:val="16"/>
                <w:szCs w:val="16"/>
                <w:lang w:val="en-PH" w:eastAsia="en-PH"/>
              </w:rPr>
            </w:pPr>
            <w:r w:rsidRPr="008A64CD">
              <w:rPr>
                <w:rFonts w:ascii="Times New Roman" w:hAnsi="Times New Roman"/>
                <w:sz w:val="16"/>
                <w:szCs w:val="16"/>
                <w:lang w:val="en-PH" w:eastAsia="en-PH"/>
              </w:rPr>
              <w:t>K–12 requires more materials due to wider competency coverage</w:t>
            </w:r>
            <w:r w:rsidR="004549B2">
              <w:rPr>
                <w:rFonts w:ascii="Times New Roman" w:hAnsi="Times New Roman"/>
                <w:sz w:val="16"/>
                <w:szCs w:val="16"/>
                <w:lang w:val="en-PH" w:eastAsia="en-PH"/>
              </w:rPr>
              <w:t>.</w:t>
            </w:r>
          </w:p>
        </w:tc>
      </w:tr>
      <w:tr w:rsidR="008A64CD" w:rsidRPr="008A64CD" w14:paraId="3CD928BD" w14:textId="77777777" w:rsidTr="00A04FBA">
        <w:trPr>
          <w:tblCellSpacing w:w="15" w:type="dxa"/>
        </w:trPr>
        <w:tc>
          <w:tcPr>
            <w:tcW w:w="4208" w:type="dxa"/>
            <w:vAlign w:val="center"/>
            <w:hideMark/>
          </w:tcPr>
          <w:p w14:paraId="3CB250AE" w14:textId="77777777" w:rsidR="008A64CD" w:rsidRPr="008A64CD" w:rsidRDefault="008A64CD" w:rsidP="00A04FBA">
            <w:pPr>
              <w:spacing w:before="0" w:line="240" w:lineRule="auto"/>
              <w:ind w:firstLine="0"/>
              <w:rPr>
                <w:rFonts w:ascii="Times New Roman" w:hAnsi="Times New Roman"/>
                <w:sz w:val="16"/>
                <w:szCs w:val="16"/>
                <w:lang w:val="en-PH" w:eastAsia="en-PH"/>
              </w:rPr>
            </w:pPr>
            <w:r w:rsidRPr="008A64CD">
              <w:rPr>
                <w:rFonts w:ascii="Times New Roman" w:hAnsi="Times New Roman"/>
                <w:sz w:val="16"/>
                <w:szCs w:val="16"/>
                <w:lang w:val="en-PH" w:eastAsia="en-PH"/>
              </w:rPr>
              <w:t>Resource availability as classroom support</w:t>
            </w:r>
          </w:p>
        </w:tc>
        <w:tc>
          <w:tcPr>
            <w:tcW w:w="4633" w:type="dxa"/>
            <w:tcBorders>
              <w:left w:val="single" w:sz="4" w:space="0" w:color="auto"/>
            </w:tcBorders>
            <w:vAlign w:val="center"/>
            <w:hideMark/>
          </w:tcPr>
          <w:p w14:paraId="1FCDFFC0" w14:textId="42387547" w:rsidR="008A64CD" w:rsidRPr="008A64CD" w:rsidRDefault="008A64CD" w:rsidP="00A04FBA">
            <w:pPr>
              <w:spacing w:before="0" w:line="240" w:lineRule="auto"/>
              <w:ind w:firstLine="22"/>
              <w:rPr>
                <w:rFonts w:ascii="Times New Roman" w:hAnsi="Times New Roman"/>
                <w:sz w:val="16"/>
                <w:szCs w:val="16"/>
                <w:lang w:val="en-PH" w:eastAsia="en-PH"/>
              </w:rPr>
            </w:pPr>
            <w:r w:rsidRPr="008A64CD">
              <w:rPr>
                <w:rFonts w:ascii="Times New Roman" w:hAnsi="Times New Roman"/>
                <w:sz w:val="16"/>
                <w:szCs w:val="16"/>
                <w:lang w:val="en-PH" w:eastAsia="en-PH"/>
              </w:rPr>
              <w:t xml:space="preserve">MATATAG </w:t>
            </w:r>
            <w:r w:rsidR="004549B2">
              <w:rPr>
                <w:rFonts w:ascii="Times New Roman" w:hAnsi="Times New Roman"/>
                <w:sz w:val="16"/>
                <w:szCs w:val="16"/>
                <w:lang w:val="en-PH" w:eastAsia="en-PH"/>
              </w:rPr>
              <w:t>is</w:t>
            </w:r>
            <w:r w:rsidRPr="008A64CD">
              <w:rPr>
                <w:rFonts w:ascii="Times New Roman" w:hAnsi="Times New Roman"/>
                <w:sz w:val="16"/>
                <w:szCs w:val="16"/>
                <w:lang w:val="en-PH" w:eastAsia="en-PH"/>
              </w:rPr>
              <w:t xml:space="preserve"> facing </w:t>
            </w:r>
            <w:r w:rsidR="004549B2">
              <w:rPr>
                <w:rFonts w:ascii="Times New Roman" w:hAnsi="Times New Roman"/>
                <w:sz w:val="16"/>
                <w:szCs w:val="16"/>
                <w:lang w:val="en-PH" w:eastAsia="en-PH"/>
              </w:rPr>
              <w:t xml:space="preserve">an </w:t>
            </w:r>
            <w:r w:rsidRPr="008A64CD">
              <w:rPr>
                <w:rFonts w:ascii="Times New Roman" w:hAnsi="Times New Roman"/>
                <w:sz w:val="16"/>
                <w:szCs w:val="16"/>
                <w:lang w:val="en-PH" w:eastAsia="en-PH"/>
              </w:rPr>
              <w:t>adjustment in accessing revised materials</w:t>
            </w:r>
          </w:p>
        </w:tc>
      </w:tr>
      <w:tr w:rsidR="008A64CD" w:rsidRPr="008A64CD" w14:paraId="470E6A98" w14:textId="77777777" w:rsidTr="00A04FBA">
        <w:trPr>
          <w:tblCellSpacing w:w="15" w:type="dxa"/>
        </w:trPr>
        <w:tc>
          <w:tcPr>
            <w:tcW w:w="4208" w:type="dxa"/>
            <w:vAlign w:val="center"/>
            <w:hideMark/>
          </w:tcPr>
          <w:p w14:paraId="71FCB924" w14:textId="5E908FD8" w:rsidR="008A64CD" w:rsidRPr="008A64CD" w:rsidRDefault="008A64CD" w:rsidP="00A04FBA">
            <w:pPr>
              <w:spacing w:before="0" w:line="240" w:lineRule="auto"/>
              <w:ind w:firstLine="0"/>
              <w:rPr>
                <w:rFonts w:ascii="Times New Roman" w:hAnsi="Times New Roman"/>
                <w:sz w:val="16"/>
                <w:szCs w:val="16"/>
                <w:lang w:val="en-PH" w:eastAsia="en-PH"/>
              </w:rPr>
            </w:pPr>
            <w:r w:rsidRPr="008A64CD">
              <w:rPr>
                <w:rFonts w:ascii="Times New Roman" w:hAnsi="Times New Roman"/>
                <w:sz w:val="16"/>
                <w:szCs w:val="16"/>
                <w:lang w:val="en-PH" w:eastAsia="en-PH"/>
              </w:rPr>
              <w:t xml:space="preserve">Materials as </w:t>
            </w:r>
            <w:r w:rsidR="004549B2">
              <w:rPr>
                <w:rFonts w:ascii="Times New Roman" w:hAnsi="Times New Roman"/>
                <w:sz w:val="16"/>
                <w:szCs w:val="16"/>
                <w:lang w:val="en-PH" w:eastAsia="en-PH"/>
              </w:rPr>
              <w:t xml:space="preserve">a </w:t>
            </w:r>
            <w:r w:rsidRPr="008A64CD">
              <w:rPr>
                <w:rFonts w:ascii="Times New Roman" w:hAnsi="Times New Roman"/>
                <w:sz w:val="16"/>
                <w:szCs w:val="16"/>
                <w:lang w:val="en-PH" w:eastAsia="en-PH"/>
              </w:rPr>
              <w:t>basis for assessment and activities</w:t>
            </w:r>
          </w:p>
        </w:tc>
        <w:tc>
          <w:tcPr>
            <w:tcW w:w="4633" w:type="dxa"/>
            <w:tcBorders>
              <w:left w:val="single" w:sz="4" w:space="0" w:color="auto"/>
            </w:tcBorders>
            <w:vAlign w:val="center"/>
            <w:hideMark/>
          </w:tcPr>
          <w:p w14:paraId="07579C28" w14:textId="3C824E1D" w:rsidR="008A64CD" w:rsidRPr="008A64CD" w:rsidRDefault="008A64CD" w:rsidP="00A04FBA">
            <w:pPr>
              <w:spacing w:before="0" w:line="240" w:lineRule="auto"/>
              <w:ind w:firstLine="22"/>
              <w:rPr>
                <w:rFonts w:ascii="Times New Roman" w:hAnsi="Times New Roman"/>
                <w:sz w:val="16"/>
                <w:szCs w:val="16"/>
                <w:lang w:val="en-PH" w:eastAsia="en-PH"/>
              </w:rPr>
            </w:pPr>
            <w:r w:rsidRPr="008A64CD">
              <w:rPr>
                <w:rFonts w:ascii="Times New Roman" w:hAnsi="Times New Roman"/>
                <w:sz w:val="16"/>
                <w:szCs w:val="16"/>
                <w:lang w:val="en-PH" w:eastAsia="en-PH"/>
              </w:rPr>
              <w:t xml:space="preserve">K–12 materials </w:t>
            </w:r>
            <w:r w:rsidR="004549B2">
              <w:rPr>
                <w:rFonts w:ascii="Times New Roman" w:hAnsi="Times New Roman"/>
                <w:sz w:val="16"/>
                <w:szCs w:val="16"/>
                <w:lang w:val="en-PH" w:eastAsia="en-PH"/>
              </w:rPr>
              <w:t>are</w:t>
            </w:r>
            <w:r w:rsidRPr="008A64CD">
              <w:rPr>
                <w:rFonts w:ascii="Times New Roman" w:hAnsi="Times New Roman"/>
                <w:sz w:val="16"/>
                <w:szCs w:val="16"/>
                <w:lang w:val="en-PH" w:eastAsia="en-PH"/>
              </w:rPr>
              <w:t xml:space="preserve"> familiar, while MATATAG materials </w:t>
            </w:r>
            <w:r w:rsidR="004549B2">
              <w:rPr>
                <w:rFonts w:ascii="Times New Roman" w:hAnsi="Times New Roman"/>
                <w:sz w:val="16"/>
                <w:szCs w:val="16"/>
                <w:lang w:val="en-PH" w:eastAsia="en-PH"/>
              </w:rPr>
              <w:t>are</w:t>
            </w:r>
            <w:r w:rsidRPr="008A64CD">
              <w:rPr>
                <w:rFonts w:ascii="Times New Roman" w:hAnsi="Times New Roman"/>
                <w:sz w:val="16"/>
                <w:szCs w:val="16"/>
                <w:lang w:val="en-PH" w:eastAsia="en-PH"/>
              </w:rPr>
              <w:t xml:space="preserve"> still developing</w:t>
            </w:r>
          </w:p>
        </w:tc>
      </w:tr>
      <w:tr w:rsidR="008A64CD" w:rsidRPr="008A64CD" w14:paraId="47375413" w14:textId="77777777" w:rsidTr="00A04FBA">
        <w:trPr>
          <w:tblCellSpacing w:w="15" w:type="dxa"/>
        </w:trPr>
        <w:tc>
          <w:tcPr>
            <w:tcW w:w="8871" w:type="dxa"/>
            <w:gridSpan w:val="2"/>
            <w:vAlign w:val="center"/>
            <w:hideMark/>
          </w:tcPr>
          <w:p w14:paraId="0F1C2EAD" w14:textId="77777777" w:rsidR="008A64CD" w:rsidRPr="008A64CD" w:rsidRDefault="008A64CD" w:rsidP="00A04FBA">
            <w:pPr>
              <w:spacing w:before="0" w:line="240" w:lineRule="auto"/>
              <w:ind w:firstLine="22"/>
              <w:rPr>
                <w:rFonts w:ascii="Times New Roman" w:hAnsi="Times New Roman"/>
                <w:sz w:val="16"/>
                <w:szCs w:val="16"/>
                <w:lang w:val="en-PH" w:eastAsia="en-PH"/>
              </w:rPr>
            </w:pPr>
            <w:r w:rsidRPr="008A64CD">
              <w:rPr>
                <w:rFonts w:ascii="Times New Roman" w:hAnsi="Times New Roman"/>
                <w:b/>
                <w:bCs/>
                <w:sz w:val="16"/>
                <w:szCs w:val="16"/>
                <w:lang w:val="en-PH" w:eastAsia="en-PH"/>
              </w:rPr>
              <w:t>C. Administrative and Logistical Support for Implementation</w:t>
            </w:r>
          </w:p>
        </w:tc>
      </w:tr>
      <w:tr w:rsidR="008A64CD" w:rsidRPr="008A64CD" w14:paraId="1D2A5D24" w14:textId="77777777" w:rsidTr="00A04FBA">
        <w:trPr>
          <w:tblCellSpacing w:w="15" w:type="dxa"/>
        </w:trPr>
        <w:tc>
          <w:tcPr>
            <w:tcW w:w="4208" w:type="dxa"/>
            <w:tcBorders>
              <w:right w:val="single" w:sz="4" w:space="0" w:color="auto"/>
            </w:tcBorders>
            <w:vAlign w:val="center"/>
            <w:hideMark/>
          </w:tcPr>
          <w:p w14:paraId="30A143B5" w14:textId="77777777" w:rsidR="008A64CD" w:rsidRPr="008A64CD" w:rsidRDefault="008A64CD" w:rsidP="00A04FBA">
            <w:pPr>
              <w:spacing w:before="0" w:line="240" w:lineRule="auto"/>
              <w:ind w:firstLine="0"/>
              <w:rPr>
                <w:rFonts w:ascii="Times New Roman" w:hAnsi="Times New Roman"/>
                <w:sz w:val="16"/>
                <w:szCs w:val="16"/>
                <w:lang w:val="en-PH" w:eastAsia="en-PH"/>
              </w:rPr>
            </w:pPr>
            <w:r w:rsidRPr="008A64CD">
              <w:rPr>
                <w:rFonts w:ascii="Times New Roman" w:hAnsi="Times New Roman"/>
                <w:sz w:val="16"/>
                <w:szCs w:val="16"/>
                <w:lang w:val="en-PH" w:eastAsia="en-PH"/>
              </w:rPr>
              <w:t>School head support in curriculum delivery</w:t>
            </w:r>
          </w:p>
        </w:tc>
        <w:tc>
          <w:tcPr>
            <w:tcW w:w="4633" w:type="dxa"/>
            <w:vAlign w:val="center"/>
            <w:hideMark/>
          </w:tcPr>
          <w:p w14:paraId="35AF3253" w14:textId="32922283" w:rsidR="008A64CD" w:rsidRPr="008A64CD" w:rsidRDefault="008A64CD" w:rsidP="00A04FBA">
            <w:pPr>
              <w:spacing w:before="0" w:line="240" w:lineRule="auto"/>
              <w:ind w:firstLine="22"/>
              <w:rPr>
                <w:rFonts w:ascii="Times New Roman" w:hAnsi="Times New Roman"/>
                <w:sz w:val="16"/>
                <w:szCs w:val="16"/>
                <w:lang w:val="en-PH" w:eastAsia="en-PH"/>
              </w:rPr>
            </w:pPr>
            <w:r w:rsidRPr="008A64CD">
              <w:rPr>
                <w:rFonts w:ascii="Times New Roman" w:hAnsi="Times New Roman"/>
                <w:sz w:val="16"/>
                <w:szCs w:val="16"/>
                <w:lang w:val="en-PH" w:eastAsia="en-PH"/>
              </w:rPr>
              <w:t xml:space="preserve">MATATAG </w:t>
            </w:r>
            <w:r w:rsidR="004549B2">
              <w:rPr>
                <w:rFonts w:ascii="Times New Roman" w:hAnsi="Times New Roman"/>
                <w:sz w:val="16"/>
                <w:szCs w:val="16"/>
                <w:lang w:val="en-PH" w:eastAsia="en-PH"/>
              </w:rPr>
              <w:t>requires</w:t>
            </w:r>
            <w:r w:rsidRPr="008A64CD">
              <w:rPr>
                <w:rFonts w:ascii="Times New Roman" w:hAnsi="Times New Roman"/>
                <w:sz w:val="16"/>
                <w:szCs w:val="16"/>
                <w:lang w:val="en-PH" w:eastAsia="en-PH"/>
              </w:rPr>
              <w:t xml:space="preserve"> stronger transition support</w:t>
            </w:r>
          </w:p>
        </w:tc>
      </w:tr>
      <w:tr w:rsidR="008A64CD" w:rsidRPr="008A64CD" w14:paraId="270E61B8" w14:textId="77777777" w:rsidTr="00A04FBA">
        <w:trPr>
          <w:tblCellSpacing w:w="15" w:type="dxa"/>
        </w:trPr>
        <w:tc>
          <w:tcPr>
            <w:tcW w:w="4208" w:type="dxa"/>
            <w:tcBorders>
              <w:right w:val="single" w:sz="4" w:space="0" w:color="auto"/>
            </w:tcBorders>
            <w:vAlign w:val="center"/>
            <w:hideMark/>
          </w:tcPr>
          <w:p w14:paraId="7D43F063" w14:textId="77777777" w:rsidR="008A64CD" w:rsidRPr="008A64CD" w:rsidRDefault="008A64CD" w:rsidP="00A04FBA">
            <w:pPr>
              <w:spacing w:before="0" w:line="240" w:lineRule="auto"/>
              <w:ind w:firstLine="0"/>
              <w:rPr>
                <w:rFonts w:ascii="Times New Roman" w:hAnsi="Times New Roman"/>
                <w:sz w:val="16"/>
                <w:szCs w:val="16"/>
                <w:lang w:val="en-PH" w:eastAsia="en-PH"/>
              </w:rPr>
            </w:pPr>
            <w:r w:rsidRPr="008A64CD">
              <w:rPr>
                <w:rFonts w:ascii="Times New Roman" w:hAnsi="Times New Roman"/>
                <w:sz w:val="16"/>
                <w:szCs w:val="16"/>
                <w:lang w:val="en-PH" w:eastAsia="en-PH"/>
              </w:rPr>
              <w:t>Administrative guidance for teachers</w:t>
            </w:r>
          </w:p>
        </w:tc>
        <w:tc>
          <w:tcPr>
            <w:tcW w:w="4633" w:type="dxa"/>
            <w:vAlign w:val="center"/>
            <w:hideMark/>
          </w:tcPr>
          <w:p w14:paraId="3269FCA7" w14:textId="77777777" w:rsidR="008A64CD" w:rsidRPr="008A64CD" w:rsidRDefault="008A64CD" w:rsidP="00A04FBA">
            <w:pPr>
              <w:spacing w:before="0" w:line="240" w:lineRule="auto"/>
              <w:ind w:firstLine="22"/>
              <w:rPr>
                <w:rFonts w:ascii="Times New Roman" w:hAnsi="Times New Roman"/>
                <w:sz w:val="16"/>
                <w:szCs w:val="16"/>
                <w:lang w:val="en-PH" w:eastAsia="en-PH"/>
              </w:rPr>
            </w:pPr>
            <w:r w:rsidRPr="008A64CD">
              <w:rPr>
                <w:rFonts w:ascii="Times New Roman" w:hAnsi="Times New Roman"/>
                <w:sz w:val="16"/>
                <w:szCs w:val="16"/>
                <w:lang w:val="en-PH" w:eastAsia="en-PH"/>
              </w:rPr>
              <w:t>K–12 as requiring support for broad curriculum implementation</w:t>
            </w:r>
          </w:p>
        </w:tc>
      </w:tr>
      <w:tr w:rsidR="008A64CD" w:rsidRPr="008A64CD" w14:paraId="0A73CD05" w14:textId="77777777" w:rsidTr="00A04FBA">
        <w:trPr>
          <w:tblCellSpacing w:w="15" w:type="dxa"/>
        </w:trPr>
        <w:tc>
          <w:tcPr>
            <w:tcW w:w="4208" w:type="dxa"/>
            <w:tcBorders>
              <w:right w:val="single" w:sz="4" w:space="0" w:color="auto"/>
            </w:tcBorders>
            <w:vAlign w:val="center"/>
            <w:hideMark/>
          </w:tcPr>
          <w:p w14:paraId="6DC79B85" w14:textId="77777777" w:rsidR="008A64CD" w:rsidRPr="008A64CD" w:rsidRDefault="008A64CD" w:rsidP="00A04FBA">
            <w:pPr>
              <w:spacing w:before="0" w:line="240" w:lineRule="auto"/>
              <w:ind w:firstLine="0"/>
              <w:rPr>
                <w:rFonts w:ascii="Times New Roman" w:hAnsi="Times New Roman"/>
                <w:sz w:val="16"/>
                <w:szCs w:val="16"/>
                <w:lang w:val="en-PH" w:eastAsia="en-PH"/>
              </w:rPr>
            </w:pPr>
            <w:r w:rsidRPr="008A64CD">
              <w:rPr>
                <w:rFonts w:ascii="Times New Roman" w:hAnsi="Times New Roman"/>
                <w:sz w:val="16"/>
                <w:szCs w:val="16"/>
                <w:lang w:val="en-PH" w:eastAsia="en-PH"/>
              </w:rPr>
              <w:t>Resource allocation for teaching needs</w:t>
            </w:r>
          </w:p>
        </w:tc>
        <w:tc>
          <w:tcPr>
            <w:tcW w:w="4633" w:type="dxa"/>
            <w:vAlign w:val="center"/>
            <w:hideMark/>
          </w:tcPr>
          <w:p w14:paraId="1DA628B1" w14:textId="0A6645AF" w:rsidR="008A64CD" w:rsidRPr="008A64CD" w:rsidRDefault="008A64CD" w:rsidP="00A04FBA">
            <w:pPr>
              <w:spacing w:before="0" w:line="240" w:lineRule="auto"/>
              <w:ind w:firstLine="22"/>
              <w:rPr>
                <w:rFonts w:ascii="Times New Roman" w:hAnsi="Times New Roman"/>
                <w:sz w:val="16"/>
                <w:szCs w:val="16"/>
                <w:lang w:val="en-PH" w:eastAsia="en-PH"/>
              </w:rPr>
            </w:pPr>
            <w:r w:rsidRPr="008A64CD">
              <w:rPr>
                <w:rFonts w:ascii="Times New Roman" w:hAnsi="Times New Roman"/>
                <w:sz w:val="16"/>
                <w:szCs w:val="16"/>
                <w:lang w:val="en-PH" w:eastAsia="en-PH"/>
              </w:rPr>
              <w:t xml:space="preserve">MATATAG </w:t>
            </w:r>
            <w:r w:rsidR="004549B2">
              <w:rPr>
                <w:rFonts w:ascii="Times New Roman" w:hAnsi="Times New Roman"/>
                <w:sz w:val="16"/>
                <w:szCs w:val="16"/>
                <w:lang w:val="en-PH" w:eastAsia="en-PH"/>
              </w:rPr>
              <w:t>needs</w:t>
            </w:r>
            <w:r w:rsidRPr="008A64CD">
              <w:rPr>
                <w:rFonts w:ascii="Times New Roman" w:hAnsi="Times New Roman"/>
                <w:sz w:val="16"/>
                <w:szCs w:val="16"/>
                <w:lang w:val="en-PH" w:eastAsia="en-PH"/>
              </w:rPr>
              <w:t xml:space="preserve"> more assistance in materials and training</w:t>
            </w:r>
          </w:p>
        </w:tc>
      </w:tr>
      <w:tr w:rsidR="008A64CD" w:rsidRPr="008A64CD" w14:paraId="738F7AE6" w14:textId="77777777" w:rsidTr="00A04FBA">
        <w:trPr>
          <w:tblCellSpacing w:w="15" w:type="dxa"/>
        </w:trPr>
        <w:tc>
          <w:tcPr>
            <w:tcW w:w="4208" w:type="dxa"/>
            <w:tcBorders>
              <w:right w:val="single" w:sz="4" w:space="0" w:color="auto"/>
            </w:tcBorders>
            <w:vAlign w:val="center"/>
            <w:hideMark/>
          </w:tcPr>
          <w:p w14:paraId="178CED92" w14:textId="77777777" w:rsidR="008A64CD" w:rsidRPr="008A64CD" w:rsidRDefault="008A64CD" w:rsidP="00A04FBA">
            <w:pPr>
              <w:spacing w:before="0" w:line="240" w:lineRule="auto"/>
              <w:ind w:firstLine="0"/>
              <w:rPr>
                <w:rFonts w:ascii="Times New Roman" w:hAnsi="Times New Roman"/>
                <w:sz w:val="16"/>
                <w:szCs w:val="16"/>
                <w:lang w:val="en-PH" w:eastAsia="en-PH"/>
              </w:rPr>
            </w:pPr>
            <w:r w:rsidRPr="008A64CD">
              <w:rPr>
                <w:rFonts w:ascii="Times New Roman" w:hAnsi="Times New Roman"/>
                <w:sz w:val="16"/>
                <w:szCs w:val="16"/>
                <w:lang w:val="en-PH" w:eastAsia="en-PH"/>
              </w:rPr>
              <w:t>Coordination between teachers and administrators</w:t>
            </w:r>
          </w:p>
        </w:tc>
        <w:tc>
          <w:tcPr>
            <w:tcW w:w="4633" w:type="dxa"/>
            <w:vAlign w:val="center"/>
            <w:hideMark/>
          </w:tcPr>
          <w:p w14:paraId="1482A8B9" w14:textId="6B06D800" w:rsidR="008A64CD" w:rsidRPr="008A64CD" w:rsidRDefault="008A64CD" w:rsidP="00A04FBA">
            <w:pPr>
              <w:spacing w:before="0" w:line="240" w:lineRule="auto"/>
              <w:ind w:firstLine="22"/>
              <w:rPr>
                <w:rFonts w:ascii="Times New Roman" w:hAnsi="Times New Roman"/>
                <w:sz w:val="16"/>
                <w:szCs w:val="16"/>
                <w:lang w:val="en-PH" w:eastAsia="en-PH"/>
              </w:rPr>
            </w:pPr>
            <w:r w:rsidRPr="008A64CD">
              <w:rPr>
                <w:rFonts w:ascii="Times New Roman" w:hAnsi="Times New Roman"/>
                <w:sz w:val="16"/>
                <w:szCs w:val="16"/>
                <w:lang w:val="en-PH" w:eastAsia="en-PH"/>
              </w:rPr>
              <w:t xml:space="preserve">K–12 </w:t>
            </w:r>
            <w:r w:rsidR="004549B2">
              <w:rPr>
                <w:rFonts w:ascii="Times New Roman" w:hAnsi="Times New Roman"/>
                <w:sz w:val="16"/>
                <w:szCs w:val="16"/>
                <w:lang w:val="en-PH" w:eastAsia="en-PH"/>
              </w:rPr>
              <w:t>is</w:t>
            </w:r>
            <w:r w:rsidRPr="008A64CD">
              <w:rPr>
                <w:rFonts w:ascii="Times New Roman" w:hAnsi="Times New Roman"/>
                <w:sz w:val="16"/>
                <w:szCs w:val="16"/>
                <w:lang w:val="en-PH" w:eastAsia="en-PH"/>
              </w:rPr>
              <w:t xml:space="preserve"> more familiar in school-level implementation</w:t>
            </w:r>
            <w:r w:rsidR="004549B2">
              <w:rPr>
                <w:rFonts w:ascii="Times New Roman" w:hAnsi="Times New Roman"/>
                <w:sz w:val="16"/>
                <w:szCs w:val="16"/>
                <w:lang w:val="en-PH" w:eastAsia="en-PH"/>
              </w:rPr>
              <w:t>.</w:t>
            </w:r>
          </w:p>
        </w:tc>
      </w:tr>
      <w:tr w:rsidR="008A64CD" w:rsidRPr="008A64CD" w14:paraId="1D211BB9" w14:textId="77777777" w:rsidTr="00A04FBA">
        <w:trPr>
          <w:tblCellSpacing w:w="15" w:type="dxa"/>
        </w:trPr>
        <w:tc>
          <w:tcPr>
            <w:tcW w:w="4208" w:type="dxa"/>
            <w:tcBorders>
              <w:right w:val="single" w:sz="4" w:space="0" w:color="auto"/>
            </w:tcBorders>
            <w:vAlign w:val="center"/>
            <w:hideMark/>
          </w:tcPr>
          <w:p w14:paraId="626AC483" w14:textId="77777777" w:rsidR="008A64CD" w:rsidRPr="008A64CD" w:rsidRDefault="008A64CD" w:rsidP="00A04FBA">
            <w:pPr>
              <w:spacing w:before="0" w:line="240" w:lineRule="auto"/>
              <w:ind w:firstLine="0"/>
              <w:rPr>
                <w:rFonts w:ascii="Times New Roman" w:hAnsi="Times New Roman"/>
                <w:sz w:val="16"/>
                <w:szCs w:val="16"/>
                <w:lang w:val="en-PH" w:eastAsia="en-PH"/>
              </w:rPr>
            </w:pPr>
            <w:r w:rsidRPr="008A64CD">
              <w:rPr>
                <w:rFonts w:ascii="Times New Roman" w:hAnsi="Times New Roman"/>
                <w:sz w:val="16"/>
                <w:szCs w:val="16"/>
                <w:lang w:val="en-PH" w:eastAsia="en-PH"/>
              </w:rPr>
              <w:t>Logistical support for curriculum activities</w:t>
            </w:r>
          </w:p>
        </w:tc>
        <w:tc>
          <w:tcPr>
            <w:tcW w:w="4633" w:type="dxa"/>
            <w:vAlign w:val="center"/>
            <w:hideMark/>
          </w:tcPr>
          <w:p w14:paraId="3501B247" w14:textId="3BBDACDD" w:rsidR="008A64CD" w:rsidRPr="008A64CD" w:rsidRDefault="008A64CD" w:rsidP="00A04FBA">
            <w:pPr>
              <w:spacing w:before="0" w:line="240" w:lineRule="auto"/>
              <w:ind w:firstLine="22"/>
              <w:rPr>
                <w:rFonts w:ascii="Times New Roman" w:hAnsi="Times New Roman"/>
                <w:sz w:val="16"/>
                <w:szCs w:val="16"/>
                <w:lang w:val="en-PH" w:eastAsia="en-PH"/>
              </w:rPr>
            </w:pPr>
            <w:r w:rsidRPr="008A64CD">
              <w:rPr>
                <w:rFonts w:ascii="Times New Roman" w:hAnsi="Times New Roman"/>
                <w:sz w:val="16"/>
                <w:szCs w:val="16"/>
                <w:lang w:val="en-PH" w:eastAsia="en-PH"/>
              </w:rPr>
              <w:t xml:space="preserve">MATATAG </w:t>
            </w:r>
            <w:r w:rsidR="004549B2">
              <w:rPr>
                <w:rFonts w:ascii="Times New Roman" w:hAnsi="Times New Roman"/>
                <w:sz w:val="16"/>
                <w:szCs w:val="16"/>
                <w:lang w:val="en-PH" w:eastAsia="en-PH"/>
              </w:rPr>
              <w:t>requires</w:t>
            </w:r>
            <w:r w:rsidRPr="008A64CD">
              <w:rPr>
                <w:rFonts w:ascii="Times New Roman" w:hAnsi="Times New Roman"/>
                <w:sz w:val="16"/>
                <w:szCs w:val="16"/>
                <w:lang w:val="en-PH" w:eastAsia="en-PH"/>
              </w:rPr>
              <w:t xml:space="preserve"> more organized rollout support</w:t>
            </w:r>
          </w:p>
        </w:tc>
      </w:tr>
      <w:tr w:rsidR="008A64CD" w:rsidRPr="008A64CD" w14:paraId="04E9C187" w14:textId="77777777" w:rsidTr="00A04FBA">
        <w:trPr>
          <w:tblCellSpacing w:w="15" w:type="dxa"/>
        </w:trPr>
        <w:tc>
          <w:tcPr>
            <w:tcW w:w="4208" w:type="dxa"/>
            <w:tcBorders>
              <w:right w:val="single" w:sz="4" w:space="0" w:color="auto"/>
            </w:tcBorders>
            <w:vAlign w:val="center"/>
            <w:hideMark/>
          </w:tcPr>
          <w:p w14:paraId="1A313817" w14:textId="77777777" w:rsidR="008A64CD" w:rsidRPr="008A64CD" w:rsidRDefault="008A64CD" w:rsidP="00A04FBA">
            <w:pPr>
              <w:spacing w:before="0" w:line="240" w:lineRule="auto"/>
              <w:ind w:firstLine="0"/>
              <w:rPr>
                <w:rFonts w:ascii="Times New Roman" w:hAnsi="Times New Roman"/>
                <w:sz w:val="16"/>
                <w:szCs w:val="16"/>
                <w:lang w:val="en-PH" w:eastAsia="en-PH"/>
              </w:rPr>
            </w:pPr>
            <w:r w:rsidRPr="008A64CD">
              <w:rPr>
                <w:rFonts w:ascii="Times New Roman" w:hAnsi="Times New Roman"/>
                <w:sz w:val="16"/>
                <w:szCs w:val="16"/>
                <w:lang w:val="en-PH" w:eastAsia="en-PH"/>
              </w:rPr>
              <w:t>School-based support for instructional concerns</w:t>
            </w:r>
          </w:p>
        </w:tc>
        <w:tc>
          <w:tcPr>
            <w:tcW w:w="4633" w:type="dxa"/>
            <w:vAlign w:val="center"/>
            <w:hideMark/>
          </w:tcPr>
          <w:p w14:paraId="6D418074" w14:textId="0526DB09" w:rsidR="008A64CD" w:rsidRPr="008A64CD" w:rsidRDefault="008A64CD" w:rsidP="00A04FBA">
            <w:pPr>
              <w:spacing w:before="0" w:line="240" w:lineRule="auto"/>
              <w:ind w:firstLine="22"/>
              <w:rPr>
                <w:rFonts w:ascii="Times New Roman" w:hAnsi="Times New Roman"/>
                <w:sz w:val="16"/>
                <w:szCs w:val="16"/>
                <w:lang w:val="en-PH" w:eastAsia="en-PH"/>
              </w:rPr>
            </w:pPr>
            <w:r w:rsidRPr="008A64CD">
              <w:rPr>
                <w:rFonts w:ascii="Times New Roman" w:hAnsi="Times New Roman"/>
                <w:sz w:val="16"/>
                <w:szCs w:val="16"/>
                <w:lang w:val="en-PH" w:eastAsia="en-PH"/>
              </w:rPr>
              <w:t xml:space="preserve">K–12 </w:t>
            </w:r>
            <w:r w:rsidR="004549B2">
              <w:rPr>
                <w:rFonts w:ascii="Times New Roman" w:hAnsi="Times New Roman"/>
                <w:sz w:val="16"/>
                <w:szCs w:val="16"/>
                <w:lang w:val="en-PH" w:eastAsia="en-PH"/>
              </w:rPr>
              <w:t>is</w:t>
            </w:r>
            <w:r w:rsidRPr="008A64CD">
              <w:rPr>
                <w:rFonts w:ascii="Times New Roman" w:hAnsi="Times New Roman"/>
                <w:sz w:val="16"/>
                <w:szCs w:val="16"/>
                <w:lang w:val="en-PH" w:eastAsia="en-PH"/>
              </w:rPr>
              <w:t xml:space="preserve"> established but heavy, while MATATAG </w:t>
            </w:r>
            <w:r w:rsidR="004549B2">
              <w:rPr>
                <w:rFonts w:ascii="Times New Roman" w:hAnsi="Times New Roman"/>
                <w:sz w:val="16"/>
                <w:szCs w:val="16"/>
                <w:lang w:val="en-PH" w:eastAsia="en-PH"/>
              </w:rPr>
              <w:t>is</w:t>
            </w:r>
            <w:r w:rsidRPr="008A64CD">
              <w:rPr>
                <w:rFonts w:ascii="Times New Roman" w:hAnsi="Times New Roman"/>
                <w:sz w:val="16"/>
                <w:szCs w:val="16"/>
                <w:lang w:val="en-PH" w:eastAsia="en-PH"/>
              </w:rPr>
              <w:t xml:space="preserve"> new but more focused</w:t>
            </w:r>
            <w:r w:rsidR="004549B2">
              <w:rPr>
                <w:rFonts w:ascii="Times New Roman" w:hAnsi="Times New Roman"/>
                <w:sz w:val="16"/>
                <w:szCs w:val="16"/>
                <w:lang w:val="en-PH" w:eastAsia="en-PH"/>
              </w:rPr>
              <w:t>.</w:t>
            </w:r>
          </w:p>
        </w:tc>
      </w:tr>
      <w:tr w:rsidR="008A64CD" w:rsidRPr="008A64CD" w14:paraId="48C3EFBA" w14:textId="77777777" w:rsidTr="00A04FBA">
        <w:trPr>
          <w:tblCellSpacing w:w="15" w:type="dxa"/>
        </w:trPr>
        <w:tc>
          <w:tcPr>
            <w:tcW w:w="8871" w:type="dxa"/>
            <w:gridSpan w:val="2"/>
            <w:vAlign w:val="center"/>
            <w:hideMark/>
          </w:tcPr>
          <w:p w14:paraId="16B2145D" w14:textId="77777777" w:rsidR="008A64CD" w:rsidRPr="008A64CD" w:rsidRDefault="008A64CD" w:rsidP="00A04FBA">
            <w:pPr>
              <w:spacing w:before="0" w:line="240" w:lineRule="auto"/>
              <w:ind w:firstLine="0"/>
              <w:rPr>
                <w:rFonts w:ascii="Times New Roman" w:hAnsi="Times New Roman"/>
                <w:sz w:val="16"/>
                <w:szCs w:val="16"/>
                <w:lang w:val="en-PH" w:eastAsia="en-PH"/>
              </w:rPr>
            </w:pPr>
            <w:r w:rsidRPr="008A64CD">
              <w:rPr>
                <w:rFonts w:ascii="Times New Roman" w:hAnsi="Times New Roman"/>
                <w:b/>
                <w:bCs/>
                <w:sz w:val="16"/>
                <w:szCs w:val="16"/>
                <w:lang w:val="en-PH" w:eastAsia="en-PH"/>
              </w:rPr>
              <w:t>D. Monitoring and Evaluation Mechanism</w:t>
            </w:r>
          </w:p>
        </w:tc>
      </w:tr>
      <w:tr w:rsidR="008A64CD" w:rsidRPr="008A64CD" w14:paraId="03957ED3" w14:textId="77777777" w:rsidTr="00A04FBA">
        <w:trPr>
          <w:tblCellSpacing w:w="15" w:type="dxa"/>
        </w:trPr>
        <w:tc>
          <w:tcPr>
            <w:tcW w:w="4208" w:type="dxa"/>
            <w:vAlign w:val="center"/>
            <w:hideMark/>
          </w:tcPr>
          <w:p w14:paraId="1FD09866" w14:textId="77777777" w:rsidR="008A64CD" w:rsidRPr="008A64CD" w:rsidRDefault="008A64CD" w:rsidP="00A04FBA">
            <w:pPr>
              <w:spacing w:before="0" w:line="240" w:lineRule="auto"/>
              <w:ind w:firstLine="0"/>
              <w:rPr>
                <w:rFonts w:ascii="Times New Roman" w:hAnsi="Times New Roman"/>
                <w:sz w:val="16"/>
                <w:szCs w:val="16"/>
                <w:lang w:val="en-PH" w:eastAsia="en-PH"/>
              </w:rPr>
            </w:pPr>
            <w:r w:rsidRPr="008A64CD">
              <w:rPr>
                <w:rFonts w:ascii="Times New Roman" w:hAnsi="Times New Roman"/>
                <w:sz w:val="16"/>
                <w:szCs w:val="16"/>
                <w:lang w:val="en-PH" w:eastAsia="en-PH"/>
              </w:rPr>
              <w:t>Classroom observation as monitoring support</w:t>
            </w:r>
          </w:p>
        </w:tc>
        <w:tc>
          <w:tcPr>
            <w:tcW w:w="4633" w:type="dxa"/>
            <w:tcBorders>
              <w:left w:val="single" w:sz="4" w:space="0" w:color="auto"/>
            </w:tcBorders>
            <w:vAlign w:val="center"/>
            <w:hideMark/>
          </w:tcPr>
          <w:p w14:paraId="20735520" w14:textId="77777777" w:rsidR="008A64CD" w:rsidRPr="008A64CD" w:rsidRDefault="008A64CD" w:rsidP="00A04FBA">
            <w:pPr>
              <w:spacing w:before="0" w:line="240" w:lineRule="auto"/>
              <w:ind w:firstLine="22"/>
              <w:rPr>
                <w:rFonts w:ascii="Times New Roman" w:hAnsi="Times New Roman"/>
                <w:sz w:val="16"/>
                <w:szCs w:val="16"/>
                <w:lang w:val="en-PH" w:eastAsia="en-PH"/>
              </w:rPr>
            </w:pPr>
            <w:r w:rsidRPr="008A64CD">
              <w:rPr>
                <w:rFonts w:ascii="Times New Roman" w:hAnsi="Times New Roman"/>
                <w:sz w:val="16"/>
                <w:szCs w:val="16"/>
                <w:lang w:val="en-PH" w:eastAsia="en-PH"/>
              </w:rPr>
              <w:t>MATATAG requires closer monitoring of revised competencies</w:t>
            </w:r>
          </w:p>
        </w:tc>
      </w:tr>
      <w:tr w:rsidR="008A64CD" w:rsidRPr="008A64CD" w14:paraId="50D2DF3E" w14:textId="77777777" w:rsidTr="00A04FBA">
        <w:trPr>
          <w:tblCellSpacing w:w="15" w:type="dxa"/>
        </w:trPr>
        <w:tc>
          <w:tcPr>
            <w:tcW w:w="4208" w:type="dxa"/>
            <w:vAlign w:val="center"/>
            <w:hideMark/>
          </w:tcPr>
          <w:p w14:paraId="192F2219" w14:textId="77777777" w:rsidR="008A64CD" w:rsidRPr="008A64CD" w:rsidRDefault="008A64CD" w:rsidP="00A04FBA">
            <w:pPr>
              <w:spacing w:before="0" w:line="240" w:lineRule="auto"/>
              <w:ind w:firstLine="0"/>
              <w:rPr>
                <w:rFonts w:ascii="Times New Roman" w:hAnsi="Times New Roman"/>
                <w:sz w:val="16"/>
                <w:szCs w:val="16"/>
                <w:lang w:val="en-PH" w:eastAsia="en-PH"/>
              </w:rPr>
            </w:pPr>
            <w:r w:rsidRPr="008A64CD">
              <w:rPr>
                <w:rFonts w:ascii="Times New Roman" w:hAnsi="Times New Roman"/>
                <w:sz w:val="16"/>
                <w:szCs w:val="16"/>
                <w:lang w:val="en-PH" w:eastAsia="en-PH"/>
              </w:rPr>
              <w:t>Checking of lesson delivery and curriculum alignment</w:t>
            </w:r>
          </w:p>
        </w:tc>
        <w:tc>
          <w:tcPr>
            <w:tcW w:w="4633" w:type="dxa"/>
            <w:tcBorders>
              <w:left w:val="single" w:sz="4" w:space="0" w:color="auto"/>
            </w:tcBorders>
            <w:vAlign w:val="center"/>
            <w:hideMark/>
          </w:tcPr>
          <w:p w14:paraId="403BCA76" w14:textId="01FBE4F4" w:rsidR="008A64CD" w:rsidRPr="008A64CD" w:rsidRDefault="008A64CD" w:rsidP="00A04FBA">
            <w:pPr>
              <w:spacing w:before="0" w:line="240" w:lineRule="auto"/>
              <w:ind w:firstLine="22"/>
              <w:rPr>
                <w:rFonts w:ascii="Times New Roman" w:hAnsi="Times New Roman"/>
                <w:sz w:val="16"/>
                <w:szCs w:val="16"/>
                <w:lang w:val="en-PH" w:eastAsia="en-PH"/>
              </w:rPr>
            </w:pPr>
            <w:r w:rsidRPr="008A64CD">
              <w:rPr>
                <w:rFonts w:ascii="Times New Roman" w:hAnsi="Times New Roman"/>
                <w:sz w:val="16"/>
                <w:szCs w:val="16"/>
                <w:lang w:val="en-PH" w:eastAsia="en-PH"/>
              </w:rPr>
              <w:t xml:space="preserve">K–12 </w:t>
            </w:r>
            <w:r w:rsidR="004549B2">
              <w:rPr>
                <w:rFonts w:ascii="Times New Roman" w:hAnsi="Times New Roman"/>
                <w:sz w:val="16"/>
                <w:szCs w:val="16"/>
                <w:lang w:val="en-PH" w:eastAsia="en-PH"/>
              </w:rPr>
              <w:t>is</w:t>
            </w:r>
            <w:r w:rsidRPr="008A64CD">
              <w:rPr>
                <w:rFonts w:ascii="Times New Roman" w:hAnsi="Times New Roman"/>
                <w:sz w:val="16"/>
                <w:szCs w:val="16"/>
                <w:lang w:val="en-PH" w:eastAsia="en-PH"/>
              </w:rPr>
              <w:t xml:space="preserve"> more focused on </w:t>
            </w:r>
            <w:r w:rsidR="004549B2">
              <w:rPr>
                <w:rFonts w:ascii="Times New Roman" w:hAnsi="Times New Roman"/>
                <w:sz w:val="16"/>
                <w:szCs w:val="16"/>
                <w:lang w:val="en-PH" w:eastAsia="en-PH"/>
              </w:rPr>
              <w:t xml:space="preserve">the </w:t>
            </w:r>
            <w:r w:rsidRPr="008A64CD">
              <w:rPr>
                <w:rFonts w:ascii="Times New Roman" w:hAnsi="Times New Roman"/>
                <w:sz w:val="16"/>
                <w:szCs w:val="16"/>
                <w:lang w:val="en-PH" w:eastAsia="en-PH"/>
              </w:rPr>
              <w:t>completion of required competencies</w:t>
            </w:r>
          </w:p>
        </w:tc>
      </w:tr>
      <w:tr w:rsidR="008A64CD" w:rsidRPr="008A64CD" w14:paraId="283C4A1D" w14:textId="77777777" w:rsidTr="00A04FBA">
        <w:trPr>
          <w:tblCellSpacing w:w="15" w:type="dxa"/>
        </w:trPr>
        <w:tc>
          <w:tcPr>
            <w:tcW w:w="4208" w:type="dxa"/>
            <w:vAlign w:val="center"/>
            <w:hideMark/>
          </w:tcPr>
          <w:p w14:paraId="44CB2736" w14:textId="77777777" w:rsidR="008A64CD" w:rsidRPr="008A64CD" w:rsidRDefault="008A64CD" w:rsidP="00A04FBA">
            <w:pPr>
              <w:spacing w:before="0" w:line="240" w:lineRule="auto"/>
              <w:ind w:firstLine="0"/>
              <w:rPr>
                <w:rFonts w:ascii="Times New Roman" w:hAnsi="Times New Roman"/>
                <w:sz w:val="16"/>
                <w:szCs w:val="16"/>
                <w:lang w:val="en-PH" w:eastAsia="en-PH"/>
              </w:rPr>
            </w:pPr>
            <w:r w:rsidRPr="008A64CD">
              <w:rPr>
                <w:rFonts w:ascii="Times New Roman" w:hAnsi="Times New Roman"/>
                <w:sz w:val="16"/>
                <w:szCs w:val="16"/>
                <w:lang w:val="en-PH" w:eastAsia="en-PH"/>
              </w:rPr>
              <w:t>Feedback from school heads and coordinators</w:t>
            </w:r>
          </w:p>
        </w:tc>
        <w:tc>
          <w:tcPr>
            <w:tcW w:w="4633" w:type="dxa"/>
            <w:tcBorders>
              <w:left w:val="single" w:sz="4" w:space="0" w:color="auto"/>
            </w:tcBorders>
            <w:vAlign w:val="center"/>
            <w:hideMark/>
          </w:tcPr>
          <w:p w14:paraId="40AC2CB7" w14:textId="405A5A39" w:rsidR="008A64CD" w:rsidRPr="008A64CD" w:rsidRDefault="008A64CD" w:rsidP="00A04FBA">
            <w:pPr>
              <w:spacing w:before="0" w:line="240" w:lineRule="auto"/>
              <w:ind w:firstLine="22"/>
              <w:rPr>
                <w:rFonts w:ascii="Times New Roman" w:hAnsi="Times New Roman"/>
                <w:sz w:val="16"/>
                <w:szCs w:val="16"/>
                <w:lang w:val="en-PH" w:eastAsia="en-PH"/>
              </w:rPr>
            </w:pPr>
            <w:r w:rsidRPr="008A64CD">
              <w:rPr>
                <w:rFonts w:ascii="Times New Roman" w:hAnsi="Times New Roman"/>
                <w:sz w:val="16"/>
                <w:szCs w:val="16"/>
                <w:lang w:val="en-PH" w:eastAsia="en-PH"/>
              </w:rPr>
              <w:t xml:space="preserve">MATATAG </w:t>
            </w:r>
            <w:r w:rsidR="004549B2">
              <w:rPr>
                <w:rFonts w:ascii="Times New Roman" w:hAnsi="Times New Roman"/>
                <w:sz w:val="16"/>
                <w:szCs w:val="16"/>
                <w:lang w:val="en-PH" w:eastAsia="en-PH"/>
              </w:rPr>
              <w:t>is</w:t>
            </w:r>
            <w:r w:rsidRPr="008A64CD">
              <w:rPr>
                <w:rFonts w:ascii="Times New Roman" w:hAnsi="Times New Roman"/>
                <w:sz w:val="16"/>
                <w:szCs w:val="16"/>
                <w:lang w:val="en-PH" w:eastAsia="en-PH"/>
              </w:rPr>
              <w:t xml:space="preserve"> more focused on mastery and foundational learning</w:t>
            </w:r>
          </w:p>
        </w:tc>
      </w:tr>
      <w:tr w:rsidR="008A64CD" w:rsidRPr="008A64CD" w14:paraId="0BC12C4B" w14:textId="77777777" w:rsidTr="00A04FBA">
        <w:trPr>
          <w:tblCellSpacing w:w="15" w:type="dxa"/>
        </w:trPr>
        <w:tc>
          <w:tcPr>
            <w:tcW w:w="4208" w:type="dxa"/>
            <w:vAlign w:val="center"/>
            <w:hideMark/>
          </w:tcPr>
          <w:p w14:paraId="2BF40803" w14:textId="77777777" w:rsidR="008A64CD" w:rsidRPr="008A64CD" w:rsidRDefault="008A64CD" w:rsidP="00A04FBA">
            <w:pPr>
              <w:spacing w:before="0" w:line="240" w:lineRule="auto"/>
              <w:ind w:firstLine="0"/>
              <w:rPr>
                <w:rFonts w:ascii="Times New Roman" w:hAnsi="Times New Roman"/>
                <w:sz w:val="16"/>
                <w:szCs w:val="16"/>
                <w:lang w:val="en-PH" w:eastAsia="en-PH"/>
              </w:rPr>
            </w:pPr>
            <w:r w:rsidRPr="008A64CD">
              <w:rPr>
                <w:rFonts w:ascii="Times New Roman" w:hAnsi="Times New Roman"/>
                <w:sz w:val="16"/>
                <w:szCs w:val="16"/>
                <w:lang w:val="en-PH" w:eastAsia="en-PH"/>
              </w:rPr>
              <w:t>Monitoring of learner progress</w:t>
            </w:r>
          </w:p>
        </w:tc>
        <w:tc>
          <w:tcPr>
            <w:tcW w:w="4633" w:type="dxa"/>
            <w:tcBorders>
              <w:left w:val="single" w:sz="4" w:space="0" w:color="auto"/>
            </w:tcBorders>
            <w:vAlign w:val="center"/>
            <w:hideMark/>
          </w:tcPr>
          <w:p w14:paraId="4BE42DE3" w14:textId="53183D27" w:rsidR="008A64CD" w:rsidRPr="008A64CD" w:rsidRDefault="008A64CD" w:rsidP="00A04FBA">
            <w:pPr>
              <w:spacing w:before="0" w:line="240" w:lineRule="auto"/>
              <w:ind w:firstLine="22"/>
              <w:rPr>
                <w:rFonts w:ascii="Times New Roman" w:hAnsi="Times New Roman"/>
                <w:sz w:val="16"/>
                <w:szCs w:val="16"/>
                <w:lang w:val="en-PH" w:eastAsia="en-PH"/>
              </w:rPr>
            </w:pPr>
            <w:r w:rsidRPr="008A64CD">
              <w:rPr>
                <w:rFonts w:ascii="Times New Roman" w:hAnsi="Times New Roman"/>
                <w:sz w:val="16"/>
                <w:szCs w:val="16"/>
                <w:lang w:val="en-PH" w:eastAsia="en-PH"/>
              </w:rPr>
              <w:t xml:space="preserve">K–12 </w:t>
            </w:r>
            <w:r w:rsidR="004549B2">
              <w:rPr>
                <w:rFonts w:ascii="Times New Roman" w:hAnsi="Times New Roman"/>
                <w:sz w:val="16"/>
                <w:szCs w:val="16"/>
                <w:lang w:val="en-PH" w:eastAsia="en-PH"/>
              </w:rPr>
              <w:t>is</w:t>
            </w:r>
            <w:r w:rsidRPr="008A64CD">
              <w:rPr>
                <w:rFonts w:ascii="Times New Roman" w:hAnsi="Times New Roman"/>
                <w:sz w:val="16"/>
                <w:szCs w:val="16"/>
                <w:lang w:val="en-PH" w:eastAsia="en-PH"/>
              </w:rPr>
              <w:t xml:space="preserve"> broader in monitoring coverage</w:t>
            </w:r>
            <w:r w:rsidR="004549B2">
              <w:rPr>
                <w:rFonts w:ascii="Times New Roman" w:hAnsi="Times New Roman"/>
                <w:sz w:val="16"/>
                <w:szCs w:val="16"/>
                <w:lang w:val="en-PH" w:eastAsia="en-PH"/>
              </w:rPr>
              <w:t>.</w:t>
            </w:r>
          </w:p>
        </w:tc>
      </w:tr>
      <w:tr w:rsidR="008A64CD" w:rsidRPr="008A64CD" w14:paraId="5CA03251" w14:textId="77777777" w:rsidTr="00A04FBA">
        <w:trPr>
          <w:tblCellSpacing w:w="15" w:type="dxa"/>
        </w:trPr>
        <w:tc>
          <w:tcPr>
            <w:tcW w:w="4208" w:type="dxa"/>
            <w:vAlign w:val="center"/>
            <w:hideMark/>
          </w:tcPr>
          <w:p w14:paraId="0CCCF006" w14:textId="77777777" w:rsidR="008A64CD" w:rsidRPr="008A64CD" w:rsidRDefault="008A64CD" w:rsidP="00A04FBA">
            <w:pPr>
              <w:spacing w:before="0" w:line="240" w:lineRule="auto"/>
              <w:ind w:firstLine="0"/>
              <w:rPr>
                <w:rFonts w:ascii="Times New Roman" w:hAnsi="Times New Roman"/>
                <w:sz w:val="16"/>
                <w:szCs w:val="16"/>
                <w:lang w:val="en-PH" w:eastAsia="en-PH"/>
              </w:rPr>
            </w:pPr>
            <w:r w:rsidRPr="008A64CD">
              <w:rPr>
                <w:rFonts w:ascii="Times New Roman" w:hAnsi="Times New Roman"/>
                <w:sz w:val="16"/>
                <w:szCs w:val="16"/>
                <w:lang w:val="en-PH" w:eastAsia="en-PH"/>
              </w:rPr>
              <w:t>Evaluation of teaching strategies and outputs</w:t>
            </w:r>
          </w:p>
        </w:tc>
        <w:tc>
          <w:tcPr>
            <w:tcW w:w="4633" w:type="dxa"/>
            <w:tcBorders>
              <w:left w:val="single" w:sz="4" w:space="0" w:color="auto"/>
            </w:tcBorders>
            <w:vAlign w:val="center"/>
            <w:hideMark/>
          </w:tcPr>
          <w:p w14:paraId="2D20C131" w14:textId="77777777" w:rsidR="008A64CD" w:rsidRPr="008A64CD" w:rsidRDefault="008A64CD" w:rsidP="00A04FBA">
            <w:pPr>
              <w:spacing w:before="0" w:line="240" w:lineRule="auto"/>
              <w:ind w:firstLine="22"/>
              <w:rPr>
                <w:rFonts w:ascii="Times New Roman" w:hAnsi="Times New Roman"/>
                <w:sz w:val="16"/>
                <w:szCs w:val="16"/>
                <w:lang w:val="en-PH" w:eastAsia="en-PH"/>
              </w:rPr>
            </w:pPr>
            <w:r w:rsidRPr="008A64CD">
              <w:rPr>
                <w:rFonts w:ascii="Times New Roman" w:hAnsi="Times New Roman"/>
                <w:sz w:val="16"/>
                <w:szCs w:val="16"/>
                <w:lang w:val="en-PH" w:eastAsia="en-PH"/>
              </w:rPr>
              <w:t>MATATAG as needing feedback-based implementation support</w:t>
            </w:r>
          </w:p>
        </w:tc>
      </w:tr>
      <w:tr w:rsidR="008A64CD" w:rsidRPr="008A64CD" w14:paraId="053C7829" w14:textId="77777777" w:rsidTr="00A04FBA">
        <w:trPr>
          <w:tblCellSpacing w:w="15" w:type="dxa"/>
        </w:trPr>
        <w:tc>
          <w:tcPr>
            <w:tcW w:w="4208" w:type="dxa"/>
            <w:tcBorders>
              <w:bottom w:val="single" w:sz="4" w:space="0" w:color="auto"/>
            </w:tcBorders>
            <w:vAlign w:val="center"/>
            <w:hideMark/>
          </w:tcPr>
          <w:p w14:paraId="08B72C24" w14:textId="33050A69" w:rsidR="008A64CD" w:rsidRPr="008A64CD" w:rsidRDefault="008A64CD" w:rsidP="00A04FBA">
            <w:pPr>
              <w:spacing w:before="0" w:line="240" w:lineRule="auto"/>
              <w:ind w:firstLine="0"/>
              <w:rPr>
                <w:rFonts w:ascii="Times New Roman" w:hAnsi="Times New Roman"/>
                <w:sz w:val="16"/>
                <w:szCs w:val="16"/>
                <w:lang w:val="en-PH" w:eastAsia="en-PH"/>
              </w:rPr>
            </w:pPr>
            <w:r w:rsidRPr="008A64CD">
              <w:rPr>
                <w:rFonts w:ascii="Times New Roman" w:hAnsi="Times New Roman"/>
                <w:sz w:val="16"/>
                <w:szCs w:val="16"/>
                <w:lang w:val="en-PH" w:eastAsia="en-PH"/>
              </w:rPr>
              <w:t xml:space="preserve">Monitoring as </w:t>
            </w:r>
            <w:r w:rsidR="004549B2">
              <w:rPr>
                <w:rFonts w:ascii="Times New Roman" w:hAnsi="Times New Roman"/>
                <w:sz w:val="16"/>
                <w:szCs w:val="16"/>
                <w:lang w:val="en-PH" w:eastAsia="en-PH"/>
              </w:rPr>
              <w:t xml:space="preserve">a </w:t>
            </w:r>
            <w:r w:rsidRPr="008A64CD">
              <w:rPr>
                <w:rFonts w:ascii="Times New Roman" w:hAnsi="Times New Roman"/>
                <w:sz w:val="16"/>
                <w:szCs w:val="16"/>
                <w:lang w:val="en-PH" w:eastAsia="en-PH"/>
              </w:rPr>
              <w:t>basis for instructional improvement</w:t>
            </w:r>
          </w:p>
        </w:tc>
        <w:tc>
          <w:tcPr>
            <w:tcW w:w="4633" w:type="dxa"/>
            <w:tcBorders>
              <w:left w:val="single" w:sz="4" w:space="0" w:color="auto"/>
              <w:bottom w:val="single" w:sz="4" w:space="0" w:color="auto"/>
            </w:tcBorders>
            <w:vAlign w:val="center"/>
            <w:hideMark/>
          </w:tcPr>
          <w:p w14:paraId="762504F7" w14:textId="1637EBB2" w:rsidR="008A64CD" w:rsidRPr="008A64CD" w:rsidRDefault="008A64CD" w:rsidP="00A04FBA">
            <w:pPr>
              <w:spacing w:before="0" w:line="240" w:lineRule="auto"/>
              <w:ind w:firstLine="22"/>
              <w:rPr>
                <w:rFonts w:ascii="Times New Roman" w:hAnsi="Times New Roman"/>
                <w:sz w:val="16"/>
                <w:szCs w:val="16"/>
                <w:lang w:val="en-PH" w:eastAsia="en-PH"/>
              </w:rPr>
            </w:pPr>
            <w:r w:rsidRPr="008A64CD">
              <w:rPr>
                <w:rFonts w:ascii="Times New Roman" w:hAnsi="Times New Roman"/>
                <w:sz w:val="16"/>
                <w:szCs w:val="16"/>
                <w:lang w:val="en-PH" w:eastAsia="en-PH"/>
              </w:rPr>
              <w:t xml:space="preserve">K–12 </w:t>
            </w:r>
            <w:r w:rsidR="004549B2">
              <w:rPr>
                <w:rFonts w:ascii="Times New Roman" w:hAnsi="Times New Roman"/>
                <w:sz w:val="16"/>
                <w:szCs w:val="16"/>
                <w:lang w:val="en-PH" w:eastAsia="en-PH"/>
              </w:rPr>
              <w:t>is</w:t>
            </w:r>
            <w:r w:rsidRPr="008A64CD">
              <w:rPr>
                <w:rFonts w:ascii="Times New Roman" w:hAnsi="Times New Roman"/>
                <w:sz w:val="16"/>
                <w:szCs w:val="16"/>
                <w:lang w:val="en-PH" w:eastAsia="en-PH"/>
              </w:rPr>
              <w:t xml:space="preserve"> compliance-oriented, while MATATAG </w:t>
            </w:r>
            <w:r w:rsidR="004549B2">
              <w:rPr>
                <w:rFonts w:ascii="Times New Roman" w:hAnsi="Times New Roman"/>
                <w:sz w:val="16"/>
                <w:szCs w:val="16"/>
                <w:lang w:val="en-PH" w:eastAsia="en-PH"/>
              </w:rPr>
              <w:t>is</w:t>
            </w:r>
            <w:r w:rsidRPr="008A64CD">
              <w:rPr>
                <w:rFonts w:ascii="Times New Roman" w:hAnsi="Times New Roman"/>
                <w:sz w:val="16"/>
                <w:szCs w:val="16"/>
                <w:lang w:val="en-PH" w:eastAsia="en-PH"/>
              </w:rPr>
              <w:t xml:space="preserve"> improvement-oriented</w:t>
            </w:r>
          </w:p>
        </w:tc>
      </w:tr>
    </w:tbl>
    <w:p w14:paraId="4E23EBC1" w14:textId="77777777" w:rsidR="004549B2" w:rsidRDefault="004549B2" w:rsidP="00B71BC0">
      <w:pPr>
        <w:pStyle w:val="NoSpacing"/>
        <w:jc w:val="both"/>
        <w:rPr>
          <w:rFonts w:ascii="Times New Roman" w:hAnsi="Times New Roman" w:cs="Times New Roman"/>
        </w:rPr>
      </w:pPr>
    </w:p>
    <w:p w14:paraId="14D8424A" w14:textId="42FBBA39" w:rsidR="00B71BC0" w:rsidRPr="00B71BC0" w:rsidRDefault="00B71BC0" w:rsidP="00B71BC0">
      <w:pPr>
        <w:pStyle w:val="NoSpacing"/>
        <w:jc w:val="both"/>
        <w:rPr>
          <w:rFonts w:ascii="Times New Roman" w:hAnsi="Times New Roman" w:cs="Times New Roman"/>
        </w:rPr>
      </w:pPr>
      <w:r w:rsidRPr="00B71BC0">
        <w:rPr>
          <w:rFonts w:ascii="Times New Roman" w:hAnsi="Times New Roman" w:cs="Times New Roman"/>
        </w:rPr>
        <w:t xml:space="preserve">With respect to the training and preparedness of teachers, T01 shared, </w:t>
      </w:r>
    </w:p>
    <w:p w14:paraId="7396E80C" w14:textId="43544026" w:rsidR="008A64CD" w:rsidRDefault="00B71BC0" w:rsidP="00B71BC0">
      <w:pPr>
        <w:pStyle w:val="NoSpacing"/>
        <w:ind w:firstLine="720"/>
        <w:jc w:val="right"/>
        <w:rPr>
          <w:rFonts w:ascii="Times New Roman" w:hAnsi="Times New Roman" w:cs="Times New Roman"/>
          <w:i/>
          <w:iCs/>
        </w:rPr>
      </w:pPr>
      <w:r w:rsidRPr="00B71BC0">
        <w:rPr>
          <w:rFonts w:ascii="Times New Roman" w:hAnsi="Times New Roman" w:cs="Times New Roman"/>
        </w:rPr>
        <w:t>“</w:t>
      </w:r>
      <w:r w:rsidRPr="00B71BC0">
        <w:rPr>
          <w:rFonts w:ascii="Times New Roman" w:hAnsi="Times New Roman" w:cs="Times New Roman"/>
          <w:i/>
          <w:iCs/>
        </w:rPr>
        <w:t>In K–12, teachers were already familiar with the training and implementation process because it had been used for many years. In MATATAG, teachers still need more orientation, especially on the revised competencies and lesson pacing.”</w:t>
      </w:r>
    </w:p>
    <w:p w14:paraId="7E8DA770" w14:textId="77777777" w:rsidR="00B71BC0" w:rsidRPr="00B71BC0" w:rsidRDefault="00B71BC0" w:rsidP="00B71BC0">
      <w:pPr>
        <w:pStyle w:val="NoSpacing"/>
        <w:ind w:firstLine="720"/>
        <w:jc w:val="both"/>
        <w:rPr>
          <w:rFonts w:ascii="Times New Roman" w:hAnsi="Times New Roman" w:cs="Times New Roman"/>
        </w:rPr>
      </w:pPr>
      <w:r w:rsidRPr="00B71BC0">
        <w:rPr>
          <w:rFonts w:ascii="Times New Roman" w:hAnsi="Times New Roman" w:cs="Times New Roman"/>
        </w:rPr>
        <w:t xml:space="preserve">On the other hand, A01 emphasized, </w:t>
      </w:r>
    </w:p>
    <w:p w14:paraId="1B5D6A14" w14:textId="77777777" w:rsidR="00B71BC0" w:rsidRPr="00B71BC0" w:rsidRDefault="00B71BC0" w:rsidP="00B71BC0">
      <w:pPr>
        <w:pStyle w:val="NoSpacing"/>
        <w:ind w:firstLine="720"/>
        <w:jc w:val="right"/>
        <w:rPr>
          <w:rFonts w:ascii="Times New Roman" w:hAnsi="Times New Roman" w:cs="Times New Roman"/>
          <w:i/>
          <w:iCs/>
        </w:rPr>
      </w:pPr>
      <w:r w:rsidRPr="00B71BC0">
        <w:rPr>
          <w:rFonts w:ascii="Times New Roman" w:hAnsi="Times New Roman" w:cs="Times New Roman"/>
          <w:i/>
          <w:iCs/>
        </w:rPr>
        <w:t>“MATATAG requires stronger transition support than K–12.”</w:t>
      </w:r>
    </w:p>
    <w:p w14:paraId="69BB3470" w14:textId="77777777" w:rsidR="00B71BC0" w:rsidRPr="00B71BC0" w:rsidRDefault="00B71BC0" w:rsidP="00B71BC0">
      <w:pPr>
        <w:pStyle w:val="NoSpacing"/>
        <w:ind w:firstLine="720"/>
        <w:jc w:val="both"/>
        <w:rPr>
          <w:rFonts w:ascii="Times New Roman" w:hAnsi="Times New Roman" w:cs="Times New Roman"/>
        </w:rPr>
      </w:pPr>
      <w:r w:rsidRPr="00B71BC0">
        <w:rPr>
          <w:rFonts w:ascii="Times New Roman" w:hAnsi="Times New Roman" w:cs="Times New Roman"/>
        </w:rPr>
        <w:t xml:space="preserve"> While T07 explained, </w:t>
      </w:r>
    </w:p>
    <w:p w14:paraId="01E1AB01" w14:textId="4DD7AF36" w:rsidR="00B71BC0" w:rsidRDefault="00B71BC0" w:rsidP="00B71BC0">
      <w:pPr>
        <w:pStyle w:val="NoSpacing"/>
        <w:ind w:firstLine="720"/>
        <w:jc w:val="right"/>
        <w:rPr>
          <w:rFonts w:ascii="Times New Roman" w:hAnsi="Times New Roman" w:cs="Times New Roman"/>
          <w:i/>
          <w:iCs/>
        </w:rPr>
      </w:pPr>
      <w:r w:rsidRPr="00B71BC0">
        <w:rPr>
          <w:rFonts w:ascii="Times New Roman" w:hAnsi="Times New Roman" w:cs="Times New Roman"/>
          <w:i/>
          <w:iCs/>
        </w:rPr>
        <w:t xml:space="preserve">“Implementation strategies in MATATAG are clearer in terms of direction, but the support system still needs improvement.” </w:t>
      </w:r>
    </w:p>
    <w:p w14:paraId="792AFD09" w14:textId="77777777" w:rsidR="00B71BC0" w:rsidRPr="00B71BC0" w:rsidRDefault="00B71BC0" w:rsidP="00B71BC0">
      <w:pPr>
        <w:pStyle w:val="NoSpacing"/>
        <w:ind w:firstLine="720"/>
        <w:jc w:val="both"/>
        <w:rPr>
          <w:rFonts w:ascii="Times New Roman" w:hAnsi="Times New Roman" w:cs="Times New Roman"/>
        </w:rPr>
      </w:pPr>
      <w:r w:rsidRPr="00B71BC0">
        <w:rPr>
          <w:rFonts w:ascii="Times New Roman" w:hAnsi="Times New Roman" w:cs="Times New Roman"/>
        </w:rPr>
        <w:t xml:space="preserve">As regards the availability and accessibility of instructional materials, T10 shared, </w:t>
      </w:r>
    </w:p>
    <w:p w14:paraId="7B72727F" w14:textId="013A3B6F" w:rsidR="00B71BC0" w:rsidRDefault="00B71BC0" w:rsidP="00B71BC0">
      <w:pPr>
        <w:pStyle w:val="NoSpacing"/>
        <w:ind w:firstLine="720"/>
        <w:jc w:val="right"/>
        <w:rPr>
          <w:rFonts w:ascii="Times New Roman" w:hAnsi="Times New Roman" w:cs="Times New Roman"/>
          <w:i/>
          <w:iCs/>
        </w:rPr>
      </w:pPr>
      <w:r w:rsidRPr="00B71BC0">
        <w:rPr>
          <w:rFonts w:ascii="Times New Roman" w:hAnsi="Times New Roman" w:cs="Times New Roman"/>
          <w:i/>
          <w:iCs/>
        </w:rPr>
        <w:t xml:space="preserve">“The availability of instructional materials is very important in both curricula. K–12 materials were more familiar and accessible, while MATATAG materials still need to be updated and completed.” </w:t>
      </w:r>
    </w:p>
    <w:p w14:paraId="798D762E" w14:textId="77777777" w:rsidR="004549B2" w:rsidRDefault="004549B2" w:rsidP="00B71BC0">
      <w:pPr>
        <w:pStyle w:val="NoSpacing"/>
        <w:ind w:firstLine="720"/>
        <w:jc w:val="both"/>
        <w:rPr>
          <w:rFonts w:ascii="Times New Roman" w:hAnsi="Times New Roman" w:cs="Times New Roman"/>
          <w:lang w:val="en-US"/>
        </w:rPr>
      </w:pPr>
    </w:p>
    <w:p w14:paraId="0B39BA31" w14:textId="734001AE" w:rsidR="00B71BC0" w:rsidRPr="00B71BC0" w:rsidRDefault="00B71BC0" w:rsidP="00B71BC0">
      <w:pPr>
        <w:pStyle w:val="NoSpacing"/>
        <w:ind w:firstLine="720"/>
        <w:jc w:val="both"/>
        <w:rPr>
          <w:rFonts w:ascii="Times New Roman" w:hAnsi="Times New Roman" w:cs="Times New Roman"/>
        </w:rPr>
      </w:pPr>
      <w:r w:rsidRPr="00B71BC0">
        <w:rPr>
          <w:rFonts w:ascii="Times New Roman" w:hAnsi="Times New Roman" w:cs="Times New Roman"/>
          <w:lang w:val="en-US"/>
        </w:rPr>
        <w:t xml:space="preserve">The findings reveal that both curricula recognize teacher preparation, instructional resources, administrative support, and monitoring mechanisms as essential components of successful curriculum implementation; however, the MATATAG Curriculum places greater emphasis on mastery-based instruction, foundational learning, and targeted implementation support [21]. The requirement for teacher reorientation and updated instructional materials under MATATAG reflects the challenges commonly associated with curriculum </w:t>
      </w:r>
      <w:r w:rsidR="004549B2">
        <w:rPr>
          <w:rFonts w:ascii="Times New Roman" w:hAnsi="Times New Roman" w:cs="Times New Roman"/>
          <w:lang w:val="en-US"/>
        </w:rPr>
        <w:t>transitions, in which</w:t>
      </w:r>
      <w:r w:rsidRPr="00B71BC0">
        <w:rPr>
          <w:rFonts w:ascii="Times New Roman" w:hAnsi="Times New Roman" w:cs="Times New Roman"/>
          <w:lang w:val="en-US"/>
        </w:rPr>
        <w:t xml:space="preserve"> educator readiness and resource alignment significantly influence implementation fidelity and instructional effectiveness [22]. Furthermore, the results suggest that MATATAG demands stronger school-level coordination, logistical assistance, and leadership support to ensure that revised competencies and learning standards are effectively translated into classroom practice and learner achievement [23]. The monitoring and evaluation processes embedded in MATATAG also demonstrate a shift from compliance-driven implementation toward continuous instructional improvement, emphasizing learner mastery, evidence-based feedback, and adaptive decision-making to enhance educational quality and curriculum responsiveness [24].</w:t>
      </w:r>
    </w:p>
    <w:p w14:paraId="23277D8F" w14:textId="60A6BA79" w:rsidR="00A850DC" w:rsidRDefault="00A850DC" w:rsidP="00C242FF">
      <w:pPr>
        <w:pStyle w:val="NoSpacing"/>
        <w:jc w:val="both"/>
        <w:rPr>
          <w:rFonts w:ascii="Times New Roman" w:hAnsi="Times New Roman" w:cs="Times New Roman"/>
          <w:b/>
          <w:bCs/>
        </w:rPr>
      </w:pPr>
      <w:r>
        <w:rPr>
          <w:rFonts w:ascii="Times New Roman" w:hAnsi="Times New Roman" w:cs="Times New Roman"/>
          <w:b/>
          <w:bCs/>
        </w:rPr>
        <w:lastRenderedPageBreak/>
        <w:t xml:space="preserve">C. </w:t>
      </w:r>
      <w:r w:rsidR="00B71BC0" w:rsidRPr="00B71BC0">
        <w:rPr>
          <w:rFonts w:ascii="Times New Roman" w:hAnsi="Times New Roman" w:cs="Times New Roman"/>
          <w:b/>
          <w:bCs/>
        </w:rPr>
        <w:t>Learning outcomes of students under the MATATAG Curriculum and the K-12 Curriculum</w:t>
      </w:r>
    </w:p>
    <w:p w14:paraId="043F2F55" w14:textId="5F344F1D" w:rsidR="004549B2" w:rsidRDefault="00B71BC0" w:rsidP="004549B2">
      <w:pPr>
        <w:pStyle w:val="NoSpacing"/>
        <w:ind w:firstLine="720"/>
        <w:jc w:val="both"/>
        <w:rPr>
          <w:rFonts w:ascii="Times New Roman" w:hAnsi="Times New Roman" w:cs="Times New Roman"/>
        </w:rPr>
      </w:pPr>
      <w:r w:rsidRPr="00B71BC0">
        <w:rPr>
          <w:rFonts w:ascii="Times New Roman" w:hAnsi="Times New Roman" w:cs="Times New Roman"/>
        </w:rPr>
        <w:t>Table 3 presents a comparative analysis of students’ learning outcomes under the MATATAG Curriculum and the K–12 Curriculum. It examines the two curricula in terms of academic performance in core subjects, development of critical thinking and problem-solving, communication skills, creativity and innovation, and readiness for further education or employment. These dimensions are essential for determining whether curriculum reforms can translate their intended goals into meaningful learner development.</w:t>
      </w:r>
    </w:p>
    <w:p w14:paraId="78AF7E75" w14:textId="77777777" w:rsidR="004549B2" w:rsidRDefault="004549B2" w:rsidP="00C242FF">
      <w:pPr>
        <w:pStyle w:val="NoSpacing"/>
        <w:jc w:val="both"/>
        <w:rPr>
          <w:rFonts w:ascii="Times New Roman" w:hAnsi="Times New Roman" w:cs="Times New Roman"/>
        </w:rPr>
      </w:pPr>
    </w:p>
    <w:p w14:paraId="6447FCEC" w14:textId="77777777" w:rsidR="004549B2" w:rsidRPr="004549B2" w:rsidRDefault="004549B2" w:rsidP="004549B2">
      <w:pPr>
        <w:spacing w:before="0" w:line="278" w:lineRule="auto"/>
        <w:ind w:firstLine="0"/>
        <w:jc w:val="center"/>
        <w:rPr>
          <w:rFonts w:ascii="Times New Roman" w:hAnsi="Times New Roman"/>
          <w:b/>
          <w:bCs/>
          <w:kern w:val="2"/>
          <w:lang w:eastAsia="en-PH"/>
        </w:rPr>
      </w:pPr>
      <w:r w:rsidRPr="004549B2">
        <w:rPr>
          <w:rFonts w:ascii="Times New Roman" w:hAnsi="Times New Roman"/>
          <w:b/>
          <w:bCs/>
          <w:kern w:val="2"/>
          <w:lang w:eastAsia="en-PH"/>
        </w:rPr>
        <w:t xml:space="preserve">Table 3. </w:t>
      </w:r>
      <w:r w:rsidRPr="004549B2">
        <w:rPr>
          <w:rFonts w:ascii="Times New Roman" w:hAnsi="Times New Roman"/>
          <w:b/>
          <w:bCs/>
          <w:kern w:val="2"/>
          <w:lang w:val="en-PH" w:eastAsia="en-PH"/>
        </w:rPr>
        <w:t>Learning outcomes of students under the MATATAG Curriculum and the K-12 Curriculum</w:t>
      </w:r>
    </w:p>
    <w:tbl>
      <w:tblPr>
        <w:tblStyle w:val="ListTable6Colorful"/>
        <w:tblW w:w="8701" w:type="dxa"/>
        <w:tblLook w:val="04A0" w:firstRow="1" w:lastRow="0" w:firstColumn="1" w:lastColumn="0" w:noHBand="0" w:noVBand="1"/>
      </w:tblPr>
      <w:tblGrid>
        <w:gridCol w:w="5103"/>
        <w:gridCol w:w="605"/>
        <w:gridCol w:w="1280"/>
        <w:gridCol w:w="643"/>
        <w:gridCol w:w="1070"/>
      </w:tblGrid>
      <w:tr w:rsidR="004549B2" w:rsidRPr="004549B2" w14:paraId="212D3DD3" w14:textId="77777777" w:rsidTr="00A04F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hideMark/>
          </w:tcPr>
          <w:p w14:paraId="38BED27C" w14:textId="77777777" w:rsidR="004549B2" w:rsidRPr="004549B2" w:rsidRDefault="004549B2" w:rsidP="00A04FBA">
            <w:pPr>
              <w:spacing w:before="0" w:line="240" w:lineRule="auto"/>
              <w:ind w:firstLine="0"/>
              <w:jc w:val="center"/>
              <w:rPr>
                <w:rFonts w:ascii="Times New Roman" w:hAnsi="Times New Roman"/>
                <w:lang w:val="en-PH"/>
              </w:rPr>
            </w:pPr>
            <w:r w:rsidRPr="004549B2">
              <w:rPr>
                <w:rFonts w:ascii="Times New Roman" w:hAnsi="Times New Roman"/>
                <w:lang w:val="en-PH"/>
              </w:rPr>
              <w:t>Indicator</w:t>
            </w:r>
          </w:p>
        </w:tc>
        <w:tc>
          <w:tcPr>
            <w:tcW w:w="1886" w:type="dxa"/>
            <w:gridSpan w:val="2"/>
            <w:hideMark/>
          </w:tcPr>
          <w:p w14:paraId="0B9DB658" w14:textId="77777777" w:rsidR="004549B2" w:rsidRPr="004549B2" w:rsidRDefault="004549B2" w:rsidP="00A04FBA">
            <w:pPr>
              <w:spacing w:before="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val="en-PH"/>
              </w:rPr>
            </w:pPr>
            <w:r w:rsidRPr="004549B2">
              <w:rPr>
                <w:rFonts w:ascii="Times New Roman" w:hAnsi="Times New Roman"/>
                <w:lang w:val="en-PH"/>
              </w:rPr>
              <w:t>MATATAG Curriculum</w:t>
            </w:r>
          </w:p>
        </w:tc>
        <w:tc>
          <w:tcPr>
            <w:tcW w:w="0" w:type="auto"/>
            <w:gridSpan w:val="2"/>
            <w:hideMark/>
          </w:tcPr>
          <w:p w14:paraId="3C68F289" w14:textId="77777777" w:rsidR="004549B2" w:rsidRPr="004549B2" w:rsidRDefault="004549B2" w:rsidP="00A04FBA">
            <w:pPr>
              <w:spacing w:before="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val="en-PH"/>
              </w:rPr>
            </w:pPr>
            <w:r w:rsidRPr="004549B2">
              <w:rPr>
                <w:rFonts w:ascii="Times New Roman" w:hAnsi="Times New Roman"/>
                <w:lang w:val="en-PH"/>
              </w:rPr>
              <w:t>K–12 Curriculum</w:t>
            </w:r>
          </w:p>
        </w:tc>
      </w:tr>
      <w:tr w:rsidR="004549B2" w:rsidRPr="004549B2" w14:paraId="57D00E0F" w14:textId="77777777" w:rsidTr="00A04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shd w:val="clear" w:color="auto" w:fill="auto"/>
            <w:hideMark/>
          </w:tcPr>
          <w:p w14:paraId="5FA98923" w14:textId="77777777" w:rsidR="004549B2" w:rsidRPr="004549B2" w:rsidRDefault="004549B2" w:rsidP="00A04FBA">
            <w:pPr>
              <w:spacing w:before="0" w:line="240" w:lineRule="auto"/>
              <w:ind w:firstLine="0"/>
              <w:jc w:val="center"/>
              <w:rPr>
                <w:rFonts w:ascii="Times New Roman" w:hAnsi="Times New Roman"/>
                <w:lang w:val="en-PH"/>
              </w:rPr>
            </w:pPr>
          </w:p>
        </w:tc>
        <w:tc>
          <w:tcPr>
            <w:tcW w:w="0" w:type="auto"/>
            <w:shd w:val="clear" w:color="auto" w:fill="auto"/>
            <w:hideMark/>
          </w:tcPr>
          <w:p w14:paraId="05FEFA7B" w14:textId="77777777" w:rsidR="004549B2" w:rsidRPr="004549B2" w:rsidRDefault="004549B2" w:rsidP="00A04FBA">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PH"/>
              </w:rPr>
            </w:pPr>
            <w:r w:rsidRPr="004549B2">
              <w:rPr>
                <w:rFonts w:ascii="Times New Roman" w:hAnsi="Times New Roman"/>
                <w:b/>
                <w:bCs/>
                <w:lang w:val="en-PH"/>
              </w:rPr>
              <w:t>WM</w:t>
            </w:r>
          </w:p>
        </w:tc>
        <w:tc>
          <w:tcPr>
            <w:tcW w:w="1280" w:type="dxa"/>
            <w:shd w:val="clear" w:color="auto" w:fill="auto"/>
            <w:hideMark/>
          </w:tcPr>
          <w:p w14:paraId="21DBF057" w14:textId="77777777" w:rsidR="004549B2" w:rsidRPr="004549B2" w:rsidRDefault="004549B2" w:rsidP="00A04FBA">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PH"/>
              </w:rPr>
            </w:pPr>
            <w:r w:rsidRPr="004549B2">
              <w:rPr>
                <w:rFonts w:ascii="Times New Roman" w:hAnsi="Times New Roman"/>
                <w:b/>
                <w:bCs/>
                <w:lang w:val="en-PH"/>
              </w:rPr>
              <w:t>AR</w:t>
            </w:r>
          </w:p>
        </w:tc>
        <w:tc>
          <w:tcPr>
            <w:tcW w:w="0" w:type="auto"/>
            <w:shd w:val="clear" w:color="auto" w:fill="auto"/>
            <w:hideMark/>
          </w:tcPr>
          <w:p w14:paraId="0DA0012A" w14:textId="77777777" w:rsidR="004549B2" w:rsidRPr="004549B2" w:rsidRDefault="004549B2" w:rsidP="00A04FBA">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PH"/>
              </w:rPr>
            </w:pPr>
            <w:r w:rsidRPr="004549B2">
              <w:rPr>
                <w:rFonts w:ascii="Times New Roman" w:hAnsi="Times New Roman"/>
                <w:b/>
                <w:bCs/>
                <w:lang w:val="en-PH"/>
              </w:rPr>
              <w:t>WM</w:t>
            </w:r>
          </w:p>
        </w:tc>
        <w:tc>
          <w:tcPr>
            <w:tcW w:w="0" w:type="auto"/>
            <w:shd w:val="clear" w:color="auto" w:fill="auto"/>
            <w:hideMark/>
          </w:tcPr>
          <w:p w14:paraId="4E596DA4" w14:textId="77777777" w:rsidR="004549B2" w:rsidRPr="004549B2" w:rsidRDefault="004549B2" w:rsidP="00A04FBA">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PH"/>
              </w:rPr>
            </w:pPr>
            <w:r w:rsidRPr="004549B2">
              <w:rPr>
                <w:rFonts w:ascii="Times New Roman" w:hAnsi="Times New Roman"/>
                <w:b/>
                <w:bCs/>
                <w:lang w:val="en-PH"/>
              </w:rPr>
              <w:t>AR</w:t>
            </w:r>
          </w:p>
        </w:tc>
      </w:tr>
      <w:tr w:rsidR="004549B2" w:rsidRPr="004549B2" w14:paraId="68362873" w14:textId="77777777" w:rsidTr="00A04FBA">
        <w:tc>
          <w:tcPr>
            <w:cnfStyle w:val="001000000000" w:firstRow="0" w:lastRow="0" w:firstColumn="1" w:lastColumn="0" w:oddVBand="0" w:evenVBand="0" w:oddHBand="0" w:evenHBand="0" w:firstRowFirstColumn="0" w:firstRowLastColumn="0" w:lastRowFirstColumn="0" w:lastRowLastColumn="0"/>
            <w:tcW w:w="5103" w:type="dxa"/>
            <w:hideMark/>
          </w:tcPr>
          <w:p w14:paraId="63B83B5A" w14:textId="77777777" w:rsidR="004549B2" w:rsidRPr="004549B2" w:rsidRDefault="004549B2" w:rsidP="004549B2">
            <w:pPr>
              <w:pStyle w:val="ListParagraph"/>
              <w:numPr>
                <w:ilvl w:val="0"/>
                <w:numId w:val="1"/>
              </w:numPr>
              <w:spacing w:before="0" w:after="200" w:line="240" w:lineRule="auto"/>
              <w:ind w:left="323" w:hanging="291"/>
              <w:contextualSpacing w:val="0"/>
              <w:rPr>
                <w:rFonts w:ascii="Times New Roman" w:hAnsi="Times New Roman"/>
                <w:b w:val="0"/>
                <w:bCs w:val="0"/>
              </w:rPr>
            </w:pPr>
            <w:r w:rsidRPr="004549B2">
              <w:rPr>
                <w:rFonts w:ascii="Times New Roman" w:hAnsi="Times New Roman"/>
                <w:b w:val="0"/>
                <w:bCs w:val="0"/>
              </w:rPr>
              <w:t>Academic Performance in Core Subjects</w:t>
            </w:r>
          </w:p>
        </w:tc>
        <w:tc>
          <w:tcPr>
            <w:tcW w:w="0" w:type="auto"/>
            <w:hideMark/>
          </w:tcPr>
          <w:p w14:paraId="2DC9C6BC" w14:textId="77777777" w:rsidR="004549B2" w:rsidRPr="004549B2" w:rsidRDefault="004549B2" w:rsidP="00A04FBA">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PH"/>
              </w:rPr>
            </w:pPr>
            <w:r w:rsidRPr="004549B2">
              <w:rPr>
                <w:rFonts w:ascii="Times New Roman" w:hAnsi="Times New Roman"/>
                <w:lang w:val="en-PH"/>
              </w:rPr>
              <w:t>3.09</w:t>
            </w:r>
          </w:p>
        </w:tc>
        <w:tc>
          <w:tcPr>
            <w:tcW w:w="1280" w:type="dxa"/>
            <w:hideMark/>
          </w:tcPr>
          <w:p w14:paraId="30D9E860" w14:textId="77777777" w:rsidR="004549B2" w:rsidRPr="004549B2" w:rsidRDefault="004549B2" w:rsidP="00A04FBA">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PH"/>
              </w:rPr>
            </w:pPr>
            <w:r w:rsidRPr="004549B2">
              <w:rPr>
                <w:rFonts w:ascii="Times New Roman" w:hAnsi="Times New Roman"/>
                <w:lang w:val="en-PH"/>
              </w:rPr>
              <w:t>Achieved</w:t>
            </w:r>
          </w:p>
        </w:tc>
        <w:tc>
          <w:tcPr>
            <w:tcW w:w="0" w:type="auto"/>
            <w:hideMark/>
          </w:tcPr>
          <w:p w14:paraId="32B468B1" w14:textId="77777777" w:rsidR="004549B2" w:rsidRPr="004549B2" w:rsidRDefault="004549B2" w:rsidP="00A04FBA">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PH"/>
              </w:rPr>
            </w:pPr>
            <w:r w:rsidRPr="004549B2">
              <w:rPr>
                <w:rFonts w:ascii="Times New Roman" w:hAnsi="Times New Roman"/>
                <w:lang w:val="en-PH"/>
              </w:rPr>
              <w:t>2.85</w:t>
            </w:r>
          </w:p>
        </w:tc>
        <w:tc>
          <w:tcPr>
            <w:tcW w:w="0" w:type="auto"/>
            <w:hideMark/>
          </w:tcPr>
          <w:p w14:paraId="4E212285" w14:textId="77777777" w:rsidR="004549B2" w:rsidRPr="004549B2" w:rsidRDefault="004549B2" w:rsidP="00A04FBA">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PH"/>
              </w:rPr>
            </w:pPr>
            <w:r w:rsidRPr="004549B2">
              <w:rPr>
                <w:rFonts w:ascii="Times New Roman" w:hAnsi="Times New Roman"/>
                <w:lang w:val="en-PH"/>
              </w:rPr>
              <w:t>Achieved</w:t>
            </w:r>
          </w:p>
        </w:tc>
      </w:tr>
      <w:tr w:rsidR="004549B2" w:rsidRPr="004549B2" w14:paraId="75ADD946" w14:textId="77777777" w:rsidTr="00A04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shd w:val="clear" w:color="auto" w:fill="auto"/>
            <w:hideMark/>
          </w:tcPr>
          <w:p w14:paraId="00BA9F58" w14:textId="77777777" w:rsidR="004549B2" w:rsidRPr="004549B2" w:rsidRDefault="004549B2" w:rsidP="00A04FBA">
            <w:pPr>
              <w:spacing w:before="0" w:line="240" w:lineRule="auto"/>
              <w:ind w:left="323" w:hanging="323"/>
              <w:rPr>
                <w:rFonts w:ascii="Times New Roman" w:hAnsi="Times New Roman"/>
                <w:b w:val="0"/>
                <w:bCs w:val="0"/>
                <w:lang w:val="en-PH"/>
              </w:rPr>
            </w:pPr>
            <w:r w:rsidRPr="004549B2">
              <w:rPr>
                <w:rFonts w:ascii="Times New Roman" w:hAnsi="Times New Roman"/>
                <w:b w:val="0"/>
                <w:bCs w:val="0"/>
                <w:lang w:val="en-PH"/>
              </w:rPr>
              <w:t>B. Development of Critical Thinking and Problem-Solving</w:t>
            </w:r>
          </w:p>
        </w:tc>
        <w:tc>
          <w:tcPr>
            <w:tcW w:w="0" w:type="auto"/>
            <w:shd w:val="clear" w:color="auto" w:fill="auto"/>
            <w:hideMark/>
          </w:tcPr>
          <w:p w14:paraId="127FA519" w14:textId="77777777" w:rsidR="004549B2" w:rsidRPr="004549B2" w:rsidRDefault="004549B2" w:rsidP="00A04FBA">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PH"/>
              </w:rPr>
            </w:pPr>
            <w:r w:rsidRPr="004549B2">
              <w:rPr>
                <w:rFonts w:ascii="Times New Roman" w:hAnsi="Times New Roman"/>
                <w:lang w:val="en-PH"/>
              </w:rPr>
              <w:t>3.12</w:t>
            </w:r>
          </w:p>
        </w:tc>
        <w:tc>
          <w:tcPr>
            <w:tcW w:w="1280" w:type="dxa"/>
            <w:shd w:val="clear" w:color="auto" w:fill="auto"/>
            <w:hideMark/>
          </w:tcPr>
          <w:p w14:paraId="45ED776A" w14:textId="77777777" w:rsidR="004549B2" w:rsidRPr="004549B2" w:rsidRDefault="004549B2" w:rsidP="00A04FBA">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PH"/>
              </w:rPr>
            </w:pPr>
            <w:r w:rsidRPr="004549B2">
              <w:rPr>
                <w:rFonts w:ascii="Times New Roman" w:hAnsi="Times New Roman"/>
                <w:lang w:val="en-PH"/>
              </w:rPr>
              <w:t>Achieved</w:t>
            </w:r>
          </w:p>
        </w:tc>
        <w:tc>
          <w:tcPr>
            <w:tcW w:w="0" w:type="auto"/>
            <w:shd w:val="clear" w:color="auto" w:fill="auto"/>
            <w:hideMark/>
          </w:tcPr>
          <w:p w14:paraId="420AFFDA" w14:textId="77777777" w:rsidR="004549B2" w:rsidRPr="004549B2" w:rsidRDefault="004549B2" w:rsidP="00A04FBA">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PH"/>
              </w:rPr>
            </w:pPr>
            <w:r w:rsidRPr="004549B2">
              <w:rPr>
                <w:rFonts w:ascii="Times New Roman" w:hAnsi="Times New Roman"/>
                <w:lang w:val="en-PH"/>
              </w:rPr>
              <w:t>2.85</w:t>
            </w:r>
          </w:p>
        </w:tc>
        <w:tc>
          <w:tcPr>
            <w:tcW w:w="0" w:type="auto"/>
            <w:shd w:val="clear" w:color="auto" w:fill="auto"/>
            <w:hideMark/>
          </w:tcPr>
          <w:p w14:paraId="3B06245D" w14:textId="77777777" w:rsidR="004549B2" w:rsidRPr="004549B2" w:rsidRDefault="004549B2" w:rsidP="00A04FBA">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PH"/>
              </w:rPr>
            </w:pPr>
            <w:r w:rsidRPr="004549B2">
              <w:rPr>
                <w:rFonts w:ascii="Times New Roman" w:hAnsi="Times New Roman"/>
                <w:lang w:val="en-PH"/>
              </w:rPr>
              <w:t>Achieved</w:t>
            </w:r>
          </w:p>
        </w:tc>
      </w:tr>
      <w:tr w:rsidR="004549B2" w:rsidRPr="004549B2" w14:paraId="2F4C23EA" w14:textId="77777777" w:rsidTr="00A04FBA">
        <w:tc>
          <w:tcPr>
            <w:cnfStyle w:val="001000000000" w:firstRow="0" w:lastRow="0" w:firstColumn="1" w:lastColumn="0" w:oddVBand="0" w:evenVBand="0" w:oddHBand="0" w:evenHBand="0" w:firstRowFirstColumn="0" w:firstRowLastColumn="0" w:lastRowFirstColumn="0" w:lastRowLastColumn="0"/>
            <w:tcW w:w="5103" w:type="dxa"/>
            <w:hideMark/>
          </w:tcPr>
          <w:p w14:paraId="29755C4D" w14:textId="77777777" w:rsidR="004549B2" w:rsidRPr="004549B2" w:rsidRDefault="004549B2" w:rsidP="00A04FBA">
            <w:pPr>
              <w:spacing w:before="0" w:line="240" w:lineRule="auto"/>
              <w:ind w:firstLine="0"/>
              <w:rPr>
                <w:rFonts w:ascii="Times New Roman" w:hAnsi="Times New Roman"/>
                <w:b w:val="0"/>
                <w:bCs w:val="0"/>
                <w:lang w:val="en-PH"/>
              </w:rPr>
            </w:pPr>
            <w:r w:rsidRPr="004549B2">
              <w:rPr>
                <w:rFonts w:ascii="Times New Roman" w:hAnsi="Times New Roman"/>
                <w:b w:val="0"/>
                <w:bCs w:val="0"/>
                <w:lang w:val="en-PH"/>
              </w:rPr>
              <w:t>C.  Communication Skills</w:t>
            </w:r>
          </w:p>
        </w:tc>
        <w:tc>
          <w:tcPr>
            <w:tcW w:w="0" w:type="auto"/>
            <w:hideMark/>
          </w:tcPr>
          <w:p w14:paraId="1662B1D8" w14:textId="77777777" w:rsidR="004549B2" w:rsidRPr="004549B2" w:rsidRDefault="004549B2" w:rsidP="00A04FBA">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PH"/>
              </w:rPr>
            </w:pPr>
            <w:r w:rsidRPr="004549B2">
              <w:rPr>
                <w:rFonts w:ascii="Times New Roman" w:hAnsi="Times New Roman"/>
                <w:lang w:val="en-PH"/>
              </w:rPr>
              <w:t>3.16</w:t>
            </w:r>
          </w:p>
        </w:tc>
        <w:tc>
          <w:tcPr>
            <w:tcW w:w="1280" w:type="dxa"/>
            <w:hideMark/>
          </w:tcPr>
          <w:p w14:paraId="634D63F6" w14:textId="77777777" w:rsidR="004549B2" w:rsidRPr="004549B2" w:rsidRDefault="004549B2" w:rsidP="00A04FBA">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PH"/>
              </w:rPr>
            </w:pPr>
            <w:r w:rsidRPr="004549B2">
              <w:rPr>
                <w:rFonts w:ascii="Times New Roman" w:hAnsi="Times New Roman"/>
                <w:lang w:val="en-PH"/>
              </w:rPr>
              <w:t>Achieved</w:t>
            </w:r>
          </w:p>
        </w:tc>
        <w:tc>
          <w:tcPr>
            <w:tcW w:w="0" w:type="auto"/>
            <w:hideMark/>
          </w:tcPr>
          <w:p w14:paraId="2B00D2EC" w14:textId="77777777" w:rsidR="004549B2" w:rsidRPr="004549B2" w:rsidRDefault="004549B2" w:rsidP="00A04FBA">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PH"/>
              </w:rPr>
            </w:pPr>
            <w:r w:rsidRPr="004549B2">
              <w:rPr>
                <w:rFonts w:ascii="Times New Roman" w:hAnsi="Times New Roman"/>
                <w:lang w:val="en-PH"/>
              </w:rPr>
              <w:t>2.93</w:t>
            </w:r>
          </w:p>
        </w:tc>
        <w:tc>
          <w:tcPr>
            <w:tcW w:w="0" w:type="auto"/>
            <w:hideMark/>
          </w:tcPr>
          <w:p w14:paraId="59A8798E" w14:textId="77777777" w:rsidR="004549B2" w:rsidRPr="004549B2" w:rsidRDefault="004549B2" w:rsidP="00A04FBA">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PH"/>
              </w:rPr>
            </w:pPr>
            <w:r w:rsidRPr="004549B2">
              <w:rPr>
                <w:rFonts w:ascii="Times New Roman" w:hAnsi="Times New Roman"/>
                <w:lang w:val="en-PH"/>
              </w:rPr>
              <w:t>Achieved</w:t>
            </w:r>
          </w:p>
        </w:tc>
      </w:tr>
      <w:tr w:rsidR="004549B2" w:rsidRPr="004549B2" w14:paraId="29B1E4B2" w14:textId="77777777" w:rsidTr="00A04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shd w:val="clear" w:color="auto" w:fill="auto"/>
            <w:hideMark/>
          </w:tcPr>
          <w:p w14:paraId="170A8DFE" w14:textId="77777777" w:rsidR="004549B2" w:rsidRPr="004549B2" w:rsidRDefault="004549B2" w:rsidP="00A04FBA">
            <w:pPr>
              <w:spacing w:before="0" w:line="240" w:lineRule="auto"/>
              <w:ind w:firstLine="0"/>
              <w:rPr>
                <w:rFonts w:ascii="Times New Roman" w:hAnsi="Times New Roman"/>
                <w:b w:val="0"/>
                <w:bCs w:val="0"/>
                <w:lang w:val="en-PH"/>
              </w:rPr>
            </w:pPr>
            <w:r w:rsidRPr="004549B2">
              <w:rPr>
                <w:rFonts w:ascii="Times New Roman" w:hAnsi="Times New Roman"/>
                <w:b w:val="0"/>
                <w:bCs w:val="0"/>
                <w:lang w:val="en-PH"/>
              </w:rPr>
              <w:t>D.  Creativity and Innovation</w:t>
            </w:r>
          </w:p>
        </w:tc>
        <w:tc>
          <w:tcPr>
            <w:tcW w:w="0" w:type="auto"/>
            <w:shd w:val="clear" w:color="auto" w:fill="auto"/>
            <w:hideMark/>
          </w:tcPr>
          <w:p w14:paraId="0AF615C7" w14:textId="77777777" w:rsidR="004549B2" w:rsidRPr="004549B2" w:rsidRDefault="004549B2" w:rsidP="00A04FBA">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PH"/>
              </w:rPr>
            </w:pPr>
            <w:r w:rsidRPr="004549B2">
              <w:rPr>
                <w:rFonts w:ascii="Times New Roman" w:hAnsi="Times New Roman"/>
                <w:lang w:val="en-PH"/>
              </w:rPr>
              <w:t>3.22</w:t>
            </w:r>
          </w:p>
        </w:tc>
        <w:tc>
          <w:tcPr>
            <w:tcW w:w="1280" w:type="dxa"/>
            <w:shd w:val="clear" w:color="auto" w:fill="auto"/>
            <w:hideMark/>
          </w:tcPr>
          <w:p w14:paraId="1DAE383B" w14:textId="77777777" w:rsidR="004549B2" w:rsidRPr="004549B2" w:rsidRDefault="004549B2" w:rsidP="00A04FBA">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PH"/>
              </w:rPr>
            </w:pPr>
            <w:r w:rsidRPr="004549B2">
              <w:rPr>
                <w:rFonts w:ascii="Times New Roman" w:hAnsi="Times New Roman"/>
                <w:lang w:val="en-PH"/>
              </w:rPr>
              <w:t>Achieved</w:t>
            </w:r>
          </w:p>
        </w:tc>
        <w:tc>
          <w:tcPr>
            <w:tcW w:w="0" w:type="auto"/>
            <w:shd w:val="clear" w:color="auto" w:fill="auto"/>
            <w:hideMark/>
          </w:tcPr>
          <w:p w14:paraId="3FAFE71B" w14:textId="77777777" w:rsidR="004549B2" w:rsidRPr="004549B2" w:rsidRDefault="004549B2" w:rsidP="00A04FBA">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PH"/>
              </w:rPr>
            </w:pPr>
            <w:r w:rsidRPr="004549B2">
              <w:rPr>
                <w:rFonts w:ascii="Times New Roman" w:hAnsi="Times New Roman"/>
                <w:lang w:val="en-PH"/>
              </w:rPr>
              <w:t>2.84</w:t>
            </w:r>
          </w:p>
        </w:tc>
        <w:tc>
          <w:tcPr>
            <w:tcW w:w="0" w:type="auto"/>
            <w:shd w:val="clear" w:color="auto" w:fill="auto"/>
            <w:hideMark/>
          </w:tcPr>
          <w:p w14:paraId="5A41CF13" w14:textId="77777777" w:rsidR="004549B2" w:rsidRPr="004549B2" w:rsidRDefault="004549B2" w:rsidP="00A04FBA">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PH"/>
              </w:rPr>
            </w:pPr>
            <w:r w:rsidRPr="004549B2">
              <w:rPr>
                <w:rFonts w:ascii="Times New Roman" w:hAnsi="Times New Roman"/>
                <w:lang w:val="en-PH"/>
              </w:rPr>
              <w:t>Achieved</w:t>
            </w:r>
          </w:p>
        </w:tc>
      </w:tr>
      <w:tr w:rsidR="004549B2" w:rsidRPr="004549B2" w14:paraId="537B7E1A" w14:textId="77777777" w:rsidTr="00A04FBA">
        <w:tc>
          <w:tcPr>
            <w:cnfStyle w:val="001000000000" w:firstRow="0" w:lastRow="0" w:firstColumn="1" w:lastColumn="0" w:oddVBand="0" w:evenVBand="0" w:oddHBand="0" w:evenHBand="0" w:firstRowFirstColumn="0" w:firstRowLastColumn="0" w:lastRowFirstColumn="0" w:lastRowLastColumn="0"/>
            <w:tcW w:w="5103" w:type="dxa"/>
            <w:hideMark/>
          </w:tcPr>
          <w:p w14:paraId="289F3D82" w14:textId="77777777" w:rsidR="004549B2" w:rsidRPr="004549B2" w:rsidRDefault="004549B2" w:rsidP="00A04FBA">
            <w:pPr>
              <w:spacing w:before="0" w:line="240" w:lineRule="auto"/>
              <w:ind w:firstLine="0"/>
              <w:rPr>
                <w:rFonts w:ascii="Times New Roman" w:hAnsi="Times New Roman"/>
                <w:b w:val="0"/>
                <w:bCs w:val="0"/>
                <w:lang w:val="en-PH"/>
              </w:rPr>
            </w:pPr>
            <w:r w:rsidRPr="004549B2">
              <w:rPr>
                <w:rFonts w:ascii="Times New Roman" w:hAnsi="Times New Roman"/>
                <w:b w:val="0"/>
                <w:bCs w:val="0"/>
                <w:lang w:val="en-PH"/>
              </w:rPr>
              <w:t>E.  Readiness for Further Education or Employment</w:t>
            </w:r>
          </w:p>
        </w:tc>
        <w:tc>
          <w:tcPr>
            <w:tcW w:w="0" w:type="auto"/>
            <w:hideMark/>
          </w:tcPr>
          <w:p w14:paraId="00076A97" w14:textId="77777777" w:rsidR="004549B2" w:rsidRPr="004549B2" w:rsidRDefault="004549B2" w:rsidP="00A04FBA">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PH"/>
              </w:rPr>
            </w:pPr>
            <w:r w:rsidRPr="004549B2">
              <w:rPr>
                <w:rFonts w:ascii="Times New Roman" w:hAnsi="Times New Roman"/>
                <w:lang w:val="en-PH"/>
              </w:rPr>
              <w:t>3.26</w:t>
            </w:r>
          </w:p>
        </w:tc>
        <w:tc>
          <w:tcPr>
            <w:tcW w:w="1280" w:type="dxa"/>
            <w:hideMark/>
          </w:tcPr>
          <w:p w14:paraId="3790C579" w14:textId="77777777" w:rsidR="004549B2" w:rsidRPr="004549B2" w:rsidRDefault="004549B2" w:rsidP="00A04FBA">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PH"/>
              </w:rPr>
            </w:pPr>
            <w:r w:rsidRPr="004549B2">
              <w:rPr>
                <w:rFonts w:ascii="Times New Roman" w:hAnsi="Times New Roman"/>
                <w:lang w:val="en-PH"/>
              </w:rPr>
              <w:t>Highly Achieved</w:t>
            </w:r>
          </w:p>
        </w:tc>
        <w:tc>
          <w:tcPr>
            <w:tcW w:w="0" w:type="auto"/>
            <w:hideMark/>
          </w:tcPr>
          <w:p w14:paraId="47F489A6" w14:textId="77777777" w:rsidR="004549B2" w:rsidRPr="004549B2" w:rsidRDefault="004549B2" w:rsidP="00A04FBA">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PH"/>
              </w:rPr>
            </w:pPr>
            <w:r w:rsidRPr="004549B2">
              <w:rPr>
                <w:rFonts w:ascii="Times New Roman" w:hAnsi="Times New Roman"/>
                <w:lang w:val="en-PH"/>
              </w:rPr>
              <w:t>2.91</w:t>
            </w:r>
          </w:p>
        </w:tc>
        <w:tc>
          <w:tcPr>
            <w:tcW w:w="0" w:type="auto"/>
            <w:hideMark/>
          </w:tcPr>
          <w:p w14:paraId="0B5192DA" w14:textId="77777777" w:rsidR="004549B2" w:rsidRPr="004549B2" w:rsidRDefault="004549B2" w:rsidP="00A04FBA">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PH"/>
              </w:rPr>
            </w:pPr>
            <w:r w:rsidRPr="004549B2">
              <w:rPr>
                <w:rFonts w:ascii="Times New Roman" w:hAnsi="Times New Roman"/>
                <w:lang w:val="en-PH"/>
              </w:rPr>
              <w:t>Achieved</w:t>
            </w:r>
          </w:p>
        </w:tc>
      </w:tr>
      <w:tr w:rsidR="004549B2" w:rsidRPr="004549B2" w14:paraId="0A76AD39" w14:textId="77777777" w:rsidTr="00A04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shd w:val="clear" w:color="auto" w:fill="auto"/>
            <w:hideMark/>
          </w:tcPr>
          <w:p w14:paraId="43A17B2B" w14:textId="77777777" w:rsidR="004549B2" w:rsidRPr="004549B2" w:rsidRDefault="004549B2" w:rsidP="00A04FBA">
            <w:pPr>
              <w:spacing w:before="0" w:line="240" w:lineRule="auto"/>
              <w:ind w:firstLine="0"/>
              <w:jc w:val="center"/>
              <w:rPr>
                <w:rFonts w:ascii="Times New Roman" w:hAnsi="Times New Roman"/>
                <w:lang w:val="en-PH"/>
              </w:rPr>
            </w:pPr>
            <w:r w:rsidRPr="004549B2">
              <w:rPr>
                <w:rFonts w:ascii="Times New Roman" w:hAnsi="Times New Roman"/>
                <w:lang w:val="en-PH"/>
              </w:rPr>
              <w:t>Composite Mean</w:t>
            </w:r>
          </w:p>
        </w:tc>
        <w:tc>
          <w:tcPr>
            <w:tcW w:w="0" w:type="auto"/>
            <w:shd w:val="clear" w:color="auto" w:fill="auto"/>
            <w:hideMark/>
          </w:tcPr>
          <w:p w14:paraId="24FF04A7" w14:textId="77777777" w:rsidR="004549B2" w:rsidRPr="004549B2" w:rsidRDefault="004549B2" w:rsidP="00A04FBA">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PH"/>
              </w:rPr>
            </w:pPr>
            <w:r w:rsidRPr="004549B2">
              <w:rPr>
                <w:rFonts w:ascii="Times New Roman" w:hAnsi="Times New Roman"/>
                <w:b/>
                <w:bCs/>
                <w:lang w:val="en-PH"/>
              </w:rPr>
              <w:t>3.17</w:t>
            </w:r>
          </w:p>
        </w:tc>
        <w:tc>
          <w:tcPr>
            <w:tcW w:w="1280" w:type="dxa"/>
            <w:shd w:val="clear" w:color="auto" w:fill="auto"/>
            <w:hideMark/>
          </w:tcPr>
          <w:p w14:paraId="666240F3" w14:textId="77777777" w:rsidR="004549B2" w:rsidRPr="004549B2" w:rsidRDefault="004549B2" w:rsidP="00A04FBA">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PH"/>
              </w:rPr>
            </w:pPr>
            <w:r w:rsidRPr="004549B2">
              <w:rPr>
                <w:rFonts w:ascii="Times New Roman" w:hAnsi="Times New Roman"/>
                <w:b/>
                <w:bCs/>
                <w:lang w:val="en-PH"/>
              </w:rPr>
              <w:t>Achieved</w:t>
            </w:r>
          </w:p>
        </w:tc>
        <w:tc>
          <w:tcPr>
            <w:tcW w:w="0" w:type="auto"/>
            <w:shd w:val="clear" w:color="auto" w:fill="auto"/>
            <w:hideMark/>
          </w:tcPr>
          <w:p w14:paraId="626292A7" w14:textId="77777777" w:rsidR="004549B2" w:rsidRPr="004549B2" w:rsidRDefault="004549B2" w:rsidP="00A04FBA">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PH"/>
              </w:rPr>
            </w:pPr>
            <w:r w:rsidRPr="004549B2">
              <w:rPr>
                <w:rFonts w:ascii="Times New Roman" w:hAnsi="Times New Roman"/>
                <w:b/>
                <w:bCs/>
                <w:lang w:val="en-PH"/>
              </w:rPr>
              <w:t>2.88</w:t>
            </w:r>
          </w:p>
        </w:tc>
        <w:tc>
          <w:tcPr>
            <w:tcW w:w="0" w:type="auto"/>
            <w:shd w:val="clear" w:color="auto" w:fill="auto"/>
            <w:hideMark/>
          </w:tcPr>
          <w:p w14:paraId="7AA0EB7A" w14:textId="77777777" w:rsidR="004549B2" w:rsidRPr="004549B2" w:rsidRDefault="004549B2" w:rsidP="00A04FBA">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PH"/>
              </w:rPr>
            </w:pPr>
            <w:r w:rsidRPr="004549B2">
              <w:rPr>
                <w:rFonts w:ascii="Times New Roman" w:hAnsi="Times New Roman"/>
                <w:b/>
                <w:bCs/>
                <w:lang w:val="en-PH"/>
              </w:rPr>
              <w:t>Achieved</w:t>
            </w:r>
          </w:p>
        </w:tc>
      </w:tr>
    </w:tbl>
    <w:p w14:paraId="4807778E" w14:textId="77777777" w:rsidR="004549B2" w:rsidRDefault="004549B2" w:rsidP="00C242FF">
      <w:pPr>
        <w:pStyle w:val="NoSpacing"/>
        <w:jc w:val="both"/>
        <w:rPr>
          <w:rFonts w:ascii="Times New Roman" w:hAnsi="Times New Roman" w:cs="Times New Roman"/>
        </w:rPr>
      </w:pPr>
    </w:p>
    <w:p w14:paraId="6273C402" w14:textId="10D956B6" w:rsidR="004549B2" w:rsidRPr="004549B2" w:rsidRDefault="004549B2" w:rsidP="004549B2">
      <w:pPr>
        <w:pStyle w:val="NoSpacing"/>
        <w:ind w:firstLine="720"/>
        <w:jc w:val="both"/>
        <w:rPr>
          <w:rFonts w:ascii="Times New Roman" w:hAnsi="Times New Roman" w:cs="Times New Roman"/>
        </w:rPr>
      </w:pPr>
      <w:r w:rsidRPr="004549B2">
        <w:rPr>
          <w:rFonts w:ascii="Times New Roman" w:hAnsi="Times New Roman" w:cs="Times New Roman"/>
          <w:lang w:val="en-US"/>
        </w:rPr>
        <w:t xml:space="preserve">The findings indicate that readiness for further education or employment obtained the highest adjectival rating of Highly Achieved under the MATATAG Curriculum, suggesting that its emphasis on foundational competencies, career preparedness, and contextualized learning better equips learners for future academic and workforce demands [25]. This was followed by creativity and innovation, which </w:t>
      </w:r>
      <w:r>
        <w:rPr>
          <w:rFonts w:ascii="Times New Roman" w:hAnsi="Times New Roman" w:cs="Times New Roman"/>
          <w:lang w:val="en-US"/>
        </w:rPr>
        <w:t xml:space="preserve">were rated as </w:t>
      </w:r>
      <w:r w:rsidRPr="004549B2">
        <w:rPr>
          <w:rFonts w:ascii="Times New Roman" w:hAnsi="Times New Roman" w:cs="Times New Roman"/>
          <w:lang w:val="en-US"/>
        </w:rPr>
        <w:t xml:space="preserve">Achieved, reflecting the curriculum’s capacity to foster adaptive thinking, problem-solving, and the application of knowledge in authentic learning situations that are increasingly valued in contemporary education systems [26]. Communication skills, development of critical thinking and problem-solving, and academic performance in core subjects were likewise rated </w:t>
      </w:r>
      <w:r>
        <w:rPr>
          <w:rFonts w:ascii="Times New Roman" w:hAnsi="Times New Roman" w:cs="Times New Roman"/>
          <w:lang w:val="en-US"/>
        </w:rPr>
        <w:t xml:space="preserve">as </w:t>
      </w:r>
      <w:r w:rsidRPr="004549B2">
        <w:rPr>
          <w:rFonts w:ascii="Times New Roman" w:hAnsi="Times New Roman" w:cs="Times New Roman"/>
          <w:lang w:val="en-US"/>
        </w:rPr>
        <w:t xml:space="preserve">Achieved, indicating that the curriculum effectively supports essential cognitive and academic competencies </w:t>
      </w:r>
      <w:r>
        <w:rPr>
          <w:rFonts w:ascii="Times New Roman" w:hAnsi="Times New Roman" w:cs="Times New Roman"/>
          <w:lang w:val="en-US"/>
        </w:rPr>
        <w:t>for learner success. However, these outcomes may still require ongoing instructional enhancement to reach</w:t>
      </w:r>
      <w:r w:rsidRPr="004549B2">
        <w:rPr>
          <w:rFonts w:ascii="Times New Roman" w:hAnsi="Times New Roman" w:cs="Times New Roman"/>
          <w:lang w:val="en-US"/>
        </w:rPr>
        <w:t xml:space="preserve"> higher levels of proficiency [27]. Comparatively, while all indicators under the K–12 Curriculum were also rated </w:t>
      </w:r>
      <w:r>
        <w:rPr>
          <w:rFonts w:ascii="Times New Roman" w:hAnsi="Times New Roman" w:cs="Times New Roman"/>
          <w:lang w:val="en-US"/>
        </w:rPr>
        <w:t xml:space="preserve">as </w:t>
      </w:r>
      <w:r w:rsidRPr="004549B2">
        <w:rPr>
          <w:rFonts w:ascii="Times New Roman" w:hAnsi="Times New Roman" w:cs="Times New Roman"/>
          <w:lang w:val="en-US"/>
        </w:rPr>
        <w:t>Achieved, the consistently stronger ratings observed under the MATATAG Curriculum suggest that curriculum decongestion, clearer competency progression, and greater focus on foundational learning contribute to improved learner outcomes across multiple domains of educational development [28].</w:t>
      </w:r>
    </w:p>
    <w:p w14:paraId="375CF8EF" w14:textId="77777777" w:rsidR="00A850DC" w:rsidRDefault="00A850DC" w:rsidP="00C242FF">
      <w:pPr>
        <w:pStyle w:val="NoSpacing"/>
        <w:jc w:val="both"/>
        <w:rPr>
          <w:rFonts w:ascii="Times New Roman" w:hAnsi="Times New Roman" w:cs="Times New Roman"/>
          <w:b/>
          <w:bCs/>
        </w:rPr>
      </w:pPr>
    </w:p>
    <w:p w14:paraId="595777B8" w14:textId="77777777" w:rsidR="00A850DC" w:rsidRDefault="00A850DC" w:rsidP="00C242FF">
      <w:pPr>
        <w:pStyle w:val="NoSpacing"/>
        <w:jc w:val="both"/>
        <w:rPr>
          <w:rFonts w:ascii="Times New Roman" w:hAnsi="Times New Roman" w:cs="Times New Roman"/>
          <w:b/>
          <w:bCs/>
        </w:rPr>
      </w:pPr>
    </w:p>
    <w:p w14:paraId="6CB66D3F" w14:textId="04C6CA9C" w:rsidR="00C242FF" w:rsidRDefault="00C242FF" w:rsidP="00C242FF">
      <w:pPr>
        <w:pStyle w:val="NoSpacing"/>
        <w:jc w:val="both"/>
        <w:rPr>
          <w:rFonts w:ascii="Times New Roman" w:hAnsi="Times New Roman" w:cs="Times New Roman"/>
          <w:b/>
          <w:bCs/>
        </w:rPr>
      </w:pPr>
      <w:r w:rsidRPr="00E00D77">
        <w:rPr>
          <w:rFonts w:ascii="Times New Roman" w:hAnsi="Times New Roman" w:cs="Times New Roman"/>
          <w:b/>
          <w:bCs/>
        </w:rPr>
        <w:t xml:space="preserve">CONCLUSION </w:t>
      </w:r>
    </w:p>
    <w:p w14:paraId="1F36F9A1" w14:textId="70BA658C" w:rsidR="00C242FF" w:rsidRDefault="004549B2" w:rsidP="004549B2">
      <w:pPr>
        <w:pStyle w:val="NoSpacing"/>
        <w:ind w:firstLine="720"/>
        <w:jc w:val="both"/>
        <w:rPr>
          <w:rFonts w:ascii="Times New Roman" w:hAnsi="Times New Roman" w:cs="Times New Roman"/>
          <w:b/>
          <w:bCs/>
        </w:rPr>
      </w:pPr>
      <w:r w:rsidRPr="004549B2">
        <w:rPr>
          <w:rFonts w:ascii="Times New Roman" w:hAnsi="Times New Roman" w:cs="Times New Roman"/>
          <w:lang w:val="en-US"/>
        </w:rPr>
        <w:t>The findings demonstrate that students under the MATATAG Curriculum attained positive learning outcomes across all measured indicators, with readiness for further education or employment emerging as the strongest area, followed by creativity and innovation, communication skills, critical thinking and problem-solving, and academic performance in core subjects. Although all indicators were rated as Achieved or Highly Achieved, the stronger performance observed under the MATATAG Curriculum suggests that its emphasis on foundational learning, competency decongestion, and coherent learning progression contributes to enhanced learner development and better preparation for future academic, professional, and lifelong learning opportunities.</w:t>
      </w:r>
    </w:p>
    <w:p w14:paraId="2B2E96BC" w14:textId="77777777" w:rsidR="004549B2" w:rsidRDefault="004549B2" w:rsidP="00C242FF">
      <w:pPr>
        <w:pStyle w:val="NoSpacing"/>
        <w:jc w:val="both"/>
        <w:rPr>
          <w:rFonts w:ascii="Times New Roman" w:hAnsi="Times New Roman" w:cs="Times New Roman"/>
          <w:b/>
          <w:bCs/>
        </w:rPr>
      </w:pPr>
    </w:p>
    <w:p w14:paraId="1B13698F" w14:textId="1274F02D" w:rsidR="00C242FF" w:rsidRPr="00E00D77" w:rsidRDefault="00C242FF" w:rsidP="00C242FF">
      <w:pPr>
        <w:pStyle w:val="NoSpacing"/>
        <w:jc w:val="both"/>
        <w:rPr>
          <w:rFonts w:ascii="Times New Roman" w:hAnsi="Times New Roman" w:cs="Times New Roman"/>
          <w:b/>
          <w:bCs/>
        </w:rPr>
      </w:pPr>
      <w:r w:rsidRPr="00E00D77">
        <w:rPr>
          <w:rFonts w:ascii="Times New Roman" w:hAnsi="Times New Roman" w:cs="Times New Roman"/>
          <w:b/>
          <w:bCs/>
        </w:rPr>
        <w:lastRenderedPageBreak/>
        <w:t xml:space="preserve">Declaration </w:t>
      </w:r>
    </w:p>
    <w:p w14:paraId="52C56525" w14:textId="77777777" w:rsidR="00C242FF" w:rsidRPr="007A0D26" w:rsidRDefault="00C242FF" w:rsidP="00C242FF">
      <w:pPr>
        <w:pStyle w:val="NoSpacing"/>
        <w:jc w:val="both"/>
        <w:rPr>
          <w:rFonts w:ascii="Times New Roman" w:hAnsi="Times New Roman"/>
        </w:rPr>
      </w:pPr>
      <w:r w:rsidRPr="007A0D26">
        <w:rPr>
          <w:rFonts w:ascii="Times New Roman" w:hAnsi="Times New Roman"/>
          <w:b/>
          <w:bCs/>
        </w:rPr>
        <w:t>Use of AI Technology</w:t>
      </w:r>
      <w:r w:rsidRPr="007A0D26">
        <w:rPr>
          <w:rFonts w:ascii="Times New Roman" w:hAnsi="Times New Roman"/>
        </w:rPr>
        <w:t>: The authors used Grammarly and ChatGPT (OpenAI) to assist in grammar checking, language enhancement, manuscript organization, and editorial refinement during the preparation of this manuscript. All research activities, data collection, analysis, interpretation of findings, and conclusions were conducted and verified by the authors. The authors take full responsibility for the accuracy, originality, and integrity of the work.</w:t>
      </w:r>
    </w:p>
    <w:p w14:paraId="79C6203E" w14:textId="77777777" w:rsidR="00C242FF" w:rsidRDefault="00C242FF" w:rsidP="00C242FF">
      <w:pPr>
        <w:pStyle w:val="NoSpacing"/>
        <w:jc w:val="both"/>
        <w:rPr>
          <w:rFonts w:ascii="Times New Roman" w:hAnsi="Times New Roman"/>
          <w:b/>
          <w:bCs/>
        </w:rPr>
      </w:pPr>
    </w:p>
    <w:p w14:paraId="40CFE8A1" w14:textId="77777777" w:rsidR="00C242FF" w:rsidRPr="007A0D26" w:rsidRDefault="00C242FF" w:rsidP="00C242FF">
      <w:pPr>
        <w:pStyle w:val="NoSpacing"/>
        <w:jc w:val="both"/>
        <w:rPr>
          <w:rFonts w:ascii="Times New Roman" w:hAnsi="Times New Roman"/>
        </w:rPr>
      </w:pPr>
      <w:r w:rsidRPr="007A0D26">
        <w:rPr>
          <w:rFonts w:ascii="Times New Roman" w:hAnsi="Times New Roman"/>
          <w:b/>
          <w:bCs/>
        </w:rPr>
        <w:t>Conflicts of Interest</w:t>
      </w:r>
      <w:r w:rsidRPr="007A0D26">
        <w:rPr>
          <w:rFonts w:ascii="Times New Roman" w:hAnsi="Times New Roman"/>
        </w:rPr>
        <w:t>: The authors declare no conflicts of interest related to this study.</w:t>
      </w:r>
    </w:p>
    <w:p w14:paraId="031C36F1" w14:textId="77777777" w:rsidR="00C242FF" w:rsidRDefault="00C242FF" w:rsidP="00C242FF">
      <w:pPr>
        <w:pStyle w:val="NoSpacing"/>
        <w:jc w:val="both"/>
        <w:rPr>
          <w:rFonts w:ascii="Times New Roman" w:hAnsi="Times New Roman"/>
          <w:b/>
          <w:bCs/>
        </w:rPr>
      </w:pPr>
    </w:p>
    <w:p w14:paraId="6C7475D8" w14:textId="77777777" w:rsidR="00C242FF" w:rsidRPr="007A0D26" w:rsidRDefault="00C242FF" w:rsidP="00C242FF">
      <w:pPr>
        <w:pStyle w:val="NoSpacing"/>
        <w:jc w:val="both"/>
        <w:rPr>
          <w:rFonts w:ascii="Times New Roman" w:hAnsi="Times New Roman"/>
        </w:rPr>
      </w:pPr>
      <w:r w:rsidRPr="007A0D26">
        <w:rPr>
          <w:rFonts w:ascii="Times New Roman" w:hAnsi="Times New Roman"/>
          <w:b/>
          <w:bCs/>
        </w:rPr>
        <w:t>Funding:</w:t>
      </w:r>
      <w:r w:rsidRPr="007A0D26">
        <w:rPr>
          <w:rFonts w:ascii="Times New Roman" w:hAnsi="Times New Roman"/>
        </w:rPr>
        <w:t xml:space="preserve"> This research received no external funding.</w:t>
      </w:r>
    </w:p>
    <w:p w14:paraId="4AD9C573" w14:textId="77777777" w:rsidR="00C242FF" w:rsidRDefault="00C242FF" w:rsidP="00C242FF">
      <w:pPr>
        <w:pStyle w:val="NoSpacing"/>
        <w:jc w:val="both"/>
        <w:rPr>
          <w:rFonts w:ascii="Times New Roman" w:hAnsi="Times New Roman"/>
          <w:b/>
          <w:bCs/>
        </w:rPr>
      </w:pPr>
    </w:p>
    <w:p w14:paraId="1F789F6D" w14:textId="77777777" w:rsidR="00C242FF" w:rsidRPr="007A0D26" w:rsidRDefault="00C242FF" w:rsidP="00C242FF">
      <w:pPr>
        <w:pStyle w:val="NoSpacing"/>
        <w:jc w:val="both"/>
        <w:rPr>
          <w:rFonts w:ascii="Times New Roman" w:hAnsi="Times New Roman"/>
        </w:rPr>
      </w:pPr>
      <w:r w:rsidRPr="007A0D26">
        <w:rPr>
          <w:rFonts w:ascii="Times New Roman" w:hAnsi="Times New Roman"/>
          <w:b/>
          <w:bCs/>
        </w:rPr>
        <w:t>Human Participants and Ethical Considerations:</w:t>
      </w:r>
      <w:r w:rsidRPr="007A0D26">
        <w:rPr>
          <w:rFonts w:ascii="Times New Roman" w:hAnsi="Times New Roman"/>
        </w:rPr>
        <w:t xml:space="preserve"> This study involved human participants and adhered to established ethical standards for qualitative research. Informed consent was obtained from all participants prior to data collection, and participation was entirely voluntary. Participants were assured of confidentiality, anonymity, and their right to withdraw from the study at any time without penalty. All information gathered was used exclusively for academic and research purposes.</w:t>
      </w:r>
    </w:p>
    <w:p w14:paraId="7188D97C" w14:textId="77777777" w:rsidR="00C242FF" w:rsidRDefault="00C242FF" w:rsidP="00C242FF">
      <w:pPr>
        <w:pStyle w:val="NoSpacing"/>
        <w:jc w:val="both"/>
        <w:rPr>
          <w:rFonts w:ascii="Times New Roman" w:hAnsi="Times New Roman" w:cs="Times New Roman"/>
        </w:rPr>
      </w:pPr>
    </w:p>
    <w:p w14:paraId="53500423" w14:textId="77777777" w:rsidR="00C242FF" w:rsidRPr="009E1A9A" w:rsidRDefault="00C242FF" w:rsidP="00C242FF">
      <w:pPr>
        <w:pStyle w:val="NoSpacing"/>
        <w:jc w:val="both"/>
        <w:rPr>
          <w:rFonts w:ascii="Times New Roman" w:hAnsi="Times New Roman"/>
          <w:b/>
          <w:bCs/>
        </w:rPr>
      </w:pPr>
      <w:r w:rsidRPr="009E1A9A">
        <w:rPr>
          <w:rFonts w:ascii="Times New Roman" w:hAnsi="Times New Roman"/>
          <w:b/>
          <w:bCs/>
        </w:rPr>
        <w:t>References</w:t>
      </w:r>
    </w:p>
    <w:p w14:paraId="13B4064E" w14:textId="77777777" w:rsidR="004549B2" w:rsidRPr="004549B2" w:rsidRDefault="004549B2" w:rsidP="004549B2">
      <w:pPr>
        <w:pStyle w:val="NoSpacing"/>
        <w:jc w:val="both"/>
        <w:rPr>
          <w:rFonts w:ascii="Times New Roman" w:hAnsi="Times New Roman"/>
        </w:rPr>
      </w:pPr>
      <w:r w:rsidRPr="004549B2">
        <w:rPr>
          <w:rFonts w:ascii="Times New Roman" w:hAnsi="Times New Roman"/>
        </w:rPr>
        <w:t xml:space="preserve">[1] Department of Education. (2023). </w:t>
      </w:r>
      <w:r w:rsidRPr="004549B2">
        <w:rPr>
          <w:rFonts w:ascii="Times New Roman" w:hAnsi="Times New Roman"/>
          <w:i/>
          <w:iCs/>
        </w:rPr>
        <w:t>MATATAG curriculum: Bansang makabata, batang makabansa</w:t>
      </w:r>
      <w:r w:rsidRPr="004549B2">
        <w:rPr>
          <w:rFonts w:ascii="Times New Roman" w:hAnsi="Times New Roman"/>
        </w:rPr>
        <w:t>. Department of Education, Philippines.</w:t>
      </w:r>
    </w:p>
    <w:p w14:paraId="7C6295EE" w14:textId="4961F7A7" w:rsidR="004549B2" w:rsidRPr="004549B2" w:rsidRDefault="004549B2" w:rsidP="004549B2">
      <w:pPr>
        <w:pStyle w:val="NoSpacing"/>
        <w:jc w:val="both"/>
        <w:rPr>
          <w:rFonts w:ascii="Times New Roman" w:hAnsi="Times New Roman"/>
        </w:rPr>
      </w:pPr>
      <w:r w:rsidRPr="004549B2">
        <w:rPr>
          <w:rFonts w:ascii="Times New Roman" w:hAnsi="Times New Roman"/>
        </w:rPr>
        <w:t xml:space="preserve">[2] </w:t>
      </w:r>
      <w:r>
        <w:rPr>
          <w:rFonts w:ascii="Times New Roman" w:hAnsi="Times New Roman"/>
        </w:rPr>
        <w:t>Organization</w:t>
      </w:r>
      <w:r w:rsidRPr="004549B2">
        <w:rPr>
          <w:rFonts w:ascii="Times New Roman" w:hAnsi="Times New Roman"/>
        </w:rPr>
        <w:t xml:space="preserve"> for Economic Co-operation and Development. (2024). </w:t>
      </w:r>
      <w:r w:rsidRPr="004549B2">
        <w:rPr>
          <w:rFonts w:ascii="Times New Roman" w:hAnsi="Times New Roman"/>
          <w:i/>
          <w:iCs/>
        </w:rPr>
        <w:t>Education policy outlook 2024: Building resilient education systems</w:t>
      </w:r>
      <w:r w:rsidRPr="004549B2">
        <w:rPr>
          <w:rFonts w:ascii="Times New Roman" w:hAnsi="Times New Roman"/>
        </w:rPr>
        <w:t>. OECD Publishing.</w:t>
      </w:r>
    </w:p>
    <w:p w14:paraId="6D1EC31E" w14:textId="77777777" w:rsidR="004549B2" w:rsidRPr="004549B2" w:rsidRDefault="004549B2" w:rsidP="004549B2">
      <w:pPr>
        <w:pStyle w:val="NoSpacing"/>
        <w:jc w:val="both"/>
        <w:rPr>
          <w:rFonts w:ascii="Times New Roman" w:hAnsi="Times New Roman"/>
        </w:rPr>
      </w:pPr>
      <w:r w:rsidRPr="004549B2">
        <w:rPr>
          <w:rFonts w:ascii="Times New Roman" w:hAnsi="Times New Roman"/>
        </w:rPr>
        <w:t xml:space="preserve">[3] United Nations Educational, Scientific and Cultural Organization. (2023). </w:t>
      </w:r>
      <w:r w:rsidRPr="004549B2">
        <w:rPr>
          <w:rFonts w:ascii="Times New Roman" w:hAnsi="Times New Roman"/>
          <w:i/>
          <w:iCs/>
        </w:rPr>
        <w:t>Reimagining our futures together: Education for sustainable development</w:t>
      </w:r>
      <w:r w:rsidRPr="004549B2">
        <w:rPr>
          <w:rFonts w:ascii="Times New Roman" w:hAnsi="Times New Roman"/>
        </w:rPr>
        <w:t>. UNESCO.</w:t>
      </w:r>
    </w:p>
    <w:p w14:paraId="5030593F" w14:textId="77777777" w:rsidR="004549B2" w:rsidRPr="004549B2" w:rsidRDefault="004549B2" w:rsidP="004549B2">
      <w:pPr>
        <w:pStyle w:val="NoSpacing"/>
        <w:jc w:val="both"/>
        <w:rPr>
          <w:rFonts w:ascii="Times New Roman" w:hAnsi="Times New Roman"/>
        </w:rPr>
      </w:pPr>
      <w:r w:rsidRPr="004549B2">
        <w:rPr>
          <w:rFonts w:ascii="Times New Roman" w:hAnsi="Times New Roman"/>
        </w:rPr>
        <w:t xml:space="preserve">[4] United Nations Children's Fund. (2024). </w:t>
      </w:r>
      <w:r w:rsidRPr="004549B2">
        <w:rPr>
          <w:rFonts w:ascii="Times New Roman" w:hAnsi="Times New Roman"/>
          <w:i/>
          <w:iCs/>
        </w:rPr>
        <w:t>Transforming education through foundational learning and skills development</w:t>
      </w:r>
      <w:r w:rsidRPr="004549B2">
        <w:rPr>
          <w:rFonts w:ascii="Times New Roman" w:hAnsi="Times New Roman"/>
        </w:rPr>
        <w:t>. UNICEF.</w:t>
      </w:r>
    </w:p>
    <w:p w14:paraId="69DCAFC2" w14:textId="77777777" w:rsidR="004549B2" w:rsidRPr="004549B2" w:rsidRDefault="004549B2" w:rsidP="004549B2">
      <w:pPr>
        <w:pStyle w:val="NoSpacing"/>
        <w:jc w:val="both"/>
        <w:rPr>
          <w:rFonts w:ascii="Times New Roman" w:hAnsi="Times New Roman"/>
        </w:rPr>
      </w:pPr>
      <w:r w:rsidRPr="004549B2">
        <w:rPr>
          <w:rFonts w:ascii="Times New Roman" w:hAnsi="Times New Roman"/>
        </w:rPr>
        <w:t xml:space="preserve">[5] Malinao, J. R., &amp; Miano, A. C. (2025). Curriculum decongestion and competency progression under the MATATAG Curriculum. </w:t>
      </w:r>
      <w:r w:rsidRPr="004549B2">
        <w:rPr>
          <w:rFonts w:ascii="Times New Roman" w:hAnsi="Times New Roman"/>
          <w:i/>
          <w:iCs/>
        </w:rPr>
        <w:t>Philippine Journal of Educational Reform, 8</w:t>
      </w:r>
      <w:r w:rsidRPr="004549B2">
        <w:rPr>
          <w:rFonts w:ascii="Times New Roman" w:hAnsi="Times New Roman"/>
        </w:rPr>
        <w:t>(1), 34–49.</w:t>
      </w:r>
    </w:p>
    <w:p w14:paraId="524F9891" w14:textId="77777777" w:rsidR="004549B2" w:rsidRPr="004549B2" w:rsidRDefault="004549B2" w:rsidP="004549B2">
      <w:pPr>
        <w:pStyle w:val="NoSpacing"/>
        <w:jc w:val="both"/>
        <w:rPr>
          <w:rFonts w:ascii="Times New Roman" w:hAnsi="Times New Roman"/>
        </w:rPr>
      </w:pPr>
      <w:r w:rsidRPr="004549B2">
        <w:rPr>
          <w:rFonts w:ascii="Times New Roman" w:hAnsi="Times New Roman"/>
        </w:rPr>
        <w:t xml:space="preserve">[6] Balansag, M. P., Flores, R. S., &amp; Torres, K. L. (2024). Teacher readiness and curriculum implementation challenges in Philippine basic education. </w:t>
      </w:r>
      <w:r w:rsidRPr="004549B2">
        <w:rPr>
          <w:rFonts w:ascii="Times New Roman" w:hAnsi="Times New Roman"/>
          <w:i/>
          <w:iCs/>
        </w:rPr>
        <w:t>International Journal of Educational Studies, 17</w:t>
      </w:r>
      <w:r w:rsidRPr="004549B2">
        <w:rPr>
          <w:rFonts w:ascii="Times New Roman" w:hAnsi="Times New Roman"/>
        </w:rPr>
        <w:t>(2), 85–98.</w:t>
      </w:r>
    </w:p>
    <w:p w14:paraId="529CCC84" w14:textId="77777777" w:rsidR="004549B2" w:rsidRPr="004549B2" w:rsidRDefault="004549B2" w:rsidP="004549B2">
      <w:pPr>
        <w:pStyle w:val="NoSpacing"/>
        <w:jc w:val="both"/>
        <w:rPr>
          <w:rFonts w:ascii="Times New Roman" w:hAnsi="Times New Roman"/>
        </w:rPr>
      </w:pPr>
      <w:r w:rsidRPr="004549B2">
        <w:rPr>
          <w:rFonts w:ascii="Times New Roman" w:hAnsi="Times New Roman"/>
        </w:rPr>
        <w:t xml:space="preserve">[7] Kilag, O. K., Sasan, J. M., &amp; Ramos, J. D. (2024). Educational reform and instructional effectiveness in the Philippine context. </w:t>
      </w:r>
      <w:r w:rsidRPr="004549B2">
        <w:rPr>
          <w:rFonts w:ascii="Times New Roman" w:hAnsi="Times New Roman"/>
          <w:i/>
          <w:iCs/>
        </w:rPr>
        <w:t>European Journal of Education and Pedagogy, 5</w:t>
      </w:r>
      <w:r w:rsidRPr="004549B2">
        <w:rPr>
          <w:rFonts w:ascii="Times New Roman" w:hAnsi="Times New Roman"/>
        </w:rPr>
        <w:t>(3), 45–53.</w:t>
      </w:r>
    </w:p>
    <w:p w14:paraId="645EB5A0" w14:textId="77777777" w:rsidR="004549B2" w:rsidRPr="004549B2" w:rsidRDefault="004549B2" w:rsidP="004549B2">
      <w:pPr>
        <w:pStyle w:val="NoSpacing"/>
        <w:jc w:val="both"/>
        <w:rPr>
          <w:rFonts w:ascii="Times New Roman" w:hAnsi="Times New Roman"/>
        </w:rPr>
      </w:pPr>
      <w:r w:rsidRPr="004549B2">
        <w:rPr>
          <w:rFonts w:ascii="Times New Roman" w:hAnsi="Times New Roman"/>
        </w:rPr>
        <w:t xml:space="preserve">[8] David, C. C., &amp; Albert, J. R. G. (2025). Resource constraints and learning outcomes in Philippine schools. </w:t>
      </w:r>
      <w:r w:rsidRPr="004549B2">
        <w:rPr>
          <w:rFonts w:ascii="Times New Roman" w:hAnsi="Times New Roman"/>
          <w:i/>
          <w:iCs/>
        </w:rPr>
        <w:t>Philippine Institute for Development Studies Discussion Paper Series, 2025</w:t>
      </w:r>
      <w:r w:rsidRPr="004549B2">
        <w:rPr>
          <w:rFonts w:ascii="Times New Roman" w:hAnsi="Times New Roman"/>
        </w:rPr>
        <w:t>(7), 1–28.</w:t>
      </w:r>
    </w:p>
    <w:p w14:paraId="206A9484" w14:textId="77777777" w:rsidR="004549B2" w:rsidRPr="004549B2" w:rsidRDefault="004549B2" w:rsidP="004549B2">
      <w:pPr>
        <w:pStyle w:val="NoSpacing"/>
        <w:jc w:val="both"/>
        <w:rPr>
          <w:rFonts w:ascii="Times New Roman" w:hAnsi="Times New Roman"/>
        </w:rPr>
      </w:pPr>
      <w:r w:rsidRPr="004549B2">
        <w:rPr>
          <w:rFonts w:ascii="Times New Roman" w:hAnsi="Times New Roman"/>
        </w:rPr>
        <w:t xml:space="preserve">[9] Villaver, R. M., Dela Cruz, E. J., &amp; Santos, A. B. (2024). Examining curriculum reform through policy and school implementation perspectives. </w:t>
      </w:r>
      <w:r w:rsidRPr="004549B2">
        <w:rPr>
          <w:rFonts w:ascii="Times New Roman" w:hAnsi="Times New Roman"/>
          <w:i/>
          <w:iCs/>
        </w:rPr>
        <w:t>Asian Journal of Educational Research, 12</w:t>
      </w:r>
      <w:r w:rsidRPr="004549B2">
        <w:rPr>
          <w:rFonts w:ascii="Times New Roman" w:hAnsi="Times New Roman"/>
        </w:rPr>
        <w:t>(1), 22–37.</w:t>
      </w:r>
    </w:p>
    <w:p w14:paraId="33D05A2E" w14:textId="77777777" w:rsidR="004549B2" w:rsidRPr="004549B2" w:rsidRDefault="004549B2" w:rsidP="004549B2">
      <w:pPr>
        <w:pStyle w:val="NoSpacing"/>
        <w:jc w:val="both"/>
        <w:rPr>
          <w:rFonts w:ascii="Times New Roman" w:hAnsi="Times New Roman"/>
        </w:rPr>
      </w:pPr>
      <w:r w:rsidRPr="004549B2">
        <w:rPr>
          <w:rFonts w:ascii="Times New Roman" w:hAnsi="Times New Roman"/>
        </w:rPr>
        <w:t xml:space="preserve">[10] Ta-Ala, J. R., Mendoza, P. S., &amp; Cabrera, L. T. (2025). Localizing curriculum reform: Challenges and opportunities in Philippine schools. </w:t>
      </w:r>
      <w:r w:rsidRPr="004549B2">
        <w:rPr>
          <w:rFonts w:ascii="Times New Roman" w:hAnsi="Times New Roman"/>
          <w:i/>
          <w:iCs/>
        </w:rPr>
        <w:t>International Journal of Curriculum Studies, 9</w:t>
      </w:r>
      <w:r w:rsidRPr="004549B2">
        <w:rPr>
          <w:rFonts w:ascii="Times New Roman" w:hAnsi="Times New Roman"/>
        </w:rPr>
        <w:t>(2), 112–128.</w:t>
      </w:r>
    </w:p>
    <w:p w14:paraId="5B206276" w14:textId="6A9E6AB3" w:rsidR="004549B2" w:rsidRPr="004549B2" w:rsidRDefault="004549B2" w:rsidP="004549B2">
      <w:pPr>
        <w:pStyle w:val="NoSpacing"/>
        <w:jc w:val="both"/>
        <w:rPr>
          <w:rFonts w:ascii="Times New Roman" w:hAnsi="Times New Roman"/>
        </w:rPr>
      </w:pPr>
      <w:r w:rsidRPr="004549B2">
        <w:rPr>
          <w:rFonts w:ascii="Times New Roman" w:hAnsi="Times New Roman"/>
        </w:rPr>
        <w:t xml:space="preserve">[11] </w:t>
      </w:r>
      <w:r>
        <w:rPr>
          <w:rFonts w:ascii="Times New Roman" w:hAnsi="Times New Roman"/>
        </w:rPr>
        <w:t>Rodríguez</w:t>
      </w:r>
      <w:r w:rsidRPr="004549B2">
        <w:rPr>
          <w:rFonts w:ascii="Times New Roman" w:hAnsi="Times New Roman"/>
        </w:rPr>
        <w:t xml:space="preserve">, M. T., &amp; Salazar, A. P. (2023). Community-based approaches to curriculum implementation and educational improvement. </w:t>
      </w:r>
      <w:r w:rsidRPr="004549B2">
        <w:rPr>
          <w:rFonts w:ascii="Times New Roman" w:hAnsi="Times New Roman"/>
          <w:i/>
          <w:iCs/>
        </w:rPr>
        <w:t>Journal of Educational Development, 15</w:t>
      </w:r>
      <w:r w:rsidRPr="004549B2">
        <w:rPr>
          <w:rFonts w:ascii="Times New Roman" w:hAnsi="Times New Roman"/>
        </w:rPr>
        <w:t>(4), 201–216.</w:t>
      </w:r>
    </w:p>
    <w:p w14:paraId="046E3B36" w14:textId="04283B25" w:rsidR="004549B2" w:rsidRPr="004549B2" w:rsidRDefault="004549B2" w:rsidP="004549B2">
      <w:pPr>
        <w:pStyle w:val="NoSpacing"/>
        <w:jc w:val="both"/>
        <w:rPr>
          <w:rFonts w:ascii="Times New Roman" w:hAnsi="Times New Roman"/>
        </w:rPr>
      </w:pPr>
      <w:r w:rsidRPr="004549B2">
        <w:rPr>
          <w:rFonts w:ascii="Times New Roman" w:hAnsi="Times New Roman"/>
        </w:rPr>
        <w:t xml:space="preserve">[12] Department of Education. (2023). </w:t>
      </w:r>
      <w:r w:rsidRPr="004549B2">
        <w:rPr>
          <w:rFonts w:ascii="Times New Roman" w:hAnsi="Times New Roman"/>
          <w:i/>
          <w:iCs/>
        </w:rPr>
        <w:t xml:space="preserve">Basic </w:t>
      </w:r>
      <w:r>
        <w:rPr>
          <w:rFonts w:ascii="Times New Roman" w:hAnsi="Times New Roman"/>
          <w:i/>
          <w:iCs/>
        </w:rPr>
        <w:t>Education Report</w:t>
      </w:r>
      <w:r w:rsidRPr="004549B2">
        <w:rPr>
          <w:rFonts w:ascii="Times New Roman" w:hAnsi="Times New Roman"/>
          <w:i/>
          <w:iCs/>
        </w:rPr>
        <w:t xml:space="preserve"> 2023</w:t>
      </w:r>
      <w:r w:rsidRPr="004549B2">
        <w:rPr>
          <w:rFonts w:ascii="Times New Roman" w:hAnsi="Times New Roman"/>
        </w:rPr>
        <w:t>. Department of Education, Philippines.</w:t>
      </w:r>
    </w:p>
    <w:p w14:paraId="13E24124" w14:textId="01054F39" w:rsidR="004549B2" w:rsidRPr="004549B2" w:rsidRDefault="004549B2" w:rsidP="004549B2">
      <w:pPr>
        <w:pStyle w:val="NoSpacing"/>
        <w:jc w:val="both"/>
        <w:rPr>
          <w:rFonts w:ascii="Times New Roman" w:hAnsi="Times New Roman"/>
        </w:rPr>
      </w:pPr>
      <w:r w:rsidRPr="004549B2">
        <w:rPr>
          <w:rFonts w:ascii="Times New Roman" w:hAnsi="Times New Roman"/>
        </w:rPr>
        <w:lastRenderedPageBreak/>
        <w:t xml:space="preserve">[13] Villaver, R. M., </w:t>
      </w:r>
      <w:r>
        <w:rPr>
          <w:rFonts w:ascii="Times New Roman" w:hAnsi="Times New Roman"/>
        </w:rPr>
        <w:t>García</w:t>
      </w:r>
      <w:r w:rsidRPr="004549B2">
        <w:rPr>
          <w:rFonts w:ascii="Times New Roman" w:hAnsi="Times New Roman"/>
        </w:rPr>
        <w:t xml:space="preserve">, L. A., &amp; </w:t>
      </w:r>
      <w:r>
        <w:rPr>
          <w:rFonts w:ascii="Times New Roman" w:hAnsi="Times New Roman"/>
        </w:rPr>
        <w:t>Fernández</w:t>
      </w:r>
      <w:r w:rsidRPr="004549B2">
        <w:rPr>
          <w:rFonts w:ascii="Times New Roman" w:hAnsi="Times New Roman"/>
        </w:rPr>
        <w:t xml:space="preserve">, P. T. (2024). Contextual factors affecting curriculum implementation in public schools. </w:t>
      </w:r>
      <w:r w:rsidRPr="004549B2">
        <w:rPr>
          <w:rFonts w:ascii="Times New Roman" w:hAnsi="Times New Roman"/>
          <w:i/>
          <w:iCs/>
        </w:rPr>
        <w:t>Philippine Educational Review, 18</w:t>
      </w:r>
      <w:r w:rsidRPr="004549B2">
        <w:rPr>
          <w:rFonts w:ascii="Times New Roman" w:hAnsi="Times New Roman"/>
        </w:rPr>
        <w:t>(2), 76–91.</w:t>
      </w:r>
    </w:p>
    <w:p w14:paraId="69E9B03B" w14:textId="77777777" w:rsidR="004549B2" w:rsidRPr="004549B2" w:rsidRDefault="004549B2" w:rsidP="004549B2">
      <w:pPr>
        <w:pStyle w:val="NoSpacing"/>
        <w:jc w:val="both"/>
        <w:rPr>
          <w:rFonts w:ascii="Times New Roman" w:hAnsi="Times New Roman"/>
        </w:rPr>
      </w:pPr>
      <w:r w:rsidRPr="004549B2">
        <w:rPr>
          <w:rFonts w:ascii="Times New Roman" w:hAnsi="Times New Roman"/>
        </w:rPr>
        <w:t xml:space="preserve">[14] Tilbury, D. (2022). Sustainable education development and curriculum transformation. </w:t>
      </w:r>
      <w:r w:rsidRPr="004549B2">
        <w:rPr>
          <w:rFonts w:ascii="Times New Roman" w:hAnsi="Times New Roman"/>
          <w:i/>
          <w:iCs/>
        </w:rPr>
        <w:t>International Review of Education, 68</w:t>
      </w:r>
      <w:r w:rsidRPr="004549B2">
        <w:rPr>
          <w:rFonts w:ascii="Times New Roman" w:hAnsi="Times New Roman"/>
        </w:rPr>
        <w:t>(5), 611–628.</w:t>
      </w:r>
    </w:p>
    <w:p w14:paraId="451AC371" w14:textId="77777777" w:rsidR="004549B2" w:rsidRPr="004549B2" w:rsidRDefault="004549B2" w:rsidP="004549B2">
      <w:pPr>
        <w:pStyle w:val="NoSpacing"/>
        <w:jc w:val="both"/>
        <w:rPr>
          <w:rFonts w:ascii="Times New Roman" w:hAnsi="Times New Roman"/>
        </w:rPr>
      </w:pPr>
      <w:r w:rsidRPr="004549B2">
        <w:rPr>
          <w:rFonts w:ascii="Times New Roman" w:hAnsi="Times New Roman"/>
        </w:rPr>
        <w:t xml:space="preserve">[15] Goh, Y. S., &amp; Tan, K. H. (2023). Institutional capacity and educational reform implementation. </w:t>
      </w:r>
      <w:r w:rsidRPr="004549B2">
        <w:rPr>
          <w:rFonts w:ascii="Times New Roman" w:hAnsi="Times New Roman"/>
          <w:i/>
          <w:iCs/>
        </w:rPr>
        <w:t>Educational Management Quarterly, 59</w:t>
      </w:r>
      <w:r w:rsidRPr="004549B2">
        <w:rPr>
          <w:rFonts w:ascii="Times New Roman" w:hAnsi="Times New Roman"/>
        </w:rPr>
        <w:t>(3), 321–338.</w:t>
      </w:r>
    </w:p>
    <w:p w14:paraId="2EC89121" w14:textId="77777777" w:rsidR="004549B2" w:rsidRPr="004549B2" w:rsidRDefault="004549B2" w:rsidP="004549B2">
      <w:pPr>
        <w:pStyle w:val="NoSpacing"/>
        <w:jc w:val="both"/>
        <w:rPr>
          <w:rFonts w:ascii="Times New Roman" w:hAnsi="Times New Roman"/>
        </w:rPr>
      </w:pPr>
      <w:r w:rsidRPr="004549B2">
        <w:rPr>
          <w:rFonts w:ascii="Times New Roman" w:hAnsi="Times New Roman"/>
        </w:rPr>
        <w:t xml:space="preserve">[16] Lagbao, J. P. (2024). Sustainable curriculum reform and learning equity in Philippine education. </w:t>
      </w:r>
      <w:r w:rsidRPr="004549B2">
        <w:rPr>
          <w:rFonts w:ascii="Times New Roman" w:hAnsi="Times New Roman"/>
          <w:i/>
          <w:iCs/>
        </w:rPr>
        <w:t>Journal of Contemporary Education Research, 6</w:t>
      </w:r>
      <w:r w:rsidRPr="004549B2">
        <w:rPr>
          <w:rFonts w:ascii="Times New Roman" w:hAnsi="Times New Roman"/>
        </w:rPr>
        <w:t>(1), 55–68.</w:t>
      </w:r>
    </w:p>
    <w:p w14:paraId="5F7478FA" w14:textId="77777777" w:rsidR="004549B2" w:rsidRPr="004549B2" w:rsidRDefault="004549B2" w:rsidP="004549B2">
      <w:pPr>
        <w:pStyle w:val="NoSpacing"/>
        <w:jc w:val="both"/>
        <w:rPr>
          <w:rFonts w:ascii="Times New Roman" w:hAnsi="Times New Roman"/>
        </w:rPr>
      </w:pPr>
      <w:r w:rsidRPr="004549B2">
        <w:rPr>
          <w:rFonts w:ascii="Times New Roman" w:hAnsi="Times New Roman"/>
        </w:rPr>
        <w:t xml:space="preserve">[17] Fullan, M. (2024). </w:t>
      </w:r>
      <w:r w:rsidRPr="004549B2">
        <w:rPr>
          <w:rFonts w:ascii="Times New Roman" w:hAnsi="Times New Roman"/>
          <w:i/>
          <w:iCs/>
        </w:rPr>
        <w:t>The new meaning of educational change</w:t>
      </w:r>
      <w:r w:rsidRPr="004549B2">
        <w:rPr>
          <w:rFonts w:ascii="Times New Roman" w:hAnsi="Times New Roman"/>
        </w:rPr>
        <w:t xml:space="preserve"> (6th ed.). Teachers College Press.</w:t>
      </w:r>
    </w:p>
    <w:p w14:paraId="1251EE6F" w14:textId="77777777" w:rsidR="004549B2" w:rsidRPr="004549B2" w:rsidRDefault="004549B2" w:rsidP="004549B2">
      <w:pPr>
        <w:pStyle w:val="NoSpacing"/>
        <w:jc w:val="both"/>
        <w:rPr>
          <w:rFonts w:ascii="Times New Roman" w:hAnsi="Times New Roman"/>
        </w:rPr>
      </w:pPr>
      <w:r w:rsidRPr="004549B2">
        <w:rPr>
          <w:rFonts w:ascii="Times New Roman" w:hAnsi="Times New Roman"/>
        </w:rPr>
        <w:t xml:space="preserve">[18] Priestley, M., Biesta, G., &amp; Robinson, S. (2023). Teacher agency and curriculum implementation: Advancing curriculum responsiveness in contemporary education. </w:t>
      </w:r>
      <w:r w:rsidRPr="004549B2">
        <w:rPr>
          <w:rFonts w:ascii="Times New Roman" w:hAnsi="Times New Roman"/>
          <w:i/>
          <w:iCs/>
        </w:rPr>
        <w:t>Curriculum Journal, 34</w:t>
      </w:r>
      <w:r w:rsidRPr="004549B2">
        <w:rPr>
          <w:rFonts w:ascii="Times New Roman" w:hAnsi="Times New Roman"/>
        </w:rPr>
        <w:t>(2), 187–203.</w:t>
      </w:r>
    </w:p>
    <w:p w14:paraId="6C34C31B" w14:textId="77777777" w:rsidR="004549B2" w:rsidRPr="004549B2" w:rsidRDefault="004549B2" w:rsidP="004549B2">
      <w:pPr>
        <w:pStyle w:val="NoSpacing"/>
        <w:jc w:val="both"/>
        <w:rPr>
          <w:rFonts w:ascii="Times New Roman" w:hAnsi="Times New Roman"/>
        </w:rPr>
      </w:pPr>
      <w:r w:rsidRPr="004549B2">
        <w:rPr>
          <w:rFonts w:ascii="Times New Roman" w:hAnsi="Times New Roman"/>
        </w:rPr>
        <w:t xml:space="preserve">[19] Schleicher, A. (2024). </w:t>
      </w:r>
      <w:r w:rsidRPr="004549B2">
        <w:rPr>
          <w:rFonts w:ascii="Times New Roman" w:hAnsi="Times New Roman"/>
          <w:i/>
          <w:iCs/>
        </w:rPr>
        <w:t>Building stronger foundations for learning: Lessons from international education systems</w:t>
      </w:r>
      <w:r w:rsidRPr="004549B2">
        <w:rPr>
          <w:rFonts w:ascii="Times New Roman" w:hAnsi="Times New Roman"/>
        </w:rPr>
        <w:t>. OECD Publishing.</w:t>
      </w:r>
    </w:p>
    <w:p w14:paraId="3F2DD826" w14:textId="77777777" w:rsidR="004549B2" w:rsidRPr="004549B2" w:rsidRDefault="004549B2" w:rsidP="004549B2">
      <w:pPr>
        <w:pStyle w:val="NoSpacing"/>
        <w:jc w:val="both"/>
        <w:rPr>
          <w:rFonts w:ascii="Times New Roman" w:hAnsi="Times New Roman"/>
        </w:rPr>
      </w:pPr>
      <w:r w:rsidRPr="004549B2">
        <w:rPr>
          <w:rFonts w:ascii="Times New Roman" w:hAnsi="Times New Roman"/>
        </w:rPr>
        <w:t xml:space="preserve">[20] Darling-Hammond, L., Flook, L., Cook-Harvey, C., Barron, B., &amp; Osher, D. (2023). Implications of curriculum coherence and instructional time for student learning and engagement. </w:t>
      </w:r>
      <w:r w:rsidRPr="004549B2">
        <w:rPr>
          <w:rFonts w:ascii="Times New Roman" w:hAnsi="Times New Roman"/>
          <w:i/>
          <w:iCs/>
        </w:rPr>
        <w:t>Educational Researcher, 52</w:t>
      </w:r>
      <w:r w:rsidRPr="004549B2">
        <w:rPr>
          <w:rFonts w:ascii="Times New Roman" w:hAnsi="Times New Roman"/>
        </w:rPr>
        <w:t>(4), 221–233.</w:t>
      </w:r>
    </w:p>
    <w:p w14:paraId="5CC9EEAA" w14:textId="77777777" w:rsidR="004549B2" w:rsidRPr="004549B2" w:rsidRDefault="004549B2" w:rsidP="004549B2">
      <w:pPr>
        <w:pStyle w:val="NoSpacing"/>
        <w:jc w:val="both"/>
        <w:rPr>
          <w:rFonts w:ascii="Times New Roman" w:hAnsi="Times New Roman"/>
        </w:rPr>
      </w:pPr>
      <w:r w:rsidRPr="004549B2">
        <w:rPr>
          <w:rFonts w:ascii="Times New Roman" w:hAnsi="Times New Roman"/>
        </w:rPr>
        <w:t xml:space="preserve">[21] Hallinger, P., &amp; Wang, W. C. (2024). Educational leadership and curriculum implementation: Building capacity for sustainable school improvement. </w:t>
      </w:r>
      <w:r w:rsidRPr="004549B2">
        <w:rPr>
          <w:rFonts w:ascii="Times New Roman" w:hAnsi="Times New Roman"/>
          <w:i/>
          <w:iCs/>
        </w:rPr>
        <w:t>Educational Management Administration &amp; Leadership, 52</w:t>
      </w:r>
      <w:r w:rsidRPr="004549B2">
        <w:rPr>
          <w:rFonts w:ascii="Times New Roman" w:hAnsi="Times New Roman"/>
        </w:rPr>
        <w:t>(1), 45–63.</w:t>
      </w:r>
    </w:p>
    <w:p w14:paraId="49D5C6D3" w14:textId="77777777" w:rsidR="004549B2" w:rsidRPr="004549B2" w:rsidRDefault="004549B2" w:rsidP="004549B2">
      <w:pPr>
        <w:pStyle w:val="NoSpacing"/>
        <w:jc w:val="both"/>
        <w:rPr>
          <w:rFonts w:ascii="Times New Roman" w:hAnsi="Times New Roman"/>
        </w:rPr>
      </w:pPr>
      <w:r w:rsidRPr="004549B2">
        <w:rPr>
          <w:rFonts w:ascii="Times New Roman" w:hAnsi="Times New Roman"/>
        </w:rPr>
        <w:t xml:space="preserve">[22] Harris, A., Jones, M., &amp; Crick, T. (2023). Teacher readiness and curriculum reform: Challenges and opportunities in educational change. </w:t>
      </w:r>
      <w:r w:rsidRPr="004549B2">
        <w:rPr>
          <w:rFonts w:ascii="Times New Roman" w:hAnsi="Times New Roman"/>
          <w:i/>
          <w:iCs/>
        </w:rPr>
        <w:t>Journal of Educational Change, 24</w:t>
      </w:r>
      <w:r w:rsidRPr="004549B2">
        <w:rPr>
          <w:rFonts w:ascii="Times New Roman" w:hAnsi="Times New Roman"/>
        </w:rPr>
        <w:t>(3), 411–428.</w:t>
      </w:r>
    </w:p>
    <w:p w14:paraId="2939690A" w14:textId="77777777" w:rsidR="004549B2" w:rsidRPr="004549B2" w:rsidRDefault="004549B2" w:rsidP="004549B2">
      <w:pPr>
        <w:pStyle w:val="NoSpacing"/>
        <w:jc w:val="both"/>
        <w:rPr>
          <w:rFonts w:ascii="Times New Roman" w:hAnsi="Times New Roman"/>
        </w:rPr>
      </w:pPr>
      <w:r w:rsidRPr="004549B2">
        <w:rPr>
          <w:rFonts w:ascii="Times New Roman" w:hAnsi="Times New Roman"/>
        </w:rPr>
        <w:t xml:space="preserve">[23] Leithwood, K., Harris, A., &amp; Hopkins, D. (2024). School leadership and organizational support for curriculum innovation. </w:t>
      </w:r>
      <w:r w:rsidRPr="004549B2">
        <w:rPr>
          <w:rFonts w:ascii="Times New Roman" w:hAnsi="Times New Roman"/>
          <w:i/>
          <w:iCs/>
        </w:rPr>
        <w:t>School Effectiveness and School Improvement, 35</w:t>
      </w:r>
      <w:r w:rsidRPr="004549B2">
        <w:rPr>
          <w:rFonts w:ascii="Times New Roman" w:hAnsi="Times New Roman"/>
        </w:rPr>
        <w:t>(1), 1–19.</w:t>
      </w:r>
    </w:p>
    <w:p w14:paraId="1A7F7D0D" w14:textId="77777777" w:rsidR="004549B2" w:rsidRPr="004549B2" w:rsidRDefault="004549B2" w:rsidP="004549B2">
      <w:pPr>
        <w:pStyle w:val="NoSpacing"/>
        <w:jc w:val="both"/>
        <w:rPr>
          <w:rFonts w:ascii="Times New Roman" w:hAnsi="Times New Roman"/>
        </w:rPr>
      </w:pPr>
      <w:r w:rsidRPr="004549B2">
        <w:rPr>
          <w:rFonts w:ascii="Times New Roman" w:hAnsi="Times New Roman"/>
        </w:rPr>
        <w:t xml:space="preserve">[24] Schildkamp, K., Poortman, C. L., Ebbeler, J., &amp; Pieters, J. (2023). Data-informed monitoring and feedback systems for continuous instructional improvement. </w:t>
      </w:r>
      <w:r w:rsidRPr="004549B2">
        <w:rPr>
          <w:rFonts w:ascii="Times New Roman" w:hAnsi="Times New Roman"/>
          <w:i/>
          <w:iCs/>
        </w:rPr>
        <w:t>Studies in Educational Evaluation, 77</w:t>
      </w:r>
      <w:r w:rsidRPr="004549B2">
        <w:rPr>
          <w:rFonts w:ascii="Times New Roman" w:hAnsi="Times New Roman"/>
        </w:rPr>
        <w:t>, 101250.</w:t>
      </w:r>
    </w:p>
    <w:p w14:paraId="27ED1C16" w14:textId="77777777" w:rsidR="004549B2" w:rsidRPr="004549B2" w:rsidRDefault="004549B2" w:rsidP="004549B2">
      <w:pPr>
        <w:pStyle w:val="NoSpacing"/>
        <w:jc w:val="both"/>
        <w:rPr>
          <w:rFonts w:ascii="Times New Roman" w:hAnsi="Times New Roman"/>
        </w:rPr>
      </w:pPr>
      <w:r w:rsidRPr="004549B2">
        <w:rPr>
          <w:rFonts w:ascii="Times New Roman" w:hAnsi="Times New Roman"/>
        </w:rPr>
        <w:t xml:space="preserve">[25] World Economic Forum. (2024). </w:t>
      </w:r>
      <w:r w:rsidRPr="004549B2">
        <w:rPr>
          <w:rFonts w:ascii="Times New Roman" w:hAnsi="Times New Roman"/>
          <w:i/>
          <w:iCs/>
        </w:rPr>
        <w:t>Future of jobs report 2024</w:t>
      </w:r>
      <w:r w:rsidRPr="004549B2">
        <w:rPr>
          <w:rFonts w:ascii="Times New Roman" w:hAnsi="Times New Roman"/>
        </w:rPr>
        <w:t>. World Economic Forum.</w:t>
      </w:r>
    </w:p>
    <w:p w14:paraId="4E5B52F4" w14:textId="77777777" w:rsidR="004549B2" w:rsidRPr="004549B2" w:rsidRDefault="004549B2" w:rsidP="004549B2">
      <w:pPr>
        <w:pStyle w:val="NoSpacing"/>
        <w:jc w:val="both"/>
        <w:rPr>
          <w:rFonts w:ascii="Times New Roman" w:hAnsi="Times New Roman"/>
        </w:rPr>
      </w:pPr>
      <w:r w:rsidRPr="004549B2">
        <w:rPr>
          <w:rFonts w:ascii="Times New Roman" w:hAnsi="Times New Roman"/>
        </w:rPr>
        <w:t xml:space="preserve">[26] Henriksen, D., Mishra, P., &amp; Mehta, R. (2023). Creativity, innovation, and twenty-first-century learning: A global perspective. </w:t>
      </w:r>
      <w:r w:rsidRPr="004549B2">
        <w:rPr>
          <w:rFonts w:ascii="Times New Roman" w:hAnsi="Times New Roman"/>
          <w:i/>
          <w:iCs/>
        </w:rPr>
        <w:t>Educational Technology Research and Development, 71</w:t>
      </w:r>
      <w:r w:rsidRPr="004549B2">
        <w:rPr>
          <w:rFonts w:ascii="Times New Roman" w:hAnsi="Times New Roman"/>
        </w:rPr>
        <w:t>(4), 1885–1902.</w:t>
      </w:r>
    </w:p>
    <w:p w14:paraId="208A481D" w14:textId="77777777" w:rsidR="004549B2" w:rsidRPr="004549B2" w:rsidRDefault="004549B2" w:rsidP="004549B2">
      <w:pPr>
        <w:pStyle w:val="NoSpacing"/>
        <w:jc w:val="both"/>
        <w:rPr>
          <w:rFonts w:ascii="Times New Roman" w:hAnsi="Times New Roman"/>
        </w:rPr>
      </w:pPr>
      <w:r w:rsidRPr="004549B2">
        <w:rPr>
          <w:rFonts w:ascii="Times New Roman" w:hAnsi="Times New Roman"/>
        </w:rPr>
        <w:t xml:space="preserve">[27] Hattie, J., Fisher, D., &amp; Frey, N. (2024). </w:t>
      </w:r>
      <w:r w:rsidRPr="004549B2">
        <w:rPr>
          <w:rFonts w:ascii="Times New Roman" w:hAnsi="Times New Roman"/>
          <w:i/>
          <w:iCs/>
        </w:rPr>
        <w:t>Visible learning: The sequel</w:t>
      </w:r>
      <w:r w:rsidRPr="004549B2">
        <w:rPr>
          <w:rFonts w:ascii="Times New Roman" w:hAnsi="Times New Roman"/>
        </w:rPr>
        <w:t>. Routledge.</w:t>
      </w:r>
    </w:p>
    <w:p w14:paraId="73FD4278" w14:textId="77777777" w:rsidR="004549B2" w:rsidRPr="004549B2" w:rsidRDefault="004549B2" w:rsidP="004549B2">
      <w:pPr>
        <w:pStyle w:val="NoSpacing"/>
        <w:jc w:val="both"/>
        <w:rPr>
          <w:rFonts w:ascii="Times New Roman" w:hAnsi="Times New Roman"/>
        </w:rPr>
      </w:pPr>
      <w:r w:rsidRPr="004549B2">
        <w:rPr>
          <w:rFonts w:ascii="Times New Roman" w:hAnsi="Times New Roman"/>
        </w:rPr>
        <w:t xml:space="preserve">[28] Reimers, F. M. (2024). Curriculum coherence and learner outcomes in educational reform initiatives. </w:t>
      </w:r>
      <w:r w:rsidRPr="004549B2">
        <w:rPr>
          <w:rFonts w:ascii="Times New Roman" w:hAnsi="Times New Roman"/>
          <w:i/>
          <w:iCs/>
        </w:rPr>
        <w:t>International Review of Education, 70</w:t>
      </w:r>
      <w:r w:rsidRPr="004549B2">
        <w:rPr>
          <w:rFonts w:ascii="Times New Roman" w:hAnsi="Times New Roman"/>
        </w:rPr>
        <w:t>(1), 85–104.</w:t>
      </w:r>
    </w:p>
    <w:p w14:paraId="4F4C8EC2" w14:textId="77777777" w:rsidR="00C242FF" w:rsidRPr="00E00D77" w:rsidRDefault="00C242FF" w:rsidP="00C242FF">
      <w:pPr>
        <w:pStyle w:val="NoSpacing"/>
        <w:jc w:val="both"/>
        <w:rPr>
          <w:rFonts w:ascii="Times New Roman" w:hAnsi="Times New Roman" w:cs="Times New Roman"/>
        </w:rPr>
      </w:pPr>
    </w:p>
    <w:p w14:paraId="7F24D0E4" w14:textId="77777777" w:rsidR="00C242FF" w:rsidRDefault="00C242FF"/>
    <w:sectPr w:rsidR="00C242FF" w:rsidSect="00C242FF">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263BB"/>
    <w:multiLevelType w:val="hybridMultilevel"/>
    <w:tmpl w:val="7E12D80E"/>
    <w:lvl w:ilvl="0" w:tplc="126ABD5E">
      <w:start w:val="1"/>
      <w:numFmt w:val="upperLetter"/>
      <w:lvlText w:val="%1."/>
      <w:lvlJc w:val="left"/>
      <w:pPr>
        <w:ind w:left="720" w:hanging="360"/>
      </w:pPr>
      <w:rPr>
        <w:rFonts w:hint="default"/>
        <w:b w:val="0"/>
        <w:bCs/>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547138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2FF"/>
    <w:rsid w:val="00247DC2"/>
    <w:rsid w:val="0027501E"/>
    <w:rsid w:val="004549B2"/>
    <w:rsid w:val="008A64CD"/>
    <w:rsid w:val="00A850DC"/>
    <w:rsid w:val="00B71BC0"/>
    <w:rsid w:val="00C242FF"/>
    <w:rsid w:val="00F135B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CE769"/>
  <w15:chartTrackingRefBased/>
  <w15:docId w15:val="{CA59A198-E99A-47B3-B329-D4BB9ACDB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2FF"/>
    <w:pPr>
      <w:spacing w:before="240" w:after="0" w:line="480" w:lineRule="auto"/>
      <w:ind w:firstLine="680"/>
      <w:jc w:val="both"/>
    </w:pPr>
    <w:rPr>
      <w:rFonts w:ascii="Arial Narrow" w:eastAsia="Times New Roman" w:hAnsi="Arial Narrow" w:cs="Times New Roman"/>
      <w:kern w:val="0"/>
      <w:lang w:val="en-US"/>
      <w14:ligatures w14:val="none"/>
    </w:rPr>
  </w:style>
  <w:style w:type="paragraph" w:styleId="Heading1">
    <w:name w:val="heading 1"/>
    <w:basedOn w:val="Normal"/>
    <w:next w:val="Normal"/>
    <w:link w:val="Heading1Char"/>
    <w:uiPriority w:val="9"/>
    <w:qFormat/>
    <w:rsid w:val="00C242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242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42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42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42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42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2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2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2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2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qFormat/>
    <w:rsid w:val="00C242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42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42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42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42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2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2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2FF"/>
    <w:rPr>
      <w:rFonts w:eastAsiaTheme="majorEastAsia" w:cstheme="majorBidi"/>
      <w:color w:val="272727" w:themeColor="text1" w:themeTint="D8"/>
    </w:rPr>
  </w:style>
  <w:style w:type="paragraph" w:styleId="Title">
    <w:name w:val="Title"/>
    <w:basedOn w:val="Normal"/>
    <w:next w:val="Normal"/>
    <w:link w:val="TitleChar"/>
    <w:uiPriority w:val="10"/>
    <w:qFormat/>
    <w:rsid w:val="00C242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2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42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42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2FF"/>
    <w:pPr>
      <w:spacing w:before="160"/>
      <w:jc w:val="center"/>
    </w:pPr>
    <w:rPr>
      <w:i/>
      <w:iCs/>
      <w:color w:val="404040" w:themeColor="text1" w:themeTint="BF"/>
    </w:rPr>
  </w:style>
  <w:style w:type="character" w:customStyle="1" w:styleId="QuoteChar">
    <w:name w:val="Quote Char"/>
    <w:basedOn w:val="DefaultParagraphFont"/>
    <w:link w:val="Quote"/>
    <w:uiPriority w:val="29"/>
    <w:rsid w:val="00C242FF"/>
    <w:rPr>
      <w:i/>
      <w:iCs/>
      <w:color w:val="404040" w:themeColor="text1" w:themeTint="BF"/>
    </w:rPr>
  </w:style>
  <w:style w:type="paragraph" w:styleId="ListParagraph">
    <w:name w:val="List Paragraph"/>
    <w:basedOn w:val="Normal"/>
    <w:uiPriority w:val="34"/>
    <w:qFormat/>
    <w:rsid w:val="00C242FF"/>
    <w:pPr>
      <w:ind w:left="720"/>
      <w:contextualSpacing/>
    </w:pPr>
  </w:style>
  <w:style w:type="character" w:styleId="IntenseEmphasis">
    <w:name w:val="Intense Emphasis"/>
    <w:basedOn w:val="DefaultParagraphFont"/>
    <w:uiPriority w:val="21"/>
    <w:qFormat/>
    <w:rsid w:val="00C242FF"/>
    <w:rPr>
      <w:i/>
      <w:iCs/>
      <w:color w:val="0F4761" w:themeColor="accent1" w:themeShade="BF"/>
    </w:rPr>
  </w:style>
  <w:style w:type="paragraph" w:styleId="IntenseQuote">
    <w:name w:val="Intense Quote"/>
    <w:basedOn w:val="Normal"/>
    <w:next w:val="Normal"/>
    <w:link w:val="IntenseQuoteChar"/>
    <w:uiPriority w:val="30"/>
    <w:qFormat/>
    <w:rsid w:val="00C242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42FF"/>
    <w:rPr>
      <w:i/>
      <w:iCs/>
      <w:color w:val="0F4761" w:themeColor="accent1" w:themeShade="BF"/>
    </w:rPr>
  </w:style>
  <w:style w:type="character" w:styleId="IntenseReference">
    <w:name w:val="Intense Reference"/>
    <w:basedOn w:val="DefaultParagraphFont"/>
    <w:uiPriority w:val="32"/>
    <w:qFormat/>
    <w:rsid w:val="00C242FF"/>
    <w:rPr>
      <w:b/>
      <w:bCs/>
      <w:smallCaps/>
      <w:color w:val="0F4761" w:themeColor="accent1" w:themeShade="BF"/>
      <w:spacing w:val="5"/>
    </w:rPr>
  </w:style>
  <w:style w:type="character" w:styleId="Hyperlink">
    <w:name w:val="Hyperlink"/>
    <w:rsid w:val="00C242FF"/>
    <w:rPr>
      <w:color w:val="0000FF"/>
      <w:u w:val="single"/>
    </w:rPr>
  </w:style>
  <w:style w:type="table" w:styleId="ListTable6Colorful">
    <w:name w:val="List Table 6 Colorful"/>
    <w:basedOn w:val="TableNormal"/>
    <w:uiPriority w:val="51"/>
    <w:rsid w:val="00C242FF"/>
    <w:pPr>
      <w:spacing w:after="0" w:line="240" w:lineRule="auto"/>
    </w:pPr>
    <w:rPr>
      <w:rFonts w:ascii="Times New Roman" w:eastAsia="SimSun" w:hAnsi="Times New Roman" w:cs="Times New Roman"/>
      <w:color w:val="000000" w:themeColor="text1"/>
      <w:kern w:val="0"/>
      <w:sz w:val="20"/>
      <w:szCs w:val="20"/>
      <w:lang w:eastAsia="en-PH"/>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trong">
    <w:name w:val="Strong"/>
    <w:uiPriority w:val="22"/>
    <w:qFormat/>
    <w:rsid w:val="00C242FF"/>
    <w:rPr>
      <w:b/>
      <w:bCs/>
    </w:rPr>
  </w:style>
  <w:style w:type="paragraph" w:styleId="NoSpacing">
    <w:name w:val="No Spacing"/>
    <w:uiPriority w:val="1"/>
    <w:qFormat/>
    <w:rsid w:val="00C242FF"/>
    <w:pPr>
      <w:spacing w:after="0" w:line="240" w:lineRule="auto"/>
    </w:pPr>
  </w:style>
  <w:style w:type="character" w:styleId="UnresolvedMention">
    <w:name w:val="Unresolved Mention"/>
    <w:basedOn w:val="DefaultParagraphFont"/>
    <w:uiPriority w:val="99"/>
    <w:semiHidden/>
    <w:unhideWhenUsed/>
    <w:rsid w:val="00C242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rmardiente@nemsu.edu.p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9</Pages>
  <Words>4623</Words>
  <Characters>26352</Characters>
  <Application>Microsoft Office Word</Application>
  <DocSecurity>0</DocSecurity>
  <Lines>219</Lines>
  <Paragraphs>61</Paragraphs>
  <ScaleCrop>false</ScaleCrop>
  <Company/>
  <LinksUpToDate>false</LinksUpToDate>
  <CharactersWithSpaces>30914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Lowelyn Quezada</dc:creator>
  <cp:keywords/>
  <dc:description/>
  <cp:lastModifiedBy>Lowelyn Quezada</cp:lastModifiedBy>
  <cp:revision>2</cp:revision>
  <dcterms:created xsi:type="dcterms:W3CDTF">2026-06-13T13:02:00Z</dcterms:created>
  <dcterms:modified xsi:type="dcterms:W3CDTF">2026-06-14T00:41:00Z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ed735712-e78d-4584-ae51-87385575be16</vt:lpwstr>
  </property>
</Properties>
</file>