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59362" w14:textId="77777777" w:rsidR="00F2066D" w:rsidRPr="00F2740A" w:rsidRDefault="00F2066D" w:rsidP="00F2066D">
      <w:pPr>
        <w:spacing w:after="0" w:line="240" w:lineRule="auto"/>
        <w:jc w:val="center"/>
        <w:rPr>
          <w:rFonts w:ascii="Times New Roman" w:hAnsi="Times New Roman" w:cs="Times New Roman"/>
          <w:sz w:val="48"/>
          <w:szCs w:val="48"/>
        </w:rPr>
      </w:pPr>
      <w:r w:rsidRPr="00F2740A">
        <w:rPr>
          <w:rFonts w:ascii="Times New Roman" w:hAnsi="Times New Roman" w:cs="Times New Roman"/>
          <w:sz w:val="48"/>
          <w:szCs w:val="48"/>
        </w:rPr>
        <w:t>Mali' Siparappe Tallang Sipahua-Based Good Amil Governance in Realizing Quality Sharia Financial Reports</w:t>
      </w:r>
    </w:p>
    <w:p w14:paraId="0ADB20F3" w14:textId="77777777" w:rsidR="007D3F2C" w:rsidRPr="00F2740A" w:rsidRDefault="007D3F2C" w:rsidP="007D3F2C">
      <w:pPr>
        <w:spacing w:after="0" w:line="240" w:lineRule="auto"/>
        <w:rPr>
          <w:rFonts w:ascii="Times New Roman" w:hAnsi="Times New Roman" w:cs="Times New Roman"/>
          <w:sz w:val="48"/>
          <w:szCs w:val="48"/>
        </w:rPr>
      </w:pPr>
    </w:p>
    <w:p w14:paraId="193219D0" w14:textId="71107C69" w:rsidR="0070150F" w:rsidRPr="007D3F2C" w:rsidRDefault="0070150F" w:rsidP="0070150F">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M.Arjun</w:t>
      </w:r>
      <w:r>
        <w:rPr>
          <w:rFonts w:ascii="Times New Roman" w:hAnsi="Times New Roman" w:cs="Times New Roman"/>
          <w:sz w:val="22"/>
          <w:szCs w:val="22"/>
          <w:vertAlign w:val="superscript"/>
        </w:rPr>
        <w:t>1</w:t>
      </w:r>
      <w:r>
        <w:rPr>
          <w:rFonts w:ascii="Times New Roman" w:hAnsi="Times New Roman" w:cs="Times New Roman"/>
          <w:sz w:val="22"/>
          <w:szCs w:val="22"/>
        </w:rPr>
        <w:t xml:space="preserve">, </w:t>
      </w:r>
      <w:r>
        <w:rPr>
          <w:rFonts w:ascii="Times New Roman" w:hAnsi="Times New Roman" w:cs="Times New Roman"/>
          <w:sz w:val="22"/>
          <w:szCs w:val="22"/>
          <w:vertAlign w:val="superscript"/>
        </w:rPr>
        <w:t xml:space="preserve"> </w:t>
      </w:r>
      <w:r w:rsidR="00F2066D" w:rsidRPr="007D3F2C">
        <w:rPr>
          <w:rFonts w:ascii="Times New Roman" w:hAnsi="Times New Roman" w:cs="Times New Roman"/>
          <w:sz w:val="22"/>
          <w:szCs w:val="22"/>
        </w:rPr>
        <w:t>Muhammad Wahyuddin Abdullah</w:t>
      </w:r>
      <w:r>
        <w:rPr>
          <w:rFonts w:ascii="Times New Roman" w:hAnsi="Times New Roman" w:cs="Times New Roman"/>
          <w:sz w:val="22"/>
          <w:szCs w:val="22"/>
          <w:vertAlign w:val="superscript"/>
        </w:rPr>
        <w:t>2</w:t>
      </w:r>
      <w:r w:rsidR="00F2066D" w:rsidRPr="007D3F2C">
        <w:rPr>
          <w:rFonts w:ascii="Times New Roman" w:hAnsi="Times New Roman" w:cs="Times New Roman"/>
          <w:sz w:val="22"/>
          <w:szCs w:val="22"/>
        </w:rPr>
        <w:t xml:space="preserve">, </w:t>
      </w:r>
      <w:r>
        <w:rPr>
          <w:rFonts w:ascii="Times New Roman" w:hAnsi="Times New Roman" w:cs="Times New Roman"/>
          <w:sz w:val="22"/>
          <w:szCs w:val="22"/>
        </w:rPr>
        <w:t>Raodahtul Jannah</w:t>
      </w:r>
      <w:r w:rsidR="005B5D59">
        <w:rPr>
          <w:rFonts w:ascii="Times New Roman" w:hAnsi="Times New Roman" w:cs="Times New Roman"/>
          <w:sz w:val="22"/>
          <w:szCs w:val="22"/>
          <w:vertAlign w:val="superscript"/>
        </w:rPr>
        <w:t>3</w:t>
      </w:r>
      <w:r w:rsidR="00F2066D" w:rsidRPr="007D3F2C">
        <w:rPr>
          <w:rFonts w:ascii="Times New Roman" w:hAnsi="Times New Roman" w:cs="Times New Roman"/>
          <w:sz w:val="22"/>
          <w:szCs w:val="22"/>
        </w:rPr>
        <w:t xml:space="preserve">, </w:t>
      </w:r>
    </w:p>
    <w:p w14:paraId="3214F77C" w14:textId="782189D9" w:rsidR="00F2066D" w:rsidRPr="007D3F2C" w:rsidRDefault="00F2066D" w:rsidP="00F2066D">
      <w:pPr>
        <w:spacing w:after="0" w:line="240" w:lineRule="auto"/>
        <w:jc w:val="center"/>
        <w:rPr>
          <w:rFonts w:ascii="Times New Roman" w:hAnsi="Times New Roman" w:cs="Times New Roman"/>
          <w:sz w:val="22"/>
          <w:szCs w:val="22"/>
        </w:rPr>
      </w:pPr>
    </w:p>
    <w:p w14:paraId="69672F5A" w14:textId="237E3E29" w:rsidR="00F2066D" w:rsidRPr="007D3F2C" w:rsidRDefault="00F2066D" w:rsidP="00F2066D">
      <w:pPr>
        <w:spacing w:after="0" w:line="240" w:lineRule="auto"/>
        <w:jc w:val="center"/>
        <w:rPr>
          <w:rFonts w:ascii="Times New Roman" w:hAnsi="Times New Roman" w:cs="Times New Roman"/>
          <w:i/>
          <w:iCs/>
          <w:sz w:val="20"/>
          <w:szCs w:val="20"/>
        </w:rPr>
      </w:pPr>
      <w:r w:rsidRPr="007D3F2C">
        <w:rPr>
          <w:rFonts w:ascii="Times New Roman" w:hAnsi="Times New Roman" w:cs="Times New Roman"/>
          <w:i/>
          <w:iCs/>
          <w:sz w:val="20"/>
          <w:szCs w:val="20"/>
          <w:vertAlign w:val="superscript"/>
        </w:rPr>
        <w:t>12</w:t>
      </w:r>
      <w:r w:rsidR="0070150F">
        <w:rPr>
          <w:rFonts w:ascii="Times New Roman" w:hAnsi="Times New Roman" w:cs="Times New Roman"/>
          <w:i/>
          <w:iCs/>
          <w:sz w:val="20"/>
          <w:szCs w:val="20"/>
          <w:vertAlign w:val="superscript"/>
        </w:rPr>
        <w:t>3</w:t>
      </w:r>
      <w:r w:rsidRPr="007D3F2C">
        <w:rPr>
          <w:rFonts w:ascii="Times New Roman" w:hAnsi="Times New Roman" w:cs="Times New Roman"/>
          <w:i/>
          <w:iCs/>
          <w:sz w:val="20"/>
          <w:szCs w:val="20"/>
        </w:rPr>
        <w:t>Accounting Department, Alauddin State Islamic University of Makassar</w:t>
      </w:r>
    </w:p>
    <w:p w14:paraId="6332391F" w14:textId="7C1DD6A0" w:rsidR="00F2066D" w:rsidRPr="0070150F" w:rsidRDefault="0070150F" w:rsidP="0070150F">
      <w:pPr>
        <w:spacing w:after="0" w:line="240" w:lineRule="auto"/>
        <w:jc w:val="center"/>
        <w:rPr>
          <w:rFonts w:ascii="Times New Roman" w:hAnsi="Times New Roman" w:cs="Times New Roman"/>
          <w:b/>
          <w:bCs/>
          <w:i/>
          <w:iCs/>
          <w:color w:val="000000" w:themeColor="text1"/>
          <w:sz w:val="20"/>
          <w:szCs w:val="20"/>
        </w:rPr>
        <w:sectPr w:rsidR="00F2066D" w:rsidRPr="0070150F" w:rsidSect="00F2066D">
          <w:pgSz w:w="11906" w:h="16838" w:code="9"/>
          <w:pgMar w:top="1134" w:right="1134" w:bottom="1134" w:left="1134" w:header="720" w:footer="720" w:gutter="0"/>
          <w:cols w:space="720"/>
          <w:docGrid w:linePitch="360"/>
        </w:sectPr>
      </w:pPr>
      <w:r w:rsidRPr="0070150F">
        <w:rPr>
          <w:rFonts w:ascii="Times New Roman" w:hAnsi="Times New Roman" w:cs="Times New Roman"/>
          <w:i/>
          <w:iCs/>
          <w:color w:val="000000" w:themeColor="text1"/>
          <w:sz w:val="20"/>
          <w:szCs w:val="20"/>
          <w:vertAlign w:val="superscript"/>
        </w:rPr>
        <w:t>1</w:t>
      </w:r>
      <w:hyperlink r:id="rId5" w:history="1">
        <w:r w:rsidRPr="0070150F">
          <w:rPr>
            <w:rStyle w:val="Hyperlink"/>
            <w:rFonts w:ascii="Times New Roman" w:hAnsi="Times New Roman" w:cs="Times New Roman"/>
            <w:i/>
            <w:iCs/>
            <w:color w:val="000000" w:themeColor="text1"/>
            <w:sz w:val="20"/>
            <w:szCs w:val="20"/>
          </w:rPr>
          <w:t>arjun300303@gmail.com</w:t>
        </w:r>
      </w:hyperlink>
      <w:r w:rsidRPr="0070150F">
        <w:rPr>
          <w:rFonts w:ascii="Times New Roman" w:hAnsi="Times New Roman" w:cs="Times New Roman"/>
          <w:i/>
          <w:iCs/>
          <w:color w:val="000000" w:themeColor="text1"/>
          <w:sz w:val="20"/>
          <w:szCs w:val="20"/>
        </w:rPr>
        <w:t xml:space="preserve">, </w:t>
      </w:r>
      <w:hyperlink r:id="rId6" w:history="1">
        <w:r w:rsidRPr="0070150F">
          <w:rPr>
            <w:rStyle w:val="Hyperlink"/>
            <w:rFonts w:ascii="Times New Roman" w:hAnsi="Times New Roman" w:cs="Times New Roman"/>
            <w:i/>
            <w:iCs/>
            <w:color w:val="000000" w:themeColor="text1"/>
            <w:sz w:val="20"/>
            <w:szCs w:val="20"/>
            <w:vertAlign w:val="superscript"/>
          </w:rPr>
          <w:t>2</w:t>
        </w:r>
        <w:r w:rsidRPr="0070150F">
          <w:rPr>
            <w:rStyle w:val="Hyperlink"/>
            <w:rFonts w:ascii="Times New Roman" w:hAnsi="Times New Roman" w:cs="Times New Roman"/>
            <w:i/>
            <w:iCs/>
            <w:color w:val="000000" w:themeColor="text1"/>
            <w:sz w:val="20"/>
            <w:szCs w:val="20"/>
          </w:rPr>
          <w:t>wahyuddin.abdullah@uin-alauddin.ac.id</w:t>
        </w:r>
      </w:hyperlink>
      <w:r w:rsidR="00F2066D" w:rsidRPr="0070150F">
        <w:rPr>
          <w:rFonts w:ascii="Times New Roman" w:hAnsi="Times New Roman" w:cs="Times New Roman"/>
          <w:i/>
          <w:iCs/>
          <w:color w:val="000000" w:themeColor="text1"/>
          <w:sz w:val="20"/>
          <w:szCs w:val="20"/>
        </w:rPr>
        <w:t xml:space="preserve">, </w:t>
      </w:r>
      <w:hyperlink r:id="rId7" w:history="1">
        <w:r w:rsidRPr="0070150F">
          <w:rPr>
            <w:rStyle w:val="Hyperlink"/>
            <w:rFonts w:ascii="Times New Roman" w:hAnsi="Times New Roman" w:cs="Times New Roman"/>
            <w:i/>
            <w:iCs/>
            <w:color w:val="000000" w:themeColor="text1"/>
            <w:sz w:val="20"/>
            <w:szCs w:val="20"/>
            <w:vertAlign w:val="superscript"/>
          </w:rPr>
          <w:t>3</w:t>
        </w:r>
        <w:r w:rsidRPr="0070150F">
          <w:rPr>
            <w:rStyle w:val="Hyperlink"/>
            <w:rFonts w:ascii="Times New Roman" w:hAnsi="Times New Roman" w:cs="Times New Roman"/>
            <w:i/>
            <w:iCs/>
            <w:color w:val="000000" w:themeColor="text1"/>
            <w:sz w:val="20"/>
            <w:szCs w:val="20"/>
          </w:rPr>
          <w:t>raodahtul.jannah@uin-alauddin.ac.id</w:t>
        </w:r>
      </w:hyperlink>
    </w:p>
    <w:p w14:paraId="18C643D7" w14:textId="77777777" w:rsidR="00F2066D" w:rsidRPr="0070150F" w:rsidRDefault="00F2066D" w:rsidP="00F2066D">
      <w:pPr>
        <w:pStyle w:val="3Paragraf"/>
        <w:spacing w:line="240" w:lineRule="auto"/>
        <w:ind w:firstLine="0"/>
        <w:rPr>
          <w:rFonts w:ascii="Times New Roman" w:eastAsiaTheme="minorHAnsi" w:hAnsi="Times New Roman" w:cs="Times New Roman"/>
          <w:b/>
          <w:bCs/>
          <w:i/>
          <w:iCs/>
          <w:color w:val="000000" w:themeColor="text1"/>
          <w:sz w:val="20"/>
          <w:szCs w:val="20"/>
          <w:lang w:val="en-US"/>
        </w:rPr>
      </w:pPr>
    </w:p>
    <w:p w14:paraId="09253FF6" w14:textId="77777777" w:rsidR="00F2066D" w:rsidRPr="002C549A" w:rsidRDefault="00F2066D" w:rsidP="00F2066D">
      <w:pPr>
        <w:pStyle w:val="3Paragraf"/>
        <w:spacing w:line="240" w:lineRule="auto"/>
        <w:ind w:firstLine="0"/>
        <w:rPr>
          <w:rFonts w:ascii="Times New Roman" w:eastAsiaTheme="minorHAnsi" w:hAnsi="Times New Roman" w:cs="Times New Roman"/>
          <w:i/>
          <w:iCs/>
          <w:sz w:val="20"/>
          <w:szCs w:val="20"/>
          <w:lang w:val="en-US"/>
        </w:rPr>
        <w:sectPr w:rsidR="00F2066D" w:rsidRPr="002C549A" w:rsidSect="00F2066D">
          <w:type w:val="continuous"/>
          <w:pgSz w:w="11906" w:h="16838" w:code="9"/>
          <w:pgMar w:top="1134" w:right="1134" w:bottom="1134" w:left="1134" w:header="720" w:footer="720" w:gutter="0"/>
          <w:cols w:space="720"/>
          <w:docGrid w:linePitch="360"/>
        </w:sectPr>
      </w:pPr>
    </w:p>
    <w:p w14:paraId="094BF991" w14:textId="1B400011" w:rsidR="00F2066D" w:rsidRDefault="00F2066D" w:rsidP="00F2066D">
      <w:pPr>
        <w:pStyle w:val="3Paragraf"/>
        <w:spacing w:line="240" w:lineRule="auto"/>
        <w:ind w:firstLine="0"/>
        <w:rPr>
          <w:rFonts w:ascii="Times New Roman" w:eastAsiaTheme="minorHAnsi" w:hAnsi="Times New Roman" w:cs="Times New Roman"/>
          <w:b/>
          <w:bCs/>
          <w:sz w:val="20"/>
          <w:szCs w:val="20"/>
          <w:lang w:val="en-US"/>
        </w:rPr>
      </w:pPr>
      <w:r w:rsidRPr="00F2066D">
        <w:rPr>
          <w:rFonts w:ascii="Times New Roman" w:eastAsiaTheme="minorHAnsi" w:hAnsi="Times New Roman" w:cs="Times New Roman"/>
          <w:b/>
          <w:bCs/>
          <w:sz w:val="20"/>
          <w:szCs w:val="20"/>
          <w:lang w:val="en-US"/>
        </w:rPr>
        <w:t>Abstract : This study aims to analyze the application of the principles of Shariah Enterprise Theory (SET) in corporate accounting practices as a form of accountability that is not only oriented towards owners, but also towards Allah SWT, humans, and the environment. Based on the concept of enterprise theory, accounting is seen as having a role in creating social welfare and maintaining environmental sustainability. SET places Allah as the highest source of trust, while humans act as khalifatullah fil ardh (vicegerents) tasked with</w:t>
      </w:r>
      <w:r w:rsidRPr="005E1244">
        <w:rPr>
          <w:rFonts w:ascii="Times New Roman" w:eastAsiaTheme="minorHAnsi" w:hAnsi="Times New Roman" w:cs="Times New Roman"/>
          <w:sz w:val="20"/>
          <w:szCs w:val="20"/>
          <w:lang w:val="en-US"/>
        </w:rPr>
        <w:t xml:space="preserve"> </w:t>
      </w:r>
      <w:r w:rsidRPr="00F2066D">
        <w:rPr>
          <w:rFonts w:ascii="Times New Roman" w:eastAsiaTheme="minorHAnsi" w:hAnsi="Times New Roman" w:cs="Times New Roman"/>
          <w:b/>
          <w:bCs/>
          <w:sz w:val="20"/>
          <w:szCs w:val="20"/>
          <w:lang w:val="en-US"/>
        </w:rPr>
        <w:t>managing and distributing resources in accordance with sharia principles. Thus, corporate accountability encompasses a vertical dimension to God and a horizontal dimension to society and nature. The results of the study indicate that the application of SET encourages companies to not only pursue financial profits, but also to realize justice, balance, and welfare as a whole.</w:t>
      </w:r>
    </w:p>
    <w:p w14:paraId="09B5FA01" w14:textId="77777777" w:rsidR="00F2066D" w:rsidRPr="00F2066D" w:rsidRDefault="00F2066D" w:rsidP="00F2066D">
      <w:pPr>
        <w:pStyle w:val="3Paragraf"/>
        <w:spacing w:line="240" w:lineRule="auto"/>
        <w:ind w:firstLine="0"/>
        <w:rPr>
          <w:rFonts w:ascii="Times New Roman" w:eastAsiaTheme="minorHAnsi" w:hAnsi="Times New Roman" w:cs="Times New Roman"/>
          <w:b/>
          <w:bCs/>
          <w:sz w:val="20"/>
          <w:szCs w:val="20"/>
          <w:lang w:val="en-US"/>
        </w:rPr>
      </w:pPr>
    </w:p>
    <w:p w14:paraId="42B1EB2B" w14:textId="495109EF" w:rsidR="00F2066D" w:rsidRPr="00F2066D" w:rsidRDefault="00F2066D" w:rsidP="00F2066D">
      <w:pPr>
        <w:pStyle w:val="3Paragraf"/>
        <w:spacing w:line="240" w:lineRule="auto"/>
        <w:ind w:firstLine="0"/>
        <w:rPr>
          <w:rFonts w:ascii="Times New Roman" w:eastAsiaTheme="minorHAnsi" w:hAnsi="Times New Roman" w:cs="Times New Roman"/>
          <w:b/>
          <w:bCs/>
          <w:sz w:val="20"/>
          <w:szCs w:val="20"/>
          <w:lang w:val="en-US"/>
        </w:rPr>
      </w:pPr>
      <w:r w:rsidRPr="00F2066D">
        <w:rPr>
          <w:rFonts w:ascii="Times New Roman" w:eastAsiaTheme="minorHAnsi" w:hAnsi="Times New Roman" w:cs="Times New Roman"/>
          <w:b/>
          <w:bCs/>
          <w:sz w:val="20"/>
          <w:szCs w:val="20"/>
          <w:lang w:val="en-US"/>
        </w:rPr>
        <w:t xml:space="preserve">Keywords: </w:t>
      </w:r>
      <w:r w:rsidR="00A46758">
        <w:rPr>
          <w:rFonts w:ascii="Times New Roman" w:eastAsiaTheme="minorHAnsi" w:hAnsi="Times New Roman" w:cs="Times New Roman"/>
          <w:b/>
          <w:bCs/>
          <w:sz w:val="20"/>
          <w:szCs w:val="20"/>
          <w:lang w:val="en-US"/>
        </w:rPr>
        <w:t xml:space="preserve">Good Ami; Governance, Mali’ Siparappe Tallang Sipahua, </w:t>
      </w:r>
      <w:r w:rsidR="00A46758" w:rsidRPr="00A46758">
        <w:rPr>
          <w:rFonts w:ascii="Times New Roman" w:eastAsiaTheme="minorHAnsi" w:hAnsi="Times New Roman" w:cs="Times New Roman"/>
          <w:b/>
          <w:bCs/>
          <w:sz w:val="20"/>
          <w:szCs w:val="20"/>
          <w:lang w:val="en-US"/>
        </w:rPr>
        <w:t>Quality of Sharia Financial Report</w:t>
      </w:r>
    </w:p>
    <w:p w14:paraId="3E97B301" w14:textId="77777777" w:rsidR="00F2066D" w:rsidRDefault="00F2066D" w:rsidP="00F2066D">
      <w:pPr>
        <w:pStyle w:val="3Paragraf"/>
        <w:spacing w:line="240" w:lineRule="auto"/>
        <w:ind w:firstLine="0"/>
        <w:rPr>
          <w:rFonts w:ascii="Times New Roman" w:eastAsiaTheme="minorHAnsi" w:hAnsi="Times New Roman" w:cs="Times New Roman"/>
          <w:b/>
          <w:bCs/>
          <w:sz w:val="20"/>
          <w:szCs w:val="20"/>
          <w:lang w:val="en-US"/>
        </w:rPr>
      </w:pPr>
    </w:p>
    <w:p w14:paraId="5CBAF3CB" w14:textId="2766837B" w:rsidR="00F2066D" w:rsidRDefault="00F2066D" w:rsidP="00F2066D">
      <w:pPr>
        <w:pStyle w:val="3Paragraf"/>
        <w:spacing w:line="240" w:lineRule="auto"/>
        <w:ind w:firstLine="0"/>
        <w:jc w:val="center"/>
        <w:rPr>
          <w:rFonts w:ascii="Times New Roman" w:eastAsiaTheme="minorHAnsi" w:hAnsi="Times New Roman" w:cs="Times New Roman"/>
          <w:b/>
          <w:bCs/>
          <w:sz w:val="20"/>
          <w:szCs w:val="20"/>
          <w:lang w:val="en-US"/>
        </w:rPr>
      </w:pPr>
      <w:r>
        <w:rPr>
          <w:rFonts w:ascii="Times New Roman" w:eastAsiaTheme="minorHAnsi" w:hAnsi="Times New Roman" w:cs="Times New Roman"/>
          <w:b/>
          <w:bCs/>
          <w:sz w:val="20"/>
          <w:szCs w:val="20"/>
          <w:lang w:val="en-US"/>
        </w:rPr>
        <w:t>INTRODUCTION</w:t>
      </w:r>
    </w:p>
    <w:p w14:paraId="743F9669" w14:textId="77777777" w:rsidR="00F2066D" w:rsidRPr="002C549A" w:rsidRDefault="00F2066D" w:rsidP="00F2066D">
      <w:pPr>
        <w:pStyle w:val="3Paragraf"/>
        <w:spacing w:line="240" w:lineRule="auto"/>
        <w:ind w:firstLine="0"/>
        <w:jc w:val="center"/>
        <w:rPr>
          <w:rFonts w:ascii="Times New Roman" w:eastAsiaTheme="minorHAnsi" w:hAnsi="Times New Roman" w:cs="Times New Roman"/>
          <w:b/>
          <w:bCs/>
          <w:sz w:val="20"/>
          <w:szCs w:val="20"/>
          <w:lang w:val="en-US"/>
        </w:rPr>
      </w:pPr>
    </w:p>
    <w:p w14:paraId="0B27A910" w14:textId="714B6D44" w:rsidR="00F2066D" w:rsidRPr="002C549A" w:rsidRDefault="00F2066D" w:rsidP="00F2066D">
      <w:pPr>
        <w:pStyle w:val="3Paragraf"/>
        <w:spacing w:line="240" w:lineRule="auto"/>
        <w:rPr>
          <w:rFonts w:ascii="Times New Roman" w:hAnsi="Times New Roman" w:cs="Times New Roman"/>
          <w:sz w:val="20"/>
          <w:szCs w:val="20"/>
        </w:rPr>
      </w:pPr>
      <w:r w:rsidRPr="002C549A">
        <w:rPr>
          <w:rFonts w:ascii="Times New Roman" w:hAnsi="Times New Roman" w:cs="Times New Roman"/>
          <w:sz w:val="20"/>
          <w:szCs w:val="20"/>
          <w:lang w:val="en-US"/>
        </w:rPr>
        <w:t>Zakat can be interpreted linguistically as growing, developing, and increasing. Given that the majority of Indonesia's population is Muslim, the country has great potential for zakat</w:t>
      </w:r>
      <w:r w:rsidR="00C2754F">
        <w:rPr>
          <w:rFonts w:ascii="Times New Roman" w:hAnsi="Times New Roman" w:cs="Times New Roman"/>
          <w:sz w:val="20"/>
          <w:szCs w:val="20"/>
          <w:lang w:val="en-US"/>
        </w:rPr>
        <w:t xml:space="preserve"> </w:t>
      </w:r>
      <w:r w:rsidRPr="002C549A">
        <w:rPr>
          <w:rFonts w:ascii="Times New Roman" w:hAnsi="Times New Roman" w:cs="Times New Roman"/>
          <w:sz w:val="20"/>
          <w:szCs w:val="20"/>
          <w:lang w:val="en-US"/>
        </w:rPr>
        <w:fldChar w:fldCharType="begin" w:fldLock="1"/>
      </w:r>
      <w:r w:rsidRPr="002C549A">
        <w:rPr>
          <w:rFonts w:ascii="Times New Roman" w:hAnsi="Times New Roman" w:cs="Times New Roman"/>
          <w:sz w:val="20"/>
          <w:szCs w:val="20"/>
          <w:lang w:val="en-US"/>
        </w:rPr>
        <w:instrText>ADDIN CSL_CITATION {"citationItems":[{"id":"ITEM-1","itemData":{"DOI":"10.46367/iqtishaduna.v10i2.413","ISSN":"23033568","abstract":"This research aims to show the effect of using the muzaki corner application on muzaki interest in tithing. The research method uses a quantitative approach. The population in this study were all muzaki of the Gresik National Amil Zakat Agency, who used the muzaki corner application. The sample in this study was 80 respondents. Data were collected through questionnaires with an accidental sampling technique. Data were analyzed using simple linear regression, hypothesis testing, and coefficient of determination. The results showed that using the muzaki corner application affected people's interest in tithing, with an effect of 92.3%. In comparison, 7.7% was influenced by other factors that were not included in this research model. This research can strengthen the growth and development of public interest in tithing at the National Amil Zakat Agency.","author":[{"dropping-particle":"","family":"Kambali","given":"Muhammad","non-dropping-particle":"","parse-names":false,"suffix":""},{"dropping-particle":"","family":"Rahman","given":"Fatur","non-dropping-particle":"","parse-names":false,"suffix":""}],"container-title":"IQTISHADUNA: Jurnal Ilmiah Ekonomi Kita","id":"ITEM-1","issue":"2","issued":{"date-parts":[["2021"]]},"page":"175-184","title":"Pengaruh Aplikasi Muzaki Corner Terhadap Minat Masyarakat Berzakat","type":"article-journal","volume":"10"},"uris":["http://www.mendeley.com/documents/?uuid=fc1695c5-1443-428b-8169-38f39c9910f7"]}],"mendeley":{"formattedCitation":"(Kambali &amp; Rahman, 2021)","plainTextFormattedCitation":"(Kambali &amp; Rahman, 2021)","previouslyFormattedCitation":"(Kambali &amp; Rahman, 2021)"},"properties":{"noteIndex":0},"schema":"https://github.com/citation-style-language/schema/raw/master/csl-citation.json"}</w:instrText>
      </w:r>
      <w:r w:rsidRPr="002C549A">
        <w:rPr>
          <w:rFonts w:ascii="Times New Roman" w:hAnsi="Times New Roman" w:cs="Times New Roman"/>
          <w:sz w:val="20"/>
          <w:szCs w:val="20"/>
          <w:lang w:val="en-US"/>
        </w:rPr>
        <w:fldChar w:fldCharType="separate"/>
      </w:r>
      <w:r w:rsidRPr="002C549A">
        <w:rPr>
          <w:rFonts w:ascii="Times New Roman" w:hAnsi="Times New Roman" w:cs="Times New Roman"/>
          <w:noProof/>
          <w:sz w:val="20"/>
          <w:szCs w:val="20"/>
          <w:lang w:val="en-US"/>
        </w:rPr>
        <w:t>(Kambali &amp; Rahman, 2021)</w:t>
      </w:r>
      <w:r w:rsidRPr="002C549A">
        <w:rPr>
          <w:rFonts w:ascii="Times New Roman" w:hAnsi="Times New Roman" w:cs="Times New Roman"/>
          <w:sz w:val="20"/>
          <w:szCs w:val="20"/>
          <w:lang w:val="en-US"/>
        </w:rPr>
        <w:fldChar w:fldCharType="end"/>
      </w:r>
      <w:r w:rsidRPr="002C549A">
        <w:rPr>
          <w:rFonts w:ascii="Times New Roman" w:hAnsi="Times New Roman" w:cs="Times New Roman"/>
          <w:sz w:val="20"/>
          <w:szCs w:val="20"/>
          <w:lang w:val="en-US"/>
        </w:rPr>
        <w:t>. Zakat is intended for those who have the right to receive it and is obligatory for Muslims who can afford it</w:t>
      </w:r>
      <w:r w:rsidR="00C2754F">
        <w:rPr>
          <w:rFonts w:ascii="Times New Roman" w:hAnsi="Times New Roman" w:cs="Times New Roman"/>
          <w:sz w:val="20"/>
          <w:szCs w:val="20"/>
          <w:lang w:val="en-US"/>
        </w:rPr>
        <w:t xml:space="preserve"> </w:t>
      </w:r>
      <w:r w:rsidRPr="002C549A">
        <w:rPr>
          <w:rFonts w:ascii="Times New Roman" w:hAnsi="Times New Roman" w:cs="Times New Roman"/>
          <w:sz w:val="20"/>
          <w:szCs w:val="20"/>
        </w:rPr>
        <w:fldChar w:fldCharType="begin" w:fldLock="1"/>
      </w:r>
      <w:r w:rsidRPr="002C549A">
        <w:rPr>
          <w:rFonts w:ascii="Times New Roman" w:hAnsi="Times New Roman" w:cs="Times New Roman"/>
          <w:sz w:val="20"/>
          <w:szCs w:val="20"/>
        </w:rPr>
        <w:instrText>ADDIN CSL_CITATION {"citationItems":[{"id":"ITEM-1","itemData":{"author":[{"dropping-particle":"","family":"Suci Rahmadani","given":"","non-dropping-particle":"","parse-names":false,"suffix":""}],"container-title":"TIN: Terapan Informatika Nusantara","id":"ITEM-1","issue":"4","issued":{"date-parts":[["2020"]]},"page":"200-205","title":"Analisis Penerapan Akuntansi Syariah Enterprise Theory Pada Lembaga Amil Zakat ( Studi Pada Lembaga Amil Zakat ( LAZ ) Al-Hijrah Medan ) TIN : Terapan Informatika Nusantara","type":"article-journal","volume":"1"},"uris":["http://www.mendeley.com/documents/?uuid=302dfce1-6344-4068-af42-5785529787cb"]}],"mendeley":{"formattedCitation":"(Suci Rahmadani, 2020)","plainTextFormattedCitation":"(Suci Rahmadani, 2020)","previouslyFormattedCitation":"(Suci Rahmadani, 2020)"},"properties":{"noteIndex":0},"schema":"https://github.com/citation-style-language/schema/raw/master/csl-citation.json"}</w:instrText>
      </w:r>
      <w:r w:rsidRPr="002C549A">
        <w:rPr>
          <w:rFonts w:ascii="Times New Roman" w:hAnsi="Times New Roman" w:cs="Times New Roman"/>
          <w:sz w:val="20"/>
          <w:szCs w:val="20"/>
        </w:rPr>
        <w:fldChar w:fldCharType="separate"/>
      </w:r>
      <w:r w:rsidRPr="002C549A">
        <w:rPr>
          <w:rFonts w:ascii="Times New Roman" w:hAnsi="Times New Roman" w:cs="Times New Roman"/>
          <w:noProof/>
          <w:sz w:val="20"/>
          <w:szCs w:val="20"/>
        </w:rPr>
        <w:t>(Suci Rahmadani, 2020)</w:t>
      </w:r>
      <w:r w:rsidRPr="002C549A">
        <w:rPr>
          <w:rFonts w:ascii="Times New Roman" w:hAnsi="Times New Roman" w:cs="Times New Roman"/>
          <w:sz w:val="20"/>
          <w:szCs w:val="20"/>
        </w:rPr>
        <w:fldChar w:fldCharType="end"/>
      </w:r>
      <w:r w:rsidR="00C2754F">
        <w:rPr>
          <w:rFonts w:ascii="Times New Roman" w:hAnsi="Times New Roman" w:cs="Times New Roman"/>
          <w:sz w:val="20"/>
          <w:szCs w:val="20"/>
        </w:rPr>
        <w:t xml:space="preserve"> </w:t>
      </w:r>
      <w:r w:rsidRPr="002C549A">
        <w:rPr>
          <w:rFonts w:ascii="Times New Roman" w:hAnsi="Times New Roman" w:cs="Times New Roman"/>
          <w:sz w:val="20"/>
          <w:szCs w:val="20"/>
        </w:rPr>
        <w:t>Zakat contributes to poverty reduction and alleviation because it has the potential to be a very effective tool for empowering communities economically</w:t>
      </w:r>
      <w:r w:rsidR="00C2754F">
        <w:rPr>
          <w:rFonts w:ascii="Times New Roman" w:hAnsi="Times New Roman" w:cs="Times New Roman"/>
          <w:sz w:val="20"/>
          <w:szCs w:val="20"/>
        </w:rPr>
        <w:t xml:space="preserve"> </w:t>
      </w:r>
      <w:r w:rsidRPr="002C549A">
        <w:rPr>
          <w:rFonts w:ascii="Times New Roman" w:hAnsi="Times New Roman" w:cs="Times New Roman"/>
          <w:sz w:val="20"/>
          <w:szCs w:val="20"/>
          <w:lang w:val="en-US"/>
        </w:rPr>
        <w:fldChar w:fldCharType="begin" w:fldLock="1"/>
      </w:r>
      <w:r w:rsidRPr="002C549A">
        <w:rPr>
          <w:rFonts w:ascii="Times New Roman" w:hAnsi="Times New Roman" w:cs="Times New Roman"/>
          <w:sz w:val="20"/>
          <w:szCs w:val="20"/>
          <w:lang w:val="en-US"/>
        </w:rPr>
        <w:instrText>ADDIN CSL_CITATION {"citationItems":[{"id":"ITEM-1","itemData":{"DOI":"10.24952/jisfim.v3i1.5598","abstract":"Penelitian ini bertujuan untuk melihat pengaruh pengetahuan, religiusitas, transparansi dan reputasi lembaga terhadap keputusan membayar zakat pada BAZNAS kota Yogyakarta. Jenis penelitian ini adalah penelitian kuantitatif deskriftif dan pengumpulan data menggunakan teknik kuisioner yang dibagikan kepada responden. Metode penentuan sampel dengan menggunakan rumus slovin didapat 100 responden penelitian. Teknik analisis data menggunakan Structural Equation Modeling (SEM) dengan bantuan Warp PLS versi 7. Penelitian menunjukan bahwa variabel pengetahuan, transparansi dan reputasi lembaga berpengaruh positif dan signifikan terhadap keputusan muzaki membayar zakat di BAZNAS kota Yogyakarta. Kemudian untuk religiusitas tidak berpengaruh positif dan signifikan terhadap keputusan muzaki membayar zakat di BAZNAS kota Yogyakarta. BAZNAS diharapkan dapat meningkatkan dan mempertahankan faktor yang dapat mempengaruhi keputusan muzaki membayar zakat. Kemudian memperhatikan faktor yang menjadi penghambat dalam pengumpulan dana zakat di kota Yogyakarta.","author":[{"dropping-particle":"","family":"Afandi","given":"Ahmad","non-dropping-particle":"","parse-names":false,"suffix":""},{"dropping-particle":"","family":"Fadhillah","given":"Annessa","non-dropping-particle":"","parse-names":false,"suffix":""},{"dropping-particle":"","family":"Hidayat","given":"Nurul Wahida","non-dropping-particle":"","parse-names":false,"suffix":""}],"container-title":"Journal of Islamic Social Finance Management","id":"ITEM-1","issue":"1","issued":{"date-parts":[["2022"]]},"page":"38-52","title":"Pengaruh Pengetahuan, Religiusitas, Transparansi dan Reputasi Lembaga Terhadap Keputusan Muzaki Dalam Membayar Zakat di Badan Amil Zakat Nasional Kota Yogyakarta","type":"article-journal","volume":"3"},"uris":["http://www.mendeley.com/documents/?uuid=a25c72ea-397a-4eae-a16c-a1c28e1ae1df"]}],"mendeley":{"formattedCitation":"(Afandi et al., 2022)","plainTextFormattedCitation":"(Afandi et al., 2022)","previouslyFormattedCitation":"(Afandi et al., 2022)"},"properties":{"noteIndex":0},"schema":"https://github.com/citation-style-language/schema/raw/master/csl-citation.json"}</w:instrText>
      </w:r>
      <w:r w:rsidRPr="002C549A">
        <w:rPr>
          <w:rFonts w:ascii="Times New Roman" w:hAnsi="Times New Roman" w:cs="Times New Roman"/>
          <w:sz w:val="20"/>
          <w:szCs w:val="20"/>
          <w:lang w:val="en-US"/>
        </w:rPr>
        <w:fldChar w:fldCharType="separate"/>
      </w:r>
      <w:r w:rsidRPr="002C549A">
        <w:rPr>
          <w:rFonts w:ascii="Times New Roman" w:hAnsi="Times New Roman" w:cs="Times New Roman"/>
          <w:noProof/>
          <w:sz w:val="20"/>
          <w:szCs w:val="20"/>
          <w:lang w:val="en-US"/>
        </w:rPr>
        <w:t>(Afandi et al., 2022)</w:t>
      </w:r>
      <w:r w:rsidRPr="002C549A">
        <w:rPr>
          <w:rFonts w:ascii="Times New Roman" w:hAnsi="Times New Roman" w:cs="Times New Roman"/>
          <w:sz w:val="20"/>
          <w:szCs w:val="20"/>
          <w:lang w:val="en-US"/>
        </w:rPr>
        <w:fldChar w:fldCharType="end"/>
      </w:r>
      <w:r w:rsidR="00C2754F">
        <w:rPr>
          <w:rFonts w:ascii="Times New Roman" w:hAnsi="Times New Roman" w:cs="Times New Roman"/>
          <w:sz w:val="20"/>
          <w:szCs w:val="20"/>
          <w:lang w:val="en-US"/>
        </w:rPr>
        <w:t xml:space="preserve"> </w:t>
      </w:r>
      <w:r w:rsidRPr="002C549A">
        <w:rPr>
          <w:rFonts w:ascii="Times New Roman" w:hAnsi="Times New Roman" w:cs="Times New Roman"/>
          <w:sz w:val="20"/>
          <w:szCs w:val="20"/>
          <w:lang w:val="en-US"/>
        </w:rPr>
        <w:t>Zakat is also expected to be able to boost the economy at both the individual and community levels</w:t>
      </w:r>
      <w:r w:rsidR="00C2754F">
        <w:rPr>
          <w:rFonts w:ascii="Times New Roman" w:hAnsi="Times New Roman" w:cs="Times New Roman"/>
          <w:sz w:val="20"/>
          <w:szCs w:val="20"/>
          <w:lang w:val="en-US"/>
        </w:rPr>
        <w:t xml:space="preserve"> </w:t>
      </w:r>
      <w:r w:rsidRPr="002C549A">
        <w:rPr>
          <w:rFonts w:ascii="Times New Roman" w:hAnsi="Times New Roman" w:cs="Times New Roman"/>
          <w:sz w:val="20"/>
          <w:szCs w:val="20"/>
          <w:lang w:val="en-US"/>
        </w:rPr>
        <w:fldChar w:fldCharType="begin" w:fldLock="1"/>
      </w:r>
      <w:r w:rsidRPr="002C549A">
        <w:rPr>
          <w:rFonts w:ascii="Times New Roman" w:hAnsi="Times New Roman" w:cs="Times New Roman"/>
          <w:sz w:val="20"/>
          <w:szCs w:val="20"/>
          <w:lang w:val="en-US"/>
        </w:rPr>
        <w:instrText>ADDIN CSL_CITATION {"citationItems":[{"id":"ITEM-1","itemData":{"abstract":"… Hasil dari penelitian ini memberikan gambaran bahwa Zakat Profesi itu wajib hukumnya sama seperti hukum jenis-jenis zakat lainnya seperti … pelaksanaan zakat profesi itu dikiyaskan dengan zakat emas dan perak. Dalam artian bahwa pendapatan dari profesi disetarakan …","author":[{"dropping-particle":"","family":"Jannah","given":"Raodahtul","non-dropping-particle":"","parse-names":false,"suffix":""}],"container-title":"Study of Scientific and Behavioral Management (SSBM) Management Department, UIN Alauddin Makassar, Indonesia IMPLEMENTASI","id":"ITEM-1","issue":"2","issued":{"date-parts":[["2020"]]},"page":"43- 46","title":"implementasi Zakat profesi dalam perspektif hukum islam","type":"article-journal","volume":"1"},"uris":["http://www.mendeley.com/documents/?uuid=11edec87-aad3-4e11-943f-24db1590d6de"]}],"mendeley":{"formattedCitation":"(Jannah, 2020)","plainTextFormattedCitation":"(Jannah, 2020)","previouslyFormattedCitation":"(Jannah, 2020)"},"properties":{"noteIndex":0},"schema":"https://github.com/citation-style-language/schema/raw/master/csl-citation.json"}</w:instrText>
      </w:r>
      <w:r w:rsidRPr="002C549A">
        <w:rPr>
          <w:rFonts w:ascii="Times New Roman" w:hAnsi="Times New Roman" w:cs="Times New Roman"/>
          <w:sz w:val="20"/>
          <w:szCs w:val="20"/>
          <w:lang w:val="en-US"/>
        </w:rPr>
        <w:fldChar w:fldCharType="separate"/>
      </w:r>
      <w:r w:rsidRPr="002C549A">
        <w:rPr>
          <w:rFonts w:ascii="Times New Roman" w:hAnsi="Times New Roman" w:cs="Times New Roman"/>
          <w:noProof/>
          <w:sz w:val="20"/>
          <w:szCs w:val="20"/>
          <w:lang w:val="en-US"/>
        </w:rPr>
        <w:t>(Jannah, 2020)</w:t>
      </w:r>
      <w:r w:rsidRPr="002C549A">
        <w:rPr>
          <w:rFonts w:ascii="Times New Roman" w:hAnsi="Times New Roman" w:cs="Times New Roman"/>
          <w:sz w:val="20"/>
          <w:szCs w:val="20"/>
          <w:lang w:val="en-US"/>
        </w:rPr>
        <w:fldChar w:fldCharType="end"/>
      </w:r>
      <w:r w:rsidRPr="002C549A">
        <w:rPr>
          <w:rFonts w:ascii="Times New Roman" w:hAnsi="Times New Roman" w:cs="Times New Roman"/>
          <w:sz w:val="20"/>
          <w:szCs w:val="20"/>
          <w:lang w:val="en-US"/>
        </w:rPr>
        <w:t>.</w:t>
      </w:r>
    </w:p>
    <w:p w14:paraId="0B8D7706" w14:textId="6AA86352" w:rsidR="00F2066D" w:rsidRPr="002C549A" w:rsidRDefault="00F2066D" w:rsidP="00F2066D">
      <w:pPr>
        <w:pStyle w:val="3Paragraf"/>
        <w:spacing w:line="240" w:lineRule="auto"/>
        <w:rPr>
          <w:rFonts w:ascii="Times New Roman" w:hAnsi="Times New Roman" w:cs="Times New Roman"/>
          <w:sz w:val="20"/>
          <w:szCs w:val="20"/>
          <w:lang w:val="en-US"/>
        </w:rPr>
      </w:pPr>
      <w:r w:rsidRPr="002C549A">
        <w:rPr>
          <w:rFonts w:ascii="Times New Roman" w:hAnsi="Times New Roman" w:cs="Times New Roman"/>
          <w:sz w:val="20"/>
          <w:szCs w:val="20"/>
        </w:rPr>
        <w:t xml:space="preserve">The implementation, planning, supervision, and organization of the zakat industry, zakat utilization, and zakat collection are all covered by Law Number 23 of 2011, which regulates zakat management. Zakat Amil Institutions and Zakat Amil Agencies are the two categories of zakat management institutions recognized by this law in </w:t>
      </w:r>
      <w:r w:rsidR="00C2754F">
        <w:rPr>
          <w:rFonts w:ascii="Times New Roman" w:hAnsi="Times New Roman" w:cs="Times New Roman"/>
          <w:sz w:val="20"/>
          <w:szCs w:val="20"/>
        </w:rPr>
        <w:t xml:space="preserve">Indonesia </w:t>
      </w:r>
      <w:r w:rsidRPr="002C549A">
        <w:rPr>
          <w:rFonts w:ascii="Times New Roman" w:hAnsi="Times New Roman" w:cs="Times New Roman"/>
          <w:sz w:val="20"/>
          <w:szCs w:val="20"/>
          <w:lang w:val="en-US"/>
        </w:rPr>
        <w:fldChar w:fldCharType="begin" w:fldLock="1"/>
      </w:r>
      <w:r w:rsidRPr="002C549A">
        <w:rPr>
          <w:rFonts w:ascii="Times New Roman" w:hAnsi="Times New Roman" w:cs="Times New Roman"/>
          <w:sz w:val="20"/>
          <w:szCs w:val="20"/>
          <w:lang w:val="en-US"/>
        </w:rPr>
        <w:instrText>ADDIN CSL_CITATION {"citationItems":[{"id":"ITEM-1","itemData":{"abstract":"… akuntansi zakat, infak, dan sedekah (studi kasus pada lazisnu … dimasukkan pada pada dana zakat, infaq atau Sadaqah. … bagaimana penerapan system informasi akuntansi zakat yang …","author":[{"dropping-particle":"","family":"Nasution","given":"Yenni Samri Juliati","non-dropping-particle":"","parse-names":false,"suffix":""},{"dropping-particle":"","family":"Nasution","given":"Cindy purnama asry","non-dropping-particle":"","parse-names":false,"suffix":""}],"id":"ITEM-1","issue":"30","issued":{"date-parts":[["2021"]]},"page":"1296-1304","title":"Analisis Sistem Informasi Akuntansi Pada Pengelolaan Zakat Di Badan Amil Zakat Nasional (Baznas) Kabupaten Tanggamus","type":"article-journal","volume":"8"},"uris":["http://www.mendeley.com/documents/?uuid=319cdb07-a526-4e75-99b1-60060fda529e"]}],"mendeley":{"formattedCitation":"(Nasution &amp; Nasution, 2021)","plainTextFormattedCitation":"(Nasution &amp; Nasution, 2021)","previouslyFormattedCitation":"(Nasution &amp; Nasution, 2021)"},"properties":{"noteIndex":0},"schema":"https://github.com/citation-style-language/schema/raw/master/csl-citation.json"}</w:instrText>
      </w:r>
      <w:r w:rsidRPr="002C549A">
        <w:rPr>
          <w:rFonts w:ascii="Times New Roman" w:hAnsi="Times New Roman" w:cs="Times New Roman"/>
          <w:sz w:val="20"/>
          <w:szCs w:val="20"/>
          <w:lang w:val="en-US"/>
        </w:rPr>
        <w:fldChar w:fldCharType="separate"/>
      </w:r>
      <w:r w:rsidRPr="002C549A">
        <w:rPr>
          <w:rFonts w:ascii="Times New Roman" w:hAnsi="Times New Roman" w:cs="Times New Roman"/>
          <w:noProof/>
          <w:sz w:val="20"/>
          <w:szCs w:val="20"/>
          <w:lang w:val="en-US"/>
        </w:rPr>
        <w:t>(Nasution &amp; Nasution, 2021)</w:t>
      </w:r>
      <w:r w:rsidRPr="002C549A">
        <w:rPr>
          <w:rFonts w:ascii="Times New Roman" w:hAnsi="Times New Roman" w:cs="Times New Roman"/>
          <w:sz w:val="20"/>
          <w:szCs w:val="20"/>
          <w:lang w:val="en-US"/>
        </w:rPr>
        <w:fldChar w:fldCharType="end"/>
      </w:r>
      <w:r w:rsidR="00C2754F">
        <w:rPr>
          <w:rFonts w:ascii="Times New Roman" w:hAnsi="Times New Roman" w:cs="Times New Roman"/>
          <w:sz w:val="20"/>
          <w:szCs w:val="20"/>
          <w:lang w:val="en-US"/>
        </w:rPr>
        <w:t xml:space="preserve"> </w:t>
      </w:r>
      <w:r w:rsidRPr="002C549A">
        <w:rPr>
          <w:rFonts w:ascii="Times New Roman" w:hAnsi="Times New Roman" w:cs="Times New Roman"/>
          <w:sz w:val="20"/>
          <w:szCs w:val="20"/>
          <w:lang w:val="en-US"/>
        </w:rPr>
        <w:t>In achieving community welfare and poverty alleviation, the official objective of zakat management is to expand the benefits of zakat and increase the effectiveness and efficiency of the services provided</w:t>
      </w:r>
      <w:r w:rsidR="00C2754F">
        <w:rPr>
          <w:rFonts w:ascii="Times New Roman" w:hAnsi="Times New Roman" w:cs="Times New Roman"/>
          <w:sz w:val="20"/>
          <w:szCs w:val="20"/>
          <w:lang w:val="en-US"/>
        </w:rPr>
        <w:t xml:space="preserve"> </w:t>
      </w:r>
      <w:r w:rsidRPr="002C549A">
        <w:rPr>
          <w:rFonts w:ascii="Times New Roman" w:hAnsi="Times New Roman" w:cs="Times New Roman"/>
          <w:sz w:val="20"/>
          <w:szCs w:val="20"/>
          <w:lang w:val="en-US"/>
        </w:rPr>
        <w:fldChar w:fldCharType="begin" w:fldLock="1"/>
      </w:r>
      <w:r w:rsidRPr="002C549A">
        <w:rPr>
          <w:rFonts w:ascii="Times New Roman" w:hAnsi="Times New Roman" w:cs="Times New Roman"/>
          <w:sz w:val="20"/>
          <w:szCs w:val="20"/>
          <w:lang w:val="en-US"/>
        </w:rPr>
        <w:instrText>ADDIN CSL_CITATION {"citationItems":[{"id":"ITEM-1","itemData":{"DOI":"10.47435/asy-syarikah.v4i2.1079","ISSN":"2656-6117","abstract":"Penelitian ini bertujuan untuk memahami secara mendalam bagaimana memaknai akuntabilitas dalam pengelolaan zakat yang melihat syariah enterprise theory (SET) sebagai basis akuntansi syariah. Akuntabilitas dalam pengelolaan zakat sangat diperlukan untuk mewujudkan kepercayaan pihak-pihak yang terkait, seperti muzakki, mustahiq, Pemerintah maupun masyarakat secara keseluruhan. Metode penelitian yang digunakan pada penelitian ini adalah deskriptif kualitatif melalui kajian referensi. Deskriptif kualitatif adalah karena peneliti ingin mendeskripsikan keadaan yang akan diamati di lapangan dengan lebih spesifik, transparan, dan mendalam. Dalam artikel ini, penulis mencoba menelaah konsep syariah enterprise theory dalam penerepannya terhadap pengelolaan dana zakat. Hasilnya akuntabilitas tidak hanya menyangkut aspek fisik yang bersifat kuantitatif saja tetapi tidak kalah penting aspek spiritual dan mental. Akuntabilitas yang hanya melibatkan aspek fisik saja cenderung bebas nilai sehingga penilaiannya hanya untung/rugi secara material dan cenderung kurang humanis Dalam pengelolaan dana zakat, amanah merupakan bentuk pertanggungjawaban kepada Allah untuk menghimpun dan mengelola dana zakat sesuai dengan syari’ah Islam yaitu Al-Qur’an dan Al-Hadist.","author":[{"dropping-particle":"","family":"Berlian","given":"Berlian","non-dropping-particle":"","parse-names":false,"suffix":""},{"dropping-particle":"","family":"Awaluddin","given":"Murtiadi","non-dropping-particle":"","parse-names":false,"suffix":""}],"container-title":"Jurnal Asy-Syarikah: Jurnal Lembaga Keuangan, Ekonomi dan Bisnis Islam","id":"ITEM-1","issue":"2","issued":{"date-parts":[["2022"]]},"page":"109-119","title":"Akuntabilitas Pengelolaan Zakat Berdasarkan Syariah Enterprise Theory (Set)","type":"article-journal","volume":"4"},"uris":["http://www.mendeley.com/documents/?uuid=d30a8d6b-a365-4ff9-a882-78d582f3ecc7"]}],"mendeley":{"formattedCitation":"(Berlian &amp; Awaluddin, 2022)","plainTextFormattedCitation":"(Berlian &amp; Awaluddin, 2022)","previouslyFormattedCitation":"(Berlian &amp; Awaluddin, 2022)"},"properties":{"noteIndex":0},"schema":"https://github.com/citation-style-language/schema/raw/master/csl-citation.json"}</w:instrText>
      </w:r>
      <w:r w:rsidRPr="002C549A">
        <w:rPr>
          <w:rFonts w:ascii="Times New Roman" w:hAnsi="Times New Roman" w:cs="Times New Roman"/>
          <w:sz w:val="20"/>
          <w:szCs w:val="20"/>
          <w:lang w:val="en-US"/>
        </w:rPr>
        <w:fldChar w:fldCharType="separate"/>
      </w:r>
      <w:r w:rsidRPr="002C549A">
        <w:rPr>
          <w:rFonts w:ascii="Times New Roman" w:hAnsi="Times New Roman" w:cs="Times New Roman"/>
          <w:noProof/>
          <w:sz w:val="20"/>
          <w:szCs w:val="20"/>
          <w:lang w:val="en-US"/>
        </w:rPr>
        <w:t>(Berlian &amp; Awaluddin, 2022)</w:t>
      </w:r>
      <w:r w:rsidRPr="002C549A">
        <w:rPr>
          <w:rFonts w:ascii="Times New Roman" w:hAnsi="Times New Roman" w:cs="Times New Roman"/>
          <w:sz w:val="20"/>
          <w:szCs w:val="20"/>
          <w:lang w:val="en-US"/>
        </w:rPr>
        <w:fldChar w:fldCharType="end"/>
      </w:r>
      <w:r w:rsidRPr="002C549A">
        <w:rPr>
          <w:rFonts w:ascii="Times New Roman" w:hAnsi="Times New Roman" w:cs="Times New Roman"/>
          <w:sz w:val="20"/>
          <w:szCs w:val="20"/>
          <w:lang w:val="en-US"/>
        </w:rPr>
        <w:t>.</w:t>
      </w:r>
    </w:p>
    <w:p w14:paraId="4D1BDB19" w14:textId="037B7238" w:rsidR="00F2066D" w:rsidRPr="002C549A" w:rsidRDefault="00F2066D" w:rsidP="00F2066D">
      <w:pPr>
        <w:pStyle w:val="3Paragraf"/>
        <w:spacing w:line="240" w:lineRule="auto"/>
        <w:rPr>
          <w:rFonts w:ascii="Times New Roman" w:hAnsi="Times New Roman" w:cs="Times New Roman"/>
          <w:sz w:val="20"/>
          <w:szCs w:val="20"/>
          <w:lang w:val="en-US"/>
        </w:rPr>
      </w:pPr>
      <w:r w:rsidRPr="002C549A">
        <w:rPr>
          <w:rFonts w:ascii="Times New Roman" w:hAnsi="Times New Roman" w:cs="Times New Roman"/>
          <w:noProof/>
          <w:sz w:val="20"/>
          <w:szCs w:val="20"/>
          <w:lang w:val="en-US"/>
        </w:rPr>
        <w:drawing>
          <wp:anchor distT="0" distB="0" distL="114300" distR="114300" simplePos="0" relativeHeight="251659264" behindDoc="0" locked="0" layoutInCell="1" allowOverlap="1" wp14:anchorId="165DAF8A" wp14:editId="7AC37B67">
            <wp:simplePos x="0" y="0"/>
            <wp:positionH relativeFrom="margin">
              <wp:posOffset>3699510</wp:posOffset>
            </wp:positionH>
            <wp:positionV relativeFrom="paragraph">
              <wp:posOffset>1242060</wp:posOffset>
            </wp:positionV>
            <wp:extent cx="2295525" cy="1219200"/>
            <wp:effectExtent l="0" t="0" r="9525" b="0"/>
            <wp:wrapSquare wrapText="bothSides"/>
            <wp:docPr id="13759430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2C549A">
        <w:rPr>
          <w:rFonts w:ascii="Times New Roman" w:hAnsi="Times New Roman" w:cs="Times New Roman"/>
          <w:sz w:val="20"/>
          <w:szCs w:val="20"/>
        </w:rPr>
        <w:t>Zakat funds play a crucial role in helping those in need and reducing social inequality. Zakat not only serves humanitarian purposes, but is also a religious commandment that Muslims must obey</w:t>
      </w:r>
      <w:r w:rsidR="00C2754F">
        <w:rPr>
          <w:rFonts w:ascii="Times New Roman" w:hAnsi="Times New Roman" w:cs="Times New Roman"/>
          <w:sz w:val="20"/>
          <w:szCs w:val="20"/>
        </w:rPr>
        <w:t xml:space="preserve"> </w:t>
      </w:r>
      <w:r w:rsidRPr="002C549A">
        <w:rPr>
          <w:rFonts w:ascii="Times New Roman" w:hAnsi="Times New Roman" w:cs="Times New Roman"/>
          <w:sz w:val="20"/>
          <w:szCs w:val="20"/>
        </w:rPr>
        <w:fldChar w:fldCharType="begin" w:fldLock="1"/>
      </w:r>
      <w:r w:rsidRPr="002C549A">
        <w:rPr>
          <w:rFonts w:ascii="Times New Roman" w:hAnsi="Times New Roman" w:cs="Times New Roman"/>
          <w:sz w:val="20"/>
          <w:szCs w:val="20"/>
        </w:rPr>
        <w:instrText>ADDIN CSL_CITATION {"citationItems":[{"id":"ITEM-1","itemData":{"DOI":"10.24042/al-mal.v3i1.11428","ISSN":"2715-954X","abstract":"ביקורת ספרות, \"הבז\", ספרות טבע,","author":[{"dropping-particle":"","family":"Rinaldi","given":"Achi","non-dropping-particle":"","parse-names":false,"suffix":""},{"dropping-particle":"","family":"Devi","given":"Yulistia","non-dropping-particle":"","parse-names":false,"suffix":""}],"container-title":"Al-Mal: Jurnal Akuntansi dan Keuangan Islam","id":"ITEM-1","issue":"1","issued":{"date-parts":[["2022"]]},"page":"64-84","title":"Pengaruh Literasi Keuangan Syariah Terhadap Kepercayaan Muzaki Pada Lembaga Pengelola Zakat Dengan Akuntabilitas Dan Transparansi Sebagai Variabel Intervening ( Studi Pada Masyarakat Muslim Di Propinsi Lampung)","type":"article-journal","volume":"3"},"uris":["http://www.mendeley.com/documents/?uuid=fa4cdb91-b544-41ea-b212-fd9dc0dcbd82"]}],"mendeley":{"formattedCitation":"(Rinaldi &amp; Devi, 2022)","plainTextFormattedCitation":"(Rinaldi &amp; Devi, 2022)","previouslyFormattedCitation":"(Rinaldi &amp; Devi, 2022)"},"properties":{"noteIndex":0},"schema":"https://github.com/citation-style-language/schema/raw/master/csl-citation.json"}</w:instrText>
      </w:r>
      <w:r w:rsidRPr="002C549A">
        <w:rPr>
          <w:rFonts w:ascii="Times New Roman" w:hAnsi="Times New Roman" w:cs="Times New Roman"/>
          <w:sz w:val="20"/>
          <w:szCs w:val="20"/>
        </w:rPr>
        <w:fldChar w:fldCharType="separate"/>
      </w:r>
      <w:r w:rsidRPr="002C549A">
        <w:rPr>
          <w:rFonts w:ascii="Times New Roman" w:hAnsi="Times New Roman" w:cs="Times New Roman"/>
          <w:noProof/>
          <w:sz w:val="20"/>
          <w:szCs w:val="20"/>
        </w:rPr>
        <w:t>(Rinaldi &amp; Devi, 2022)</w:t>
      </w:r>
      <w:r w:rsidRPr="002C549A">
        <w:rPr>
          <w:rFonts w:ascii="Times New Roman" w:hAnsi="Times New Roman" w:cs="Times New Roman"/>
          <w:sz w:val="20"/>
          <w:szCs w:val="20"/>
        </w:rPr>
        <w:fldChar w:fldCharType="end"/>
      </w:r>
      <w:r w:rsidR="00C2754F">
        <w:rPr>
          <w:rFonts w:ascii="Times New Roman" w:hAnsi="Times New Roman" w:cs="Times New Roman"/>
          <w:sz w:val="20"/>
          <w:szCs w:val="20"/>
        </w:rPr>
        <w:t xml:space="preserve"> </w:t>
      </w:r>
      <w:r w:rsidRPr="002C549A">
        <w:rPr>
          <w:rFonts w:ascii="Times New Roman" w:hAnsi="Times New Roman" w:cs="Times New Roman"/>
          <w:sz w:val="20"/>
          <w:szCs w:val="20"/>
        </w:rPr>
        <w:t>Zakat has the potential to be a solution to a nation's economic and social problems because it is a major factor in general economic growth</w:t>
      </w:r>
      <w:r w:rsidR="00C2754F">
        <w:rPr>
          <w:rFonts w:ascii="Times New Roman" w:hAnsi="Times New Roman" w:cs="Times New Roman"/>
          <w:sz w:val="20"/>
          <w:szCs w:val="20"/>
        </w:rPr>
        <w:t xml:space="preserve"> </w:t>
      </w:r>
      <w:r w:rsidRPr="002C549A">
        <w:rPr>
          <w:rFonts w:ascii="Times New Roman" w:hAnsi="Times New Roman" w:cs="Times New Roman"/>
          <w:sz w:val="20"/>
          <w:szCs w:val="20"/>
          <w:lang w:val="en-US"/>
        </w:rPr>
        <w:fldChar w:fldCharType="begin" w:fldLock="1"/>
      </w:r>
      <w:r w:rsidRPr="002C549A">
        <w:rPr>
          <w:rFonts w:ascii="Times New Roman" w:hAnsi="Times New Roman" w:cs="Times New Roman"/>
          <w:sz w:val="20"/>
          <w:szCs w:val="20"/>
          <w:lang w:val="en-US"/>
        </w:rPr>
        <w:instrText>ADDIN CSL_CITATION {"citationItems":[{"id":"ITEM-1","itemData":{"DOI":"10.59342/istimrar.v2i1.310","abstract":"Penelitian ini bertujuan untuk memetakan penelitian akuntansi zakat pada database dimensionsi. Pendekatan bibliometrik digunakan untuk menjawab tujuan tersebut sehingga dapat menggambarkan perkembangan ilmu pengetahuan melalui pemetaan publikasi penelitian. Penelitian ini selanjutnya mencoba memetakan gambaran umum mengenai tema-tema riset akuntansi zakat dengan memanfaatkan analisis bibliometrik untuk menilai perfoma dari artikel-artikel ilmiah sekaligus memaparkan peluang riset akuntansi zakat. Data riset ini merupakan meta-data yang diekstrak dari database Google Scholar yang dimulai dari tahun 2019 sampai dengan 2023. Semua informasi diekspor ke format Research Information Systems (RIS) untuk keperluan analisis yang memanfaatkan software VOSviewer. Topik terbaru dalam artikel akuntansi zakat adalah shodaqoh, akuntabilitas, penelitian, kualitas, dan pengembangan. Sedangkan 'sodaqoh' dan 'penelitian' merupakan topik yang masih akan muncul di tahun 2022 dan diprediksi akan terus digunakan pada tahun-tahun berikutnya. Melalui pendekatan bibliometrik ini, permasalahan mengenai akuntansi zakat menjadi lebih mudah untuk diketahui, lebih hemat biaya, dan memudahkan peneliti untuk menentukan topik yang banyak digunakan.","author":[{"dropping-particle":"","family":"Lubis","given":"Ginda Hamonangan","non-dropping-particle":"","parse-names":false,"suffix":""},{"dropping-particle":"","family":"Hanisah","given":"Nur","non-dropping-particle":"","parse-names":false,"suffix":""},{"dropping-particle":"","family":"Zikra","given":"Silvia Anggraini","non-dropping-particle":"","parse-names":false,"suffix":""}],"container-title":"Al-Istimrar: Jurnal Ekonomi Syariah","id":"ITEM-1","issue":"1","issued":{"date-parts":[["2023"]]},"page":"100-108","title":"Analisis Bibliometrik Terhadap Pemetaan Riset Akuntansi Zakat (PSAK 109) Menggunakan VOSviewer","type":"article-journal","volume":"2"},"uris":["http://www.mendeley.com/documents/?uuid=7eb9ba7a-ecef-4c14-a532-9b3cd12772f5"]}],"mendeley":{"formattedCitation":"(Lubis et al., 2023)","plainTextFormattedCitation":"(Lubis et al., 2023)","previouslyFormattedCitation":"(Lubis et al., 2023)"},"properties":{"noteIndex":0},"schema":"https://github.com/citation-style-language/schema/raw/master/csl-citation.json"}</w:instrText>
      </w:r>
      <w:r w:rsidRPr="002C549A">
        <w:rPr>
          <w:rFonts w:ascii="Times New Roman" w:hAnsi="Times New Roman" w:cs="Times New Roman"/>
          <w:sz w:val="20"/>
          <w:szCs w:val="20"/>
          <w:lang w:val="en-US"/>
        </w:rPr>
        <w:fldChar w:fldCharType="separate"/>
      </w:r>
      <w:r w:rsidRPr="002C549A">
        <w:rPr>
          <w:rFonts w:ascii="Times New Roman" w:hAnsi="Times New Roman" w:cs="Times New Roman"/>
          <w:noProof/>
          <w:sz w:val="20"/>
          <w:szCs w:val="20"/>
          <w:lang w:val="en-US"/>
        </w:rPr>
        <w:t>(Lubis et al., 2023)</w:t>
      </w:r>
      <w:r w:rsidRPr="002C549A">
        <w:rPr>
          <w:rFonts w:ascii="Times New Roman" w:hAnsi="Times New Roman" w:cs="Times New Roman"/>
          <w:sz w:val="20"/>
          <w:szCs w:val="20"/>
        </w:rPr>
        <w:fldChar w:fldCharType="end"/>
      </w:r>
      <w:r w:rsidRPr="002C549A">
        <w:rPr>
          <w:rFonts w:ascii="Times New Roman" w:hAnsi="Times New Roman" w:cs="Times New Roman"/>
          <w:sz w:val="20"/>
          <w:szCs w:val="20"/>
          <w:lang w:val="en-US"/>
        </w:rPr>
        <w:t>.</w:t>
      </w:r>
      <w:bookmarkStart w:id="0" w:name="_Toc210842688"/>
      <w:bookmarkStart w:id="1" w:name="_Toc211248002"/>
      <w:bookmarkStart w:id="2" w:name="_Hlk198814817"/>
    </w:p>
    <w:p w14:paraId="592EA4BD" w14:textId="77777777" w:rsidR="00F2066D" w:rsidRDefault="00F2066D" w:rsidP="00F2066D">
      <w:pPr>
        <w:pStyle w:val="Caption"/>
        <w:spacing w:after="0"/>
        <w:jc w:val="center"/>
        <w:rPr>
          <w:rFonts w:ascii="Times New Roman" w:hAnsi="Times New Roman" w:cs="Times New Roman"/>
          <w:b/>
          <w:bCs/>
          <w:i w:val="0"/>
          <w:iCs w:val="0"/>
          <w:color w:val="auto"/>
          <w:sz w:val="20"/>
          <w:szCs w:val="20"/>
        </w:rPr>
      </w:pPr>
    </w:p>
    <w:p w14:paraId="773D58FD" w14:textId="4CAA7B4B" w:rsidR="00F2066D" w:rsidRPr="00D7295F" w:rsidRDefault="00F2066D" w:rsidP="00F2066D">
      <w:pPr>
        <w:pStyle w:val="Caption"/>
        <w:spacing w:after="0"/>
        <w:ind w:firstLine="0"/>
        <w:jc w:val="center"/>
        <w:rPr>
          <w:rFonts w:ascii="Times New Roman" w:hAnsi="Times New Roman" w:cs="Times New Roman"/>
          <w:b/>
          <w:bCs/>
          <w:i w:val="0"/>
          <w:iCs w:val="0"/>
          <w:color w:val="auto"/>
          <w:sz w:val="20"/>
          <w:szCs w:val="20"/>
        </w:rPr>
      </w:pPr>
      <w:r>
        <w:rPr>
          <w:rFonts w:ascii="Times New Roman" w:hAnsi="Times New Roman" w:cs="Times New Roman"/>
          <w:b/>
          <w:bCs/>
          <w:i w:val="0"/>
          <w:iCs w:val="0"/>
          <w:color w:val="auto"/>
          <w:sz w:val="20"/>
          <w:szCs w:val="20"/>
        </w:rPr>
        <w:t xml:space="preserve">Picture </w:t>
      </w:r>
      <w:r w:rsidRPr="00D7295F">
        <w:rPr>
          <w:rFonts w:ascii="Times New Roman" w:hAnsi="Times New Roman" w:cs="Times New Roman"/>
          <w:b/>
          <w:bCs/>
          <w:i w:val="0"/>
          <w:iCs w:val="0"/>
          <w:color w:val="auto"/>
          <w:sz w:val="20"/>
          <w:szCs w:val="20"/>
        </w:rPr>
        <w:t>1.</w:t>
      </w:r>
      <w:r w:rsidRPr="00D7295F">
        <w:rPr>
          <w:rFonts w:ascii="Times New Roman" w:hAnsi="Times New Roman" w:cs="Times New Roman"/>
          <w:b/>
          <w:bCs/>
          <w:i w:val="0"/>
          <w:iCs w:val="0"/>
          <w:color w:val="auto"/>
          <w:sz w:val="20"/>
          <w:szCs w:val="20"/>
        </w:rPr>
        <w:fldChar w:fldCharType="begin"/>
      </w:r>
      <w:r w:rsidRPr="00D7295F">
        <w:rPr>
          <w:rFonts w:ascii="Times New Roman" w:hAnsi="Times New Roman" w:cs="Times New Roman"/>
          <w:b/>
          <w:bCs/>
          <w:i w:val="0"/>
          <w:iCs w:val="0"/>
          <w:color w:val="auto"/>
          <w:sz w:val="20"/>
          <w:szCs w:val="20"/>
        </w:rPr>
        <w:instrText xml:space="preserve"> SEQ Gambar_1. \* ARABIC </w:instrText>
      </w:r>
      <w:r w:rsidRPr="00D7295F">
        <w:rPr>
          <w:rFonts w:ascii="Times New Roman" w:hAnsi="Times New Roman" w:cs="Times New Roman"/>
          <w:b/>
          <w:bCs/>
          <w:i w:val="0"/>
          <w:iCs w:val="0"/>
          <w:color w:val="auto"/>
          <w:sz w:val="20"/>
          <w:szCs w:val="20"/>
        </w:rPr>
        <w:fldChar w:fldCharType="separate"/>
      </w:r>
      <w:r w:rsidRPr="00D7295F">
        <w:rPr>
          <w:rFonts w:ascii="Times New Roman" w:hAnsi="Times New Roman" w:cs="Times New Roman"/>
          <w:b/>
          <w:bCs/>
          <w:i w:val="0"/>
          <w:iCs w:val="0"/>
          <w:noProof/>
          <w:color w:val="auto"/>
          <w:sz w:val="20"/>
          <w:szCs w:val="20"/>
        </w:rPr>
        <w:t>1</w:t>
      </w:r>
      <w:r w:rsidRPr="00D7295F">
        <w:rPr>
          <w:rFonts w:ascii="Times New Roman" w:hAnsi="Times New Roman" w:cs="Times New Roman"/>
          <w:b/>
          <w:bCs/>
          <w:i w:val="0"/>
          <w:iCs w:val="0"/>
          <w:color w:val="auto"/>
          <w:sz w:val="20"/>
          <w:szCs w:val="20"/>
        </w:rPr>
        <w:fldChar w:fldCharType="end"/>
      </w:r>
      <w:r w:rsidRPr="00D7295F">
        <w:rPr>
          <w:rFonts w:ascii="Times New Roman" w:hAnsi="Times New Roman" w:cs="Times New Roman"/>
          <w:b/>
          <w:bCs/>
          <w:i w:val="0"/>
          <w:iCs w:val="0"/>
          <w:color w:val="auto"/>
          <w:sz w:val="20"/>
          <w:szCs w:val="20"/>
        </w:rPr>
        <w:t>Statistics on the Percentage of</w:t>
      </w:r>
      <w:r>
        <w:rPr>
          <w:rFonts w:ascii="Times New Roman" w:hAnsi="Times New Roman" w:cs="Times New Roman"/>
          <w:b/>
          <w:bCs/>
          <w:i w:val="0"/>
          <w:iCs w:val="0"/>
          <w:color w:val="auto"/>
          <w:sz w:val="20"/>
          <w:szCs w:val="20"/>
        </w:rPr>
        <w:t xml:space="preserve"> </w:t>
      </w:r>
      <w:r w:rsidRPr="00D7295F">
        <w:rPr>
          <w:rFonts w:ascii="Times New Roman" w:hAnsi="Times New Roman" w:cs="Times New Roman"/>
          <w:b/>
          <w:bCs/>
          <w:i w:val="0"/>
          <w:iCs w:val="0"/>
          <w:color w:val="auto"/>
          <w:sz w:val="20"/>
          <w:szCs w:val="20"/>
        </w:rPr>
        <w:t>Poor Population in Bulukumba Regency</w:t>
      </w:r>
      <w:bookmarkEnd w:id="0"/>
      <w:bookmarkEnd w:id="1"/>
    </w:p>
    <w:p w14:paraId="078BDFB8" w14:textId="77777777" w:rsidR="00F2066D" w:rsidRPr="00D7295F" w:rsidRDefault="00F2066D" w:rsidP="00F2066D">
      <w:pPr>
        <w:pStyle w:val="Caption"/>
        <w:spacing w:after="0"/>
        <w:jc w:val="center"/>
        <w:rPr>
          <w:rFonts w:ascii="Times New Roman" w:hAnsi="Times New Roman" w:cs="Times New Roman"/>
          <w:b/>
          <w:bCs/>
          <w:i w:val="0"/>
          <w:iCs w:val="0"/>
          <w:color w:val="auto"/>
          <w:sz w:val="20"/>
          <w:szCs w:val="20"/>
        </w:rPr>
      </w:pPr>
      <w:r w:rsidRPr="00D7295F">
        <w:rPr>
          <w:rFonts w:ascii="Times New Roman" w:hAnsi="Times New Roman" w:cs="Times New Roman"/>
          <w:b/>
          <w:bCs/>
          <w:i w:val="0"/>
          <w:iCs w:val="0"/>
          <w:color w:val="auto"/>
          <w:sz w:val="20"/>
          <w:szCs w:val="20"/>
        </w:rPr>
        <w:t xml:space="preserve"> </w:t>
      </w:r>
    </w:p>
    <w:p w14:paraId="1C12486C" w14:textId="2407DFE0" w:rsidR="00F2066D" w:rsidRPr="00D7295F" w:rsidRDefault="00F2066D" w:rsidP="00F2066D">
      <w:pPr>
        <w:pStyle w:val="3Paragraf"/>
        <w:spacing w:line="240" w:lineRule="auto"/>
        <w:rPr>
          <w:rFonts w:ascii="Times New Roman" w:hAnsi="Times New Roman" w:cs="Times New Roman"/>
          <w:sz w:val="20"/>
          <w:szCs w:val="20"/>
        </w:rPr>
      </w:pPr>
      <w:r w:rsidRPr="00D7295F">
        <w:rPr>
          <w:rFonts w:ascii="Times New Roman" w:hAnsi="Times New Roman" w:cs="Times New Roman"/>
          <w:sz w:val="20"/>
          <w:szCs w:val="20"/>
        </w:rPr>
        <w:t>The percentage of the poor population in Bulukumba Regency, as of November 30, 2024, was recorded at 6.71 percent. This figure decreased by 0.51 percentage points compared to the previous year's reported 7.22 percent. The poverty rate in Bulukumba Regency has shown a downward trend over the past 10 years, from 8.15 percent to 6.71 percen</w:t>
      </w:r>
      <w:r>
        <w:rPr>
          <w:rFonts w:ascii="Times New Roman" w:hAnsi="Times New Roman" w:cs="Times New Roman"/>
          <w:sz w:val="20"/>
          <w:szCs w:val="20"/>
        </w:rPr>
        <w:t xml:space="preserve">t </w:t>
      </w:r>
      <w:r w:rsidRPr="00D7295F">
        <w:rPr>
          <w:rFonts w:ascii="Times New Roman" w:hAnsi="Times New Roman" w:cs="Times New Roman"/>
          <w:sz w:val="20"/>
          <w:szCs w:val="20"/>
        </w:rPr>
        <w:fldChar w:fldCharType="begin" w:fldLock="1"/>
      </w:r>
      <w:r w:rsidRPr="00D7295F">
        <w:rPr>
          <w:rFonts w:ascii="Times New Roman" w:hAnsi="Times New Roman" w:cs="Times New Roman"/>
          <w:sz w:val="20"/>
          <w:szCs w:val="20"/>
        </w:rPr>
        <w:instrText>ADDIN CSL_CITATION {"citationItems":[{"id":"ITEM-1","itemData":{"author":[{"dropping-particle":"","family":"Darmawan","given":"Agus Dwi","non-dropping-particle":"","parse-names":false,"suffix":""}],"container-title":"databoks","id":"ITEM-1","issued":{"date-parts":[["2025"]]},"title":"Statistik Persentase Penduduk Miskin di Kabupaten Bulukumba","type":"webpage"},"uris":["http://www.mendeley.com/documents/?uuid=18153be0-9636-4420-81d2-798f2f3ca5b2"]}],"mendeley":{"formattedCitation":"(Darmawan, 2025)","plainTextFormattedCitation":"(Darmawan, 2025)","previouslyFormattedCitation":"(Darmawan, 2025)"},"properties":{"noteIndex":0},"schema":"https://github.com/citation-style-language/schema/raw/master/csl-citation.json"}</w:instrText>
      </w:r>
      <w:r w:rsidRPr="00D7295F">
        <w:rPr>
          <w:rFonts w:ascii="Times New Roman" w:hAnsi="Times New Roman" w:cs="Times New Roman"/>
          <w:sz w:val="20"/>
          <w:szCs w:val="20"/>
        </w:rPr>
        <w:fldChar w:fldCharType="separate"/>
      </w:r>
      <w:r w:rsidRPr="00D7295F">
        <w:rPr>
          <w:rFonts w:ascii="Times New Roman" w:hAnsi="Times New Roman" w:cs="Times New Roman"/>
          <w:noProof/>
          <w:sz w:val="20"/>
          <w:szCs w:val="20"/>
        </w:rPr>
        <w:t>(Darmawan, 2025)</w:t>
      </w:r>
      <w:r w:rsidRPr="00D7295F">
        <w:rPr>
          <w:rFonts w:ascii="Times New Roman" w:hAnsi="Times New Roman" w:cs="Times New Roman"/>
          <w:sz w:val="20"/>
          <w:szCs w:val="20"/>
        </w:rPr>
        <w:fldChar w:fldCharType="end"/>
      </w:r>
      <w:r w:rsidRPr="00D7295F">
        <w:rPr>
          <w:rFonts w:ascii="Times New Roman" w:hAnsi="Times New Roman" w:cs="Times New Roman"/>
          <w:sz w:val="20"/>
          <w:szCs w:val="20"/>
        </w:rPr>
        <w:t>.</w:t>
      </w:r>
    </w:p>
    <w:p w14:paraId="04712204" w14:textId="205FC3A1" w:rsidR="00F2066D" w:rsidRDefault="00F2066D" w:rsidP="00F2066D">
      <w:pPr>
        <w:pStyle w:val="3Paragraf"/>
        <w:spacing w:after="240" w:line="240" w:lineRule="auto"/>
        <w:rPr>
          <w:rFonts w:ascii="Times New Roman" w:hAnsi="Times New Roman" w:cs="Times New Roman"/>
          <w:sz w:val="20"/>
          <w:szCs w:val="20"/>
        </w:rPr>
      </w:pPr>
      <w:r w:rsidRPr="00D7295F">
        <w:rPr>
          <w:rFonts w:ascii="Times New Roman" w:hAnsi="Times New Roman" w:cs="Times New Roman"/>
          <w:sz w:val="20"/>
          <w:szCs w:val="20"/>
        </w:rPr>
        <w:t>In Indonesia, zakat is managed by two organizations, namely, the Zakat Amil Institution (LAZ), which was founded by the community to help collect, distribute and use zakat, and the National Zakat Amil Agency (BAZNAS), which functions nationally</w:t>
      </w:r>
      <w:r w:rsidR="00C2754F">
        <w:rPr>
          <w:rFonts w:ascii="Times New Roman" w:hAnsi="Times New Roman" w:cs="Times New Roman"/>
          <w:sz w:val="20"/>
          <w:szCs w:val="20"/>
        </w:rPr>
        <w:t xml:space="preserve"> </w:t>
      </w:r>
      <w:r w:rsidRPr="00D7295F">
        <w:rPr>
          <w:rFonts w:ascii="Times New Roman" w:hAnsi="Times New Roman" w:cs="Times New Roman"/>
          <w:sz w:val="20"/>
          <w:szCs w:val="20"/>
        </w:rPr>
        <w:fldChar w:fldCharType="begin" w:fldLock="1"/>
      </w:r>
      <w:r w:rsidRPr="00D7295F">
        <w:rPr>
          <w:rFonts w:ascii="Times New Roman" w:hAnsi="Times New Roman" w:cs="Times New Roman"/>
          <w:sz w:val="20"/>
          <w:szCs w:val="20"/>
        </w:rPr>
        <w:instrText>ADDIN CSL_CITATION {"citationItems":[{"id":"ITEM-1","itemData":{"abstract":"… akuntansi zakat, infak, dan sedekah (studi kasus pada lazisnu … dimasukkan pada pada dana zakat, infaq atau Sadaqah. … bagaimana penerapan system informasi akuntansi zakat yang …","author":[{"dropping-particle":"","family":"Nasution","given":"Yenni Samri Juliati","non-dropping-particle":"","parse-names":false,"suffix":""},{"dropping-particle":"","family":"Nasution","given":"Cindy purnama asry","non-dropping-particle":"","parse-names":false,"suffix":""}],"id":"ITEM-1","issue":"30","issued":{"date-parts":[["2021"]]},"page":"1296-1304","title":"Analisis Sistem Informasi Akuntansi Pada Pengelolaan Zakat Di Badan Amil Zakat Nasional (Baznas) Kabupaten Tanggamus","type":"article-journal","volume":"8"},"uris":["http://www.mendeley.com/documents/?uuid=319cdb07-a526-4e75-99b1-60060fda529e"]}],"mendeley":{"formattedCitation":"(Nasution &amp; Nasution, 2021)","plainTextFormattedCitation":"(Nasution &amp; Nasution, 2021)","previouslyFormattedCitation":"(Nasution &amp; Nasution, 2021)"},"properties":{"noteIndex":0},"schema":"https://github.com/citation-style-language/schema/raw/master/csl-citation.json"}</w:instrText>
      </w:r>
      <w:r w:rsidRPr="00D7295F">
        <w:rPr>
          <w:rFonts w:ascii="Times New Roman" w:hAnsi="Times New Roman" w:cs="Times New Roman"/>
          <w:sz w:val="20"/>
          <w:szCs w:val="20"/>
        </w:rPr>
        <w:fldChar w:fldCharType="separate"/>
      </w:r>
      <w:r w:rsidRPr="00D7295F">
        <w:rPr>
          <w:rFonts w:ascii="Times New Roman" w:hAnsi="Times New Roman" w:cs="Times New Roman"/>
          <w:noProof/>
          <w:sz w:val="20"/>
          <w:szCs w:val="20"/>
        </w:rPr>
        <w:t>(Nasution &amp; Nasution, 2021)</w:t>
      </w:r>
      <w:r w:rsidRPr="00D7295F">
        <w:rPr>
          <w:rFonts w:ascii="Times New Roman" w:hAnsi="Times New Roman" w:cs="Times New Roman"/>
          <w:sz w:val="20"/>
          <w:szCs w:val="20"/>
        </w:rPr>
        <w:fldChar w:fldCharType="end"/>
      </w:r>
      <w:r w:rsidRPr="00D7295F">
        <w:rPr>
          <w:rFonts w:ascii="Times New Roman" w:hAnsi="Times New Roman" w:cs="Times New Roman"/>
          <w:sz w:val="20"/>
          <w:szCs w:val="20"/>
        </w:rPr>
        <w:t>. Specifically, in Bulukumba Regency, several zakat fundraising institutions are actively operating. Information covering institutional status and activity focus will be presented not only to demonstrate the diversity of zakat management actors but also to serve as a reference for promoting good governance practices in line with local values ​​and sharia principles. The table below lists zakat collection institutions in Bulukumba Regency.</w:t>
      </w:r>
      <w:bookmarkStart w:id="3" w:name="_Hlk202831387"/>
      <w:bookmarkEnd w:id="3"/>
    </w:p>
    <w:p w14:paraId="6CB33F34" w14:textId="77777777" w:rsidR="00F83801" w:rsidRDefault="00F83801" w:rsidP="00F2066D">
      <w:pPr>
        <w:pStyle w:val="3Paragraf"/>
        <w:spacing w:after="240" w:line="240" w:lineRule="auto"/>
        <w:rPr>
          <w:rFonts w:ascii="Times New Roman" w:hAnsi="Times New Roman" w:cs="Times New Roman"/>
          <w:sz w:val="20"/>
          <w:szCs w:val="20"/>
        </w:rPr>
      </w:pPr>
    </w:p>
    <w:p w14:paraId="351CB631" w14:textId="77777777" w:rsidR="00F83801" w:rsidRPr="00D7295F" w:rsidRDefault="00F83801" w:rsidP="00F2066D">
      <w:pPr>
        <w:pStyle w:val="3Paragraf"/>
        <w:spacing w:after="240" w:line="240" w:lineRule="auto"/>
        <w:rPr>
          <w:rFonts w:ascii="Times New Roman" w:hAnsi="Times New Roman" w:cs="Times New Roman"/>
          <w:sz w:val="20"/>
          <w:szCs w:val="20"/>
        </w:rPr>
      </w:pPr>
    </w:p>
    <w:p w14:paraId="4AD96C78" w14:textId="77777777" w:rsidR="00F2066D" w:rsidRDefault="00F2066D" w:rsidP="00F2066D">
      <w:pPr>
        <w:pStyle w:val="Caption"/>
        <w:spacing w:after="0"/>
        <w:ind w:firstLine="0"/>
        <w:jc w:val="center"/>
        <w:rPr>
          <w:rFonts w:ascii="Times New Roman" w:hAnsi="Times New Roman" w:cs="Times New Roman"/>
          <w:b/>
          <w:bCs/>
          <w:i w:val="0"/>
          <w:iCs w:val="0"/>
          <w:color w:val="000000" w:themeColor="text1"/>
          <w:sz w:val="20"/>
          <w:szCs w:val="20"/>
        </w:rPr>
      </w:pPr>
      <w:bookmarkStart w:id="4" w:name="_Toc210874542"/>
      <w:r w:rsidRPr="00D7295F">
        <w:rPr>
          <w:rFonts w:ascii="Times New Roman" w:hAnsi="Times New Roman" w:cs="Times New Roman"/>
          <w:b/>
          <w:bCs/>
          <w:i w:val="0"/>
          <w:iCs w:val="0"/>
          <w:color w:val="000000" w:themeColor="text1"/>
          <w:sz w:val="20"/>
          <w:szCs w:val="20"/>
        </w:rPr>
        <w:lastRenderedPageBreak/>
        <w:t>Table 1.</w:t>
      </w:r>
      <w:r w:rsidRPr="00D7295F">
        <w:rPr>
          <w:rFonts w:ascii="Times New Roman" w:hAnsi="Times New Roman" w:cs="Times New Roman"/>
          <w:b/>
          <w:bCs/>
          <w:i w:val="0"/>
          <w:iCs w:val="0"/>
          <w:color w:val="000000" w:themeColor="text1"/>
          <w:sz w:val="20"/>
          <w:szCs w:val="20"/>
        </w:rPr>
        <w:fldChar w:fldCharType="begin"/>
      </w:r>
      <w:r w:rsidRPr="00D7295F">
        <w:rPr>
          <w:rFonts w:ascii="Times New Roman" w:hAnsi="Times New Roman" w:cs="Times New Roman"/>
          <w:b/>
          <w:bCs/>
          <w:i w:val="0"/>
          <w:iCs w:val="0"/>
          <w:color w:val="000000" w:themeColor="text1"/>
          <w:sz w:val="20"/>
          <w:szCs w:val="20"/>
        </w:rPr>
        <w:instrText xml:space="preserve"> SEQ Tabel_1. \* ARABIC </w:instrText>
      </w:r>
      <w:r w:rsidRPr="00D7295F">
        <w:rPr>
          <w:rFonts w:ascii="Times New Roman" w:hAnsi="Times New Roman" w:cs="Times New Roman"/>
          <w:b/>
          <w:bCs/>
          <w:i w:val="0"/>
          <w:iCs w:val="0"/>
          <w:color w:val="000000" w:themeColor="text1"/>
          <w:sz w:val="20"/>
          <w:szCs w:val="20"/>
        </w:rPr>
        <w:fldChar w:fldCharType="separate"/>
      </w:r>
      <w:r w:rsidRPr="00D7295F">
        <w:rPr>
          <w:rFonts w:ascii="Times New Roman" w:hAnsi="Times New Roman" w:cs="Times New Roman"/>
          <w:b/>
          <w:bCs/>
          <w:i w:val="0"/>
          <w:iCs w:val="0"/>
          <w:noProof/>
          <w:color w:val="000000" w:themeColor="text1"/>
          <w:sz w:val="20"/>
          <w:szCs w:val="20"/>
        </w:rPr>
        <w:t>1</w:t>
      </w:r>
      <w:r w:rsidRPr="00D7295F">
        <w:rPr>
          <w:rFonts w:ascii="Times New Roman" w:hAnsi="Times New Roman" w:cs="Times New Roman"/>
          <w:b/>
          <w:bCs/>
          <w:i w:val="0"/>
          <w:iCs w:val="0"/>
          <w:color w:val="000000" w:themeColor="text1"/>
          <w:sz w:val="20"/>
          <w:szCs w:val="20"/>
        </w:rPr>
        <w:fldChar w:fldCharType="end"/>
      </w:r>
      <w:r>
        <w:rPr>
          <w:rFonts w:ascii="Times New Roman" w:hAnsi="Times New Roman" w:cs="Times New Roman"/>
          <w:b/>
          <w:bCs/>
          <w:i w:val="0"/>
          <w:iCs w:val="0"/>
          <w:color w:val="000000" w:themeColor="text1"/>
          <w:sz w:val="20"/>
          <w:szCs w:val="20"/>
        </w:rPr>
        <w:t xml:space="preserve"> </w:t>
      </w:r>
    </w:p>
    <w:p w14:paraId="0332B193" w14:textId="569FC871" w:rsidR="00F2066D" w:rsidRDefault="00F2066D" w:rsidP="00F2066D">
      <w:pPr>
        <w:pStyle w:val="Caption"/>
        <w:spacing w:after="0"/>
        <w:ind w:firstLine="0"/>
        <w:jc w:val="center"/>
        <w:rPr>
          <w:rFonts w:ascii="Times New Roman" w:hAnsi="Times New Roman" w:cs="Times New Roman"/>
          <w:b/>
          <w:bCs/>
          <w:i w:val="0"/>
          <w:iCs w:val="0"/>
          <w:color w:val="000000" w:themeColor="text1"/>
          <w:sz w:val="20"/>
          <w:szCs w:val="20"/>
        </w:rPr>
      </w:pPr>
      <w:r w:rsidRPr="00D7295F">
        <w:rPr>
          <w:rFonts w:ascii="Times New Roman" w:hAnsi="Times New Roman" w:cs="Times New Roman"/>
          <w:b/>
          <w:bCs/>
          <w:i w:val="0"/>
          <w:iCs w:val="0"/>
          <w:color w:val="000000" w:themeColor="text1"/>
          <w:sz w:val="20"/>
          <w:szCs w:val="20"/>
        </w:rPr>
        <w:t>Zakat Collection Institution in Bulukumba Regency</w:t>
      </w:r>
      <w:bookmarkEnd w:id="4"/>
    </w:p>
    <w:p w14:paraId="3B655E67" w14:textId="77777777" w:rsidR="00F2066D" w:rsidRPr="00F2066D" w:rsidRDefault="00F2066D" w:rsidP="00F2066D"/>
    <w:tbl>
      <w:tblPr>
        <w:tblStyle w:val="TableGrid"/>
        <w:tblW w:w="4631" w:type="dxa"/>
        <w:tblInd w:w="-5" w:type="dxa"/>
        <w:tblLook w:val="04A0" w:firstRow="1" w:lastRow="0" w:firstColumn="1" w:lastColumn="0" w:noHBand="0" w:noVBand="1"/>
      </w:tblPr>
      <w:tblGrid>
        <w:gridCol w:w="2066"/>
        <w:gridCol w:w="1527"/>
        <w:gridCol w:w="1194"/>
      </w:tblGrid>
      <w:tr w:rsidR="00F2066D" w:rsidRPr="00D7295F" w14:paraId="734247B2" w14:textId="77777777" w:rsidTr="005166E7">
        <w:trPr>
          <w:trHeight w:val="24"/>
        </w:trPr>
        <w:tc>
          <w:tcPr>
            <w:tcW w:w="1730" w:type="dxa"/>
            <w:shd w:val="clear" w:color="auto" w:fill="ACB9CA" w:themeFill="text2" w:themeFillTint="66"/>
          </w:tcPr>
          <w:p w14:paraId="4AD2F7C5" w14:textId="77777777" w:rsidR="00F2066D" w:rsidRPr="00D7295F" w:rsidRDefault="00F2066D" w:rsidP="005166E7">
            <w:pPr>
              <w:pStyle w:val="3Paragraf"/>
              <w:spacing w:line="240" w:lineRule="auto"/>
              <w:ind w:firstLine="0"/>
              <w:jc w:val="center"/>
              <w:rPr>
                <w:rFonts w:ascii="Times New Roman" w:hAnsi="Times New Roman" w:cs="Times New Roman"/>
                <w:b/>
                <w:bCs/>
                <w:color w:val="000000" w:themeColor="text1"/>
                <w:sz w:val="20"/>
                <w:szCs w:val="20"/>
              </w:rPr>
            </w:pPr>
            <w:r w:rsidRPr="00D7295F">
              <w:rPr>
                <w:rFonts w:ascii="Times New Roman" w:hAnsi="Times New Roman" w:cs="Times New Roman"/>
                <w:b/>
                <w:bCs/>
                <w:color w:val="000000" w:themeColor="text1"/>
                <w:sz w:val="20"/>
                <w:szCs w:val="20"/>
              </w:rPr>
              <w:t>Name of Institution</w:t>
            </w:r>
          </w:p>
        </w:tc>
        <w:tc>
          <w:tcPr>
            <w:tcW w:w="1485" w:type="dxa"/>
            <w:shd w:val="clear" w:color="auto" w:fill="ACB9CA" w:themeFill="text2" w:themeFillTint="66"/>
          </w:tcPr>
          <w:p w14:paraId="1A781038" w14:textId="77777777" w:rsidR="00F2066D" w:rsidRPr="00D7295F" w:rsidRDefault="00F2066D" w:rsidP="005166E7">
            <w:pPr>
              <w:pStyle w:val="3Paragraf"/>
              <w:spacing w:line="240" w:lineRule="auto"/>
              <w:ind w:firstLine="0"/>
              <w:jc w:val="center"/>
              <w:rPr>
                <w:rFonts w:ascii="Times New Roman" w:hAnsi="Times New Roman" w:cs="Times New Roman"/>
                <w:b/>
                <w:bCs/>
                <w:color w:val="000000" w:themeColor="text1"/>
                <w:sz w:val="20"/>
                <w:szCs w:val="20"/>
              </w:rPr>
            </w:pPr>
            <w:r w:rsidRPr="00D7295F">
              <w:rPr>
                <w:rFonts w:ascii="Times New Roman" w:hAnsi="Times New Roman" w:cs="Times New Roman"/>
                <w:b/>
                <w:bCs/>
                <w:color w:val="000000" w:themeColor="text1"/>
                <w:sz w:val="20"/>
                <w:szCs w:val="20"/>
              </w:rPr>
              <w:t>Status</w:t>
            </w:r>
          </w:p>
        </w:tc>
        <w:tc>
          <w:tcPr>
            <w:tcW w:w="1416" w:type="dxa"/>
            <w:shd w:val="clear" w:color="auto" w:fill="ACB9CA" w:themeFill="text2" w:themeFillTint="66"/>
          </w:tcPr>
          <w:p w14:paraId="0B13020C" w14:textId="77777777" w:rsidR="00F2066D" w:rsidRPr="00D7295F" w:rsidRDefault="00F2066D" w:rsidP="005166E7">
            <w:pPr>
              <w:pStyle w:val="3Paragraf"/>
              <w:spacing w:line="240" w:lineRule="auto"/>
              <w:ind w:firstLine="0"/>
              <w:jc w:val="center"/>
              <w:rPr>
                <w:rFonts w:ascii="Times New Roman" w:hAnsi="Times New Roman" w:cs="Times New Roman"/>
                <w:b/>
                <w:bCs/>
                <w:color w:val="000000" w:themeColor="text1"/>
                <w:sz w:val="20"/>
                <w:szCs w:val="20"/>
              </w:rPr>
            </w:pPr>
            <w:r w:rsidRPr="00D7295F">
              <w:rPr>
                <w:rFonts w:ascii="Times New Roman" w:hAnsi="Times New Roman" w:cs="Times New Roman"/>
                <w:b/>
                <w:bCs/>
                <w:color w:val="000000" w:themeColor="text1"/>
                <w:sz w:val="20"/>
                <w:szCs w:val="20"/>
              </w:rPr>
              <w:t>Main Focus</w:t>
            </w:r>
          </w:p>
        </w:tc>
      </w:tr>
      <w:tr w:rsidR="00F2066D" w:rsidRPr="00D7295F" w14:paraId="4CECAD90" w14:textId="77777777" w:rsidTr="005166E7">
        <w:trPr>
          <w:trHeight w:val="74"/>
        </w:trPr>
        <w:tc>
          <w:tcPr>
            <w:tcW w:w="1730" w:type="dxa"/>
          </w:tcPr>
          <w:p w14:paraId="50C5607D"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BAZNAS Bulukumba</w:t>
            </w:r>
            <w:r w:rsidRPr="00D7295F">
              <w:rPr>
                <w:rFonts w:ascii="Times New Roman" w:hAnsi="Times New Roman" w:cs="Times New Roman"/>
                <w:sz w:val="20"/>
                <w:szCs w:val="20"/>
              </w:rPr>
              <w:fldChar w:fldCharType="begin" w:fldLock="1"/>
            </w:r>
            <w:r w:rsidRPr="00D7295F">
              <w:rPr>
                <w:rFonts w:ascii="Times New Roman" w:hAnsi="Times New Roman" w:cs="Times New Roman"/>
                <w:sz w:val="20"/>
                <w:szCs w:val="20"/>
              </w:rPr>
              <w:instrText>ADDIN CSL_CITATION {"citationItems":[{"id":"ITEM-1","itemData":{"URL":"https://kabbulukumba.baznas.go.id/news-show/layanankurbanberkahbaznasbulukumba/20938","author":[{"dropping-particle":"","family":"Baznas","given":"Media","non-dropping-particle":"","parse-names":false,"suffix":""}],"container-title":"Badan Amil Zakat Nasional Kabupaten Bulukumba","id":"ITEM-1","issued":{"date-parts":[["2025"]]},"title":"Beri Kemudahan Masyarakat, Hadir Berbagai Layanan Kurban Berkah BAZNAS Bulukumba","type":"webpage"},"uris":["http://www.mendeley.com/documents/?uuid=6c06e0f4-f648-43c0-ad53-ff6b9a38d3d5"]}],"mendeley":{"formattedCitation":"(Baznas, 2025)","manualFormatting":"(BAZNAS, 2025)","plainTextFormattedCitation":"(Baznas, 2025)","previouslyFormattedCitation":"(Baznas, 2025)"},"properties":{"noteIndex":0},"schema":"https://github.com/citation-style-language/schema/raw/master/csl-citation.json"}</w:instrText>
            </w:r>
            <w:r w:rsidRPr="00D7295F">
              <w:rPr>
                <w:rFonts w:ascii="Times New Roman" w:hAnsi="Times New Roman" w:cs="Times New Roman"/>
                <w:sz w:val="20"/>
                <w:szCs w:val="20"/>
              </w:rPr>
              <w:fldChar w:fldCharType="separate"/>
            </w:r>
            <w:r w:rsidRPr="00D7295F">
              <w:rPr>
                <w:rFonts w:ascii="Times New Roman" w:hAnsi="Times New Roman" w:cs="Times New Roman"/>
                <w:noProof/>
                <w:sz w:val="20"/>
                <w:szCs w:val="20"/>
              </w:rPr>
              <w:t>(BAZNAS, 2025)</w:t>
            </w:r>
            <w:r w:rsidRPr="00D7295F">
              <w:rPr>
                <w:rFonts w:ascii="Times New Roman" w:hAnsi="Times New Roman" w:cs="Times New Roman"/>
                <w:sz w:val="20"/>
                <w:szCs w:val="20"/>
              </w:rPr>
              <w:fldChar w:fldCharType="end"/>
            </w:r>
          </w:p>
        </w:tc>
        <w:tc>
          <w:tcPr>
            <w:tcW w:w="1485" w:type="dxa"/>
          </w:tcPr>
          <w:p w14:paraId="3F1379BF"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Official Regency Government</w:t>
            </w:r>
          </w:p>
        </w:tc>
        <w:tc>
          <w:tcPr>
            <w:tcW w:w="1416" w:type="dxa"/>
          </w:tcPr>
          <w:p w14:paraId="69326229"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General (zakat for ASN &amp; community)</w:t>
            </w:r>
          </w:p>
        </w:tc>
      </w:tr>
      <w:tr w:rsidR="00F2066D" w:rsidRPr="00D7295F" w14:paraId="671A84C3" w14:textId="77777777" w:rsidTr="005166E7">
        <w:trPr>
          <w:trHeight w:val="51"/>
        </w:trPr>
        <w:tc>
          <w:tcPr>
            <w:tcW w:w="1730" w:type="dxa"/>
          </w:tcPr>
          <w:p w14:paraId="2ECB5204" w14:textId="77777777" w:rsidR="00F2066D" w:rsidRPr="00D7295F" w:rsidRDefault="00F2066D" w:rsidP="005166E7">
            <w:pPr>
              <w:pStyle w:val="3Paragraf"/>
              <w:spacing w:line="240" w:lineRule="auto"/>
              <w:ind w:firstLine="0"/>
              <w:rPr>
                <w:rFonts w:ascii="Times New Roman" w:hAnsi="Times New Roman" w:cs="Times New Roman"/>
                <w:sz w:val="20"/>
                <w:szCs w:val="20"/>
              </w:rPr>
            </w:pPr>
            <w:r w:rsidRPr="00D7295F">
              <w:rPr>
                <w:rFonts w:ascii="Times New Roman" w:hAnsi="Times New Roman" w:cs="Times New Roman"/>
                <w:sz w:val="20"/>
                <w:szCs w:val="20"/>
                <w:lang w:val="en-US"/>
              </w:rPr>
              <w:t>UPZ (Zakat Collection Unit) including BKPRMI</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URL":"https://www.simpulindonesia.com/2024/02/kembangkan-potensi-zakat-pada-kalangan.html?utm_source=chatgpt.com","author":[{"dropping-particle":"","family":"BA","given":"Admin","non-dropping-particle":"","parse-names":false,"suffix":""}],"container-title":"Simpul Indonesia","id":"ITEM-1","issued":{"date-parts":[["2024"]]},"title":"Kenbangkan Potensi Zakat pada Kalangan Guru Mengaji, BKPRMI Bulukumba Bentuk UPZ (Unit Pengumpul Zakat)","type":"webpage"},"uris":["http://www.mendeley.com/documents/?uuid=7c4b4872-bdb5-470e-80e0-cdd33ad200e3"]}],"mendeley":{"formattedCitation":"(BA, 2024)","plainTextFormattedCitation":"(BA, 2024)","previouslyFormattedCitation":"(BA, 2024)"},"properties":{"noteIndex":0},"schema":"https://github.com/citation-style-language/schema/raw/master/csl-citation.json"}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(BA, 2024)</w:t>
            </w:r>
            <w:r w:rsidRPr="00D7295F">
              <w:rPr>
                <w:rFonts w:ascii="Times New Roman" w:hAnsi="Times New Roman" w:cs="Times New Roman"/>
                <w:sz w:val="20"/>
                <w:szCs w:val="20"/>
                <w:lang w:val="en-US"/>
              </w:rPr>
              <w:fldChar w:fldCharType="end"/>
            </w:r>
          </w:p>
        </w:tc>
        <w:tc>
          <w:tcPr>
            <w:tcW w:w="1485" w:type="dxa"/>
          </w:tcPr>
          <w:p w14:paraId="49164216"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BAZNAS Fostered Unit</w:t>
            </w:r>
          </w:p>
        </w:tc>
        <w:tc>
          <w:tcPr>
            <w:tcW w:w="1416" w:type="dxa"/>
          </w:tcPr>
          <w:p w14:paraId="75F22FA3"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Da'wah, TPA, Koran Recitation Teacher</w:t>
            </w:r>
          </w:p>
        </w:tc>
      </w:tr>
      <w:tr w:rsidR="00F2066D" w:rsidRPr="00D7295F" w14:paraId="453F4EA8" w14:textId="77777777" w:rsidTr="005166E7">
        <w:trPr>
          <w:trHeight w:val="51"/>
        </w:trPr>
        <w:tc>
          <w:tcPr>
            <w:tcW w:w="1730" w:type="dxa"/>
          </w:tcPr>
          <w:p w14:paraId="7F64131D" w14:textId="77777777" w:rsidR="00F2066D" w:rsidRPr="00D7295F" w:rsidRDefault="00F2066D" w:rsidP="005166E7">
            <w:pPr>
              <w:pStyle w:val="3Paragraf"/>
              <w:spacing w:line="240" w:lineRule="auto"/>
              <w:ind w:firstLine="0"/>
              <w:rPr>
                <w:rFonts w:ascii="Times New Roman" w:hAnsi="Times New Roman" w:cs="Times New Roman"/>
                <w:sz w:val="20"/>
                <w:szCs w:val="20"/>
              </w:rPr>
            </w:pPr>
            <w:r w:rsidRPr="00D7295F">
              <w:rPr>
                <w:rFonts w:ascii="Times New Roman" w:hAnsi="Times New Roman" w:cs="Times New Roman"/>
                <w:sz w:val="20"/>
                <w:szCs w:val="20"/>
                <w:lang w:val="en-US"/>
              </w:rPr>
              <w:t>BMH (Baitul Maal Hidayatullah) Bulukumba</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{"citationItems":[{"id":"ITEM-1","itemData":{"author":[{"dropping-particle":"","family":"Radsel","given":"Redaksi","non-dropping-particle":"","parse-names":false,"suffix":""}],"container-title":"Radar Selatan","id":"ITEM-1","issued":{"date-parts":[["2023"]]},"title":"Silaturahmi, Lembaga Zakat Bahas Pengembangan dan Pengelolaan Zakat","type":"webpage"},"uris":["http://www.mendeley.com/documents/?uuid=e5ff731e-902e-4b34-82a5-864f1c2b3fc9"]}],"mendeley":{"formattedCitation":"(Radsel, 2023)","plainTextFormattedCitation":"(Radsel, 2023)","previouslyFormattedCitation":"(Radsel, 2023)"},"properties":{"noteIndex":0},"schema":"https://github.com/citation-style-language/schema/raw/master/csl-citation.json"}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(Radsel, 2023)</w:t>
            </w:r>
            <w:r w:rsidRPr="00D7295F">
              <w:rPr>
                <w:rFonts w:ascii="Times New Roman" w:hAnsi="Times New Roman" w:cs="Times New Roman"/>
                <w:sz w:val="20"/>
                <w:szCs w:val="20"/>
                <w:lang w:val="en-US"/>
              </w:rPr>
              <w:fldChar w:fldCharType="end"/>
            </w:r>
          </w:p>
        </w:tc>
        <w:tc>
          <w:tcPr>
            <w:tcW w:w="1485" w:type="dxa"/>
          </w:tcPr>
          <w:p w14:paraId="3D3E3D6A"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LAZNAS Center</w:t>
            </w:r>
          </w:p>
        </w:tc>
        <w:tc>
          <w:tcPr>
            <w:tcW w:w="1416" w:type="dxa"/>
          </w:tcPr>
          <w:p w14:paraId="17C6EB58"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Da'wah, basic necessities, converts</w:t>
            </w:r>
          </w:p>
        </w:tc>
      </w:tr>
      <w:tr w:rsidR="00F2066D" w:rsidRPr="00D7295F" w14:paraId="0C5E8CFE" w14:textId="77777777" w:rsidTr="005166E7">
        <w:trPr>
          <w:trHeight w:val="50"/>
        </w:trPr>
        <w:tc>
          <w:tcPr>
            <w:tcW w:w="1730" w:type="dxa"/>
          </w:tcPr>
          <w:p w14:paraId="28B96C02" w14:textId="77777777" w:rsidR="00F2066D" w:rsidRPr="00D7295F" w:rsidRDefault="00F2066D" w:rsidP="005166E7">
            <w:pPr>
              <w:pStyle w:val="3Paragraf"/>
              <w:spacing w:line="240" w:lineRule="auto"/>
              <w:ind w:firstLine="0"/>
              <w:rPr>
                <w:rFonts w:ascii="Times New Roman" w:hAnsi="Times New Roman" w:cs="Times New Roman"/>
                <w:sz w:val="20"/>
                <w:szCs w:val="20"/>
              </w:rPr>
            </w:pPr>
            <w:r w:rsidRPr="00D7295F">
              <w:rPr>
                <w:rFonts w:ascii="Times New Roman" w:hAnsi="Times New Roman" w:cs="Times New Roman"/>
                <w:sz w:val="20"/>
                <w:szCs w:val="20"/>
                <w:lang w:val="en-US"/>
              </w:rPr>
              <w:t>WIZ (Zakat Inspirational Forum) Bulukumba</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URL":"https://wiz.or.id/wiz-gelar-pelatihan-kewirausahaan-untuk-siswa-sman-12-bulukumba/","author":[{"dropping-particle":"","family":"WIZ","given":"Redaktur","non-dropping-particle":"","parse-names":false,"suffix":""}],"container-title":"Wahdah Inspirasi Zakat","id":"ITEM-1","issued":{"date-parts":[["2021"]]},"title":"WIZ Gelar Pelatihan Kewirausahaan Untuk Siswa SMAN 12 Bulukumba","type":"webpage"},"uris":["http://www.mendeley.com/documents/?uuid=f7ae6a3e-a075-4713-9bf7-aa21c86f26de"]}],"mendeley":{"formattedCitation":"(WIZ, 2021)","plainTextFormattedCitation":"(WIZ, 2021)","previouslyFormattedCitation":"(WIZ, 2021)"},"properties":{"noteIndex":0},"schema":"https://github.com/citation-style-language/schema/raw/master/csl-citation.json"}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(WIZ, 2021)</w:t>
            </w:r>
            <w:r w:rsidRPr="00D7295F">
              <w:rPr>
                <w:rFonts w:ascii="Times New Roman" w:hAnsi="Times New Roman" w:cs="Times New Roman"/>
                <w:sz w:val="20"/>
                <w:szCs w:val="20"/>
                <w:lang w:val="en-US"/>
              </w:rPr>
              <w:fldChar w:fldCharType="end"/>
            </w:r>
          </w:p>
        </w:tc>
        <w:tc>
          <w:tcPr>
            <w:tcW w:w="1485" w:type="dxa"/>
          </w:tcPr>
          <w:p w14:paraId="6C714E8F"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LAZNAS Wahdah</w:t>
            </w:r>
          </w:p>
        </w:tc>
        <w:tc>
          <w:tcPr>
            <w:tcW w:w="1416" w:type="dxa"/>
          </w:tcPr>
          <w:p w14:paraId="51DFA8E0"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Ifthar, education, zakat dhuafa</w:t>
            </w:r>
          </w:p>
        </w:tc>
      </w:tr>
      <w:tr w:rsidR="00F2066D" w:rsidRPr="00D7295F" w14:paraId="4C4CE689" w14:textId="77777777" w:rsidTr="005166E7">
        <w:trPr>
          <w:trHeight w:val="50"/>
        </w:trPr>
        <w:tc>
          <w:tcPr>
            <w:tcW w:w="1730" w:type="dxa"/>
          </w:tcPr>
          <w:p w14:paraId="2253AA2B" w14:textId="77777777" w:rsidR="00F2066D" w:rsidRPr="00D7295F" w:rsidRDefault="00F2066D" w:rsidP="005166E7">
            <w:pPr>
              <w:pStyle w:val="3Paragraf"/>
              <w:spacing w:line="240" w:lineRule="auto"/>
              <w:ind w:firstLine="0"/>
              <w:rPr>
                <w:rFonts w:ascii="Times New Roman" w:hAnsi="Times New Roman" w:cs="Times New Roman"/>
                <w:sz w:val="20"/>
                <w:szCs w:val="20"/>
              </w:rPr>
            </w:pPr>
            <w:r w:rsidRPr="00D7295F">
              <w:rPr>
                <w:rFonts w:ascii="Times New Roman" w:hAnsi="Times New Roman" w:cs="Times New Roman"/>
                <w:sz w:val="20"/>
                <w:szCs w:val="20"/>
                <w:lang w:val="en-US"/>
              </w:rPr>
              <w:t>LAZISMU (Muhammadiyah Zakat, Infaq, and Alms Collection Institution) Bulukumba</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{"citationItems":[{"id":"ITEM-1","itemData":{"author":[{"dropping-particle":"","family":"Taut","given":"","non-dropping-particle":"","parse-names":false,"suffix":""}],"container-title":"LAZIZMU","id":"ITEM-1","issued":{"date-parts":[["2025"]]},"title":"Lazismu Bulukumba Peduli Korban Banjir, Wakil Ketua I: Partisipasi Aktif Membantu","type":"webpage"},"uris":["http://www.mendeley.com/documents/?uuid=dddfed08-368e-4824-a8a1-06ed049cecd4"]}],"mendeley":{"formattedCitation":"(Taut, 2025)","plainTextFormattedCitation":"(Taut, 2025)","previouslyFormattedCitation":"(Taut, 2025)"},"properties":{"noteIndex":0},"schema":"https://github.com/citation-style-language/schema/raw/master/csl-citation.json"}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(Taut, 2025)</w:t>
            </w:r>
            <w:r w:rsidRPr="00D7295F">
              <w:rPr>
                <w:rFonts w:ascii="Times New Roman" w:hAnsi="Times New Roman" w:cs="Times New Roman"/>
                <w:sz w:val="20"/>
                <w:szCs w:val="20"/>
                <w:lang w:val="en-US"/>
              </w:rPr>
              <w:fldChar w:fldCharType="end"/>
            </w:r>
          </w:p>
        </w:tc>
        <w:tc>
          <w:tcPr>
            <w:tcW w:w="1485" w:type="dxa"/>
          </w:tcPr>
          <w:p w14:paraId="7EB3E871"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Muhammadiyah National Zakat Agency</w:t>
            </w:r>
          </w:p>
        </w:tc>
        <w:tc>
          <w:tcPr>
            <w:tcW w:w="1416" w:type="dxa"/>
          </w:tcPr>
          <w:p w14:paraId="56E9396D"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Zakat &amp; student assistance</w:t>
            </w:r>
          </w:p>
        </w:tc>
      </w:tr>
    </w:tbl>
    <w:p w14:paraId="3D34EABD" w14:textId="32B07E85" w:rsidR="00F2066D" w:rsidRPr="00D7295F" w:rsidRDefault="00F2066D" w:rsidP="00F2066D">
      <w:pPr>
        <w:pStyle w:val="3Paragraf"/>
        <w:spacing w:before="240" w:line="240" w:lineRule="auto"/>
        <w:rPr>
          <w:rFonts w:ascii="Times New Roman" w:hAnsi="Times New Roman" w:cs="Times New Roman"/>
          <w:sz w:val="20"/>
          <w:szCs w:val="20"/>
        </w:rPr>
      </w:pPr>
      <w:r w:rsidRPr="00D7295F">
        <w:rPr>
          <w:rFonts w:ascii="Times New Roman" w:hAnsi="Times New Roman" w:cs="Times New Roman"/>
          <w:sz w:val="20"/>
          <w:szCs w:val="20"/>
        </w:rPr>
        <w:t>Accountability and transparency are crucial for the management of zakat funds at BAZNAS. The Indonesian Institute of Accountants (IAI) states that accountability and openness are essential components for promoting an integrated zakat recording system and good governance in the administration of zakat, infaq, and sedekah. This is why Financial Accounting Standards (SAK), or more specifically PSAK 109, regulate how zakat, infaq, and sedekah are recorded. They also regulate how zakat collecting organizations or institutions are recognized, measured, disclosed, and presented in financial statements (Wardani 2017).</w:t>
      </w:r>
      <w:r w:rsidR="00C2754F">
        <w:rPr>
          <w:rFonts w:ascii="Times New Roman" w:hAnsi="Times New Roman" w:cs="Times New Roman"/>
          <w:sz w:val="20"/>
          <w:szCs w:val="20"/>
        </w:rPr>
        <w:t xml:space="preserve"> </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{"citationItems":[{"id":"ITEM-1","itemData":{"author":[{"dropping-particle":"","family":"Harvian","given":"Mukhlis","non-dropping-particle":"","parse-names":false,"suffix":""},{"dropping-particle":"","family":"Asih","given":"Alifah Sukma","non-dropping-particle":"","parse-names":false,"suffix":""},{"dropping-particle":"","family":"Yudhanegara","given":"Firman","non-dropping-particle":"","parse-names":false,"suffix":""},{"dropping-particle":"","family":"Setiawan","given":"Iwan","non-dropping-particle":"","parse-names":false,"suffix":""}],"id":"ITEM-1","issued":{"date-parts":[["2025"]]},"title":"Analisis Penerapan PSAK No . 109 Tentang Pelaporan Keuangan Akuntansi Zakat , Infak / Sedekah Pada Baznas Kabupaten Majalengka","type":"article-journal"},"uris":["http://www.mendeley.com/documents/?uuid=0cfd6449-c29f-4680-8adc-2408c75c3c47"]}],"mendeley":{"formattedCitation":"(Harvian et al., 2025)","plainTextFormattedCitation":"(Harvian et al., 2025)","previouslyFormattedCitation":"(Harvian et al., 2025)"},"properties":{"noteIndex":0},"schema":"https://github.com/citation-style-language/schema/raw/master/csl-citation.json"}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(Harvian et al., 2025)</w:t>
      </w:r>
      <w:r w:rsidRPr="00D7295F">
        <w:rPr>
          <w:rFonts w:ascii="Times New Roman" w:hAnsi="Times New Roman" w:cs="Times New Roman"/>
          <w:sz w:val="20"/>
          <w:szCs w:val="20"/>
          <w:lang w:val="en-US"/>
        </w:rPr>
        <w:fldChar w:fldCharType="end"/>
      </w:r>
      <w:r w:rsidRPr="00D7295F">
        <w:rPr>
          <w:rFonts w:ascii="Times New Roman" w:hAnsi="Times New Roman" w:cs="Times New Roman"/>
          <w:sz w:val="20"/>
          <w:szCs w:val="20"/>
          <w:lang w:val="en-US"/>
        </w:rPr>
        <w:t>It is expected that all zakat collection institutions, including BAZNAS, will implement PSAK 109 in recording transactions and preparing financial reports</w:t>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{"citationItems":[{"id":"ITEM-1","itemData":{"author":[{"dropping-particle":"","family":"Amalia","given":"Baiq Naili","non-dropping-particle":"","parse-names":false,"suffix":""},{"dropping-particle":"","family":"Bisnis","given":"Ekonomi","non-dropping-particle":"","parse-names":false,"suffix":""},{"dropping-particle":"","family":"Mataram","given":"Universitas","non-dropping-particle":"","parse-names":false,"suffix":""}],"id":"ITEM-1","issue":"02","issued":{"date-parts":[["2024"]]},"page":"1493-1500","title":"Refleksi Metafora Amanah pada Penyajian dan Pengungkapan Laporan Keuangan Baznas","type":"article-journal","volume":"10"},"uris":["http://www.mendeley.com/documents/?uuid=355b4470-6669-49e2-95a7-6fb42c399fed"]}],"mendeley":{"formattedCitation":"(Amalia et al., 2024)","plainTextFormattedCitation":"(Amalia et al., 2024)","previouslyFormattedCitation":"(Amalia et al., 2024)"},"properties":{"noteIndex":0},"schema":"https://github.com/citation-style-language/schema/raw/master/csl-citation.json"}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(Amalia et al., 2024)</w:t>
      </w:r>
      <w:r w:rsidRPr="00D7295F">
        <w:rPr>
          <w:rFonts w:ascii="Times New Roman" w:hAnsi="Times New Roman" w:cs="Times New Roman"/>
          <w:sz w:val="20"/>
          <w:szCs w:val="20"/>
        </w:rPr>
        <w:fldChar w:fldCharType="end"/>
      </w:r>
      <w:r w:rsidRPr="00D7295F">
        <w:rPr>
          <w:rFonts w:ascii="Times New Roman" w:hAnsi="Times New Roman" w:cs="Times New Roman"/>
          <w:sz w:val="20"/>
          <w:szCs w:val="20"/>
          <w:lang w:val="en-US"/>
        </w:rPr>
        <w:t>. In this way, zakat becomes a potential fund that can be used to improve the general welfare of the entire community if it is managed well</w:t>
      </w:r>
      <w:bookmarkEnd w:id="2"/>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rPr>
        <w:fldChar w:fldCharType="begin" w:fldLock="1"/>
      </w:r>
      <w:r w:rsidRPr="00D7295F">
        <w:rPr>
          <w:rFonts w:ascii="Times New Roman" w:hAnsi="Times New Roman" w:cs="Times New Roman"/>
          <w:sz w:val="20"/>
          <w:szCs w:val="20"/>
        </w:rPr>
        <w:instrText>ADDIN CSL_CITATION {"citationItems":[{"id":"ITEM-1","itemData":{"DOI":"10.24042/al-mal.v3i1.11428","ISSN":"2715-954X","abstract":"ביקורת ספרות, \"הבז\", ספרות טבע,","author":[{"dropping-particle":"","family":"Rinaldi","given":"Achi","non-dropping-particle":"","parse-names":false,"suffix":""},{"dropping-particle":"","family":"Devi","given":"Yulistia","non-dropping-particle":"","parse-names":false,"suffix":""}],"container-title":"Al-Mal: Jurnal Akuntansi dan Keuangan Islam","id":"ITEM-1","issue":"1","issued":{"date-parts":[["2022"]]},"page":"64-84","title":"Pengaruh Literasi Keuangan Syariah Terhadap Kepercayaan Muzaki Pada Lembaga Pengelola Zakat Dengan Akuntabilitas Dan Transparansi Sebagai Variabel Intervening ( Studi Pada Masyarakat Muslim Di Propinsi Lampung)","type":"article-journal","volume":"3"},"uris":["http://www.mendeley.com/documents/?uuid=fa4cdb91-b544-41ea-b212-fd9dc0dcbd82"]}],"mendeley":{"formattedCitation":"(Rinaldi &amp; Devi, 2022)","plainTextFormattedCitation":"(Rinaldi &amp; Devi, 2022)","previouslyFormattedCitation":"(Rinaldi &amp; Devi, 2022)"},"properties":{"noteIndex":0},"schema":"https://github.com/citation-style-language/schema/raw/master/csl-citation.json"}</w:instrText>
      </w:r>
      <w:r w:rsidRPr="00D7295F">
        <w:rPr>
          <w:rFonts w:ascii="Times New Roman" w:hAnsi="Times New Roman" w:cs="Times New Roman"/>
          <w:sz w:val="20"/>
          <w:szCs w:val="20"/>
        </w:rPr>
        <w:fldChar w:fldCharType="separate"/>
      </w:r>
      <w:r w:rsidRPr="00D7295F">
        <w:rPr>
          <w:rFonts w:ascii="Times New Roman" w:hAnsi="Times New Roman" w:cs="Times New Roman"/>
          <w:noProof/>
          <w:sz w:val="20"/>
          <w:szCs w:val="20"/>
        </w:rPr>
        <w:t>(Rinaldi &amp; Devi, 2022)</w:t>
      </w:r>
      <w:r w:rsidRPr="00D7295F">
        <w:rPr>
          <w:rFonts w:ascii="Times New Roman" w:hAnsi="Times New Roman" w:cs="Times New Roman"/>
          <w:sz w:val="20"/>
          <w:szCs w:val="20"/>
        </w:rPr>
        <w:fldChar w:fldCharType="end"/>
      </w:r>
      <w:r w:rsidRPr="00D7295F">
        <w:rPr>
          <w:rFonts w:ascii="Times New Roman" w:hAnsi="Times New Roman" w:cs="Times New Roman"/>
          <w:sz w:val="20"/>
          <w:szCs w:val="20"/>
        </w:rPr>
        <w:t>.</w:t>
      </w:r>
    </w:p>
    <w:p w14:paraId="321E2DC0" w14:textId="6E55D0EF" w:rsidR="00F2066D" w:rsidRPr="00D7295F" w:rsidRDefault="00F2066D" w:rsidP="00F2066D">
      <w:pPr>
        <w:pStyle w:val="3Paragraf"/>
        <w:spacing w:line="240" w:lineRule="auto"/>
        <w:rPr>
          <w:rFonts w:ascii="Times New Roman" w:hAnsi="Times New Roman" w:cs="Times New Roman"/>
          <w:sz w:val="20"/>
          <w:szCs w:val="20"/>
          <w:lang w:val="en-US"/>
        </w:rPr>
      </w:pPr>
      <w:r w:rsidRPr="00D7295F">
        <w:rPr>
          <w:rFonts w:ascii="Times New Roman" w:hAnsi="Times New Roman" w:cs="Times New Roman"/>
          <w:sz w:val="20"/>
          <w:szCs w:val="20"/>
          <w:lang w:val="en-US"/>
        </w:rPr>
        <w:t>Zakat management in Indonesia faces a number of major challenges related to transparency, accountability, and public trust in the financial reports of zakat institutions.</w:t>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{"citationItems":[{"id":"ITEM-1","itemData":{"abstract":"This study aims to analyze the problems of zakat management in Indonesia and develop solutions that can increase the effectiveness of zakat management. The research method used is library research, by collecting and analyzing various sources of literature and documentation that are relevant to the research topic. Based on the analysis of these problems, this research develops solutions that can improve the management of zakat in Indonesia. These solutions include increasing public awareness of the importance of zakat through effective campaigns and education, increasing trust in zakat management institutions through transparency, accountability and tighter supervision, increasing transparency in the collection and distribution of zakat through the use of information technology, innovation in collecting zakat from the informal economy sector through an inclusive and adaptive approach, as well as improving the legal framework in the management of zakat to provide legal certainty and protection for all parties involved. With the implementation of the proposed solutions, it is hoped that the management of zakat in Indonesia can improve significantly, ensuring that zakat funds are distributed properly and effectively to the rightful recipients. This research contributes to increasing understanding and solving problems related to zakat management, as well as providing guidance for related parties in increasing the effectiveness of zakat management in Indonesia..","author":[{"dropping-particle":"","family":"Risnawati","given":"Andi","non-dropping-particle":"","parse-names":false,"suffix":""},{"dropping-particle":"","family":"Niken","given":"Ayu N F","non-dropping-particle":"","parse-names":false,"suffix":""},{"dropping-particle":"","family":"Muin","given":"Rahmawati","non-dropping-particle":"","parse-names":false,"suffix":""},{"dropping-particle":"","family":"Lutfi","given":"Mukhtar","non-dropping-particle":"","parse-names":false,"suffix":""}],"id":"ITEM-1","issued":{"date-parts":[["2023"]]},"page":"2527-2541","title":"Permasalahan dan Solusi Pengelolaan Zakat di Indonesia","type":"article-journal","volume":"3"},"uris":["http://www.mendeley.com/documents/?uuid=293c146a-bc5c-42e4-8fdf-0cdb7a7567ee"]}],"mendeley":{"formattedCitation":"(Risnawati et al., 2023)","manualFormatting":"Risnawati et al., (2023)","plainTextFormattedCitation":"(Risnawati et al., 2023)","previouslyFormattedCitation":"(Risnawati et al., 2023)"},"properties":{"noteIndex":0},"schema":"https://github.com/citation-style-language/schema/raw/master/csl-citation.json"}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Risnawati et al., (2023)</w:t>
      </w:r>
      <w:r w:rsidRPr="00D7295F">
        <w:rPr>
          <w:rFonts w:ascii="Times New Roman" w:hAnsi="Times New Roman" w:cs="Times New Roman"/>
          <w:sz w:val="20"/>
          <w:szCs w:val="20"/>
          <w:lang w:val="en-US"/>
        </w:rPr>
        <w:fldChar w:fldCharType="end"/>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t xml:space="preserve">Lack of transparency remains a major problem. This is particularly true of the lack of public information on how zakat funds are collected, managed, and distributed. Many institutions do not regularly publish the amount of zakat collected and how the funds are used. This lack of reporting and transparency makes it difficult for the public to obtain information about zakat receipts, allocations, and benefits. This raises doubts about the management of zakat funds. Low transparency and </w:t>
      </w:r>
      <w:r w:rsidRPr="00D7295F">
        <w:rPr>
          <w:rFonts w:ascii="Times New Roman" w:hAnsi="Times New Roman" w:cs="Times New Roman"/>
          <w:sz w:val="20"/>
          <w:szCs w:val="20"/>
          <w:lang w:val="en-US"/>
        </w:rPr>
        <w:t>accountability directly impact the level of public trust (muzakki) in zakat management institutions.</w:t>
      </w:r>
    </w:p>
    <w:p w14:paraId="4ACDF777" w14:textId="55EBA044" w:rsidR="00F2066D" w:rsidRPr="00D7295F" w:rsidRDefault="00F2066D" w:rsidP="00F2066D">
      <w:pPr>
        <w:pStyle w:val="3Paragraf"/>
        <w:spacing w:line="240" w:lineRule="auto"/>
        <w:rPr>
          <w:rFonts w:ascii="Times New Roman" w:hAnsi="Times New Roman" w:cs="Times New Roman"/>
          <w:sz w:val="20"/>
          <w:szCs w:val="20"/>
        </w:rPr>
      </w:pPr>
      <w:r w:rsidRPr="00D7295F">
        <w:rPr>
          <w:rFonts w:ascii="Times New Roman" w:hAnsi="Times New Roman" w:cs="Times New Roman"/>
          <w:sz w:val="20"/>
          <w:szCs w:val="20"/>
        </w:rPr>
        <w:t>The significant gap between potential zakat collection and actual collection is another issue related to zakat. The choice of muzakki to withhold their zakat from current zakat management organizations and institutions is one reason why Indonesia has not been able to generate the zakat revenue it could</w:t>
      </w:r>
      <w:r w:rsidR="00C2754F">
        <w:rPr>
          <w:rFonts w:ascii="Times New Roman" w:hAnsi="Times New Roman" w:cs="Times New Roman"/>
          <w:sz w:val="20"/>
          <w:szCs w:val="20"/>
        </w:rPr>
        <w:t xml:space="preserve"> </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{"citationItems":[{"id":"ITEM-1","itemData":{"DOI":"10.15408/akt.v11i2.8826","ISSN":"1979-858X","abstract":"Penelitian ini bertujuan untuk mengetahui sistem pengelolaan zakat dan akuntabilitas Laporan Keuangan lembaga amil zakat agar dapat memaksialkan potensi zakat yang bisa dikumpulkan. Zakat merupakan rukun Islam yang ketiga yang wajib ditunaikan oleh semua muslim di dunia ketika sudah mencapai ketentuannya. Akuntabilitas laporan keuangan merupakan perwujudan tanggung jawab kepada masyarakat, negara, dan Allah Swt. Karena itu Lembaga amil zakat harus melaporkan hasil pengelolaan zakat dan penyalurannya kepada muzakki agar mendapatkan kepercayaan dari masyarakat sehingga potensi zakat yang dikumpulkan jauh lebih besar karena kepercayaan masyarakat terhadap lembaga amil zakat. Agar kesadaran dan kepercayaan masyarakat dalam ber zakat ini menjadi semakin tumbuh subur maka dapat diwujudkan melalui kinerja Lembaga Amil Zakat (LAZ) yang akuntabel, transparan dan profesional. Untuk itu lembaga amil zakat harus memiliki Laporan keuangan yang merupakan cerminan dari pengelolaan keuangan yang baik.","author":[{"dropping-particle":"","family":"Nurhasanah","given":"Siti","non-dropping-particle":"","parse-names":false,"suffix":""}],"container-title":"Akuntabilitas","id":"ITEM-1","issue":"2","issued":{"date-parts":[["2018"]]},"page":"327-348","title":"Akuntabilitas Laporan Keuangan Lembaga Amil Zakat Dalam Memaksimalkan Potensi Zakat","type":"article-journal","volume":"11"},"uris":["http://www.mendeley.com/documents/?uuid=789b27bf-5061-48a7-aef9-d2824773aa49"]}],"mendeley":{"formattedCitation":"(Nurhasanah, 2018)","plainTextFormattedCitation":"(Nurhasanah, 2018)","previouslyFormattedCitation":"(Nurhasanah, 2018)"},"properties":{"noteIndex":0},"schema":"https://github.com/citation-style-language/schema/raw/master/csl-citation.json"}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(Nurhasanah, 2018)</w:t>
      </w:r>
      <w:r w:rsidRPr="00D7295F">
        <w:rPr>
          <w:rFonts w:ascii="Times New Roman" w:hAnsi="Times New Roman" w:cs="Times New Roman"/>
          <w:sz w:val="20"/>
          <w:szCs w:val="20"/>
          <w:lang w:val="en-US"/>
        </w:rPr>
        <w:fldChar w:fldCharType="end"/>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t>The unclear use of funds, minimal reporting, and lack of external oversight have led to negative perceptions and hesitation about distributing zakat through official institutions.</w:t>
      </w:r>
    </w:p>
    <w:p w14:paraId="5A9B6C77" w14:textId="77777777" w:rsidR="00F2066D" w:rsidRPr="00D7295F" w:rsidRDefault="00F2066D" w:rsidP="00F2066D">
      <w:pPr>
        <w:pStyle w:val="3Paragraf"/>
        <w:spacing w:line="240" w:lineRule="auto"/>
        <w:rPr>
          <w:rFonts w:ascii="Times New Roman" w:hAnsi="Times New Roman" w:cs="Times New Roman"/>
          <w:sz w:val="20"/>
          <w:szCs w:val="20"/>
          <w:lang w:val="en-US"/>
        </w:rPr>
      </w:pPr>
      <w:r w:rsidRPr="00D7295F">
        <w:rPr>
          <w:rFonts w:ascii="Times New Roman" w:hAnsi="Times New Roman" w:cs="Times New Roman"/>
          <w:sz w:val="20"/>
          <w:szCs w:val="20"/>
          <w:lang w:val="en-US"/>
        </w:rPr>
        <w:t>Bulukumba Regency: The total ZIS collected by BAZNAS Bulukumba Regency in 2024 was Rp 12.5 billion (unaudited), exceeding the target by 108.9%. Furthermore, the off-balance sheet (zakat fitrah through mosques/villages) reached Rp 41.04 billion, bringing the total potential collection of BAZNAS and UPZ to approximately Rp 53.5 billion, as detailed in the following table:</w:t>
      </w:r>
    </w:p>
    <w:p w14:paraId="06C33625" w14:textId="77777777" w:rsidR="00F2066D" w:rsidRDefault="00F2066D" w:rsidP="00F2066D">
      <w:pPr>
        <w:pStyle w:val="Caption"/>
        <w:spacing w:after="0"/>
        <w:ind w:firstLine="0"/>
        <w:jc w:val="center"/>
        <w:rPr>
          <w:rFonts w:ascii="Times New Roman" w:hAnsi="Times New Roman" w:cs="Times New Roman"/>
          <w:b/>
          <w:bCs/>
          <w:i w:val="0"/>
          <w:iCs w:val="0"/>
          <w:color w:val="000000" w:themeColor="text1"/>
          <w:sz w:val="20"/>
          <w:szCs w:val="20"/>
        </w:rPr>
      </w:pPr>
      <w:bookmarkStart w:id="5" w:name="_Toc210874543"/>
      <w:r w:rsidRPr="00D7295F">
        <w:rPr>
          <w:rFonts w:ascii="Times New Roman" w:hAnsi="Times New Roman" w:cs="Times New Roman"/>
          <w:b/>
          <w:bCs/>
          <w:i w:val="0"/>
          <w:iCs w:val="0"/>
          <w:color w:val="000000" w:themeColor="text1"/>
          <w:sz w:val="20"/>
          <w:szCs w:val="20"/>
        </w:rPr>
        <w:t>Table 1.</w:t>
      </w:r>
      <w:r w:rsidRPr="00D7295F">
        <w:rPr>
          <w:rFonts w:ascii="Times New Roman" w:hAnsi="Times New Roman" w:cs="Times New Roman"/>
          <w:b/>
          <w:bCs/>
          <w:i w:val="0"/>
          <w:iCs w:val="0"/>
          <w:color w:val="000000" w:themeColor="text1"/>
          <w:sz w:val="20"/>
          <w:szCs w:val="20"/>
        </w:rPr>
        <w:fldChar w:fldCharType="begin"/>
      </w:r>
      <w:r w:rsidRPr="00D7295F">
        <w:rPr>
          <w:rFonts w:ascii="Times New Roman" w:hAnsi="Times New Roman" w:cs="Times New Roman"/>
          <w:b/>
          <w:bCs/>
          <w:i w:val="0"/>
          <w:iCs w:val="0"/>
          <w:color w:val="000000" w:themeColor="text1"/>
          <w:sz w:val="20"/>
          <w:szCs w:val="20"/>
        </w:rPr>
        <w:instrText xml:space="preserve"> SEQ Tabel_1. \* ARABIC </w:instrText>
      </w:r>
      <w:r w:rsidRPr="00D7295F">
        <w:rPr>
          <w:rFonts w:ascii="Times New Roman" w:hAnsi="Times New Roman" w:cs="Times New Roman"/>
          <w:b/>
          <w:bCs/>
          <w:i w:val="0"/>
          <w:iCs w:val="0"/>
          <w:color w:val="000000" w:themeColor="text1"/>
          <w:sz w:val="20"/>
          <w:szCs w:val="20"/>
        </w:rPr>
        <w:fldChar w:fldCharType="separate"/>
      </w:r>
      <w:r w:rsidRPr="00D7295F">
        <w:rPr>
          <w:rFonts w:ascii="Times New Roman" w:hAnsi="Times New Roman" w:cs="Times New Roman"/>
          <w:b/>
          <w:bCs/>
          <w:i w:val="0"/>
          <w:iCs w:val="0"/>
          <w:noProof/>
          <w:color w:val="000000" w:themeColor="text1"/>
          <w:sz w:val="20"/>
          <w:szCs w:val="20"/>
        </w:rPr>
        <w:t>2</w:t>
      </w:r>
      <w:r w:rsidRPr="00D7295F">
        <w:rPr>
          <w:rFonts w:ascii="Times New Roman" w:hAnsi="Times New Roman" w:cs="Times New Roman"/>
          <w:b/>
          <w:bCs/>
          <w:i w:val="0"/>
          <w:iCs w:val="0"/>
          <w:color w:val="000000" w:themeColor="text1"/>
          <w:sz w:val="20"/>
          <w:szCs w:val="20"/>
        </w:rPr>
        <w:fldChar w:fldCharType="end"/>
      </w:r>
      <w:r>
        <w:rPr>
          <w:rFonts w:ascii="Times New Roman" w:hAnsi="Times New Roman" w:cs="Times New Roman"/>
          <w:b/>
          <w:bCs/>
          <w:i w:val="0"/>
          <w:iCs w:val="0"/>
          <w:color w:val="000000" w:themeColor="text1"/>
          <w:sz w:val="20"/>
          <w:szCs w:val="20"/>
        </w:rPr>
        <w:t xml:space="preserve"> </w:t>
      </w:r>
    </w:p>
    <w:p w14:paraId="5B97F1BD" w14:textId="00540172" w:rsidR="00F2066D" w:rsidRDefault="00F2066D" w:rsidP="00F2066D">
      <w:pPr>
        <w:pStyle w:val="Caption"/>
        <w:spacing w:after="0"/>
        <w:ind w:firstLine="0"/>
        <w:jc w:val="center"/>
        <w:rPr>
          <w:rFonts w:ascii="Times New Roman" w:hAnsi="Times New Roman" w:cs="Times New Roman"/>
          <w:b/>
          <w:bCs/>
          <w:i w:val="0"/>
          <w:iCs w:val="0"/>
          <w:color w:val="000000" w:themeColor="text1"/>
          <w:sz w:val="20"/>
          <w:szCs w:val="20"/>
        </w:rPr>
      </w:pPr>
      <w:r w:rsidRPr="00D7295F">
        <w:rPr>
          <w:rFonts w:ascii="Times New Roman" w:hAnsi="Times New Roman" w:cs="Times New Roman"/>
          <w:b/>
          <w:bCs/>
          <w:i w:val="0"/>
          <w:iCs w:val="0"/>
          <w:color w:val="000000" w:themeColor="text1"/>
          <w:sz w:val="20"/>
          <w:szCs w:val="20"/>
        </w:rPr>
        <w:t>Report on Zakat Fund Collection of</w:t>
      </w:r>
      <w:r>
        <w:rPr>
          <w:rFonts w:ascii="Times New Roman" w:hAnsi="Times New Roman" w:cs="Times New Roman"/>
          <w:b/>
          <w:bCs/>
          <w:i w:val="0"/>
          <w:iCs w:val="0"/>
          <w:color w:val="000000" w:themeColor="text1"/>
          <w:sz w:val="20"/>
          <w:szCs w:val="20"/>
        </w:rPr>
        <w:t xml:space="preserve"> </w:t>
      </w:r>
      <w:r w:rsidRPr="00D7295F">
        <w:rPr>
          <w:rFonts w:ascii="Times New Roman" w:hAnsi="Times New Roman" w:cs="Times New Roman"/>
          <w:b/>
          <w:bCs/>
          <w:i w:val="0"/>
          <w:iCs w:val="0"/>
          <w:color w:val="000000" w:themeColor="text1"/>
          <w:sz w:val="20"/>
          <w:szCs w:val="20"/>
        </w:rPr>
        <w:t>BAZNAS Bulukumba Regency in 2024</w:t>
      </w:r>
      <w:bookmarkEnd w:id="5"/>
    </w:p>
    <w:p w14:paraId="6684EBF3" w14:textId="77777777" w:rsidR="00F2066D" w:rsidRPr="00F2066D" w:rsidRDefault="00F2066D" w:rsidP="00F2066D"/>
    <w:tbl>
      <w:tblPr>
        <w:tblStyle w:val="TableGrid"/>
        <w:tblW w:w="5158" w:type="dxa"/>
        <w:tblLook w:val="04A0" w:firstRow="1" w:lastRow="0" w:firstColumn="1" w:lastColumn="0" w:noHBand="0" w:noVBand="1"/>
      </w:tblPr>
      <w:tblGrid>
        <w:gridCol w:w="511"/>
        <w:gridCol w:w="2593"/>
        <w:gridCol w:w="2054"/>
      </w:tblGrid>
      <w:tr w:rsidR="00F2066D" w:rsidRPr="00D7295F" w14:paraId="21210919" w14:textId="77777777" w:rsidTr="005166E7">
        <w:trPr>
          <w:trHeight w:val="253"/>
        </w:trPr>
        <w:tc>
          <w:tcPr>
            <w:tcW w:w="371" w:type="dxa"/>
          </w:tcPr>
          <w:p w14:paraId="34746471" w14:textId="77777777" w:rsidR="00F2066D" w:rsidRPr="00D7295F" w:rsidRDefault="00F2066D" w:rsidP="005166E7">
            <w:pPr>
              <w:pStyle w:val="3Paragraf"/>
              <w:spacing w:line="240" w:lineRule="auto"/>
              <w:ind w:firstLine="0"/>
              <w:jc w:val="center"/>
              <w:rPr>
                <w:rFonts w:ascii="Times New Roman" w:hAnsi="Times New Roman" w:cs="Times New Roman"/>
                <w:b/>
                <w:bCs/>
                <w:color w:val="000000"/>
                <w:sz w:val="20"/>
                <w:szCs w:val="20"/>
              </w:rPr>
            </w:pPr>
            <w:r w:rsidRPr="00D7295F">
              <w:rPr>
                <w:rFonts w:ascii="Times New Roman" w:hAnsi="Times New Roman" w:cs="Times New Roman"/>
                <w:b/>
                <w:bCs/>
                <w:color w:val="000000"/>
                <w:sz w:val="20"/>
                <w:szCs w:val="20"/>
              </w:rPr>
              <w:t>No.</w:t>
            </w:r>
          </w:p>
        </w:tc>
        <w:tc>
          <w:tcPr>
            <w:tcW w:w="2666" w:type="dxa"/>
            <w:vAlign w:val="center"/>
          </w:tcPr>
          <w:p w14:paraId="703E1133" w14:textId="77777777" w:rsidR="00F2066D" w:rsidRPr="00D7295F" w:rsidRDefault="00F2066D" w:rsidP="005166E7">
            <w:pPr>
              <w:pStyle w:val="3Paragraf"/>
              <w:spacing w:line="240" w:lineRule="auto"/>
              <w:ind w:firstLine="0"/>
              <w:jc w:val="center"/>
              <w:rPr>
                <w:rFonts w:ascii="Times New Roman" w:hAnsi="Times New Roman" w:cs="Times New Roman"/>
                <w:sz w:val="20"/>
                <w:szCs w:val="20"/>
                <w:lang w:val="en-US"/>
              </w:rPr>
            </w:pPr>
            <w:r w:rsidRPr="00D7295F">
              <w:rPr>
                <w:rFonts w:ascii="Times New Roman" w:hAnsi="Times New Roman" w:cs="Times New Roman"/>
                <w:b/>
                <w:bCs/>
                <w:color w:val="000000"/>
                <w:sz w:val="20"/>
                <w:szCs w:val="20"/>
              </w:rPr>
              <w:t>Types of Zakat/Infaq</w:t>
            </w:r>
          </w:p>
        </w:tc>
        <w:tc>
          <w:tcPr>
            <w:tcW w:w="2120" w:type="dxa"/>
            <w:vAlign w:val="center"/>
          </w:tcPr>
          <w:p w14:paraId="1826BCAD" w14:textId="77777777" w:rsidR="00F2066D" w:rsidRPr="00D7295F" w:rsidRDefault="00F2066D" w:rsidP="005166E7">
            <w:pPr>
              <w:pStyle w:val="3Paragraf"/>
              <w:spacing w:line="240" w:lineRule="auto"/>
              <w:ind w:firstLine="0"/>
              <w:jc w:val="center"/>
              <w:rPr>
                <w:rFonts w:ascii="Times New Roman" w:hAnsi="Times New Roman" w:cs="Times New Roman"/>
                <w:sz w:val="20"/>
                <w:szCs w:val="20"/>
                <w:lang w:val="en-US"/>
              </w:rPr>
            </w:pPr>
            <w:r w:rsidRPr="00D7295F">
              <w:rPr>
                <w:rFonts w:ascii="Times New Roman" w:hAnsi="Times New Roman" w:cs="Times New Roman"/>
                <w:b/>
                <w:bCs/>
                <w:color w:val="000000"/>
                <w:sz w:val="20"/>
                <w:szCs w:val="20"/>
              </w:rPr>
              <w:t>Amount (Rp)</w:t>
            </w:r>
          </w:p>
        </w:tc>
      </w:tr>
      <w:tr w:rsidR="00F2066D" w:rsidRPr="00D7295F" w14:paraId="586DB128" w14:textId="77777777" w:rsidTr="005166E7">
        <w:trPr>
          <w:trHeight w:val="253"/>
        </w:trPr>
        <w:tc>
          <w:tcPr>
            <w:tcW w:w="371" w:type="dxa"/>
          </w:tcPr>
          <w:p w14:paraId="0B66CC2B" w14:textId="77777777" w:rsidR="00F2066D" w:rsidRPr="00D7295F" w:rsidRDefault="00F2066D" w:rsidP="005166E7">
            <w:pPr>
              <w:pStyle w:val="3Paragraf"/>
              <w:spacing w:line="240" w:lineRule="auto"/>
              <w:ind w:firstLine="0"/>
              <w:jc w:val="center"/>
              <w:rPr>
                <w:rFonts w:ascii="Times New Roman" w:hAnsi="Times New Roman" w:cs="Times New Roman"/>
                <w:color w:val="000000"/>
                <w:sz w:val="20"/>
                <w:szCs w:val="20"/>
              </w:rPr>
            </w:pPr>
            <w:r w:rsidRPr="00D7295F">
              <w:rPr>
                <w:rFonts w:ascii="Times New Roman" w:hAnsi="Times New Roman" w:cs="Times New Roman"/>
                <w:color w:val="000000"/>
                <w:sz w:val="20"/>
                <w:szCs w:val="20"/>
              </w:rPr>
              <w:t>1.</w:t>
            </w:r>
          </w:p>
        </w:tc>
        <w:tc>
          <w:tcPr>
            <w:tcW w:w="2666" w:type="dxa"/>
            <w:vAlign w:val="center"/>
          </w:tcPr>
          <w:p w14:paraId="01B33710"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Agricultural Zakat</w:t>
            </w:r>
          </w:p>
        </w:tc>
        <w:tc>
          <w:tcPr>
            <w:tcW w:w="2120" w:type="dxa"/>
            <w:vAlign w:val="center"/>
          </w:tcPr>
          <w:p w14:paraId="5353FF15"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11.48 million</w:t>
            </w:r>
          </w:p>
        </w:tc>
      </w:tr>
      <w:tr w:rsidR="00F2066D" w:rsidRPr="00D7295F" w14:paraId="40DD643E" w14:textId="77777777" w:rsidTr="005166E7">
        <w:trPr>
          <w:trHeight w:val="253"/>
        </w:trPr>
        <w:tc>
          <w:tcPr>
            <w:tcW w:w="371" w:type="dxa"/>
          </w:tcPr>
          <w:p w14:paraId="033224ED" w14:textId="77777777" w:rsidR="00F2066D" w:rsidRPr="00D7295F" w:rsidRDefault="00F2066D" w:rsidP="005166E7">
            <w:pPr>
              <w:pStyle w:val="3Paragraf"/>
              <w:spacing w:line="240" w:lineRule="auto"/>
              <w:ind w:firstLine="0"/>
              <w:jc w:val="center"/>
              <w:rPr>
                <w:rFonts w:ascii="Times New Roman" w:hAnsi="Times New Roman" w:cs="Times New Roman"/>
                <w:color w:val="000000"/>
                <w:sz w:val="20"/>
                <w:szCs w:val="20"/>
              </w:rPr>
            </w:pPr>
            <w:r w:rsidRPr="00D7295F">
              <w:rPr>
                <w:rFonts w:ascii="Times New Roman" w:hAnsi="Times New Roman" w:cs="Times New Roman"/>
                <w:color w:val="000000"/>
                <w:sz w:val="20"/>
                <w:szCs w:val="20"/>
              </w:rPr>
              <w:t>2.</w:t>
            </w:r>
          </w:p>
        </w:tc>
        <w:tc>
          <w:tcPr>
            <w:tcW w:w="2666" w:type="dxa"/>
            <w:vAlign w:val="center"/>
          </w:tcPr>
          <w:p w14:paraId="35BF3FF6"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Zakat on Civil Servant Income</w:t>
            </w:r>
          </w:p>
        </w:tc>
        <w:tc>
          <w:tcPr>
            <w:tcW w:w="2120" w:type="dxa"/>
            <w:vAlign w:val="center"/>
          </w:tcPr>
          <w:p w14:paraId="05058C20"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3.998 billion</w:t>
            </w:r>
          </w:p>
        </w:tc>
      </w:tr>
      <w:tr w:rsidR="00F2066D" w:rsidRPr="00D7295F" w14:paraId="2D99C7F1" w14:textId="77777777" w:rsidTr="005166E7">
        <w:trPr>
          <w:trHeight w:val="253"/>
        </w:trPr>
        <w:tc>
          <w:tcPr>
            <w:tcW w:w="371" w:type="dxa"/>
          </w:tcPr>
          <w:p w14:paraId="085B7658" w14:textId="77777777" w:rsidR="00F2066D" w:rsidRPr="00D7295F" w:rsidRDefault="00F2066D" w:rsidP="005166E7">
            <w:pPr>
              <w:pStyle w:val="3Paragraf"/>
              <w:spacing w:line="240" w:lineRule="auto"/>
              <w:ind w:firstLine="0"/>
              <w:jc w:val="center"/>
              <w:rPr>
                <w:rFonts w:ascii="Times New Roman" w:hAnsi="Times New Roman" w:cs="Times New Roman"/>
                <w:color w:val="000000"/>
                <w:sz w:val="20"/>
                <w:szCs w:val="20"/>
              </w:rPr>
            </w:pPr>
            <w:r w:rsidRPr="00D7295F">
              <w:rPr>
                <w:rFonts w:ascii="Times New Roman" w:hAnsi="Times New Roman" w:cs="Times New Roman"/>
                <w:color w:val="000000"/>
                <w:sz w:val="20"/>
                <w:szCs w:val="20"/>
              </w:rPr>
              <w:t>3.</w:t>
            </w:r>
          </w:p>
        </w:tc>
        <w:tc>
          <w:tcPr>
            <w:tcW w:w="2666" w:type="dxa"/>
            <w:vAlign w:val="center"/>
          </w:tcPr>
          <w:p w14:paraId="37D7BCF3"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Non-ASN Income Zakat</w:t>
            </w:r>
          </w:p>
        </w:tc>
        <w:tc>
          <w:tcPr>
            <w:tcW w:w="2120" w:type="dxa"/>
            <w:vAlign w:val="center"/>
          </w:tcPr>
          <w:p w14:paraId="6A788BD8"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1.014 billion</w:t>
            </w:r>
          </w:p>
        </w:tc>
      </w:tr>
      <w:tr w:rsidR="00F2066D" w:rsidRPr="00D7295F" w14:paraId="6C7162FB" w14:textId="77777777" w:rsidTr="005166E7">
        <w:trPr>
          <w:trHeight w:val="253"/>
        </w:trPr>
        <w:tc>
          <w:tcPr>
            <w:tcW w:w="371" w:type="dxa"/>
          </w:tcPr>
          <w:p w14:paraId="7F9846A8" w14:textId="77777777" w:rsidR="00F2066D" w:rsidRPr="00D7295F" w:rsidRDefault="00F2066D" w:rsidP="005166E7">
            <w:pPr>
              <w:pStyle w:val="3Paragraf"/>
              <w:spacing w:line="240" w:lineRule="auto"/>
              <w:ind w:firstLine="0"/>
              <w:jc w:val="center"/>
              <w:rPr>
                <w:rFonts w:ascii="Times New Roman" w:hAnsi="Times New Roman" w:cs="Times New Roman"/>
                <w:color w:val="000000"/>
                <w:sz w:val="20"/>
                <w:szCs w:val="20"/>
              </w:rPr>
            </w:pPr>
            <w:r w:rsidRPr="00D7295F">
              <w:rPr>
                <w:rFonts w:ascii="Times New Roman" w:hAnsi="Times New Roman" w:cs="Times New Roman"/>
                <w:color w:val="000000"/>
                <w:sz w:val="20"/>
                <w:szCs w:val="20"/>
              </w:rPr>
              <w:t>4.</w:t>
            </w:r>
          </w:p>
        </w:tc>
        <w:tc>
          <w:tcPr>
            <w:tcW w:w="2666" w:type="dxa"/>
            <w:vAlign w:val="center"/>
          </w:tcPr>
          <w:p w14:paraId="0FDBA0A2"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Corporate Zakat</w:t>
            </w:r>
          </w:p>
        </w:tc>
        <w:tc>
          <w:tcPr>
            <w:tcW w:w="2120" w:type="dxa"/>
            <w:vAlign w:val="center"/>
          </w:tcPr>
          <w:p w14:paraId="77AE153B"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13 million</w:t>
            </w:r>
          </w:p>
        </w:tc>
      </w:tr>
      <w:tr w:rsidR="00F2066D" w:rsidRPr="00D7295F" w14:paraId="77AD4993" w14:textId="77777777" w:rsidTr="005166E7">
        <w:trPr>
          <w:trHeight w:val="253"/>
        </w:trPr>
        <w:tc>
          <w:tcPr>
            <w:tcW w:w="371" w:type="dxa"/>
          </w:tcPr>
          <w:p w14:paraId="54EF1C69" w14:textId="77777777" w:rsidR="00F2066D" w:rsidRPr="00D7295F" w:rsidRDefault="00F2066D" w:rsidP="005166E7">
            <w:pPr>
              <w:pStyle w:val="3Paragraf"/>
              <w:spacing w:line="240" w:lineRule="auto"/>
              <w:ind w:firstLine="0"/>
              <w:jc w:val="center"/>
              <w:rPr>
                <w:rFonts w:ascii="Times New Roman" w:hAnsi="Times New Roman" w:cs="Times New Roman"/>
                <w:color w:val="000000"/>
                <w:sz w:val="20"/>
                <w:szCs w:val="20"/>
              </w:rPr>
            </w:pPr>
            <w:r w:rsidRPr="00D7295F">
              <w:rPr>
                <w:rFonts w:ascii="Times New Roman" w:hAnsi="Times New Roman" w:cs="Times New Roman"/>
                <w:color w:val="000000"/>
                <w:sz w:val="20"/>
                <w:szCs w:val="20"/>
              </w:rPr>
              <w:t>5.</w:t>
            </w:r>
          </w:p>
        </w:tc>
        <w:tc>
          <w:tcPr>
            <w:tcW w:w="2666" w:type="dxa"/>
            <w:vAlign w:val="center"/>
          </w:tcPr>
          <w:p w14:paraId="7421D144"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Zakat al-Fitr</w:t>
            </w:r>
          </w:p>
        </w:tc>
        <w:tc>
          <w:tcPr>
            <w:tcW w:w="2120" w:type="dxa"/>
            <w:vAlign w:val="center"/>
          </w:tcPr>
          <w:p w14:paraId="506617D6"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75.98 million</w:t>
            </w:r>
          </w:p>
        </w:tc>
      </w:tr>
      <w:tr w:rsidR="00F2066D" w:rsidRPr="00D7295F" w14:paraId="06FF5BE3" w14:textId="77777777" w:rsidTr="005166E7">
        <w:trPr>
          <w:trHeight w:val="253"/>
        </w:trPr>
        <w:tc>
          <w:tcPr>
            <w:tcW w:w="371" w:type="dxa"/>
          </w:tcPr>
          <w:p w14:paraId="4DEC8EA1" w14:textId="77777777" w:rsidR="00F2066D" w:rsidRPr="00D7295F" w:rsidRDefault="00F2066D" w:rsidP="005166E7">
            <w:pPr>
              <w:pStyle w:val="3Paragraf"/>
              <w:spacing w:line="240" w:lineRule="auto"/>
              <w:ind w:firstLine="0"/>
              <w:jc w:val="center"/>
              <w:rPr>
                <w:rFonts w:ascii="Times New Roman" w:hAnsi="Times New Roman" w:cs="Times New Roman"/>
                <w:color w:val="000000"/>
                <w:sz w:val="20"/>
                <w:szCs w:val="20"/>
              </w:rPr>
            </w:pPr>
            <w:r w:rsidRPr="00D7295F">
              <w:rPr>
                <w:rFonts w:ascii="Times New Roman" w:hAnsi="Times New Roman" w:cs="Times New Roman"/>
                <w:color w:val="000000"/>
                <w:sz w:val="20"/>
                <w:szCs w:val="20"/>
              </w:rPr>
              <w:t>6.</w:t>
            </w:r>
          </w:p>
        </w:tc>
        <w:tc>
          <w:tcPr>
            <w:tcW w:w="2666" w:type="dxa"/>
            <w:vAlign w:val="center"/>
          </w:tcPr>
          <w:p w14:paraId="072884A4"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Alms/Charity</w:t>
            </w:r>
          </w:p>
        </w:tc>
        <w:tc>
          <w:tcPr>
            <w:tcW w:w="2120" w:type="dxa"/>
            <w:vAlign w:val="center"/>
          </w:tcPr>
          <w:p w14:paraId="38754C5D"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7.407 billion</w:t>
            </w:r>
          </w:p>
        </w:tc>
      </w:tr>
      <w:tr w:rsidR="00F2066D" w:rsidRPr="00D7295F" w14:paraId="3F0C485B" w14:textId="77777777" w:rsidTr="005166E7">
        <w:trPr>
          <w:trHeight w:val="253"/>
        </w:trPr>
        <w:tc>
          <w:tcPr>
            <w:tcW w:w="371" w:type="dxa"/>
          </w:tcPr>
          <w:p w14:paraId="0D74CD9D" w14:textId="77777777" w:rsidR="00F2066D" w:rsidRPr="00D7295F" w:rsidRDefault="00F2066D" w:rsidP="005166E7">
            <w:pPr>
              <w:pStyle w:val="3Paragraf"/>
              <w:spacing w:line="240" w:lineRule="auto"/>
              <w:ind w:firstLine="0"/>
              <w:jc w:val="center"/>
              <w:rPr>
                <w:rFonts w:ascii="Times New Roman" w:hAnsi="Times New Roman" w:cs="Times New Roman"/>
                <w:color w:val="000000"/>
                <w:sz w:val="20"/>
                <w:szCs w:val="20"/>
              </w:rPr>
            </w:pPr>
            <w:r w:rsidRPr="00D7295F">
              <w:rPr>
                <w:rFonts w:ascii="Times New Roman" w:hAnsi="Times New Roman" w:cs="Times New Roman"/>
                <w:color w:val="000000"/>
                <w:sz w:val="20"/>
                <w:szCs w:val="20"/>
              </w:rPr>
              <w:t>7.</w:t>
            </w:r>
          </w:p>
        </w:tc>
        <w:tc>
          <w:tcPr>
            <w:tcW w:w="2666" w:type="dxa"/>
            <w:vAlign w:val="center"/>
          </w:tcPr>
          <w:p w14:paraId="5500B1B6" w14:textId="77777777" w:rsidR="00F2066D" w:rsidRPr="00D7295F" w:rsidRDefault="00F2066D" w:rsidP="005166E7">
            <w:pPr>
              <w:pStyle w:val="3Paragraf"/>
              <w:spacing w:line="240" w:lineRule="auto"/>
              <w:ind w:firstLine="0"/>
              <w:jc w:val="left"/>
              <w:rPr>
                <w:rFonts w:ascii="Times New Roman" w:hAnsi="Times New Roman" w:cs="Times New Roman"/>
                <w:i/>
                <w:iCs/>
                <w:sz w:val="20"/>
                <w:szCs w:val="20"/>
                <w:lang w:val="en-US"/>
              </w:rPr>
            </w:pPr>
            <w:r w:rsidRPr="00D7295F">
              <w:rPr>
                <w:rFonts w:ascii="Times New Roman" w:hAnsi="Times New Roman" w:cs="Times New Roman"/>
                <w:i/>
                <w:iCs/>
                <w:color w:val="000000"/>
                <w:sz w:val="20"/>
                <w:szCs w:val="20"/>
              </w:rPr>
              <w:t>Offbalance sheet</w:t>
            </w:r>
          </w:p>
        </w:tc>
        <w:tc>
          <w:tcPr>
            <w:tcW w:w="2120" w:type="dxa"/>
            <w:vAlign w:val="center"/>
          </w:tcPr>
          <w:p w14:paraId="16AE7D5E"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41.043 billion</w:t>
            </w:r>
          </w:p>
        </w:tc>
      </w:tr>
      <w:tr w:rsidR="00F2066D" w:rsidRPr="00D7295F" w14:paraId="0F4A1388" w14:textId="77777777" w:rsidTr="005166E7">
        <w:trPr>
          <w:trHeight w:val="253"/>
        </w:trPr>
        <w:tc>
          <w:tcPr>
            <w:tcW w:w="3038" w:type="dxa"/>
            <w:gridSpan w:val="2"/>
          </w:tcPr>
          <w:p w14:paraId="5540904B" w14:textId="77777777" w:rsidR="00F2066D" w:rsidRPr="00D7295F" w:rsidRDefault="00F2066D" w:rsidP="005166E7">
            <w:pPr>
              <w:pStyle w:val="3Paragraf"/>
              <w:spacing w:line="240" w:lineRule="auto"/>
              <w:ind w:firstLine="0"/>
              <w:jc w:val="center"/>
              <w:rPr>
                <w:rFonts w:ascii="Times New Roman" w:hAnsi="Times New Roman" w:cs="Times New Roman"/>
                <w:sz w:val="20"/>
                <w:szCs w:val="20"/>
                <w:lang w:val="en-US"/>
              </w:rPr>
            </w:pPr>
            <w:r w:rsidRPr="00D7295F">
              <w:rPr>
                <w:rFonts w:ascii="Times New Roman" w:hAnsi="Times New Roman" w:cs="Times New Roman"/>
                <w:b/>
                <w:bCs/>
                <w:color w:val="000000"/>
                <w:sz w:val="20"/>
                <w:szCs w:val="20"/>
              </w:rPr>
              <w:t>Total (ZIS)</w:t>
            </w:r>
          </w:p>
        </w:tc>
        <w:tc>
          <w:tcPr>
            <w:tcW w:w="2120" w:type="dxa"/>
            <w:vAlign w:val="center"/>
          </w:tcPr>
          <w:p w14:paraId="28EC60CB"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 53.5 billion</w:t>
            </w:r>
          </w:p>
        </w:tc>
      </w:tr>
    </w:tbl>
    <w:p w14:paraId="27DBFC55" w14:textId="77777777" w:rsidR="00F2066D" w:rsidRPr="00F2066D" w:rsidRDefault="00F2066D" w:rsidP="00F2066D">
      <w:pPr>
        <w:pStyle w:val="3Paragraf"/>
        <w:spacing w:line="240" w:lineRule="auto"/>
        <w:ind w:firstLine="0"/>
        <w:rPr>
          <w:rFonts w:ascii="Times New Roman" w:hAnsi="Times New Roman" w:cs="Times New Roman"/>
          <w:b/>
          <w:bCs/>
          <w:sz w:val="20"/>
          <w:szCs w:val="20"/>
        </w:rPr>
      </w:pPr>
      <w:r w:rsidRPr="00F2066D">
        <w:rPr>
          <w:rFonts w:ascii="Times New Roman" w:hAnsi="Times New Roman" w:cs="Times New Roman"/>
          <w:b/>
          <w:bCs/>
          <w:sz w:val="20"/>
          <w:szCs w:val="20"/>
        </w:rPr>
        <w:t>Source: BAZNAS</w:t>
      </w:r>
    </w:p>
    <w:p w14:paraId="3D6C1DFF" w14:textId="77777777" w:rsidR="00F2066D" w:rsidRPr="00D7295F" w:rsidRDefault="00F2066D" w:rsidP="00F2066D">
      <w:pPr>
        <w:pStyle w:val="3Paragraf"/>
        <w:spacing w:line="240" w:lineRule="auto"/>
        <w:ind w:firstLine="0"/>
        <w:rPr>
          <w:rFonts w:ascii="Times New Roman" w:hAnsi="Times New Roman" w:cs="Times New Roman"/>
          <w:sz w:val="20"/>
          <w:szCs w:val="20"/>
        </w:rPr>
      </w:pPr>
    </w:p>
    <w:p w14:paraId="77C7A6A9" w14:textId="012D1D17" w:rsidR="00F2066D" w:rsidRPr="00D7295F" w:rsidRDefault="00F2066D" w:rsidP="00F2066D">
      <w:pPr>
        <w:pStyle w:val="3Paragraf"/>
        <w:spacing w:line="240" w:lineRule="auto"/>
        <w:rPr>
          <w:rFonts w:ascii="Times New Roman" w:hAnsi="Times New Roman" w:cs="Times New Roman"/>
          <w:sz w:val="20"/>
          <w:szCs w:val="20"/>
        </w:rPr>
      </w:pPr>
      <w:r w:rsidRPr="00D7295F">
        <w:rPr>
          <w:rFonts w:ascii="Times New Roman" w:hAnsi="Times New Roman" w:cs="Times New Roman"/>
          <w:sz w:val="20"/>
          <w:szCs w:val="20"/>
        </w:rPr>
        <w:t>The goal of professional management is to increase public trust in zakat management companies. Because it is related to trust in the management and distribution of zakat by experts, public trust in Zakat Management Organizations (OPZ) is crucial. This trust can ultimately increase the potential for zakat revenue, which can then be used to improve social welfare</w:t>
      </w:r>
      <w:r w:rsidR="00C2754F">
        <w:rPr>
          <w:rFonts w:ascii="Times New Roman" w:hAnsi="Times New Roman" w:cs="Times New Roman"/>
          <w:sz w:val="20"/>
          <w:szCs w:val="20"/>
        </w:rPr>
        <w:t xml:space="preserve"> </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{"citationItems":[{"id":"ITEM-1","itemData":{"DOI":"10.47153/jbmr22.1032021","abstract":"This study aims to analyze the implementation of good amil governance in the largest zakat organization in Indonesia to provide an overview of the extent of the implementation of good amil governance. OPZ performance is not only measured by the effectiveness of zakat distribution but also seen from professionalism in organizational management which is reflected in the creation of good organizational governance Professional management is an effort to create new public management and increase public trust in OPZ. Public trust in OPZ is very important because it relates to trust in the management and distribution of zakat in a professional manner which in turn can increase the potential for zakat acceptance so that it can be used to improve social welfare. This research is a qualitative study by analyzing the contents of the financial statements and websites of zakat organizations. The implementation of Good Governance (GG) is an important issue in order to improve the performance of OPZ which can be seen from the aspects of management, public services and public trust (muzakki) in the organization The implementation of GG in public organizations is inseparable from the principles of transparency, accountability, responsibility, independence, and openness / honesty which are in line with the norms and ethics principles in Islamic Sharia. The results show that most zakat organizations have implemented good amil governance, but there are some components that have not been disclosed in the financial statements or websites.","author":[{"dropping-particle":"","family":"Wijayati","given":"Fitri Laela","non-dropping-particle":"","parse-names":false,"suffix":""}],"container-title":"Journal of Business Management Review","id":"ITEM-1","issue":"2","issued":{"date-parts":[["2021"]]},"page":"107-135","title":"Conceptualization Good Amil Governance In Zakat Institution","type":"article-journal","volume":"2"},"uris":["http://www.mendeley.com/documents/?uuid=0a238f70-0787-43cd-99cf-f5e6f0d25dcc"]}],"mendeley":{"formattedCitation":"(Wijayati, 2021)","plainTextFormattedCitation":"(Wijayati, 2021)","previouslyFormattedCitation":"(Wijayati, 2021)"},"properties":{"noteIndex":0},"schema":"https://github.com/citation-style-language/schema/raw/master/csl-citation.json"}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(Wijayati, 2021)</w:t>
      </w:r>
      <w:r w:rsidRPr="00D7295F">
        <w:rPr>
          <w:rFonts w:ascii="Times New Roman" w:hAnsi="Times New Roman" w:cs="Times New Roman"/>
          <w:sz w:val="20"/>
          <w:szCs w:val="20"/>
          <w:lang w:val="en-US"/>
        </w:rPr>
        <w:fldChar w:fldCharType="end"/>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t>By implementing the concept of Good Corporate Governance (GCG), zakat organizations are expected to increase public trust. GCG is a collaborative system that ensures the organization's operations are carried out successfully and economically to achieve its goals</w:t>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{"citationItems":[{"id":"ITEM-1","itemData":{"DOI":"10.24090/ijtimaiyya.v8i2.7913","ISSN":"2541-2736","abstract":"This study aims to analyze the implementation of Good Amil Governance (GAG) in zakat management organizations (OPZ) and the efficiency of zakat distribution in Indonesia. This study uses a qualitative method with a literature study approach through secondary data tracing in the annual reports of zakat management organizations, journals, books and the official website of OPZ in Indonesia. The results showed that most of the OPZ had implemented the GAG principles thoroughly. In addition, the problem of inefficiency in the distribution of zakat in Indonesia has been overcome by the National Amil Zakat Agency (BAZNAS) through the issuance of the decision of the chairman of BAZNAS No. 33 of 2019 through identification of the Mustahik Identification Number (NIM). This research is expected to have implications for improving the application of governance and coordination of zakat distribution by OPZ in Indonesia.","author":[{"dropping-particle":"","family":"Ninglasari","given":"Sri Yayu","non-dropping-particle":"","parse-names":false,"suffix":""},{"dropping-particle":"","family":"Mirzal","given":"Husnul","non-dropping-particle":"","parse-names":false,"suffix":""},{"dropping-particle":"","family":"Majid","given":"Rifaldi","non-dropping-particle":"","parse-names":false,"suffix":""},{"dropping-particle":"","family":"Ulya","given":"Badriyatul","non-dropping-particle":"","parse-names":false,"suffix":""},{"dropping-particle":"","family":"Himmawan","given":"M. Fikri","non-dropping-particle":"","parse-names":false,"suffix":""}],"container-title":"Ijtimā iyya Journal of Muslim Society Research","id":"ITEM-1","issue":"2","issued":{"date-parts":[["2023"]]},"page":"133-146","title":"Good Amil Governance (GAG) and Efficiency of Zakat Institution in Indonesia","type":"article-journal","volume":"8"},"uris":["http://www.mendeley.com/documents/?uuid=c73ddbe1-0975-4f1d-896d-5e89860908ad"]}],"mendeley":{"formattedCitation":"(Ninglasari et al., 2023)","plainTextFormattedCitation":"(Ninglasari et al., 2023)","previouslyFormattedCitation":"(Ninglasari et al., 2023)"},"properties":{"noteIndex":0},"schema":"https://github.com/citation-style-language/schema/raw/master/csl-citation.json"}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(Ninglasari et al., 2023)</w:t>
      </w:r>
      <w:r w:rsidRPr="00D7295F">
        <w:rPr>
          <w:rFonts w:ascii="Times New Roman" w:hAnsi="Times New Roman" w:cs="Times New Roman"/>
          <w:sz w:val="20"/>
          <w:szCs w:val="20"/>
          <w:lang w:val="en-US"/>
        </w:rPr>
        <w:fldChar w:fldCharType="end"/>
      </w:r>
      <w:r w:rsidRPr="00D7295F">
        <w:rPr>
          <w:rFonts w:ascii="Times New Roman" w:hAnsi="Times New Roman" w:cs="Times New Roman"/>
          <w:sz w:val="20"/>
          <w:szCs w:val="20"/>
          <w:lang w:val="en-US"/>
        </w:rPr>
        <w:t>.</w:t>
      </w:r>
    </w:p>
    <w:p w14:paraId="4151983B" w14:textId="32433FBA" w:rsidR="00F2066D" w:rsidRPr="00D7295F" w:rsidRDefault="00F2066D" w:rsidP="00F2066D">
      <w:pPr>
        <w:pStyle w:val="3Paragraf"/>
        <w:spacing w:line="240" w:lineRule="auto"/>
        <w:rPr>
          <w:rFonts w:ascii="Times New Roman" w:hAnsi="Times New Roman" w:cs="Times New Roman"/>
          <w:sz w:val="20"/>
          <w:szCs w:val="20"/>
        </w:rPr>
      </w:pPr>
      <w:r w:rsidRPr="00D7295F">
        <w:rPr>
          <w:rFonts w:ascii="Times New Roman" w:hAnsi="Times New Roman" w:cs="Times New Roman"/>
          <w:sz w:val="20"/>
          <w:szCs w:val="20"/>
          <w:lang w:val="en-US"/>
        </w:rPr>
        <w:t>According to</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{"citationItems":[{"id":"ITEM-1","itemData":{"abstract":"Zakat merupakan sebuah kewajiban yang harus dibayarkan oleh setiap muslim, sehingga pengelolaan dana zakat\nyang baik sangatlah diperlukan. Pengelolaan dana zakat yang baik tentunya memerlukan pedoman-pedoman yang\ndapat mengatur pengelolaan dengan baik agar terhindar dari penyalahgunaan dana zakat. Good Amil Governance\n(GAG) dan Zakat Core Principle (ZCP) merupakan sistem dalam pengelolaan zakat yang digunakan untuk\nmengelolan dan zakat dengan baik dan sesuai dengan setiap aturan negara. Tujuan penelitian ini adalah untuk\nmenganalisi implementasi Good Amil Governance berdasarkan Zakat Core Principle di BAZNAS Provinsi NTB.\nPenelitan ini menggunakan metode deskriftif dengan pendekatan kualitatif. Dalam mengumpulkan data, peneliti\nmenggnakan teknik triangulasi data. Hasil penelitian menyimpulkan bahwa BAZNAS Provinis NTB telah\nmengimplementasikan Good Amil Governance dengan baik dan penerapan Zakat Core Principle telah dilakukan\ndengan baik mengenai Zakat Core Principle 8 (tata kelola amil zakat). ","author":[{"dropping-particle":"","family":"Fitriyah","given":"Nur","non-dropping-particle":"","parse-names":false,"suffix":""}],"container-title":"AKUNESA: Jurnal Akuntansi Unesa","id":"ITEM-1","issue":"1","issued":{"date-parts":[["2022"]]},"page":"69-77","title":"Analisis Implementasi Good Amil Governance berdasarkan Zakat Core Principle di Badan Amil Zakat Nasional","type":"article-journal","volume":"11"},"uris":["http://www.mendeley.com/documents/?uuid=0227fac2-52bc-4e95-89ab-d335fadde69f"]}],"mendeley":{"formattedCitation":"(Fitriyah, 2022)","manualFormatting":"Fitriyah (2022)","plainTextFormattedCitation":"(Fitriyah, 2022)","previouslyFormattedCitation":"(Fitriyah, 2022)"},"properties":{"noteIndex":0},"schema":"https://github.com/citation-style-language/schema/raw/master/csl-citation.json"}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Fitriyah (2022)</w:t>
      </w:r>
      <w:r w:rsidRPr="00D7295F">
        <w:rPr>
          <w:rFonts w:ascii="Times New Roman" w:hAnsi="Times New Roman" w:cs="Times New Roman"/>
          <w:sz w:val="20"/>
          <w:szCs w:val="20"/>
          <w:lang w:val="en-US"/>
        </w:rPr>
        <w:fldChar w:fldCharType="end"/>
      </w:r>
      <w:r w:rsidRPr="00D7295F">
        <w:rPr>
          <w:rFonts w:ascii="Times New Roman" w:hAnsi="Times New Roman" w:cs="Times New Roman"/>
          <w:sz w:val="20"/>
          <w:szCs w:val="20"/>
          <w:lang w:val="en-US"/>
        </w:rPr>
        <w:t>, the GCG principle was then developed into Good Amil Governance (GAG), which is used to measure and evaluate the governance performance of the Zakat Management Institution (LPZ) in managing Zakat, Infak, and Sedekah (ZIS) funds professionally at the Zakat Management Institution (LPZ). The purpose of the Good Amil Governance principle is to encourage the achievement of LPZ professionalism as a zakat amil through management that complies with established criteria. In the context of zakat management,</w:t>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{"citationItems":[{"id":"ITEM-1","itemData":{"DOI":"10.37706/iconz.2019.148","abstract":"The implementation of Good Amil Governance as one of important aspects in standard of international zakat management institution that stated in Zakat Core Principles requires an approach that is more than just amil competence and qualification aspect. Psychological aspect of amil in work also needs to be considered in order to obtain and maintain the best human resources. As a profession that is oriented towards social benefits, amil has different working rhythm and consequences from profit institutions. This research aims to measure the happiness of amil in the workplace and see the impact on amil productivity. The result show that amil is a satisfying job, the most blissful factor for amil is work motivation, while the most unhappy factor for amil is unclear career path and less promising. In addition, the happiness level of amil also has positive relationship to the work productivity level of amil. Therefore, psychology condition of amil should be considered in order to increase the performance of zakat institutions.","author":[{"dropping-particle":"","family":"Abdullah","given":"Zaki","non-dropping-particle":"","parse-names":false,"suffix":""},{"dropping-particle":"","family":"Najmi","given":"Dinda Aisyah","non-dropping-particle":"","parse-names":false,"suffix":""},{"dropping-particle":"","family":"Donna","given":"Duddy Roesmara","non-dropping-particle":"","parse-names":false,"suffix":""}],"container-title":"International Conference of Zakat","id":"ITEM-1","issued":{"date-parts":[["2019"]]},"page":"41-49","title":"Good Amil Governance in Yogyakarta: Psychological Approach","type":"article-journal"},"uris":["http://www.mendeley.com/documents/?uuid=1b3be496-9e2f-4194-b5a7-3e1718596d85"]}],"mendeley":{"formattedCitation":"(Abdullah et al., 2019)","manualFormatting":"Abdullah et al., (2019)","plainTextFormattedCitation":"(Abdullah et al., 2019)","previouslyFormattedCitation":"(Abdullah et al., 2019)"},"properties":{"noteIndex":0},"schema":"https://github.com/citation-style-language/schema/raw/master/csl-citation.json"}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 xml:space="preserve">Abdullah </w:t>
      </w:r>
      <w:r w:rsidRPr="00D7295F">
        <w:rPr>
          <w:rFonts w:ascii="Times New Roman" w:hAnsi="Times New Roman" w:cs="Times New Roman"/>
          <w:noProof/>
          <w:sz w:val="20"/>
          <w:szCs w:val="20"/>
          <w:lang w:val="en-US"/>
        </w:rPr>
        <w:lastRenderedPageBreak/>
        <w:t>et al., (2019)</w:t>
      </w:r>
      <w:r w:rsidRPr="00D7295F">
        <w:rPr>
          <w:rFonts w:ascii="Times New Roman" w:hAnsi="Times New Roman" w:cs="Times New Roman"/>
          <w:sz w:val="20"/>
          <w:szCs w:val="20"/>
          <w:lang w:val="en-US"/>
        </w:rPr>
        <w:fldChar w:fldCharType="end"/>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t>claims that one of the most important principles is Amil governance, also known as Good Amil Governance (GAG). This is because amil is responsible for collecting, managing, and distributing zakat. Governance refers to the processes and structures used to direct and manage the affairs of an institution</w:t>
      </w:r>
      <w:r>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{"citationItems":[{"id":"ITEM-1","itemData":{"DOI":"10.5430/ijfr.v10n5p191","ISSN":"19234031","abstract":"The study examines the governance and efficiency of zakah distributions based on the fulfilment of five dire necessities (daruriyyat) of Maqasid al-Syariah. There were about 500 questionnaires distributed to zakah beneficiarys of Asnaf Business Assistance program governed by one of Malaysian State Religious Council. 456 respondents responded, contributing to 89 per cent rate of response. Structural Equation Modelling with the use of Partial Least Square was used to analyse the data. Based on the findings, it can be concluded that the more likely the five elements of dire necessities namely faith, physical self, knowledge, family, and wealth being fulfilled, the more likely is the efficiency of zakah distributions. The study provides useful insights to zakah institutions to formulate strategies in relation to 5 elements of dire necessities to ensure competent distribution of the fund to recipients. The results would also provide comprehensive insights to other empirical studies in this area which will not only be applicable to Muslim countries but to non-muslim countries as well.","author":[{"dropping-particle":"","family":"Zakaria","given":"Maheran","non-dropping-particle":"","parse-names":false,"suffix":""},{"dropping-particle":"","family":"Yusoff","given":"Muhammad Saiful Anuar","non-dropping-particle":"","parse-names":false,"suffix":""},{"dropping-particle":"","family":"Sanusi","given":"Zuraidah","non-dropping-particle":"","parse-names":false,"suffix":""}],"container-title":"International Journal of Financial Research","id":"ITEM-1","issue":"5","issued":{"date-parts":[["2019"]]},"page":"191-203","title":"Governance and efficiency of Zakah distributions based on the dire necessities of Maqasid Al-Syariah","type":"article-journal","volume":"10"},"uris":["http://www.mendeley.com/documents/?uuid=91b4d6f9-e639-463b-9c0f-d4709cda8d6d"]}],"mendeley":{"formattedCitation":"(Zakaria et al., 2019)","plainTextFormattedCitation":"(Zakaria et al., 2019)","previouslyFormattedCitation":"(Zakaria et al., 2019)"},"properties":{"noteIndex":0},"schema":"https://github.com/citation-style-language/schema/raw/master/csl-citation.json"}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(Zakaria et al., 2019)</w:t>
      </w:r>
      <w:r w:rsidRPr="00D7295F">
        <w:rPr>
          <w:rFonts w:ascii="Times New Roman" w:hAnsi="Times New Roman" w:cs="Times New Roman"/>
          <w:sz w:val="20"/>
          <w:szCs w:val="20"/>
          <w:lang w:val="en-US"/>
        </w:rPr>
        <w:fldChar w:fldCharType="end"/>
      </w:r>
      <w:r w:rsidRPr="00D7295F">
        <w:rPr>
          <w:rFonts w:ascii="Times New Roman" w:hAnsi="Times New Roman" w:cs="Times New Roman"/>
          <w:sz w:val="20"/>
          <w:szCs w:val="20"/>
          <w:lang w:val="en-US"/>
        </w:rPr>
        <w:t>.</w:t>
      </w:r>
    </w:p>
    <w:p w14:paraId="7249EC91" w14:textId="209C261B" w:rsidR="00F2066D" w:rsidRPr="00D7295F" w:rsidRDefault="00F2066D" w:rsidP="00F2066D">
      <w:pPr>
        <w:pStyle w:val="3Paragraf"/>
        <w:spacing w:line="240" w:lineRule="auto"/>
        <w:rPr>
          <w:rFonts w:ascii="Times New Roman" w:hAnsi="Times New Roman" w:cs="Times New Roman"/>
          <w:sz w:val="20"/>
          <w:szCs w:val="20"/>
        </w:rPr>
      </w:pPr>
      <w:r w:rsidRPr="00D7295F">
        <w:rPr>
          <w:rFonts w:ascii="Times New Roman" w:hAnsi="Times New Roman" w:cs="Times New Roman"/>
          <w:sz w:val="20"/>
          <w:szCs w:val="20"/>
          <w:lang w:val="en-US"/>
        </w:rPr>
        <w:t>Transparency, accountability, responsibility and fairness in decision making and execution are all intended to be encouraged and maintained by Good Amil Governance (GAG), an organizational structure and system</w:t>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rPr>
        <w:fldChar w:fldCharType="begin" w:fldLock="1"/>
      </w:r>
      <w:r w:rsidRPr="00D7295F">
        <w:rPr>
          <w:rFonts w:ascii="Times New Roman" w:hAnsi="Times New Roman" w:cs="Times New Roman"/>
          <w:sz w:val="20"/>
          <w:szCs w:val="20"/>
        </w:rPr>
        <w:instrText>ADDIN CSL_CITATION {"citationItems":[{"id":"ITEM-1","itemData":{"abstract":"… fatwa related to GAG has logical reasoning that is in line with state regulations and the ZCP; second, the fatwa is … to manage zakat; third, the fatwa ends the debate about Ulil Amri in the …","author":[{"dropping-particle":"","family":"Hasanah","given":"E J","non-dropping-particle":"","parse-names":false,"suffix":""}],"container-title":"International Journal of Zakat","id":"ITEM-1","issue":"1","issued":{"date-parts":[["2024"]]},"page":"14-28","title":"Good Amil Governance (GAG) on ZCP In the study of the Zakat Fatwa of Muhammadiyah, NU and MUI, and its implementation in LAZ","type":"article-journal","volume":"9"},"uris":["http://www.mendeley.com/documents/?uuid=142ec988-5468-4e8c-905d-91fb440b8535"]}],"mendeley":{"formattedCitation":"(Hasanah, 2024)","plainTextFormattedCitation":"(Hasanah, 2024)","previouslyFormattedCitation":"(Hasanah, 2024)"},"properties":{"noteIndex":0},"schema":"https://github.com/citation-style-language/schema/raw/master/csl-citation.json"}</w:instrText>
      </w:r>
      <w:r w:rsidRPr="00D7295F">
        <w:rPr>
          <w:rFonts w:ascii="Times New Roman" w:hAnsi="Times New Roman" w:cs="Times New Roman"/>
          <w:sz w:val="20"/>
          <w:szCs w:val="20"/>
        </w:rPr>
        <w:fldChar w:fldCharType="separate"/>
      </w:r>
      <w:r w:rsidRPr="00D7295F">
        <w:rPr>
          <w:rFonts w:ascii="Times New Roman" w:hAnsi="Times New Roman" w:cs="Times New Roman"/>
          <w:noProof/>
          <w:sz w:val="20"/>
          <w:szCs w:val="20"/>
        </w:rPr>
        <w:t>(Hasanah, 2024)</w:t>
      </w:r>
      <w:r w:rsidRPr="00D7295F">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D7295F">
        <w:rPr>
          <w:rFonts w:ascii="Times New Roman" w:hAnsi="Times New Roman" w:cs="Times New Roman"/>
          <w:sz w:val="20"/>
          <w:szCs w:val="20"/>
        </w:rPr>
        <w:t>The professionalism demonstrated through the implementation of GAG will ensure that zakat funds are managed and distributed in accordance with sharia principles and legal provisions, while also ensuring the proper disbursement of the trust placed in the community. Public trust will also increase as the public sees transparent and accountable governance, reflected in high-quality and reliable financial reports.</w:t>
      </w:r>
    </w:p>
    <w:p w14:paraId="19056E6A" w14:textId="77777777" w:rsidR="00F2066D" w:rsidRPr="00D7295F" w:rsidRDefault="00F2066D" w:rsidP="00F2066D">
      <w:pPr>
        <w:pStyle w:val="3Paragraf"/>
        <w:spacing w:line="240" w:lineRule="auto"/>
        <w:rPr>
          <w:rFonts w:ascii="Times New Roman" w:hAnsi="Times New Roman" w:cs="Times New Roman"/>
          <w:sz w:val="20"/>
          <w:szCs w:val="20"/>
          <w:lang w:val="en-US"/>
        </w:rPr>
      </w:pPr>
      <w:r w:rsidRPr="00D7295F">
        <w:rPr>
          <w:rFonts w:ascii="Times New Roman" w:hAnsi="Times New Roman" w:cs="Times New Roman"/>
          <w:sz w:val="20"/>
          <w:szCs w:val="20"/>
        </w:rPr>
        <w:t>The legal basis for zakat management is carried out by amil zakat, the party responsible for collecting and distributing zakat to those entitled to it. The verse explaining this is as follows:</w:t>
      </w:r>
    </w:p>
    <w:p w14:paraId="0069962E" w14:textId="77777777" w:rsidR="00F2066D" w:rsidRPr="00D7295F" w:rsidRDefault="00F2066D" w:rsidP="00F2066D">
      <w:pPr>
        <w:pStyle w:val="3Paragraf"/>
        <w:spacing w:line="240" w:lineRule="auto"/>
        <w:rPr>
          <w:rFonts w:ascii="Times New Roman" w:hAnsi="Times New Roman" w:cs="Times New Roman"/>
          <w:sz w:val="20"/>
          <w:szCs w:val="20"/>
        </w:rPr>
      </w:pPr>
    </w:p>
    <w:p w14:paraId="6DB302A1" w14:textId="77777777" w:rsidR="00F2066D" w:rsidRPr="00D7295F" w:rsidRDefault="00F2066D" w:rsidP="00F2066D">
      <w:pPr>
        <w:pStyle w:val="3Paragraf"/>
        <w:bidi/>
        <w:spacing w:line="240" w:lineRule="auto"/>
        <w:ind w:firstLine="0"/>
        <w:rPr>
          <w:rFonts w:ascii="Times New Roman" w:hAnsi="Times New Roman" w:cs="Times New Roman"/>
          <w:sz w:val="20"/>
          <w:szCs w:val="20"/>
        </w:rPr>
      </w:pPr>
      <w:r w:rsidRPr="00D7295F">
        <w:rPr>
          <w:rFonts w:ascii="Times New Roman" w:hAnsi="Times New Roman" w:cs="Times New Roman"/>
          <w:sz w:val="20"/>
          <w:szCs w:val="20"/>
          <w:rtl/>
        </w:rPr>
        <w:t>خُذْ مِنْ اَمْوَالِهِمْ or وَتُزَكِّيْهِمْ بِهَا وَصَلِّ عَلَيْهِمْۗ اِنَّ صَلٰوتَكَ سَكَنٌ لَّهُمْۗ وَاللّٰهُ سَمِيْعٌ عَلِيْمٌ ١٠٣</w:t>
      </w:r>
    </w:p>
    <w:p w14:paraId="0778C2DE" w14:textId="77777777" w:rsidR="00F2066D" w:rsidRPr="00D7295F" w:rsidRDefault="00F2066D" w:rsidP="00F2066D">
      <w:pPr>
        <w:pStyle w:val="3Paragraf"/>
        <w:spacing w:before="240" w:line="240" w:lineRule="auto"/>
        <w:ind w:firstLine="0"/>
        <w:rPr>
          <w:rFonts w:ascii="Times New Roman" w:hAnsi="Times New Roman" w:cs="Times New Roman"/>
          <w:sz w:val="20"/>
          <w:szCs w:val="20"/>
        </w:rPr>
      </w:pPr>
      <w:r w:rsidRPr="00D7295F">
        <w:rPr>
          <w:rFonts w:ascii="Times New Roman" w:hAnsi="Times New Roman" w:cs="Times New Roman"/>
          <w:sz w:val="20"/>
          <w:szCs w:val="20"/>
        </w:rPr>
        <w:t>Translation:</w:t>
      </w:r>
    </w:p>
    <w:p w14:paraId="3ED8818F" w14:textId="77777777" w:rsidR="00F2066D" w:rsidRPr="00D7295F" w:rsidRDefault="00F2066D" w:rsidP="00F2066D">
      <w:pPr>
        <w:pStyle w:val="3Paragraf"/>
        <w:spacing w:after="240" w:line="240" w:lineRule="auto"/>
        <w:ind w:left="1276" w:firstLine="0"/>
        <w:rPr>
          <w:rFonts w:ascii="Times New Roman" w:hAnsi="Times New Roman" w:cs="Times New Roman"/>
          <w:i/>
          <w:iCs/>
          <w:sz w:val="20"/>
          <w:szCs w:val="20"/>
        </w:rPr>
      </w:pPr>
      <w:r w:rsidRPr="00D7295F">
        <w:rPr>
          <w:rFonts w:ascii="Times New Roman" w:hAnsi="Times New Roman" w:cs="Times New Roman"/>
          <w:i/>
          <w:iCs/>
          <w:sz w:val="20"/>
          <w:szCs w:val="20"/>
        </w:rPr>
        <w:t>"Take zakat from their wealth (in order to) purify and cleanse them, and pray for them because indeed your prayer is peace for them. Allah is All-Hearing, All-Knowing." (QS. At-Taubah verse/9: 103)</w:t>
      </w:r>
    </w:p>
    <w:p w14:paraId="12EF2CA9" w14:textId="77777777" w:rsidR="00F2066D" w:rsidRPr="00D7295F" w:rsidRDefault="00F2066D" w:rsidP="00F2066D">
      <w:pPr>
        <w:pStyle w:val="3Paragraf"/>
        <w:spacing w:line="240" w:lineRule="auto"/>
        <w:rPr>
          <w:rFonts w:ascii="Times New Roman" w:hAnsi="Times New Roman" w:cs="Times New Roman"/>
          <w:sz w:val="20"/>
          <w:szCs w:val="20"/>
          <w:lang w:val="en-US"/>
        </w:rPr>
      </w:pPr>
      <w:r w:rsidRPr="00D7295F">
        <w:rPr>
          <w:rFonts w:ascii="Times New Roman" w:hAnsi="Times New Roman" w:cs="Times New Roman"/>
          <w:sz w:val="20"/>
          <w:szCs w:val="20"/>
          <w:lang w:val="en-US"/>
        </w:rPr>
        <w:t>This verse contains Allah's command to the Prophet Muhammad (peace be upon him) to collect zakat from the wealth of the believers as an effort to purify and purify them. After collecting zakat, zakat collectors are encouraged to pray for those who give zakat so that they may attain peace of mind. This verse serves as the legal basis for zakat collectors, who are responsible for managing, collecting, and distributing zakat to the rightful recipients.</w:t>
      </w:r>
    </w:p>
    <w:p w14:paraId="7C90FD79" w14:textId="1C414FD4" w:rsidR="00F2066D" w:rsidRPr="00D7295F" w:rsidRDefault="00F2066D" w:rsidP="00F2066D">
      <w:pPr>
        <w:pStyle w:val="3Paragraf"/>
        <w:spacing w:line="240" w:lineRule="auto"/>
        <w:rPr>
          <w:rFonts w:ascii="Times New Roman" w:hAnsi="Times New Roman" w:cs="Times New Roman"/>
          <w:sz w:val="20"/>
          <w:szCs w:val="20"/>
          <w:lang w:val="en-US"/>
        </w:rPr>
      </w:pPr>
      <w:r w:rsidRPr="00D7295F">
        <w:rPr>
          <w:rFonts w:ascii="Times New Roman" w:hAnsi="Times New Roman" w:cs="Times New Roman"/>
          <w:sz w:val="20"/>
          <w:szCs w:val="20"/>
        </w:rPr>
        <w:t>In research</w:t>
      </w:r>
      <w:r w:rsidRPr="00D7295F">
        <w:rPr>
          <w:rFonts w:ascii="Times New Roman" w:hAnsi="Times New Roman" w:cs="Times New Roman"/>
          <w:sz w:val="20"/>
          <w:szCs w:val="20"/>
        </w:rPr>
        <w:fldChar w:fldCharType="begin" w:fldLock="1"/>
      </w:r>
      <w:r w:rsidRPr="00D7295F">
        <w:rPr>
          <w:rFonts w:ascii="Times New Roman" w:hAnsi="Times New Roman" w:cs="Times New Roman"/>
          <w:sz w:val="20"/>
          <w:szCs w:val="20"/>
        </w:rPr>
        <w:instrText>ADDIN CSL_CITATION {"citationItems":[{"id":"ITEM-1","itemData":{"DOI":"10.37058/jak.v17i2.6747","ISSN":"1907-9958","abstract":"ABSTRACTThe population in Indonesia, who are predominantly Muslim, will increase the potential for collecting zakat funds. However, in reality, it is still far from its potential. One of the reasons is the low quality of financial reports from zakat management institutions. Therefore, zakat management institutions must improve the quality of financial reports in order to create high transparency of zakat funds. The purpose of this study is to empirically test and determine the effect of the implementation of zakat accounting, internal control, and professionalism of zakat amil on zakat transparency through the quality of financial reports. The approach used is quantitative with questionnaires and interviews as data collection methods. Respondents amounted to 71 people as administrators of the Amil Zakat Institution in Central Java. The results of this study provide evidence that the implementation of zakat accounting and internal control cannot affect the quality of financial reports. While the professionalism of amil zakat can affect the quality of financial reports. Simultaneously, the implementation of zakat accounting, internal control, and professionalism of amil zakat can affect the quality of financial reports. Meanwhile, either partially or simultaneously, the quality of financial reports has an influence on the transparency of zakat funds.Keywords: zakat accounting, financial report, internal control, professionalism of amil zakat, financial transparencyABSTRAKPenduduk di Indonesia yang mayoritas memeluk agama Islam akan meningkatkan potensi pengumpulan dana zakat. Namun pada realisasinya masih jauh dari potensi yang ada. Salah satu penyebabnya adalah masih rendahnya kualitas laporan keuangan dari lembaga pengelola zakat. Oleh karenanya, lembaga pengelola zakat harus meningkatkan kualitas laporan keuangan demi terciptanya transparansi dana zakat yang tinggi.  Tujuan dari penelitian ini adalah untuk menguji secara empiris dan mengetahui adanya pengaruh dari implementasi akuntansi zakat, pengendalian internal, dan profesionalisme amil zakat terhadap transparansi zakat melalui kualitas laporan keuangan. Pendekatan yang digunakan adalah kuantitatif dengan kuesioner dan wawancara sebagai metode pengumpulan data. Responden berjumlah 71 orang selaku pengurus Lembaga Amil Zakat di Jawa Tengah. Hasil penelitian ini memberikan bukti bahwa implementasi akuntansi zakat, dan pengendalian internaltidak dapat memengaruhi kualitas laporan keuangan. Sementara p…","author":[{"dropping-particle":"","family":"Adiwijaya","given":"Zainal Alim","non-dropping-particle":"","parse-names":false,"suffix":""},{"dropping-particle":"","family":"Kusmayadi","given":"Dedi","non-dropping-particle":"","parse-names":false,"suffix":""}],"container-title":"Jurnal Akuntansi","id":"ITEM-1","issue":"2","issued":{"date-parts":[["2023"]]},"page":"137-147","title":"Model Transparansi Keuangan Berbasis Kualitas Laporan Keuangan Pada Lembaga Amil Zakat","type":"article-journal","volume":"17"},"uris":["http://www.mendeley.com/documents/?uuid=0210fe99-1233-48c3-ab85-7fec31d07645"]}],"mendeley":{"formattedCitation":"(Adiwijaya &amp; Kusmayadi, 2023)","manualFormatting":"Adiwijaya &amp; Kusmayadi (2023)","plainTextFormattedCitation":"(Adiwijaya &amp; Kusmayadi, 2023)","previouslyFormattedCitation":"(Adiwijaya &amp; Kusmayadi, 2023)"},"properties":{"noteIndex":0},"schema":"https://github.com/citation-style-language/schema/raw/master/csl-citation.json"}</w:instrText>
      </w:r>
      <w:r w:rsidRPr="00D7295F">
        <w:rPr>
          <w:rFonts w:ascii="Times New Roman" w:hAnsi="Times New Roman" w:cs="Times New Roman"/>
          <w:sz w:val="20"/>
          <w:szCs w:val="20"/>
        </w:rPr>
        <w:fldChar w:fldCharType="separate"/>
      </w:r>
      <w:r w:rsidRPr="00D7295F">
        <w:rPr>
          <w:rFonts w:ascii="Times New Roman" w:hAnsi="Times New Roman" w:cs="Times New Roman"/>
          <w:noProof/>
          <w:sz w:val="20"/>
          <w:szCs w:val="20"/>
        </w:rPr>
        <w:t>Adiwijaya &amp; Kusmayadi (2023)</w:t>
      </w:r>
      <w:r w:rsidRPr="00D7295F">
        <w:rPr>
          <w:rFonts w:ascii="Times New Roman" w:hAnsi="Times New Roman" w:cs="Times New Roman"/>
          <w:sz w:val="20"/>
          <w:szCs w:val="20"/>
        </w:rPr>
        <w:fldChar w:fldCharType="end"/>
      </w:r>
      <w:r w:rsidR="00C2754F">
        <w:rPr>
          <w:rFonts w:ascii="Times New Roman" w:hAnsi="Times New Roman" w:cs="Times New Roman"/>
          <w:sz w:val="20"/>
          <w:szCs w:val="20"/>
        </w:rPr>
        <w:t xml:space="preserve"> </w:t>
      </w:r>
      <w:r w:rsidRPr="00D7295F">
        <w:rPr>
          <w:rFonts w:ascii="Times New Roman" w:hAnsi="Times New Roman" w:cs="Times New Roman"/>
          <w:sz w:val="20"/>
          <w:szCs w:val="20"/>
        </w:rPr>
        <w:t>emphasizes the importance of accountability and transparency in improving the quality of financial reports and fostering public trust in the management of zakat funds. Lack of public trust in zakat collection organizations to achieve efficiency, effectiveness, productivity, and work ethic is one of the factors contributing to the low level of zakat collection in Indonesia. To improve zakat fund management, the application of local cultural wisdom such as "Mali' Siparappe Tallang Sipahua" is highly relevant.</w:t>
      </w:r>
    </w:p>
    <w:p w14:paraId="6158FFFE" w14:textId="6E5D7F2A" w:rsidR="00F2066D" w:rsidRPr="00D7295F" w:rsidRDefault="00F2066D" w:rsidP="00F2066D">
      <w:pPr>
        <w:pStyle w:val="3Paragraf"/>
        <w:spacing w:line="240" w:lineRule="auto"/>
        <w:rPr>
          <w:rFonts w:ascii="Times New Roman" w:hAnsi="Times New Roman" w:cs="Times New Roman"/>
          <w:sz w:val="20"/>
          <w:szCs w:val="20"/>
          <w:lang w:val="en-US"/>
        </w:rPr>
      </w:pPr>
      <w:r w:rsidRPr="00D7295F">
        <w:rPr>
          <w:rFonts w:ascii="Times New Roman" w:hAnsi="Times New Roman" w:cs="Times New Roman"/>
          <w:sz w:val="20"/>
          <w:szCs w:val="20"/>
          <w:lang w:val="en-US"/>
        </w:rPr>
        <w:t>In research</w:t>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{"citationItems":[{"id":"ITEM-1","itemData":{"DOI":"10.24252/qadauna.v5i3.33088","ISSN":"2716-3245","abstract":"Pokok penelitian ini berfokus pada pemanfaatan zakat dalam bidang pendidikan oleh Badan Amil Zakat Nasional (BAZNAS) Bulukumba dan kendala yang dihadapinya dalam proses pengelolaan dan penyaluran dana zakat di Bulukumba. Penelitian ini merupakan penelitian lapangan atau field research yang bersifat deskriptif dengan pendekatan yuridis empiris dan syar’i. Hasil penelitian menunjukkan bahwa peran zakat dalam pembangunan dan pengembangan pendidikan di Bulukumba yang dikelola oleh BAZNAS Bulukumba sejauh ini dapat dilihat dari efektivitas program-program bidang pendidikan yang meliputi bantuan pendidikan penyelesaian studi, bantuan biaya semester untuk mahasiswa dhuafa dan berprestasi, pengadaan seragam dan alat tulis untuk siswa sekolah, pemberian paket tas cerdas untuk pelajar fakir miskin, bantuan guru mengaji tahfiz, bantuan renovasi dan pembangunan pesantren dan madrasah, bantuan renovasi masjid, dan lainnya. Dengan program bantuan tersebut, pembangunan bidang pendidikan di wilayah Kabupaten Bulukumba dapat berkembang serta menekan dan atau mengurangi anak-anak yang putus sekolah, terlantar, buta huruf dan tidak memiliki pendidikan formal.","author":[{"dropping-particle":"","family":"Jabal Nur","given":"","non-dropping-particle":"","parse-names":false,"suffix":""},{"dropping-particle":"","family":"Siti Aisyah","given":"","non-dropping-particle":"","parse-names":false,"suffix":""},{"dropping-particle":"","family":"Musyfikah Ilyas","given":"","non-dropping-particle":"","parse-names":false,"suffix":""}],"container-title":"Qadauna: Jurnal Ilmiah Mahasiswa Hukum Keluarga Islam","id":"ITEM-1","issue":"3","issued":{"date-parts":[["2024"]]},"page":"497-509","title":"Peran Badan Amil Zakat Nasional Dalam Pembangunan Dan Pengembangan Pendidikan Di Bulukumba","type":"article-journal","volume":"5"},"uris":["http://www.mendeley.com/documents/?uuid=4e1fd328-e336-4d9d-acd3-5c774eff18cd"]}],"mendeley":{"formattedCitation":"(Jabal Nur et al., 2024)","manualFormatting":"Jabal Nur et al., (2024)","plainTextFormattedCitation":"(Jabal Nur et al., 2024)","previouslyFormattedCitation":"(Jabal Nur et al., 2024)"},"properties":{"noteIndex":0},"schema":"https://github.com/citation-style-language/schema/raw/master/csl-citation.json"}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Jabal Nur et al., (2024)</w:t>
      </w:r>
      <w:r w:rsidRPr="00D7295F">
        <w:rPr>
          <w:rFonts w:ascii="Times New Roman" w:hAnsi="Times New Roman" w:cs="Times New Roman"/>
          <w:sz w:val="20"/>
          <w:szCs w:val="20"/>
          <w:lang w:val="en-US"/>
        </w:rPr>
        <w:fldChar w:fldCharType="end"/>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t xml:space="preserve">said that the utilization of zakat in the education sector at BAZNAS Bulukumba Regency has been quite effective, seen from the ongoing management and distribution aspects to help mustahik. However, BAZNAS Bulukumba Regency still has obstacles and constraints, such as the lack of data on mustahik who receive zakat assistance in </w:t>
      </w:r>
      <w:r w:rsidRPr="00D7295F">
        <w:rPr>
          <w:rFonts w:ascii="Times New Roman" w:hAnsi="Times New Roman" w:cs="Times New Roman"/>
          <w:sz w:val="20"/>
          <w:szCs w:val="20"/>
          <w:lang w:val="en-US"/>
        </w:rPr>
        <w:t>the distribution of education. The object of this study is BAZNAS Bulukumba Regency, because the basis or concept used Mali' Siparappe Tallang Sipahua is local wisdom originating from Bulukumba Regency.</w:t>
      </w:r>
    </w:p>
    <w:p w14:paraId="2E61A8FD" w14:textId="2A4B8E64" w:rsidR="00F2066D" w:rsidRPr="00D7295F" w:rsidRDefault="00F2066D" w:rsidP="00F2066D">
      <w:pPr>
        <w:pStyle w:val="3Paragraf"/>
        <w:spacing w:line="240" w:lineRule="auto"/>
        <w:rPr>
          <w:rFonts w:ascii="Times New Roman" w:hAnsi="Times New Roman" w:cs="Times New Roman"/>
          <w:sz w:val="20"/>
          <w:szCs w:val="20"/>
        </w:rPr>
      </w:pPr>
      <w:r w:rsidRPr="00D7295F">
        <w:rPr>
          <w:rFonts w:ascii="Times New Roman" w:hAnsi="Times New Roman" w:cs="Times New Roman"/>
          <w:sz w:val="20"/>
          <w:szCs w:val="20"/>
          <w:lang w:val="en-US"/>
        </w:rPr>
        <w:t>The moral and ethical values ​​contained in this culture have long been a guideline for the lives of the people of Bulukumba Regency, reflected in the history of struggle, the creativity of making Phinisi Boats, and a strong religious awareness. Therefore, the integration of the values ​​of Mali' Siparappe Tallang Sipahua in zakat funds can strengthen accountability and foster public trust, so that zakat management becomes more transparent and responsible in accordance with religious teachings and local traditions. The local wisdom of Bulukumba Regency Mali' Siparappe, Tallang Sipahua is a combination of two sentences in the Bugis and Konjo languages, which reflect the inner attitude of the community to always prioritize unity and solidarity in facing various life challenges</w:t>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rPr>
        <w:fldChar w:fldCharType="begin" w:fldLock="1"/>
      </w:r>
      <w:r w:rsidRPr="00D7295F">
        <w:rPr>
          <w:rFonts w:ascii="Times New Roman" w:hAnsi="Times New Roman" w:cs="Times New Roman"/>
          <w:sz w:val="20"/>
          <w:szCs w:val="20"/>
        </w:rPr>
        <w:instrText>ADDIN CSL_CITATION {"citationItems":[{"id":"ITEM-1","itemData":{"URL":"https://widya-pratiwi.staff.ut.ac.id/2023/02/09/menyemarakkan-hari-jadi-kabupaten-bulukumba-menjunjung-budaya-mali-siparappe-tallang-sipahua/","author":[{"dropping-particle":"","family":"Pratiwi","given":"Widya Rizky","non-dropping-particle":"","parse-names":false,"suffix":""}],"container-title":"Wordpress","id":"ITEM-1","issued":{"date-parts":[["2023"]]},"title":"Menyemarakkan Hari jadi Kabupaten Bulukumba:Menjunjung Budaya Mali, Siparappe Tallang Sipahua","type":"webpage"},"uris":["http://www.mendeley.com/documents/?uuid=68333a15-a889-43f9-b419-8dcc0457484e"]}],"mendeley":{"formattedCitation":"(W. R. Pratiwi, 2023)","plainTextFormattedCitation":"(W. R. Pratiwi, 2023)","previouslyFormattedCitation":"(W. R. Pratiwi, 2023)"},"properties":{"noteIndex":0},"schema":"https://github.com/citation-style-language/schema/raw/master/csl-citation.json"}</w:instrText>
      </w:r>
      <w:r w:rsidRPr="00D7295F">
        <w:rPr>
          <w:rFonts w:ascii="Times New Roman" w:hAnsi="Times New Roman" w:cs="Times New Roman"/>
          <w:sz w:val="20"/>
          <w:szCs w:val="20"/>
        </w:rPr>
        <w:fldChar w:fldCharType="separate"/>
      </w:r>
      <w:r w:rsidRPr="00D7295F">
        <w:rPr>
          <w:rFonts w:ascii="Times New Roman" w:hAnsi="Times New Roman" w:cs="Times New Roman"/>
          <w:noProof/>
          <w:sz w:val="20"/>
          <w:szCs w:val="20"/>
        </w:rPr>
        <w:t>(WR Pratiwi, 2023)</w:t>
      </w:r>
      <w:r w:rsidRPr="00D7295F">
        <w:rPr>
          <w:rFonts w:ascii="Times New Roman" w:hAnsi="Times New Roman" w:cs="Times New Roman"/>
          <w:sz w:val="20"/>
          <w:szCs w:val="20"/>
        </w:rPr>
        <w:fldChar w:fldCharType="end"/>
      </w:r>
      <w:r w:rsidRPr="00D7295F">
        <w:rPr>
          <w:rFonts w:ascii="Times New Roman" w:hAnsi="Times New Roman" w:cs="Times New Roman"/>
          <w:sz w:val="20"/>
          <w:szCs w:val="20"/>
        </w:rPr>
        <w:t>.</w:t>
      </w:r>
    </w:p>
    <w:p w14:paraId="739CB318" w14:textId="01650A1B" w:rsidR="00F2066D" w:rsidRPr="00D7295F" w:rsidRDefault="00F2066D" w:rsidP="00F2066D">
      <w:pPr>
        <w:pStyle w:val="3Paragraf"/>
        <w:spacing w:line="240" w:lineRule="auto"/>
        <w:rPr>
          <w:rFonts w:ascii="Times New Roman" w:hAnsi="Times New Roman" w:cs="Times New Roman"/>
          <w:sz w:val="20"/>
          <w:szCs w:val="20"/>
          <w:lang w:val="en-US"/>
        </w:rPr>
      </w:pPr>
      <w:r w:rsidRPr="00D7295F">
        <w:rPr>
          <w:rFonts w:ascii="Times New Roman" w:hAnsi="Times New Roman" w:cs="Times New Roman"/>
          <w:sz w:val="20"/>
          <w:szCs w:val="20"/>
          <w:lang w:val="en-US"/>
        </w:rPr>
        <w:t>The local wisdom values ​​of Mali' Siparappe, Tallang Sipahua, serve as a guiding principle for the people of Bulukumba Regency, particularly in building trust, work ethic, and social integrity. In the management of BAZNAS financial reports, these values ​​are highly relevant for strengthening accountability and transparency through a culture of mutual assistance and collective responsibility, thus ensuring participatory, open, and mutually beneficial zakat management, minimizing misuse of funds</w:t>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URL":"https://www.pedomankarya.co.id/2015/10/mali-siparappe-tallang-sipahua-sikap.html","author":[{"dropping-particle":"","family":"Aminuddin","given":"Asnawin","non-dropping-particle":"","parse-names":false,"suffix":""}],"container-title":"Pedoman Karya","id":"ITEM-1","issued":{"date-parts":[["2015"]]},"title":"Mali, Siparappe, Tallang Sipahua, Sikap Batin Masyarakat Bullukumba","type":"webpage"},"uris":["http://www.mendeley.com/documents/?uuid=53c5ab58-d344-484a-940b-cc4a2d6b2e22"]}],"mendeley":{"formattedCitation":"(Aminuddin, 2015)","plainTextFormattedCitation":"(Aminuddin, 2015)","previouslyFormattedCitation":"(Aminuddin, 2015)"},"properties":{"noteIndex":0},"schema":"https://github.com/citation-style-language/schema/raw/master/csl-citation.json"}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(Aminuddin, 2015)</w:t>
      </w:r>
      <w:r w:rsidRPr="00D7295F">
        <w:rPr>
          <w:rFonts w:ascii="Times New Roman" w:hAnsi="Times New Roman" w:cs="Times New Roman"/>
          <w:sz w:val="20"/>
          <w:szCs w:val="20"/>
          <w:lang w:val="en-US"/>
        </w:rPr>
        <w:fldChar w:fldCharType="end"/>
      </w:r>
      <w:r w:rsidRPr="00D7295F">
        <w:rPr>
          <w:rFonts w:ascii="Times New Roman" w:hAnsi="Times New Roman" w:cs="Times New Roman"/>
          <w:sz w:val="20"/>
          <w:szCs w:val="20"/>
          <w:lang w:val="en-US"/>
        </w:rPr>
        <w:t>.</w:t>
      </w:r>
    </w:p>
    <w:p w14:paraId="5D8FA0F8" w14:textId="77777777" w:rsidR="00F2066D" w:rsidRPr="00D7295F" w:rsidRDefault="00F2066D" w:rsidP="00F2066D">
      <w:pPr>
        <w:pStyle w:val="3Paragraf"/>
        <w:spacing w:line="240" w:lineRule="auto"/>
        <w:rPr>
          <w:rFonts w:ascii="Times New Roman" w:hAnsi="Times New Roman" w:cs="Times New Roman"/>
          <w:sz w:val="20"/>
          <w:szCs w:val="20"/>
          <w:lang w:val="en-US"/>
        </w:rPr>
      </w:pPr>
      <w:r w:rsidRPr="00D7295F">
        <w:rPr>
          <w:rFonts w:ascii="Times New Roman" w:hAnsi="Times New Roman" w:cs="Times New Roman"/>
          <w:sz w:val="20"/>
          <w:szCs w:val="20"/>
          <w:lang w:val="en-US"/>
        </w:rPr>
        <w:t>By emphasizing solidarity, empathy, and togetherness, BAZNAS's financial management will be more trusted by the public because the process is transparent and involves active participation. The implementation of this local wisdom also promotes ethics and morality in professional and integrity-based zakat governance, while avoiding selfish acts such as fraud that harm the common good.</w:t>
      </w:r>
    </w:p>
    <w:p w14:paraId="6A1F30AB" w14:textId="77777777" w:rsidR="00F2066D" w:rsidRPr="00C2754F" w:rsidRDefault="00F2066D" w:rsidP="00F2066D">
      <w:pPr>
        <w:pStyle w:val="3Paragraf"/>
        <w:spacing w:line="240" w:lineRule="auto"/>
        <w:rPr>
          <w:rFonts w:ascii="Times New Roman" w:hAnsi="Times New Roman" w:cs="Times New Roman"/>
          <w:b/>
          <w:bCs/>
          <w:sz w:val="20"/>
          <w:szCs w:val="20"/>
          <w:lang w:val="en-US"/>
        </w:rPr>
      </w:pPr>
      <w:r w:rsidRPr="00D7295F">
        <w:rPr>
          <w:rFonts w:ascii="Times New Roman" w:hAnsi="Times New Roman" w:cs="Times New Roman"/>
          <w:sz w:val="20"/>
          <w:szCs w:val="20"/>
        </w:rPr>
        <w:t xml:space="preserve">Optimization of zakat management with the local wisdom approach of Mali' Siparappe Tallang Sipahua as a basis or concept that can strengthen public trust through transparent and accountable governance, as is the importance of effective zakat management in Bulukumba Regency. The integration of local wisdom of Mali' Siparappe Tallang Sipahua is believed to be able to improve work ethic and morality in zakat management so that it has a positive impact on the quality of BAZNAS financial reports. Based on the previous background description, the researcher took the title regarding </w:t>
      </w:r>
      <w:r w:rsidRPr="00C2754F">
        <w:rPr>
          <w:rFonts w:ascii="Times New Roman" w:hAnsi="Times New Roman" w:cs="Times New Roman"/>
          <w:b/>
          <w:bCs/>
          <w:sz w:val="20"/>
          <w:szCs w:val="20"/>
        </w:rPr>
        <w:t>"Good Amil Governance Based on Mali' Siparappe Tallang Sipahua in Realizing Quality Sharia Financial Reports (Study at BAZNAS Bulukumba Regency)".</w:t>
      </w:r>
    </w:p>
    <w:p w14:paraId="0B79E5D7" w14:textId="77777777" w:rsidR="00F2066D" w:rsidRDefault="00F2066D" w:rsidP="00F2066D">
      <w:pPr>
        <w:pStyle w:val="3Paragraf"/>
        <w:spacing w:line="240" w:lineRule="auto"/>
        <w:ind w:firstLine="0"/>
        <w:rPr>
          <w:rFonts w:ascii="Times New Roman" w:eastAsiaTheme="minorHAnsi" w:hAnsi="Times New Roman" w:cs="Times New Roman"/>
          <w:sz w:val="20"/>
          <w:szCs w:val="20"/>
          <w:lang w:val="en-US"/>
        </w:rPr>
      </w:pPr>
    </w:p>
    <w:p w14:paraId="5AE287F0" w14:textId="41275CC9" w:rsidR="00F2066D" w:rsidRPr="00F2066D" w:rsidRDefault="00F2066D" w:rsidP="00801649">
      <w:pPr>
        <w:pStyle w:val="3Paragraf"/>
        <w:spacing w:line="240" w:lineRule="auto"/>
        <w:ind w:firstLine="0"/>
        <w:jc w:val="center"/>
        <w:rPr>
          <w:rFonts w:ascii="Times New Roman" w:eastAsiaTheme="minorHAnsi" w:hAnsi="Times New Roman" w:cs="Times New Roman"/>
          <w:b/>
          <w:bCs/>
          <w:sz w:val="20"/>
          <w:szCs w:val="20"/>
          <w:lang w:val="en-US"/>
        </w:rPr>
      </w:pPr>
      <w:r w:rsidRPr="00F2066D">
        <w:rPr>
          <w:rFonts w:ascii="Times New Roman" w:eastAsiaTheme="minorHAnsi" w:hAnsi="Times New Roman" w:cs="Times New Roman"/>
          <w:b/>
          <w:bCs/>
          <w:sz w:val="20"/>
          <w:szCs w:val="20"/>
          <w:lang w:val="en-US"/>
        </w:rPr>
        <w:t>LITERATUR REVIEW</w:t>
      </w:r>
      <w:bookmarkStart w:id="6" w:name="_Toc198643848"/>
      <w:bookmarkStart w:id="7" w:name="_Toc198644233"/>
      <w:bookmarkStart w:id="8" w:name="_Toc215059151"/>
    </w:p>
    <w:p w14:paraId="3F85E9BD" w14:textId="77777777" w:rsidR="00F2066D" w:rsidRPr="00D7295F" w:rsidRDefault="00F2066D" w:rsidP="00F2066D">
      <w:pPr>
        <w:pStyle w:val="3Paragraf"/>
        <w:numPr>
          <w:ilvl w:val="0"/>
          <w:numId w:val="1"/>
        </w:numPr>
        <w:spacing w:line="240" w:lineRule="auto"/>
        <w:rPr>
          <w:rFonts w:ascii="Times New Roman" w:eastAsiaTheme="minorHAnsi" w:hAnsi="Times New Roman" w:cs="Times New Roman"/>
          <w:b/>
          <w:sz w:val="20"/>
          <w:szCs w:val="20"/>
          <w:lang w:val="en-US"/>
        </w:rPr>
      </w:pPr>
      <w:r w:rsidRPr="00D7295F">
        <w:rPr>
          <w:rFonts w:ascii="Times New Roman" w:hAnsi="Times New Roman" w:cs="Times New Roman"/>
          <w:b/>
          <w:iCs/>
          <w:sz w:val="20"/>
          <w:szCs w:val="20"/>
        </w:rPr>
        <w:t>Shariah Enterprise Theory</w:t>
      </w:r>
      <w:bookmarkEnd w:id="6"/>
      <w:bookmarkEnd w:id="7"/>
      <w:bookmarkEnd w:id="8"/>
    </w:p>
    <w:p w14:paraId="0F64D28D" w14:textId="77777777" w:rsidR="00F2066D" w:rsidRPr="00D7295F" w:rsidRDefault="00F2066D" w:rsidP="00F2066D">
      <w:pPr>
        <w:pStyle w:val="3Paragraf"/>
        <w:spacing w:line="240" w:lineRule="auto"/>
        <w:rPr>
          <w:rFonts w:ascii="Times New Roman" w:eastAsiaTheme="minorHAnsi" w:hAnsi="Times New Roman" w:cs="Times New Roman"/>
          <w:b/>
          <w:sz w:val="20"/>
          <w:szCs w:val="20"/>
          <w:lang w:val="en-US"/>
        </w:rPr>
      </w:pPr>
      <w:r w:rsidRPr="00D7295F">
        <w:rPr>
          <w:rFonts w:ascii="Times New Roman" w:eastAsiaTheme="minorHAnsi" w:hAnsi="Times New Roman" w:cs="Times New Roman"/>
          <w:sz w:val="20"/>
          <w:szCs w:val="20"/>
          <w:lang w:val="en-US"/>
        </w:rPr>
        <w:t xml:space="preserve">In the concept of enterprise theory, accounting contributes to social empowerment and environmental preservation in addition to serving stakeholder interests (Astuti &amp; Faisal, 2021). From a conceptual perspective, enterprise theory is more comprehensive than previous theories. Accountability to stakeholder groups as well as business owners is recognized by enterprise theory. The primary source of trust, according to Shariah Enterprise </w:t>
      </w:r>
      <w:r w:rsidRPr="00D7295F">
        <w:rPr>
          <w:rFonts w:ascii="Times New Roman" w:eastAsiaTheme="minorHAnsi" w:hAnsi="Times New Roman" w:cs="Times New Roman"/>
          <w:sz w:val="20"/>
          <w:szCs w:val="20"/>
          <w:lang w:val="en-US"/>
        </w:rPr>
        <w:lastRenderedPageBreak/>
        <w:t>Theory (SET), is Allah. Stakeholders are responsible for using their resources in accordance with the guidelines and objectives set by the Most Trusted, as it is a trust from Allah.</w:t>
      </w:r>
    </w:p>
    <w:p w14:paraId="29EE2B5D"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According to anthropocentrism, Sharia Enterprise Theory does not place humans at the center of everything. Sharia Enterprise Theory, on the other hand, places God at the core of everything. Humanity and the universe return to God as their center. Therefore, humans are merely His messengers (khalitullah fil ardh), meaning that all of God's laws must be followed. The sole purpose of human and natural obedience is to return to God with a peaceful soul (Sri Wahyuni, 2021). The interests of other parties, including individuals in this case, shareholders, are considered based on Sharia Enterprise Theory (SET). Therefore, SET is very concerned with various stakeholders, such as God, society, and the environment. The highest authority and the sole reason for human existence is God Almighty (Novarela &amp; Sari, 2019). Maintaining the three relationships: hablun minallah, hablum minannas, hablum min alam is required in the Qur'an. According to Shariah Enterprise Theory (SET), Allah is the primary objective and the only duty given to stakeholders is to utilize and supervise it in accordance with the trust (Sularno, 2003).</w:t>
      </w:r>
    </w:p>
    <w:p w14:paraId="070FDA09" w14:textId="77777777" w:rsidR="00C5401F" w:rsidRDefault="00F2066D" w:rsidP="00C5401F">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Triyuwono (2011) in Muchlis &amp; Resky (2021) stated that Sharia Enterprise Theory (SET) is in line with the Qur'anic command to maintain three relationships: the relationship with the universe, the relationship with humans, and the relationship with God. The ultimate goal or true guardian. Stakeholders are only tasked with using and managing it in accordance with their beliefs. According to Sharia Enterprise Theory, humans are only given the authority to manage, while God's power is the true source of wealth (khalifa fil ardhi). Therefore, the noble task of producing and spreading welfare (material and non-material) for humanity and the universe falls on humans as khalifatullah filardhi. Humans can create non-profit and for-profit organizations to assist in this work, and these organizations serve as tools to carry out this task (Ariani et al., 2022). Therefore, companies must be accountable for all their actions to God vertically. This is further explained by horizontal accountability to humans and the environment (Muis, A., &amp; Majid, 2021).</w:t>
      </w:r>
    </w:p>
    <w:p w14:paraId="17A229E6" w14:textId="77777777" w:rsidR="00C5401F" w:rsidRDefault="00C5401F" w:rsidP="00C5401F">
      <w:pPr>
        <w:pStyle w:val="3Paragraf"/>
        <w:spacing w:line="240" w:lineRule="auto"/>
        <w:rPr>
          <w:rFonts w:ascii="Times New Roman" w:eastAsiaTheme="minorHAnsi" w:hAnsi="Times New Roman" w:cs="Times New Roman"/>
          <w:sz w:val="20"/>
          <w:szCs w:val="20"/>
          <w:lang w:val="en-US"/>
        </w:rPr>
      </w:pPr>
    </w:p>
    <w:p w14:paraId="417DB5F0" w14:textId="58E5372D" w:rsidR="00F2066D" w:rsidRPr="00C5401F" w:rsidRDefault="00F2066D" w:rsidP="00C5401F">
      <w:pPr>
        <w:pStyle w:val="3Paragraf"/>
        <w:numPr>
          <w:ilvl w:val="0"/>
          <w:numId w:val="1"/>
        </w:numPr>
        <w:spacing w:line="240" w:lineRule="auto"/>
        <w:rPr>
          <w:rFonts w:ascii="Times New Roman" w:eastAsiaTheme="minorHAnsi" w:hAnsi="Times New Roman" w:cs="Times New Roman"/>
          <w:sz w:val="20"/>
          <w:szCs w:val="20"/>
          <w:lang w:val="en-US"/>
        </w:rPr>
      </w:pPr>
      <w:r w:rsidRPr="00C5401F">
        <w:rPr>
          <w:rFonts w:ascii="Times New Roman" w:hAnsi="Times New Roman" w:cs="Times New Roman"/>
          <w:b/>
          <w:bCs/>
          <w:sz w:val="20"/>
          <w:szCs w:val="20"/>
        </w:rPr>
        <w:t>Stewardship Theory</w:t>
      </w:r>
    </w:p>
    <w:p w14:paraId="0EB99F5E"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According to Donaldson &amp; Davis (1989, 1991), stewardship theory explains situations in which managers focus more on their ultimate goals, the benefit of the organization, than on their own personal goals. Therefore, this theory has a psychological and sociological basis that encourages executives to act in accordance with the principal's intentions in their capacity as managers. Furthermore, because managers work to achieve organizational goals, their actions will not force them to resign (Rosni et al., 2022).</w:t>
      </w:r>
    </w:p>
    <w:p w14:paraId="02239133" w14:textId="7FB4CFD4"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 xml:space="preserve">Stewardship theory was introduced as a behavioral and premise-based theory. This idea, which has social and psychological foundations, aims to explain the circumstances under which managers behave as stewards and act in the best interests of the </w:t>
      </w:r>
      <w:r w:rsidRPr="00D7295F">
        <w:rPr>
          <w:rFonts w:ascii="Times New Roman" w:eastAsiaTheme="minorHAnsi" w:hAnsi="Times New Roman" w:cs="Times New Roman"/>
          <w:sz w:val="20"/>
          <w:szCs w:val="20"/>
          <w:lang w:val="en-US"/>
        </w:rPr>
        <w:t>owners (Davis, James H., 1997). The main principle of stewardship is that management must align their goals with those of the owners. Because stewards perceive a shared interest and follow the owners' directions makes sense because they are more focused on achieving organizational goals, stewards will try to cooperate rather than oppose when owners and managers have different interests (Raharjo, 2007). Stewardship theory places greater importance on goal alignment among corporate governance participants than on the interests of agents</w:t>
      </w:r>
      <w:r w:rsidR="00C5401F">
        <w:rPr>
          <w:rFonts w:ascii="Times New Roman" w:eastAsiaTheme="minorHAnsi" w:hAnsi="Times New Roman" w:cs="Times New Roman"/>
          <w:sz w:val="20"/>
          <w:szCs w:val="20"/>
          <w:lang w:val="en-US"/>
        </w:rPr>
        <w:t xml:space="preserve"> </w:t>
      </w:r>
      <w:r w:rsidRPr="00D7295F">
        <w:rPr>
          <w:rFonts w:ascii="Times New Roman" w:eastAsiaTheme="minorHAnsi" w:hAnsi="Times New Roman" w:cs="Times New Roman"/>
          <w:sz w:val="20"/>
          <w:szCs w:val="20"/>
          <w:lang w:val="en-US"/>
        </w:rPr>
        <w:t>(Van Slyke, 2007).</w:t>
      </w:r>
    </w:p>
    <w:p w14:paraId="2985FFE9"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In organizations that view leadership as a critical component in achieving goals, stewardship theory is presented as a theory based on behavior, human behavior, human patterns, and psychological mechanisms (motivation, identity, and power) (Setiyaningsih et al., 2023). This theory focuses on shared goals and the interdependence between managers and owners. Managers' self-interests are assumed to align with the long-term interests of the organization, leading to the achievement of shared strategic goals. Stewardship theory is more likely to succeed in an organizational culture that supports values ​​of openness, ethics, and mutual trust (Zanra, 2024).</w:t>
      </w:r>
    </w:p>
    <w:p w14:paraId="14B751D6" w14:textId="77777777" w:rsidR="00F2066D"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Most studies believe that one way to address conflicts of interest between owners and agents (business management) is through the use of Stewardship theory. The division of responsibilities between ownership and management increases the risk of agency problems, which can result in agency conflicts, namely conflicts that arise because management (agents) want to act in their own interests, sometimes at the expense of the interests of shareholders (principals) (Yulisa Rebecca, 2013). To align the goals of stakeholders in a corporate environment, Stewardship theory must be applied. This will ultimately increase the effectiveness of management's internal control.</w:t>
      </w:r>
    </w:p>
    <w:p w14:paraId="36641D41" w14:textId="77777777" w:rsidR="00C5401F" w:rsidRPr="00D7295F" w:rsidRDefault="00C5401F" w:rsidP="00F2066D">
      <w:pPr>
        <w:pStyle w:val="3Paragraf"/>
        <w:spacing w:line="240" w:lineRule="auto"/>
        <w:rPr>
          <w:rFonts w:ascii="Times New Roman" w:eastAsiaTheme="minorHAnsi" w:hAnsi="Times New Roman" w:cs="Times New Roman"/>
          <w:sz w:val="20"/>
          <w:szCs w:val="20"/>
          <w:lang w:val="en-US"/>
        </w:rPr>
      </w:pPr>
    </w:p>
    <w:p w14:paraId="70B8B333" w14:textId="77777777" w:rsidR="00C5401F" w:rsidRDefault="00F2066D" w:rsidP="00C5401F">
      <w:pPr>
        <w:pStyle w:val="ListParagraph"/>
        <w:numPr>
          <w:ilvl w:val="0"/>
          <w:numId w:val="1"/>
        </w:numPr>
        <w:spacing w:after="0"/>
        <w:rPr>
          <w:rFonts w:ascii="Times New Roman" w:hAnsi="Times New Roman" w:cs="Times New Roman"/>
          <w:b/>
          <w:bCs/>
          <w:sz w:val="20"/>
          <w:szCs w:val="20"/>
        </w:rPr>
      </w:pPr>
      <w:r w:rsidRPr="00C5401F">
        <w:rPr>
          <w:rFonts w:ascii="Times New Roman" w:hAnsi="Times New Roman" w:cs="Times New Roman"/>
          <w:b/>
          <w:bCs/>
          <w:sz w:val="20"/>
          <w:szCs w:val="20"/>
        </w:rPr>
        <w:t>Good Amil Governance</w:t>
      </w:r>
    </w:p>
    <w:p w14:paraId="271992DC" w14:textId="7089C788" w:rsidR="00F2066D" w:rsidRPr="00C5401F" w:rsidRDefault="00F2066D" w:rsidP="00C5401F">
      <w:pPr>
        <w:spacing w:after="0"/>
        <w:ind w:firstLine="709"/>
        <w:jc w:val="both"/>
        <w:rPr>
          <w:rFonts w:ascii="Times New Roman" w:hAnsi="Times New Roman" w:cs="Times New Roman"/>
          <w:b/>
          <w:bCs/>
          <w:sz w:val="20"/>
          <w:szCs w:val="20"/>
        </w:rPr>
      </w:pPr>
      <w:r w:rsidRPr="00C5401F">
        <w:rPr>
          <w:rFonts w:ascii="Times New Roman" w:hAnsi="Times New Roman" w:cs="Times New Roman"/>
          <w:sz w:val="20"/>
          <w:szCs w:val="20"/>
        </w:rPr>
        <w:t>In the principles of zakat governance, according to Abdullah et al., (2019), one of the most crucial concepts in zakat management is the administration of zakat collectors, also known as Good Amil Governance (GAG). This is because zakat collectors are the parties responsible for collecting, managing, and distributing zakat. Governance refers to the processes and structures in directing and managing the affairs of an institution (Zakaria et al., 2019). The application of Good Governance principles in the business operations of public institutions will increase stakeholder trust and create value for the organization. The concept of "Good Amil Governance," which includes transparency, accountability, responsibility, fairness, and compliance with sharia, is widely known in the context of zakat organizations (Ninglasari et al., 2023).</w:t>
      </w:r>
    </w:p>
    <w:p w14:paraId="1B23BB8B"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Good Amil Governance (GAG) is an organizational structure and mechanism designed to encourage and maintain transparency, integrity, accountability, responsibility, and fairness in decision-</w:t>
      </w:r>
      <w:r w:rsidRPr="00D7295F">
        <w:rPr>
          <w:rFonts w:ascii="Times New Roman" w:eastAsiaTheme="minorHAnsi" w:hAnsi="Times New Roman" w:cs="Times New Roman"/>
          <w:sz w:val="20"/>
          <w:szCs w:val="20"/>
          <w:lang w:val="en-US"/>
        </w:rPr>
        <w:lastRenderedPageBreak/>
        <w:t>making and implementation (Hasanah, 2024). The professionalism demonstrated through the implementation of GAG will ensure that zakat funds are managed and distributed in accordance with sharia principles and legal provisions, while ensuring the proper disbursement of the trust entrusted to them by the community. Public trust will also increase as the public sees transparency and accountability in governance, as reflected in high-quality and reliable financial reports.</w:t>
      </w:r>
    </w:p>
    <w:p w14:paraId="44DE911F" w14:textId="77777777" w:rsidR="00F2066D"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Dwi (2019) stated that low zakat collection is caused by three factors: first, a lack of awareness among Muslims of their zakat obligations; second, the basis of zakat explored is still focused on a few types of zakat, such as zakat fitrah; and third, there is still little incentive for zakat payers to pay zakat. Another factor is that zakat distribution is not documented because many people do not pay zakat formally. Differences of opinion regarding the type of nisab used and the possible amount of zakat collected also influence.</w:t>
      </w:r>
    </w:p>
    <w:p w14:paraId="13315DF2" w14:textId="77777777" w:rsidR="00AE0255" w:rsidRPr="00D7295F" w:rsidRDefault="00AE0255" w:rsidP="00F2066D">
      <w:pPr>
        <w:pStyle w:val="3Paragraf"/>
        <w:spacing w:line="240" w:lineRule="auto"/>
        <w:rPr>
          <w:rFonts w:ascii="Times New Roman" w:eastAsiaTheme="minorHAnsi" w:hAnsi="Times New Roman" w:cs="Times New Roman"/>
          <w:sz w:val="20"/>
          <w:szCs w:val="20"/>
          <w:lang w:val="en-US"/>
        </w:rPr>
      </w:pPr>
    </w:p>
    <w:p w14:paraId="297232FF" w14:textId="77777777" w:rsidR="00F2066D" w:rsidRPr="00D7295F" w:rsidRDefault="00F2066D" w:rsidP="00F2066D">
      <w:pPr>
        <w:pStyle w:val="3Paragraf"/>
        <w:numPr>
          <w:ilvl w:val="0"/>
          <w:numId w:val="1"/>
        </w:numPr>
        <w:spacing w:line="240" w:lineRule="auto"/>
        <w:rPr>
          <w:rFonts w:ascii="Times New Roman" w:eastAsiaTheme="minorHAnsi" w:hAnsi="Times New Roman" w:cs="Times New Roman"/>
          <w:b/>
          <w:bCs/>
          <w:sz w:val="20"/>
          <w:szCs w:val="20"/>
          <w:lang w:val="en-US"/>
        </w:rPr>
      </w:pPr>
      <w:r w:rsidRPr="00D7295F">
        <w:rPr>
          <w:rFonts w:ascii="Times New Roman" w:eastAsiaTheme="minorHAnsi" w:hAnsi="Times New Roman" w:cs="Times New Roman"/>
          <w:b/>
          <w:bCs/>
          <w:sz w:val="20"/>
          <w:szCs w:val="20"/>
          <w:lang w:val="en-US"/>
        </w:rPr>
        <w:t>Mali' Siparappe Tallang Sipahua</w:t>
      </w:r>
    </w:p>
    <w:p w14:paraId="1D1B2739"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The moral and ethical values ​​contained in this culture have long been a guideline for the lives of the people of Bulukumba Regency, reflected in the history of struggle, the creativity of making Phinisi Boats, and a strong religious awareness. Therefore, the integration of Mali' Siparappe Tallang Sipahua values ​​in zakat funds can strengthen accountability and foster public trust, so that zakat management becomes more transparent and responsible in accordance with religious teachings and local traditions. Saifullah's research (2025), discussing the implementation of a productive zakat program based on local wisdom, has also been carried out in the Zakat Village of Sulek Village and has succeeded in strengthening the social, economic, and spiritual capacity of the community holistically through the Ber-ISI (Intellectuality, Spirituality, and Integrity) approach.</w:t>
      </w:r>
    </w:p>
    <w:p w14:paraId="68E0C5F6" w14:textId="77777777" w:rsidR="00AE0255" w:rsidRDefault="00F2066D" w:rsidP="00AE0255">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The local wisdom of Bulukumba Regency, "Mali' Siparappe, Tallang Sipahua," is a blend of two dialects, Bugis and Konjo, reflecting the community's inner spirit of prioritizing unity and solidarity in facing life's challenges. Literally, "Mali'" means being swept away by the current, "siparappe" means helping each other avoid being swept away, "tallang" means drowning, and "sipahua" means helping each other when drowning. This philosophy emphasizes the importance of several points, as follows:</w:t>
      </w:r>
    </w:p>
    <w:p w14:paraId="596110AC" w14:textId="7BC970D8" w:rsidR="00AE0255" w:rsidRDefault="00F2066D" w:rsidP="00AE0255">
      <w:pPr>
        <w:pStyle w:val="3Paragraf"/>
        <w:numPr>
          <w:ilvl w:val="0"/>
          <w:numId w:val="12"/>
        </w:numPr>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Solidarity and mutual assistance, namely when one person experiences suffering, others share the burden, showing cooperation in maintaining the truth (Fajarini, 2014).</w:t>
      </w:r>
    </w:p>
    <w:p w14:paraId="259A5B1A" w14:textId="77777777" w:rsidR="00AE0255" w:rsidRDefault="00F2066D" w:rsidP="00AE0255">
      <w:pPr>
        <w:pStyle w:val="3Paragraf"/>
        <w:numPr>
          <w:ilvl w:val="0"/>
          <w:numId w:val="12"/>
        </w:numPr>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Unity and togetherness, namely to achieve the goals of material and spiritual development, worldly and hereafter, inner and outer (WR Pratiwi, 2023).</w:t>
      </w:r>
    </w:p>
    <w:p w14:paraId="2CDDEC78" w14:textId="579FB973" w:rsidR="00F2066D" w:rsidRPr="00AE0255" w:rsidRDefault="00F2066D" w:rsidP="00AE0255">
      <w:pPr>
        <w:pStyle w:val="3Paragraf"/>
        <w:numPr>
          <w:ilvl w:val="0"/>
          <w:numId w:val="12"/>
        </w:numPr>
        <w:spacing w:line="240" w:lineRule="auto"/>
        <w:rPr>
          <w:rFonts w:ascii="Times New Roman" w:eastAsiaTheme="minorHAnsi" w:hAnsi="Times New Roman" w:cs="Times New Roman"/>
          <w:sz w:val="20"/>
          <w:szCs w:val="20"/>
          <w:lang w:val="en-US"/>
        </w:rPr>
      </w:pPr>
      <w:r w:rsidRPr="00AE0255">
        <w:rPr>
          <w:rFonts w:ascii="Times New Roman" w:eastAsiaTheme="minorHAnsi" w:hAnsi="Times New Roman" w:cs="Times New Roman"/>
          <w:sz w:val="20"/>
          <w:szCs w:val="20"/>
          <w:lang w:val="en-US"/>
        </w:rPr>
        <w:t>Collective responsibility, namely being steadfast in the face of difficulties so that we can help each other in fostering a sense of solidarity in the next generation (WR Pratiwi, 2023).</w:t>
      </w:r>
    </w:p>
    <w:p w14:paraId="58C584FE"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4.</w:t>
      </w:r>
      <w:r w:rsidRPr="00D7295F">
        <w:rPr>
          <w:rFonts w:ascii="Times New Roman" w:eastAsiaTheme="minorHAnsi" w:hAnsi="Times New Roman" w:cs="Times New Roman"/>
          <w:sz w:val="20"/>
          <w:szCs w:val="20"/>
          <w:lang w:val="en-US"/>
        </w:rPr>
        <w:tab/>
        <w:t xml:space="preserve">Social ethics and morality, namely providing a moral compass to the government system, </w:t>
      </w:r>
      <w:r w:rsidRPr="00D7295F">
        <w:rPr>
          <w:rFonts w:ascii="Times New Roman" w:eastAsiaTheme="minorHAnsi" w:hAnsi="Times New Roman" w:cs="Times New Roman"/>
          <w:sz w:val="20"/>
          <w:szCs w:val="20"/>
          <w:lang w:val="en-US"/>
        </w:rPr>
        <w:t>which in some situations turns into ethics for public life (Aminuddin, 2015).</w:t>
      </w:r>
    </w:p>
    <w:p w14:paraId="2C8BF677"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As inherited from the ancestors of the Bulukumba Regency community, known as skilled sailors who always worked together in the face of danger at sea, these values ​​have become a guideline that animates all aspects of community life, including building trust, work ethic, and social integrity. Religious belief, equality and justice, productivity, freedom, ethics, and fairness are the guiding principles of the obligation of zakat. Meanwhile, zakat is based on the ideas of brotherhood, social solidarity, and istikhlaf. The essence of zakat, which is highly beneficial for all parties, can be understood from this philosophy. May Allah SWT always make it easy for us to carry out the tasks entrusted to us (Kurniawati, 2017).</w:t>
      </w:r>
    </w:p>
    <w:p w14:paraId="107B062E" w14:textId="14BCC948" w:rsidR="00F2066D"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Zakat has strong human and divine components. Zakat demonstrates that human bonds and mutual assistance are based on fundamental religious principles. Zakat is proof that Islam is a religion that builds humanity, not merely neglects the material world (Sakka &amp; Qulub, 2019). Meeting the basic needs of vulnerable communities and achieving a life based on justice and humanity is the goal of zakat, infaq, and sadaqah</w:t>
      </w:r>
      <w:r w:rsidR="00AE0255">
        <w:rPr>
          <w:rFonts w:ascii="Times New Roman" w:eastAsiaTheme="minorHAnsi" w:hAnsi="Times New Roman" w:cs="Times New Roman"/>
          <w:sz w:val="20"/>
          <w:szCs w:val="20"/>
          <w:lang w:val="en-US"/>
        </w:rPr>
        <w:t xml:space="preserve"> </w:t>
      </w:r>
      <w:r w:rsidRPr="00D7295F">
        <w:rPr>
          <w:rFonts w:ascii="Times New Roman" w:eastAsiaTheme="minorHAnsi" w:hAnsi="Times New Roman" w:cs="Times New Roman"/>
          <w:sz w:val="20"/>
          <w:szCs w:val="20"/>
          <w:lang w:val="en-US"/>
        </w:rPr>
        <w:t>(Munir, 2010). Zakat is truly considered a more fundamental expression of social solidarity than the performance of personal religious rituals. In this regard, the purpose of zakat is to distribute wealth fairly, not just to a select few. Therefore, initiatives that truly benefit society, such as education and poverty alleviation, cannot effectively investigate and manage zakat.</w:t>
      </w:r>
    </w:p>
    <w:p w14:paraId="25DB1AEF" w14:textId="77777777" w:rsidR="00AE0255" w:rsidRPr="00D7295F" w:rsidRDefault="00AE0255" w:rsidP="00F2066D">
      <w:pPr>
        <w:pStyle w:val="3Paragraf"/>
        <w:spacing w:line="240" w:lineRule="auto"/>
        <w:rPr>
          <w:rFonts w:ascii="Times New Roman" w:eastAsiaTheme="minorHAnsi" w:hAnsi="Times New Roman" w:cs="Times New Roman"/>
          <w:sz w:val="20"/>
          <w:szCs w:val="20"/>
          <w:lang w:val="en-US"/>
        </w:rPr>
      </w:pPr>
    </w:p>
    <w:p w14:paraId="5AA8C91C" w14:textId="77777777" w:rsidR="00F2066D" w:rsidRPr="00D7295F" w:rsidRDefault="00F2066D" w:rsidP="00F2066D">
      <w:pPr>
        <w:pStyle w:val="3Paragraf"/>
        <w:numPr>
          <w:ilvl w:val="0"/>
          <w:numId w:val="1"/>
        </w:numPr>
        <w:spacing w:line="240" w:lineRule="auto"/>
        <w:rPr>
          <w:rFonts w:ascii="Times New Roman" w:eastAsiaTheme="minorHAnsi" w:hAnsi="Times New Roman" w:cs="Times New Roman"/>
          <w:b/>
          <w:bCs/>
          <w:sz w:val="20"/>
          <w:szCs w:val="20"/>
          <w:lang w:val="en-US"/>
        </w:rPr>
      </w:pPr>
      <w:r w:rsidRPr="00D7295F">
        <w:rPr>
          <w:rFonts w:ascii="Times New Roman" w:eastAsiaTheme="minorHAnsi" w:hAnsi="Times New Roman" w:cs="Times New Roman"/>
          <w:b/>
          <w:bCs/>
          <w:sz w:val="20"/>
          <w:szCs w:val="20"/>
          <w:lang w:val="en-US"/>
        </w:rPr>
        <w:t>Quality of Sharia Financial Reports</w:t>
      </w:r>
    </w:p>
    <w:p w14:paraId="18380C12"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Institutional zakat management in accordance with Islamic law is required by Law Number 23 of 2011 concerning Zakat Management. Therefore, all zakat institutions must consider this to manage zakat funds in accordance with financial reporting standards. PSAK 109, which was specifically designed to facilitate zakat collectors in preparing financial reports, serves as one of the standards that can be used for zakat management (Ramadhan &amp; Syamsuddin, 2021). As institutions responsible for managing public finances, zakat institutions are required to disclose the results of their zakat management. Disclosure of public resources meets contemporary governance requirements regarding the implementation of Good Amil Governance.</w:t>
      </w:r>
    </w:p>
    <w:p w14:paraId="3933BA4C" w14:textId="77777777" w:rsidR="00F2066D"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 xml:space="preserve">One method for evaluating an organization's effectiveness is through Good Governance, which encompasses openness and accountability. Consequently, one of the prerequisites for achieving Good Governance is accountability and transparency in management, which are characteristics of successful organizational performance (Wahyuningsi et al., 2021). Every management related to the use of public resources must be accountable and transparent. Transparency and compliance with current regulations are maintained in the reporting, monitoring, and information dissemination processes. Furthermore, Amils carry out their main obligations and functions effectively in accordance with their assigned responsibilities (Fitriyah, 2022). In this study, the quality of zakat fund financial </w:t>
      </w:r>
      <w:r w:rsidRPr="00D7295F">
        <w:rPr>
          <w:rFonts w:ascii="Times New Roman" w:eastAsiaTheme="minorHAnsi" w:hAnsi="Times New Roman" w:cs="Times New Roman"/>
          <w:sz w:val="20"/>
          <w:szCs w:val="20"/>
          <w:lang w:val="en-US"/>
        </w:rPr>
        <w:lastRenderedPageBreak/>
        <w:t>reports must comply with Financial Accounting Standards Statement No. 109 (PSAK 109) concerning zakat and the Indonesian Ulema Council (MUI) Fatwa No. 8 of 2011 concerning amil.</w:t>
      </w:r>
      <w:bookmarkStart w:id="9" w:name="_Toc215059156"/>
    </w:p>
    <w:p w14:paraId="4B74C8E0" w14:textId="77777777" w:rsidR="00AE0255" w:rsidRPr="00D7295F" w:rsidRDefault="00AE0255" w:rsidP="00F2066D">
      <w:pPr>
        <w:pStyle w:val="3Paragraf"/>
        <w:spacing w:line="240" w:lineRule="auto"/>
        <w:rPr>
          <w:rFonts w:ascii="Times New Roman" w:eastAsiaTheme="minorHAnsi" w:hAnsi="Times New Roman" w:cs="Times New Roman"/>
          <w:sz w:val="20"/>
          <w:szCs w:val="20"/>
          <w:lang w:val="en-US"/>
        </w:rPr>
      </w:pPr>
    </w:p>
    <w:p w14:paraId="107ED273" w14:textId="77777777" w:rsidR="00F2066D" w:rsidRPr="00D7295F" w:rsidRDefault="00F2066D" w:rsidP="00F2066D">
      <w:pPr>
        <w:pStyle w:val="3Paragraf"/>
        <w:numPr>
          <w:ilvl w:val="0"/>
          <w:numId w:val="1"/>
        </w:numPr>
        <w:spacing w:line="240" w:lineRule="auto"/>
        <w:rPr>
          <w:rFonts w:ascii="Times New Roman" w:eastAsiaTheme="minorHAnsi" w:hAnsi="Times New Roman" w:cs="Times New Roman"/>
          <w:b/>
          <w:bCs/>
          <w:sz w:val="20"/>
          <w:szCs w:val="20"/>
          <w:lang w:val="en-US"/>
        </w:rPr>
      </w:pPr>
      <w:r w:rsidRPr="00D7295F">
        <w:rPr>
          <w:rFonts w:ascii="Times New Roman" w:hAnsi="Times New Roman" w:cs="Times New Roman"/>
          <w:b/>
          <w:bCs/>
          <w:sz w:val="20"/>
          <w:szCs w:val="20"/>
        </w:rPr>
        <w:t>Relevance of PSAK 109</w:t>
      </w:r>
      <w:bookmarkEnd w:id="9"/>
    </w:p>
    <w:p w14:paraId="6C5C3B46"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The Indonesian Institute of Accountants (IAI) issued Financial Accounting Standards Statement (PSAK) No. 109 concerning zakat, infaq, and sedekah to regulate the recognition, measurement, presentation, and disclosure of zakat, infaq, and sedekah transactions. Zakat managers who collect and distribute zakat, infaq, and sedekah funds in accordance with applicable laws and regulations are the target audience for this PSAK (Ramadhan &amp; Syamsuddin, 2021). According to Safitri &amp; Miftah (2024) in Marzadi (2021), there are precise guidelines for zakat, including what can be donated, how much property can be donated, and how it is calculated. The distribution, source, amount, and timing of zakat are regulated by regulations established by Allah SWT and His Messenger. Therefore, it can be said that zakat is something very special.</w:t>
      </w:r>
    </w:p>
    <w:p w14:paraId="295AE0CC"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In accounting for the management of zakat funds collected from muzaki, zakat managers must comply with Financial Accounting Standards Statement No. 109 (PSAK 109) on zakat, infaq, and sedekah. This standard was developed by the Indonesian Institute of Islamic Studies (IAI) and regulates the process of recording and preparing financial reports by zakat management organizations, including the recognition, measurement, presentation, and disclosure of transactions that occur. The statement uses a number of definitions in zakat, infaq, and sedekah accounting (Agussalim, 2016). To ensure the public can easily read and monitor the financial reports of zakat managers, PSAK 109 on ZIS Accounting seeks to standardize reporting and simplify recording (Bulutoding &amp; Anggeriani, 2018).</w:t>
      </w:r>
    </w:p>
    <w:p w14:paraId="45CC7D50" w14:textId="77777777" w:rsidR="00AE0255" w:rsidRDefault="00F2066D" w:rsidP="00AE0255">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Institutions managing zakat, infaq, and alms funds must comply with the rules set out in PSAK 101, which in this case relates to amil financial reports (Al Fianty et al., 2023). Yanuar et al., 2020, explains that the components of a complete amil financial report based on PSAK 109 on Zakat, Infaq/Alms Accounting, and PSAK 101 on Sharia Entity Financial Reports consist of:</w:t>
      </w:r>
    </w:p>
    <w:p w14:paraId="3EAD193E" w14:textId="77777777" w:rsidR="00AE0255" w:rsidRDefault="00F2066D" w:rsidP="00AE0255">
      <w:pPr>
        <w:pStyle w:val="3Paragraf"/>
        <w:numPr>
          <w:ilvl w:val="0"/>
          <w:numId w:val="13"/>
        </w:numPr>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Statement of Financial Position (Balance Sheet)</w:t>
      </w:r>
    </w:p>
    <w:p w14:paraId="29AC96C6" w14:textId="77777777" w:rsidR="00AE0255" w:rsidRDefault="00F2066D" w:rsidP="00AE0255">
      <w:pPr>
        <w:pStyle w:val="3Paragraf"/>
        <w:spacing w:line="240" w:lineRule="auto"/>
        <w:ind w:left="720" w:firstLine="0"/>
        <w:rPr>
          <w:rFonts w:ascii="Times New Roman" w:eastAsiaTheme="minorHAnsi" w:hAnsi="Times New Roman" w:cs="Times New Roman"/>
          <w:sz w:val="20"/>
          <w:szCs w:val="20"/>
          <w:lang w:val="en-US"/>
        </w:rPr>
      </w:pPr>
      <w:r w:rsidRPr="00AE0255">
        <w:rPr>
          <w:rFonts w:ascii="Times New Roman" w:eastAsiaTheme="minorHAnsi" w:hAnsi="Times New Roman" w:cs="Times New Roman"/>
          <w:sz w:val="20"/>
          <w:szCs w:val="20"/>
          <w:lang w:val="en-US"/>
        </w:rPr>
        <w:t>Presenting assets (cash and cash equivalents, receivables, fixed assets, and accumulated depreciation), liabilities (accrued expenses, employee benefit obligations), fund balances: zakat, infaq/alms, amil, and non-halal funds separately.</w:t>
      </w:r>
    </w:p>
    <w:p w14:paraId="18F7822D" w14:textId="77777777" w:rsidR="00AE0255" w:rsidRDefault="00F2066D" w:rsidP="00AE0255">
      <w:pPr>
        <w:pStyle w:val="3Paragraf"/>
        <w:numPr>
          <w:ilvl w:val="0"/>
          <w:numId w:val="13"/>
        </w:numPr>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Fund Change Report</w:t>
      </w:r>
    </w:p>
    <w:p w14:paraId="33986EE7" w14:textId="77777777" w:rsidR="00AE0255" w:rsidRDefault="00F2066D" w:rsidP="00AE0255">
      <w:pPr>
        <w:pStyle w:val="3Paragraf"/>
        <w:spacing w:line="240" w:lineRule="auto"/>
        <w:ind w:left="720" w:firstLine="0"/>
        <w:rPr>
          <w:rFonts w:ascii="Times New Roman" w:eastAsiaTheme="minorHAnsi" w:hAnsi="Times New Roman" w:cs="Times New Roman"/>
          <w:sz w:val="20"/>
          <w:szCs w:val="20"/>
          <w:lang w:val="en-US"/>
        </w:rPr>
      </w:pPr>
      <w:r w:rsidRPr="00AE0255">
        <w:rPr>
          <w:rFonts w:ascii="Times New Roman" w:eastAsiaTheme="minorHAnsi" w:hAnsi="Times New Roman" w:cs="Times New Roman"/>
          <w:sz w:val="20"/>
          <w:szCs w:val="20"/>
          <w:lang w:val="en-US"/>
        </w:rPr>
        <w:t>Presenting changes in the form of zakat funds (receipts, distribution, initial-final balances), infaq/alms funds (bound and unbound), amil funds (receipts, use, balances), and non-halal funds (origins of funds such as bank interest, and their use).</w:t>
      </w:r>
    </w:p>
    <w:p w14:paraId="5991FAA6" w14:textId="77777777" w:rsidR="00AE0255" w:rsidRDefault="00F2066D" w:rsidP="00AE0255">
      <w:pPr>
        <w:pStyle w:val="3Paragraf"/>
        <w:numPr>
          <w:ilvl w:val="0"/>
          <w:numId w:val="13"/>
        </w:numPr>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Report on Changes in Assets Under Management</w:t>
      </w:r>
    </w:p>
    <w:p w14:paraId="312A4458" w14:textId="77777777" w:rsidR="00AE0255" w:rsidRDefault="00F2066D" w:rsidP="00AE0255">
      <w:pPr>
        <w:pStyle w:val="3Paragraf"/>
        <w:spacing w:line="240" w:lineRule="auto"/>
        <w:ind w:left="720" w:firstLine="0"/>
        <w:rPr>
          <w:rFonts w:ascii="Times New Roman" w:eastAsiaTheme="minorHAnsi" w:hAnsi="Times New Roman" w:cs="Times New Roman"/>
          <w:sz w:val="20"/>
          <w:szCs w:val="20"/>
          <w:lang w:val="en-US"/>
        </w:rPr>
      </w:pPr>
      <w:r w:rsidRPr="00AE0255">
        <w:rPr>
          <w:rFonts w:ascii="Times New Roman" w:eastAsiaTheme="minorHAnsi" w:hAnsi="Times New Roman" w:cs="Times New Roman"/>
          <w:sz w:val="20"/>
          <w:szCs w:val="20"/>
          <w:lang w:val="en-US"/>
        </w:rPr>
        <w:t>Presenting information related to changes in current and non-current assets under management (e.g. hospitals, schools), additions/reductions to assets, as well as the initial and final balances of managed assets.</w:t>
      </w:r>
    </w:p>
    <w:p w14:paraId="202A9DA0" w14:textId="77777777" w:rsidR="00AE0255" w:rsidRDefault="00F2066D" w:rsidP="00AE0255">
      <w:pPr>
        <w:pStyle w:val="3Paragraf"/>
        <w:numPr>
          <w:ilvl w:val="0"/>
          <w:numId w:val="13"/>
        </w:numPr>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Cash Flow Statement</w:t>
      </w:r>
    </w:p>
    <w:p w14:paraId="29FD8AFC" w14:textId="77777777" w:rsidR="00AE0255" w:rsidRDefault="00F2066D" w:rsidP="00AE0255">
      <w:pPr>
        <w:pStyle w:val="3Paragraf"/>
        <w:spacing w:line="240" w:lineRule="auto"/>
        <w:ind w:left="720" w:firstLine="0"/>
        <w:rPr>
          <w:rFonts w:ascii="Times New Roman" w:eastAsiaTheme="minorHAnsi" w:hAnsi="Times New Roman" w:cs="Times New Roman"/>
          <w:sz w:val="20"/>
          <w:szCs w:val="20"/>
          <w:lang w:val="en-US"/>
        </w:rPr>
      </w:pPr>
      <w:r w:rsidRPr="00AE0255">
        <w:rPr>
          <w:rFonts w:ascii="Times New Roman" w:eastAsiaTheme="minorHAnsi" w:hAnsi="Times New Roman" w:cs="Times New Roman"/>
          <w:sz w:val="20"/>
          <w:szCs w:val="20"/>
          <w:lang w:val="en-US"/>
        </w:rPr>
        <w:t>Grouped into operating activities (cash flow from collecting and distributing ZIS), investing activities (cash flow related to procurement/disbursement of investments) and financing activities (cash flow from other funding sources)</w:t>
      </w:r>
    </w:p>
    <w:p w14:paraId="39FEA119" w14:textId="77777777" w:rsidR="00AE0255" w:rsidRDefault="00F2066D" w:rsidP="00AE0255">
      <w:pPr>
        <w:pStyle w:val="3Paragraf"/>
        <w:numPr>
          <w:ilvl w:val="0"/>
          <w:numId w:val="13"/>
        </w:numPr>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Notes to Financial Statements (CaLK)</w:t>
      </w:r>
    </w:p>
    <w:p w14:paraId="3DE2D88D" w14:textId="7814333D" w:rsidR="00F2066D" w:rsidRPr="00AE0255" w:rsidRDefault="00F2066D" w:rsidP="00AE0255">
      <w:pPr>
        <w:pStyle w:val="3Paragraf"/>
        <w:spacing w:line="240" w:lineRule="auto"/>
        <w:ind w:left="720" w:firstLine="0"/>
        <w:rPr>
          <w:rFonts w:ascii="Times New Roman" w:eastAsiaTheme="minorHAnsi" w:hAnsi="Times New Roman" w:cs="Times New Roman"/>
          <w:sz w:val="20"/>
          <w:szCs w:val="20"/>
          <w:lang w:val="en-US"/>
        </w:rPr>
      </w:pPr>
      <w:r w:rsidRPr="00AE0255">
        <w:rPr>
          <w:rFonts w:ascii="Times New Roman" w:eastAsiaTheme="minorHAnsi" w:hAnsi="Times New Roman" w:cs="Times New Roman"/>
          <w:sz w:val="20"/>
          <w:szCs w:val="20"/>
          <w:lang w:val="en-US"/>
        </w:rPr>
        <w:t>Contains a general description of the institution, accounting policies, explanations of each important item, financial ratios, and relevant additional information.</w:t>
      </w:r>
    </w:p>
    <w:p w14:paraId="0D28FE0C" w14:textId="77777777" w:rsidR="00AE0255" w:rsidRDefault="00AE0255" w:rsidP="00F2066D">
      <w:pPr>
        <w:pStyle w:val="3Paragraf"/>
        <w:spacing w:line="240" w:lineRule="auto"/>
        <w:rPr>
          <w:rFonts w:ascii="Times New Roman" w:eastAsiaTheme="minorHAnsi" w:hAnsi="Times New Roman" w:cs="Times New Roman"/>
          <w:sz w:val="20"/>
          <w:szCs w:val="20"/>
          <w:lang w:val="en-US"/>
        </w:rPr>
      </w:pPr>
    </w:p>
    <w:p w14:paraId="429A60C8" w14:textId="7877208F" w:rsidR="00F2066D"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Organizations responsible for collecting and distributing zakat, infaq, and sadaqah are subject to PSAK 109. Professional zakat fund management requires a unique organization or institution responsible for handling zakat in accordance with relevant sharia law, including the calculation, collection, and distribution of zakat. According to Islamic law, all parties have direct responsibility and oversight of zakat provisions. The lack of transparency in public reporting on the use of zakat funds is a reason why zakat payers lack trust (Faizal et al., 2023). Therefore, zakat management institutions must be responsible for transparency and reporting on the use of zakat funds.</w:t>
      </w:r>
    </w:p>
    <w:p w14:paraId="2F798601" w14:textId="77777777" w:rsidR="00AE0255" w:rsidRPr="00D7295F" w:rsidRDefault="00AE0255" w:rsidP="00F2066D">
      <w:pPr>
        <w:pStyle w:val="3Paragraf"/>
        <w:spacing w:line="240" w:lineRule="auto"/>
        <w:rPr>
          <w:rFonts w:ascii="Times New Roman" w:eastAsiaTheme="minorHAnsi" w:hAnsi="Times New Roman" w:cs="Times New Roman"/>
          <w:sz w:val="20"/>
          <w:szCs w:val="20"/>
          <w:lang w:val="en-US"/>
        </w:rPr>
      </w:pPr>
    </w:p>
    <w:p w14:paraId="377F9E0A" w14:textId="77777777" w:rsidR="00F2066D" w:rsidRPr="00D7295F" w:rsidRDefault="00F2066D" w:rsidP="00F2066D">
      <w:pPr>
        <w:pStyle w:val="3Paragraf"/>
        <w:numPr>
          <w:ilvl w:val="0"/>
          <w:numId w:val="1"/>
        </w:numPr>
        <w:spacing w:line="240" w:lineRule="auto"/>
        <w:rPr>
          <w:rFonts w:ascii="Times New Roman" w:eastAsiaTheme="minorHAnsi" w:hAnsi="Times New Roman" w:cs="Times New Roman"/>
          <w:b/>
          <w:bCs/>
          <w:sz w:val="20"/>
          <w:szCs w:val="20"/>
          <w:lang w:val="en-US"/>
        </w:rPr>
      </w:pPr>
      <w:r w:rsidRPr="00D7295F">
        <w:rPr>
          <w:rFonts w:ascii="Times New Roman" w:eastAsiaTheme="minorHAnsi" w:hAnsi="Times New Roman" w:cs="Times New Roman"/>
          <w:b/>
          <w:bCs/>
          <w:sz w:val="20"/>
          <w:szCs w:val="20"/>
          <w:lang w:val="en-US"/>
        </w:rPr>
        <w:t>MUI Fatwa No. 8 of 2011</w:t>
      </w:r>
    </w:p>
    <w:p w14:paraId="35DEC71E"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In Nopiardo's (2019) research, it was shown that there were ten MUI fatwas on zakat issued between 1982 and 2011. The presence and development of MUI fatwas on zakat issues greatly assisted the community in carrying out zakat worship in accordance with sharia. MUI Fatwa No. 8/2011 on Amil Zakat explains the requirements, responsibilities, and distribution of operational costs for zakat collection activities that can be deducted from the amil portion or the fisabilillah portion within reasonable, proportional limits and in accordance with Islamic principles. This explains that good amil governance must be implemented in accordance with Islamic law (Ningsih et al., 2022).</w:t>
      </w:r>
    </w:p>
    <w:p w14:paraId="3E898970"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The primary basis for preparing zakat institution financial reports, which refer to PSAK 109, is the Indonesian Ulema Council (MUI) Fatwa Number 8 of 2011. This fatwa mandates accountability and transparency in zakat organization financial reports and regulates the responsibilities of zakat collectors and the distribution of operational costs, which must be carried out fairly and proportionally. The balance sheet, statement of changes in funds, statement of changes in assets under management, cash flow statement, and notes to the financial statements are all included in the financial statements prepared in accordance with the fatwa and PSAK 109 (Ramadhan &amp; Syamsuddin, 2021).</w:t>
      </w:r>
    </w:p>
    <w:p w14:paraId="3D6A68BA"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 xml:space="preserve">The link between MUI Fatwa Number 8 of 2011 and PSAK 109 requires that measuring the quality of amil's financial reports be transparent to both muzakki and other stakeholders. This aligns with the </w:t>
      </w:r>
      <w:r w:rsidRPr="00D7295F">
        <w:rPr>
          <w:rFonts w:ascii="Times New Roman" w:eastAsiaTheme="minorHAnsi" w:hAnsi="Times New Roman" w:cs="Times New Roman"/>
          <w:sz w:val="20"/>
          <w:szCs w:val="20"/>
          <w:lang w:val="en-US"/>
        </w:rPr>
        <w:lastRenderedPageBreak/>
        <w:t>principles of trust and accountability found in the MUI Fatwa, which requires amils ​​to prepare financial reports that are not only technically accurate but also easy to understand and accountable in terms of sharia and law (Rahman, 2015). Therefore, assessing the quality of amil's financial reports must refer to amils' compliance with this fatwa and relevant accounting standards.</w:t>
      </w:r>
    </w:p>
    <w:p w14:paraId="364075A6"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According to Elvira et al. (2023), certification and capacity building for zakat managers also play a crucial role in improving human resource quality, while openness and transparency through audits and adherence to sharia principles enhance public trust. Furthermore, an emphasis on international collaboration expands the influence of zakat organizations globally, ensuring that internal governance not only meets stakeholder expectations but also fosters an environment conducive to sustainable growth and beneficial impacts in zakat administration.</w:t>
      </w:r>
    </w:p>
    <w:p w14:paraId="61EE1F1E" w14:textId="77777777" w:rsidR="00F2066D" w:rsidRPr="00D7295F" w:rsidRDefault="00F2066D" w:rsidP="00F2066D">
      <w:pPr>
        <w:pStyle w:val="3Paragraf"/>
        <w:spacing w:line="240" w:lineRule="auto"/>
        <w:ind w:firstLine="0"/>
        <w:rPr>
          <w:rFonts w:ascii="Times New Roman" w:eastAsiaTheme="minorHAnsi" w:hAnsi="Times New Roman" w:cs="Times New Roman"/>
          <w:sz w:val="20"/>
          <w:szCs w:val="20"/>
          <w:lang w:val="en-US"/>
        </w:rPr>
      </w:pPr>
    </w:p>
    <w:p w14:paraId="072CBC7C" w14:textId="77777777" w:rsidR="00F2066D" w:rsidRPr="00D7295F" w:rsidRDefault="00F2066D" w:rsidP="00801649">
      <w:pPr>
        <w:pStyle w:val="3Paragraf"/>
        <w:spacing w:line="240" w:lineRule="auto"/>
        <w:ind w:firstLine="0"/>
        <w:jc w:val="center"/>
        <w:rPr>
          <w:rFonts w:ascii="Times New Roman" w:eastAsiaTheme="minorHAnsi" w:hAnsi="Times New Roman" w:cs="Times New Roman"/>
          <w:b/>
          <w:bCs/>
          <w:sz w:val="20"/>
          <w:szCs w:val="20"/>
          <w:lang w:val="en-US"/>
        </w:rPr>
      </w:pPr>
      <w:r w:rsidRPr="00D7295F">
        <w:rPr>
          <w:rFonts w:ascii="Times New Roman" w:eastAsiaTheme="minorHAnsi" w:hAnsi="Times New Roman" w:cs="Times New Roman"/>
          <w:b/>
          <w:bCs/>
          <w:sz w:val="20"/>
          <w:szCs w:val="20"/>
          <w:lang w:val="en-US"/>
        </w:rPr>
        <w:t>METHOD</w:t>
      </w:r>
    </w:p>
    <w:p w14:paraId="5A479AD1" w14:textId="64169EEA"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The type of research used is qualitative research. This research was conducted on</w:t>
      </w:r>
      <w:hyperlink r:id="rId9" w:history="1">
        <w:r w:rsidRPr="00D7295F">
          <w:rPr>
            <w:rStyle w:val="Hyperlink"/>
            <w:rFonts w:ascii="Times New Roman" w:eastAsiaTheme="minorHAnsi" w:hAnsi="Times New Roman" w:cs="Times New Roman"/>
            <w:color w:val="auto"/>
            <w:sz w:val="20"/>
            <w:szCs w:val="20"/>
            <w:u w:val="none"/>
            <w:lang w:val="en-US"/>
          </w:rPr>
          <w:t>National Zakat Collection Agency</w:t>
        </w:r>
      </w:hyperlink>
      <w:r w:rsidR="00AE0255">
        <w:t xml:space="preserve"> </w:t>
      </w:r>
      <w:r w:rsidRPr="00D7295F">
        <w:rPr>
          <w:rFonts w:ascii="Times New Roman" w:eastAsiaTheme="minorHAnsi" w:hAnsi="Times New Roman" w:cs="Times New Roman"/>
          <w:sz w:val="20"/>
          <w:szCs w:val="20"/>
          <w:lang w:val="en-US"/>
        </w:rPr>
        <w:t>(BAZNAS) Bulukumba Regency. Researchers chose this location because they saw that the basis and concept of mali' siparappe tallang sipahua used by the researchers is a motto of local wisdom originating from the regency.</w:t>
      </w:r>
    </w:p>
    <w:p w14:paraId="080B1F7E" w14:textId="66C35940" w:rsidR="00F2066D" w:rsidRPr="00D7295F" w:rsidRDefault="00F2066D" w:rsidP="00F2066D">
      <w:pPr>
        <w:pStyle w:val="3Paragraf"/>
        <w:spacing w:line="240" w:lineRule="auto"/>
        <w:rPr>
          <w:rFonts w:ascii="Times New Roman" w:hAnsi="Times New Roman" w:cs="Times New Roman"/>
          <w:sz w:val="20"/>
          <w:szCs w:val="20"/>
        </w:rPr>
      </w:pPr>
      <w:r w:rsidRPr="00D7295F">
        <w:rPr>
          <w:rFonts w:ascii="Times New Roman" w:eastAsiaTheme="minorHAnsi" w:hAnsi="Times New Roman" w:cs="Times New Roman"/>
          <w:sz w:val="20"/>
          <w:szCs w:val="20"/>
          <w:lang w:val="en-US"/>
        </w:rPr>
        <w:t>This research uses a phenomenological approach. As explained b</w:t>
      </w:r>
      <w:r w:rsidR="00AE0255">
        <w:rPr>
          <w:rFonts w:ascii="Times New Roman" w:eastAsiaTheme="minorHAnsi" w:hAnsi="Times New Roman" w:cs="Times New Roman"/>
          <w:sz w:val="20"/>
          <w:szCs w:val="20"/>
          <w:lang w:val="en-US"/>
        </w:rPr>
        <w:t xml:space="preserve">y </w:t>
      </w:r>
      <w:r w:rsidRPr="00D7295F">
        <w:rPr>
          <w:rFonts w:ascii="Times New Roman" w:hAnsi="Times New Roman" w:cs="Times New Roman"/>
          <w:sz w:val="20"/>
          <w:szCs w:val="20"/>
        </w:rPr>
        <w:t>Nasir et al., (2023) scientific studies known as phenomenological research investigate and analyze an event experienced by a person, a group of people, or a group of living beings.</w:t>
      </w:r>
    </w:p>
    <w:p w14:paraId="0E27B81F" w14:textId="5470E766" w:rsidR="00801649" w:rsidRDefault="00F2066D" w:rsidP="00801649">
      <w:pPr>
        <w:pStyle w:val="3Paragraf"/>
        <w:spacing w:line="240" w:lineRule="auto"/>
        <w:rPr>
          <w:rFonts w:ascii="Times New Roman" w:hAnsi="Times New Roman" w:cs="Times New Roman"/>
          <w:sz w:val="20"/>
          <w:szCs w:val="20"/>
        </w:rPr>
      </w:pPr>
      <w:r w:rsidRPr="00D7295F">
        <w:rPr>
          <w:rFonts w:ascii="Times New Roman" w:eastAsiaTheme="minorHAnsi" w:hAnsi="Times New Roman" w:cs="Times New Roman"/>
          <w:sz w:val="20"/>
          <w:szCs w:val="20"/>
          <w:lang w:val="en-US"/>
        </w:rPr>
        <w:t>The types of data used are primary and secondary data. Primary data in this study were collected directly from several informants, namely muzakki (zakat payers), amil (zakat managers), and mustahik (zakat recipients). Secondary data in this study include supporting documents related to zakat fund management, financial reports of zakat collection agencies, BAZNAS program documents, data related to mustahik, and data related to muzakki.</w:t>
      </w:r>
      <w:r w:rsidRPr="00D7295F">
        <w:rPr>
          <w:rFonts w:ascii="Times New Roman" w:hAnsi="Times New Roman" w:cs="Times New Roman"/>
          <w:sz w:val="20"/>
          <w:szCs w:val="20"/>
        </w:rPr>
        <w:t>The methods used in this research are source triangulation, method triangulation, and theory triangulation.</w:t>
      </w:r>
    </w:p>
    <w:p w14:paraId="21B23B38" w14:textId="77777777" w:rsidR="00801649" w:rsidRDefault="00801649" w:rsidP="00801649">
      <w:pPr>
        <w:pStyle w:val="3Paragraf"/>
        <w:spacing w:line="240" w:lineRule="auto"/>
        <w:rPr>
          <w:rFonts w:ascii="Times New Roman" w:hAnsi="Times New Roman" w:cs="Times New Roman"/>
          <w:sz w:val="20"/>
          <w:szCs w:val="20"/>
        </w:rPr>
      </w:pPr>
    </w:p>
    <w:p w14:paraId="632499A8" w14:textId="24CF3AEE" w:rsidR="00801649" w:rsidRDefault="00801649" w:rsidP="00801649">
      <w:pPr>
        <w:spacing w:line="240" w:lineRule="auto"/>
        <w:jc w:val="center"/>
        <w:rPr>
          <w:rFonts w:ascii="Times New Roman" w:hAnsi="Times New Roman" w:cs="Times New Roman"/>
          <w:b/>
          <w:bCs/>
          <w:sz w:val="20"/>
          <w:szCs w:val="20"/>
        </w:rPr>
      </w:pPr>
      <w:r w:rsidRPr="00D34181">
        <w:rPr>
          <w:rFonts w:ascii="Times New Roman" w:hAnsi="Times New Roman" w:cs="Times New Roman"/>
          <w:b/>
          <w:bCs/>
          <w:sz w:val="20"/>
          <w:szCs w:val="20"/>
        </w:rPr>
        <w:t>RESULTS AND DISCUSSION</w:t>
      </w:r>
    </w:p>
    <w:p w14:paraId="79EA764D" w14:textId="1F11B075" w:rsidR="00F2066D" w:rsidRPr="00D7295F" w:rsidRDefault="00F2066D" w:rsidP="00F2066D">
      <w:pPr>
        <w:spacing w:line="240" w:lineRule="auto"/>
        <w:jc w:val="both"/>
        <w:rPr>
          <w:rFonts w:ascii="Times New Roman" w:hAnsi="Times New Roman" w:cs="Times New Roman"/>
          <w:b/>
          <w:bCs/>
          <w:sz w:val="20"/>
          <w:szCs w:val="20"/>
        </w:rPr>
      </w:pPr>
      <w:r w:rsidRPr="00D7295F">
        <w:rPr>
          <w:rFonts w:ascii="Times New Roman" w:hAnsi="Times New Roman" w:cs="Times New Roman"/>
          <w:b/>
          <w:bCs/>
          <w:sz w:val="20"/>
          <w:szCs w:val="20"/>
        </w:rPr>
        <w:t>Implementation of Good Amil Governance at BAZNAS Bulukumba Regency</w:t>
      </w:r>
    </w:p>
    <w:p w14:paraId="3AEFD464" w14:textId="77777777" w:rsidR="0071496E" w:rsidRDefault="00F2066D" w:rsidP="00801649">
      <w:pPr>
        <w:spacing w:line="240" w:lineRule="auto"/>
        <w:ind w:firstLine="720"/>
        <w:jc w:val="both"/>
        <w:rPr>
          <w:rFonts w:ascii="Times New Roman" w:hAnsi="Times New Roman" w:cs="Times New Roman"/>
          <w:sz w:val="20"/>
          <w:szCs w:val="20"/>
        </w:rPr>
      </w:pPr>
      <w:r w:rsidRPr="00BC2CD5">
        <w:rPr>
          <w:rFonts w:ascii="Times New Roman" w:hAnsi="Times New Roman" w:cs="Times New Roman"/>
          <w:sz w:val="20"/>
          <w:szCs w:val="20"/>
        </w:rPr>
        <w:t>BAZNAS Bulukumba Regency applies the principles of Good Amil Governance (GAG) as a derivative of Good Corporate Governance (GCG), which includes transparency, accountability, responsibility, and justice (Masruroh, 2023).</w:t>
      </w:r>
      <w:r w:rsidR="00801649">
        <w:rPr>
          <w:rFonts w:ascii="Times New Roman" w:hAnsi="Times New Roman" w:cs="Times New Roman"/>
          <w:sz w:val="20"/>
          <w:szCs w:val="20"/>
        </w:rPr>
        <w:t xml:space="preserve"> </w:t>
      </w:r>
    </w:p>
    <w:p w14:paraId="7571A3B6" w14:textId="578E674C" w:rsidR="00F2066D" w:rsidRPr="00D7295F" w:rsidRDefault="00F2066D" w:rsidP="00801649">
      <w:pPr>
        <w:spacing w:line="240" w:lineRule="auto"/>
        <w:ind w:firstLine="720"/>
        <w:jc w:val="both"/>
        <w:rPr>
          <w:rFonts w:ascii="Times New Roman" w:hAnsi="Times New Roman" w:cs="Times New Roman"/>
          <w:sz w:val="20"/>
          <w:szCs w:val="20"/>
        </w:rPr>
      </w:pPr>
      <w:r w:rsidRPr="00BC2CD5">
        <w:rPr>
          <w:rFonts w:ascii="Times New Roman" w:hAnsi="Times New Roman" w:cs="Times New Roman"/>
          <w:sz w:val="20"/>
          <w:szCs w:val="20"/>
        </w:rPr>
        <w:t>This is realized through transparency in the collection, distribution, and reporting of zakat funds, which are published openly and easily accessible to the public. Transparency in zakat fund management is a crucial aspect because it directly relates to the level of trust that zakat payers have in the institution. This was conveyed directly by DS, Deputy Chair III of BAZNAS Bulukumba Regency, in an interview with the following statement:</w:t>
      </w:r>
    </w:p>
    <w:p w14:paraId="23A2820B" w14:textId="77777777" w:rsidR="00F2066D" w:rsidRPr="00D7295F" w:rsidRDefault="00F2066D" w:rsidP="00F2066D">
      <w:pPr>
        <w:spacing w:line="240" w:lineRule="auto"/>
        <w:ind w:firstLine="720"/>
        <w:jc w:val="both"/>
        <w:rPr>
          <w:rFonts w:ascii="Times New Roman" w:hAnsi="Times New Roman" w:cs="Times New Roman"/>
          <w:sz w:val="20"/>
          <w:szCs w:val="20"/>
        </w:rPr>
      </w:pPr>
      <w:r w:rsidRPr="00D7295F">
        <w:rPr>
          <w:rFonts w:ascii="Times New Roman" w:hAnsi="Times New Roman" w:cs="Times New Roman"/>
          <w:sz w:val="20"/>
          <w:szCs w:val="20"/>
        </w:rPr>
        <w:t>"We always ensure that the entire process of collecting, distributing, and reporting zakat is clearly accountable to zakat payers and the public, with financial reports prepared transparently in accordance with applicable standards and the results easily accessible to the public."</w:t>
      </w:r>
    </w:p>
    <w:p w14:paraId="2C639C77" w14:textId="77777777" w:rsidR="00F2066D" w:rsidRPr="00BC2CD5" w:rsidRDefault="00F2066D" w:rsidP="00F2066D">
      <w:pPr>
        <w:spacing w:line="240" w:lineRule="auto"/>
        <w:ind w:firstLine="720"/>
        <w:jc w:val="both"/>
        <w:rPr>
          <w:rFonts w:ascii="Times New Roman" w:hAnsi="Times New Roman" w:cs="Times New Roman"/>
          <w:sz w:val="20"/>
          <w:szCs w:val="20"/>
        </w:rPr>
      </w:pPr>
      <w:r w:rsidRPr="00D7295F">
        <w:rPr>
          <w:rFonts w:ascii="Times New Roman" w:hAnsi="Times New Roman" w:cs="Times New Roman"/>
          <w:sz w:val="20"/>
          <w:szCs w:val="20"/>
        </w:rPr>
        <w:t>Based on the statement above, the researcher assesses that transparency in zakat management by amil at BAZNAS Bulukumba is key to building and maintaining the trust of muzakki (recipients of zakat). Muzakki are directly involved in several distribution activities, while mustahik receive ongoing outreach, mentoring, and communication regarding the use of zakat funds. This practice strengthens public trust and aligns with the principles of Sharia Enterprise Theory (SET), which places ultimate accountability to Allah, followed by humans and nature (Rizka, 2021 in Muzdalifah, 2023).</w:t>
      </w:r>
    </w:p>
    <w:p w14:paraId="04764B1D" w14:textId="77777777" w:rsidR="00F2066D" w:rsidRPr="00D7295F" w:rsidRDefault="00F2066D" w:rsidP="00F2066D">
      <w:pPr>
        <w:spacing w:line="240" w:lineRule="auto"/>
        <w:ind w:firstLine="720"/>
        <w:jc w:val="both"/>
        <w:rPr>
          <w:rFonts w:ascii="Times New Roman" w:hAnsi="Times New Roman" w:cs="Times New Roman"/>
          <w:sz w:val="20"/>
          <w:szCs w:val="20"/>
        </w:rPr>
      </w:pPr>
      <w:r w:rsidRPr="00D7295F">
        <w:rPr>
          <w:rFonts w:ascii="Times New Roman" w:hAnsi="Times New Roman" w:cs="Times New Roman"/>
          <w:sz w:val="20"/>
          <w:szCs w:val="20"/>
        </w:rPr>
        <w:t>Transparency and accountability are interrelated. Transparency refers to the freedom to access information. Accountability means that every action is accountable to the public (Berliana Maharani et al., 2024). Regarding accountability, researchers asked muzakki (payers of zakat) for their assessment of the financial reports at the Bulukumba Regency BAZNAS. SA, a muzakki, stated:</w:t>
      </w:r>
    </w:p>
    <w:p w14:paraId="492C4EC2" w14:textId="77777777" w:rsidR="00F2066D" w:rsidRPr="00D7295F" w:rsidRDefault="00F2066D" w:rsidP="00F2066D">
      <w:pPr>
        <w:spacing w:line="240" w:lineRule="auto"/>
        <w:ind w:firstLine="720"/>
        <w:jc w:val="both"/>
        <w:rPr>
          <w:rFonts w:ascii="Times New Roman" w:hAnsi="Times New Roman" w:cs="Times New Roman"/>
          <w:sz w:val="20"/>
          <w:szCs w:val="20"/>
        </w:rPr>
      </w:pPr>
      <w:r w:rsidRPr="00D7295F">
        <w:rPr>
          <w:rFonts w:ascii="Times New Roman" w:hAnsi="Times New Roman" w:cs="Times New Roman"/>
          <w:sz w:val="20"/>
          <w:szCs w:val="20"/>
        </w:rPr>
        <w:t>"I see that they are accountable for managing their zakat funds, and I believe this is in accordance with applicable regulations. The financial reports are also submitted directly to the public, so I feel confident and at ease that the zakat I pay is being managed properly and distributed to the right recipients, so that its benefits can be maximized. These clear and structured reports also strengthen my confidence as a zakat payer to continue participating in the BAZNAS program."</w:t>
      </w:r>
    </w:p>
    <w:p w14:paraId="43D63D4C" w14:textId="77777777" w:rsidR="00F2066D" w:rsidRPr="00D7295F" w:rsidRDefault="00F2066D" w:rsidP="00F2066D">
      <w:pPr>
        <w:spacing w:line="240" w:lineRule="auto"/>
        <w:ind w:firstLine="720"/>
        <w:jc w:val="both"/>
        <w:rPr>
          <w:rFonts w:ascii="Times New Roman" w:hAnsi="Times New Roman" w:cs="Times New Roman"/>
          <w:sz w:val="20"/>
          <w:szCs w:val="20"/>
        </w:rPr>
      </w:pPr>
      <w:r w:rsidRPr="00D7295F">
        <w:rPr>
          <w:rFonts w:ascii="Times New Roman" w:hAnsi="Times New Roman" w:cs="Times New Roman"/>
          <w:sz w:val="20"/>
          <w:szCs w:val="20"/>
        </w:rPr>
        <w:t>The statement from the muzakki above shows that accountability and governance of zakat funds are implemented transparently. The researcher continued by asking DS, Deputy Head III of the Finance Division at BAZNAS Bulukumba Regency, directly about the zakat fund reporting process.</w:t>
      </w:r>
    </w:p>
    <w:p w14:paraId="0CFA57C4" w14:textId="77777777" w:rsidR="00F2066D" w:rsidRPr="00D7295F" w:rsidRDefault="00F2066D" w:rsidP="00F2066D">
      <w:pPr>
        <w:spacing w:line="240" w:lineRule="auto"/>
        <w:ind w:firstLine="720"/>
        <w:jc w:val="both"/>
        <w:rPr>
          <w:rFonts w:ascii="Times New Roman" w:hAnsi="Times New Roman" w:cs="Times New Roman"/>
          <w:sz w:val="20"/>
          <w:szCs w:val="20"/>
        </w:rPr>
      </w:pPr>
      <w:r w:rsidRPr="00D7295F">
        <w:rPr>
          <w:rFonts w:ascii="Times New Roman" w:hAnsi="Times New Roman" w:cs="Times New Roman"/>
          <w:sz w:val="20"/>
          <w:szCs w:val="20"/>
        </w:rPr>
        <w:t>"We at BAZNAS as amil zakat are responsible for collecting, managing, distributing, and transparently reporting zakat. This reporting is compiled clearly and openly in accordance with applicable standards, and the results are published to the public to ensure accountability in the management of zakat funds originating from various sources, including the ASN automated payroll system. Through structured and easily accessible reporting, BAZNAS builds the trust of muzakki while supporting the effectiveness of zakat distribution to mustahik in various programs that are in accordance with the eight asnaf in the Qur'an."</w:t>
      </w:r>
    </w:p>
    <w:p w14:paraId="7B05B4CB" w14:textId="77777777" w:rsidR="00F2066D" w:rsidRPr="00D7295F" w:rsidRDefault="00F2066D" w:rsidP="00F2066D">
      <w:pPr>
        <w:spacing w:line="240" w:lineRule="auto"/>
        <w:ind w:firstLine="720"/>
        <w:jc w:val="both"/>
        <w:rPr>
          <w:rFonts w:ascii="Times New Roman" w:hAnsi="Times New Roman" w:cs="Times New Roman"/>
          <w:sz w:val="20"/>
          <w:szCs w:val="20"/>
        </w:rPr>
      </w:pPr>
      <w:r w:rsidRPr="00D7295F">
        <w:rPr>
          <w:rFonts w:ascii="Times New Roman" w:hAnsi="Times New Roman" w:cs="Times New Roman"/>
          <w:sz w:val="20"/>
          <w:szCs w:val="20"/>
        </w:rPr>
        <w:t>The statement above provides a detailed explanation regarding the process of accountability for zakat management, starting from collection to distribution, which is reported in accordance with applicable standards and published to the public so that public trust is built and maintained.</w:t>
      </w:r>
    </w:p>
    <w:p w14:paraId="4324715C" w14:textId="77777777" w:rsidR="0071496E" w:rsidRDefault="0071496E" w:rsidP="0071496E">
      <w:pPr>
        <w:spacing w:line="240" w:lineRule="auto"/>
        <w:ind w:firstLine="720"/>
        <w:jc w:val="both"/>
        <w:rPr>
          <w:rFonts w:ascii="Times New Roman" w:hAnsi="Times New Roman" w:cs="Times New Roman"/>
          <w:sz w:val="20"/>
          <w:szCs w:val="20"/>
        </w:rPr>
      </w:pPr>
      <w:r w:rsidRPr="00D7295F">
        <w:rPr>
          <w:rFonts w:ascii="Times New Roman" w:hAnsi="Times New Roman" w:cs="Times New Roman"/>
          <w:sz w:val="20"/>
          <w:szCs w:val="20"/>
        </w:rPr>
        <w:lastRenderedPageBreak/>
        <w:t xml:space="preserve"> </w:t>
      </w:r>
      <w:r w:rsidR="00F2066D" w:rsidRPr="00D7295F">
        <w:rPr>
          <w:rFonts w:ascii="Times New Roman" w:hAnsi="Times New Roman" w:cs="Times New Roman"/>
          <w:sz w:val="20"/>
          <w:szCs w:val="20"/>
        </w:rPr>
        <w:t>From a conceptual perspective, accountability is linked to the premise of Sharia Enterprise Theory (SET), which fundamentally prioritizes accountability before Allah, the supreme authority and the primary purpose of human existence. This duty then extends horizontally to encompass humans, the environment, and nature. As God's vicegerents, humans are tasked with equitably managing all the resources God has created for human survival, including plants, animals, and so on (Jamaluddin, 2021).</w:t>
      </w:r>
    </w:p>
    <w:p w14:paraId="0576AC2F" w14:textId="7D986839" w:rsidR="00F2066D" w:rsidRPr="0071496E" w:rsidRDefault="0071496E" w:rsidP="0071496E">
      <w:pPr>
        <w:spacing w:line="240" w:lineRule="auto"/>
        <w:ind w:firstLine="720"/>
        <w:jc w:val="both"/>
        <w:rPr>
          <w:rFonts w:ascii="Times New Roman" w:hAnsi="Times New Roman" w:cs="Times New Roman"/>
          <w:b/>
          <w:bCs/>
          <w:sz w:val="20"/>
          <w:szCs w:val="20"/>
        </w:rPr>
      </w:pPr>
      <w:r>
        <w:rPr>
          <w:rFonts w:ascii="Times New Roman" w:hAnsi="Times New Roman" w:cs="Times New Roman"/>
          <w:sz w:val="20"/>
          <w:szCs w:val="20"/>
        </w:rPr>
        <w:t>Responsibility</w:t>
      </w:r>
      <w:r w:rsidR="00F2066D" w:rsidRPr="00BC2CD5">
        <w:rPr>
          <w:rFonts w:ascii="Times New Roman" w:hAnsi="Times New Roman" w:cs="Times New Roman"/>
          <w:sz w:val="20"/>
          <w:szCs w:val="20"/>
        </w:rPr>
        <w:t xml:space="preserve"> in the implementation of zakat collection and distribution in accordance with sharia provisions and applicable regulations, including reference to the eight asnaf in QS. At-Taubah: 60. The distribution program covers the fields of da'wah, education, health, humanity, and the productive economy, accompanied by feasibility surveys and business mentoring for mustahik. This principle aligns with the concept of public organizational responsibility (Tamaka, 2021 in Afrizal et al., 2021) and the stewardship theory that positions amil as managers of trusts for the common good (Raharjo, 2007).</w:t>
      </w:r>
    </w:p>
    <w:p w14:paraId="34B83322" w14:textId="611CF927" w:rsidR="00F2066D" w:rsidRPr="00BC2CD5" w:rsidRDefault="0071496E" w:rsidP="00F2066D">
      <w:pPr>
        <w:spacing w:line="240" w:lineRule="auto"/>
        <w:ind w:firstLine="720"/>
        <w:jc w:val="both"/>
        <w:rPr>
          <w:rFonts w:ascii="Times New Roman" w:hAnsi="Times New Roman" w:cs="Times New Roman"/>
          <w:sz w:val="20"/>
          <w:szCs w:val="20"/>
        </w:rPr>
      </w:pPr>
      <w:r w:rsidRPr="0071496E">
        <w:rPr>
          <w:rFonts w:ascii="Times New Roman" w:hAnsi="Times New Roman" w:cs="Times New Roman"/>
          <w:sz w:val="20"/>
          <w:szCs w:val="20"/>
        </w:rPr>
        <w:t>Justic</w:t>
      </w:r>
      <w:r w:rsidR="00F2066D" w:rsidRPr="0071496E">
        <w:rPr>
          <w:rFonts w:ascii="Times New Roman" w:hAnsi="Times New Roman" w:cs="Times New Roman"/>
          <w:sz w:val="20"/>
          <w:szCs w:val="20"/>
        </w:rPr>
        <w:t>e</w:t>
      </w:r>
      <w:r>
        <w:rPr>
          <w:rFonts w:ascii="Times New Roman" w:hAnsi="Times New Roman" w:cs="Times New Roman"/>
          <w:sz w:val="20"/>
          <w:szCs w:val="20"/>
        </w:rPr>
        <w:t xml:space="preserve"> re</w:t>
      </w:r>
      <w:r w:rsidR="00F2066D" w:rsidRPr="0071496E">
        <w:rPr>
          <w:rFonts w:ascii="Times New Roman" w:hAnsi="Times New Roman" w:cs="Times New Roman"/>
          <w:sz w:val="20"/>
          <w:szCs w:val="20"/>
        </w:rPr>
        <w:t>alized through the distribution of zakat based on</w:t>
      </w:r>
      <w:r w:rsidR="00F2066D" w:rsidRPr="00BC2CD5">
        <w:rPr>
          <w:rFonts w:ascii="Times New Roman" w:hAnsi="Times New Roman" w:cs="Times New Roman"/>
          <w:sz w:val="20"/>
          <w:szCs w:val="20"/>
        </w:rPr>
        <w:t xml:space="preserve"> the needs and priorities of those who mustahik (recipients of the obligatory charity), objectively, transparently, and in accordance with Sharia law. Targeted distribution improves the welfare of those who mustahik and strengthens the belief of those who pay zakat that zakat is managed professionally and responsibly. This principle aligns with the value of justice in Islamic economics, which makes zakat an instrument for equality and strengthening social solidarit</w:t>
      </w:r>
      <w:r>
        <w:rPr>
          <w:rFonts w:ascii="Times New Roman" w:hAnsi="Times New Roman" w:cs="Times New Roman"/>
          <w:sz w:val="20"/>
          <w:szCs w:val="20"/>
        </w:rPr>
        <w:t xml:space="preserve">y </w:t>
      </w:r>
      <w:r w:rsidR="00F2066D" w:rsidRPr="00BC2CD5">
        <w:rPr>
          <w:rFonts w:ascii="Times New Roman" w:hAnsi="Times New Roman" w:cs="Times New Roman"/>
          <w:sz w:val="20"/>
          <w:szCs w:val="20"/>
        </w:rPr>
        <w:t xml:space="preserve"> (Akadol, 2025).</w:t>
      </w:r>
    </w:p>
    <w:p w14:paraId="198E71B3" w14:textId="77777777" w:rsidR="00F2066D" w:rsidRPr="00D7295F" w:rsidRDefault="00F2066D" w:rsidP="00F2066D">
      <w:pPr>
        <w:spacing w:line="240" w:lineRule="auto"/>
        <w:ind w:firstLine="720"/>
        <w:jc w:val="both"/>
        <w:rPr>
          <w:rFonts w:ascii="Times New Roman" w:hAnsi="Times New Roman" w:cs="Times New Roman"/>
          <w:sz w:val="20"/>
          <w:szCs w:val="20"/>
        </w:rPr>
      </w:pPr>
      <w:r w:rsidRPr="00BC2CD5">
        <w:rPr>
          <w:rFonts w:ascii="Times New Roman" w:hAnsi="Times New Roman" w:cs="Times New Roman"/>
          <w:sz w:val="20"/>
          <w:szCs w:val="20"/>
        </w:rPr>
        <w:t>Overall, the implementation of GAG at BAZNAS Bulukumba Regency demonstrates professional, transparent, and sharia-based zakat governance. This management not only fulfills administrative requirements but also reflects the spiritual mandate as affirmed by Shariah Enterprise Theory, thereby strengthening the institution's legitimacy and public trust.</w:t>
      </w:r>
    </w:p>
    <w:p w14:paraId="1033D5CE" w14:textId="2F8F437B" w:rsidR="00F2066D" w:rsidRPr="00D7295F" w:rsidRDefault="0071496E" w:rsidP="0071496E">
      <w:pPr>
        <w:spacing w:line="240" w:lineRule="auto"/>
        <w:ind w:firstLine="720"/>
        <w:jc w:val="both"/>
        <w:rPr>
          <w:rFonts w:ascii="Times New Roman" w:hAnsi="Times New Roman" w:cs="Times New Roman"/>
          <w:sz w:val="20"/>
          <w:szCs w:val="20"/>
        </w:rPr>
      </w:pPr>
      <w:r w:rsidRPr="00D7295F">
        <w:rPr>
          <w:rFonts w:ascii="Times New Roman" w:hAnsi="Times New Roman" w:cs="Times New Roman"/>
          <w:sz w:val="20"/>
          <w:szCs w:val="20"/>
        </w:rPr>
        <w:t>The implementation of Good Amil Governance (GAG) at BAZNAS Bulukumba Regency is not only based on formal governance principles, but also integrates the local wisdom of Mali' Siparappe Tallang</w:t>
      </w:r>
    </w:p>
    <w:p w14:paraId="3209D5E6" w14:textId="6B564086" w:rsidR="0071496E" w:rsidRDefault="00F2066D" w:rsidP="00F83801">
      <w:pPr>
        <w:pStyle w:val="Caption"/>
        <w:ind w:left="567" w:firstLine="0"/>
        <w:jc w:val="center"/>
        <w:rPr>
          <w:rFonts w:ascii="Times New Roman" w:hAnsi="Times New Roman" w:cs="Times New Roman"/>
          <w:b/>
          <w:bCs/>
          <w:sz w:val="20"/>
          <w:szCs w:val="20"/>
        </w:rPr>
      </w:pPr>
      <w:bookmarkStart w:id="10" w:name="_Toc211301142"/>
      <w:r w:rsidRPr="00D7295F">
        <w:rPr>
          <w:rFonts w:ascii="Times New Roman" w:hAnsi="Times New Roman" w:cs="Times New Roman"/>
          <w:b/>
          <w:bCs/>
          <w:i w:val="0"/>
          <w:iCs w:val="0"/>
          <w:color w:val="auto"/>
          <w:sz w:val="20"/>
          <w:szCs w:val="20"/>
        </w:rPr>
        <w:t xml:space="preserve">Table 4.  </w:t>
      </w:r>
      <w:r w:rsidRPr="00D7295F">
        <w:rPr>
          <w:rFonts w:ascii="Times New Roman" w:hAnsi="Times New Roman" w:cs="Times New Roman"/>
          <w:b/>
          <w:bCs/>
          <w:i w:val="0"/>
          <w:iCs w:val="0"/>
          <w:color w:val="auto"/>
          <w:sz w:val="20"/>
          <w:szCs w:val="20"/>
        </w:rPr>
        <w:fldChar w:fldCharType="begin"/>
      </w:r>
      <w:r w:rsidRPr="00D7295F">
        <w:rPr>
          <w:rFonts w:ascii="Times New Roman" w:hAnsi="Times New Roman" w:cs="Times New Roman"/>
          <w:b/>
          <w:bCs/>
          <w:i w:val="0"/>
          <w:iCs w:val="0"/>
          <w:color w:val="auto"/>
          <w:sz w:val="20"/>
          <w:szCs w:val="20"/>
        </w:rPr>
        <w:instrText xml:space="preserve"> SEQ Tabel_4._ \* ARABIC </w:instrText>
      </w:r>
      <w:r w:rsidRPr="00D7295F">
        <w:rPr>
          <w:rFonts w:ascii="Times New Roman" w:hAnsi="Times New Roman" w:cs="Times New Roman"/>
          <w:b/>
          <w:bCs/>
          <w:i w:val="0"/>
          <w:iCs w:val="0"/>
          <w:color w:val="auto"/>
          <w:sz w:val="20"/>
          <w:szCs w:val="20"/>
        </w:rPr>
        <w:fldChar w:fldCharType="separate"/>
      </w:r>
      <w:r w:rsidRPr="00D7295F">
        <w:rPr>
          <w:rFonts w:ascii="Times New Roman" w:hAnsi="Times New Roman" w:cs="Times New Roman"/>
          <w:b/>
          <w:bCs/>
          <w:i w:val="0"/>
          <w:iCs w:val="0"/>
          <w:noProof/>
          <w:color w:val="auto"/>
          <w:sz w:val="20"/>
          <w:szCs w:val="20"/>
        </w:rPr>
        <w:t>1</w:t>
      </w:r>
      <w:r w:rsidRPr="00D7295F">
        <w:rPr>
          <w:rFonts w:ascii="Times New Roman" w:hAnsi="Times New Roman" w:cs="Times New Roman"/>
          <w:b/>
          <w:bCs/>
          <w:i w:val="0"/>
          <w:iCs w:val="0"/>
          <w:color w:val="auto"/>
          <w:sz w:val="20"/>
          <w:szCs w:val="20"/>
        </w:rPr>
        <w:fldChar w:fldCharType="end"/>
      </w:r>
      <w:r w:rsidR="001D4A74">
        <w:rPr>
          <w:rFonts w:ascii="Times New Roman" w:hAnsi="Times New Roman" w:cs="Times New Roman"/>
          <w:b/>
          <w:bCs/>
          <w:i w:val="0"/>
          <w:iCs w:val="0"/>
          <w:color w:val="auto"/>
          <w:sz w:val="20"/>
          <w:szCs w:val="20"/>
        </w:rPr>
        <w:t xml:space="preserve">                                              </w:t>
      </w:r>
      <w:r w:rsidRPr="00D7295F">
        <w:rPr>
          <w:rFonts w:ascii="Times New Roman" w:hAnsi="Times New Roman" w:cs="Times New Roman"/>
          <w:b/>
          <w:bCs/>
          <w:i w:val="0"/>
          <w:iCs w:val="0"/>
          <w:color w:val="auto"/>
          <w:sz w:val="20"/>
          <w:szCs w:val="20"/>
        </w:rPr>
        <w:t>Implementation of GAG at BAZNAS Bulukumba Regency</w:t>
      </w:r>
      <w:bookmarkEnd w:id="10"/>
    </w:p>
    <w:tbl>
      <w:tblPr>
        <w:tblStyle w:val="TableGrid"/>
        <w:tblpPr w:leftFromText="180" w:rightFromText="180" w:vertAnchor="page" w:horzAnchor="margin" w:tblpXSpec="right" w:tblpY="1246"/>
        <w:tblW w:w="4568" w:type="dxa"/>
        <w:tblLook w:val="04A0" w:firstRow="1" w:lastRow="0" w:firstColumn="1" w:lastColumn="0" w:noHBand="0" w:noVBand="1"/>
      </w:tblPr>
      <w:tblGrid>
        <w:gridCol w:w="544"/>
        <w:gridCol w:w="1496"/>
        <w:gridCol w:w="2528"/>
      </w:tblGrid>
      <w:tr w:rsidR="001D4A74" w:rsidRPr="00D7295F" w14:paraId="29FC5485" w14:textId="77777777" w:rsidTr="001D4A74">
        <w:trPr>
          <w:trHeight w:val="41"/>
        </w:trPr>
        <w:tc>
          <w:tcPr>
            <w:tcW w:w="544" w:type="dxa"/>
            <w:vAlign w:val="center"/>
          </w:tcPr>
          <w:p w14:paraId="75AD9F54" w14:textId="77777777" w:rsidR="001D4A74" w:rsidRPr="00D7295F" w:rsidRDefault="001D4A74" w:rsidP="001D4A74">
            <w:pPr>
              <w:pStyle w:val="3Paragraf"/>
              <w:ind w:firstLine="0"/>
              <w:jc w:val="center"/>
              <w:rPr>
                <w:rFonts w:ascii="Times New Roman" w:hAnsi="Times New Roman" w:cs="Times New Roman"/>
                <w:b/>
                <w:bCs/>
                <w:sz w:val="20"/>
                <w:szCs w:val="20"/>
              </w:rPr>
            </w:pPr>
            <w:r w:rsidRPr="00D7295F">
              <w:rPr>
                <w:rFonts w:ascii="Times New Roman" w:hAnsi="Times New Roman" w:cs="Times New Roman"/>
                <w:b/>
                <w:bCs/>
                <w:sz w:val="20"/>
                <w:szCs w:val="20"/>
              </w:rPr>
              <w:t>No.</w:t>
            </w:r>
          </w:p>
        </w:tc>
        <w:tc>
          <w:tcPr>
            <w:tcW w:w="1496" w:type="dxa"/>
            <w:vAlign w:val="center"/>
          </w:tcPr>
          <w:p w14:paraId="20C64A6F" w14:textId="77777777" w:rsidR="001D4A74" w:rsidRPr="00D7295F" w:rsidRDefault="001D4A74" w:rsidP="001D4A74">
            <w:pPr>
              <w:pStyle w:val="3Paragraf"/>
              <w:ind w:firstLine="0"/>
              <w:jc w:val="center"/>
              <w:rPr>
                <w:rFonts w:ascii="Times New Roman" w:hAnsi="Times New Roman" w:cs="Times New Roman"/>
                <w:b/>
                <w:bCs/>
                <w:sz w:val="20"/>
                <w:szCs w:val="20"/>
              </w:rPr>
            </w:pPr>
            <w:r w:rsidRPr="00D7295F">
              <w:rPr>
                <w:rFonts w:ascii="Times New Roman" w:hAnsi="Times New Roman" w:cs="Times New Roman"/>
                <w:b/>
                <w:bCs/>
                <w:sz w:val="20"/>
                <w:szCs w:val="20"/>
              </w:rPr>
              <w:t>Principles of Good Amil Governance</w:t>
            </w:r>
          </w:p>
        </w:tc>
        <w:tc>
          <w:tcPr>
            <w:tcW w:w="2528" w:type="dxa"/>
            <w:vAlign w:val="center"/>
          </w:tcPr>
          <w:p w14:paraId="722253F8" w14:textId="77777777" w:rsidR="001D4A74" w:rsidRPr="00D7295F" w:rsidRDefault="001D4A74" w:rsidP="001D4A74">
            <w:pPr>
              <w:pStyle w:val="3Paragraf"/>
              <w:ind w:firstLine="0"/>
              <w:jc w:val="center"/>
              <w:rPr>
                <w:rFonts w:ascii="Times New Roman" w:hAnsi="Times New Roman" w:cs="Times New Roman"/>
                <w:b/>
                <w:bCs/>
                <w:sz w:val="20"/>
                <w:szCs w:val="20"/>
              </w:rPr>
            </w:pPr>
            <w:r w:rsidRPr="00D7295F">
              <w:rPr>
                <w:rFonts w:ascii="Times New Roman" w:hAnsi="Times New Roman" w:cs="Times New Roman"/>
                <w:b/>
                <w:bCs/>
                <w:sz w:val="20"/>
                <w:szCs w:val="20"/>
              </w:rPr>
              <w:t>Implementation at BAZNAS</w:t>
            </w:r>
          </w:p>
        </w:tc>
      </w:tr>
      <w:tr w:rsidR="001D4A74" w:rsidRPr="00D7295F" w14:paraId="51498532" w14:textId="77777777" w:rsidTr="001D4A74">
        <w:trPr>
          <w:trHeight w:val="32"/>
        </w:trPr>
        <w:tc>
          <w:tcPr>
            <w:tcW w:w="544" w:type="dxa"/>
          </w:tcPr>
          <w:p w14:paraId="50433CDF" w14:textId="77777777" w:rsidR="001D4A74" w:rsidRPr="001D4A74" w:rsidRDefault="001D4A74" w:rsidP="001D4A74">
            <w:pPr>
              <w:pStyle w:val="3Paragraf"/>
              <w:ind w:firstLine="0"/>
              <w:rPr>
                <w:rFonts w:ascii="Times New Roman" w:hAnsi="Times New Roman" w:cs="Times New Roman"/>
                <w:sz w:val="20"/>
                <w:szCs w:val="20"/>
              </w:rPr>
            </w:pPr>
            <w:r w:rsidRPr="001D4A74">
              <w:rPr>
                <w:rFonts w:ascii="Times New Roman" w:hAnsi="Times New Roman" w:cs="Times New Roman"/>
                <w:sz w:val="20"/>
                <w:szCs w:val="20"/>
              </w:rPr>
              <w:t>1</w:t>
            </w:r>
          </w:p>
        </w:tc>
        <w:tc>
          <w:tcPr>
            <w:tcW w:w="1496" w:type="dxa"/>
          </w:tcPr>
          <w:p w14:paraId="3E830696" w14:textId="77777777" w:rsidR="001D4A74" w:rsidRPr="001D4A74" w:rsidRDefault="001D4A74" w:rsidP="001D4A74">
            <w:pPr>
              <w:pStyle w:val="3Paragraf"/>
              <w:ind w:firstLine="0"/>
              <w:rPr>
                <w:rFonts w:ascii="Times New Roman" w:hAnsi="Times New Roman" w:cs="Times New Roman"/>
                <w:sz w:val="20"/>
                <w:szCs w:val="20"/>
              </w:rPr>
            </w:pPr>
            <w:r w:rsidRPr="001D4A74">
              <w:rPr>
                <w:rFonts w:ascii="Times New Roman" w:hAnsi="Times New Roman" w:cs="Times New Roman"/>
                <w:sz w:val="20"/>
                <w:szCs w:val="20"/>
              </w:rPr>
              <w:t>Transparency</w:t>
            </w:r>
          </w:p>
        </w:tc>
        <w:tc>
          <w:tcPr>
            <w:tcW w:w="2528" w:type="dxa"/>
            <w:vAlign w:val="center"/>
          </w:tcPr>
          <w:p w14:paraId="43A07E96" w14:textId="77777777" w:rsidR="001D4A74" w:rsidRPr="001D4A74" w:rsidRDefault="001D4A74" w:rsidP="001D4A74">
            <w:pPr>
              <w:pStyle w:val="3Paragraf"/>
              <w:numPr>
                <w:ilvl w:val="0"/>
                <w:numId w:val="3"/>
              </w:numPr>
              <w:spacing w:line="240" w:lineRule="auto"/>
              <w:ind w:left="321"/>
              <w:rPr>
                <w:rFonts w:ascii="Times New Roman" w:hAnsi="Times New Roman" w:cs="Times New Roman"/>
                <w:sz w:val="20"/>
                <w:szCs w:val="20"/>
              </w:rPr>
            </w:pPr>
            <w:r w:rsidRPr="001D4A74">
              <w:rPr>
                <w:rFonts w:ascii="Times New Roman" w:hAnsi="Times New Roman" w:cs="Times New Roman"/>
                <w:sz w:val="20"/>
                <w:szCs w:val="20"/>
                <w:lang w:val="en-US"/>
              </w:rPr>
              <w:t>Muzakki assesses transparency from the openness of financial reports and direct involvement in the distribution of zakat.</w:t>
            </w:r>
          </w:p>
          <w:p w14:paraId="7F250F03" w14:textId="77777777" w:rsidR="001D4A74" w:rsidRPr="001D4A74" w:rsidRDefault="001D4A74" w:rsidP="001D4A74">
            <w:pPr>
              <w:pStyle w:val="3Paragraf"/>
              <w:numPr>
                <w:ilvl w:val="0"/>
                <w:numId w:val="3"/>
              </w:numPr>
              <w:spacing w:line="240" w:lineRule="auto"/>
              <w:ind w:left="321"/>
              <w:rPr>
                <w:rFonts w:ascii="Times New Roman" w:hAnsi="Times New Roman" w:cs="Times New Roman"/>
                <w:sz w:val="20"/>
                <w:szCs w:val="20"/>
              </w:rPr>
            </w:pPr>
            <w:r w:rsidRPr="001D4A74">
              <w:rPr>
                <w:rFonts w:ascii="Times New Roman" w:hAnsi="Times New Roman" w:cs="Times New Roman"/>
                <w:sz w:val="20"/>
                <w:szCs w:val="20"/>
                <w:lang w:val="en-US"/>
              </w:rPr>
              <w:t>Amil makes zakat reports that are clear, open, and accessible to the public.</w:t>
            </w:r>
          </w:p>
          <w:p w14:paraId="4BBDF414" w14:textId="77777777" w:rsidR="001D4A74" w:rsidRPr="001D4A74" w:rsidRDefault="001D4A74" w:rsidP="001D4A74">
            <w:pPr>
              <w:pStyle w:val="3Paragraf"/>
              <w:numPr>
                <w:ilvl w:val="0"/>
                <w:numId w:val="3"/>
              </w:numPr>
              <w:spacing w:line="240" w:lineRule="auto"/>
              <w:ind w:left="321"/>
              <w:rPr>
                <w:rFonts w:ascii="Times New Roman" w:hAnsi="Times New Roman" w:cs="Times New Roman"/>
                <w:sz w:val="20"/>
                <w:szCs w:val="20"/>
              </w:rPr>
            </w:pPr>
            <w:r w:rsidRPr="001D4A74">
              <w:rPr>
                <w:rFonts w:ascii="Times New Roman" w:hAnsi="Times New Roman" w:cs="Times New Roman"/>
                <w:sz w:val="20"/>
                <w:szCs w:val="20"/>
                <w:lang w:val="en-US"/>
              </w:rPr>
              <w:t>Mustahik receive open communication and ongoing socialization regarding the use of zakat funds.</w:t>
            </w:r>
          </w:p>
        </w:tc>
      </w:tr>
      <w:tr w:rsidR="001D4A74" w:rsidRPr="00D7295F" w14:paraId="416E4090" w14:textId="77777777" w:rsidTr="001D4A74">
        <w:trPr>
          <w:trHeight w:val="2"/>
        </w:trPr>
        <w:tc>
          <w:tcPr>
            <w:tcW w:w="544" w:type="dxa"/>
          </w:tcPr>
          <w:p w14:paraId="0C87B884" w14:textId="77777777" w:rsidR="001D4A74" w:rsidRPr="001D4A74" w:rsidRDefault="001D4A74" w:rsidP="001D4A74">
            <w:pPr>
              <w:pStyle w:val="3Paragraf"/>
              <w:ind w:firstLine="0"/>
              <w:rPr>
                <w:rFonts w:ascii="Times New Roman" w:hAnsi="Times New Roman" w:cs="Times New Roman"/>
                <w:sz w:val="20"/>
                <w:szCs w:val="20"/>
              </w:rPr>
            </w:pPr>
            <w:r w:rsidRPr="001D4A74">
              <w:rPr>
                <w:rFonts w:ascii="Times New Roman" w:hAnsi="Times New Roman" w:cs="Times New Roman"/>
                <w:sz w:val="20"/>
                <w:szCs w:val="20"/>
              </w:rPr>
              <w:t>2.</w:t>
            </w:r>
          </w:p>
        </w:tc>
        <w:tc>
          <w:tcPr>
            <w:tcW w:w="1496" w:type="dxa"/>
          </w:tcPr>
          <w:p w14:paraId="4DBE6244" w14:textId="77777777" w:rsidR="001D4A74" w:rsidRPr="001D4A74" w:rsidRDefault="001D4A74" w:rsidP="001D4A74">
            <w:pPr>
              <w:pStyle w:val="3Paragraf"/>
              <w:ind w:firstLine="0"/>
              <w:rPr>
                <w:rFonts w:ascii="Times New Roman" w:hAnsi="Times New Roman" w:cs="Times New Roman"/>
                <w:sz w:val="20"/>
                <w:szCs w:val="20"/>
              </w:rPr>
            </w:pPr>
            <w:r w:rsidRPr="001D4A74">
              <w:rPr>
                <w:rFonts w:ascii="Times New Roman" w:hAnsi="Times New Roman" w:cs="Times New Roman"/>
                <w:sz w:val="20"/>
                <w:szCs w:val="20"/>
              </w:rPr>
              <w:t>Accountability</w:t>
            </w:r>
          </w:p>
        </w:tc>
        <w:tc>
          <w:tcPr>
            <w:tcW w:w="2528" w:type="dxa"/>
            <w:vAlign w:val="center"/>
          </w:tcPr>
          <w:p w14:paraId="1BCC9B07" w14:textId="77777777" w:rsidR="001D4A74" w:rsidRPr="001D4A74" w:rsidRDefault="001D4A74" w:rsidP="001D4A74">
            <w:pPr>
              <w:pStyle w:val="3Paragraf"/>
              <w:numPr>
                <w:ilvl w:val="0"/>
                <w:numId w:val="2"/>
              </w:numPr>
              <w:spacing w:line="240" w:lineRule="auto"/>
              <w:ind w:left="321"/>
              <w:rPr>
                <w:rFonts w:ascii="Times New Roman" w:hAnsi="Times New Roman" w:cs="Times New Roman"/>
                <w:sz w:val="20"/>
                <w:szCs w:val="20"/>
              </w:rPr>
            </w:pPr>
            <w:r w:rsidRPr="001D4A74">
              <w:rPr>
                <w:rFonts w:ascii="Times New Roman" w:hAnsi="Times New Roman" w:cs="Times New Roman"/>
                <w:sz w:val="20"/>
                <w:szCs w:val="20"/>
                <w:lang w:val="en-US"/>
              </w:rPr>
              <w:t>Muzakki believes that zakat is managed and distributed properly based on transparent reports.</w:t>
            </w:r>
          </w:p>
          <w:p w14:paraId="13642A98" w14:textId="77777777" w:rsidR="001D4A74" w:rsidRPr="001D4A74" w:rsidRDefault="001D4A74" w:rsidP="001D4A74">
            <w:pPr>
              <w:pStyle w:val="3Paragraf"/>
              <w:numPr>
                <w:ilvl w:val="0"/>
                <w:numId w:val="2"/>
              </w:numPr>
              <w:spacing w:line="240" w:lineRule="auto"/>
              <w:ind w:left="321"/>
              <w:rPr>
                <w:rFonts w:ascii="Times New Roman" w:hAnsi="Times New Roman" w:cs="Times New Roman"/>
                <w:sz w:val="20"/>
                <w:szCs w:val="20"/>
              </w:rPr>
            </w:pPr>
            <w:r w:rsidRPr="001D4A74">
              <w:rPr>
                <w:rFonts w:ascii="Times New Roman" w:hAnsi="Times New Roman" w:cs="Times New Roman"/>
                <w:sz w:val="20"/>
                <w:szCs w:val="20"/>
                <w:lang w:val="en-US"/>
              </w:rPr>
              <w:t>Amil reports on the management of zakat professionally and openly according to standards.</w:t>
            </w:r>
          </w:p>
          <w:p w14:paraId="04C2D4E6" w14:textId="77777777" w:rsidR="001D4A74" w:rsidRPr="001D4A74" w:rsidRDefault="001D4A74" w:rsidP="001D4A74">
            <w:pPr>
              <w:pStyle w:val="3Paragraf"/>
              <w:numPr>
                <w:ilvl w:val="0"/>
                <w:numId w:val="2"/>
              </w:numPr>
              <w:spacing w:line="240" w:lineRule="auto"/>
              <w:ind w:left="321"/>
              <w:rPr>
                <w:rFonts w:ascii="Times New Roman" w:hAnsi="Times New Roman" w:cs="Times New Roman"/>
                <w:sz w:val="20"/>
                <w:szCs w:val="20"/>
              </w:rPr>
            </w:pPr>
            <w:r w:rsidRPr="001D4A74">
              <w:rPr>
                <w:rFonts w:ascii="Times New Roman" w:hAnsi="Times New Roman" w:cs="Times New Roman"/>
                <w:sz w:val="20"/>
                <w:szCs w:val="20"/>
                <w:lang w:val="en-US"/>
              </w:rPr>
              <w:t>Mustahik feel that assistance and communication ensure the appropriate use of assistance.</w:t>
            </w:r>
          </w:p>
        </w:tc>
      </w:tr>
      <w:tr w:rsidR="001D4A74" w:rsidRPr="00D7295F" w14:paraId="07D08786" w14:textId="77777777" w:rsidTr="001D4A74">
        <w:trPr>
          <w:trHeight w:val="2"/>
        </w:trPr>
        <w:tc>
          <w:tcPr>
            <w:tcW w:w="544" w:type="dxa"/>
          </w:tcPr>
          <w:p w14:paraId="3DAFB951" w14:textId="77777777" w:rsidR="001D4A74" w:rsidRPr="001D4A74" w:rsidRDefault="001D4A74" w:rsidP="001D4A74">
            <w:pPr>
              <w:pStyle w:val="3Paragraf"/>
              <w:ind w:firstLine="0"/>
              <w:rPr>
                <w:rFonts w:ascii="Times New Roman" w:hAnsi="Times New Roman" w:cs="Times New Roman"/>
                <w:sz w:val="20"/>
                <w:szCs w:val="20"/>
              </w:rPr>
            </w:pPr>
            <w:r w:rsidRPr="001D4A74">
              <w:rPr>
                <w:rFonts w:ascii="Times New Roman" w:hAnsi="Times New Roman" w:cs="Times New Roman"/>
                <w:sz w:val="20"/>
                <w:szCs w:val="20"/>
              </w:rPr>
              <w:t>3.</w:t>
            </w:r>
          </w:p>
        </w:tc>
        <w:tc>
          <w:tcPr>
            <w:tcW w:w="1496" w:type="dxa"/>
          </w:tcPr>
          <w:p w14:paraId="19652C93" w14:textId="77777777" w:rsidR="001D4A74" w:rsidRPr="001D4A74" w:rsidRDefault="001D4A74" w:rsidP="001D4A74">
            <w:pPr>
              <w:pStyle w:val="3Paragraf"/>
              <w:ind w:firstLine="0"/>
              <w:rPr>
                <w:rFonts w:ascii="Times New Roman" w:hAnsi="Times New Roman" w:cs="Times New Roman"/>
                <w:sz w:val="20"/>
                <w:szCs w:val="20"/>
              </w:rPr>
            </w:pPr>
            <w:r w:rsidRPr="001D4A74">
              <w:rPr>
                <w:rFonts w:ascii="Times New Roman" w:hAnsi="Times New Roman" w:cs="Times New Roman"/>
                <w:sz w:val="20"/>
                <w:szCs w:val="20"/>
              </w:rPr>
              <w:t>Responsibility</w:t>
            </w:r>
          </w:p>
        </w:tc>
        <w:tc>
          <w:tcPr>
            <w:tcW w:w="2528" w:type="dxa"/>
            <w:vAlign w:val="center"/>
          </w:tcPr>
          <w:p w14:paraId="596BB634" w14:textId="77777777" w:rsidR="001D4A74" w:rsidRPr="001D4A74" w:rsidRDefault="001D4A74" w:rsidP="001D4A74">
            <w:pPr>
              <w:pStyle w:val="3Paragraf"/>
              <w:numPr>
                <w:ilvl w:val="0"/>
                <w:numId w:val="4"/>
              </w:numPr>
              <w:spacing w:line="240" w:lineRule="auto"/>
              <w:ind w:left="376"/>
              <w:rPr>
                <w:rFonts w:ascii="Times New Roman" w:hAnsi="Times New Roman" w:cs="Times New Roman"/>
                <w:sz w:val="20"/>
                <w:szCs w:val="20"/>
              </w:rPr>
            </w:pPr>
            <w:r w:rsidRPr="001D4A74">
              <w:rPr>
                <w:rFonts w:ascii="Times New Roman" w:hAnsi="Times New Roman" w:cs="Times New Roman"/>
                <w:sz w:val="20"/>
                <w:szCs w:val="20"/>
                <w:lang w:val="en-US"/>
              </w:rPr>
              <w:t>Amil carries out the collection and distribution of zakat in accordance with sharia principles and applicable regulations.</w:t>
            </w:r>
          </w:p>
          <w:p w14:paraId="1439C894" w14:textId="77777777" w:rsidR="001D4A74" w:rsidRPr="001D4A74" w:rsidRDefault="001D4A74" w:rsidP="001D4A74">
            <w:pPr>
              <w:pStyle w:val="3Paragraf"/>
              <w:numPr>
                <w:ilvl w:val="0"/>
                <w:numId w:val="4"/>
              </w:numPr>
              <w:spacing w:line="240" w:lineRule="auto"/>
              <w:ind w:left="376"/>
              <w:rPr>
                <w:rFonts w:ascii="Times New Roman" w:hAnsi="Times New Roman" w:cs="Times New Roman"/>
                <w:sz w:val="20"/>
                <w:szCs w:val="20"/>
              </w:rPr>
            </w:pPr>
            <w:r w:rsidRPr="001D4A74">
              <w:rPr>
                <w:rFonts w:ascii="Times New Roman" w:hAnsi="Times New Roman" w:cs="Times New Roman"/>
                <w:sz w:val="20"/>
                <w:szCs w:val="20"/>
                <w:lang w:val="en-US"/>
              </w:rPr>
              <w:t>Mustahik feel supported and have open communication in using zakat assistance for business.</w:t>
            </w:r>
          </w:p>
        </w:tc>
      </w:tr>
      <w:tr w:rsidR="001D4A74" w:rsidRPr="00D7295F" w14:paraId="050B8BC0" w14:textId="77777777" w:rsidTr="001D4A74">
        <w:trPr>
          <w:trHeight w:val="45"/>
        </w:trPr>
        <w:tc>
          <w:tcPr>
            <w:tcW w:w="544" w:type="dxa"/>
          </w:tcPr>
          <w:p w14:paraId="65EBC42B" w14:textId="77777777" w:rsidR="001D4A74" w:rsidRPr="001D4A74" w:rsidRDefault="001D4A74" w:rsidP="001D4A74">
            <w:pPr>
              <w:pStyle w:val="3Paragraf"/>
              <w:ind w:firstLine="0"/>
              <w:rPr>
                <w:rFonts w:ascii="Times New Roman" w:hAnsi="Times New Roman" w:cs="Times New Roman"/>
                <w:sz w:val="20"/>
                <w:szCs w:val="20"/>
              </w:rPr>
            </w:pPr>
            <w:r w:rsidRPr="001D4A74">
              <w:rPr>
                <w:rFonts w:ascii="Times New Roman" w:hAnsi="Times New Roman" w:cs="Times New Roman"/>
                <w:sz w:val="20"/>
                <w:szCs w:val="20"/>
              </w:rPr>
              <w:t>4.</w:t>
            </w:r>
          </w:p>
        </w:tc>
        <w:tc>
          <w:tcPr>
            <w:tcW w:w="1496" w:type="dxa"/>
          </w:tcPr>
          <w:p w14:paraId="20D19112" w14:textId="77777777" w:rsidR="001D4A74" w:rsidRPr="001D4A74" w:rsidRDefault="001D4A74" w:rsidP="001D4A74">
            <w:pPr>
              <w:pStyle w:val="3Paragraf"/>
              <w:ind w:firstLine="0"/>
              <w:rPr>
                <w:rFonts w:ascii="Times New Roman" w:hAnsi="Times New Roman" w:cs="Times New Roman"/>
                <w:sz w:val="20"/>
                <w:szCs w:val="20"/>
              </w:rPr>
            </w:pPr>
            <w:r w:rsidRPr="001D4A74">
              <w:rPr>
                <w:rFonts w:ascii="Times New Roman" w:hAnsi="Times New Roman" w:cs="Times New Roman"/>
                <w:sz w:val="20"/>
                <w:szCs w:val="20"/>
              </w:rPr>
              <w:t>Justice</w:t>
            </w:r>
          </w:p>
        </w:tc>
        <w:tc>
          <w:tcPr>
            <w:tcW w:w="2528" w:type="dxa"/>
            <w:vAlign w:val="center"/>
          </w:tcPr>
          <w:p w14:paraId="22B72526" w14:textId="77777777" w:rsidR="001D4A74" w:rsidRPr="001D4A74" w:rsidRDefault="001D4A74" w:rsidP="001D4A74">
            <w:pPr>
              <w:pStyle w:val="3Paragraf"/>
              <w:numPr>
                <w:ilvl w:val="0"/>
                <w:numId w:val="5"/>
              </w:numPr>
              <w:spacing w:line="240" w:lineRule="auto"/>
              <w:ind w:left="376"/>
              <w:rPr>
                <w:rFonts w:ascii="Times New Roman" w:hAnsi="Times New Roman" w:cs="Times New Roman"/>
                <w:sz w:val="20"/>
                <w:szCs w:val="20"/>
              </w:rPr>
            </w:pPr>
            <w:r w:rsidRPr="001D4A74">
              <w:rPr>
                <w:rFonts w:ascii="Times New Roman" w:hAnsi="Times New Roman" w:cs="Times New Roman"/>
                <w:sz w:val="20"/>
                <w:szCs w:val="20"/>
                <w:lang w:val="en-US"/>
              </w:rPr>
              <w:t>Muzakki assesses that the distribution of zakat is on target and transparent, providing maximum benefits.</w:t>
            </w:r>
          </w:p>
          <w:p w14:paraId="6718F2D3" w14:textId="77777777" w:rsidR="001D4A74" w:rsidRPr="001D4A74" w:rsidRDefault="001D4A74" w:rsidP="001D4A74">
            <w:pPr>
              <w:pStyle w:val="3Paragraf"/>
              <w:numPr>
                <w:ilvl w:val="0"/>
                <w:numId w:val="5"/>
              </w:numPr>
              <w:spacing w:line="240" w:lineRule="auto"/>
              <w:ind w:left="376"/>
              <w:rPr>
                <w:rFonts w:ascii="Times New Roman" w:hAnsi="Times New Roman" w:cs="Times New Roman"/>
                <w:sz w:val="20"/>
                <w:szCs w:val="20"/>
              </w:rPr>
            </w:pPr>
            <w:r w:rsidRPr="001D4A74">
              <w:rPr>
                <w:rFonts w:ascii="Times New Roman" w:hAnsi="Times New Roman" w:cs="Times New Roman"/>
                <w:sz w:val="20"/>
                <w:szCs w:val="20"/>
                <w:lang w:val="en-US"/>
              </w:rPr>
              <w:t>Amil distributes zakat based on the real needs of mustahik fairly and in accordance with sharia.</w:t>
            </w:r>
          </w:p>
          <w:p w14:paraId="4328888E" w14:textId="77777777" w:rsidR="001D4A74" w:rsidRPr="001D4A74" w:rsidRDefault="001D4A74" w:rsidP="001D4A74">
            <w:pPr>
              <w:pStyle w:val="3Paragraf"/>
              <w:numPr>
                <w:ilvl w:val="0"/>
                <w:numId w:val="5"/>
              </w:numPr>
              <w:spacing w:line="240" w:lineRule="auto"/>
              <w:ind w:left="376"/>
              <w:rPr>
                <w:rFonts w:ascii="Times New Roman" w:hAnsi="Times New Roman" w:cs="Times New Roman"/>
                <w:sz w:val="20"/>
                <w:szCs w:val="20"/>
              </w:rPr>
            </w:pPr>
            <w:r w:rsidRPr="001D4A74">
              <w:rPr>
                <w:rFonts w:ascii="Times New Roman" w:hAnsi="Times New Roman" w:cs="Times New Roman"/>
                <w:sz w:val="20"/>
                <w:szCs w:val="20"/>
                <w:lang w:val="en-US"/>
              </w:rPr>
              <w:t>Mustahik felt that the assistance was appropriate to their needs and had a positive impact on their business and welfare.</w:t>
            </w:r>
          </w:p>
        </w:tc>
      </w:tr>
    </w:tbl>
    <w:p w14:paraId="0D4E5330" w14:textId="77777777" w:rsidR="00F2066D" w:rsidRPr="00D7295F" w:rsidRDefault="00F2066D" w:rsidP="00F2066D">
      <w:pPr>
        <w:spacing w:line="240" w:lineRule="auto"/>
        <w:jc w:val="both"/>
        <w:rPr>
          <w:rFonts w:ascii="Times New Roman" w:hAnsi="Times New Roman" w:cs="Times New Roman"/>
          <w:b/>
          <w:bCs/>
          <w:sz w:val="20"/>
          <w:szCs w:val="20"/>
        </w:rPr>
      </w:pPr>
      <w:r w:rsidRPr="00D7295F">
        <w:rPr>
          <w:rFonts w:ascii="Times New Roman" w:hAnsi="Times New Roman" w:cs="Times New Roman"/>
          <w:b/>
          <w:bCs/>
          <w:sz w:val="20"/>
          <w:szCs w:val="20"/>
        </w:rPr>
        <w:t>Implementation of Good Amil Governance based on Mali' Siparappe Tallang Sipahua at BAZNAS Bulukumba Regency</w:t>
      </w:r>
    </w:p>
    <w:p w14:paraId="10DA1608" w14:textId="77777777" w:rsidR="00F2066D" w:rsidRPr="00D7295F" w:rsidRDefault="00F2066D" w:rsidP="00F2066D">
      <w:pPr>
        <w:spacing w:line="240" w:lineRule="auto"/>
        <w:ind w:firstLine="720"/>
        <w:jc w:val="both"/>
        <w:rPr>
          <w:rFonts w:ascii="Times New Roman" w:hAnsi="Times New Roman" w:cs="Times New Roman"/>
          <w:b/>
          <w:bCs/>
          <w:sz w:val="20"/>
          <w:szCs w:val="20"/>
        </w:rPr>
      </w:pPr>
      <w:r w:rsidRPr="00D7295F">
        <w:rPr>
          <w:rFonts w:ascii="Times New Roman" w:hAnsi="Times New Roman" w:cs="Times New Roman"/>
          <w:sz w:val="20"/>
          <w:szCs w:val="20"/>
        </w:rPr>
        <w:t xml:space="preserve">The implementation of Good Amil Governance (GAG) at BAZNAS Bulukumba Regency is not only based on formal governance principles, but also integrates the local wisdom of Mali' Siparappe Tallang Sipahua. Literally, mali' means carried away by the current, siparappe means helping each other to avoid being swept away, tallang means sinking, and sipahua </w:t>
      </w:r>
      <w:r w:rsidRPr="00D7295F">
        <w:rPr>
          <w:rFonts w:ascii="Times New Roman" w:hAnsi="Times New Roman" w:cs="Times New Roman"/>
          <w:sz w:val="20"/>
          <w:szCs w:val="20"/>
        </w:rPr>
        <w:lastRenderedPageBreak/>
        <w:t>means helping each other when drowning. This value represents solidarity, unity, collective responsibility, as well as social ethics and morality that have long existed in the culture of the Bulukumba coastal community. The integration of these values ​​makes zakat management not mechanical, but rooted in a culture that fosters trust, professionalism, and openness.</w:t>
      </w:r>
    </w:p>
    <w:p w14:paraId="198BF039" w14:textId="77777777" w:rsidR="00F2066D" w:rsidRPr="00D7295F" w:rsidRDefault="00F2066D" w:rsidP="00F2066D">
      <w:pPr>
        <w:spacing w:line="240" w:lineRule="auto"/>
        <w:ind w:firstLine="720"/>
        <w:jc w:val="both"/>
        <w:rPr>
          <w:rFonts w:ascii="Times New Roman" w:hAnsi="Times New Roman" w:cs="Times New Roman"/>
          <w:b/>
          <w:bCs/>
          <w:sz w:val="20"/>
          <w:szCs w:val="20"/>
        </w:rPr>
      </w:pPr>
      <w:r w:rsidRPr="00D7295F">
        <w:rPr>
          <w:rFonts w:ascii="Times New Roman" w:hAnsi="Times New Roman" w:cs="Times New Roman"/>
          <w:sz w:val="20"/>
          <w:szCs w:val="20"/>
        </w:rPr>
        <w:t>Solidarity and mutual assistance are reflected in the trust of muzakki (payers) who consistently distribute zakat through BAZNAS due to its transparency and professionalism, as well as in the recognition of mustahik (recipients of the obligation to pay) who experience tangible assistance and benefits for the sustainability of their businesses. These values ​​align with Shariah Enterprise Theory (SET), which emphasizes the role of humans as khalifatullah (vicegerents) on earth in distributing prosperity fairly (hablun minannas) (Sri Ujiana Putri, 2020).</w:t>
      </w:r>
    </w:p>
    <w:p w14:paraId="288B80D7" w14:textId="77777777" w:rsidR="00F2066D" w:rsidRPr="00D7295F" w:rsidRDefault="00F2066D" w:rsidP="00F2066D">
      <w:pPr>
        <w:spacing w:line="240" w:lineRule="auto"/>
        <w:ind w:firstLine="720"/>
        <w:jc w:val="both"/>
        <w:rPr>
          <w:rFonts w:ascii="Times New Roman" w:hAnsi="Times New Roman" w:cs="Times New Roman"/>
          <w:b/>
          <w:bCs/>
          <w:sz w:val="20"/>
          <w:szCs w:val="20"/>
        </w:rPr>
      </w:pPr>
      <w:r w:rsidRPr="00D7295F">
        <w:rPr>
          <w:rFonts w:ascii="Times New Roman" w:hAnsi="Times New Roman" w:cs="Times New Roman"/>
          <w:sz w:val="20"/>
          <w:szCs w:val="20"/>
        </w:rPr>
        <w:t>Unity and togetherness are realized through the active involvement of Zakat Collection Units (UPZ), mosque imams, village leaders, and the participation of muzakki and mustahik in the socialization, evaluation, and distribution of zakat. This participatory forum fosters open communication and a sense of shared ownership. This practice aligns with Stewardship Theory, which emphasizes the integrity and loyalty of managers in building public trust (Adiwijaya &amp; Kusmayadi, 2023).</w:t>
      </w:r>
    </w:p>
    <w:p w14:paraId="0ADA928C" w14:textId="77777777" w:rsidR="00F2066D" w:rsidRPr="00D7295F" w:rsidRDefault="00F2066D" w:rsidP="00F2066D">
      <w:pPr>
        <w:spacing w:line="240" w:lineRule="auto"/>
        <w:ind w:firstLine="720"/>
        <w:jc w:val="both"/>
        <w:rPr>
          <w:rFonts w:ascii="Times New Roman" w:hAnsi="Times New Roman" w:cs="Times New Roman"/>
          <w:b/>
          <w:bCs/>
          <w:sz w:val="20"/>
          <w:szCs w:val="20"/>
        </w:rPr>
      </w:pPr>
      <w:r w:rsidRPr="00D7295F">
        <w:rPr>
          <w:rFonts w:ascii="Times New Roman" w:hAnsi="Times New Roman" w:cs="Times New Roman"/>
          <w:sz w:val="20"/>
          <w:szCs w:val="20"/>
        </w:rPr>
        <w:t>Collective responsibility is reflected in the integrated zakat management structure between BAZNAS and UPZ at the sub-district/village level, including the separation of on-balance sheet and off-balance sheet management. This system ensures targeted, transparent, and sharia-compliant distribution, including reference to QS. At-Taubah: 103 on the role of amil. Zakat management is understood as a collective trust, not merely an individual responsibility.</w:t>
      </w:r>
    </w:p>
    <w:p w14:paraId="7E34C18C" w14:textId="77777777" w:rsidR="00F2066D" w:rsidRPr="00D7295F" w:rsidRDefault="00F2066D" w:rsidP="00F2066D">
      <w:pPr>
        <w:spacing w:line="240" w:lineRule="auto"/>
        <w:ind w:firstLine="720"/>
        <w:jc w:val="both"/>
        <w:rPr>
          <w:rFonts w:ascii="Times New Roman" w:hAnsi="Times New Roman" w:cs="Times New Roman"/>
          <w:b/>
          <w:bCs/>
          <w:sz w:val="20"/>
          <w:szCs w:val="20"/>
        </w:rPr>
      </w:pPr>
      <w:r w:rsidRPr="00D7295F">
        <w:rPr>
          <w:rFonts w:ascii="Times New Roman" w:hAnsi="Times New Roman" w:cs="Times New Roman"/>
          <w:sz w:val="20"/>
          <w:szCs w:val="20"/>
        </w:rPr>
        <w:t>Ethics and social morality are the foundation of amil's integrity in maintaining honesty, justice, and transparency. Zakat recipients view transparency through social media and public reports as a form of accountability, while recipients of zakat perceive fair and appropriate distribution. Strengthening zakat socialization and overseeing mosque management demonstrates a commitment to maintaining the trust spiritually and administratively. This aligns with Stewardship Theory, which places morality and social responsibility as the foundation for maintaining the trust of zakat recipients (Rivaldi, 2017).</w:t>
      </w:r>
    </w:p>
    <w:p w14:paraId="48F21D02" w14:textId="77777777" w:rsidR="00F2066D" w:rsidRDefault="00F2066D" w:rsidP="00F2066D">
      <w:pPr>
        <w:spacing w:line="240" w:lineRule="auto"/>
        <w:ind w:firstLine="720"/>
        <w:jc w:val="both"/>
        <w:rPr>
          <w:rFonts w:ascii="Times New Roman" w:hAnsi="Times New Roman" w:cs="Times New Roman"/>
          <w:sz w:val="20"/>
          <w:szCs w:val="20"/>
        </w:rPr>
      </w:pPr>
      <w:r w:rsidRPr="00D7295F">
        <w:rPr>
          <w:rFonts w:ascii="Times New Roman" w:hAnsi="Times New Roman" w:cs="Times New Roman"/>
          <w:sz w:val="20"/>
          <w:szCs w:val="20"/>
        </w:rPr>
        <w:t>Overall, the implementation of the Mali' Siparappe Tallang Sipahua-based GAG strengthens zakat governance, which is not only accountable and professional, but also rooted in Islamic values ​​and local culture. This integration enables BAZNAS Bulukumba Regency to build trust, expand participation, and ensure the sustainability of zakat management, which has a real impact on community welfare.</w:t>
      </w:r>
    </w:p>
    <w:p w14:paraId="0EF02438" w14:textId="77777777" w:rsidR="00F83801" w:rsidRPr="00D7295F" w:rsidRDefault="00F83801" w:rsidP="00F2066D">
      <w:pPr>
        <w:spacing w:line="240" w:lineRule="auto"/>
        <w:ind w:firstLine="720"/>
        <w:jc w:val="both"/>
        <w:rPr>
          <w:rFonts w:ascii="Times New Roman" w:hAnsi="Times New Roman" w:cs="Times New Roman"/>
          <w:sz w:val="20"/>
          <w:szCs w:val="20"/>
        </w:rPr>
      </w:pPr>
    </w:p>
    <w:p w14:paraId="621D1EAE" w14:textId="77777777" w:rsidR="001D4A74" w:rsidRDefault="00F2066D" w:rsidP="00F2066D">
      <w:pPr>
        <w:pStyle w:val="Caption"/>
        <w:spacing w:before="240"/>
        <w:ind w:left="567" w:firstLine="0"/>
        <w:jc w:val="center"/>
        <w:rPr>
          <w:rFonts w:ascii="Times New Roman" w:hAnsi="Times New Roman" w:cs="Times New Roman"/>
          <w:b/>
          <w:bCs/>
          <w:i w:val="0"/>
          <w:iCs w:val="0"/>
          <w:color w:val="auto"/>
          <w:sz w:val="20"/>
          <w:szCs w:val="20"/>
        </w:rPr>
      </w:pPr>
      <w:bookmarkStart w:id="11" w:name="_Toc211301143"/>
      <w:r w:rsidRPr="00D7295F">
        <w:rPr>
          <w:rFonts w:ascii="Times New Roman" w:hAnsi="Times New Roman" w:cs="Times New Roman"/>
          <w:b/>
          <w:bCs/>
          <w:i w:val="0"/>
          <w:iCs w:val="0"/>
          <w:color w:val="auto"/>
          <w:sz w:val="20"/>
          <w:szCs w:val="20"/>
        </w:rPr>
        <w:t xml:space="preserve">Table 4.  </w:t>
      </w:r>
      <w:r w:rsidRPr="00D7295F">
        <w:rPr>
          <w:rFonts w:ascii="Times New Roman" w:hAnsi="Times New Roman" w:cs="Times New Roman"/>
          <w:b/>
          <w:bCs/>
          <w:i w:val="0"/>
          <w:iCs w:val="0"/>
          <w:color w:val="auto"/>
          <w:sz w:val="20"/>
          <w:szCs w:val="20"/>
        </w:rPr>
        <w:fldChar w:fldCharType="begin"/>
      </w:r>
      <w:r w:rsidRPr="00D7295F">
        <w:rPr>
          <w:rFonts w:ascii="Times New Roman" w:hAnsi="Times New Roman" w:cs="Times New Roman"/>
          <w:b/>
          <w:bCs/>
          <w:i w:val="0"/>
          <w:iCs w:val="0"/>
          <w:color w:val="auto"/>
          <w:sz w:val="20"/>
          <w:szCs w:val="20"/>
        </w:rPr>
        <w:instrText xml:space="preserve"> SEQ Tabel_4._ \* ARABIC </w:instrText>
      </w:r>
      <w:r w:rsidRPr="00D7295F">
        <w:rPr>
          <w:rFonts w:ascii="Times New Roman" w:hAnsi="Times New Roman" w:cs="Times New Roman"/>
          <w:b/>
          <w:bCs/>
          <w:i w:val="0"/>
          <w:iCs w:val="0"/>
          <w:color w:val="auto"/>
          <w:sz w:val="20"/>
          <w:szCs w:val="20"/>
        </w:rPr>
        <w:fldChar w:fldCharType="separate"/>
      </w:r>
      <w:r w:rsidRPr="00D7295F">
        <w:rPr>
          <w:rFonts w:ascii="Times New Roman" w:hAnsi="Times New Roman" w:cs="Times New Roman"/>
          <w:b/>
          <w:bCs/>
          <w:i w:val="0"/>
          <w:iCs w:val="0"/>
          <w:noProof/>
          <w:color w:val="auto"/>
          <w:sz w:val="20"/>
          <w:szCs w:val="20"/>
        </w:rPr>
        <w:t>2</w:t>
      </w:r>
      <w:r w:rsidRPr="00D7295F">
        <w:rPr>
          <w:rFonts w:ascii="Times New Roman" w:hAnsi="Times New Roman" w:cs="Times New Roman"/>
          <w:b/>
          <w:bCs/>
          <w:i w:val="0"/>
          <w:iCs w:val="0"/>
          <w:color w:val="auto"/>
          <w:sz w:val="20"/>
          <w:szCs w:val="20"/>
        </w:rPr>
        <w:fldChar w:fldCharType="end"/>
      </w:r>
    </w:p>
    <w:p w14:paraId="0B4FA707" w14:textId="5FDF3A0B" w:rsidR="00F2066D" w:rsidRPr="00D7295F" w:rsidRDefault="00F2066D" w:rsidP="00F2066D">
      <w:pPr>
        <w:pStyle w:val="Caption"/>
        <w:spacing w:before="240"/>
        <w:ind w:left="567" w:firstLine="0"/>
        <w:jc w:val="center"/>
        <w:rPr>
          <w:rFonts w:ascii="Times New Roman" w:hAnsi="Times New Roman" w:cs="Times New Roman"/>
          <w:b/>
          <w:bCs/>
          <w:i w:val="0"/>
          <w:iCs w:val="0"/>
          <w:color w:val="auto"/>
          <w:sz w:val="20"/>
          <w:szCs w:val="20"/>
        </w:rPr>
      </w:pPr>
      <w:r w:rsidRPr="00D7295F">
        <w:rPr>
          <w:rFonts w:ascii="Times New Roman" w:hAnsi="Times New Roman" w:cs="Times New Roman"/>
          <w:b/>
          <w:bCs/>
          <w:i w:val="0"/>
          <w:iCs w:val="0"/>
          <w:color w:val="auto"/>
          <w:sz w:val="20"/>
          <w:szCs w:val="20"/>
        </w:rPr>
        <w:t>GAG-based implementation</w:t>
      </w:r>
      <w:r w:rsidRPr="00D7295F">
        <w:rPr>
          <w:rFonts w:ascii="Times New Roman" w:hAnsi="Times New Roman" w:cs="Times New Roman"/>
          <w:b/>
          <w:bCs/>
          <w:color w:val="auto"/>
          <w:sz w:val="20"/>
          <w:szCs w:val="20"/>
        </w:rPr>
        <w:t>Mali' Siparappe</w:t>
      </w:r>
      <w:r w:rsidR="001D4A74">
        <w:rPr>
          <w:rFonts w:ascii="Times New Roman" w:hAnsi="Times New Roman" w:cs="Times New Roman"/>
          <w:b/>
          <w:bCs/>
          <w:color w:val="auto"/>
          <w:sz w:val="20"/>
          <w:szCs w:val="20"/>
        </w:rPr>
        <w:t xml:space="preserve"> </w:t>
      </w:r>
      <w:r w:rsidRPr="00D7295F">
        <w:rPr>
          <w:rFonts w:ascii="Times New Roman" w:hAnsi="Times New Roman" w:cs="Times New Roman"/>
          <w:b/>
          <w:bCs/>
          <w:color w:val="auto"/>
          <w:sz w:val="20"/>
          <w:szCs w:val="20"/>
        </w:rPr>
        <w:t>Tallang Sipahua at BAZNAS Bulukumba</w:t>
      </w:r>
      <w:r w:rsidR="001D4A74">
        <w:rPr>
          <w:rFonts w:ascii="Times New Roman" w:hAnsi="Times New Roman" w:cs="Times New Roman"/>
          <w:b/>
          <w:bCs/>
          <w:color w:val="auto"/>
          <w:sz w:val="20"/>
          <w:szCs w:val="20"/>
        </w:rPr>
        <w:t xml:space="preserve"> </w:t>
      </w:r>
      <w:r w:rsidRPr="00D7295F">
        <w:rPr>
          <w:rFonts w:ascii="Times New Roman" w:hAnsi="Times New Roman" w:cs="Times New Roman"/>
          <w:b/>
          <w:bCs/>
          <w:color w:val="auto"/>
          <w:sz w:val="20"/>
          <w:szCs w:val="20"/>
        </w:rPr>
        <w:t>Regency</w:t>
      </w:r>
      <w:bookmarkEnd w:id="11"/>
    </w:p>
    <w:tbl>
      <w:tblPr>
        <w:tblStyle w:val="TableGrid"/>
        <w:tblW w:w="4820" w:type="dxa"/>
        <w:tblInd w:w="-5" w:type="dxa"/>
        <w:tblLook w:val="04A0" w:firstRow="1" w:lastRow="0" w:firstColumn="1" w:lastColumn="0" w:noHBand="0" w:noVBand="1"/>
      </w:tblPr>
      <w:tblGrid>
        <w:gridCol w:w="511"/>
        <w:gridCol w:w="2011"/>
        <w:gridCol w:w="2298"/>
      </w:tblGrid>
      <w:tr w:rsidR="00F2066D" w:rsidRPr="00D7295F" w14:paraId="4B061303" w14:textId="77777777" w:rsidTr="00F701A7">
        <w:tc>
          <w:tcPr>
            <w:tcW w:w="511" w:type="dxa"/>
            <w:vAlign w:val="center"/>
          </w:tcPr>
          <w:p w14:paraId="09C76E18" w14:textId="77777777" w:rsidR="00F2066D" w:rsidRPr="00F701A7" w:rsidRDefault="00F2066D" w:rsidP="00F701A7">
            <w:pPr>
              <w:pStyle w:val="3Paragraf"/>
              <w:ind w:firstLine="0"/>
              <w:jc w:val="center"/>
              <w:rPr>
                <w:rFonts w:ascii="Times New Roman" w:hAnsi="Times New Roman" w:cs="Times New Roman"/>
                <w:b/>
                <w:bCs/>
                <w:sz w:val="20"/>
                <w:szCs w:val="20"/>
              </w:rPr>
            </w:pPr>
            <w:r w:rsidRPr="00F701A7">
              <w:rPr>
                <w:rFonts w:ascii="Times New Roman" w:hAnsi="Times New Roman" w:cs="Times New Roman"/>
                <w:b/>
                <w:bCs/>
                <w:sz w:val="20"/>
                <w:szCs w:val="20"/>
              </w:rPr>
              <w:t>No.</w:t>
            </w:r>
          </w:p>
        </w:tc>
        <w:tc>
          <w:tcPr>
            <w:tcW w:w="2011" w:type="dxa"/>
            <w:vAlign w:val="center"/>
          </w:tcPr>
          <w:p w14:paraId="42D74B30" w14:textId="77777777" w:rsidR="00F2066D" w:rsidRPr="00F701A7" w:rsidRDefault="00F2066D" w:rsidP="00F701A7">
            <w:pPr>
              <w:pStyle w:val="3Paragraf"/>
              <w:ind w:firstLine="0"/>
              <w:jc w:val="center"/>
              <w:rPr>
                <w:rFonts w:ascii="Times New Roman" w:hAnsi="Times New Roman" w:cs="Times New Roman"/>
                <w:b/>
                <w:bCs/>
                <w:sz w:val="20"/>
                <w:szCs w:val="20"/>
              </w:rPr>
            </w:pPr>
            <w:r w:rsidRPr="00F701A7">
              <w:rPr>
                <w:rFonts w:ascii="Times New Roman" w:hAnsi="Times New Roman" w:cs="Times New Roman"/>
                <w:b/>
                <w:bCs/>
                <w:sz w:val="20"/>
                <w:szCs w:val="20"/>
              </w:rPr>
              <w:t>Mali' Siparappe Tallang Sipahua Principles</w:t>
            </w:r>
          </w:p>
        </w:tc>
        <w:tc>
          <w:tcPr>
            <w:tcW w:w="2298" w:type="dxa"/>
            <w:vAlign w:val="center"/>
          </w:tcPr>
          <w:p w14:paraId="586C3A51" w14:textId="77777777" w:rsidR="00F2066D" w:rsidRPr="00F701A7" w:rsidRDefault="00F2066D" w:rsidP="00F701A7">
            <w:pPr>
              <w:pStyle w:val="3Paragraf"/>
              <w:ind w:firstLine="0"/>
              <w:jc w:val="center"/>
              <w:rPr>
                <w:rFonts w:ascii="Times New Roman" w:hAnsi="Times New Roman" w:cs="Times New Roman"/>
                <w:b/>
                <w:bCs/>
                <w:sz w:val="20"/>
                <w:szCs w:val="20"/>
              </w:rPr>
            </w:pPr>
            <w:r w:rsidRPr="00F701A7">
              <w:rPr>
                <w:rFonts w:ascii="Times New Roman" w:hAnsi="Times New Roman" w:cs="Times New Roman"/>
                <w:b/>
                <w:bCs/>
                <w:sz w:val="20"/>
                <w:szCs w:val="20"/>
              </w:rPr>
              <w:t>Implementation at BAZNAS</w:t>
            </w:r>
          </w:p>
        </w:tc>
      </w:tr>
      <w:tr w:rsidR="00F2066D" w:rsidRPr="00D7295F" w14:paraId="70C30142" w14:textId="77777777" w:rsidTr="00F701A7">
        <w:tc>
          <w:tcPr>
            <w:tcW w:w="511" w:type="dxa"/>
          </w:tcPr>
          <w:p w14:paraId="43142EE9" w14:textId="77777777" w:rsidR="00F2066D" w:rsidRPr="00F701A7" w:rsidRDefault="00F2066D" w:rsidP="00F701A7">
            <w:pPr>
              <w:pStyle w:val="3Paragraf"/>
              <w:ind w:firstLine="0"/>
              <w:rPr>
                <w:rFonts w:ascii="Times New Roman" w:hAnsi="Times New Roman" w:cs="Times New Roman"/>
                <w:sz w:val="20"/>
                <w:szCs w:val="20"/>
              </w:rPr>
            </w:pPr>
            <w:r w:rsidRPr="00F701A7">
              <w:rPr>
                <w:rFonts w:ascii="Times New Roman" w:hAnsi="Times New Roman" w:cs="Times New Roman"/>
                <w:sz w:val="20"/>
                <w:szCs w:val="20"/>
              </w:rPr>
              <w:t>1.</w:t>
            </w:r>
          </w:p>
        </w:tc>
        <w:tc>
          <w:tcPr>
            <w:tcW w:w="2011" w:type="dxa"/>
          </w:tcPr>
          <w:p w14:paraId="78586BCB" w14:textId="77777777" w:rsidR="00F2066D" w:rsidRPr="00F701A7" w:rsidRDefault="00F2066D" w:rsidP="00F701A7">
            <w:pPr>
              <w:pStyle w:val="3Paragraf"/>
              <w:ind w:firstLine="0"/>
              <w:rPr>
                <w:rFonts w:ascii="Times New Roman" w:hAnsi="Times New Roman" w:cs="Times New Roman"/>
                <w:sz w:val="20"/>
                <w:szCs w:val="20"/>
              </w:rPr>
            </w:pPr>
            <w:r w:rsidRPr="00F701A7">
              <w:rPr>
                <w:rFonts w:ascii="Times New Roman" w:hAnsi="Times New Roman" w:cs="Times New Roman"/>
                <w:sz w:val="20"/>
                <w:szCs w:val="20"/>
              </w:rPr>
              <w:t>Solidarity and Mutual Assistance</w:t>
            </w:r>
          </w:p>
        </w:tc>
        <w:tc>
          <w:tcPr>
            <w:tcW w:w="2298" w:type="dxa"/>
            <w:vAlign w:val="center"/>
          </w:tcPr>
          <w:p w14:paraId="732C5210" w14:textId="77777777" w:rsidR="00F2066D" w:rsidRPr="00F701A7" w:rsidRDefault="00F2066D" w:rsidP="00F701A7">
            <w:pPr>
              <w:pStyle w:val="3Paragraf"/>
              <w:numPr>
                <w:ilvl w:val="0"/>
                <w:numId w:val="6"/>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Muzakki actively distributes zakat to BAZNAS because of their belief in transparency.</w:t>
            </w:r>
          </w:p>
          <w:p w14:paraId="065531D1" w14:textId="77777777" w:rsidR="00F2066D" w:rsidRPr="00F701A7" w:rsidRDefault="00F2066D" w:rsidP="00F701A7">
            <w:pPr>
              <w:pStyle w:val="3Paragraf"/>
              <w:numPr>
                <w:ilvl w:val="0"/>
                <w:numId w:val="6"/>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Amil prioritizes empathy and open communication to distribute zakat fairly.</w:t>
            </w:r>
          </w:p>
          <w:p w14:paraId="0D64D819" w14:textId="77777777" w:rsidR="00F2066D" w:rsidRPr="00F701A7" w:rsidRDefault="00F2066D" w:rsidP="00F701A7">
            <w:pPr>
              <w:pStyle w:val="3Paragraf"/>
              <w:numPr>
                <w:ilvl w:val="0"/>
                <w:numId w:val="6"/>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Mustahik receive business assistance and capital assistance that improves their welfare.</w:t>
            </w:r>
          </w:p>
        </w:tc>
      </w:tr>
      <w:tr w:rsidR="00F2066D" w:rsidRPr="00D7295F" w14:paraId="11EB6662" w14:textId="77777777" w:rsidTr="00F701A7">
        <w:tc>
          <w:tcPr>
            <w:tcW w:w="511" w:type="dxa"/>
          </w:tcPr>
          <w:p w14:paraId="04143A70" w14:textId="77777777" w:rsidR="00F2066D" w:rsidRPr="00F701A7" w:rsidRDefault="00F2066D" w:rsidP="00F701A7">
            <w:pPr>
              <w:pStyle w:val="3Paragraf"/>
              <w:ind w:firstLine="0"/>
              <w:rPr>
                <w:rFonts w:ascii="Times New Roman" w:hAnsi="Times New Roman" w:cs="Times New Roman"/>
                <w:sz w:val="20"/>
                <w:szCs w:val="20"/>
              </w:rPr>
            </w:pPr>
            <w:r w:rsidRPr="00F701A7">
              <w:rPr>
                <w:rFonts w:ascii="Times New Roman" w:hAnsi="Times New Roman" w:cs="Times New Roman"/>
                <w:sz w:val="20"/>
                <w:szCs w:val="20"/>
              </w:rPr>
              <w:t>2.</w:t>
            </w:r>
          </w:p>
        </w:tc>
        <w:tc>
          <w:tcPr>
            <w:tcW w:w="2011" w:type="dxa"/>
          </w:tcPr>
          <w:p w14:paraId="17129F1A" w14:textId="77777777" w:rsidR="00F2066D" w:rsidRPr="00F701A7" w:rsidRDefault="00F2066D" w:rsidP="00F701A7">
            <w:pPr>
              <w:pStyle w:val="3Paragraf"/>
              <w:ind w:firstLine="0"/>
              <w:rPr>
                <w:rFonts w:ascii="Times New Roman" w:hAnsi="Times New Roman" w:cs="Times New Roman"/>
                <w:sz w:val="20"/>
                <w:szCs w:val="20"/>
              </w:rPr>
            </w:pPr>
            <w:r w:rsidRPr="00F701A7">
              <w:rPr>
                <w:rFonts w:ascii="Times New Roman" w:hAnsi="Times New Roman" w:cs="Times New Roman"/>
                <w:sz w:val="20"/>
                <w:szCs w:val="20"/>
              </w:rPr>
              <w:t>Unity and Togetherness</w:t>
            </w:r>
          </w:p>
        </w:tc>
        <w:tc>
          <w:tcPr>
            <w:tcW w:w="2298" w:type="dxa"/>
            <w:vAlign w:val="center"/>
          </w:tcPr>
          <w:p w14:paraId="406E55B4" w14:textId="77777777" w:rsidR="00F2066D" w:rsidRPr="00F701A7" w:rsidRDefault="00F2066D" w:rsidP="00F701A7">
            <w:pPr>
              <w:pStyle w:val="3Paragraf"/>
              <w:numPr>
                <w:ilvl w:val="0"/>
                <w:numId w:val="7"/>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Muzakki feels involved in the transparent mutual cooperation of zakat distribution.</w:t>
            </w:r>
          </w:p>
          <w:p w14:paraId="63DAA923" w14:textId="77777777" w:rsidR="00F2066D" w:rsidRPr="00F701A7" w:rsidRDefault="00F2066D" w:rsidP="00F701A7">
            <w:pPr>
              <w:pStyle w:val="3Paragraf"/>
              <w:numPr>
                <w:ilvl w:val="0"/>
                <w:numId w:val="7"/>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Amil forms a deliberation forum with the community to evaluate zakat distribution.</w:t>
            </w:r>
          </w:p>
          <w:p w14:paraId="5697A03F" w14:textId="77777777" w:rsidR="00F2066D" w:rsidRPr="00F701A7" w:rsidRDefault="00F2066D" w:rsidP="00F701A7">
            <w:pPr>
              <w:pStyle w:val="3Paragraf"/>
              <w:numPr>
                <w:ilvl w:val="0"/>
                <w:numId w:val="7"/>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Mustahik feel fair service and strengthening the spirit of mutual assistance.</w:t>
            </w:r>
          </w:p>
        </w:tc>
      </w:tr>
      <w:tr w:rsidR="00F2066D" w:rsidRPr="00D7295F" w14:paraId="5702DF3B" w14:textId="77777777" w:rsidTr="00F701A7">
        <w:tc>
          <w:tcPr>
            <w:tcW w:w="511" w:type="dxa"/>
          </w:tcPr>
          <w:p w14:paraId="0EC37ABF" w14:textId="77777777" w:rsidR="00F2066D" w:rsidRPr="00F701A7" w:rsidRDefault="00F2066D" w:rsidP="00F701A7">
            <w:pPr>
              <w:pStyle w:val="3Paragraf"/>
              <w:ind w:firstLine="0"/>
              <w:rPr>
                <w:rFonts w:ascii="Times New Roman" w:hAnsi="Times New Roman" w:cs="Times New Roman"/>
                <w:sz w:val="20"/>
                <w:szCs w:val="20"/>
              </w:rPr>
            </w:pPr>
            <w:r w:rsidRPr="00F701A7">
              <w:rPr>
                <w:rFonts w:ascii="Times New Roman" w:hAnsi="Times New Roman" w:cs="Times New Roman"/>
                <w:sz w:val="20"/>
                <w:szCs w:val="20"/>
              </w:rPr>
              <w:t>3.</w:t>
            </w:r>
          </w:p>
        </w:tc>
        <w:tc>
          <w:tcPr>
            <w:tcW w:w="2011" w:type="dxa"/>
          </w:tcPr>
          <w:p w14:paraId="7C48AD40" w14:textId="77777777" w:rsidR="00F2066D" w:rsidRPr="00F701A7" w:rsidRDefault="00F2066D" w:rsidP="00F701A7">
            <w:pPr>
              <w:pStyle w:val="3Paragraf"/>
              <w:ind w:firstLine="0"/>
              <w:rPr>
                <w:rFonts w:ascii="Times New Roman" w:hAnsi="Times New Roman" w:cs="Times New Roman"/>
                <w:sz w:val="20"/>
                <w:szCs w:val="20"/>
              </w:rPr>
            </w:pPr>
            <w:r w:rsidRPr="00F701A7">
              <w:rPr>
                <w:rFonts w:ascii="Times New Roman" w:hAnsi="Times New Roman" w:cs="Times New Roman"/>
                <w:sz w:val="20"/>
                <w:szCs w:val="20"/>
              </w:rPr>
              <w:t>Collective Responsibility</w:t>
            </w:r>
          </w:p>
        </w:tc>
        <w:tc>
          <w:tcPr>
            <w:tcW w:w="2298" w:type="dxa"/>
            <w:vAlign w:val="center"/>
          </w:tcPr>
          <w:p w14:paraId="0B2B757A" w14:textId="77777777" w:rsidR="00F2066D" w:rsidRPr="00F701A7" w:rsidRDefault="00F2066D" w:rsidP="00F701A7">
            <w:pPr>
              <w:pStyle w:val="3Paragraf"/>
              <w:numPr>
                <w:ilvl w:val="0"/>
                <w:numId w:val="8"/>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Muzakki fully trusts the professional and transparent management of zakat by BAZNAS.</w:t>
            </w:r>
          </w:p>
          <w:p w14:paraId="1D467B4D" w14:textId="77777777" w:rsidR="00F2066D" w:rsidRPr="00F701A7" w:rsidRDefault="00F2066D" w:rsidP="00F701A7">
            <w:pPr>
              <w:pStyle w:val="3Paragraf"/>
              <w:numPr>
                <w:ilvl w:val="0"/>
                <w:numId w:val="8"/>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Amil works collectively through the UPZ structure in villages and sub-districts with centralized reporting.</w:t>
            </w:r>
          </w:p>
          <w:p w14:paraId="33F4F25E" w14:textId="77777777" w:rsidR="00F2066D" w:rsidRPr="00F701A7" w:rsidRDefault="00F2066D" w:rsidP="00F701A7">
            <w:pPr>
              <w:pStyle w:val="3Paragraf"/>
              <w:numPr>
                <w:ilvl w:val="0"/>
                <w:numId w:val="8"/>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Mustahik are actively involved in evaluating the zakat program and providing input.</w:t>
            </w:r>
          </w:p>
        </w:tc>
      </w:tr>
      <w:tr w:rsidR="00F2066D" w:rsidRPr="00D7295F" w14:paraId="5CE2408B" w14:textId="77777777" w:rsidTr="00F701A7">
        <w:tc>
          <w:tcPr>
            <w:tcW w:w="511" w:type="dxa"/>
          </w:tcPr>
          <w:p w14:paraId="243AC788" w14:textId="77777777" w:rsidR="00F2066D" w:rsidRPr="00F701A7" w:rsidRDefault="00F2066D" w:rsidP="00F701A7">
            <w:pPr>
              <w:pStyle w:val="3Paragraf"/>
              <w:ind w:firstLine="0"/>
              <w:rPr>
                <w:rFonts w:ascii="Times New Roman" w:hAnsi="Times New Roman" w:cs="Times New Roman"/>
                <w:sz w:val="20"/>
                <w:szCs w:val="20"/>
              </w:rPr>
            </w:pPr>
            <w:r w:rsidRPr="00F701A7">
              <w:rPr>
                <w:rFonts w:ascii="Times New Roman" w:hAnsi="Times New Roman" w:cs="Times New Roman"/>
                <w:sz w:val="20"/>
                <w:szCs w:val="20"/>
              </w:rPr>
              <w:t>4.</w:t>
            </w:r>
          </w:p>
        </w:tc>
        <w:tc>
          <w:tcPr>
            <w:tcW w:w="2011" w:type="dxa"/>
          </w:tcPr>
          <w:p w14:paraId="7E0571DC" w14:textId="77777777" w:rsidR="00F2066D" w:rsidRPr="00F701A7" w:rsidRDefault="00F2066D" w:rsidP="00F701A7">
            <w:pPr>
              <w:pStyle w:val="3Paragraf"/>
              <w:ind w:firstLine="0"/>
              <w:rPr>
                <w:rFonts w:ascii="Times New Roman" w:hAnsi="Times New Roman" w:cs="Times New Roman"/>
                <w:sz w:val="20"/>
                <w:szCs w:val="20"/>
              </w:rPr>
            </w:pPr>
            <w:r w:rsidRPr="00F701A7">
              <w:rPr>
                <w:rFonts w:ascii="Times New Roman" w:hAnsi="Times New Roman" w:cs="Times New Roman"/>
                <w:sz w:val="20"/>
                <w:szCs w:val="20"/>
              </w:rPr>
              <w:t>Social Ethics and Morality</w:t>
            </w:r>
          </w:p>
        </w:tc>
        <w:tc>
          <w:tcPr>
            <w:tcW w:w="2298" w:type="dxa"/>
            <w:vAlign w:val="center"/>
          </w:tcPr>
          <w:p w14:paraId="31EE13BD" w14:textId="77777777" w:rsidR="00F2066D" w:rsidRPr="00F701A7" w:rsidRDefault="00F2066D" w:rsidP="00F701A7">
            <w:pPr>
              <w:pStyle w:val="3Paragraf"/>
              <w:numPr>
                <w:ilvl w:val="0"/>
                <w:numId w:val="9"/>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Muzakki assesses that amil has integrity and social responsibility in management.</w:t>
            </w:r>
          </w:p>
          <w:p w14:paraId="1577F53B" w14:textId="77777777" w:rsidR="00F2066D" w:rsidRPr="00F701A7" w:rsidRDefault="00F2066D" w:rsidP="00F701A7">
            <w:pPr>
              <w:pStyle w:val="3Paragraf"/>
              <w:numPr>
                <w:ilvl w:val="0"/>
                <w:numId w:val="9"/>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 xml:space="preserve">Amil carries out his mandate with an </w:t>
            </w:r>
            <w:r w:rsidRPr="00F701A7">
              <w:rPr>
                <w:rFonts w:ascii="Times New Roman" w:hAnsi="Times New Roman" w:cs="Times New Roman"/>
                <w:sz w:val="20"/>
                <w:szCs w:val="20"/>
                <w:lang w:val="en-US"/>
              </w:rPr>
              <w:lastRenderedPageBreak/>
              <w:t>honest, fair and respectful attitude towards all parties.</w:t>
            </w:r>
          </w:p>
          <w:p w14:paraId="36079B6C" w14:textId="77777777" w:rsidR="00F2066D" w:rsidRPr="00F701A7" w:rsidRDefault="00F2066D" w:rsidP="00F701A7">
            <w:pPr>
              <w:pStyle w:val="3Paragraf"/>
              <w:numPr>
                <w:ilvl w:val="0"/>
                <w:numId w:val="9"/>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Mustahik feel justice and real support from the zakat services provided.</w:t>
            </w:r>
          </w:p>
        </w:tc>
      </w:tr>
    </w:tbl>
    <w:p w14:paraId="6ED30B2E" w14:textId="77777777" w:rsidR="00F2066D" w:rsidRPr="00D7295F" w:rsidRDefault="00F2066D" w:rsidP="00F2066D">
      <w:pPr>
        <w:spacing w:line="240" w:lineRule="auto"/>
        <w:jc w:val="both"/>
        <w:rPr>
          <w:rFonts w:ascii="Times New Roman" w:hAnsi="Times New Roman" w:cs="Times New Roman"/>
          <w:b/>
          <w:bCs/>
          <w:sz w:val="20"/>
          <w:szCs w:val="20"/>
        </w:rPr>
      </w:pPr>
    </w:p>
    <w:p w14:paraId="3160D920" w14:textId="77777777" w:rsidR="00F2066D" w:rsidRPr="00D7295F" w:rsidRDefault="00F2066D" w:rsidP="00F2066D">
      <w:pPr>
        <w:spacing w:line="240" w:lineRule="auto"/>
        <w:jc w:val="both"/>
        <w:rPr>
          <w:rFonts w:ascii="Times New Roman" w:hAnsi="Times New Roman" w:cs="Times New Roman"/>
          <w:b/>
          <w:bCs/>
          <w:sz w:val="20"/>
          <w:szCs w:val="20"/>
        </w:rPr>
      </w:pPr>
      <w:r w:rsidRPr="00D7295F">
        <w:rPr>
          <w:rFonts w:ascii="Times New Roman" w:hAnsi="Times New Roman" w:cs="Times New Roman"/>
          <w:b/>
          <w:bCs/>
          <w:sz w:val="20"/>
          <w:szCs w:val="20"/>
        </w:rPr>
        <w:t>Implementation of Good Amil Governance based on Mali' Siparappe Tallang Sipahua in realizing quality sharia financial reports at BAZNAS Bulukumba Regency</w:t>
      </w:r>
    </w:p>
    <w:p w14:paraId="6B766C60" w14:textId="77777777" w:rsidR="00F2066D" w:rsidRPr="007F4FDB" w:rsidRDefault="00F2066D" w:rsidP="00F2066D">
      <w:pPr>
        <w:spacing w:line="240" w:lineRule="auto"/>
        <w:ind w:firstLine="720"/>
        <w:jc w:val="both"/>
        <w:rPr>
          <w:rFonts w:ascii="Times New Roman" w:hAnsi="Times New Roman" w:cs="Times New Roman"/>
          <w:sz w:val="20"/>
          <w:szCs w:val="20"/>
        </w:rPr>
      </w:pPr>
      <w:r w:rsidRPr="007F4FDB">
        <w:rPr>
          <w:rFonts w:ascii="Times New Roman" w:hAnsi="Times New Roman" w:cs="Times New Roman"/>
          <w:sz w:val="20"/>
          <w:szCs w:val="20"/>
        </w:rPr>
        <w:t>Zakat fund management at BAZNAS must be implemented in accordance with applicable standards, particularly PSAK 109 and the Indonesian Ulema Council through Fatwa Number 8 of 2011. In realizing quality sharia financial reports, the implementation of Good Amil Governance (GAG) is a very relevant principle because it contains the values ​​of transparency, accountability, responsibility, and justice. These principles are aligned to be applied to zakat management institutions such as BAZNAS. In addition, good governance also needs to accommodate local wisdom. One concept that supports the implementation of GAG is the cultural value of Mali' Siparappe Tallang Sipahua, which contains the spirit of solidarity, mutual assistance, unity, collective responsibility, and social ethics. The combination of GAG and local wisdom is expected to increase public trust and ensure that zakat distribution to mustahik is carried out effectively and efficiently.</w:t>
      </w:r>
    </w:p>
    <w:p w14:paraId="39289137" w14:textId="77777777" w:rsidR="00F2066D" w:rsidRPr="007F4FDB" w:rsidRDefault="00F2066D" w:rsidP="000F4FC3">
      <w:pPr>
        <w:spacing w:line="240" w:lineRule="auto"/>
        <w:jc w:val="both"/>
        <w:rPr>
          <w:rFonts w:ascii="Times New Roman" w:hAnsi="Times New Roman" w:cs="Times New Roman"/>
          <w:b/>
          <w:bCs/>
          <w:sz w:val="20"/>
          <w:szCs w:val="20"/>
        </w:rPr>
      </w:pPr>
      <w:r w:rsidRPr="007F4FDB">
        <w:rPr>
          <w:rFonts w:ascii="Times New Roman" w:hAnsi="Times New Roman" w:cs="Times New Roman"/>
          <w:b/>
          <w:bCs/>
          <w:sz w:val="20"/>
          <w:szCs w:val="20"/>
        </w:rPr>
        <w:t>a. Compliance with PSAK 109</w:t>
      </w:r>
    </w:p>
    <w:p w14:paraId="6457CC03" w14:textId="77777777" w:rsidR="00F2066D" w:rsidRPr="007F4FDB" w:rsidRDefault="00F2066D" w:rsidP="00F2066D">
      <w:pPr>
        <w:spacing w:line="240" w:lineRule="auto"/>
        <w:ind w:firstLine="720"/>
        <w:jc w:val="both"/>
        <w:rPr>
          <w:rFonts w:ascii="Times New Roman" w:hAnsi="Times New Roman" w:cs="Times New Roman"/>
          <w:sz w:val="20"/>
          <w:szCs w:val="20"/>
        </w:rPr>
      </w:pPr>
      <w:r w:rsidRPr="007F4FDB">
        <w:rPr>
          <w:rFonts w:ascii="Times New Roman" w:hAnsi="Times New Roman" w:cs="Times New Roman"/>
          <w:sz w:val="20"/>
          <w:szCs w:val="20"/>
        </w:rPr>
        <w:t>Quality sharia financial reports must meet the principles of accountability, transparency, and sharia compliance. This serves as a benchmark for public trust in zakat payments. Interviews with finance staff at the Bulukumba Regency BAZNAS revealed that amil (alms givers) have received regular training and outreach related to the implementation of PSAK 109 and MUI Fatwa No. 8 of 2011. In general, amil's understanding of sharia accounting standards is considered quite good, ensuring that zakat management is carried out in accordance with sharia principles and is transparent.</w:t>
      </w:r>
    </w:p>
    <w:p w14:paraId="173A718C" w14:textId="77777777" w:rsidR="00F2066D" w:rsidRPr="007F4FDB" w:rsidRDefault="00F2066D" w:rsidP="00F2066D">
      <w:pPr>
        <w:spacing w:line="240" w:lineRule="auto"/>
        <w:ind w:firstLine="720"/>
        <w:jc w:val="both"/>
        <w:rPr>
          <w:rFonts w:ascii="Times New Roman" w:hAnsi="Times New Roman" w:cs="Times New Roman"/>
          <w:sz w:val="20"/>
          <w:szCs w:val="20"/>
        </w:rPr>
      </w:pPr>
      <w:r w:rsidRPr="007F4FDB">
        <w:rPr>
          <w:rFonts w:ascii="Times New Roman" w:hAnsi="Times New Roman" w:cs="Times New Roman"/>
          <w:sz w:val="20"/>
          <w:szCs w:val="20"/>
        </w:rPr>
        <w:t>Amil also stated that the preparation of the financial statements adhered to PSAK 109 and applicable fatwas, as evidenced by the audit results for the past three years, which obtained a fair opinion. This demonstrates BAZNAS Bulukumba's commitment to maintaining transparency and accountability. However, the main challenge faced is the limited human resources (HR) competent in Islamic finance. This limitation makes the report preparation process more complex and time-consuming. Therefore, developing HR capacity and adding experts is a crucial focus to maintain the quality of financial reports in the future.</w:t>
      </w:r>
    </w:p>
    <w:p w14:paraId="3822D543" w14:textId="77777777" w:rsidR="00F2066D" w:rsidRPr="007F4FDB" w:rsidRDefault="00F2066D" w:rsidP="00F2066D">
      <w:pPr>
        <w:spacing w:line="240" w:lineRule="auto"/>
        <w:ind w:firstLine="720"/>
        <w:jc w:val="both"/>
        <w:rPr>
          <w:rFonts w:ascii="Times New Roman" w:hAnsi="Times New Roman" w:cs="Times New Roman"/>
          <w:sz w:val="20"/>
          <w:szCs w:val="20"/>
        </w:rPr>
      </w:pPr>
      <w:r w:rsidRPr="007F4FDB">
        <w:rPr>
          <w:rFonts w:ascii="Times New Roman" w:hAnsi="Times New Roman" w:cs="Times New Roman"/>
          <w:sz w:val="20"/>
          <w:szCs w:val="20"/>
        </w:rPr>
        <w:t xml:space="preserve">From the muzakki perspective, interview results indicate that BAZNAS's financial reports are considered to have been presented in a transparent and accountable manner. Muzakki can access zakat collection and distribution reports through the official </w:t>
      </w:r>
      <w:r w:rsidRPr="007F4FDB">
        <w:rPr>
          <w:rFonts w:ascii="Times New Roman" w:hAnsi="Times New Roman" w:cs="Times New Roman"/>
          <w:sz w:val="20"/>
          <w:szCs w:val="20"/>
        </w:rPr>
        <w:t>BAZNAS website, thus strengthening their level of trust. This trust is also supported by BAZNAS's status as an official institution entrusted by the state to manage zakat. The presentation of reports in accordance with PSAK 109 and MUI Fatwa Number 8 of 2011 further emphasizes the commitment to the principles of accountability and transparency within the framework of Good Amil Governance and the value of collective responsibility in the Mali' Siparappe Tallang Sipahua culture.</w:t>
      </w:r>
    </w:p>
    <w:p w14:paraId="2B5C372B" w14:textId="77777777" w:rsidR="00F2066D" w:rsidRPr="007F4FDB" w:rsidRDefault="00F2066D" w:rsidP="000F4FC3">
      <w:pPr>
        <w:spacing w:line="240" w:lineRule="auto"/>
        <w:jc w:val="both"/>
        <w:rPr>
          <w:rFonts w:ascii="Times New Roman" w:hAnsi="Times New Roman" w:cs="Times New Roman"/>
          <w:b/>
          <w:bCs/>
          <w:sz w:val="20"/>
          <w:szCs w:val="20"/>
        </w:rPr>
      </w:pPr>
      <w:r w:rsidRPr="007F4FDB">
        <w:rPr>
          <w:rFonts w:ascii="Times New Roman" w:hAnsi="Times New Roman" w:cs="Times New Roman"/>
          <w:b/>
          <w:bCs/>
          <w:sz w:val="20"/>
          <w:szCs w:val="20"/>
        </w:rPr>
        <w:t>b. Compliance with MUI Fatwa Number 8 of 2011</w:t>
      </w:r>
    </w:p>
    <w:p w14:paraId="0931EF96" w14:textId="08837BE0" w:rsidR="00F2066D" w:rsidRPr="007F4FDB" w:rsidRDefault="00F2066D" w:rsidP="000F4FC3">
      <w:pPr>
        <w:spacing w:line="240" w:lineRule="auto"/>
        <w:ind w:firstLine="720"/>
        <w:jc w:val="both"/>
        <w:rPr>
          <w:rFonts w:ascii="Times New Roman" w:hAnsi="Times New Roman" w:cs="Times New Roman"/>
          <w:sz w:val="20"/>
          <w:szCs w:val="20"/>
        </w:rPr>
      </w:pPr>
      <w:r w:rsidRPr="007F4FDB">
        <w:rPr>
          <w:rFonts w:ascii="Times New Roman" w:hAnsi="Times New Roman" w:cs="Times New Roman"/>
          <w:sz w:val="20"/>
          <w:szCs w:val="20"/>
        </w:rPr>
        <w:t>As emphasized in PSAK 109 and MUI Fatwa No. 8 of 2011, sharia compliance is a crucial aspect in producing quality sharia financial reports. This aligns with the Shariah Enterprise Theory (SET), which places God as the primary source of trust and wealth, thus making managers responsible for the ethical and sharia-compliant use of resources.</w:t>
      </w:r>
      <w:r w:rsidR="000F4FC3">
        <w:rPr>
          <w:rFonts w:ascii="Times New Roman" w:hAnsi="Times New Roman" w:cs="Times New Roman"/>
          <w:sz w:val="20"/>
          <w:szCs w:val="20"/>
        </w:rPr>
        <w:t xml:space="preserve"> </w:t>
      </w:r>
      <w:r w:rsidRPr="007F4FDB">
        <w:rPr>
          <w:rFonts w:ascii="Times New Roman" w:hAnsi="Times New Roman" w:cs="Times New Roman"/>
          <w:sz w:val="20"/>
          <w:szCs w:val="20"/>
        </w:rPr>
        <w:t>Muzakki expressed their willingness to continue distributing zakat through official institutions as long as governance and transparency continue to improve. This demonstrates that high-quality reporting directly contributes to increased public trust.</w:t>
      </w:r>
      <w:r w:rsidR="000F4FC3">
        <w:rPr>
          <w:rFonts w:ascii="Times New Roman" w:hAnsi="Times New Roman" w:cs="Times New Roman"/>
          <w:sz w:val="20"/>
          <w:szCs w:val="20"/>
        </w:rPr>
        <w:t xml:space="preserve"> </w:t>
      </w:r>
      <w:r w:rsidRPr="007F4FDB">
        <w:rPr>
          <w:rFonts w:ascii="Times New Roman" w:hAnsi="Times New Roman" w:cs="Times New Roman"/>
          <w:sz w:val="20"/>
          <w:szCs w:val="20"/>
        </w:rPr>
        <w:t>From the amil perspective, there is an expectation that the quality of financial reporting and governance will continue to improve through strengthening professionalism, transparency, and accountability. Improving human resources through intensive training and adding financial experts is a key strategy to achieve this goal.</w:t>
      </w:r>
    </w:p>
    <w:p w14:paraId="5BC0F953" w14:textId="77777777" w:rsidR="00F2066D" w:rsidRPr="007F4FDB" w:rsidRDefault="00F2066D" w:rsidP="00F2066D">
      <w:pPr>
        <w:spacing w:line="240" w:lineRule="auto"/>
        <w:ind w:firstLine="720"/>
        <w:jc w:val="both"/>
        <w:rPr>
          <w:rFonts w:ascii="Times New Roman" w:hAnsi="Times New Roman" w:cs="Times New Roman"/>
          <w:sz w:val="20"/>
          <w:szCs w:val="20"/>
        </w:rPr>
      </w:pPr>
      <w:r w:rsidRPr="007F4FDB">
        <w:rPr>
          <w:rFonts w:ascii="Times New Roman" w:hAnsi="Times New Roman" w:cs="Times New Roman"/>
          <w:sz w:val="20"/>
          <w:szCs w:val="20"/>
        </w:rPr>
        <w:t>Meanwhile, those receiving zakat hope that zakat assistance will not be solely for consumption but will also be sustainable through business mentoring, advanced training, and opportunities for collaboration between recipients. This hope emphasizes the importance of zakat management that is not only administratively accountable but also has a long-term impact on economic empowerment.</w:t>
      </w:r>
    </w:p>
    <w:p w14:paraId="61823619" w14:textId="2DAA3915" w:rsidR="000F4FC3" w:rsidRDefault="00F2066D" w:rsidP="00F83801">
      <w:pPr>
        <w:spacing w:line="240" w:lineRule="auto"/>
        <w:ind w:firstLine="720"/>
        <w:jc w:val="both"/>
        <w:rPr>
          <w:rFonts w:ascii="Times New Roman" w:hAnsi="Times New Roman" w:cs="Times New Roman"/>
          <w:b/>
          <w:bCs/>
          <w:sz w:val="20"/>
          <w:szCs w:val="20"/>
        </w:rPr>
      </w:pPr>
      <w:r w:rsidRPr="007F4FDB">
        <w:rPr>
          <w:rFonts w:ascii="Times New Roman" w:hAnsi="Times New Roman" w:cs="Times New Roman"/>
          <w:sz w:val="20"/>
          <w:szCs w:val="20"/>
        </w:rPr>
        <w:t>Overall, the implementation of Good Amil Governance based on the Mali' Siparappe Tallang Sipahua values ​​in zakat management at BAZNAS Bulukumba Regency has shown positive results. Compliance with PSAK 109 and MUI Fatwa Number 8 of 2011, support from muzakki, and the expectations of mustahik are indicators that the integration of good governance principles and local wisdom can increase public trust and ensure professional, transparent, and equitable zakat management.</w:t>
      </w:r>
      <w:bookmarkStart w:id="12" w:name="_Toc211301144"/>
    </w:p>
    <w:p w14:paraId="6642DAF8" w14:textId="77777777" w:rsidR="000F4FC3" w:rsidRDefault="00F2066D" w:rsidP="000F4FC3">
      <w:pPr>
        <w:spacing w:line="240" w:lineRule="auto"/>
        <w:jc w:val="center"/>
        <w:rPr>
          <w:rFonts w:ascii="Times New Roman" w:hAnsi="Times New Roman" w:cs="Times New Roman"/>
          <w:b/>
          <w:bCs/>
          <w:i/>
          <w:iCs/>
          <w:sz w:val="20"/>
          <w:szCs w:val="20"/>
        </w:rPr>
      </w:pPr>
      <w:r w:rsidRPr="00D7295F">
        <w:rPr>
          <w:rFonts w:ascii="Times New Roman" w:hAnsi="Times New Roman" w:cs="Times New Roman"/>
          <w:b/>
          <w:bCs/>
          <w:sz w:val="20"/>
          <w:szCs w:val="20"/>
        </w:rPr>
        <w:t xml:space="preserve">Table 4.  </w:t>
      </w:r>
      <w:r w:rsidRPr="00D7295F">
        <w:rPr>
          <w:rFonts w:ascii="Times New Roman" w:hAnsi="Times New Roman" w:cs="Times New Roman"/>
          <w:b/>
          <w:bCs/>
          <w:i/>
          <w:iCs/>
          <w:sz w:val="20"/>
          <w:szCs w:val="20"/>
        </w:rPr>
        <w:fldChar w:fldCharType="begin"/>
      </w:r>
      <w:r w:rsidRPr="00D7295F">
        <w:rPr>
          <w:rFonts w:ascii="Times New Roman" w:hAnsi="Times New Roman" w:cs="Times New Roman"/>
          <w:b/>
          <w:bCs/>
          <w:sz w:val="20"/>
          <w:szCs w:val="20"/>
        </w:rPr>
        <w:instrText xml:space="preserve"> SEQ Tabel_4._ \* ARABIC </w:instrText>
      </w:r>
      <w:r w:rsidRPr="00D7295F">
        <w:rPr>
          <w:rFonts w:ascii="Times New Roman" w:hAnsi="Times New Roman" w:cs="Times New Roman"/>
          <w:b/>
          <w:bCs/>
          <w:i/>
          <w:iCs/>
          <w:sz w:val="20"/>
          <w:szCs w:val="20"/>
        </w:rPr>
        <w:fldChar w:fldCharType="separate"/>
      </w:r>
      <w:r w:rsidRPr="00D7295F">
        <w:rPr>
          <w:rFonts w:ascii="Times New Roman" w:hAnsi="Times New Roman" w:cs="Times New Roman"/>
          <w:b/>
          <w:bCs/>
          <w:noProof/>
          <w:sz w:val="20"/>
          <w:szCs w:val="20"/>
        </w:rPr>
        <w:t>3</w:t>
      </w:r>
      <w:r w:rsidRPr="00D7295F">
        <w:rPr>
          <w:rFonts w:ascii="Times New Roman" w:hAnsi="Times New Roman" w:cs="Times New Roman"/>
          <w:b/>
          <w:bCs/>
          <w:i/>
          <w:iCs/>
          <w:sz w:val="20"/>
          <w:szCs w:val="20"/>
        </w:rPr>
        <w:fldChar w:fldCharType="end"/>
      </w:r>
    </w:p>
    <w:p w14:paraId="7F0F36BE" w14:textId="5B625424" w:rsidR="00F2066D" w:rsidRPr="000F4FC3" w:rsidRDefault="00F2066D" w:rsidP="000F4FC3">
      <w:pPr>
        <w:spacing w:line="240" w:lineRule="auto"/>
        <w:jc w:val="center"/>
        <w:rPr>
          <w:rFonts w:ascii="Times New Roman" w:hAnsi="Times New Roman" w:cs="Times New Roman"/>
          <w:sz w:val="20"/>
          <w:szCs w:val="20"/>
        </w:rPr>
      </w:pPr>
      <w:r w:rsidRPr="00D7295F">
        <w:rPr>
          <w:rFonts w:ascii="Times New Roman" w:hAnsi="Times New Roman" w:cs="Times New Roman"/>
          <w:b/>
          <w:bCs/>
          <w:sz w:val="20"/>
          <w:szCs w:val="20"/>
        </w:rPr>
        <w:t>Implementation of GAG based on Mali' siparappe Tallang Sipahua in realizing Quality Sharia Financial Reports at BAZNAS Bulukumba Regency</w:t>
      </w:r>
      <w:bookmarkEnd w:id="12"/>
    </w:p>
    <w:tbl>
      <w:tblPr>
        <w:tblStyle w:val="TableGrid"/>
        <w:tblW w:w="0" w:type="auto"/>
        <w:tblInd w:w="-5" w:type="dxa"/>
        <w:tblLook w:val="04A0" w:firstRow="1" w:lastRow="0" w:firstColumn="1" w:lastColumn="0" w:noHBand="0" w:noVBand="1"/>
      </w:tblPr>
      <w:tblGrid>
        <w:gridCol w:w="511"/>
        <w:gridCol w:w="1262"/>
        <w:gridCol w:w="2681"/>
      </w:tblGrid>
      <w:tr w:rsidR="006F5A2D" w:rsidRPr="00D7295F" w14:paraId="6595E47D" w14:textId="77777777" w:rsidTr="006F5A2D">
        <w:tc>
          <w:tcPr>
            <w:tcW w:w="426" w:type="dxa"/>
            <w:vAlign w:val="center"/>
          </w:tcPr>
          <w:p w14:paraId="05B40BC4" w14:textId="77777777" w:rsidR="00F2066D" w:rsidRPr="00D7295F" w:rsidRDefault="00F2066D" w:rsidP="005166E7">
            <w:pPr>
              <w:pStyle w:val="3Paragraf"/>
              <w:ind w:firstLine="0"/>
              <w:jc w:val="center"/>
              <w:rPr>
                <w:rFonts w:ascii="Times New Roman" w:hAnsi="Times New Roman" w:cs="Times New Roman"/>
                <w:b/>
                <w:bCs/>
                <w:sz w:val="20"/>
                <w:szCs w:val="20"/>
                <w:lang w:val="en-US"/>
              </w:rPr>
            </w:pPr>
            <w:r w:rsidRPr="00D7295F">
              <w:rPr>
                <w:rFonts w:ascii="Times New Roman" w:hAnsi="Times New Roman" w:cs="Times New Roman"/>
                <w:b/>
                <w:bCs/>
                <w:sz w:val="20"/>
                <w:szCs w:val="20"/>
                <w:lang w:val="en-US"/>
              </w:rPr>
              <w:t>No.</w:t>
            </w:r>
          </w:p>
        </w:tc>
        <w:tc>
          <w:tcPr>
            <w:tcW w:w="1268" w:type="dxa"/>
            <w:vAlign w:val="center"/>
          </w:tcPr>
          <w:p w14:paraId="673411AD" w14:textId="77777777" w:rsidR="00F2066D" w:rsidRPr="00D7295F" w:rsidRDefault="00F2066D" w:rsidP="005166E7">
            <w:pPr>
              <w:pStyle w:val="3Paragraf"/>
              <w:ind w:firstLine="0"/>
              <w:jc w:val="center"/>
              <w:rPr>
                <w:rFonts w:ascii="Times New Roman" w:hAnsi="Times New Roman" w:cs="Times New Roman"/>
                <w:b/>
                <w:bCs/>
                <w:sz w:val="20"/>
                <w:szCs w:val="20"/>
                <w:lang w:val="en-US"/>
              </w:rPr>
            </w:pPr>
            <w:r w:rsidRPr="00D7295F">
              <w:rPr>
                <w:rFonts w:ascii="Times New Roman" w:hAnsi="Times New Roman" w:cs="Times New Roman"/>
                <w:b/>
                <w:bCs/>
                <w:sz w:val="20"/>
                <w:szCs w:val="20"/>
                <w:lang w:val="en-US"/>
              </w:rPr>
              <w:t xml:space="preserve">Quality Sharia </w:t>
            </w:r>
            <w:r w:rsidRPr="00D7295F">
              <w:rPr>
                <w:rFonts w:ascii="Times New Roman" w:hAnsi="Times New Roman" w:cs="Times New Roman"/>
                <w:b/>
                <w:bCs/>
                <w:sz w:val="20"/>
                <w:szCs w:val="20"/>
                <w:lang w:val="en-US"/>
              </w:rPr>
              <w:lastRenderedPageBreak/>
              <w:t>Financial Reports</w:t>
            </w:r>
          </w:p>
        </w:tc>
        <w:tc>
          <w:tcPr>
            <w:tcW w:w="2760" w:type="dxa"/>
            <w:vAlign w:val="center"/>
          </w:tcPr>
          <w:p w14:paraId="539711E2" w14:textId="77777777" w:rsidR="00F2066D" w:rsidRPr="00D7295F" w:rsidRDefault="00F2066D" w:rsidP="005166E7">
            <w:pPr>
              <w:pStyle w:val="3Paragraf"/>
              <w:ind w:firstLine="0"/>
              <w:jc w:val="center"/>
              <w:rPr>
                <w:rFonts w:ascii="Times New Roman" w:hAnsi="Times New Roman" w:cs="Times New Roman"/>
                <w:b/>
                <w:bCs/>
                <w:sz w:val="20"/>
                <w:szCs w:val="20"/>
                <w:lang w:val="en-US"/>
              </w:rPr>
            </w:pPr>
            <w:r w:rsidRPr="00D7295F">
              <w:rPr>
                <w:rFonts w:ascii="Times New Roman" w:hAnsi="Times New Roman" w:cs="Times New Roman"/>
                <w:b/>
                <w:bCs/>
                <w:sz w:val="20"/>
                <w:szCs w:val="20"/>
                <w:lang w:val="en-US"/>
              </w:rPr>
              <w:lastRenderedPageBreak/>
              <w:t>Implementation at BAZNAS</w:t>
            </w:r>
          </w:p>
        </w:tc>
      </w:tr>
      <w:tr w:rsidR="006F5A2D" w:rsidRPr="006F5A2D" w14:paraId="17AA52AF" w14:textId="77777777" w:rsidTr="006F5A2D">
        <w:tc>
          <w:tcPr>
            <w:tcW w:w="426" w:type="dxa"/>
          </w:tcPr>
          <w:p w14:paraId="426B8400" w14:textId="77777777" w:rsidR="00F2066D" w:rsidRPr="006F5A2D" w:rsidRDefault="00F2066D" w:rsidP="006F5A2D">
            <w:pPr>
              <w:pStyle w:val="3Paragraf"/>
              <w:ind w:firstLine="0"/>
              <w:rPr>
                <w:rFonts w:ascii="Times New Roman" w:hAnsi="Times New Roman" w:cs="Times New Roman"/>
                <w:sz w:val="20"/>
                <w:szCs w:val="20"/>
                <w:lang w:val="en-US"/>
              </w:rPr>
            </w:pPr>
            <w:r w:rsidRPr="006F5A2D">
              <w:rPr>
                <w:rFonts w:ascii="Times New Roman" w:hAnsi="Times New Roman" w:cs="Times New Roman"/>
                <w:sz w:val="20"/>
                <w:szCs w:val="20"/>
                <w:lang w:val="en-US"/>
              </w:rPr>
              <w:t>1.</w:t>
            </w:r>
          </w:p>
        </w:tc>
        <w:tc>
          <w:tcPr>
            <w:tcW w:w="1268" w:type="dxa"/>
          </w:tcPr>
          <w:p w14:paraId="31B3BFC1" w14:textId="77777777" w:rsidR="00F2066D" w:rsidRPr="006F5A2D" w:rsidRDefault="00F2066D" w:rsidP="006F5A2D">
            <w:pPr>
              <w:pStyle w:val="3Paragraf"/>
              <w:ind w:firstLine="0"/>
              <w:rPr>
                <w:rFonts w:ascii="Times New Roman" w:hAnsi="Times New Roman" w:cs="Times New Roman"/>
                <w:sz w:val="20"/>
                <w:szCs w:val="20"/>
                <w:lang w:val="en-US"/>
              </w:rPr>
            </w:pPr>
            <w:r w:rsidRPr="006F5A2D">
              <w:rPr>
                <w:rFonts w:ascii="Times New Roman" w:hAnsi="Times New Roman" w:cs="Times New Roman"/>
                <w:sz w:val="20"/>
                <w:szCs w:val="20"/>
                <w:lang w:val="en-US"/>
              </w:rPr>
              <w:t>Compliance with PSAK 109</w:t>
            </w:r>
          </w:p>
        </w:tc>
        <w:tc>
          <w:tcPr>
            <w:tcW w:w="2760" w:type="dxa"/>
          </w:tcPr>
          <w:p w14:paraId="57D01B17" w14:textId="77777777" w:rsidR="00F2066D" w:rsidRPr="006F5A2D" w:rsidRDefault="00F2066D" w:rsidP="006F5A2D">
            <w:pPr>
              <w:pStyle w:val="3Paragraf"/>
              <w:numPr>
                <w:ilvl w:val="0"/>
                <w:numId w:val="10"/>
              </w:numPr>
              <w:spacing w:line="240" w:lineRule="auto"/>
              <w:ind w:left="306"/>
              <w:rPr>
                <w:rFonts w:ascii="Times New Roman" w:hAnsi="Times New Roman" w:cs="Times New Roman"/>
                <w:sz w:val="20"/>
                <w:szCs w:val="20"/>
                <w:lang w:val="en-US"/>
              </w:rPr>
            </w:pPr>
            <w:r w:rsidRPr="006F5A2D">
              <w:rPr>
                <w:rFonts w:ascii="Times New Roman" w:hAnsi="Times New Roman" w:cs="Times New Roman"/>
                <w:sz w:val="20"/>
                <w:szCs w:val="20"/>
                <w:lang w:val="en-US"/>
              </w:rPr>
              <w:t>Muzakki believes that BAZNAS Bulukumba's sharia financial reports are transparent and accountable, strengthening their trust to continue distributing zakat through official institutions.</w:t>
            </w:r>
          </w:p>
          <w:p w14:paraId="65AC223C" w14:textId="77777777" w:rsidR="00F2066D" w:rsidRPr="006F5A2D" w:rsidRDefault="00F2066D" w:rsidP="006F5A2D">
            <w:pPr>
              <w:pStyle w:val="3Paragraf"/>
              <w:numPr>
                <w:ilvl w:val="0"/>
                <w:numId w:val="10"/>
              </w:numPr>
              <w:spacing w:line="240" w:lineRule="auto"/>
              <w:ind w:left="306"/>
              <w:rPr>
                <w:rFonts w:ascii="Times New Roman" w:hAnsi="Times New Roman" w:cs="Times New Roman"/>
                <w:sz w:val="20"/>
                <w:szCs w:val="20"/>
                <w:lang w:val="en-US"/>
              </w:rPr>
            </w:pPr>
            <w:r w:rsidRPr="006F5A2D">
              <w:rPr>
                <w:rFonts w:ascii="Times New Roman" w:hAnsi="Times New Roman" w:cs="Times New Roman"/>
                <w:sz w:val="20"/>
                <w:szCs w:val="20"/>
                <w:lang w:val="en-US"/>
              </w:rPr>
              <w:t>Amil strives to ensure that sharia financial reports are in accordance with PSAK 109 and the MUI Fatwa, but human resource development is needed to ensure more effective zakat management and more accurate reports.</w:t>
            </w:r>
          </w:p>
        </w:tc>
      </w:tr>
      <w:tr w:rsidR="006F5A2D" w:rsidRPr="006F5A2D" w14:paraId="7ED2B56C" w14:textId="77777777" w:rsidTr="006F5A2D">
        <w:tc>
          <w:tcPr>
            <w:tcW w:w="426" w:type="dxa"/>
          </w:tcPr>
          <w:p w14:paraId="7C32B2DA" w14:textId="77777777" w:rsidR="00F2066D" w:rsidRPr="006F5A2D" w:rsidRDefault="00F2066D" w:rsidP="005166E7">
            <w:pPr>
              <w:pStyle w:val="3Paragraf"/>
              <w:ind w:firstLine="0"/>
              <w:jc w:val="left"/>
              <w:rPr>
                <w:rFonts w:ascii="Times New Roman" w:hAnsi="Times New Roman" w:cs="Times New Roman"/>
                <w:sz w:val="20"/>
                <w:szCs w:val="20"/>
                <w:lang w:val="en-US"/>
              </w:rPr>
            </w:pPr>
            <w:r w:rsidRPr="006F5A2D">
              <w:rPr>
                <w:rFonts w:ascii="Times New Roman" w:hAnsi="Times New Roman" w:cs="Times New Roman"/>
                <w:sz w:val="20"/>
                <w:szCs w:val="20"/>
                <w:lang w:val="en-US"/>
              </w:rPr>
              <w:t>2.</w:t>
            </w:r>
          </w:p>
        </w:tc>
        <w:tc>
          <w:tcPr>
            <w:tcW w:w="1268" w:type="dxa"/>
          </w:tcPr>
          <w:p w14:paraId="400446A3" w14:textId="77777777" w:rsidR="00F2066D" w:rsidRPr="006F5A2D" w:rsidRDefault="00F2066D" w:rsidP="005166E7">
            <w:pPr>
              <w:pStyle w:val="3Paragraf"/>
              <w:ind w:firstLine="0"/>
              <w:jc w:val="left"/>
              <w:rPr>
                <w:rFonts w:ascii="Times New Roman" w:hAnsi="Times New Roman" w:cs="Times New Roman"/>
                <w:sz w:val="20"/>
                <w:szCs w:val="20"/>
                <w:lang w:val="en-US"/>
              </w:rPr>
            </w:pPr>
            <w:r w:rsidRPr="006F5A2D">
              <w:rPr>
                <w:rFonts w:ascii="Times New Roman" w:hAnsi="Times New Roman" w:cs="Times New Roman"/>
                <w:sz w:val="20"/>
                <w:szCs w:val="20"/>
                <w:lang w:val="en-US"/>
              </w:rPr>
              <w:t>Compliance with MUI Fatwa No. 8 of 2011</w:t>
            </w:r>
          </w:p>
        </w:tc>
        <w:tc>
          <w:tcPr>
            <w:tcW w:w="2760" w:type="dxa"/>
          </w:tcPr>
          <w:p w14:paraId="7F16B55A" w14:textId="77777777" w:rsidR="00F2066D" w:rsidRPr="006F5A2D" w:rsidRDefault="00F2066D" w:rsidP="00F2066D">
            <w:pPr>
              <w:pStyle w:val="3Paragraf"/>
              <w:numPr>
                <w:ilvl w:val="0"/>
                <w:numId w:val="11"/>
              </w:numPr>
              <w:spacing w:line="240" w:lineRule="auto"/>
              <w:ind w:left="311"/>
              <w:rPr>
                <w:rFonts w:ascii="Times New Roman" w:hAnsi="Times New Roman" w:cs="Times New Roman"/>
                <w:sz w:val="20"/>
                <w:szCs w:val="20"/>
              </w:rPr>
            </w:pPr>
            <w:r w:rsidRPr="006F5A2D">
              <w:rPr>
                <w:rFonts w:ascii="Times New Roman" w:hAnsi="Times New Roman" w:cs="Times New Roman"/>
                <w:sz w:val="20"/>
                <w:szCs w:val="20"/>
              </w:rPr>
              <w:t>Amil at BAZNAS Bulukumba understands and applies PSAK 109 standards and MUI Fatwa No. 8 of 2011 well, ensuring that zakat management is in accordance with sharia principles, transparent and accountable.</w:t>
            </w:r>
          </w:p>
          <w:p w14:paraId="25382B3E" w14:textId="77777777" w:rsidR="00F2066D" w:rsidRPr="006F5A2D" w:rsidRDefault="00F2066D" w:rsidP="00F2066D">
            <w:pPr>
              <w:pStyle w:val="3Paragraf"/>
              <w:numPr>
                <w:ilvl w:val="0"/>
                <w:numId w:val="11"/>
              </w:numPr>
              <w:spacing w:line="240" w:lineRule="auto"/>
              <w:ind w:left="311"/>
              <w:rPr>
                <w:rFonts w:ascii="Times New Roman" w:hAnsi="Times New Roman" w:cs="Times New Roman"/>
                <w:sz w:val="20"/>
                <w:szCs w:val="20"/>
              </w:rPr>
            </w:pPr>
            <w:r w:rsidRPr="006F5A2D">
              <w:rPr>
                <w:rFonts w:ascii="Times New Roman" w:hAnsi="Times New Roman" w:cs="Times New Roman"/>
                <w:sz w:val="20"/>
                <w:szCs w:val="20"/>
              </w:rPr>
              <w:t>BAZNAS amils ​​apply sharia principles in zakat management, such as distributing zakat only to those eligible for zakat. For example, before distributing zakat, amils ​​verify the eligibility of the recipients according to sharia criteria and record this transparently in financial reports.</w:t>
            </w:r>
          </w:p>
          <w:p w14:paraId="76DFB293" w14:textId="481F2567" w:rsidR="00F2066D" w:rsidRPr="006F5A2D" w:rsidRDefault="00F2066D" w:rsidP="00F2066D">
            <w:pPr>
              <w:pStyle w:val="3Paragraf"/>
              <w:numPr>
                <w:ilvl w:val="0"/>
                <w:numId w:val="11"/>
              </w:numPr>
              <w:spacing w:line="240" w:lineRule="auto"/>
              <w:ind w:left="311"/>
              <w:rPr>
                <w:rFonts w:ascii="Times New Roman" w:hAnsi="Times New Roman" w:cs="Times New Roman"/>
                <w:sz w:val="20"/>
                <w:szCs w:val="20"/>
              </w:rPr>
            </w:pPr>
            <w:r w:rsidRPr="006F5A2D">
              <w:rPr>
                <w:rFonts w:ascii="Times New Roman" w:hAnsi="Times New Roman" w:cs="Times New Roman"/>
                <w:sz w:val="20"/>
                <w:szCs w:val="20"/>
              </w:rPr>
              <w:t>BAZNAS carries out a sustainable human resource development program in the form of sharia financial certification training and the addition of expert staff.</w:t>
            </w:r>
            <w:r w:rsidRPr="006F5A2D">
              <w:rPr>
                <w:rFonts w:ascii="Times New Roman" w:eastAsia="Times New Roman" w:hAnsi="Times New Roman" w:cs="Times New Roman"/>
                <w:spacing w:val="1"/>
                <w:sz w:val="20"/>
                <w:szCs w:val="20"/>
                <w:lang w:val="en-US"/>
              </w:rPr>
              <w:t xml:space="preserve"> </w:t>
            </w:r>
          </w:p>
        </w:tc>
      </w:tr>
    </w:tbl>
    <w:p w14:paraId="6384CA4A" w14:textId="77777777" w:rsidR="006F5A2D" w:rsidRDefault="006F5A2D" w:rsidP="00F2066D">
      <w:pPr>
        <w:pStyle w:val="3Paragraf"/>
        <w:spacing w:line="240" w:lineRule="auto"/>
        <w:ind w:firstLine="0"/>
        <w:rPr>
          <w:rFonts w:ascii="Times New Roman" w:hAnsi="Times New Roman" w:cs="Times New Roman"/>
          <w:b/>
          <w:bCs/>
          <w:sz w:val="20"/>
          <w:szCs w:val="20"/>
        </w:rPr>
      </w:pPr>
    </w:p>
    <w:p w14:paraId="665A6CC9" w14:textId="77777777" w:rsidR="006F5A2D" w:rsidRDefault="006F5A2D" w:rsidP="00F2066D">
      <w:pPr>
        <w:pStyle w:val="3Paragraf"/>
        <w:spacing w:line="240" w:lineRule="auto"/>
        <w:ind w:firstLine="0"/>
        <w:rPr>
          <w:rFonts w:ascii="Times New Roman" w:hAnsi="Times New Roman" w:cs="Times New Roman"/>
          <w:b/>
          <w:bCs/>
          <w:sz w:val="20"/>
          <w:szCs w:val="20"/>
        </w:rPr>
      </w:pPr>
    </w:p>
    <w:p w14:paraId="11488013" w14:textId="77777777" w:rsidR="006F5A2D" w:rsidRDefault="006F5A2D" w:rsidP="00F2066D">
      <w:pPr>
        <w:pStyle w:val="3Paragraf"/>
        <w:spacing w:line="240" w:lineRule="auto"/>
        <w:ind w:firstLine="0"/>
        <w:rPr>
          <w:rFonts w:ascii="Times New Roman" w:hAnsi="Times New Roman" w:cs="Times New Roman"/>
          <w:b/>
          <w:bCs/>
          <w:sz w:val="20"/>
          <w:szCs w:val="20"/>
        </w:rPr>
      </w:pPr>
    </w:p>
    <w:p w14:paraId="169079B3" w14:textId="360C4F3C" w:rsidR="00F2066D" w:rsidRPr="00D7295F" w:rsidRDefault="00F2066D" w:rsidP="00201A0F">
      <w:pPr>
        <w:pStyle w:val="3Paragraf"/>
        <w:spacing w:line="240" w:lineRule="auto"/>
        <w:ind w:firstLine="0"/>
        <w:jc w:val="center"/>
        <w:rPr>
          <w:rFonts w:ascii="Times New Roman" w:hAnsi="Times New Roman" w:cs="Times New Roman"/>
          <w:b/>
          <w:bCs/>
          <w:sz w:val="20"/>
          <w:szCs w:val="20"/>
        </w:rPr>
      </w:pPr>
      <w:r w:rsidRPr="00D7295F">
        <w:rPr>
          <w:rFonts w:ascii="Times New Roman" w:hAnsi="Times New Roman" w:cs="Times New Roman"/>
          <w:b/>
          <w:bCs/>
          <w:sz w:val="20"/>
          <w:szCs w:val="20"/>
        </w:rPr>
        <w:t>CONCLUSION</w:t>
      </w:r>
    </w:p>
    <w:p w14:paraId="3F997D4D" w14:textId="77777777" w:rsidR="00F2066D" w:rsidRPr="00D7295F" w:rsidRDefault="00F2066D" w:rsidP="00F2066D">
      <w:pPr>
        <w:pStyle w:val="3Paragraf"/>
        <w:spacing w:line="240" w:lineRule="auto"/>
        <w:rPr>
          <w:rFonts w:ascii="Times New Roman" w:hAnsi="Times New Roman" w:cs="Times New Roman"/>
          <w:sz w:val="20"/>
          <w:szCs w:val="20"/>
        </w:rPr>
      </w:pPr>
      <w:r w:rsidRPr="00D7295F">
        <w:rPr>
          <w:rFonts w:ascii="Times New Roman" w:hAnsi="Times New Roman" w:cs="Times New Roman"/>
          <w:sz w:val="20"/>
          <w:szCs w:val="20"/>
        </w:rPr>
        <w:t xml:space="preserve">Based on the research results and discussion, it can be concluded that the implementation of Good Amil Governance (GAG) at BAZNAS Bulukumba Regency demonstrates a strong commitment to the principles of justice, accountability, and transparency in zakat management. The process of collection, distribution, and preparation of financial reports is carried out openly and in accordance with legal norms and sharia principles, thereby increasing the trust of muzakki and </w:t>
      </w:r>
      <w:r w:rsidRPr="00D7295F">
        <w:rPr>
          <w:rFonts w:ascii="Times New Roman" w:hAnsi="Times New Roman" w:cs="Times New Roman"/>
          <w:sz w:val="20"/>
          <w:szCs w:val="20"/>
        </w:rPr>
        <w:t>mustahik. This approach is in line with the Shariah Enterprise Theory which emphasizes the mandate and vertical responsibility to Allah and horizontal responsibility to fellow human beings. The integration of GAG with the local wisdom of Mali' Siparappe Tallang Sipahua further strengthens zakat governance through the values ​​of solidarity, unity, collective responsibility, and social ethics. The application of these cultural values ​​encourages the creation of harmonious communication between amil, muzakki, and mustahik, thereby strengthening the social legitimacy of the institution. In addition, the implementation of GAG based on local wisdom has proven to be able to produce quality sharia financial reports in accordance with PSAK 109 and the Fatwa of the Indonesian Ulema Council Number 8 of 2011. The commitment to increasing the capacity of human resources in the field of sharia finance and the high level of public trust are indicators of the success of professional, transparent, and equitable zakat governance, while simultaneously encouraging the sustainable empowerment of mustahik.</w:t>
      </w:r>
    </w:p>
    <w:p w14:paraId="7E68D26E" w14:textId="77777777" w:rsidR="00F2066D" w:rsidRDefault="00F2066D" w:rsidP="00F2066D">
      <w:pPr>
        <w:pStyle w:val="3Paragraf"/>
        <w:spacing w:line="240" w:lineRule="auto"/>
        <w:rPr>
          <w:rFonts w:ascii="Times New Roman" w:hAnsi="Times New Roman" w:cs="Times New Roman"/>
          <w:sz w:val="20"/>
          <w:szCs w:val="20"/>
        </w:rPr>
      </w:pPr>
      <w:r w:rsidRPr="00D7295F">
        <w:rPr>
          <w:rFonts w:ascii="Times New Roman" w:hAnsi="Times New Roman" w:cs="Times New Roman"/>
          <w:sz w:val="20"/>
          <w:szCs w:val="20"/>
        </w:rPr>
        <w:t>Theoretically, this study contributes to the development of zakat governance literature by integrating Shariah Enterprise Theory and Stewardship Theory within the framework of Good Amil Governance based on the local wisdom of Mali' Siparappe Tallang Sipahua. This study emphasizes that zakat management is not only oriented towards administrative and economic aspects, but also on moral, spiritual, and social dimensions that emphasize justice, shared responsibility, and solidarity. Practically, the research findings show that the implementation of GAG based on local cultural values ​​can increase the accountability, transparency, and institutional legitimacy of BAZNAS Bulukumba Regency. The high level of trust of muzakki and hope of mustahik towards the sustainability of the empowerment program is evidence that good governance based on local culture can strengthen the sustainability of zakat institutions.</w:t>
      </w:r>
    </w:p>
    <w:p w14:paraId="53F80D2A" w14:textId="77777777" w:rsidR="00201A0F" w:rsidRPr="00D7295F" w:rsidRDefault="00201A0F" w:rsidP="00F2066D">
      <w:pPr>
        <w:pStyle w:val="3Paragraf"/>
        <w:spacing w:line="240" w:lineRule="auto"/>
        <w:rPr>
          <w:rFonts w:ascii="Times New Roman" w:hAnsi="Times New Roman" w:cs="Times New Roman"/>
          <w:sz w:val="20"/>
          <w:szCs w:val="20"/>
        </w:rPr>
      </w:pPr>
    </w:p>
    <w:p w14:paraId="3BCE8AE5" w14:textId="2B3966E9" w:rsidR="00EF75BC" w:rsidRDefault="00201A0F" w:rsidP="00201A0F">
      <w:pPr>
        <w:jc w:val="center"/>
        <w:rPr>
          <w:rFonts w:ascii="Times New Roman" w:hAnsi="Times New Roman" w:cs="Times New Roman"/>
          <w:b/>
          <w:bCs/>
          <w:sz w:val="20"/>
          <w:szCs w:val="20"/>
        </w:rPr>
      </w:pPr>
      <w:r w:rsidRPr="00201A0F">
        <w:rPr>
          <w:rFonts w:ascii="Times New Roman" w:hAnsi="Times New Roman" w:cs="Times New Roman"/>
          <w:b/>
          <w:bCs/>
          <w:sz w:val="20"/>
          <w:szCs w:val="20"/>
        </w:rPr>
        <w:t>REFERENCE</w:t>
      </w:r>
    </w:p>
    <w:p w14:paraId="79417697" w14:textId="42912C4B" w:rsidR="00E34692" w:rsidRPr="00201A0F" w:rsidRDefault="00201A0F" w:rsidP="00201A0F">
      <w:pPr>
        <w:spacing w:after="0"/>
        <w:jc w:val="both"/>
        <w:rPr>
          <w:rFonts w:ascii="Times New Roman" w:hAnsi="Times New Roman" w:cs="Times New Roman"/>
          <w:sz w:val="20"/>
          <w:szCs w:val="20"/>
        </w:rPr>
      </w:pPr>
      <w:r w:rsidRPr="00201A0F">
        <w:rPr>
          <w:rFonts w:ascii="Times New Roman" w:hAnsi="Times New Roman" w:cs="Times New Roman"/>
          <w:sz w:val="20"/>
          <w:szCs w:val="20"/>
        </w:rPr>
        <w:t>Adiwijaya, Z. A., &amp; Kusmayadi, D. (2023). Financial Transparency Model Based on the Quality of Financial Reports in Zakat Amil Institutions. Jurnal Akuntansi, 17(2), 137–147.https://doi.org/10.37058/jak.v17i2.674</w:t>
      </w:r>
      <w:r w:rsidR="00E34692">
        <w:rPr>
          <w:rFonts w:ascii="Times New Roman" w:hAnsi="Times New Roman" w:cs="Times New Roman"/>
          <w:sz w:val="20"/>
          <w:szCs w:val="20"/>
        </w:rPr>
        <w:t xml:space="preserve">7 </w:t>
      </w:r>
    </w:p>
    <w:p w14:paraId="639F6021" w14:textId="77777777" w:rsidR="00201A0F" w:rsidRPr="00201A0F" w:rsidRDefault="00201A0F" w:rsidP="00201A0F">
      <w:pPr>
        <w:spacing w:after="0"/>
        <w:jc w:val="both"/>
        <w:rPr>
          <w:rFonts w:ascii="Times New Roman" w:hAnsi="Times New Roman" w:cs="Times New Roman"/>
          <w:sz w:val="20"/>
          <w:szCs w:val="20"/>
        </w:rPr>
      </w:pPr>
    </w:p>
    <w:p w14:paraId="7437BF15" w14:textId="065AF55E" w:rsidR="00201A0F" w:rsidRPr="00A6112A" w:rsidRDefault="00201A0F" w:rsidP="00201A0F">
      <w:pPr>
        <w:spacing w:after="0"/>
        <w:jc w:val="both"/>
        <w:rPr>
          <w:rFonts w:ascii="Times New Roman" w:hAnsi="Times New Roman" w:cs="Times New Roman"/>
          <w:color w:val="000000" w:themeColor="text1"/>
          <w:sz w:val="20"/>
          <w:szCs w:val="20"/>
        </w:rPr>
      </w:pPr>
      <w:r w:rsidRPr="00201A0F">
        <w:rPr>
          <w:rFonts w:ascii="Times New Roman" w:hAnsi="Times New Roman" w:cs="Times New Roman"/>
          <w:sz w:val="20"/>
          <w:szCs w:val="20"/>
        </w:rPr>
        <w:t xml:space="preserve">Afrizal, D., Anisa, D., Khaliq, M., &amp; Yusrizal, D. (2021). Productivity, Service Quality, Responsiveness, Responsibility, and Accountability at the Dumai City Transportation Agency. Jurnal Terapan Pemerintahan </w:t>
      </w:r>
      <w:r w:rsidRPr="00A6112A">
        <w:rPr>
          <w:rFonts w:ascii="Times New Roman" w:hAnsi="Times New Roman" w:cs="Times New Roman"/>
          <w:color w:val="000000" w:themeColor="text1"/>
          <w:sz w:val="20"/>
          <w:szCs w:val="20"/>
        </w:rPr>
        <w:t xml:space="preserve">Minangkabau, 1(1), 60–67. </w:t>
      </w:r>
      <w:hyperlink r:id="rId10" w:history="1">
        <w:r w:rsidR="00E34692" w:rsidRPr="00A6112A">
          <w:rPr>
            <w:rStyle w:val="Hyperlink"/>
            <w:rFonts w:ascii="Times New Roman" w:hAnsi="Times New Roman" w:cs="Times New Roman"/>
            <w:color w:val="000000" w:themeColor="text1"/>
            <w:sz w:val="20"/>
            <w:szCs w:val="20"/>
          </w:rPr>
          <w:t>https://doi.org/10.33701/jtpm.v1i1.1864</w:t>
        </w:r>
      </w:hyperlink>
      <w:r w:rsidR="00E34692" w:rsidRPr="00A6112A">
        <w:rPr>
          <w:rFonts w:ascii="Times New Roman" w:hAnsi="Times New Roman" w:cs="Times New Roman"/>
          <w:color w:val="000000" w:themeColor="text1"/>
          <w:sz w:val="20"/>
          <w:szCs w:val="20"/>
        </w:rPr>
        <w:t xml:space="preserve"> </w:t>
      </w:r>
    </w:p>
    <w:p w14:paraId="19AA7474"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3B42484E" w14:textId="77777777" w:rsidR="00201A0F" w:rsidRPr="00A6112A" w:rsidRDefault="00201A0F"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Akadol, A. W. A. M. A. J. (2025). Analysis of Zakat Management by BAZNAS of Singkawang City Based on the Principle of Distributive Justice in Maqasid al-Shari’ah. 11, 140–159.</w:t>
      </w:r>
    </w:p>
    <w:p w14:paraId="5DE9E3DA" w14:textId="77777777" w:rsidR="00E62327" w:rsidRPr="00A6112A" w:rsidRDefault="00E62327" w:rsidP="00201A0F">
      <w:pPr>
        <w:spacing w:after="0"/>
        <w:jc w:val="both"/>
        <w:rPr>
          <w:rFonts w:ascii="Times New Roman" w:hAnsi="Times New Roman" w:cs="Times New Roman"/>
          <w:color w:val="000000" w:themeColor="text1"/>
          <w:sz w:val="20"/>
          <w:szCs w:val="20"/>
        </w:rPr>
      </w:pPr>
    </w:p>
    <w:p w14:paraId="78DC9AB8" w14:textId="23A81776" w:rsidR="00201A0F" w:rsidRPr="00A6112A" w:rsidRDefault="00E62327" w:rsidP="00E62327">
      <w:pPr>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lastRenderedPageBreak/>
        <w:t>Asyifa, Z., &amp; Abdullah, M. W. (2023). Shariah Enterprise Theory (SET): A Review of the Concept and Its Implications for Weekly Friday Charity Institutions. Jurnal Kajian Ekonomi dan Perbankan Syariah, 2(1), 57–68.</w:t>
      </w:r>
    </w:p>
    <w:p w14:paraId="42288280" w14:textId="2E31C252" w:rsidR="00201A0F" w:rsidRPr="00A6112A" w:rsidRDefault="00201A0F"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 xml:space="preserve">Berliana Maharani, B., Basyirah Ainun, Budiman, M. A., &amp; Mahyuni. (2024). Accountability and Transparency of ZIS Management at the National Amil Zakat Agency of South Kalimantan Province. Indonesian Journal of Applied Accounting and Finance, 4(2), 219–232. </w:t>
      </w:r>
      <w:hyperlink r:id="rId11" w:history="1">
        <w:r w:rsidR="00E34692" w:rsidRPr="00A6112A">
          <w:rPr>
            <w:rStyle w:val="Hyperlink"/>
            <w:rFonts w:ascii="Times New Roman" w:hAnsi="Times New Roman" w:cs="Times New Roman"/>
            <w:color w:val="000000" w:themeColor="text1"/>
            <w:sz w:val="20"/>
            <w:szCs w:val="20"/>
          </w:rPr>
          <w:t>https://doi.org/10.31961/ijaaf.v4i2.2576</w:t>
        </w:r>
      </w:hyperlink>
      <w:r w:rsidR="00E34692" w:rsidRPr="00A6112A">
        <w:rPr>
          <w:rFonts w:ascii="Times New Roman" w:hAnsi="Times New Roman" w:cs="Times New Roman"/>
          <w:color w:val="000000" w:themeColor="text1"/>
          <w:sz w:val="20"/>
          <w:szCs w:val="20"/>
        </w:rPr>
        <w:t xml:space="preserve"> </w:t>
      </w:r>
    </w:p>
    <w:p w14:paraId="27233381"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0C7BAEE3" w14:textId="77777777" w:rsidR="00201A0F" w:rsidRPr="00A6112A" w:rsidRDefault="00201A0F"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Elvira, R., Effendi, N., Devianto, D., Good, A., &amp; Governance, A. (2023). Good Amil Governance According to Zakat Core Principles: A Concept to Improve the Efficiency and Effectiveness of Zakat Management. Indonesian Interdisciplinary Journal of Sharia Economics (IIJSE), 6(3), 3141–3158.</w:t>
      </w:r>
    </w:p>
    <w:p w14:paraId="7851A34C" w14:textId="77777777" w:rsidR="00A6744A" w:rsidRPr="00A6112A" w:rsidRDefault="00A6744A" w:rsidP="00201A0F">
      <w:pPr>
        <w:spacing w:after="0"/>
        <w:jc w:val="both"/>
        <w:rPr>
          <w:rFonts w:ascii="Times New Roman" w:hAnsi="Times New Roman" w:cs="Times New Roman"/>
          <w:color w:val="000000" w:themeColor="text1"/>
          <w:sz w:val="20"/>
          <w:szCs w:val="20"/>
        </w:rPr>
      </w:pPr>
    </w:p>
    <w:p w14:paraId="6A808272" w14:textId="1E07A118" w:rsidR="00A6744A" w:rsidRPr="00A6112A" w:rsidRDefault="00A6744A"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 xml:space="preserve">Ermiati, &amp; Abdullah, M. W. (2021). A Study on the Implementation of Zakat, Infaq, and Shadaqah Fund Management Reviewed from Shariah Enterprise Theory (Wahdah Inspirasi Zakat/WIZ Makassar City). </w:t>
      </w:r>
      <w:hyperlink r:id="rId12" w:history="1">
        <w:r w:rsidRPr="00A6112A">
          <w:rPr>
            <w:rStyle w:val="Hyperlink"/>
            <w:rFonts w:ascii="Times New Roman" w:hAnsi="Times New Roman" w:cs="Times New Roman"/>
            <w:color w:val="000000" w:themeColor="text1"/>
            <w:sz w:val="20"/>
            <w:szCs w:val="20"/>
          </w:rPr>
          <w:t>https://doi.org/10.47435/adz-dzahab.v6i1.483</w:t>
        </w:r>
      </w:hyperlink>
      <w:r w:rsidRPr="00A6112A">
        <w:rPr>
          <w:rFonts w:ascii="Times New Roman" w:hAnsi="Times New Roman" w:cs="Times New Roman"/>
          <w:color w:val="000000" w:themeColor="text1"/>
          <w:sz w:val="20"/>
          <w:szCs w:val="20"/>
        </w:rPr>
        <w:t xml:space="preserve"> </w:t>
      </w:r>
    </w:p>
    <w:p w14:paraId="7FF0F7D4"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5A607726" w14:textId="4F7F9352" w:rsidR="00201A0F" w:rsidRPr="00A6112A" w:rsidRDefault="00201A0F"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 xml:space="preserve">Jamaluddin. (2021). Implementation of Shariah Enterprise Theory (SET) in Manufacturing Companies. International Journal of Electronic Government Research, 3(2), 44–63. </w:t>
      </w:r>
      <w:hyperlink r:id="rId13" w:history="1">
        <w:r w:rsidR="00E34692" w:rsidRPr="00A6112A">
          <w:rPr>
            <w:rStyle w:val="Hyperlink"/>
            <w:rFonts w:ascii="Times New Roman" w:hAnsi="Times New Roman" w:cs="Times New Roman"/>
            <w:color w:val="000000" w:themeColor="text1"/>
            <w:sz w:val="20"/>
            <w:szCs w:val="20"/>
          </w:rPr>
          <w:t>https://doi.org/10.4018/IJEGR.2018040104</w:t>
        </w:r>
      </w:hyperlink>
      <w:r w:rsidR="00E34692" w:rsidRPr="00A6112A">
        <w:rPr>
          <w:rFonts w:ascii="Times New Roman" w:hAnsi="Times New Roman" w:cs="Times New Roman"/>
          <w:color w:val="000000" w:themeColor="text1"/>
          <w:sz w:val="20"/>
          <w:szCs w:val="20"/>
        </w:rPr>
        <w:t xml:space="preserve"> </w:t>
      </w:r>
    </w:p>
    <w:p w14:paraId="0F64A02A" w14:textId="77777777" w:rsidR="00E34692" w:rsidRPr="00A6112A" w:rsidRDefault="00E34692" w:rsidP="00201A0F">
      <w:pPr>
        <w:spacing w:after="0"/>
        <w:jc w:val="both"/>
        <w:rPr>
          <w:rFonts w:ascii="Times New Roman" w:hAnsi="Times New Roman" w:cs="Times New Roman"/>
          <w:color w:val="000000" w:themeColor="text1"/>
          <w:sz w:val="20"/>
          <w:szCs w:val="20"/>
        </w:rPr>
      </w:pPr>
    </w:p>
    <w:p w14:paraId="41C7E5D0" w14:textId="2049190C" w:rsidR="00201A0F" w:rsidRPr="00A6112A" w:rsidRDefault="00E34692"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Jannah, R. (2020). The Implementation of Professional Zakat from the Perspective of Islamic Law. Study of Scientific and Behavioral Management (SSBM), Management Department, UIN Alauddin Makassar, Indonesia, 1(2), 43–46.</w:t>
      </w:r>
    </w:p>
    <w:p w14:paraId="0DFF4919" w14:textId="77777777" w:rsidR="00E34692" w:rsidRPr="00A6112A" w:rsidRDefault="00E34692" w:rsidP="00201A0F">
      <w:pPr>
        <w:spacing w:after="0"/>
        <w:jc w:val="both"/>
        <w:rPr>
          <w:rFonts w:ascii="Times New Roman" w:hAnsi="Times New Roman" w:cs="Times New Roman"/>
          <w:color w:val="000000" w:themeColor="text1"/>
          <w:sz w:val="20"/>
          <w:szCs w:val="20"/>
        </w:rPr>
      </w:pPr>
    </w:p>
    <w:p w14:paraId="2CC843D1" w14:textId="152DDC5B" w:rsidR="00201A0F" w:rsidRPr="00A6112A" w:rsidRDefault="00201A0F"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 xml:space="preserve">Masruroh, N. (2023). Internalization of Good Amil Governance Values at BAZNAS Jember Regency. Jurnal Pengabdian Nasional (JPN) Indonesia, 4(3), 467–476. </w:t>
      </w:r>
      <w:hyperlink r:id="rId14" w:history="1">
        <w:r w:rsidR="00E34692" w:rsidRPr="00A6112A">
          <w:rPr>
            <w:rStyle w:val="Hyperlink"/>
            <w:rFonts w:ascii="Times New Roman" w:hAnsi="Times New Roman" w:cs="Times New Roman"/>
            <w:color w:val="000000" w:themeColor="text1"/>
            <w:sz w:val="20"/>
            <w:szCs w:val="20"/>
          </w:rPr>
          <w:t>https://doi.org/10.35870/jpni.v4i3.281</w:t>
        </w:r>
      </w:hyperlink>
      <w:r w:rsidR="00E34692" w:rsidRPr="00A6112A">
        <w:rPr>
          <w:rFonts w:ascii="Times New Roman" w:hAnsi="Times New Roman" w:cs="Times New Roman"/>
          <w:color w:val="000000" w:themeColor="text1"/>
          <w:sz w:val="20"/>
          <w:szCs w:val="20"/>
        </w:rPr>
        <w:t xml:space="preserve"> </w:t>
      </w:r>
    </w:p>
    <w:p w14:paraId="19DE67F1"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0446592D" w14:textId="77777777" w:rsidR="00201A0F" w:rsidRPr="00A6112A" w:rsidRDefault="00201A0F"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Muzdalifah, M. L. H. T. R. P. P. (2023). Implementation of Sharia Enterprise Theory in the Distribution of Empowerment Zakat at the National Amil and Zakat Agency (BAZNAS) of Gorontalo Province. Jurnal Mahasiswa Akuntansi, 2(2), 179–185.</w:t>
      </w:r>
    </w:p>
    <w:p w14:paraId="19D7D7E9"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0882C0D7" w14:textId="77777777" w:rsidR="00201A0F" w:rsidRPr="00A6112A" w:rsidRDefault="00201A0F"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Nasir, A., Nurjana, Shah, K., Sirodj, R. A., &amp; Afgani, M. W. (2023). Phenomenological Approach in Qualitative Research. INNOVATIVE: Journal of Social Science Research, 3(5), 4445–4451.</w:t>
      </w:r>
    </w:p>
    <w:p w14:paraId="1B2CBE9E"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1E9963F4" w14:textId="77777777" w:rsidR="00201A0F" w:rsidRPr="00A6112A" w:rsidRDefault="00201A0F"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Ningsih, N. W., Kurniawan, A., Aulia, N., Pramasha, R. R., &amp; Sisdianto, E. (2022). Optimization of the Implementation of PSAK 109 on Zakat and Infaq/Alms Accounting in Zakat Management Institutions. Jurnal Akuntansi dan Pajak, 23(1), 1–4.</w:t>
      </w:r>
    </w:p>
    <w:p w14:paraId="7D9C5616"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719F9103" w14:textId="77777777" w:rsidR="00201A0F" w:rsidRPr="00A6112A" w:rsidRDefault="00201A0F"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Raharjo, E. (2007). Agency Theory and Stewardship Theory from an Accounting Perspective. Enterprise Risk Management, 2(1), 37–46.</w:t>
      </w:r>
    </w:p>
    <w:p w14:paraId="118B0638"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1D7A5C00" w14:textId="462134B7" w:rsidR="00201A0F" w:rsidRPr="00A6112A" w:rsidRDefault="00201A0F"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 xml:space="preserve">Rahman, T. (2015). Zakat, Infaq, and Alms Accounting (PSAK 109): Efforts to Enhance Transparency and Accountability of Zakat Management Organizations (OPZ). Muqtasid: Jurnal Ekonomi dan Perbankan Syariah, 6(1), 141–164. </w:t>
      </w:r>
      <w:hyperlink r:id="rId15" w:history="1">
        <w:r w:rsidR="00E34692" w:rsidRPr="00A6112A">
          <w:rPr>
            <w:rStyle w:val="Hyperlink"/>
            <w:rFonts w:ascii="Times New Roman" w:hAnsi="Times New Roman" w:cs="Times New Roman"/>
            <w:color w:val="000000" w:themeColor="text1"/>
            <w:sz w:val="20"/>
            <w:szCs w:val="20"/>
          </w:rPr>
          <w:t>https://doi.org/10.18326/muqtasid.v6i1.141-164</w:t>
        </w:r>
      </w:hyperlink>
      <w:r w:rsidR="00E34692" w:rsidRPr="00A6112A">
        <w:rPr>
          <w:rFonts w:ascii="Times New Roman" w:hAnsi="Times New Roman" w:cs="Times New Roman"/>
          <w:color w:val="000000" w:themeColor="text1"/>
          <w:sz w:val="20"/>
          <w:szCs w:val="20"/>
        </w:rPr>
        <w:t xml:space="preserve"> </w:t>
      </w:r>
    </w:p>
    <w:p w14:paraId="7A2834AD"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7379D864" w14:textId="7E62D915" w:rsidR="00201A0F" w:rsidRPr="00A6112A" w:rsidRDefault="00201A0F"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 xml:space="preserve">Ramadhan, A., &amp; Syamsuddin, S. (2021). Analysis of the Implementation of PSAK 109 in the Presentation of Lazismu Financial Statements. AKTSAR: Jurnal Akuntansi Syariah, 4(2), 172. </w:t>
      </w:r>
      <w:hyperlink r:id="rId16" w:history="1">
        <w:r w:rsidR="00E34692" w:rsidRPr="00A6112A">
          <w:rPr>
            <w:rStyle w:val="Hyperlink"/>
            <w:rFonts w:ascii="Times New Roman" w:hAnsi="Times New Roman" w:cs="Times New Roman"/>
            <w:color w:val="000000" w:themeColor="text1"/>
            <w:sz w:val="20"/>
            <w:szCs w:val="20"/>
          </w:rPr>
          <w:t>https://doi.org/10.21043/aktsar.v4i2.11990</w:t>
        </w:r>
      </w:hyperlink>
      <w:r w:rsidR="00E34692" w:rsidRPr="00A6112A">
        <w:rPr>
          <w:rFonts w:ascii="Times New Roman" w:hAnsi="Times New Roman" w:cs="Times New Roman"/>
          <w:color w:val="000000" w:themeColor="text1"/>
          <w:sz w:val="20"/>
          <w:szCs w:val="20"/>
        </w:rPr>
        <w:t xml:space="preserve"> </w:t>
      </w:r>
    </w:p>
    <w:p w14:paraId="246F64CC"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607AB24F" w14:textId="77777777" w:rsidR="00201A0F" w:rsidRPr="00A6112A" w:rsidRDefault="00201A0F"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Rivaldi, I. Y. A. (2017). The Effect of the Implementation of Good Governance Principles and Promotion on Cash Waqf Collection.</w:t>
      </w:r>
    </w:p>
    <w:p w14:paraId="5E17767C"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0A3967AC" w14:textId="2FC772C7" w:rsidR="00E34692" w:rsidRPr="00A6112A" w:rsidRDefault="00E34692" w:rsidP="00E34692">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 xml:space="preserve">Septian, R. L., Wawo, A., &amp; Jannah, R. (2022). The Effect of Transparency and Accountability on Village Financial Management with Trustworthiness (Amanah) as a Moderating Variable. ISAFIR: Islamic Accounting and Finance Review, 2(2), 179–193. </w:t>
      </w:r>
      <w:hyperlink r:id="rId17" w:history="1">
        <w:r w:rsidRPr="00A6112A">
          <w:rPr>
            <w:rStyle w:val="Hyperlink"/>
            <w:rFonts w:ascii="Times New Roman" w:hAnsi="Times New Roman" w:cs="Times New Roman"/>
            <w:color w:val="000000" w:themeColor="text1"/>
            <w:sz w:val="20"/>
            <w:szCs w:val="20"/>
          </w:rPr>
          <w:t>https://doi.org/10.24252/isafir.v2i2.25485</w:t>
        </w:r>
      </w:hyperlink>
      <w:r w:rsidRPr="00A6112A">
        <w:rPr>
          <w:rFonts w:ascii="Times New Roman" w:hAnsi="Times New Roman" w:cs="Times New Roman"/>
          <w:color w:val="000000" w:themeColor="text1"/>
          <w:sz w:val="20"/>
          <w:szCs w:val="20"/>
        </w:rPr>
        <w:t xml:space="preserve"> </w:t>
      </w:r>
    </w:p>
    <w:p w14:paraId="574AE5C9" w14:textId="77777777" w:rsidR="00E34692" w:rsidRPr="00A6112A" w:rsidRDefault="00E34692" w:rsidP="00E34692">
      <w:pPr>
        <w:spacing w:after="0"/>
        <w:jc w:val="both"/>
        <w:rPr>
          <w:rFonts w:ascii="Times New Roman" w:hAnsi="Times New Roman" w:cs="Times New Roman"/>
          <w:color w:val="000000" w:themeColor="text1"/>
          <w:sz w:val="20"/>
          <w:szCs w:val="20"/>
        </w:rPr>
      </w:pPr>
    </w:p>
    <w:p w14:paraId="7EF1AF22" w14:textId="5C2912FE" w:rsidR="00E34692" w:rsidRPr="00A6112A" w:rsidRDefault="00FF776E" w:rsidP="00E34692">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 xml:space="preserve">Sri Wahyuni, &amp; Abdullah, M. W. (2021). Accountability Based on Sharia Enterprise Theory in Realizing a Sustainable Economy. BALANCA: Jurnal Ekonomi dan Bisnis Islam, 3(1), 41–54. </w:t>
      </w:r>
      <w:hyperlink r:id="rId18" w:history="1">
        <w:r w:rsidRPr="00A6112A">
          <w:rPr>
            <w:rStyle w:val="Hyperlink"/>
            <w:rFonts w:ascii="Times New Roman" w:hAnsi="Times New Roman" w:cs="Times New Roman"/>
            <w:color w:val="000000" w:themeColor="text1"/>
            <w:sz w:val="20"/>
            <w:szCs w:val="20"/>
          </w:rPr>
          <w:t>https://doi.org/10.35905/balanca.v3i01.1986</w:t>
        </w:r>
      </w:hyperlink>
      <w:r w:rsidRPr="00A6112A">
        <w:rPr>
          <w:rFonts w:ascii="Times New Roman" w:hAnsi="Times New Roman" w:cs="Times New Roman"/>
          <w:color w:val="000000" w:themeColor="text1"/>
          <w:sz w:val="20"/>
          <w:szCs w:val="20"/>
        </w:rPr>
        <w:t xml:space="preserve"> </w:t>
      </w:r>
      <w:r w:rsidR="00E34692" w:rsidRPr="00A6112A">
        <w:rPr>
          <w:rFonts w:ascii="Times New Roman" w:hAnsi="Times New Roman" w:cs="Times New Roman"/>
          <w:color w:val="000000" w:themeColor="text1"/>
          <w:sz w:val="20"/>
          <w:szCs w:val="20"/>
        </w:rPr>
        <w:t xml:space="preserve"> </w:t>
      </w:r>
    </w:p>
    <w:p w14:paraId="4A3D43B7" w14:textId="77777777" w:rsidR="00E34692" w:rsidRPr="00A6112A" w:rsidRDefault="00E34692" w:rsidP="00201A0F">
      <w:pPr>
        <w:spacing w:after="0"/>
        <w:jc w:val="both"/>
        <w:rPr>
          <w:rFonts w:ascii="Times New Roman" w:hAnsi="Times New Roman" w:cs="Times New Roman"/>
          <w:color w:val="000000" w:themeColor="text1"/>
          <w:sz w:val="20"/>
          <w:szCs w:val="20"/>
        </w:rPr>
      </w:pPr>
    </w:p>
    <w:p w14:paraId="0EF1A7D0" w14:textId="245F8157" w:rsidR="00201A0F" w:rsidRPr="00A6112A" w:rsidRDefault="00201A0F"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Sri Ujiana Putri. (2020). Accountability Analysis Based on Sharia Enterprise Theory for Business Development Efforts of Rumah Jahit Akhwat in Makassar. Nukhbatul ‘Ulum: Jurnal Bidang Kajian Islam, 6(2), 187–203.</w:t>
      </w:r>
    </w:p>
    <w:p w14:paraId="7C1D5793" w14:textId="77777777" w:rsidR="00E62327" w:rsidRPr="00A6112A" w:rsidRDefault="00E62327" w:rsidP="00201A0F">
      <w:pPr>
        <w:spacing w:after="0"/>
        <w:jc w:val="both"/>
        <w:rPr>
          <w:rFonts w:ascii="Times New Roman" w:hAnsi="Times New Roman" w:cs="Times New Roman"/>
          <w:color w:val="000000" w:themeColor="text1"/>
          <w:sz w:val="20"/>
          <w:szCs w:val="20"/>
        </w:rPr>
      </w:pPr>
    </w:p>
    <w:p w14:paraId="79AC3659" w14:textId="0298D998" w:rsidR="00201A0F" w:rsidRPr="00A6112A" w:rsidRDefault="00201A0F" w:rsidP="00E62327">
      <w:pPr>
        <w:jc w:val="both"/>
        <w:rPr>
          <w:rFonts w:ascii="Times New Roman" w:hAnsi="Times New Roman" w:cs="Times New Roman"/>
          <w:color w:val="000000" w:themeColor="text1"/>
          <w:sz w:val="20"/>
          <w:szCs w:val="20"/>
        </w:rPr>
      </w:pPr>
    </w:p>
    <w:sectPr w:rsidR="00201A0F" w:rsidRPr="00A6112A" w:rsidSect="00F2066D">
      <w:type w:val="continuous"/>
      <w:pgSz w:w="11906" w:h="16838" w:code="9"/>
      <w:pgMar w:top="1134" w:right="1134" w:bottom="1134" w:left="113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E44"/>
    <w:multiLevelType w:val="hybridMultilevel"/>
    <w:tmpl w:val="6C7EA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63395"/>
    <w:multiLevelType w:val="hybridMultilevel"/>
    <w:tmpl w:val="D1961838"/>
    <w:lvl w:ilvl="0" w:tplc="9B8CDF8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C6346"/>
    <w:multiLevelType w:val="hybridMultilevel"/>
    <w:tmpl w:val="5A8ADD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501E9"/>
    <w:multiLevelType w:val="hybridMultilevel"/>
    <w:tmpl w:val="ACF81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D2F12"/>
    <w:multiLevelType w:val="hybridMultilevel"/>
    <w:tmpl w:val="314EE0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239B8"/>
    <w:multiLevelType w:val="hybridMultilevel"/>
    <w:tmpl w:val="55925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008C9"/>
    <w:multiLevelType w:val="hybridMultilevel"/>
    <w:tmpl w:val="89ECAEE8"/>
    <w:lvl w:ilvl="0" w:tplc="CB283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9B4DAB"/>
    <w:multiLevelType w:val="hybridMultilevel"/>
    <w:tmpl w:val="3466BE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837D81"/>
    <w:multiLevelType w:val="hybridMultilevel"/>
    <w:tmpl w:val="26307F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A95942"/>
    <w:multiLevelType w:val="hybridMultilevel"/>
    <w:tmpl w:val="8EA48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4713AB"/>
    <w:multiLevelType w:val="hybridMultilevel"/>
    <w:tmpl w:val="48204D96"/>
    <w:lvl w:ilvl="0" w:tplc="2D6C1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2A2B95"/>
    <w:multiLevelType w:val="hybridMultilevel"/>
    <w:tmpl w:val="9A981E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754194"/>
    <w:multiLevelType w:val="hybridMultilevel"/>
    <w:tmpl w:val="8F7E5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098547">
    <w:abstractNumId w:val="1"/>
  </w:num>
  <w:num w:numId="2" w16cid:durableId="902521400">
    <w:abstractNumId w:val="3"/>
  </w:num>
  <w:num w:numId="3" w16cid:durableId="1240283733">
    <w:abstractNumId w:val="4"/>
  </w:num>
  <w:num w:numId="4" w16cid:durableId="1969359310">
    <w:abstractNumId w:val="11"/>
  </w:num>
  <w:num w:numId="5" w16cid:durableId="1759986417">
    <w:abstractNumId w:val="9"/>
  </w:num>
  <w:num w:numId="6" w16cid:durableId="509487240">
    <w:abstractNumId w:val="5"/>
  </w:num>
  <w:num w:numId="7" w16cid:durableId="217791643">
    <w:abstractNumId w:val="12"/>
  </w:num>
  <w:num w:numId="8" w16cid:durableId="1756586471">
    <w:abstractNumId w:val="2"/>
  </w:num>
  <w:num w:numId="9" w16cid:durableId="2123067796">
    <w:abstractNumId w:val="7"/>
  </w:num>
  <w:num w:numId="10" w16cid:durableId="336857239">
    <w:abstractNumId w:val="0"/>
  </w:num>
  <w:num w:numId="11" w16cid:durableId="508835241">
    <w:abstractNumId w:val="8"/>
  </w:num>
  <w:num w:numId="12" w16cid:durableId="231695970">
    <w:abstractNumId w:val="10"/>
  </w:num>
  <w:num w:numId="13" w16cid:durableId="500657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6D"/>
    <w:rsid w:val="00084016"/>
    <w:rsid w:val="000F4FC3"/>
    <w:rsid w:val="0010409B"/>
    <w:rsid w:val="001D4A74"/>
    <w:rsid w:val="00201A0F"/>
    <w:rsid w:val="0021399E"/>
    <w:rsid w:val="00251241"/>
    <w:rsid w:val="002734D7"/>
    <w:rsid w:val="003F5AB1"/>
    <w:rsid w:val="00444C04"/>
    <w:rsid w:val="005B5D59"/>
    <w:rsid w:val="00623082"/>
    <w:rsid w:val="00631326"/>
    <w:rsid w:val="006F5A2D"/>
    <w:rsid w:val="0070150F"/>
    <w:rsid w:val="0071496E"/>
    <w:rsid w:val="007B2A29"/>
    <w:rsid w:val="007D3F2C"/>
    <w:rsid w:val="00801649"/>
    <w:rsid w:val="00A46758"/>
    <w:rsid w:val="00A6112A"/>
    <w:rsid w:val="00A6744A"/>
    <w:rsid w:val="00AE0255"/>
    <w:rsid w:val="00B112D2"/>
    <w:rsid w:val="00C2754F"/>
    <w:rsid w:val="00C5401F"/>
    <w:rsid w:val="00CE06BD"/>
    <w:rsid w:val="00E34692"/>
    <w:rsid w:val="00E62327"/>
    <w:rsid w:val="00EF75BC"/>
    <w:rsid w:val="00F2066D"/>
    <w:rsid w:val="00F701A7"/>
    <w:rsid w:val="00F83801"/>
    <w:rsid w:val="00FB040E"/>
    <w:rsid w:val="00FF1834"/>
    <w:rsid w:val="00FF52BC"/>
    <w:rsid w:val="00FF7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ACDE"/>
  <w15:chartTrackingRefBased/>
  <w15:docId w15:val="{E48268B3-680B-4D47-8B0A-145673AA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66D"/>
  </w:style>
  <w:style w:type="paragraph" w:styleId="Heading1">
    <w:name w:val="heading 1"/>
    <w:basedOn w:val="Normal"/>
    <w:next w:val="Normal"/>
    <w:link w:val="Heading1Char"/>
    <w:uiPriority w:val="9"/>
    <w:qFormat/>
    <w:rsid w:val="00F206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06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06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06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06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0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6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06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06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06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06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0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66D"/>
    <w:rPr>
      <w:rFonts w:eastAsiaTheme="majorEastAsia" w:cstheme="majorBidi"/>
      <w:color w:val="272727" w:themeColor="text1" w:themeTint="D8"/>
    </w:rPr>
  </w:style>
  <w:style w:type="paragraph" w:styleId="Title">
    <w:name w:val="Title"/>
    <w:basedOn w:val="Normal"/>
    <w:next w:val="Normal"/>
    <w:link w:val="TitleChar"/>
    <w:uiPriority w:val="10"/>
    <w:qFormat/>
    <w:rsid w:val="00F20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66D"/>
    <w:pPr>
      <w:spacing w:before="160"/>
      <w:jc w:val="center"/>
    </w:pPr>
    <w:rPr>
      <w:i/>
      <w:iCs/>
      <w:color w:val="404040" w:themeColor="text1" w:themeTint="BF"/>
    </w:rPr>
  </w:style>
  <w:style w:type="character" w:customStyle="1" w:styleId="QuoteChar">
    <w:name w:val="Quote Char"/>
    <w:basedOn w:val="DefaultParagraphFont"/>
    <w:link w:val="Quote"/>
    <w:uiPriority w:val="29"/>
    <w:rsid w:val="00F2066D"/>
    <w:rPr>
      <w:i/>
      <w:iCs/>
      <w:color w:val="404040" w:themeColor="text1" w:themeTint="BF"/>
    </w:rPr>
  </w:style>
  <w:style w:type="paragraph" w:styleId="ListParagraph">
    <w:name w:val="List Paragraph"/>
    <w:basedOn w:val="Normal"/>
    <w:uiPriority w:val="34"/>
    <w:qFormat/>
    <w:rsid w:val="00F2066D"/>
    <w:pPr>
      <w:ind w:left="720"/>
      <w:contextualSpacing/>
    </w:pPr>
  </w:style>
  <w:style w:type="character" w:styleId="IntenseEmphasis">
    <w:name w:val="Intense Emphasis"/>
    <w:basedOn w:val="DefaultParagraphFont"/>
    <w:uiPriority w:val="21"/>
    <w:qFormat/>
    <w:rsid w:val="00F2066D"/>
    <w:rPr>
      <w:i/>
      <w:iCs/>
      <w:color w:val="2F5496" w:themeColor="accent1" w:themeShade="BF"/>
    </w:rPr>
  </w:style>
  <w:style w:type="paragraph" w:styleId="IntenseQuote">
    <w:name w:val="Intense Quote"/>
    <w:basedOn w:val="Normal"/>
    <w:next w:val="Normal"/>
    <w:link w:val="IntenseQuoteChar"/>
    <w:uiPriority w:val="30"/>
    <w:qFormat/>
    <w:rsid w:val="00F206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066D"/>
    <w:rPr>
      <w:i/>
      <w:iCs/>
      <w:color w:val="2F5496" w:themeColor="accent1" w:themeShade="BF"/>
    </w:rPr>
  </w:style>
  <w:style w:type="character" w:styleId="IntenseReference">
    <w:name w:val="Intense Reference"/>
    <w:basedOn w:val="DefaultParagraphFont"/>
    <w:uiPriority w:val="32"/>
    <w:qFormat/>
    <w:rsid w:val="00F2066D"/>
    <w:rPr>
      <w:b/>
      <w:bCs/>
      <w:smallCaps/>
      <w:color w:val="2F5496" w:themeColor="accent1" w:themeShade="BF"/>
      <w:spacing w:val="5"/>
    </w:rPr>
  </w:style>
  <w:style w:type="character" w:styleId="Hyperlink">
    <w:name w:val="Hyperlink"/>
    <w:basedOn w:val="DefaultParagraphFont"/>
    <w:uiPriority w:val="99"/>
    <w:unhideWhenUsed/>
    <w:rsid w:val="00F2066D"/>
    <w:rPr>
      <w:color w:val="0563C1" w:themeColor="hyperlink"/>
      <w:u w:val="single"/>
    </w:rPr>
  </w:style>
  <w:style w:type="paragraph" w:customStyle="1" w:styleId="3Paragraf">
    <w:name w:val="3Paragraf"/>
    <w:basedOn w:val="BodyTextIndent"/>
    <w:link w:val="3ParagrafChar"/>
    <w:qFormat/>
    <w:rsid w:val="00F2066D"/>
    <w:pPr>
      <w:spacing w:after="0" w:line="480" w:lineRule="exact"/>
      <w:ind w:left="0" w:firstLine="709"/>
      <w:jc w:val="both"/>
    </w:pPr>
    <w:rPr>
      <w:rFonts w:ascii="Cambria" w:eastAsia="Calibri" w:hAnsi="Cambria" w:cs="Calibri"/>
      <w:szCs w:val="32"/>
      <w:lang w:val="id-ID"/>
    </w:rPr>
  </w:style>
  <w:style w:type="character" w:customStyle="1" w:styleId="3ParagrafChar">
    <w:name w:val="3Paragraf Char"/>
    <w:link w:val="3Paragraf"/>
    <w:rsid w:val="00F2066D"/>
    <w:rPr>
      <w:rFonts w:ascii="Cambria" w:eastAsia="Calibri" w:hAnsi="Cambria" w:cs="Calibri"/>
      <w:szCs w:val="32"/>
      <w:lang w:val="id-ID"/>
    </w:rPr>
  </w:style>
  <w:style w:type="table" w:styleId="TableGrid">
    <w:name w:val="Table Grid"/>
    <w:basedOn w:val="TableNormal"/>
    <w:uiPriority w:val="39"/>
    <w:rsid w:val="00F2066D"/>
    <w:pPr>
      <w:spacing w:after="0" w:line="240" w:lineRule="auto"/>
      <w:ind w:firstLine="709"/>
    </w:pPr>
    <w:rPr>
      <w:rFonts w:ascii="Cambria" w:hAnsi="Cambria" w:cs="Calibri"/>
      <w:kern w:val="0"/>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2066D"/>
    <w:pPr>
      <w:spacing w:after="200" w:line="240" w:lineRule="auto"/>
      <w:ind w:firstLine="709"/>
    </w:pPr>
    <w:rPr>
      <w:rFonts w:ascii="Cambria" w:hAnsi="Cambria" w:cs="Calibri"/>
      <w:i/>
      <w:iCs/>
      <w:color w:val="44546A" w:themeColor="text2"/>
      <w:sz w:val="18"/>
      <w:szCs w:val="18"/>
    </w:rPr>
  </w:style>
  <w:style w:type="paragraph" w:styleId="BodyTextIndent">
    <w:name w:val="Body Text Indent"/>
    <w:basedOn w:val="Normal"/>
    <w:link w:val="BodyTextIndentChar"/>
    <w:uiPriority w:val="99"/>
    <w:semiHidden/>
    <w:unhideWhenUsed/>
    <w:rsid w:val="00F2066D"/>
    <w:pPr>
      <w:spacing w:after="120"/>
      <w:ind w:left="360"/>
    </w:pPr>
  </w:style>
  <w:style w:type="character" w:customStyle="1" w:styleId="BodyTextIndentChar">
    <w:name w:val="Body Text Indent Char"/>
    <w:basedOn w:val="DefaultParagraphFont"/>
    <w:link w:val="BodyTextIndent"/>
    <w:uiPriority w:val="99"/>
    <w:semiHidden/>
    <w:rsid w:val="00F2066D"/>
  </w:style>
  <w:style w:type="character" w:styleId="UnresolvedMention">
    <w:name w:val="Unresolved Mention"/>
    <w:basedOn w:val="DefaultParagraphFont"/>
    <w:uiPriority w:val="99"/>
    <w:semiHidden/>
    <w:unhideWhenUsed/>
    <w:rsid w:val="00201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4018/IJEGR.2018040104" TargetMode="External"/><Relationship Id="rId18" Type="http://schemas.openxmlformats.org/officeDocument/2006/relationships/hyperlink" Target="https://doi.org/10.35905/balanca.v3i01.1986" TargetMode="External"/><Relationship Id="rId3" Type="http://schemas.openxmlformats.org/officeDocument/2006/relationships/settings" Target="settings.xml"/><Relationship Id="rId7" Type="http://schemas.openxmlformats.org/officeDocument/2006/relationships/hyperlink" Target="mailto:3raodahtul.jannah@uin-alauddin.ac.id" TargetMode="External"/><Relationship Id="rId12" Type="http://schemas.openxmlformats.org/officeDocument/2006/relationships/hyperlink" Target="https://doi.org/10.47435/adz-dzahab.v6i1.483" TargetMode="External"/><Relationship Id="rId17" Type="http://schemas.openxmlformats.org/officeDocument/2006/relationships/hyperlink" Target="https://doi.org/10.24252/isafir.v2i2.25485" TargetMode="External"/><Relationship Id="rId2" Type="http://schemas.openxmlformats.org/officeDocument/2006/relationships/styles" Target="styles.xml"/><Relationship Id="rId16" Type="http://schemas.openxmlformats.org/officeDocument/2006/relationships/hyperlink" Target="https://doi.org/10.21043/aktsar.v4i2.1199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2wahyuddin.abdullah@uin-alauddin.ac.id" TargetMode="External"/><Relationship Id="rId11" Type="http://schemas.openxmlformats.org/officeDocument/2006/relationships/hyperlink" Target="https://doi.org/10.31961/ijaaf.v4i2.2576" TargetMode="External"/><Relationship Id="rId5" Type="http://schemas.openxmlformats.org/officeDocument/2006/relationships/hyperlink" Target="mailto:arjun300303@gmail.com" TargetMode="External"/><Relationship Id="rId15" Type="http://schemas.openxmlformats.org/officeDocument/2006/relationships/hyperlink" Target="https://doi.org/10.18326/muqtasid.v6i1.141-164" TargetMode="External"/><Relationship Id="rId10" Type="http://schemas.openxmlformats.org/officeDocument/2006/relationships/hyperlink" Target="https://doi.org/10.33701/jtpm.v1i1.186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q=Badan+Amil+Zakat+Nasional&amp;oq=BAZNAS+ADALAH&amp;gs_lcrp=EgZjaHJvbWUyBggAEEUYOdIBCDMyNzZqMGo3qAIAsAIA&amp;sourceid=chrome&amp;ie=UTF-8&amp;ved=2ahUKEwjw4YuPoNqSAxVbTGcHHbEjEnwQgK4QegYIAQgAEAM" TargetMode="External"/><Relationship Id="rId14" Type="http://schemas.openxmlformats.org/officeDocument/2006/relationships/hyperlink" Target="https://doi.org/10.35870/jpni.v4i3.28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279976927926592E-2"/>
          <c:y val="5.6237862905173672E-2"/>
          <c:w val="0.92338338660048447"/>
          <c:h val="0.85357196439077099"/>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Sheet1!$B$2:$B$11</c:f>
              <c:numCache>
                <c:formatCode>General</c:formatCode>
                <c:ptCount val="10"/>
                <c:pt idx="0">
                  <c:v>8.15</c:v>
                </c:pt>
                <c:pt idx="1">
                  <c:v>8.06</c:v>
                </c:pt>
                <c:pt idx="2">
                  <c:v>7.97</c:v>
                </c:pt>
                <c:pt idx="3">
                  <c:v>7.48</c:v>
                </c:pt>
                <c:pt idx="4">
                  <c:v>7.26</c:v>
                </c:pt>
                <c:pt idx="5">
                  <c:v>7.1</c:v>
                </c:pt>
                <c:pt idx="6">
                  <c:v>7.43</c:v>
                </c:pt>
                <c:pt idx="7">
                  <c:v>7.39</c:v>
                </c:pt>
                <c:pt idx="8">
                  <c:v>7.22</c:v>
                </c:pt>
                <c:pt idx="9">
                  <c:v>6.71</c:v>
                </c:pt>
              </c:numCache>
            </c:numRef>
          </c:val>
          <c:smooth val="0"/>
          <c:extLst>
            <c:ext xmlns:c16="http://schemas.microsoft.com/office/drawing/2014/chart" uri="{C3380CC4-5D6E-409C-BE32-E72D297353CC}">
              <c16:uniqueId val="{00000000-617F-4C17-943B-1F8D7A690C23}"/>
            </c:ext>
          </c:extLst>
        </c:ser>
        <c:dLbls>
          <c:dLblPos val="ctr"/>
          <c:showLegendKey val="0"/>
          <c:showVal val="1"/>
          <c:showCatName val="0"/>
          <c:showSerName val="0"/>
          <c:showPercent val="0"/>
          <c:showBubbleSize val="0"/>
        </c:dLbls>
        <c:marker val="1"/>
        <c:smooth val="0"/>
        <c:axId val="1033103631"/>
        <c:axId val="1033099311"/>
      </c:lineChart>
      <c:catAx>
        <c:axId val="1033103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099311"/>
        <c:crosses val="autoZero"/>
        <c:auto val="1"/>
        <c:lblAlgn val="l"/>
        <c:lblOffset val="100"/>
        <c:noMultiLvlLbl val="0"/>
      </c:catAx>
      <c:valAx>
        <c:axId val="1033099311"/>
        <c:scaling>
          <c:orientation val="minMax"/>
          <c:min val="6"/>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103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16169</Words>
  <Characters>92168</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IP3</dc:creator>
  <cp:keywords/>
  <dc:description/>
  <cp:lastModifiedBy>M. ARJUN</cp:lastModifiedBy>
  <cp:revision>2</cp:revision>
  <dcterms:created xsi:type="dcterms:W3CDTF">2026-03-26T13:59:00Z</dcterms:created>
  <dcterms:modified xsi:type="dcterms:W3CDTF">2026-03-26T13:59:00Z</dcterms:modified>
</cp:coreProperties>
</file>