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0D0C" w14:textId="77777777" w:rsidR="000321EB" w:rsidRPr="00B21F0A" w:rsidRDefault="000321EB" w:rsidP="00022241">
      <w:pPr>
        <w:jc w:val="both"/>
        <w:rPr>
          <w:rFonts w:cstheme="majorHAnsi"/>
          <w:b/>
          <w:sz w:val="28"/>
          <w:szCs w:val="28"/>
        </w:rPr>
      </w:pPr>
    </w:p>
    <w:p w14:paraId="393455F4" w14:textId="2D475921" w:rsidR="00866108" w:rsidRPr="00866108" w:rsidRDefault="009B4E7B" w:rsidP="00866108">
      <w:pPr>
        <w:ind w:left="-142" w:right="-149"/>
        <w:jc w:val="both"/>
        <w:rPr>
          <w:rFonts w:cstheme="majorHAnsi"/>
          <w:b/>
          <w:bCs/>
          <w:noProof/>
          <w:color w:val="000000" w:themeColor="text1"/>
          <w:sz w:val="28"/>
          <w:szCs w:val="28"/>
        </w:rPr>
      </w:pPr>
      <w:r w:rsidRPr="005815CF">
        <w:rPr>
          <w:rFonts w:cstheme="majorHAnsi"/>
          <w:noProof/>
          <w:color w:val="000000" w:themeColor="text1"/>
          <w:sz w:val="28"/>
          <w:szCs w:val="28"/>
        </w:rPr>
        <mc:AlternateContent>
          <mc:Choice Requires="wps">
            <w:drawing>
              <wp:anchor distT="0" distB="0" distL="114300" distR="114300" simplePos="0" relativeHeight="251657216" behindDoc="0" locked="0" layoutInCell="1" allowOverlap="1" wp14:anchorId="1B02A4A4" wp14:editId="4F72D68F">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BDD1E" id="Rectangl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866108" w:rsidRPr="00866108">
        <w:rPr>
          <w:rFonts w:cstheme="majorHAnsi"/>
          <w:b/>
          <w:bCs/>
          <w:noProof/>
          <w:color w:val="000000" w:themeColor="text1"/>
          <w:sz w:val="28"/>
          <w:szCs w:val="28"/>
        </w:rPr>
        <w:t xml:space="preserve">Ownership Structure </w:t>
      </w:r>
      <w:r w:rsidR="00866108">
        <w:rPr>
          <w:rFonts w:cstheme="majorHAnsi"/>
          <w:b/>
          <w:bCs/>
          <w:noProof/>
          <w:color w:val="000000" w:themeColor="text1"/>
          <w:sz w:val="28"/>
          <w:szCs w:val="28"/>
        </w:rPr>
        <w:t>a</w:t>
      </w:r>
      <w:r w:rsidR="00866108" w:rsidRPr="00866108">
        <w:rPr>
          <w:rFonts w:cstheme="majorHAnsi"/>
          <w:b/>
          <w:bCs/>
          <w:noProof/>
          <w:color w:val="000000" w:themeColor="text1"/>
          <w:sz w:val="28"/>
          <w:szCs w:val="28"/>
        </w:rPr>
        <w:t xml:space="preserve">nd Firm Performance: The Moderating Effect </w:t>
      </w:r>
      <w:r w:rsidR="00866108">
        <w:rPr>
          <w:rFonts w:cstheme="majorHAnsi"/>
          <w:b/>
          <w:bCs/>
          <w:noProof/>
          <w:color w:val="000000" w:themeColor="text1"/>
          <w:sz w:val="28"/>
          <w:szCs w:val="28"/>
        </w:rPr>
        <w:t>o</w:t>
      </w:r>
      <w:r w:rsidR="00866108" w:rsidRPr="00866108">
        <w:rPr>
          <w:rFonts w:cstheme="majorHAnsi"/>
          <w:b/>
          <w:bCs/>
          <w:noProof/>
          <w:color w:val="000000" w:themeColor="text1"/>
          <w:sz w:val="28"/>
          <w:szCs w:val="28"/>
        </w:rPr>
        <w:t>f Audit Quality</w:t>
      </w:r>
    </w:p>
    <w:p w14:paraId="6953E4DA" w14:textId="77777777" w:rsidR="00975301" w:rsidRPr="00B21F0A" w:rsidRDefault="00975301" w:rsidP="000652E6">
      <w:pPr>
        <w:ind w:left="-142" w:right="-149"/>
        <w:jc w:val="both"/>
        <w:rPr>
          <w:rFonts w:cstheme="majorHAnsi"/>
        </w:rPr>
      </w:pPr>
    </w:p>
    <w:p w14:paraId="4E92E800" w14:textId="69D04687" w:rsidR="00866108" w:rsidRPr="00866108" w:rsidRDefault="00866108" w:rsidP="00866108">
      <w:pPr>
        <w:ind w:left="-142" w:right="-149"/>
        <w:jc w:val="both"/>
        <w:rPr>
          <w:rFonts w:cstheme="majorHAnsi"/>
          <w:b/>
          <w:bCs/>
          <w:vertAlign w:val="superscript"/>
        </w:rPr>
      </w:pPr>
      <w:r w:rsidRPr="00866108">
        <w:rPr>
          <w:rFonts w:cstheme="majorHAnsi"/>
          <w:b/>
        </w:rPr>
        <w:t>Ahmad Haruna Abubakar</w:t>
      </w:r>
      <w:r w:rsidRPr="00866108">
        <w:rPr>
          <w:rFonts w:cstheme="majorHAnsi"/>
          <w:b/>
          <w:vertAlign w:val="superscript"/>
        </w:rPr>
        <w:t xml:space="preserve"> </w:t>
      </w:r>
      <w:r w:rsidR="009B4E7B" w:rsidRPr="00A00342">
        <w:rPr>
          <w:rFonts w:cstheme="majorHAnsi"/>
          <w:b/>
          <w:vertAlign w:val="superscript"/>
        </w:rPr>
        <w:t>1</w:t>
      </w:r>
      <w:r w:rsidR="009B4E7B" w:rsidRPr="00A00342">
        <w:rPr>
          <w:rFonts w:cstheme="majorHAnsi"/>
          <w:b/>
        </w:rPr>
        <w:t xml:space="preserve">, </w:t>
      </w:r>
      <w:r w:rsidRPr="00866108">
        <w:rPr>
          <w:rFonts w:cstheme="majorHAnsi"/>
          <w:b/>
          <w:bCs/>
        </w:rPr>
        <w:t>Nur Hafizah Roslan</w:t>
      </w:r>
      <w:r w:rsidR="00C87DBC" w:rsidRPr="00A00342">
        <w:rPr>
          <w:rFonts w:cstheme="majorHAnsi"/>
          <w:b/>
          <w:vertAlign w:val="superscript"/>
        </w:rPr>
        <w:t>2</w:t>
      </w:r>
      <w:r>
        <w:rPr>
          <w:rFonts w:cstheme="majorHAnsi"/>
          <w:b/>
          <w:vertAlign w:val="superscript"/>
        </w:rPr>
        <w:t>*</w:t>
      </w:r>
      <w:r w:rsidR="00644479" w:rsidRPr="00A00342">
        <w:rPr>
          <w:rFonts w:cstheme="majorHAnsi"/>
          <w:b/>
        </w:rPr>
        <w:t xml:space="preserve">, </w:t>
      </w:r>
      <w:r w:rsidRPr="00866108">
        <w:rPr>
          <w:rFonts w:cstheme="majorHAnsi"/>
          <w:b/>
          <w:bCs/>
        </w:rPr>
        <w:t>Muhammad M Ma’aji</w:t>
      </w:r>
      <w:r w:rsidR="00C87DBC" w:rsidRPr="00A00342">
        <w:rPr>
          <w:rFonts w:cstheme="majorHAnsi"/>
          <w:b/>
          <w:vertAlign w:val="superscript"/>
        </w:rPr>
        <w:t>3</w:t>
      </w:r>
      <w:r>
        <w:rPr>
          <w:rFonts w:cstheme="majorHAnsi"/>
          <w:b/>
        </w:rPr>
        <w:t xml:space="preserve">, </w:t>
      </w:r>
      <w:r w:rsidRPr="00866108">
        <w:rPr>
          <w:rFonts w:cstheme="majorHAnsi"/>
          <w:b/>
          <w:bCs/>
        </w:rPr>
        <w:t>Rami Salmeen Mohammed Basallom</w:t>
      </w:r>
      <w:r>
        <w:rPr>
          <w:rFonts w:cstheme="majorHAnsi"/>
          <w:b/>
          <w:bCs/>
          <w:vertAlign w:val="superscript"/>
        </w:rPr>
        <w:t>4</w:t>
      </w:r>
      <w:r>
        <w:rPr>
          <w:rFonts w:cstheme="majorHAnsi"/>
          <w:b/>
          <w:bCs/>
        </w:rPr>
        <w:t xml:space="preserve">, </w:t>
      </w:r>
      <w:r w:rsidRPr="00866108">
        <w:rPr>
          <w:rFonts w:cstheme="majorHAnsi"/>
          <w:b/>
          <w:bCs/>
        </w:rPr>
        <w:t>Dewi Casmiwati</w:t>
      </w:r>
      <w:r>
        <w:rPr>
          <w:rFonts w:cstheme="majorHAnsi"/>
          <w:b/>
          <w:bCs/>
          <w:vertAlign w:val="superscript"/>
        </w:rPr>
        <w:t>5</w:t>
      </w:r>
    </w:p>
    <w:p w14:paraId="2390548D" w14:textId="74DB2F79" w:rsidR="00866108" w:rsidRPr="00866108" w:rsidRDefault="00866108" w:rsidP="00866108">
      <w:pPr>
        <w:ind w:left="-142" w:right="-149"/>
        <w:jc w:val="both"/>
        <w:rPr>
          <w:rFonts w:cstheme="majorHAnsi"/>
          <w:b/>
          <w:bCs/>
        </w:rPr>
      </w:pPr>
    </w:p>
    <w:p w14:paraId="1811B114" w14:textId="3616A025" w:rsidR="001B38C9" w:rsidRPr="001B38C9" w:rsidRDefault="001B38C9" w:rsidP="001B38C9">
      <w:pPr>
        <w:ind w:left="-142" w:right="-149"/>
        <w:jc w:val="both"/>
        <w:rPr>
          <w:rFonts w:cstheme="majorHAnsi"/>
          <w:sz w:val="20"/>
          <w:szCs w:val="20"/>
        </w:rPr>
      </w:pPr>
      <w:r w:rsidRPr="00FB3CA8">
        <w:rPr>
          <w:rFonts w:cstheme="majorHAnsi"/>
          <w:b/>
          <w:bCs/>
          <w:sz w:val="20"/>
          <w:szCs w:val="20"/>
          <w:vertAlign w:val="superscript"/>
          <w:lang w:val="ms-MY"/>
        </w:rPr>
        <w:t>1</w:t>
      </w:r>
      <w:r w:rsidR="00866108">
        <w:rPr>
          <w:rFonts w:cstheme="majorHAnsi"/>
          <w:sz w:val="20"/>
          <w:szCs w:val="20"/>
          <w:lang w:val="ms-MY"/>
        </w:rPr>
        <w:t>Management and Science University, 40100 Shah Alam, Selangor, Malaysia</w:t>
      </w:r>
    </w:p>
    <w:p w14:paraId="79C31C36" w14:textId="5145B535" w:rsidR="001B38C9" w:rsidRDefault="00866108" w:rsidP="001B38C9">
      <w:pPr>
        <w:ind w:left="-142" w:right="-149"/>
        <w:jc w:val="both"/>
        <w:rPr>
          <w:rFonts w:cstheme="majorHAnsi"/>
          <w:sz w:val="20"/>
          <w:szCs w:val="20"/>
        </w:rPr>
      </w:pPr>
      <w:r w:rsidRPr="00866108">
        <w:rPr>
          <w:rFonts w:cstheme="majorHAnsi"/>
          <w:sz w:val="20"/>
          <w:szCs w:val="20"/>
        </w:rPr>
        <w:t>ahmad_haruna@msu.edu.my</w:t>
      </w:r>
    </w:p>
    <w:p w14:paraId="228BB4E1" w14:textId="08A030C3" w:rsidR="005815CF" w:rsidRPr="001B38C9" w:rsidRDefault="00FE0E7F" w:rsidP="00866108">
      <w:pPr>
        <w:ind w:left="-142" w:right="-149"/>
        <w:jc w:val="both"/>
        <w:rPr>
          <w:rFonts w:cstheme="majorHAnsi"/>
          <w:sz w:val="20"/>
          <w:szCs w:val="20"/>
        </w:rPr>
      </w:pPr>
      <w:r>
        <w:rPr>
          <w:rFonts w:cstheme="majorHAnsi"/>
          <w:b/>
          <w:bCs/>
          <w:sz w:val="20"/>
          <w:szCs w:val="20"/>
          <w:vertAlign w:val="superscript"/>
          <w:lang w:val="ms-MY"/>
        </w:rPr>
        <w:t>2</w:t>
      </w:r>
      <w:r w:rsidR="005A0659">
        <w:rPr>
          <w:rFonts w:cstheme="majorHAnsi"/>
          <w:sz w:val="20"/>
          <w:szCs w:val="20"/>
          <w:lang w:val="ms-MY"/>
        </w:rPr>
        <w:t>Universiti Pendidikan Sultan Idris, 35900 Tanjung Malim, Perak, Malaysia</w:t>
      </w:r>
    </w:p>
    <w:p w14:paraId="64A6DB80" w14:textId="30E488CF" w:rsidR="005815CF" w:rsidRDefault="005A0659" w:rsidP="005815CF">
      <w:pPr>
        <w:ind w:left="-142" w:right="-149"/>
        <w:jc w:val="both"/>
        <w:rPr>
          <w:rFonts w:cstheme="majorHAnsi"/>
          <w:sz w:val="20"/>
          <w:szCs w:val="20"/>
        </w:rPr>
      </w:pPr>
      <w:r>
        <w:rPr>
          <w:rFonts w:cstheme="majorHAnsi"/>
          <w:sz w:val="20"/>
          <w:szCs w:val="20"/>
        </w:rPr>
        <w:t>n</w:t>
      </w:r>
      <w:r w:rsidR="00866108">
        <w:rPr>
          <w:rFonts w:cstheme="majorHAnsi"/>
          <w:sz w:val="20"/>
          <w:szCs w:val="20"/>
        </w:rPr>
        <w:t>urhafizahroslan</w:t>
      </w:r>
      <w:r>
        <w:rPr>
          <w:rFonts w:cstheme="majorHAnsi"/>
          <w:sz w:val="20"/>
          <w:szCs w:val="20"/>
        </w:rPr>
        <w:t>2005</w:t>
      </w:r>
      <w:r w:rsidR="00866108" w:rsidRPr="00866108">
        <w:rPr>
          <w:rFonts w:cstheme="majorHAnsi"/>
          <w:sz w:val="20"/>
          <w:szCs w:val="20"/>
        </w:rPr>
        <w:t>@</w:t>
      </w:r>
      <w:r>
        <w:rPr>
          <w:rFonts w:cstheme="majorHAnsi"/>
          <w:sz w:val="20"/>
          <w:szCs w:val="20"/>
        </w:rPr>
        <w:t>gmail.com</w:t>
      </w:r>
    </w:p>
    <w:p w14:paraId="5EE3CAA1" w14:textId="46BC783D" w:rsidR="00866108" w:rsidRDefault="00FE0E7F" w:rsidP="005815CF">
      <w:pPr>
        <w:ind w:left="-142" w:right="-149"/>
        <w:jc w:val="both"/>
        <w:rPr>
          <w:rFonts w:cstheme="majorHAnsi"/>
          <w:sz w:val="20"/>
          <w:szCs w:val="20"/>
        </w:rPr>
      </w:pPr>
      <w:r>
        <w:rPr>
          <w:rFonts w:cstheme="majorHAnsi"/>
          <w:b/>
          <w:bCs/>
          <w:sz w:val="20"/>
          <w:szCs w:val="20"/>
          <w:vertAlign w:val="superscript"/>
          <w:lang w:val="ms-MY"/>
        </w:rPr>
        <w:t>3</w:t>
      </w:r>
      <w:r w:rsidR="00282A3F" w:rsidRPr="00282A3F">
        <w:rPr>
          <w:rFonts w:cstheme="majorHAnsi"/>
          <w:sz w:val="20"/>
          <w:szCs w:val="20"/>
        </w:rPr>
        <w:t>CamEd Business School</w:t>
      </w:r>
    </w:p>
    <w:p w14:paraId="19B8DD8C" w14:textId="564830D6" w:rsidR="00282A3F" w:rsidRPr="00282A3F" w:rsidRDefault="00282A3F" w:rsidP="005815CF">
      <w:pPr>
        <w:ind w:left="-142" w:right="-149"/>
        <w:jc w:val="both"/>
        <w:rPr>
          <w:rFonts w:cstheme="majorHAnsi"/>
          <w:sz w:val="20"/>
          <w:szCs w:val="20"/>
          <w:lang w:val="ms-MY"/>
        </w:rPr>
      </w:pPr>
      <w:r>
        <w:rPr>
          <w:rFonts w:cstheme="majorHAnsi"/>
          <w:sz w:val="20"/>
          <w:szCs w:val="20"/>
          <w:lang w:val="ms-MY"/>
        </w:rPr>
        <w:t>m</w:t>
      </w:r>
      <w:r w:rsidRPr="00282A3F">
        <w:rPr>
          <w:rFonts w:cstheme="majorHAnsi"/>
          <w:sz w:val="20"/>
          <w:szCs w:val="20"/>
          <w:lang w:val="ms-MY"/>
        </w:rPr>
        <w:t>uhammad@cam-ed.com</w:t>
      </w:r>
    </w:p>
    <w:p w14:paraId="10D1F7C5" w14:textId="63E16804" w:rsidR="005815CF" w:rsidRPr="00866108" w:rsidRDefault="00866108" w:rsidP="005815CF">
      <w:pPr>
        <w:ind w:left="-142" w:right="-149"/>
        <w:jc w:val="both"/>
        <w:rPr>
          <w:rFonts w:cstheme="majorHAnsi"/>
          <w:sz w:val="20"/>
          <w:szCs w:val="20"/>
        </w:rPr>
      </w:pPr>
      <w:r>
        <w:rPr>
          <w:rFonts w:cstheme="majorHAnsi"/>
          <w:b/>
          <w:bCs/>
          <w:sz w:val="20"/>
          <w:szCs w:val="20"/>
          <w:vertAlign w:val="superscript"/>
          <w:lang w:val="ms-MY"/>
        </w:rPr>
        <w:t>4</w:t>
      </w:r>
      <w:r>
        <w:rPr>
          <w:rFonts w:cstheme="majorHAnsi"/>
          <w:sz w:val="20"/>
          <w:szCs w:val="20"/>
          <w:lang w:val="ms-MY"/>
        </w:rPr>
        <w:t>Management and Science University, 40100 Shah Alam, Selangor, Malaysia</w:t>
      </w:r>
    </w:p>
    <w:p w14:paraId="621AE8A7" w14:textId="54C5C985" w:rsidR="005815CF" w:rsidRDefault="00282A3F" w:rsidP="005815CF">
      <w:pPr>
        <w:ind w:left="-142" w:right="-149"/>
        <w:jc w:val="both"/>
        <w:rPr>
          <w:rFonts w:cstheme="majorHAnsi"/>
          <w:sz w:val="20"/>
          <w:szCs w:val="20"/>
        </w:rPr>
      </w:pPr>
      <w:r w:rsidRPr="00282A3F">
        <w:rPr>
          <w:rFonts w:cstheme="majorHAnsi"/>
          <w:sz w:val="20"/>
          <w:szCs w:val="20"/>
        </w:rPr>
        <w:t>rami_basallom@msu.edu.my</w:t>
      </w:r>
    </w:p>
    <w:p w14:paraId="4CDDBAF3" w14:textId="405C611E" w:rsidR="00282A3F" w:rsidRPr="00866108" w:rsidRDefault="00282A3F" w:rsidP="00282A3F">
      <w:pPr>
        <w:ind w:left="-142" w:right="-149"/>
        <w:jc w:val="both"/>
        <w:rPr>
          <w:rFonts w:cstheme="majorHAnsi"/>
          <w:sz w:val="20"/>
          <w:szCs w:val="20"/>
        </w:rPr>
      </w:pPr>
      <w:r>
        <w:rPr>
          <w:rFonts w:cstheme="majorHAnsi"/>
          <w:b/>
          <w:bCs/>
          <w:sz w:val="20"/>
          <w:szCs w:val="20"/>
          <w:vertAlign w:val="superscript"/>
          <w:lang w:val="ms-MY"/>
        </w:rPr>
        <w:t>5</w:t>
      </w:r>
      <w:r>
        <w:rPr>
          <w:rFonts w:cstheme="majorHAnsi"/>
          <w:sz w:val="20"/>
          <w:szCs w:val="20"/>
          <w:lang w:val="ms-MY"/>
        </w:rPr>
        <w:t>Universitas Hang Tuah, Jalan Arief Rahman Hakim No 150, 60111 Surabaya, Indonesia</w:t>
      </w:r>
    </w:p>
    <w:p w14:paraId="6103462A" w14:textId="66EB5CEA" w:rsidR="00282A3F" w:rsidRDefault="000553A7" w:rsidP="005815CF">
      <w:pPr>
        <w:ind w:left="-142" w:right="-149"/>
        <w:jc w:val="both"/>
        <w:rPr>
          <w:rFonts w:cstheme="majorHAnsi"/>
          <w:sz w:val="20"/>
          <w:szCs w:val="20"/>
        </w:rPr>
      </w:pPr>
      <w:r w:rsidRPr="000553A7">
        <w:rPr>
          <w:rFonts w:cstheme="majorHAnsi"/>
          <w:sz w:val="20"/>
          <w:szCs w:val="20"/>
        </w:rPr>
        <w:t>dewi.casmiwati@hangtuah.ac.id</w:t>
      </w:r>
    </w:p>
    <w:p w14:paraId="2022CCD9" w14:textId="77777777" w:rsidR="005815CF" w:rsidRDefault="005815CF" w:rsidP="005815CF">
      <w:pPr>
        <w:ind w:left="-142" w:right="-149"/>
        <w:jc w:val="both"/>
        <w:rPr>
          <w:rFonts w:cstheme="majorHAnsi"/>
          <w:sz w:val="20"/>
          <w:szCs w:val="20"/>
        </w:rPr>
      </w:pPr>
    </w:p>
    <w:p w14:paraId="53031281" w14:textId="001CE32B" w:rsidR="005815CF" w:rsidRPr="00E160CC" w:rsidRDefault="005815CF" w:rsidP="005815CF">
      <w:pPr>
        <w:ind w:left="-142" w:right="-149"/>
        <w:jc w:val="both"/>
        <w:rPr>
          <w:rFonts w:cs="Times New Roman"/>
        </w:rPr>
      </w:pPr>
      <w:r w:rsidRPr="00E160CC">
        <w:rPr>
          <w:rFonts w:cs="Times New Roman"/>
        </w:rPr>
        <w:t>Co</w:t>
      </w:r>
      <w:r w:rsidR="00811FF3" w:rsidRPr="00E160CC">
        <w:rPr>
          <w:rFonts w:cs="Times New Roman"/>
        </w:rPr>
        <w:t xml:space="preserve">rresponding author: </w:t>
      </w:r>
      <w:r w:rsidR="000553A7">
        <w:rPr>
          <w:rFonts w:cs="Times New Roman"/>
        </w:rPr>
        <w:t>Nur Hafizah Roslan</w:t>
      </w:r>
    </w:p>
    <w:p w14:paraId="1B8301C7" w14:textId="77777777" w:rsidR="005815CF" w:rsidRDefault="005815CF" w:rsidP="005815CF">
      <w:pPr>
        <w:ind w:left="-142" w:right="-149"/>
        <w:jc w:val="both"/>
        <w:rPr>
          <w:rFonts w:cs="Times New Roman"/>
          <w:b/>
          <w:bCs/>
        </w:rPr>
      </w:pPr>
    </w:p>
    <w:p w14:paraId="194A643D" w14:textId="77777777" w:rsidR="00E160CC" w:rsidRDefault="00E160CC" w:rsidP="005815CF">
      <w:pPr>
        <w:ind w:left="-142" w:right="-149"/>
        <w:jc w:val="both"/>
        <w:rPr>
          <w:rFonts w:cs="Times New Roman"/>
          <w:b/>
          <w:bCs/>
        </w:rPr>
      </w:pPr>
    </w:p>
    <w:p w14:paraId="546B8805" w14:textId="77777777" w:rsidR="00811FF3" w:rsidRDefault="00811FF3" w:rsidP="00811FF3">
      <w:pPr>
        <w:ind w:left="-142" w:right="-149"/>
        <w:jc w:val="both"/>
        <w:rPr>
          <w:rFonts w:cs="Times New Roman"/>
          <w:b/>
          <w:bCs/>
        </w:rPr>
      </w:pPr>
      <w:r>
        <w:rPr>
          <w:rFonts w:cs="Times New Roman"/>
          <w:b/>
          <w:bCs/>
        </w:rPr>
        <w:t xml:space="preserve">Abstract </w:t>
      </w:r>
    </w:p>
    <w:p w14:paraId="127766AF" w14:textId="77777777" w:rsidR="00E160CC" w:rsidRDefault="00E160CC" w:rsidP="00811FF3">
      <w:pPr>
        <w:ind w:left="-142" w:right="-149"/>
        <w:jc w:val="both"/>
        <w:rPr>
          <w:rFonts w:cstheme="majorHAnsi"/>
          <w:sz w:val="22"/>
          <w:szCs w:val="22"/>
          <w:lang w:val="tr-TR"/>
        </w:rPr>
      </w:pPr>
    </w:p>
    <w:p w14:paraId="6017F222" w14:textId="77777777" w:rsidR="000553A7" w:rsidRPr="000553A7" w:rsidRDefault="000553A7" w:rsidP="000553A7">
      <w:pPr>
        <w:ind w:left="-142" w:right="-149"/>
        <w:jc w:val="both"/>
        <w:rPr>
          <w:rFonts w:cstheme="majorHAnsi"/>
          <w:sz w:val="22"/>
          <w:szCs w:val="22"/>
        </w:rPr>
      </w:pPr>
      <w:r w:rsidRPr="000553A7">
        <w:rPr>
          <w:rFonts w:cstheme="majorHAnsi"/>
          <w:sz w:val="22"/>
          <w:szCs w:val="22"/>
        </w:rPr>
        <w:t xml:space="preserve">Malaysia like the rest of the world has witnessed several corporate scandals which there has been several corporate scandals in Malaysia which have raised doubt about the integrity and credibility of the financial statement.  The study examine whether audit quality play a key role in reducing </w:t>
      </w:r>
      <w:r w:rsidRPr="000553A7">
        <w:rPr>
          <w:rFonts w:cstheme="majorHAnsi"/>
          <w:iCs/>
          <w:sz w:val="22"/>
          <w:szCs w:val="22"/>
          <w:lang w:val="en-GB"/>
        </w:rPr>
        <w:t>the impact of management’s entrenchment activities, increase the credibility of the financial report, hence improving the overall firm performance. The data are derived from 540 firm year observations collected over five years (2019-2023). To analyse the data,</w:t>
      </w:r>
      <w:r w:rsidRPr="000553A7">
        <w:rPr>
          <w:rFonts w:cstheme="majorHAnsi"/>
          <w:sz w:val="22"/>
          <w:szCs w:val="22"/>
        </w:rPr>
        <w:t xml:space="preserve"> the Panel Corrected Standard Error is used. The findings show that firms audited by big4 together with the existence of 0wnership structure (family, government and foreign) performs better. This result indicated that external audit quality is an effective corporate governance mechanisms that is likely to monitor family, government and foreign corporate decisions. The result give understanding to investors, regulators, and financial analyst that the moderating effect of audit quality on the ownership structure (family, government, and foreign) would strengthen the corporate board monitoring and deter management from engaging in perpetual unethical practice and improve the overall firms performance.</w:t>
      </w:r>
    </w:p>
    <w:p w14:paraId="1A263EBD" w14:textId="77777777" w:rsidR="00811FF3" w:rsidRDefault="00811FF3" w:rsidP="00811FF3">
      <w:pPr>
        <w:ind w:left="-142" w:right="-149"/>
        <w:jc w:val="both"/>
        <w:rPr>
          <w:rFonts w:cstheme="majorHAnsi"/>
          <w:sz w:val="22"/>
          <w:szCs w:val="22"/>
          <w:lang w:val="tr-TR"/>
        </w:rPr>
      </w:pPr>
    </w:p>
    <w:p w14:paraId="153CB14E" w14:textId="05A10A06" w:rsidR="00811FF3" w:rsidRPr="00811FF3" w:rsidRDefault="00811FF3" w:rsidP="00811FF3">
      <w:pPr>
        <w:ind w:left="-142" w:right="-149"/>
        <w:jc w:val="both"/>
        <w:rPr>
          <w:rFonts w:cs="Times New Roman"/>
          <w:b/>
          <w:bCs/>
        </w:rPr>
      </w:pPr>
      <w:r>
        <w:rPr>
          <w:rFonts w:cstheme="majorHAnsi"/>
          <w:sz w:val="22"/>
          <w:szCs w:val="22"/>
          <w:lang w:val="tr-TR"/>
        </w:rPr>
        <w:t xml:space="preserve">Keywords: </w:t>
      </w:r>
      <w:r w:rsidR="000553A7" w:rsidRPr="000553A7">
        <w:rPr>
          <w:rFonts w:cstheme="majorHAnsi"/>
          <w:sz w:val="22"/>
          <w:szCs w:val="22"/>
        </w:rPr>
        <w:t>family, government, foreign, audit quality, firms.</w:t>
      </w:r>
    </w:p>
    <w:p w14:paraId="0227BD21" w14:textId="77777777" w:rsidR="00811FF3" w:rsidRPr="00811FF3" w:rsidRDefault="00811FF3" w:rsidP="005815CF">
      <w:pPr>
        <w:ind w:left="-142" w:right="-149"/>
        <w:jc w:val="both"/>
        <w:rPr>
          <w:rFonts w:cstheme="majorHAnsi"/>
          <w:sz w:val="20"/>
          <w:szCs w:val="20"/>
          <w:lang w:val="en-MY"/>
        </w:rPr>
      </w:pPr>
    </w:p>
    <w:p w14:paraId="377E905B" w14:textId="531E5DC1" w:rsidR="009B4E7B" w:rsidRDefault="009B4E7B" w:rsidP="002D49B5">
      <w:pPr>
        <w:ind w:right="-347"/>
        <w:outlineLvl w:val="0"/>
        <w:rPr>
          <w:rFonts w:cstheme="majorHAnsi"/>
          <w:b/>
          <w:color w:val="000000" w:themeColor="text1"/>
        </w:rPr>
      </w:pPr>
    </w:p>
    <w:p w14:paraId="6770C215" w14:textId="694B24F8" w:rsidR="00E160CC" w:rsidRPr="00670EBA" w:rsidRDefault="00311DC5" w:rsidP="00670EBA">
      <w:pPr>
        <w:ind w:left="-284" w:right="-347"/>
        <w:outlineLvl w:val="0"/>
        <w:rPr>
          <w:rFonts w:cstheme="majorHAnsi"/>
          <w:b/>
        </w:rPr>
      </w:pPr>
      <w:r w:rsidRPr="00B21F0A">
        <w:rPr>
          <w:rFonts w:cstheme="majorHAnsi"/>
          <w:b/>
          <w:color w:val="000000" w:themeColor="text1"/>
        </w:rPr>
        <w:t xml:space="preserve">1. </w:t>
      </w:r>
      <w:r w:rsidR="00B7116C" w:rsidRPr="00B21F0A">
        <w:rPr>
          <w:rFonts w:cstheme="majorHAnsi"/>
          <w:b/>
          <w:color w:val="000000" w:themeColor="text1"/>
        </w:rPr>
        <w:t>Introduction</w:t>
      </w:r>
      <w:r w:rsidR="00036F99" w:rsidRPr="00B21F0A">
        <w:rPr>
          <w:rFonts w:cstheme="majorHAnsi"/>
          <w:b/>
          <w:color w:val="000000" w:themeColor="text1"/>
        </w:rPr>
        <w:t xml:space="preserve"> </w:t>
      </w:r>
      <w:r w:rsidR="00036F99" w:rsidRPr="00B21F0A">
        <w:rPr>
          <w:rFonts w:cstheme="majorHAnsi"/>
          <w:b/>
        </w:rPr>
        <w:t xml:space="preserve"> </w:t>
      </w:r>
    </w:p>
    <w:p w14:paraId="114A983C" w14:textId="77777777" w:rsidR="004D1925" w:rsidRPr="00670EBA" w:rsidRDefault="004D1925" w:rsidP="004D1925">
      <w:pPr>
        <w:ind w:left="-284" w:right="-347"/>
        <w:jc w:val="both"/>
        <w:outlineLvl w:val="0"/>
        <w:rPr>
          <w:rFonts w:eastAsia="Times New Roman" w:cs="Times New Roman"/>
        </w:rPr>
      </w:pPr>
      <w:r w:rsidRPr="00670EBA">
        <w:rPr>
          <w:rFonts w:eastAsia="Times New Roman" w:cs="Times New Roman"/>
        </w:rPr>
        <w:t xml:space="preserve">Malaysia like the rest of the world has witnessed several corporate scandals which have raised doubt about the integrity and credibility of the financial statement. For example, the financial crisis of Southern Bank Bhd, Polymate Holdings Bhd, Oilcorp Bhd, Transmile Group Bhd and Megan Media Bhd have increased public awareness of Malaysia's financial reporting errors and poor corporate governance (CG) (Wasiuzzaman, Sahafzadeh, &amp; Rezaie Nejad, 2015). These events have made it clear that a strong and effective corporate governance system is required at the firm level (Din, Arshad Khan, Khan, &amp; Khan, 2021). The financial reliability and profitability of a firm are entirely reliant on the practice and implementation of its corporate governance. It’s expected that putting in place effective corporate governance would improve the value of the shareholders in the long run (Kao, Hodgkinson, &amp; Jaafar, 2019). The accounting and finance literature has identified ownership structure as an important CG mechanism that </w:t>
      </w:r>
      <w:r w:rsidRPr="00670EBA">
        <w:rPr>
          <w:rFonts w:eastAsia="Times New Roman" w:cs="Times New Roman"/>
        </w:rPr>
        <w:lastRenderedPageBreak/>
        <w:t>can influence firm’s performance (Hooy, Hooy, &amp; Chee, 2020; Rashid, 2020; Laporšek, Dolenc, Grum, &amp; Stubelj, 2021).</w:t>
      </w:r>
    </w:p>
    <w:p w14:paraId="75BF00F2" w14:textId="77777777" w:rsidR="004D1925" w:rsidRPr="004D1925" w:rsidRDefault="004D1925" w:rsidP="004D1925">
      <w:pPr>
        <w:ind w:left="-284" w:right="-347"/>
        <w:jc w:val="both"/>
        <w:outlineLvl w:val="0"/>
        <w:rPr>
          <w:rFonts w:eastAsia="Times New Roman" w:cs="Times New Roman"/>
        </w:rPr>
      </w:pPr>
    </w:p>
    <w:p w14:paraId="3B944B3C" w14:textId="77777777" w:rsidR="004D1925" w:rsidRPr="004D1925" w:rsidRDefault="004D1925" w:rsidP="004D1925">
      <w:pPr>
        <w:ind w:left="-284" w:right="-347"/>
        <w:jc w:val="both"/>
        <w:outlineLvl w:val="0"/>
        <w:rPr>
          <w:rFonts w:eastAsia="Times New Roman" w:cs="Times New Roman"/>
        </w:rPr>
      </w:pPr>
      <w:r w:rsidRPr="004D1925">
        <w:rPr>
          <w:rFonts w:eastAsia="Times New Roman" w:cs="Times New Roman"/>
          <w:lang w:val="en-GB"/>
        </w:rPr>
        <w:t>Ownership structure has attracted the public's interest in developing markets like Malaysia, particularly since the Asian financial crisis (</w:t>
      </w:r>
      <w:r w:rsidRPr="004D1925">
        <w:rPr>
          <w:rFonts w:eastAsia="Times New Roman" w:cs="Times New Roman"/>
        </w:rPr>
        <w:t>Haniffa &amp; Hudaib, 2006)</w:t>
      </w:r>
      <w:r w:rsidRPr="004D1925">
        <w:rPr>
          <w:rFonts w:eastAsia="Times New Roman" w:cs="Times New Roman"/>
          <w:lang w:val="en-GB"/>
        </w:rPr>
        <w:t>.</w:t>
      </w:r>
      <w:r w:rsidRPr="004D1925">
        <w:rPr>
          <w:rFonts w:eastAsia="Times New Roman" w:cs="Times New Roman"/>
        </w:rPr>
        <w:t xml:space="preserve"> Based on the report published by the Organization for Economic Corporation and Development (OECD) regarding Corporate Governance Framework in Asia, Malaysia's ownership structure is generally concentrated.  Under the concentrated ownership structure, the controlling and minority shareholders’ conflict of interest (Agency type II) is a significant problem in developing countries such as Malaysia (Liew &amp; Devi, 2021).  Agency type II is the conflict of interest between minority and majority shareholders (Liew &amp; Devi, 2021).  About 10-12 12 family groups dominate a variety of businesses and numerous investment funds that are thought to be connected to the government control of 30% of the market capitalization (Karim, Naeem, &amp; Ismail, 2022). </w:t>
      </w:r>
    </w:p>
    <w:p w14:paraId="4317186F" w14:textId="77777777" w:rsidR="004D1925" w:rsidRPr="004D1925" w:rsidRDefault="004D1925" w:rsidP="004D1925">
      <w:pPr>
        <w:ind w:left="-284" w:right="-347"/>
        <w:jc w:val="both"/>
        <w:outlineLvl w:val="0"/>
        <w:rPr>
          <w:rFonts w:eastAsia="Times New Roman" w:cs="Times New Roman"/>
        </w:rPr>
      </w:pPr>
    </w:p>
    <w:p w14:paraId="681139C8" w14:textId="77777777" w:rsidR="004D1925" w:rsidRPr="004D1925" w:rsidRDefault="004D1925" w:rsidP="004D1925">
      <w:pPr>
        <w:ind w:left="-284" w:right="-347"/>
        <w:jc w:val="both"/>
        <w:outlineLvl w:val="0"/>
        <w:rPr>
          <w:rFonts w:eastAsia="Times New Roman" w:cs="Times New Roman"/>
          <w:lang w:val="en-GB"/>
        </w:rPr>
      </w:pPr>
      <w:r w:rsidRPr="004D1925">
        <w:rPr>
          <w:rFonts w:eastAsia="Times New Roman" w:cs="Times New Roman"/>
          <w:lang w:val="en-GB"/>
        </w:rPr>
        <w:t>The ownership structure in Malaysia can pose challenges as a significant number of Malaysian firms are owned by families, a small group of individuals, and government shareholders, leading to a concentration of ownership. Additionally, in the Malaysian context, minority shareholders face challenges in exercising their rights and having their voices heard, particularly in firms with a concentrated ownership structure (</w:t>
      </w:r>
      <w:r w:rsidRPr="004D1925">
        <w:rPr>
          <w:rFonts w:eastAsia="Times New Roman" w:cs="Times New Roman"/>
        </w:rPr>
        <w:t>AlQadasi &amp; Abidin, 2018: Haniffa &amp; Hudaib, 2006; Liew &amp; Devi, 2021).</w:t>
      </w:r>
      <w:r w:rsidRPr="004D1925">
        <w:rPr>
          <w:rFonts w:eastAsia="Times New Roman" w:cs="Times New Roman"/>
          <w:lang w:val="en-GB"/>
        </w:rPr>
        <w:t xml:space="preserve"> </w:t>
      </w:r>
      <w:r w:rsidRPr="004D1925">
        <w:rPr>
          <w:rFonts w:eastAsia="Times New Roman" w:cs="Times New Roman"/>
        </w:rPr>
        <w:t>This can result in a lack of protection for minority shareholders, transparency, accountability, and potentially detrimental decision-making, as the interests of the owners may not align with those of the firm and its stakeholders.</w:t>
      </w:r>
    </w:p>
    <w:p w14:paraId="77E2973A" w14:textId="77777777" w:rsidR="004D1925" w:rsidRPr="004D1925" w:rsidRDefault="004D1925" w:rsidP="004D1925">
      <w:pPr>
        <w:ind w:left="-284" w:right="-347"/>
        <w:jc w:val="both"/>
        <w:outlineLvl w:val="0"/>
        <w:rPr>
          <w:rFonts w:eastAsia="Times New Roman" w:cs="Times New Roman"/>
        </w:rPr>
      </w:pPr>
    </w:p>
    <w:p w14:paraId="4AD089A6" w14:textId="77777777" w:rsidR="004D1925" w:rsidRPr="004D1925" w:rsidRDefault="004D1925" w:rsidP="004D1925">
      <w:pPr>
        <w:ind w:left="-284" w:right="-347"/>
        <w:jc w:val="both"/>
        <w:outlineLvl w:val="0"/>
        <w:rPr>
          <w:rFonts w:eastAsia="Times New Roman" w:cs="Times New Roman"/>
          <w:lang w:val="en-GB"/>
        </w:rPr>
      </w:pPr>
      <w:r w:rsidRPr="004D1925">
        <w:rPr>
          <w:rFonts w:eastAsia="Times New Roman" w:cs="Times New Roman"/>
          <w:lang w:val="en-GB"/>
        </w:rPr>
        <w:t>The link between ownership structure (family, government, and foreign) and firm performance has been the subject of several studies (</w:t>
      </w:r>
      <w:r w:rsidRPr="004D1925">
        <w:rPr>
          <w:rFonts w:eastAsia="Times New Roman" w:cs="Times New Roman"/>
        </w:rPr>
        <w:t>Aleqedat &amp; Tangl, 2020: Din, Khan, Khan, &amp; Khan, 2021; Fauzi &amp; Musallam, 2015; Rashid, 2020)</w:t>
      </w:r>
      <w:r w:rsidRPr="004D1925">
        <w:rPr>
          <w:rFonts w:eastAsia="Times New Roman" w:cs="Times New Roman"/>
          <w:lang w:val="en-GB"/>
        </w:rPr>
        <w:t xml:space="preserve">. However, these studies reported mixed and inconclusive results. For example, </w:t>
      </w:r>
      <w:r w:rsidRPr="004D1925">
        <w:rPr>
          <w:rFonts w:eastAsia="Times New Roman" w:cs="Times New Roman"/>
        </w:rPr>
        <w:t>Amran and Ahmad (2013), Bentivogli and Mirenda (2017), Chu (2011), Musallam, Fauzi, and Nagu (2019), Maury (2006), Zulaikah, Larasati, and Harymawan (2019)</w:t>
      </w:r>
      <w:r w:rsidRPr="004D1925">
        <w:rPr>
          <w:rFonts w:eastAsia="Times New Roman" w:cs="Times New Roman"/>
          <w:lang w:val="en-GB"/>
        </w:rPr>
        <w:t xml:space="preserve"> indicated that ownership structure (family, government, and foreign) improves firm performance. In contrast, some scholars showed that ownership structure (family, government, and foreign) reduces firm performance (Ongore, 2011; Tian &amp; Lean, 2015; </w:t>
      </w:r>
      <w:r w:rsidRPr="004D1925">
        <w:rPr>
          <w:rFonts w:eastAsia="Times New Roman" w:cs="Times New Roman"/>
        </w:rPr>
        <w:t>Tran, Nonneman, &amp; Jorissen, 2014; Zeitun &amp; Tian, 2007)</w:t>
      </w:r>
      <w:r w:rsidRPr="004D1925">
        <w:rPr>
          <w:rFonts w:eastAsia="Times New Roman" w:cs="Times New Roman"/>
          <w:lang w:val="en-GB"/>
        </w:rPr>
        <w:t>. Such mixed findings highlight the need to moderate the relationship between ownership structure and firm performance.</w:t>
      </w:r>
    </w:p>
    <w:p w14:paraId="3D3D8FA1" w14:textId="77777777" w:rsidR="004D1925" w:rsidRPr="004D1925" w:rsidRDefault="004D1925" w:rsidP="004D1925">
      <w:pPr>
        <w:ind w:left="-284" w:right="-347"/>
        <w:jc w:val="both"/>
        <w:outlineLvl w:val="0"/>
        <w:rPr>
          <w:rFonts w:eastAsia="Times New Roman" w:cs="Times New Roman"/>
          <w:lang w:val="en-GB"/>
        </w:rPr>
      </w:pPr>
    </w:p>
    <w:p w14:paraId="7DBBE3A8" w14:textId="77777777" w:rsidR="004D1925" w:rsidRPr="004D1925" w:rsidRDefault="004D1925" w:rsidP="004D1925">
      <w:pPr>
        <w:ind w:left="-284" w:right="-347"/>
        <w:jc w:val="both"/>
        <w:outlineLvl w:val="0"/>
        <w:rPr>
          <w:rFonts w:eastAsia="Times New Roman" w:cs="Times New Roman"/>
        </w:rPr>
      </w:pPr>
      <w:r w:rsidRPr="004D1925">
        <w:rPr>
          <w:rFonts w:eastAsia="Times New Roman" w:cs="Times New Roman"/>
          <w:lang w:val="en-GB"/>
        </w:rPr>
        <w:t xml:space="preserve">The agency theory by </w:t>
      </w:r>
      <w:r w:rsidRPr="004D1925">
        <w:rPr>
          <w:rFonts w:eastAsia="Times New Roman" w:cs="Times New Roman"/>
        </w:rPr>
        <w:t xml:space="preserve">Meckling and Jensen (1976), </w:t>
      </w:r>
      <w:r w:rsidRPr="004D1925">
        <w:rPr>
          <w:rFonts w:eastAsia="Times New Roman" w:cs="Times New Roman"/>
          <w:lang w:val="en-GB"/>
        </w:rPr>
        <w:t xml:space="preserve">emphasises the need for an effective corporate governance to monitor and improve firm transparency, thus reducing information costs within the firm. </w:t>
      </w:r>
      <w:r w:rsidRPr="004D1925">
        <w:rPr>
          <w:rFonts w:eastAsia="Times New Roman" w:cs="Times New Roman"/>
        </w:rPr>
        <w:t>Under the agency theory the managers and shareholders relationship is such a conflictive relation. Several studies have suggested that better audit quality are efficient in restraining managerial opportunistic behavior thereby reducing agency conflict between shareholders and managers ((Fossung, Mukah, Berthelo, &amp; Nsai, 2022; Omer, Aljaaidi, &amp; Habtoor, 2020; Yang &amp; Chen, 2016). Accordingly, Better audit quality (external auditor) has been identified as the factor that provides assurance on the true and fair view of financial statement. Poor audit quality as in the case of Enron, Tyco, WorldCom, and Xerox has increased the demand for a better audit quality (Fajri, 2019).</w:t>
      </w:r>
    </w:p>
    <w:p w14:paraId="2C19B1DF" w14:textId="77777777" w:rsidR="004D1925" w:rsidRPr="004D1925" w:rsidRDefault="004D1925" w:rsidP="004D1925">
      <w:pPr>
        <w:ind w:left="-284" w:right="-347"/>
        <w:jc w:val="both"/>
        <w:outlineLvl w:val="0"/>
        <w:rPr>
          <w:rFonts w:eastAsia="Times New Roman" w:cs="Times New Roman"/>
        </w:rPr>
      </w:pPr>
    </w:p>
    <w:p w14:paraId="70C98C01" w14:textId="77777777" w:rsidR="004D1925" w:rsidRPr="004D1925" w:rsidRDefault="004D1925" w:rsidP="004D1925">
      <w:pPr>
        <w:ind w:left="-284" w:right="-347"/>
        <w:jc w:val="both"/>
        <w:outlineLvl w:val="0"/>
        <w:rPr>
          <w:rFonts w:eastAsia="Times New Roman" w:cs="Times New Roman"/>
          <w:lang w:val="en-GB"/>
        </w:rPr>
      </w:pPr>
      <w:r w:rsidRPr="004D1925">
        <w:rPr>
          <w:rFonts w:eastAsia="Times New Roman" w:cs="Times New Roman"/>
        </w:rPr>
        <w:t xml:space="preserve">This paper differs from the prior studies. </w:t>
      </w:r>
      <w:r w:rsidRPr="004D1925">
        <w:rPr>
          <w:rFonts w:eastAsia="Times New Roman" w:cs="Times New Roman"/>
          <w:lang w:val="en-GB"/>
        </w:rPr>
        <w:t xml:space="preserve">Previous research has only looked at the level of ownership concentration in general, without distinguishing between different types of </w:t>
      </w:r>
      <w:r w:rsidRPr="004D1925">
        <w:rPr>
          <w:rFonts w:eastAsia="Times New Roman" w:cs="Times New Roman"/>
          <w:lang w:val="en-GB"/>
        </w:rPr>
        <w:lastRenderedPageBreak/>
        <w:t>owners. Therefore, this study considers different types of ownership structures pertinent to Malaysian listed companies: family ownership, government ownership, and foreign ownership, which may also display considerable change after the corporate governance reform, and thus might be another determinant of firm performance. There are relatively few empirical studies that investigate the link between company ownership structure (family, government, and foreign) and performance in developing countries, like Malaysia (Ting &amp; Lean, 2015). Most of the studies on company ownership structure (family, government, and foreign) were largely conducted in developed economy. As a result, we obtained data from Malaysia, a developing economy with a different institutional framework.</w:t>
      </w:r>
    </w:p>
    <w:p w14:paraId="7F0CF3F3" w14:textId="77777777" w:rsidR="004D1925" w:rsidRPr="004D1925" w:rsidRDefault="004D1925" w:rsidP="004D1925">
      <w:pPr>
        <w:ind w:left="-284" w:right="-347"/>
        <w:jc w:val="both"/>
        <w:outlineLvl w:val="0"/>
        <w:rPr>
          <w:rFonts w:eastAsia="Times New Roman" w:cs="Times New Roman"/>
          <w:lang w:val="en-GB"/>
        </w:rPr>
      </w:pPr>
    </w:p>
    <w:p w14:paraId="2EF7BF91" w14:textId="77777777" w:rsidR="004D1925" w:rsidRPr="004D1925" w:rsidRDefault="004D1925" w:rsidP="004D1925">
      <w:pPr>
        <w:ind w:left="-284" w:right="-347"/>
        <w:jc w:val="both"/>
        <w:outlineLvl w:val="0"/>
        <w:rPr>
          <w:rFonts w:eastAsia="Times New Roman" w:cs="Times New Roman"/>
        </w:rPr>
      </w:pPr>
      <w:r w:rsidRPr="004D1925">
        <w:rPr>
          <w:rFonts w:eastAsia="Times New Roman" w:cs="Times New Roman"/>
        </w:rPr>
        <w:t>Our research has made a unique contribution in the following areas: First, as far as we believe, this study in Malaysia is the first to provide evidence to prove the audit quality moderation on the association between ownership structures (family, government, and foreign) and firm performance. In terms of the relationship between ownership structure and firm performance, the present study extends the existing literature using the agency theory to investigate the influence of family, government, and foreign ownership on firm performance. Also, this research recommends that the regulatory agencies in Malaysia that greater expertise provided by the Big four auditors will contribute to better company performance, since large-scale audit firms are always perceived to have higher audit quality that can increase the confidence of investors.</w:t>
      </w:r>
    </w:p>
    <w:p w14:paraId="717CF51D" w14:textId="77777777" w:rsidR="004D1925" w:rsidRPr="004D1925" w:rsidRDefault="004D1925" w:rsidP="004D1925">
      <w:pPr>
        <w:ind w:left="-284" w:right="-347"/>
        <w:jc w:val="both"/>
        <w:outlineLvl w:val="0"/>
        <w:rPr>
          <w:rFonts w:eastAsia="Times New Roman" w:cs="Times New Roman"/>
        </w:rPr>
      </w:pPr>
    </w:p>
    <w:p w14:paraId="61D458C3" w14:textId="77777777" w:rsidR="004D1925" w:rsidRPr="004D1925" w:rsidRDefault="004D1925" w:rsidP="004D1925">
      <w:pPr>
        <w:ind w:left="-284" w:right="-347"/>
        <w:jc w:val="both"/>
        <w:outlineLvl w:val="0"/>
        <w:rPr>
          <w:rFonts w:eastAsia="Times New Roman" w:cs="Times New Roman"/>
        </w:rPr>
      </w:pPr>
      <w:r w:rsidRPr="004D1925">
        <w:rPr>
          <w:rFonts w:eastAsia="Times New Roman" w:cs="Times New Roman"/>
        </w:rPr>
        <w:t>The second part reviews the literature and discusses the proposed hypotheses. The third introduces the methodology used in this study, while the fourth section shows and discusses the results. Lastly, the fifth section shows the conclusions.</w:t>
      </w:r>
    </w:p>
    <w:p w14:paraId="6EA3545F" w14:textId="2A5E1B2A" w:rsidR="004D1925" w:rsidRPr="00670EBA" w:rsidRDefault="004D1925" w:rsidP="004D1925">
      <w:pPr>
        <w:ind w:left="-284" w:right="-347"/>
        <w:jc w:val="both"/>
        <w:outlineLvl w:val="0"/>
        <w:rPr>
          <w:rFonts w:cstheme="majorHAnsi"/>
          <w:b/>
        </w:rPr>
      </w:pPr>
    </w:p>
    <w:p w14:paraId="54BAF4C9" w14:textId="77777777" w:rsidR="004D1925" w:rsidRPr="00670EBA" w:rsidRDefault="00811FF3" w:rsidP="004D1925">
      <w:pPr>
        <w:ind w:left="-284" w:right="-347"/>
        <w:outlineLvl w:val="0"/>
        <w:rPr>
          <w:rFonts w:cstheme="majorHAnsi"/>
          <w:b/>
        </w:rPr>
      </w:pPr>
      <w:r w:rsidRPr="00670EBA">
        <w:rPr>
          <w:rFonts w:cstheme="majorHAnsi"/>
          <w:b/>
        </w:rPr>
        <w:t xml:space="preserve">2. </w:t>
      </w:r>
      <w:r w:rsidR="00E160CC" w:rsidRPr="00670EBA">
        <w:rPr>
          <w:rFonts w:cstheme="majorHAnsi"/>
          <w:b/>
        </w:rPr>
        <w:t>Literature Review</w:t>
      </w:r>
    </w:p>
    <w:p w14:paraId="73877597" w14:textId="77777777" w:rsidR="004D1925" w:rsidRPr="00670EBA" w:rsidRDefault="004D1925" w:rsidP="004D1925">
      <w:pPr>
        <w:ind w:left="-284" w:right="-347"/>
        <w:outlineLvl w:val="0"/>
        <w:rPr>
          <w:rFonts w:cstheme="majorHAnsi"/>
          <w:b/>
        </w:rPr>
      </w:pPr>
    </w:p>
    <w:p w14:paraId="703E22C6" w14:textId="77777777" w:rsidR="004D1925" w:rsidRPr="00670EBA" w:rsidRDefault="004D1925" w:rsidP="004D1925">
      <w:pPr>
        <w:pStyle w:val="ListParagraph"/>
        <w:numPr>
          <w:ilvl w:val="1"/>
          <w:numId w:val="25"/>
        </w:numPr>
        <w:ind w:right="-347"/>
        <w:outlineLvl w:val="0"/>
        <w:rPr>
          <w:rFonts w:asciiTheme="minorHAnsi" w:hAnsiTheme="minorHAnsi" w:cstheme="majorHAnsi"/>
          <w:b/>
          <w:bCs/>
          <w:sz w:val="24"/>
          <w:szCs w:val="24"/>
        </w:rPr>
      </w:pPr>
      <w:r w:rsidRPr="00670EBA">
        <w:rPr>
          <w:rFonts w:asciiTheme="minorHAnsi" w:hAnsiTheme="minorHAnsi" w:cstheme="majorHAnsi"/>
          <w:b/>
          <w:bCs/>
          <w:sz w:val="24"/>
          <w:szCs w:val="24"/>
        </w:rPr>
        <w:t>Malaysian Code on Corporate Governance (MCCG)</w:t>
      </w:r>
    </w:p>
    <w:p w14:paraId="25BA76E4" w14:textId="77777777" w:rsidR="004D1925" w:rsidRPr="00670EBA" w:rsidRDefault="004D1925" w:rsidP="004D1925">
      <w:pPr>
        <w:ind w:left="-284" w:right="-347"/>
        <w:jc w:val="both"/>
        <w:outlineLvl w:val="0"/>
        <w:rPr>
          <w:rFonts w:cstheme="majorHAnsi"/>
        </w:rPr>
      </w:pPr>
      <w:r w:rsidRPr="00670EBA">
        <w:rPr>
          <w:rFonts w:cstheme="majorHAnsi"/>
        </w:rPr>
        <w:t xml:space="preserve">Following the Asian Financial crisis, a number of corporate scandals have developed in Malaysia due to the inability of listed companies to implement effective CG measures (Haji, 2014; Khan, Al‐Jabri, &amp; Saif, 2021). </w:t>
      </w:r>
      <w:r w:rsidRPr="00670EBA">
        <w:rPr>
          <w:rFonts w:cstheme="majorHAnsi"/>
          <w:lang w:val="en-GB"/>
        </w:rPr>
        <w:t>As a result, the Security Commission Malaysia developed CG code (MCCG) which serve as a breakthrough in Malaysia’s overhaul of corporate governance to review and start reforms of CG standards (</w:t>
      </w:r>
      <w:r w:rsidRPr="00670EBA">
        <w:rPr>
          <w:rFonts w:cstheme="majorHAnsi"/>
        </w:rPr>
        <w:t>Bhatt, 2016).</w:t>
      </w:r>
      <w:r w:rsidRPr="00670EBA">
        <w:rPr>
          <w:rFonts w:cstheme="majorHAnsi"/>
          <w:lang w:val="en-GB"/>
        </w:rPr>
        <w:t xml:space="preserve"> The MCCG outlines good CG principles and advises companies on how to increase their long-term value. As a result, companies that follow the MCCG’s guidelines are predicted to outperform their competitors (Mohd Ghazali, 2014).</w:t>
      </w:r>
    </w:p>
    <w:p w14:paraId="468BA07C" w14:textId="77777777" w:rsidR="004D1925" w:rsidRPr="00670EBA" w:rsidRDefault="004D1925" w:rsidP="004D1925">
      <w:pPr>
        <w:ind w:left="-284" w:right="-347"/>
        <w:jc w:val="both"/>
        <w:outlineLvl w:val="0"/>
        <w:rPr>
          <w:rFonts w:cstheme="majorHAnsi"/>
          <w:b/>
        </w:rPr>
      </w:pPr>
    </w:p>
    <w:p w14:paraId="62E2AEDD" w14:textId="77777777" w:rsidR="000A417A" w:rsidRDefault="004D1925" w:rsidP="000A417A">
      <w:pPr>
        <w:ind w:left="-284" w:right="-347"/>
        <w:jc w:val="both"/>
        <w:outlineLvl w:val="0"/>
        <w:rPr>
          <w:rFonts w:cstheme="majorHAnsi"/>
          <w:bCs/>
          <w:lang w:val="en-GB"/>
        </w:rPr>
      </w:pPr>
      <w:r w:rsidRPr="004D1925">
        <w:rPr>
          <w:rFonts w:cstheme="majorHAnsi"/>
          <w:bCs/>
          <w:lang w:val="en-GB"/>
        </w:rPr>
        <w:t>The MCCG was updated severally (2007, 2012, and 2017) in light of changing market trends, global changes, and the need to continually recalibrate and strengthen the corporate governance system’s efficacy (Ng et al., 2017). Finally, in 2021 the code was again revised and updated. Part of the requirements set by the new code is that a minimum of 50% of the board should comprise of independent directors, and in the case of big firms, the majority of the board members should be independent. The code further stated that for big firms women should comprise at least 30% as board of directors. The MCCG also urges corporations to include women in senior management positions, not just on the board of directors.</w:t>
      </w:r>
    </w:p>
    <w:p w14:paraId="231898D8" w14:textId="77777777" w:rsidR="000A417A" w:rsidRPr="00670EBA" w:rsidRDefault="000A417A" w:rsidP="000A417A">
      <w:pPr>
        <w:ind w:left="-284" w:right="-347"/>
        <w:jc w:val="both"/>
        <w:outlineLvl w:val="0"/>
        <w:rPr>
          <w:rFonts w:cstheme="majorHAnsi"/>
          <w:bCs/>
        </w:rPr>
      </w:pPr>
    </w:p>
    <w:p w14:paraId="7E49B7D6" w14:textId="2EE11DD5" w:rsidR="000A417A" w:rsidRPr="00670EBA" w:rsidRDefault="004D1925" w:rsidP="000A417A">
      <w:pPr>
        <w:pStyle w:val="ListParagraph"/>
        <w:numPr>
          <w:ilvl w:val="1"/>
          <w:numId w:val="25"/>
        </w:numPr>
        <w:ind w:right="-347"/>
        <w:jc w:val="both"/>
        <w:outlineLvl w:val="0"/>
        <w:rPr>
          <w:rFonts w:asciiTheme="minorHAnsi" w:hAnsiTheme="minorHAnsi" w:cstheme="majorHAnsi"/>
          <w:b/>
          <w:bCs/>
          <w:sz w:val="24"/>
          <w:szCs w:val="24"/>
        </w:rPr>
      </w:pPr>
      <w:r w:rsidRPr="00670EBA">
        <w:rPr>
          <w:rFonts w:asciiTheme="minorHAnsi" w:hAnsiTheme="minorHAnsi" w:cstheme="majorHAnsi"/>
          <w:b/>
          <w:bCs/>
          <w:sz w:val="24"/>
          <w:szCs w:val="24"/>
        </w:rPr>
        <w:t>Family Ownership and Firm Performance</w:t>
      </w:r>
    </w:p>
    <w:p w14:paraId="6884B196" w14:textId="77777777" w:rsidR="000A417A" w:rsidRPr="00670EBA" w:rsidRDefault="004D1925" w:rsidP="000A417A">
      <w:pPr>
        <w:ind w:left="-284" w:right="-347"/>
        <w:jc w:val="both"/>
        <w:outlineLvl w:val="0"/>
        <w:rPr>
          <w:rFonts w:cstheme="majorHAnsi"/>
          <w:bCs/>
          <w:lang w:val="en-GB"/>
        </w:rPr>
      </w:pPr>
      <w:r w:rsidRPr="004D1925">
        <w:rPr>
          <w:rFonts w:cstheme="majorHAnsi"/>
          <w:bCs/>
          <w:lang w:val="en-GB"/>
        </w:rPr>
        <w:lastRenderedPageBreak/>
        <w:t xml:space="preserve">Family ownership refers to the situation where a family or group of related individuals is an officer or </w:t>
      </w:r>
      <w:r w:rsidR="000A417A" w:rsidRPr="00670EBA">
        <w:rPr>
          <w:rFonts w:cstheme="majorHAnsi"/>
          <w:bCs/>
          <w:lang w:val="en-GB"/>
        </w:rPr>
        <w:t>director or</w:t>
      </w:r>
      <w:r w:rsidRPr="004D1925">
        <w:rPr>
          <w:rFonts w:cstheme="majorHAnsi"/>
          <w:bCs/>
          <w:lang w:val="en-GB"/>
        </w:rPr>
        <w:t xml:space="preserve"> hold significant stake or control in a company. Under this condition, the ownership and management entity of the firm are closely related to the family members</w:t>
      </w:r>
      <w:r w:rsidRPr="004D1925">
        <w:rPr>
          <w:rFonts w:cstheme="majorHAnsi"/>
          <w:bCs/>
        </w:rPr>
        <w:t xml:space="preserve"> (Anderson &amp; Reeb, 2003).</w:t>
      </w:r>
      <w:r w:rsidRPr="004D1925">
        <w:rPr>
          <w:rFonts w:cstheme="majorHAnsi"/>
          <w:bCs/>
          <w:lang w:val="en-GB"/>
        </w:rPr>
        <w:t xml:space="preserve"> According to the existing literature, the relationship between a family-controlled firm and performance is unclear and mixed. </w:t>
      </w:r>
    </w:p>
    <w:p w14:paraId="57E02672" w14:textId="77777777" w:rsidR="000A417A" w:rsidRPr="00670EBA" w:rsidRDefault="000A417A" w:rsidP="000A417A">
      <w:pPr>
        <w:ind w:left="-284" w:right="-347"/>
        <w:jc w:val="both"/>
        <w:outlineLvl w:val="0"/>
        <w:rPr>
          <w:rFonts w:cstheme="majorHAnsi"/>
          <w:bCs/>
          <w:lang w:val="en-GB"/>
        </w:rPr>
      </w:pPr>
    </w:p>
    <w:p w14:paraId="1FAE4DF5" w14:textId="77777777" w:rsidR="000A417A" w:rsidRPr="00670EBA" w:rsidRDefault="004D1925" w:rsidP="000A417A">
      <w:pPr>
        <w:ind w:left="-284" w:right="-347"/>
        <w:jc w:val="both"/>
        <w:outlineLvl w:val="0"/>
        <w:rPr>
          <w:rFonts w:cstheme="majorHAnsi"/>
          <w:bCs/>
        </w:rPr>
      </w:pPr>
      <w:r w:rsidRPr="004D1925">
        <w:rPr>
          <w:rFonts w:cstheme="majorHAnsi"/>
          <w:bCs/>
          <w:lang w:val="en-GB"/>
        </w:rPr>
        <w:t xml:space="preserve">The agency theory suggested that there is a positive relationship between family ownership and firm value (Villalonga &amp; Amit, 2006). According to Chu (2011), there is a strong positive relationship when family members hold executive roles (such as CEO, top management, chairman, or director) within the companies; however, the relationship weakens when family members do not hold such positions. According to Amran and Che Ahmad (2013), family ownership in Malaysia significantly improves firm performance. According to Dow and McGuire (2016), family ownership has a favourable impact on a company's performance in some situations, such as when minority shareholders are well-protected. Similarly, </w:t>
      </w:r>
      <w:r w:rsidRPr="004D1925">
        <w:rPr>
          <w:rFonts w:cstheme="majorHAnsi"/>
          <w:bCs/>
        </w:rPr>
        <w:fldChar w:fldCharType="begin" w:fldLock="1"/>
      </w:r>
      <w:r w:rsidRPr="004D1925">
        <w:rPr>
          <w:rFonts w:cstheme="majorHAnsi"/>
          <w:bCs/>
        </w:rPr>
        <w:instrText>ADDIN CSL_CITATION {"citationItems":[{"id":"ITEM-1","itemData":{"DOI":"10.1108/SRJ-08-2017-0155","ISSN":"1758857X","abstract":"Purpose: This paper aims to investigate the relationship between family and institutional ownerships and corporate performance. Design/methodology/approach: Using a panel data of 139 nonfinancial companies listed on the Indonesian Stock Exchange from 2009 to 2013, this study used generalized least square model. Findings: The results show that family ownership has a significant and positive impact on corporate performance, while institutional ownership has significantly and negatively influenced corporate performance. These results imply that family ownership leads to better corporate performance, while institutional ownership leads to lower corporate performance. Research limitations/implications: Future research would extend to examine different ownership variables, e.g. domestic, foreign and black shareholders ownerships with different performance measures such as profit margin and return on investments (ROI). Then, their results could be compared to the result of this paper. Practical implications: For shareholders and managers, the result of this study provides a base for shareholder on the importance to have the same understanding as management to improve return of capital invested by them (family capital) through firm’s long- and short-term business decision-making. It is possible for management for doing so because their interest is same. Therefore, this can be an interesting incentive for management. This result of this study also provides practical implication for investors (including international investors) with respect to their funds in the firm with family ownership share. By doing so, they will get better and stable ROI compared to nonfamily-owned business. Originality/value: This study is original as studies on institutional and family ownerships and corporate performance are limited in the Indonesian context. The use of nonlinearity effect of family ownership and corporate performance in Indonesian case is the first attempt. Therefore, this study contributes to corporate governance literatures by investigating the relationship between family and institutional ownerships and market performance in Indonesian context using the improved methodology.","author":[{"dropping-particle":"","family":"Musallam","given":"Sami R.M.","non-dropping-particle":"","parse-names":false,"suffix":""},{"dropping-particle":"","family":"Fauzi","given":"Hasan","non-dropping-particle":"","parse-names":false,"suffix":""},{"dropping-particle":"","family":"Nagu","given":"Nadhirah","non-dropping-particle":"","parse-names":false,"suffix":""}],"container-title":"Social Responsibility Journal","id":"ITEM-1","issue":"1","issued":{"date-parts":[["2019"]]},"page":"1-10","title":"Family, institutional investors ownerships and corporate performance: the case of Indonesia","type":"article-journal","volume":"15"},"uris":["http://www.mendeley.com/documents/?uuid=56e269f0-44df-4193-a5e4-5bb8d06c8a84"]}],"mendeley":{"formattedCitation":"(Musallam et al., 2019)","manualFormatting":"Musallam et al. (2019)","plainTextFormattedCitation":"(Musallam et al., 2019)","previouslyFormattedCitation":"(Musallam et al., 2019)"},"properties":{"noteIndex":0},"schema":"https://github.com/citation-style-language/schema/raw/master/csl-citation.json"}</w:instrText>
      </w:r>
      <w:r w:rsidRPr="004D1925">
        <w:rPr>
          <w:rFonts w:cstheme="majorHAnsi"/>
          <w:bCs/>
        </w:rPr>
        <w:fldChar w:fldCharType="separate"/>
      </w:r>
      <w:r w:rsidRPr="004D1925">
        <w:rPr>
          <w:rFonts w:cstheme="majorHAnsi"/>
          <w:bCs/>
        </w:rPr>
        <w:t>Musallam et al. (2019)</w:t>
      </w:r>
      <w:r w:rsidRPr="004D1925">
        <w:rPr>
          <w:rFonts w:cstheme="majorHAnsi"/>
          <w:bCs/>
        </w:rPr>
        <w:fldChar w:fldCharType="end"/>
      </w:r>
      <w:r w:rsidRPr="004D1925">
        <w:rPr>
          <w:rFonts w:cstheme="majorHAnsi"/>
          <w:bCs/>
        </w:rPr>
        <w:t xml:space="preserve"> found that family firms positively affect the TQ of 139 Indonesian non-financial companies.</w:t>
      </w:r>
    </w:p>
    <w:p w14:paraId="57D4E590" w14:textId="77777777" w:rsidR="000A417A" w:rsidRPr="00670EBA" w:rsidRDefault="000A417A" w:rsidP="000A417A">
      <w:pPr>
        <w:ind w:left="-284" w:right="-347"/>
        <w:jc w:val="both"/>
        <w:outlineLvl w:val="0"/>
        <w:rPr>
          <w:rFonts w:cstheme="majorHAnsi"/>
          <w:bCs/>
        </w:rPr>
      </w:pPr>
    </w:p>
    <w:p w14:paraId="65E3FFFE" w14:textId="77777777" w:rsidR="000A417A" w:rsidRPr="00670EBA" w:rsidRDefault="004D1925" w:rsidP="000A417A">
      <w:pPr>
        <w:ind w:left="-284" w:right="-347"/>
        <w:jc w:val="both"/>
        <w:outlineLvl w:val="0"/>
        <w:rPr>
          <w:rFonts w:cstheme="majorHAnsi"/>
          <w:bCs/>
        </w:rPr>
      </w:pPr>
      <w:r w:rsidRPr="004D1925">
        <w:rPr>
          <w:rFonts w:cstheme="majorHAnsi"/>
          <w:bCs/>
        </w:rPr>
        <w:t xml:space="preserve">Minh, Do, and Ngo (2022) documented a negative relationship between family ownership and the performance of Vietnamese companies. </w:t>
      </w:r>
      <w:r w:rsidRPr="004D1925">
        <w:rPr>
          <w:rFonts w:cstheme="majorHAnsi"/>
          <w:bCs/>
          <w:lang w:val="en-GB"/>
        </w:rPr>
        <w:t>Bambang and Hermawan (2013)</w:t>
      </w:r>
      <w:r w:rsidRPr="004D1925">
        <w:rPr>
          <w:rFonts w:cstheme="majorHAnsi"/>
          <w:bCs/>
        </w:rPr>
        <w:t xml:space="preserve"> </w:t>
      </w:r>
      <w:r w:rsidRPr="004D1925">
        <w:rPr>
          <w:rFonts w:cstheme="majorHAnsi"/>
          <w:bCs/>
          <w:lang w:val="en-GB"/>
        </w:rPr>
        <w:t>reported no positive association between family ownership and ROA in Hong Kong firms. According to certain studies, the performance of family-owned firms decrease when the percentage of ownership reach certain level (</w:t>
      </w:r>
      <w:r w:rsidRPr="004D1925">
        <w:rPr>
          <w:rFonts w:cstheme="majorHAnsi"/>
          <w:bCs/>
        </w:rPr>
        <w:t>Muntahanah, Kusuma, Harjito, &amp; Arifin, 2021: Srivastava &amp; Bhatia, 2022; Shyu, 2011; Beuren, Politelo, &amp; Martins, 2016; Bhatt &amp; Bhattacharya, 2017). Under the family ownership the repercussions of the majority-minority shareholder dispute is knowledge asymmetry or inequality between the majority and minority shareholders (Achmad et al., 2009; Ibrahim &amp; Samad, 2011).</w:t>
      </w:r>
      <w:r w:rsidRPr="004D1925">
        <w:rPr>
          <w:rFonts w:cstheme="majorHAnsi"/>
          <w:bCs/>
          <w:lang w:val="en-GB"/>
        </w:rPr>
        <w:t xml:space="preserve">. </w:t>
      </w:r>
      <w:r w:rsidRPr="004D1925">
        <w:rPr>
          <w:rFonts w:cstheme="majorHAnsi"/>
          <w:bCs/>
        </w:rPr>
        <w:t>In view of the foregoing, the study hypothesizes that:</w:t>
      </w:r>
    </w:p>
    <w:p w14:paraId="2471EB15" w14:textId="77777777" w:rsidR="000A417A" w:rsidRPr="00670EBA" w:rsidRDefault="000A417A" w:rsidP="000A417A">
      <w:pPr>
        <w:ind w:left="-284" w:right="-347"/>
        <w:jc w:val="both"/>
        <w:outlineLvl w:val="0"/>
        <w:rPr>
          <w:rFonts w:cstheme="majorHAnsi"/>
          <w:bCs/>
        </w:rPr>
      </w:pPr>
    </w:p>
    <w:p w14:paraId="739FB70D" w14:textId="646AFEDD" w:rsidR="000A417A" w:rsidRPr="00670EBA" w:rsidRDefault="004D1925" w:rsidP="000A417A">
      <w:pPr>
        <w:ind w:left="-284" w:right="-347"/>
        <w:jc w:val="both"/>
        <w:outlineLvl w:val="0"/>
        <w:rPr>
          <w:rFonts w:cstheme="majorHAnsi"/>
          <w:i/>
          <w:iCs/>
          <w:lang w:val="en-GB"/>
        </w:rPr>
      </w:pPr>
      <w:r w:rsidRPr="004D1925">
        <w:rPr>
          <w:rFonts w:cstheme="majorHAnsi"/>
          <w:i/>
          <w:iCs/>
          <w:lang w:val="en-GB"/>
        </w:rPr>
        <w:t>H1: There is a significant relationship between family ownership and firm performance.</w:t>
      </w:r>
    </w:p>
    <w:p w14:paraId="03A67372" w14:textId="77777777" w:rsidR="0088078E" w:rsidRPr="00670EBA" w:rsidRDefault="0088078E" w:rsidP="000A417A">
      <w:pPr>
        <w:ind w:left="-284" w:right="-347"/>
        <w:jc w:val="both"/>
        <w:outlineLvl w:val="0"/>
        <w:rPr>
          <w:rFonts w:cstheme="majorHAnsi"/>
        </w:rPr>
      </w:pPr>
    </w:p>
    <w:p w14:paraId="58CDC6CD" w14:textId="01779A66" w:rsidR="0088078E" w:rsidRPr="00670EBA" w:rsidRDefault="004D1925" w:rsidP="0088078E">
      <w:pPr>
        <w:pStyle w:val="ListParagraph"/>
        <w:numPr>
          <w:ilvl w:val="1"/>
          <w:numId w:val="25"/>
        </w:numPr>
        <w:ind w:right="-347"/>
        <w:jc w:val="both"/>
        <w:outlineLvl w:val="0"/>
        <w:rPr>
          <w:rFonts w:asciiTheme="minorHAnsi" w:hAnsiTheme="minorHAnsi" w:cstheme="majorHAnsi"/>
          <w:b/>
          <w:bCs/>
          <w:sz w:val="24"/>
          <w:szCs w:val="24"/>
        </w:rPr>
      </w:pPr>
      <w:r w:rsidRPr="00670EBA">
        <w:rPr>
          <w:rFonts w:asciiTheme="minorHAnsi" w:hAnsiTheme="minorHAnsi" w:cstheme="majorHAnsi"/>
          <w:b/>
          <w:bCs/>
          <w:sz w:val="24"/>
          <w:szCs w:val="24"/>
        </w:rPr>
        <w:t>Government Ownership and Firm Performanc</w:t>
      </w:r>
      <w:r w:rsidR="0088078E" w:rsidRPr="00670EBA">
        <w:rPr>
          <w:rFonts w:asciiTheme="minorHAnsi" w:hAnsiTheme="minorHAnsi" w:cstheme="majorHAnsi"/>
          <w:b/>
          <w:bCs/>
          <w:sz w:val="24"/>
          <w:szCs w:val="24"/>
        </w:rPr>
        <w:t>e</w:t>
      </w:r>
    </w:p>
    <w:p w14:paraId="7C8F74AC" w14:textId="77777777" w:rsidR="0088078E" w:rsidRPr="00670EBA" w:rsidRDefault="004D1925" w:rsidP="0088078E">
      <w:pPr>
        <w:ind w:left="-284" w:right="-347"/>
        <w:jc w:val="both"/>
        <w:outlineLvl w:val="0"/>
        <w:rPr>
          <w:rFonts w:cstheme="majorHAnsi"/>
          <w:bCs/>
          <w:lang w:val="en-GB"/>
        </w:rPr>
      </w:pPr>
      <w:r w:rsidRPr="004D1925">
        <w:rPr>
          <w:rFonts w:cstheme="majorHAnsi"/>
          <w:bCs/>
          <w:lang w:val="en-GB"/>
        </w:rPr>
        <w:t xml:space="preserve">Government ownership is an important means of aligning the interests of owners and managers and curbing agency conflicts (Jensen &amp; Meckling). </w:t>
      </w:r>
      <w:r w:rsidRPr="004D1925">
        <w:rPr>
          <w:rFonts w:cstheme="majorHAnsi"/>
          <w:bCs/>
        </w:rPr>
        <w:t xml:space="preserve">To date, empirical studies on earnings management and managerial ownership provide inconclusive results. Fukuda, Kasuya, and Nakajima (2018) </w:t>
      </w:r>
      <w:r w:rsidRPr="004D1925">
        <w:rPr>
          <w:rFonts w:cstheme="majorHAnsi"/>
          <w:bCs/>
          <w:lang w:val="en-GB"/>
        </w:rPr>
        <w:t xml:space="preserve">suggested firm financial cost is minimise when there is a presence of government ownership. Tran et al. (2014) found the evidence that an increase in government ownership in big firms improves the profitability of Vietnamese firms from 2004–2012. </w:t>
      </w:r>
      <w:r w:rsidRPr="004D1925">
        <w:rPr>
          <w:rFonts w:cstheme="majorHAnsi"/>
          <w:bCs/>
        </w:rPr>
        <w:t xml:space="preserve">Fauzi and Musallam (2015) </w:t>
      </w:r>
      <w:r w:rsidRPr="004D1925">
        <w:rPr>
          <w:rFonts w:cstheme="majorHAnsi"/>
          <w:bCs/>
          <w:lang w:val="en-GB"/>
        </w:rPr>
        <w:t xml:space="preserve">discovered the positive effect of government ownership on the performance of Malaysian firm. Contrarily, </w:t>
      </w:r>
      <w:r w:rsidRPr="004D1925">
        <w:rPr>
          <w:rFonts w:cstheme="majorHAnsi"/>
          <w:bCs/>
        </w:rPr>
        <w:t xml:space="preserve">Ting and Lean (2015) reported that government ownership has a negative effect </w:t>
      </w:r>
      <w:r w:rsidRPr="004D1925">
        <w:rPr>
          <w:rFonts w:cstheme="majorHAnsi"/>
          <w:bCs/>
          <w:lang w:val="en-GB"/>
        </w:rPr>
        <w:t xml:space="preserve">on ROA and TQ for 257 companies listed on Bursa Malaysia. </w:t>
      </w:r>
      <w:r w:rsidRPr="004D1925">
        <w:rPr>
          <w:rFonts w:cstheme="majorHAnsi"/>
          <w:bCs/>
        </w:rPr>
        <w:t>Zeitun and Tian (2007)</w:t>
      </w:r>
      <w:r w:rsidRPr="004D1925">
        <w:rPr>
          <w:rFonts w:cstheme="majorHAnsi"/>
          <w:bCs/>
          <w:lang w:val="en-GB"/>
        </w:rPr>
        <w:t xml:space="preserve"> found that state ownership is negatively associated with the ROE of Jordanian companies. Moreover, they documented that firms may grow their profitability by reducing state ownership.</w:t>
      </w:r>
    </w:p>
    <w:p w14:paraId="7C99403A" w14:textId="77777777" w:rsidR="0088078E" w:rsidRPr="00670EBA" w:rsidRDefault="0088078E" w:rsidP="0088078E">
      <w:pPr>
        <w:ind w:left="-284" w:right="-347"/>
        <w:jc w:val="both"/>
        <w:outlineLvl w:val="0"/>
        <w:rPr>
          <w:rFonts w:cstheme="majorHAnsi"/>
          <w:bCs/>
          <w:lang w:val="en-GB"/>
        </w:rPr>
      </w:pPr>
    </w:p>
    <w:p w14:paraId="40746183" w14:textId="22984B60" w:rsidR="0088078E" w:rsidRPr="00670EBA" w:rsidRDefault="004D1925" w:rsidP="0088078E">
      <w:pPr>
        <w:ind w:left="-284" w:right="-347"/>
        <w:jc w:val="both"/>
        <w:outlineLvl w:val="0"/>
        <w:rPr>
          <w:rFonts w:cstheme="majorHAnsi"/>
          <w:bCs/>
        </w:rPr>
      </w:pPr>
      <w:r w:rsidRPr="004D1925">
        <w:rPr>
          <w:rFonts w:cstheme="majorHAnsi"/>
          <w:bCs/>
          <w:lang w:val="en-GB"/>
        </w:rPr>
        <w:t>Similar to this, Alipour (2013) found a negative association between GLC and ROA, ROE, and TQ and explained this by the government placing social and political goals above shareholder wealth. Furthermore, a positive relationship between government ownership and performance has been found by many studies (</w:t>
      </w:r>
      <w:r w:rsidRPr="004D1925">
        <w:rPr>
          <w:rFonts w:cstheme="majorHAnsi"/>
          <w:bCs/>
        </w:rPr>
        <w:t xml:space="preserve">Fauzi &amp; Musallam, 2015; Fukuda et al., 2018; Mohd Ghazali, 2014), while a negative relationship has been found by some studies (Alipour, 2013; Darko, Aribi, &amp; Uzonwanne, 2016; Karim, Naeem, &amp; </w:t>
      </w:r>
      <w:r w:rsidRPr="004D1925">
        <w:rPr>
          <w:rFonts w:cstheme="majorHAnsi"/>
          <w:bCs/>
        </w:rPr>
        <w:lastRenderedPageBreak/>
        <w:t xml:space="preserve">Ismail, 2022; Laporšek, Dolenc, Grum, &amp; Stubelj, 2021).  </w:t>
      </w:r>
      <w:r w:rsidRPr="004D1925">
        <w:rPr>
          <w:rFonts w:cstheme="majorHAnsi"/>
          <w:bCs/>
          <w:lang w:val="en-GB"/>
        </w:rPr>
        <w:t xml:space="preserve"> Therefore, the hypothesis below is proposed:</w:t>
      </w:r>
    </w:p>
    <w:p w14:paraId="30680BC5" w14:textId="77777777" w:rsidR="0088078E" w:rsidRPr="00670EBA" w:rsidRDefault="0088078E" w:rsidP="0088078E">
      <w:pPr>
        <w:ind w:left="-284" w:right="-347"/>
        <w:jc w:val="both"/>
        <w:outlineLvl w:val="0"/>
        <w:rPr>
          <w:rFonts w:cstheme="majorHAnsi"/>
          <w:bCs/>
        </w:rPr>
      </w:pPr>
    </w:p>
    <w:p w14:paraId="3B254907" w14:textId="4BCDC76A" w:rsidR="0088078E" w:rsidRPr="00670EBA" w:rsidRDefault="004D1925" w:rsidP="0088078E">
      <w:pPr>
        <w:ind w:left="-284" w:right="-347"/>
        <w:jc w:val="both"/>
        <w:outlineLvl w:val="0"/>
        <w:rPr>
          <w:rFonts w:cstheme="majorHAnsi"/>
          <w:bCs/>
        </w:rPr>
      </w:pPr>
      <w:r w:rsidRPr="004D1925">
        <w:rPr>
          <w:rFonts w:cstheme="majorHAnsi"/>
          <w:i/>
          <w:iCs/>
          <w:lang w:val="en-GB"/>
        </w:rPr>
        <w:t>H2: There is a significant relationship between government ownership and firm performance</w:t>
      </w:r>
    </w:p>
    <w:p w14:paraId="6C2CCF25" w14:textId="77777777" w:rsidR="0088078E" w:rsidRPr="00670EBA" w:rsidRDefault="0088078E" w:rsidP="0088078E">
      <w:pPr>
        <w:ind w:left="-284" w:right="-347"/>
        <w:jc w:val="both"/>
        <w:outlineLvl w:val="0"/>
        <w:rPr>
          <w:rFonts w:cstheme="majorHAnsi"/>
          <w:i/>
          <w:iCs/>
          <w:lang w:val="en-GB"/>
        </w:rPr>
      </w:pPr>
    </w:p>
    <w:p w14:paraId="5FFA1D7B" w14:textId="08EC5CF5" w:rsidR="0088078E" w:rsidRPr="00670EBA" w:rsidRDefault="004D1925" w:rsidP="0088078E">
      <w:pPr>
        <w:pStyle w:val="ListParagraph"/>
        <w:numPr>
          <w:ilvl w:val="1"/>
          <w:numId w:val="26"/>
        </w:numPr>
        <w:ind w:right="-347"/>
        <w:jc w:val="both"/>
        <w:outlineLvl w:val="0"/>
        <w:rPr>
          <w:rFonts w:asciiTheme="minorHAnsi" w:hAnsiTheme="minorHAnsi" w:cstheme="majorHAnsi"/>
          <w:b/>
          <w:bCs/>
          <w:sz w:val="24"/>
          <w:szCs w:val="24"/>
        </w:rPr>
      </w:pPr>
      <w:r w:rsidRPr="00670EBA">
        <w:rPr>
          <w:rFonts w:asciiTheme="minorHAnsi" w:hAnsiTheme="minorHAnsi" w:cstheme="majorHAnsi"/>
          <w:b/>
          <w:bCs/>
          <w:sz w:val="24"/>
          <w:szCs w:val="24"/>
        </w:rPr>
        <w:t>Foreign Ownership and Firm Performanc</w:t>
      </w:r>
      <w:r w:rsidR="0088078E" w:rsidRPr="00670EBA">
        <w:rPr>
          <w:rFonts w:asciiTheme="minorHAnsi" w:hAnsiTheme="minorHAnsi" w:cstheme="majorHAnsi"/>
          <w:b/>
          <w:bCs/>
          <w:sz w:val="24"/>
          <w:szCs w:val="24"/>
        </w:rPr>
        <w:t>e</w:t>
      </w:r>
    </w:p>
    <w:p w14:paraId="25E051DE" w14:textId="77777777" w:rsidR="0088078E" w:rsidRPr="00670EBA" w:rsidRDefault="004D1925" w:rsidP="0088078E">
      <w:pPr>
        <w:ind w:left="-284" w:right="-347"/>
        <w:jc w:val="both"/>
        <w:outlineLvl w:val="0"/>
        <w:rPr>
          <w:rFonts w:cstheme="majorHAnsi"/>
          <w:bCs/>
          <w:lang w:val="en-GB"/>
        </w:rPr>
      </w:pPr>
      <w:r w:rsidRPr="004D1925">
        <w:rPr>
          <w:rFonts w:cstheme="majorHAnsi"/>
          <w:bCs/>
        </w:rPr>
        <w:t xml:space="preserve">Foreign ownership is the involvement of non-nationals in a company's ownership structure (Farouk &amp; Bashir, 2017; Tsegba, Herbert &amp; Ene, 2014). According to Guo et al. (2015), foreign investors can act as an external monitoring mechanism and use their external knowledge to help resolve agency conflicts.  </w:t>
      </w:r>
      <w:r w:rsidRPr="004D1925">
        <w:rPr>
          <w:rFonts w:cstheme="majorHAnsi"/>
          <w:bCs/>
          <w:lang w:val="en-GB"/>
        </w:rPr>
        <w:t>Douma et al. (2006) provided evidence of the positive effects of foreign ownership on company performance. Furthermore, a company performs better with more foreign ownership.</w:t>
      </w:r>
    </w:p>
    <w:p w14:paraId="67FA031D" w14:textId="77777777" w:rsidR="0088078E" w:rsidRPr="00670EBA" w:rsidRDefault="0088078E" w:rsidP="0088078E">
      <w:pPr>
        <w:ind w:left="-284" w:right="-347"/>
        <w:jc w:val="both"/>
        <w:outlineLvl w:val="0"/>
        <w:rPr>
          <w:rFonts w:cstheme="majorHAnsi"/>
          <w:bCs/>
          <w:lang w:val="en-GB"/>
        </w:rPr>
      </w:pPr>
    </w:p>
    <w:p w14:paraId="5756998B" w14:textId="77777777" w:rsidR="0088078E" w:rsidRPr="00670EBA" w:rsidRDefault="004D1925" w:rsidP="0088078E">
      <w:pPr>
        <w:ind w:left="-284" w:right="-347"/>
        <w:jc w:val="both"/>
        <w:outlineLvl w:val="0"/>
        <w:rPr>
          <w:rFonts w:cstheme="majorHAnsi"/>
          <w:bCs/>
        </w:rPr>
      </w:pPr>
      <w:r w:rsidRPr="004D1925">
        <w:rPr>
          <w:rFonts w:cstheme="majorHAnsi"/>
          <w:bCs/>
          <w:lang w:val="en-GB"/>
        </w:rPr>
        <w:t>Research conducted on Kenyan firms by Ongore (2011) on the influence of ownership structure on firm performance. The author reported a positive association between foreign ownership with financial performance. The author further explain that foreign investors can assist to increase the management system and have easy access to resources due to their cross boarder experience.</w:t>
      </w:r>
      <w:r w:rsidRPr="004D1925">
        <w:rPr>
          <w:rFonts w:cstheme="majorHAnsi"/>
          <w:bCs/>
        </w:rPr>
        <w:t xml:space="preserve"> </w:t>
      </w:r>
      <w:r w:rsidRPr="004D1925">
        <w:rPr>
          <w:rFonts w:cstheme="majorHAnsi"/>
          <w:bCs/>
        </w:rPr>
        <w:fldChar w:fldCharType="begin" w:fldLock="1"/>
      </w:r>
      <w:r w:rsidRPr="004D1925">
        <w:rPr>
          <w:rFonts w:cstheme="majorHAnsi"/>
          <w:bCs/>
        </w:rPr>
        <w:instrText>ADDIN CSL_CITATION {"citationItems":[{"id":"ITEM-1","itemData":{"DOI":"10.1108/JAEE-02-2012-0007","ISSN":"2042-1168","author":[{"dropping-particle":"","family":"Arouri","given":"Houda","non-dropping-particle":"","parse-names":false,"suffix":""},{"dropping-particle":"","family":"Hossain","given":"Mohammed","non-dropping-particle":"","parse-names":false,"suffix":""},{"dropping-particle":"","family":"Badrul Muttakin","given":"Mohammad","non-dropping-particle":"","parse-names":false,"suffix":""}],"container-title":"Journal of Accounting in Emerging Economies","id":"ITEM-1","issue":"1","issued":{"date-parts":[["2014","2","25"]]},"page":"117-130","title":"Effects of board and ownership structure on corporate performance Evidence from GCC countries Houda","type":"article-journal","volume":"4"},"uris":["http://www.mendeley.com/documents/?uuid=b709de80-db07-475e-9a8c-4878de500af4"]}],"mendeley":{"formattedCitation":"(Arouri et al., 2014)","manualFormatting":"Arouri et al. (2014)","plainTextFormattedCitation":"(Arouri et al., 2014)","previouslyFormattedCitation":"(Arouri et al., 2014)"},"properties":{"noteIndex":0},"schema":"https://github.com/citation-style-language/schema/raw/master/csl-citation.json"}</w:instrText>
      </w:r>
      <w:r w:rsidRPr="004D1925">
        <w:rPr>
          <w:rFonts w:cstheme="majorHAnsi"/>
          <w:bCs/>
        </w:rPr>
        <w:fldChar w:fldCharType="separate"/>
      </w:r>
      <w:r w:rsidRPr="004D1925">
        <w:rPr>
          <w:rFonts w:cstheme="majorHAnsi"/>
          <w:bCs/>
        </w:rPr>
        <w:t>Arouri et al. (2014)</w:t>
      </w:r>
      <w:r w:rsidRPr="004D1925">
        <w:rPr>
          <w:rFonts w:cstheme="majorHAnsi"/>
          <w:bCs/>
        </w:rPr>
        <w:fldChar w:fldCharType="end"/>
      </w:r>
      <w:r w:rsidRPr="004D1925">
        <w:rPr>
          <w:rFonts w:cstheme="majorHAnsi"/>
          <w:bCs/>
        </w:rPr>
        <w:t xml:space="preserve"> documented positive effect of foreign ownership, with financial performance. More recently, Rashid (2020) showed that foreign ownership significantly improves the financial and market performance of 527 Bangladeshi listed companies.</w:t>
      </w:r>
    </w:p>
    <w:p w14:paraId="794A2C5F" w14:textId="77777777" w:rsidR="0088078E" w:rsidRPr="00670EBA" w:rsidRDefault="0088078E" w:rsidP="0088078E">
      <w:pPr>
        <w:ind w:left="-284" w:right="-347"/>
        <w:jc w:val="both"/>
        <w:outlineLvl w:val="0"/>
        <w:rPr>
          <w:rFonts w:cstheme="majorHAnsi"/>
          <w:b/>
          <w:lang w:val="en-GB"/>
        </w:rPr>
      </w:pPr>
    </w:p>
    <w:p w14:paraId="45F97DB8" w14:textId="77777777" w:rsidR="0088078E" w:rsidRPr="00670EBA" w:rsidRDefault="004D1925" w:rsidP="0088078E">
      <w:pPr>
        <w:ind w:left="-284" w:right="-347"/>
        <w:jc w:val="both"/>
        <w:outlineLvl w:val="0"/>
        <w:rPr>
          <w:rFonts w:cstheme="majorHAnsi"/>
          <w:bCs/>
        </w:rPr>
      </w:pPr>
      <w:r w:rsidRPr="004D1925">
        <w:rPr>
          <w:rFonts w:cstheme="majorHAnsi"/>
          <w:bCs/>
          <w:lang w:val="en-GB"/>
        </w:rPr>
        <w:t>Furthermore, a number of research discovered that the presence of foreign owners enhances performance (</w:t>
      </w:r>
      <w:r w:rsidRPr="004D1925">
        <w:rPr>
          <w:rFonts w:cstheme="majorHAnsi"/>
          <w:bCs/>
        </w:rPr>
        <w:t xml:space="preserve">Kao, Hodgkinson, &amp; Jaafar, 2019; Gurbuz &amp; Aybars, 2010; Wellalage &amp; Locke, 2012; Mohd Ghazali, 2020). In contrast, Din, Khan, Khan, &amp; Khan (2021) found foreign ownership has an insignificant relationship with ROA and TQ, while a significant positive association with ROE for the 146 manufacturing firms in Pakistan. </w:t>
      </w:r>
      <w:r w:rsidRPr="004D1925">
        <w:rPr>
          <w:rFonts w:cstheme="majorHAnsi"/>
          <w:bCs/>
          <w:lang w:val="en-GB"/>
        </w:rPr>
        <w:t>Some other studies found no association between foreign ownership and performance</w:t>
      </w:r>
      <w:r w:rsidRPr="004D1925">
        <w:rPr>
          <w:rFonts w:cstheme="majorHAnsi"/>
          <w:bCs/>
        </w:rPr>
        <w:t xml:space="preserve"> (Carney, Estrin, Liang, &amp; Shapiro, 2019; Le, 2015). </w:t>
      </w:r>
      <w:r w:rsidRPr="004D1925">
        <w:rPr>
          <w:rFonts w:cstheme="majorHAnsi"/>
          <w:bCs/>
          <w:lang w:val="en-GB"/>
        </w:rPr>
        <w:t>Following the above discussion and the agency theory, the following hypothesis is proposed:</w:t>
      </w:r>
    </w:p>
    <w:p w14:paraId="5C4440AE" w14:textId="77777777" w:rsidR="0088078E" w:rsidRPr="00670EBA" w:rsidRDefault="0088078E" w:rsidP="0088078E">
      <w:pPr>
        <w:ind w:left="-284" w:right="-347"/>
        <w:jc w:val="both"/>
        <w:outlineLvl w:val="0"/>
        <w:rPr>
          <w:rFonts w:cstheme="majorHAnsi"/>
          <w:bCs/>
        </w:rPr>
      </w:pPr>
    </w:p>
    <w:p w14:paraId="0B3D22E3" w14:textId="77777777" w:rsidR="0088078E" w:rsidRPr="00670EBA" w:rsidRDefault="004D1925" w:rsidP="0088078E">
      <w:pPr>
        <w:ind w:left="-284" w:right="-347"/>
        <w:jc w:val="both"/>
        <w:outlineLvl w:val="0"/>
        <w:rPr>
          <w:rFonts w:cstheme="majorHAnsi"/>
        </w:rPr>
      </w:pPr>
      <w:r w:rsidRPr="004D1925">
        <w:rPr>
          <w:rFonts w:cstheme="majorHAnsi"/>
          <w:i/>
          <w:lang w:val="en-GB"/>
        </w:rPr>
        <w:t>H3: There is a significant relationship between foreign ownership and firm performance.</w:t>
      </w:r>
    </w:p>
    <w:p w14:paraId="3F7E046D" w14:textId="77777777" w:rsidR="0088078E" w:rsidRPr="00670EBA" w:rsidRDefault="0088078E" w:rsidP="0088078E">
      <w:pPr>
        <w:ind w:left="-284" w:right="-347"/>
        <w:jc w:val="both"/>
        <w:outlineLvl w:val="0"/>
        <w:rPr>
          <w:rFonts w:cstheme="majorHAnsi"/>
        </w:rPr>
      </w:pPr>
    </w:p>
    <w:p w14:paraId="0EC96E5F" w14:textId="1DE106A9" w:rsidR="0088078E" w:rsidRPr="00670EBA" w:rsidRDefault="004D1925" w:rsidP="0088078E">
      <w:pPr>
        <w:pStyle w:val="ListParagraph"/>
        <w:numPr>
          <w:ilvl w:val="1"/>
          <w:numId w:val="26"/>
        </w:numPr>
        <w:ind w:right="-347"/>
        <w:jc w:val="both"/>
        <w:outlineLvl w:val="0"/>
        <w:rPr>
          <w:rFonts w:asciiTheme="minorHAnsi" w:hAnsiTheme="minorHAnsi" w:cstheme="majorHAnsi"/>
          <w:b/>
          <w:bCs/>
          <w:iCs/>
          <w:sz w:val="24"/>
          <w:szCs w:val="24"/>
          <w:lang w:val="en-GB"/>
        </w:rPr>
      </w:pPr>
      <w:r w:rsidRPr="00670EBA">
        <w:rPr>
          <w:rFonts w:asciiTheme="minorHAnsi" w:hAnsiTheme="minorHAnsi" w:cstheme="majorHAnsi"/>
          <w:b/>
          <w:bCs/>
          <w:iCs/>
          <w:sz w:val="24"/>
          <w:szCs w:val="24"/>
          <w:lang w:val="en-GB"/>
        </w:rPr>
        <w:t>Ownership structure, audit quality, and firm performance</w:t>
      </w:r>
    </w:p>
    <w:p w14:paraId="2F77847A" w14:textId="76E8C020" w:rsidR="0088078E" w:rsidRPr="00670EBA" w:rsidRDefault="004D1925" w:rsidP="0088078E">
      <w:pPr>
        <w:ind w:left="-284" w:right="-347"/>
        <w:jc w:val="both"/>
        <w:outlineLvl w:val="0"/>
        <w:rPr>
          <w:rFonts w:cstheme="majorHAnsi"/>
          <w:bCs/>
        </w:rPr>
      </w:pPr>
      <w:r w:rsidRPr="004D1925">
        <w:rPr>
          <w:rFonts w:cstheme="majorHAnsi"/>
          <w:bCs/>
          <w:iCs/>
          <w:lang w:val="en-GB"/>
        </w:rPr>
        <w:t>Prior research found mix result when examining the relationship between ownership structure and firm performance. According to some studies, family ownership, government ownership, and foreign ownership have negative impact on firm performance (</w:t>
      </w:r>
      <w:r w:rsidRPr="004D1925">
        <w:rPr>
          <w:rFonts w:cstheme="majorHAnsi"/>
          <w:bCs/>
          <w:lang w:val="en-GB"/>
        </w:rPr>
        <w:t xml:space="preserve">Ongore, 2011; Tian &amp; Lean, 2015; </w:t>
      </w:r>
      <w:r w:rsidRPr="004D1925">
        <w:rPr>
          <w:rFonts w:cstheme="majorHAnsi"/>
          <w:bCs/>
        </w:rPr>
        <w:t xml:space="preserve">Tran, Nonneman, &amp; Jorissen, 2014). While some studies indicated that ownership structure (family, government, and foreign ownership) have positive effect on firm performance (Amran &amp; Ahmad 2013; Bentivogli &amp; Mirenda, 2017; Musallam, Fauzi, &amp; Nagu, 2019; Zulaikah, Larasati, &amp; Harymawan, 2019). In light with the present gap in </w:t>
      </w:r>
      <w:r w:rsidR="0088078E" w:rsidRPr="00670EBA">
        <w:rPr>
          <w:rFonts w:cstheme="majorHAnsi"/>
          <w:bCs/>
        </w:rPr>
        <w:t>literature</w:t>
      </w:r>
      <w:r w:rsidRPr="004D1925">
        <w:rPr>
          <w:rFonts w:cstheme="majorHAnsi"/>
          <w:bCs/>
        </w:rPr>
        <w:t>, this study explores the indirect effect of audit quality on the relationship between ownership structure (family, government, and foreign) and firm performance. This is motivated by the finding that audit quality strengthen the corporate board monitoring and reduce agency conflict (Rompotis &amp; Balios, 2023).</w:t>
      </w:r>
    </w:p>
    <w:p w14:paraId="117C9749" w14:textId="77777777" w:rsidR="0088078E" w:rsidRPr="00670EBA" w:rsidRDefault="0088078E" w:rsidP="0088078E">
      <w:pPr>
        <w:ind w:left="-284" w:right="-347"/>
        <w:jc w:val="both"/>
        <w:outlineLvl w:val="0"/>
        <w:rPr>
          <w:rFonts w:cstheme="majorHAnsi"/>
          <w:bCs/>
        </w:rPr>
      </w:pPr>
    </w:p>
    <w:p w14:paraId="36773FAE" w14:textId="47906E4D" w:rsidR="004D1925" w:rsidRPr="004D1925" w:rsidRDefault="004D1925" w:rsidP="0088078E">
      <w:pPr>
        <w:ind w:left="-284" w:right="-347"/>
        <w:jc w:val="both"/>
        <w:outlineLvl w:val="0"/>
        <w:rPr>
          <w:rFonts w:cstheme="majorHAnsi"/>
          <w:bCs/>
          <w:iCs/>
        </w:rPr>
      </w:pPr>
      <w:r w:rsidRPr="004D1925">
        <w:rPr>
          <w:rFonts w:cstheme="majorHAnsi"/>
          <w:bCs/>
          <w:iCs/>
          <w:lang w:val="en-GB"/>
        </w:rPr>
        <w:t xml:space="preserve">The presence of audit quality may be able to reduce the impact of management’s entrenchment activities, increase the credibility of the financial report, hence improving </w:t>
      </w:r>
      <w:r w:rsidRPr="004D1925">
        <w:rPr>
          <w:rFonts w:cstheme="majorHAnsi"/>
          <w:bCs/>
          <w:iCs/>
          <w:lang w:val="en-GB"/>
        </w:rPr>
        <w:lastRenderedPageBreak/>
        <w:t>the overall firm performance (</w:t>
      </w:r>
      <w:r w:rsidRPr="004D1925">
        <w:rPr>
          <w:rFonts w:cstheme="majorHAnsi"/>
          <w:bCs/>
        </w:rPr>
        <w:t>Dakhli, 2022; Afifa, Saleh, &amp; Haniah, (2021; Elewa &amp; El-Haddad, 2019). In Mlaysia Fooladi &amp; Shukor, (2012), reported that audit quality positively influences firm performance. The authors further explained that firms audited by big four audit firm performs better than the firms audited by non-big firms. Similarly, Aledwan, Yaseen, and Alkubisi (2015) investigate the effect of audit quality on the financial performance of listed firm in Jordan. The outcomes of their research demonstrate that audit quality has a considerable effect on the financial performance of listed cement firm in Jordan.</w:t>
      </w:r>
      <w:r w:rsidR="0088078E" w:rsidRPr="00670EBA">
        <w:rPr>
          <w:rFonts w:cstheme="majorHAnsi"/>
          <w:bCs/>
        </w:rPr>
        <w:t xml:space="preserve"> </w:t>
      </w:r>
      <w:r w:rsidRPr="004D1925">
        <w:rPr>
          <w:rFonts w:cstheme="majorHAnsi"/>
          <w:bCs/>
        </w:rPr>
        <w:t>Therefore, we hypothesize that:</w:t>
      </w:r>
    </w:p>
    <w:p w14:paraId="55B01E24" w14:textId="77777777" w:rsidR="0088078E" w:rsidRPr="00670EBA" w:rsidRDefault="0088078E" w:rsidP="004D1925">
      <w:pPr>
        <w:ind w:left="-284" w:right="-347"/>
        <w:outlineLvl w:val="0"/>
        <w:rPr>
          <w:rFonts w:cstheme="majorHAnsi"/>
          <w:b/>
        </w:rPr>
      </w:pPr>
    </w:p>
    <w:p w14:paraId="1EBDD944" w14:textId="250828E6" w:rsidR="00E160CC" w:rsidRPr="00670EBA" w:rsidRDefault="004D1925" w:rsidP="004D1925">
      <w:pPr>
        <w:ind w:left="-284" w:right="-347"/>
        <w:outlineLvl w:val="0"/>
        <w:rPr>
          <w:rFonts w:cstheme="majorHAnsi"/>
          <w:bCs/>
          <w:i/>
          <w:iCs/>
        </w:rPr>
      </w:pPr>
      <w:r w:rsidRPr="00670EBA">
        <w:rPr>
          <w:rFonts w:cstheme="majorHAnsi"/>
          <w:bCs/>
          <w:i/>
          <w:iCs/>
        </w:rPr>
        <w:t xml:space="preserve">H4: </w:t>
      </w:r>
      <w:r w:rsidR="0088078E" w:rsidRPr="00670EBA">
        <w:rPr>
          <w:rFonts w:cstheme="majorHAnsi"/>
          <w:bCs/>
          <w:i/>
          <w:iCs/>
        </w:rPr>
        <w:t>A</w:t>
      </w:r>
      <w:r w:rsidRPr="00670EBA">
        <w:rPr>
          <w:rFonts w:cstheme="majorHAnsi"/>
          <w:bCs/>
          <w:i/>
          <w:iCs/>
        </w:rPr>
        <w:t>udit quality moderate the relationship between ownership structure (family, government, and foreign) and firm performance</w:t>
      </w:r>
      <w:r w:rsidR="0088078E" w:rsidRPr="00670EBA">
        <w:rPr>
          <w:rFonts w:cstheme="majorHAnsi"/>
          <w:bCs/>
          <w:i/>
          <w:iCs/>
        </w:rPr>
        <w:t>.</w:t>
      </w:r>
    </w:p>
    <w:p w14:paraId="21439A43" w14:textId="77777777" w:rsidR="004D1925" w:rsidRDefault="004D1925" w:rsidP="00811FF3">
      <w:pPr>
        <w:ind w:left="-284" w:right="-347"/>
        <w:outlineLvl w:val="0"/>
        <w:rPr>
          <w:rFonts w:cstheme="majorHAnsi"/>
          <w:b/>
        </w:rPr>
      </w:pPr>
    </w:p>
    <w:p w14:paraId="53BE116E" w14:textId="6F1AFE71" w:rsidR="00E160CC" w:rsidRDefault="00E160CC" w:rsidP="00811FF3">
      <w:pPr>
        <w:ind w:left="-284" w:right="-347"/>
        <w:outlineLvl w:val="0"/>
        <w:rPr>
          <w:rFonts w:cstheme="majorHAnsi"/>
          <w:b/>
        </w:rPr>
      </w:pPr>
      <w:r>
        <w:rPr>
          <w:rFonts w:cstheme="majorHAnsi"/>
          <w:b/>
        </w:rPr>
        <w:t>3. Research Methods</w:t>
      </w:r>
    </w:p>
    <w:p w14:paraId="165413DB" w14:textId="77777777" w:rsidR="006231AA" w:rsidRDefault="006231AA" w:rsidP="006231AA">
      <w:pPr>
        <w:ind w:left="-284" w:right="-347"/>
        <w:jc w:val="both"/>
        <w:outlineLvl w:val="0"/>
        <w:rPr>
          <w:rFonts w:cstheme="majorHAnsi"/>
          <w:bCs/>
        </w:rPr>
      </w:pPr>
      <w:r w:rsidRPr="006231AA">
        <w:rPr>
          <w:rFonts w:cstheme="majorHAnsi"/>
          <w:bCs/>
        </w:rPr>
        <w:t>The study sample selection was extracted from the non-financial companies on Bursa Malaysia from 2019-2023. However, this study excluded financial service firms as they are subject to different regulations. Hence, this study only selected 109 consumer product and service publicly listed companies in Bursa Malaysia by excluding the 10 other sectors from the sample selection. The reason for focusing on consumer product service sector is because is a major contributor to Malaysia’s economy. Thus, highlighting its importance can provide insights into economic trends and opportunities. The present study obtained data from published annual report and Thompson Reuters DataStream.</w:t>
      </w:r>
    </w:p>
    <w:p w14:paraId="3BD97A4F" w14:textId="77777777" w:rsidR="006231AA" w:rsidRDefault="006231AA" w:rsidP="006231AA">
      <w:pPr>
        <w:ind w:left="-284" w:right="-347"/>
        <w:jc w:val="both"/>
        <w:outlineLvl w:val="0"/>
        <w:rPr>
          <w:rFonts w:cstheme="majorHAnsi"/>
          <w:bCs/>
        </w:rPr>
      </w:pPr>
    </w:p>
    <w:p w14:paraId="577EA56E" w14:textId="77777777" w:rsidR="006231AA" w:rsidRPr="006231AA" w:rsidRDefault="006231AA" w:rsidP="006231AA">
      <w:pPr>
        <w:ind w:left="-284" w:right="-347"/>
        <w:jc w:val="both"/>
        <w:outlineLvl w:val="0"/>
        <w:rPr>
          <w:rFonts w:cstheme="majorHAnsi"/>
          <w:b/>
        </w:rPr>
      </w:pPr>
      <w:r w:rsidRPr="006231AA">
        <w:rPr>
          <w:rFonts w:cstheme="majorHAnsi"/>
          <w:b/>
        </w:rPr>
        <w:t>3.1 Dependent Variable</w:t>
      </w:r>
    </w:p>
    <w:p w14:paraId="309D5A82" w14:textId="77777777" w:rsidR="006231AA" w:rsidRPr="006231AA" w:rsidRDefault="006231AA" w:rsidP="006231AA">
      <w:pPr>
        <w:ind w:left="-284" w:right="-347"/>
        <w:jc w:val="both"/>
        <w:outlineLvl w:val="0"/>
        <w:rPr>
          <w:rFonts w:cstheme="majorHAnsi"/>
          <w:bCs/>
        </w:rPr>
      </w:pPr>
      <w:r w:rsidRPr="006231AA">
        <w:rPr>
          <w:rFonts w:cstheme="majorHAnsi"/>
          <w:bCs/>
        </w:rPr>
        <w:t xml:space="preserve">Consistent with previous studies, this study used Return on Asset (ROA) to measure firm financial performance (Abubakar, Ibrahim, Zakaria, &amp; Kassim, 2023; Saputra, 2022) The return on assets is computed by dividing the net income earned before interest expenses by total assets for the current year (Heriyah, 2020; Husna &amp; Satria, 2019). </w:t>
      </w:r>
    </w:p>
    <w:p w14:paraId="1FA5F622" w14:textId="77777777" w:rsidR="006231AA" w:rsidRPr="006231AA" w:rsidRDefault="006231AA" w:rsidP="006231AA">
      <w:pPr>
        <w:ind w:left="-284" w:right="-347"/>
        <w:jc w:val="both"/>
        <w:outlineLvl w:val="0"/>
        <w:rPr>
          <w:rFonts w:cstheme="majorHAnsi"/>
          <w:b/>
          <w:bCs/>
          <w:i/>
          <w:iCs/>
        </w:rPr>
      </w:pPr>
    </w:p>
    <w:p w14:paraId="3CE04613" w14:textId="77777777" w:rsidR="006231AA" w:rsidRPr="006231AA" w:rsidRDefault="006231AA" w:rsidP="006231AA">
      <w:pPr>
        <w:ind w:left="-284" w:right="-347"/>
        <w:jc w:val="both"/>
        <w:outlineLvl w:val="0"/>
        <w:rPr>
          <w:rFonts w:cstheme="majorHAnsi"/>
          <w:b/>
          <w:bCs/>
        </w:rPr>
      </w:pPr>
      <w:r w:rsidRPr="006231AA">
        <w:rPr>
          <w:rFonts w:cstheme="majorHAnsi"/>
          <w:b/>
          <w:bCs/>
        </w:rPr>
        <w:t>3.2 Independent Variables</w:t>
      </w:r>
    </w:p>
    <w:p w14:paraId="02ED2AF0" w14:textId="77777777" w:rsidR="006231AA" w:rsidRPr="006231AA" w:rsidRDefault="006231AA" w:rsidP="006231AA">
      <w:pPr>
        <w:ind w:left="-284" w:right="-347"/>
        <w:jc w:val="both"/>
        <w:outlineLvl w:val="0"/>
        <w:rPr>
          <w:rFonts w:cstheme="majorHAnsi"/>
          <w:bCs/>
        </w:rPr>
      </w:pPr>
      <w:r w:rsidRPr="006231AA">
        <w:rPr>
          <w:rFonts w:cstheme="majorHAnsi"/>
          <w:bCs/>
          <w:lang w:val="en-GB"/>
        </w:rPr>
        <w:t xml:space="preserve">Family ownership is measured by the </w:t>
      </w:r>
      <w:r w:rsidRPr="006231AA">
        <w:rPr>
          <w:rFonts w:cstheme="majorHAnsi"/>
          <w:bCs/>
        </w:rPr>
        <w:t>ratio</w:t>
      </w:r>
      <w:r w:rsidRPr="006231AA">
        <w:rPr>
          <w:rFonts w:cstheme="majorHAnsi"/>
          <w:bCs/>
          <w:lang w:val="en-GB"/>
        </w:rPr>
        <w:t xml:space="preserve"> </w:t>
      </w:r>
      <w:r w:rsidRPr="006231AA">
        <w:rPr>
          <w:rFonts w:cstheme="majorHAnsi"/>
          <w:bCs/>
        </w:rPr>
        <w:t>of shares held by family members over the firm’s issued shares (Randolph &amp; Memili, 2023). Additionally, government ownership is measured as a percentage of the share held by the government (Mohd Ghazali, 2020). The proportion of shares owned by foreign individuals and institutions are used to calculate foreign ownership (Bhakar, Sharma, &amp; Kumar, 2024).</w:t>
      </w:r>
    </w:p>
    <w:p w14:paraId="5F94D91B" w14:textId="77777777" w:rsidR="006231AA" w:rsidRPr="006231AA" w:rsidRDefault="006231AA" w:rsidP="006231AA">
      <w:pPr>
        <w:ind w:left="-284" w:right="-347"/>
        <w:jc w:val="both"/>
        <w:outlineLvl w:val="0"/>
        <w:rPr>
          <w:rFonts w:cstheme="majorHAnsi"/>
          <w:bCs/>
          <w:i/>
          <w:iCs/>
        </w:rPr>
      </w:pPr>
    </w:p>
    <w:p w14:paraId="6C59C92F" w14:textId="77777777" w:rsidR="006231AA" w:rsidRPr="006231AA" w:rsidRDefault="006231AA" w:rsidP="006231AA">
      <w:pPr>
        <w:ind w:left="-284" w:right="-347"/>
        <w:jc w:val="both"/>
        <w:outlineLvl w:val="0"/>
        <w:rPr>
          <w:rFonts w:cstheme="majorHAnsi"/>
          <w:b/>
          <w:bCs/>
        </w:rPr>
      </w:pPr>
      <w:r w:rsidRPr="006231AA">
        <w:rPr>
          <w:rFonts w:cstheme="majorHAnsi"/>
          <w:b/>
          <w:bCs/>
        </w:rPr>
        <w:t>3.3 Moderating Variable</w:t>
      </w:r>
    </w:p>
    <w:p w14:paraId="4B8801E4" w14:textId="77777777" w:rsidR="006231AA" w:rsidRPr="006231AA" w:rsidRDefault="006231AA" w:rsidP="006231AA">
      <w:pPr>
        <w:ind w:left="-284" w:right="-347"/>
        <w:jc w:val="both"/>
        <w:outlineLvl w:val="0"/>
        <w:rPr>
          <w:rFonts w:cstheme="majorHAnsi"/>
          <w:bCs/>
        </w:rPr>
      </w:pPr>
      <w:r w:rsidRPr="006231AA">
        <w:rPr>
          <w:rFonts w:cstheme="majorHAnsi"/>
          <w:bCs/>
        </w:rPr>
        <w:t>Audit quality (AQ) is calculated using a dummy variable coded 1 if a firm is audited by Big 4 and zero if not (Lakhal 2015).</w:t>
      </w:r>
    </w:p>
    <w:p w14:paraId="3BBD5E5F" w14:textId="77777777" w:rsidR="006231AA" w:rsidRPr="006231AA" w:rsidRDefault="006231AA" w:rsidP="006231AA">
      <w:pPr>
        <w:ind w:left="-284" w:right="-347"/>
        <w:jc w:val="both"/>
        <w:outlineLvl w:val="0"/>
        <w:rPr>
          <w:rFonts w:cstheme="majorHAnsi"/>
          <w:bCs/>
          <w:i/>
          <w:iCs/>
        </w:rPr>
      </w:pPr>
    </w:p>
    <w:p w14:paraId="6ADA347B" w14:textId="77777777" w:rsidR="006231AA" w:rsidRPr="006231AA" w:rsidRDefault="006231AA" w:rsidP="006231AA">
      <w:pPr>
        <w:ind w:left="-284" w:right="-347"/>
        <w:jc w:val="both"/>
        <w:outlineLvl w:val="0"/>
        <w:rPr>
          <w:rFonts w:cstheme="majorHAnsi"/>
          <w:b/>
          <w:bCs/>
        </w:rPr>
      </w:pPr>
      <w:r w:rsidRPr="006231AA">
        <w:rPr>
          <w:rFonts w:cstheme="majorHAnsi"/>
          <w:b/>
          <w:bCs/>
        </w:rPr>
        <w:t>3.4 Control Variables</w:t>
      </w:r>
    </w:p>
    <w:p w14:paraId="501C47F2" w14:textId="77777777" w:rsidR="006231AA" w:rsidRPr="006231AA" w:rsidRDefault="006231AA" w:rsidP="006231AA">
      <w:pPr>
        <w:ind w:left="-284" w:right="-347"/>
        <w:jc w:val="both"/>
        <w:outlineLvl w:val="0"/>
        <w:rPr>
          <w:rFonts w:cstheme="majorHAnsi"/>
          <w:bCs/>
        </w:rPr>
      </w:pPr>
      <w:r w:rsidRPr="006231AA">
        <w:rPr>
          <w:rFonts w:cstheme="majorHAnsi"/>
          <w:bCs/>
        </w:rPr>
        <w:t>Board financial expertise is calculated as the proportion of directors with accounting or finance-related qualifications or membership of professional accounting or finance-related bodies (Bala and Kumai 2015). Additionally, board independence is measure as the number of independent non-executive directors to the total number of directors (Mohd Ghazali, 2020).</w:t>
      </w:r>
    </w:p>
    <w:p w14:paraId="6800F317" w14:textId="77777777" w:rsidR="006231AA" w:rsidRPr="006231AA" w:rsidRDefault="006231AA" w:rsidP="006231AA">
      <w:pPr>
        <w:ind w:left="-284" w:right="-347"/>
        <w:jc w:val="both"/>
        <w:outlineLvl w:val="0"/>
        <w:rPr>
          <w:rFonts w:cstheme="majorHAnsi"/>
          <w:bCs/>
          <w:i/>
          <w:iCs/>
        </w:rPr>
      </w:pPr>
    </w:p>
    <w:p w14:paraId="077AB3F1" w14:textId="77777777" w:rsidR="006231AA" w:rsidRPr="006231AA" w:rsidRDefault="006231AA" w:rsidP="006231AA">
      <w:pPr>
        <w:ind w:left="-284" w:right="-347"/>
        <w:jc w:val="both"/>
        <w:outlineLvl w:val="0"/>
        <w:rPr>
          <w:rFonts w:cstheme="majorHAnsi"/>
          <w:b/>
          <w:bCs/>
        </w:rPr>
      </w:pPr>
      <w:r w:rsidRPr="006231AA">
        <w:rPr>
          <w:rFonts w:cstheme="majorHAnsi"/>
          <w:b/>
          <w:bCs/>
        </w:rPr>
        <w:t>3.5 Model Specification</w:t>
      </w:r>
    </w:p>
    <w:p w14:paraId="0955DE53" w14:textId="77777777" w:rsidR="006231AA" w:rsidRPr="006231AA" w:rsidRDefault="006231AA" w:rsidP="006231AA">
      <w:pPr>
        <w:ind w:left="-284" w:right="-347"/>
        <w:jc w:val="both"/>
        <w:outlineLvl w:val="0"/>
        <w:rPr>
          <w:rFonts w:cstheme="majorHAnsi"/>
          <w:bCs/>
        </w:rPr>
      </w:pPr>
      <w:r w:rsidRPr="006231AA">
        <w:rPr>
          <w:rFonts w:cstheme="majorHAnsi"/>
          <w:bCs/>
        </w:rPr>
        <w:t>The following regression models were used. Model 1 tests the effects of ownership structures (family, government, and foreign) on ROA. Model 2 determines how audit quality moderates the relationship between ownership structures (family, government, and foreign) and ROA.</w:t>
      </w:r>
    </w:p>
    <w:p w14:paraId="3E3ECB5A" w14:textId="77777777" w:rsidR="006231AA" w:rsidRPr="006231AA" w:rsidRDefault="006231AA" w:rsidP="006231AA">
      <w:pPr>
        <w:ind w:left="-284" w:right="-347"/>
        <w:jc w:val="both"/>
        <w:outlineLvl w:val="0"/>
        <w:rPr>
          <w:rFonts w:cstheme="majorHAnsi"/>
          <w:bCs/>
          <w:i/>
          <w:iCs/>
        </w:rPr>
      </w:pPr>
    </w:p>
    <w:p w14:paraId="0A0C1430" w14:textId="77777777" w:rsidR="006231AA" w:rsidRPr="006231AA" w:rsidRDefault="006231AA" w:rsidP="006231AA">
      <w:pPr>
        <w:ind w:left="-284" w:right="-347"/>
        <w:jc w:val="both"/>
        <w:outlineLvl w:val="0"/>
        <w:rPr>
          <w:rFonts w:cstheme="majorHAnsi"/>
          <w:b/>
          <w:bCs/>
          <w:lang w:val="en-MY"/>
        </w:rPr>
      </w:pPr>
      <w:r w:rsidRPr="006231AA">
        <w:rPr>
          <w:rFonts w:cstheme="majorHAnsi"/>
          <w:b/>
          <w:bCs/>
          <w:lang w:val="en-MY"/>
        </w:rPr>
        <w:t>Model 1</w:t>
      </w:r>
    </w:p>
    <w:p w14:paraId="0C6F3CC6" w14:textId="257D88FA" w:rsidR="006231AA" w:rsidRPr="006231AA" w:rsidRDefault="006231AA" w:rsidP="006231AA">
      <w:pPr>
        <w:ind w:left="-284" w:right="-347"/>
        <w:jc w:val="both"/>
        <w:outlineLvl w:val="0"/>
        <w:rPr>
          <w:rFonts w:cstheme="majorHAnsi"/>
          <w:bCs/>
          <w:i/>
          <w:iCs/>
          <w:lang w:val="en-MY"/>
        </w:rPr>
      </w:pPr>
      <m:oMathPara>
        <m:oMathParaPr>
          <m:jc m:val="left"/>
        </m:oMathParaPr>
        <m:oMath>
          <m:r>
            <w:rPr>
              <w:rFonts w:ascii="Cambria Math" w:hAnsi="Cambria Math" w:cstheme="majorHAnsi"/>
              <w:lang w:val="en-MY"/>
            </w:rPr>
            <m:t xml:space="preserve">ROA= </m:t>
          </m:r>
          <m:sSub>
            <m:sSubPr>
              <m:ctrlPr>
                <w:rPr>
                  <w:rFonts w:ascii="Cambria Math" w:hAnsi="Cambria Math" w:cstheme="majorHAnsi"/>
                  <w:bCs/>
                  <w:i/>
                  <w:iCs/>
                  <w:lang w:val="en-MY"/>
                </w:rPr>
              </m:ctrlPr>
            </m:sSubPr>
            <m:e>
              <m:r>
                <w:rPr>
                  <w:rFonts w:ascii="Cambria Math" w:hAnsi="Cambria Math" w:cstheme="majorHAnsi"/>
                  <w:lang w:val="en-MY"/>
                </w:rPr>
                <m:t>a</m:t>
              </m:r>
            </m:e>
            <m:sub>
              <m:r>
                <w:rPr>
                  <w:rFonts w:ascii="Cambria Math" w:hAnsi="Cambria Math" w:cstheme="majorHAnsi"/>
                  <w:lang w:val="en-MY"/>
                </w:rPr>
                <m:t>0</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1</m:t>
              </m:r>
            </m:sub>
          </m:sSub>
          <m:sSub>
            <m:sSubPr>
              <m:ctrlPr>
                <w:rPr>
                  <w:rFonts w:ascii="Cambria Math" w:hAnsi="Cambria Math" w:cstheme="majorHAnsi"/>
                  <w:bCs/>
                  <w:i/>
                  <w:iCs/>
                  <w:lang w:val="en-MY"/>
                </w:rPr>
              </m:ctrlPr>
            </m:sSubPr>
            <m:e>
              <m:r>
                <w:rPr>
                  <w:rFonts w:ascii="Cambria Math" w:hAnsi="Cambria Math" w:cstheme="majorHAnsi"/>
                  <w:lang w:val="en-MY"/>
                </w:rPr>
                <m:t>FAMOWN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2</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GOVOWN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3</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FOROWN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4</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5</m:t>
              </m:r>
            </m:sub>
          </m:sSub>
          <m:sSub>
            <m:sSubPr>
              <m:ctrlPr>
                <w:rPr>
                  <w:rFonts w:ascii="Cambria Math" w:hAnsi="Cambria Math" w:cstheme="majorHAnsi"/>
                  <w:bCs/>
                  <w:i/>
                  <w:iCs/>
                  <w:lang w:val="en-MY"/>
                </w:rPr>
              </m:ctrlPr>
            </m:sSubPr>
            <m:e>
              <m:r>
                <w:rPr>
                  <w:rFonts w:ascii="Cambria Math" w:hAnsi="Cambria Math" w:cstheme="majorHAnsi"/>
                  <w:lang w:val="en-MY"/>
                </w:rPr>
                <m:t>BI</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6</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BE</m:t>
              </m:r>
            </m:e>
            <m:sub>
              <m:r>
                <w:rPr>
                  <w:rFonts w:ascii="Cambria Math" w:hAnsi="Cambria Math" w:cstheme="majorHAnsi"/>
                  <w:lang w:val="en-MY"/>
                </w:rPr>
                <m:t>it</m:t>
              </m:r>
            </m:sub>
          </m:sSub>
          <m:r>
            <w:rPr>
              <w:rFonts w:ascii="Cambria Math" w:hAnsi="Cambria Math" w:cstheme="majorHAnsi"/>
              <w:lang w:val="en-MY"/>
            </w:rPr>
            <m:t>+ε    Model 1</m:t>
          </m:r>
        </m:oMath>
      </m:oMathPara>
    </w:p>
    <w:p w14:paraId="227B2869" w14:textId="77777777" w:rsidR="006231AA" w:rsidRPr="006231AA" w:rsidRDefault="006231AA" w:rsidP="006231AA">
      <w:pPr>
        <w:ind w:left="-284" w:right="-347"/>
        <w:jc w:val="both"/>
        <w:outlineLvl w:val="0"/>
        <w:rPr>
          <w:rFonts w:cstheme="majorHAnsi"/>
          <w:b/>
          <w:bCs/>
          <w:lang w:val="en-MY"/>
        </w:rPr>
      </w:pPr>
      <w:r w:rsidRPr="006231AA">
        <w:rPr>
          <w:rFonts w:cstheme="majorHAnsi"/>
          <w:b/>
          <w:bCs/>
          <w:lang w:val="en-MY"/>
        </w:rPr>
        <w:t>Model 5</w:t>
      </w:r>
    </w:p>
    <w:p w14:paraId="69CA0BA0" w14:textId="406E7898" w:rsidR="006231AA" w:rsidRPr="006231AA" w:rsidRDefault="006231AA" w:rsidP="006231AA">
      <w:pPr>
        <w:ind w:left="-284" w:right="-347"/>
        <w:jc w:val="both"/>
        <w:outlineLvl w:val="0"/>
        <w:rPr>
          <w:rFonts w:cstheme="majorHAnsi"/>
          <w:bCs/>
          <w:i/>
          <w:iCs/>
          <w:lang w:val="en-MY"/>
        </w:rPr>
      </w:pPr>
      <m:oMathPara>
        <m:oMath>
          <m:r>
            <w:rPr>
              <w:rFonts w:ascii="Cambria Math" w:hAnsi="Cambria Math" w:cstheme="majorHAnsi"/>
              <w:lang w:val="en-MY"/>
            </w:rPr>
            <m:t xml:space="preserve">ROA= </m:t>
          </m:r>
          <m:sSub>
            <m:sSubPr>
              <m:ctrlPr>
                <w:rPr>
                  <w:rFonts w:ascii="Cambria Math" w:hAnsi="Cambria Math" w:cstheme="majorHAnsi"/>
                  <w:bCs/>
                  <w:i/>
                  <w:iCs/>
                  <w:lang w:val="en-MY"/>
                </w:rPr>
              </m:ctrlPr>
            </m:sSubPr>
            <m:e>
              <m:r>
                <w:rPr>
                  <w:rFonts w:ascii="Cambria Math" w:hAnsi="Cambria Math" w:cstheme="majorHAnsi"/>
                  <w:lang w:val="en-MY"/>
                </w:rPr>
                <m:t>a</m:t>
              </m:r>
            </m:e>
            <m:sub>
              <m:r>
                <w:rPr>
                  <w:rFonts w:ascii="Cambria Math" w:hAnsi="Cambria Math" w:cstheme="majorHAnsi"/>
                  <w:lang w:val="en-MY"/>
                </w:rPr>
                <m:t>0</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1</m:t>
              </m:r>
            </m:sub>
          </m:sSub>
          <m:sSub>
            <m:sSubPr>
              <m:ctrlPr>
                <w:rPr>
                  <w:rFonts w:ascii="Cambria Math" w:hAnsi="Cambria Math" w:cstheme="majorHAnsi"/>
                  <w:bCs/>
                  <w:i/>
                  <w:iCs/>
                  <w:lang w:val="en-MY"/>
                </w:rPr>
              </m:ctrlPr>
            </m:sSubPr>
            <m:e>
              <m:r>
                <w:rPr>
                  <w:rFonts w:ascii="Cambria Math" w:hAnsi="Cambria Math" w:cstheme="majorHAnsi"/>
                  <w:lang w:val="en-MY"/>
                </w:rPr>
                <m:t>FAMOWN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2</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GOVOWN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3</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FOROWN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4</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5</m:t>
              </m:r>
            </m:sub>
          </m:sSub>
          <m:sSub>
            <m:sSubPr>
              <m:ctrlPr>
                <w:rPr>
                  <w:rFonts w:ascii="Cambria Math" w:hAnsi="Cambria Math" w:cstheme="majorHAnsi"/>
                  <w:bCs/>
                  <w:i/>
                  <w:iCs/>
                  <w:lang w:val="en-MY"/>
                </w:rPr>
              </m:ctrlPr>
            </m:sSubPr>
            <m:e>
              <m:r>
                <w:rPr>
                  <w:rFonts w:ascii="Cambria Math" w:hAnsi="Cambria Math" w:cstheme="majorHAnsi"/>
                  <w:lang w:val="en-MY"/>
                </w:rPr>
                <m:t>FAMOWN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6</m:t>
              </m:r>
            </m:sub>
          </m:sSub>
          <m:sSub>
            <m:sSubPr>
              <m:ctrlPr>
                <w:rPr>
                  <w:rFonts w:ascii="Cambria Math" w:hAnsi="Cambria Math" w:cstheme="majorHAnsi"/>
                  <w:bCs/>
                  <w:i/>
                  <w:iCs/>
                  <w:lang w:val="en-MY"/>
                </w:rPr>
              </m:ctrlPr>
            </m:sSubPr>
            <m:e>
              <m:r>
                <w:rPr>
                  <w:rFonts w:ascii="Cambria Math" w:hAnsi="Cambria Math" w:cstheme="majorHAnsi"/>
                  <w:lang w:val="en-MY"/>
                </w:rPr>
                <m:t>GOVOWN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7</m:t>
              </m:r>
            </m:sub>
          </m:sSub>
          <m:sSub>
            <m:sSubPr>
              <m:ctrlPr>
                <w:rPr>
                  <w:rFonts w:ascii="Cambria Math" w:hAnsi="Cambria Math" w:cstheme="majorHAnsi"/>
                  <w:bCs/>
                  <w:i/>
                  <w:iCs/>
                  <w:lang w:val="en-MY"/>
                </w:rPr>
              </m:ctrlPr>
            </m:sSubPr>
            <m:e>
              <m:r>
                <w:rPr>
                  <w:rFonts w:ascii="Cambria Math" w:hAnsi="Cambria Math" w:cstheme="majorHAnsi"/>
                  <w:lang w:val="en-MY"/>
                </w:rPr>
                <m:t>FOROWN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8</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BI</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9</m:t>
              </m:r>
            </m:sub>
          </m:sSub>
          <m:sSub>
            <m:sSubPr>
              <m:ctrlPr>
                <w:rPr>
                  <w:rFonts w:ascii="Cambria Math" w:hAnsi="Cambria Math" w:cstheme="majorHAnsi"/>
                  <w:bCs/>
                  <w:i/>
                  <w:iCs/>
                  <w:lang w:val="en-MY"/>
                </w:rPr>
              </m:ctrlPr>
            </m:sSubPr>
            <m:e>
              <m:r>
                <w:rPr>
                  <w:rFonts w:ascii="Cambria Math" w:hAnsi="Cambria Math" w:cstheme="majorHAnsi"/>
                  <w:lang w:val="en-MY"/>
                </w:rPr>
                <m:t>BE</m:t>
              </m:r>
            </m:e>
            <m:sub>
              <m:r>
                <w:rPr>
                  <w:rFonts w:ascii="Cambria Math" w:hAnsi="Cambria Math" w:cstheme="majorHAnsi"/>
                  <w:lang w:val="en-MY"/>
                </w:rPr>
                <m:t>it</m:t>
              </m:r>
            </m:sub>
          </m:sSub>
          <m:r>
            <w:rPr>
              <w:rFonts w:ascii="Cambria Math" w:hAnsi="Cambria Math" w:cstheme="majorHAnsi"/>
              <w:lang w:val="en-MY"/>
            </w:rPr>
            <m:t>+ ε    Model 5</m:t>
          </m:r>
        </m:oMath>
      </m:oMathPara>
    </w:p>
    <w:p w14:paraId="072CDDE8" w14:textId="77777777" w:rsidR="006231AA" w:rsidRPr="006231AA" w:rsidRDefault="006231AA" w:rsidP="006231AA">
      <w:pPr>
        <w:ind w:left="-284" w:right="-347"/>
        <w:jc w:val="both"/>
        <w:outlineLvl w:val="0"/>
        <w:rPr>
          <w:rFonts w:cstheme="majorHAnsi"/>
          <w:bCs/>
          <w:i/>
          <w:iCs/>
          <w:lang w:val="en-MY"/>
        </w:rPr>
      </w:pPr>
    </w:p>
    <w:p w14:paraId="5F49CC85" w14:textId="78BC3F73" w:rsidR="006231AA" w:rsidRDefault="006231AA" w:rsidP="006231AA">
      <w:pPr>
        <w:ind w:left="-284" w:right="-347"/>
        <w:jc w:val="both"/>
        <w:outlineLvl w:val="0"/>
        <w:rPr>
          <w:rFonts w:cstheme="majorHAnsi"/>
          <w:bCs/>
        </w:rPr>
      </w:pPr>
      <w:r w:rsidRPr="006231AA">
        <w:rPr>
          <w:rFonts w:cstheme="majorHAnsi"/>
          <w:bCs/>
        </w:rPr>
        <w:t>Where: ROA = Return on assets, α0 = Constant, FAMOWN= Family ownership, GOVOWN = Government ownership, FOROWN = Foreign ownership, AQ = Audit quality, BI = Board independence, BE = Board financial expertise, and εit = Error term</w:t>
      </w:r>
      <w:r>
        <w:rPr>
          <w:rFonts w:cstheme="majorHAnsi"/>
          <w:bCs/>
        </w:rPr>
        <w:t>.</w:t>
      </w:r>
    </w:p>
    <w:p w14:paraId="0D49F6D3" w14:textId="77777777" w:rsidR="00E160CC" w:rsidRDefault="00E160CC" w:rsidP="00811FF3">
      <w:pPr>
        <w:ind w:left="-284" w:right="-347"/>
        <w:outlineLvl w:val="0"/>
        <w:rPr>
          <w:rFonts w:cstheme="majorHAnsi"/>
          <w:b/>
        </w:rPr>
      </w:pPr>
    </w:p>
    <w:p w14:paraId="0F0B9FA7" w14:textId="1DB7C180" w:rsidR="00E160CC" w:rsidRDefault="00E160CC" w:rsidP="00811FF3">
      <w:pPr>
        <w:ind w:left="-284" w:right="-347"/>
        <w:outlineLvl w:val="0"/>
        <w:rPr>
          <w:rFonts w:cstheme="majorHAnsi"/>
          <w:b/>
        </w:rPr>
      </w:pPr>
      <w:r>
        <w:rPr>
          <w:rFonts w:cstheme="majorHAnsi"/>
          <w:b/>
        </w:rPr>
        <w:t>4. Results</w:t>
      </w:r>
    </w:p>
    <w:p w14:paraId="5DFEF593" w14:textId="77777777" w:rsidR="00892297" w:rsidRDefault="00205767" w:rsidP="00892297">
      <w:pPr>
        <w:ind w:left="-284" w:right="-347"/>
        <w:outlineLvl w:val="0"/>
        <w:rPr>
          <w:rFonts w:cstheme="majorHAnsi"/>
          <w:b/>
        </w:rPr>
      </w:pPr>
      <w:r w:rsidRPr="00205767">
        <w:rPr>
          <w:rFonts w:cstheme="majorHAnsi"/>
          <w:b/>
        </w:rPr>
        <w:t>4.1 Descriptive Statistics</w:t>
      </w:r>
    </w:p>
    <w:p w14:paraId="7933FF4D" w14:textId="77777777" w:rsidR="00892297" w:rsidRDefault="00892297" w:rsidP="00892297">
      <w:pPr>
        <w:ind w:left="-284" w:right="-347"/>
        <w:outlineLvl w:val="0"/>
        <w:rPr>
          <w:rFonts w:cstheme="majorHAnsi"/>
          <w:b/>
          <w:bCs/>
        </w:rPr>
      </w:pPr>
    </w:p>
    <w:p w14:paraId="13D69723" w14:textId="191FEF82" w:rsidR="00205767" w:rsidRPr="00205767" w:rsidRDefault="00205767" w:rsidP="00892297">
      <w:pPr>
        <w:ind w:left="-284" w:right="-347"/>
        <w:outlineLvl w:val="0"/>
        <w:rPr>
          <w:rFonts w:cstheme="majorHAnsi"/>
          <w:b/>
        </w:rPr>
      </w:pPr>
      <w:r w:rsidRPr="00205767">
        <w:rPr>
          <w:rFonts w:cstheme="majorHAnsi"/>
          <w:b/>
          <w:bCs/>
        </w:rPr>
        <w:t>Table 1 Descriptive statistics</w:t>
      </w:r>
    </w:p>
    <w:tbl>
      <w:tblPr>
        <w:tblStyle w:val="TableGrid"/>
        <w:tblW w:w="5206" w:type="pct"/>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48"/>
        <w:gridCol w:w="1577"/>
        <w:gridCol w:w="1577"/>
        <w:gridCol w:w="1577"/>
        <w:gridCol w:w="1248"/>
      </w:tblGrid>
      <w:tr w:rsidR="00205767" w:rsidRPr="00205767" w14:paraId="63D90402" w14:textId="77777777" w:rsidTr="00205767">
        <w:tc>
          <w:tcPr>
            <w:tcW w:w="852" w:type="pct"/>
            <w:tcBorders>
              <w:top w:val="single" w:sz="4" w:space="0" w:color="auto"/>
              <w:bottom w:val="single" w:sz="4" w:space="0" w:color="auto"/>
            </w:tcBorders>
            <w:vAlign w:val="center"/>
          </w:tcPr>
          <w:p w14:paraId="2A70DDAD" w14:textId="77777777" w:rsidR="00205767" w:rsidRPr="00205767" w:rsidRDefault="00205767" w:rsidP="00205767">
            <w:pPr>
              <w:ind w:right="-347"/>
              <w:outlineLvl w:val="0"/>
              <w:rPr>
                <w:rFonts w:cstheme="majorHAnsi"/>
                <w:b/>
              </w:rPr>
            </w:pPr>
            <w:r w:rsidRPr="00205767">
              <w:rPr>
                <w:rFonts w:cstheme="majorHAnsi"/>
                <w:b/>
              </w:rPr>
              <w:t>Variable</w:t>
            </w:r>
          </w:p>
        </w:tc>
        <w:tc>
          <w:tcPr>
            <w:tcW w:w="853" w:type="pct"/>
            <w:tcBorders>
              <w:top w:val="single" w:sz="4" w:space="0" w:color="auto"/>
              <w:bottom w:val="single" w:sz="4" w:space="0" w:color="auto"/>
            </w:tcBorders>
            <w:vAlign w:val="center"/>
          </w:tcPr>
          <w:p w14:paraId="46F50605" w14:textId="77777777" w:rsidR="00205767" w:rsidRPr="00205767" w:rsidRDefault="00205767" w:rsidP="00205767">
            <w:pPr>
              <w:ind w:right="-347"/>
              <w:outlineLvl w:val="0"/>
              <w:rPr>
                <w:rFonts w:cstheme="majorHAnsi"/>
                <w:b/>
              </w:rPr>
            </w:pPr>
            <w:r w:rsidRPr="00205767">
              <w:rPr>
                <w:rFonts w:cstheme="majorHAnsi"/>
                <w:b/>
              </w:rPr>
              <w:t>Obs</w:t>
            </w:r>
          </w:p>
        </w:tc>
        <w:tc>
          <w:tcPr>
            <w:tcW w:w="869" w:type="pct"/>
            <w:tcBorders>
              <w:top w:val="single" w:sz="4" w:space="0" w:color="auto"/>
              <w:bottom w:val="single" w:sz="4" w:space="0" w:color="auto"/>
            </w:tcBorders>
            <w:vAlign w:val="center"/>
          </w:tcPr>
          <w:p w14:paraId="40F4D54B" w14:textId="77777777" w:rsidR="00205767" w:rsidRPr="00205767" w:rsidRDefault="00205767" w:rsidP="00205767">
            <w:pPr>
              <w:ind w:right="-347"/>
              <w:outlineLvl w:val="0"/>
              <w:rPr>
                <w:rFonts w:cstheme="majorHAnsi"/>
                <w:b/>
              </w:rPr>
            </w:pPr>
            <w:r w:rsidRPr="00205767">
              <w:rPr>
                <w:rFonts w:cstheme="majorHAnsi"/>
                <w:b/>
              </w:rPr>
              <w:t>Mean</w:t>
            </w:r>
          </w:p>
        </w:tc>
        <w:tc>
          <w:tcPr>
            <w:tcW w:w="869" w:type="pct"/>
            <w:tcBorders>
              <w:top w:val="single" w:sz="4" w:space="0" w:color="auto"/>
              <w:bottom w:val="single" w:sz="4" w:space="0" w:color="auto"/>
            </w:tcBorders>
            <w:vAlign w:val="center"/>
          </w:tcPr>
          <w:p w14:paraId="0BA7722B" w14:textId="77777777" w:rsidR="00205767" w:rsidRPr="00205767" w:rsidRDefault="00205767" w:rsidP="00205767">
            <w:pPr>
              <w:ind w:right="-347"/>
              <w:outlineLvl w:val="0"/>
              <w:rPr>
                <w:rFonts w:cstheme="majorHAnsi"/>
                <w:b/>
              </w:rPr>
            </w:pPr>
            <w:r w:rsidRPr="00205767">
              <w:rPr>
                <w:rFonts w:cstheme="majorHAnsi"/>
                <w:b/>
              </w:rPr>
              <w:t>Std. Dev</w:t>
            </w:r>
          </w:p>
        </w:tc>
        <w:tc>
          <w:tcPr>
            <w:tcW w:w="869" w:type="pct"/>
            <w:tcBorders>
              <w:top w:val="single" w:sz="4" w:space="0" w:color="auto"/>
              <w:bottom w:val="single" w:sz="4" w:space="0" w:color="auto"/>
            </w:tcBorders>
            <w:vAlign w:val="center"/>
          </w:tcPr>
          <w:p w14:paraId="31D39FE2" w14:textId="77777777" w:rsidR="00205767" w:rsidRPr="00205767" w:rsidRDefault="00205767" w:rsidP="00205767">
            <w:pPr>
              <w:ind w:right="-347"/>
              <w:outlineLvl w:val="0"/>
              <w:rPr>
                <w:rFonts w:cstheme="majorHAnsi"/>
                <w:b/>
              </w:rPr>
            </w:pPr>
            <w:r w:rsidRPr="00205767">
              <w:rPr>
                <w:rFonts w:cstheme="majorHAnsi"/>
                <w:b/>
              </w:rPr>
              <w:t>Min</w:t>
            </w:r>
          </w:p>
        </w:tc>
        <w:tc>
          <w:tcPr>
            <w:tcW w:w="688" w:type="pct"/>
            <w:tcBorders>
              <w:top w:val="single" w:sz="4" w:space="0" w:color="auto"/>
              <w:bottom w:val="single" w:sz="4" w:space="0" w:color="auto"/>
            </w:tcBorders>
            <w:vAlign w:val="center"/>
          </w:tcPr>
          <w:p w14:paraId="1EA966CA" w14:textId="77777777" w:rsidR="00205767" w:rsidRPr="00205767" w:rsidRDefault="00205767" w:rsidP="00205767">
            <w:pPr>
              <w:ind w:right="-347"/>
              <w:outlineLvl w:val="0"/>
              <w:rPr>
                <w:rFonts w:cstheme="majorHAnsi"/>
                <w:b/>
              </w:rPr>
            </w:pPr>
            <w:r w:rsidRPr="00205767">
              <w:rPr>
                <w:rFonts w:cstheme="majorHAnsi"/>
                <w:b/>
              </w:rPr>
              <w:t>Max</w:t>
            </w:r>
          </w:p>
        </w:tc>
      </w:tr>
      <w:tr w:rsidR="00205767" w:rsidRPr="00205767" w14:paraId="719D3FA5" w14:textId="77777777" w:rsidTr="00205767">
        <w:tc>
          <w:tcPr>
            <w:tcW w:w="852" w:type="pct"/>
            <w:tcBorders>
              <w:top w:val="single" w:sz="4" w:space="0" w:color="auto"/>
            </w:tcBorders>
            <w:vAlign w:val="center"/>
          </w:tcPr>
          <w:p w14:paraId="177BBC83" w14:textId="77777777" w:rsidR="00205767" w:rsidRPr="00205767" w:rsidRDefault="00205767" w:rsidP="00205767">
            <w:pPr>
              <w:ind w:right="-347"/>
              <w:outlineLvl w:val="0"/>
              <w:rPr>
                <w:rFonts w:cstheme="majorHAnsi"/>
                <w:bCs/>
              </w:rPr>
            </w:pPr>
            <w:r w:rsidRPr="00205767">
              <w:rPr>
                <w:rFonts w:cstheme="majorHAnsi"/>
                <w:bCs/>
              </w:rPr>
              <w:t>ROA</w:t>
            </w:r>
          </w:p>
        </w:tc>
        <w:tc>
          <w:tcPr>
            <w:tcW w:w="853" w:type="pct"/>
            <w:tcBorders>
              <w:top w:val="single" w:sz="4" w:space="0" w:color="auto"/>
            </w:tcBorders>
            <w:vAlign w:val="center"/>
          </w:tcPr>
          <w:p w14:paraId="00FBA3C4"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tcBorders>
              <w:top w:val="single" w:sz="4" w:space="0" w:color="auto"/>
            </w:tcBorders>
            <w:vAlign w:val="center"/>
          </w:tcPr>
          <w:p w14:paraId="50C65631" w14:textId="77777777" w:rsidR="00205767" w:rsidRPr="00205767" w:rsidRDefault="00205767" w:rsidP="00205767">
            <w:pPr>
              <w:ind w:right="-347"/>
              <w:outlineLvl w:val="0"/>
              <w:rPr>
                <w:rFonts w:cstheme="majorHAnsi"/>
                <w:bCs/>
              </w:rPr>
            </w:pPr>
            <w:r w:rsidRPr="00205767">
              <w:rPr>
                <w:rFonts w:cstheme="majorHAnsi"/>
                <w:bCs/>
              </w:rPr>
              <w:t>4.395</w:t>
            </w:r>
          </w:p>
        </w:tc>
        <w:tc>
          <w:tcPr>
            <w:tcW w:w="869" w:type="pct"/>
            <w:tcBorders>
              <w:top w:val="single" w:sz="4" w:space="0" w:color="auto"/>
            </w:tcBorders>
            <w:vAlign w:val="center"/>
          </w:tcPr>
          <w:p w14:paraId="63E57449" w14:textId="77777777" w:rsidR="00205767" w:rsidRPr="00205767" w:rsidRDefault="00205767" w:rsidP="00205767">
            <w:pPr>
              <w:ind w:right="-347"/>
              <w:outlineLvl w:val="0"/>
              <w:rPr>
                <w:rFonts w:cstheme="majorHAnsi"/>
                <w:bCs/>
              </w:rPr>
            </w:pPr>
            <w:r w:rsidRPr="00205767">
              <w:rPr>
                <w:rFonts w:cstheme="majorHAnsi"/>
                <w:bCs/>
              </w:rPr>
              <w:t>11.785</w:t>
            </w:r>
          </w:p>
        </w:tc>
        <w:tc>
          <w:tcPr>
            <w:tcW w:w="869" w:type="pct"/>
            <w:tcBorders>
              <w:top w:val="single" w:sz="4" w:space="0" w:color="auto"/>
            </w:tcBorders>
            <w:vAlign w:val="center"/>
          </w:tcPr>
          <w:p w14:paraId="74AAFBB1" w14:textId="77777777" w:rsidR="00205767" w:rsidRPr="00205767" w:rsidRDefault="00205767" w:rsidP="00205767">
            <w:pPr>
              <w:ind w:right="-347"/>
              <w:outlineLvl w:val="0"/>
              <w:rPr>
                <w:rFonts w:cstheme="majorHAnsi"/>
                <w:bCs/>
              </w:rPr>
            </w:pPr>
            <w:r w:rsidRPr="00205767">
              <w:rPr>
                <w:rFonts w:cstheme="majorHAnsi"/>
                <w:bCs/>
              </w:rPr>
              <w:t>-104.43</w:t>
            </w:r>
          </w:p>
        </w:tc>
        <w:tc>
          <w:tcPr>
            <w:tcW w:w="688" w:type="pct"/>
            <w:tcBorders>
              <w:top w:val="single" w:sz="4" w:space="0" w:color="auto"/>
            </w:tcBorders>
            <w:vAlign w:val="center"/>
          </w:tcPr>
          <w:p w14:paraId="5E86BA12" w14:textId="77777777" w:rsidR="00205767" w:rsidRPr="00205767" w:rsidRDefault="00205767" w:rsidP="00205767">
            <w:pPr>
              <w:ind w:right="-347"/>
              <w:outlineLvl w:val="0"/>
              <w:rPr>
                <w:rFonts w:cstheme="majorHAnsi"/>
                <w:bCs/>
              </w:rPr>
            </w:pPr>
            <w:r w:rsidRPr="00205767">
              <w:rPr>
                <w:rFonts w:cstheme="majorHAnsi"/>
                <w:bCs/>
              </w:rPr>
              <w:t>62.230</w:t>
            </w:r>
          </w:p>
        </w:tc>
      </w:tr>
      <w:tr w:rsidR="00205767" w:rsidRPr="00205767" w14:paraId="21B00A09" w14:textId="77777777" w:rsidTr="00205767">
        <w:tc>
          <w:tcPr>
            <w:tcW w:w="852" w:type="pct"/>
            <w:vAlign w:val="center"/>
          </w:tcPr>
          <w:p w14:paraId="389F877D" w14:textId="77777777" w:rsidR="00205767" w:rsidRPr="00205767" w:rsidRDefault="00205767" w:rsidP="00205767">
            <w:pPr>
              <w:ind w:right="-347"/>
              <w:outlineLvl w:val="0"/>
              <w:rPr>
                <w:rFonts w:cstheme="majorHAnsi"/>
                <w:bCs/>
              </w:rPr>
            </w:pPr>
            <w:r w:rsidRPr="00205767">
              <w:rPr>
                <w:rFonts w:cstheme="majorHAnsi"/>
                <w:bCs/>
              </w:rPr>
              <w:t>FAMOWN</w:t>
            </w:r>
          </w:p>
        </w:tc>
        <w:tc>
          <w:tcPr>
            <w:tcW w:w="853" w:type="pct"/>
            <w:vAlign w:val="center"/>
          </w:tcPr>
          <w:p w14:paraId="5B1DABA3"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1C4E7544" w14:textId="77777777" w:rsidR="00205767" w:rsidRPr="00205767" w:rsidRDefault="00205767" w:rsidP="00205767">
            <w:pPr>
              <w:ind w:right="-347"/>
              <w:outlineLvl w:val="0"/>
              <w:rPr>
                <w:rFonts w:cstheme="majorHAnsi"/>
                <w:bCs/>
              </w:rPr>
            </w:pPr>
            <w:r w:rsidRPr="00205767">
              <w:rPr>
                <w:rFonts w:cstheme="majorHAnsi"/>
                <w:bCs/>
              </w:rPr>
              <w:t>28.598</w:t>
            </w:r>
          </w:p>
        </w:tc>
        <w:tc>
          <w:tcPr>
            <w:tcW w:w="869" w:type="pct"/>
            <w:vAlign w:val="center"/>
          </w:tcPr>
          <w:p w14:paraId="08F57E82" w14:textId="77777777" w:rsidR="00205767" w:rsidRPr="00205767" w:rsidRDefault="00205767" w:rsidP="00205767">
            <w:pPr>
              <w:ind w:right="-347"/>
              <w:outlineLvl w:val="0"/>
              <w:rPr>
                <w:rFonts w:cstheme="majorHAnsi"/>
                <w:bCs/>
              </w:rPr>
            </w:pPr>
            <w:r w:rsidRPr="00205767">
              <w:rPr>
                <w:rFonts w:cstheme="majorHAnsi"/>
                <w:bCs/>
              </w:rPr>
              <w:t>25.522</w:t>
            </w:r>
          </w:p>
        </w:tc>
        <w:tc>
          <w:tcPr>
            <w:tcW w:w="869" w:type="pct"/>
            <w:vAlign w:val="center"/>
          </w:tcPr>
          <w:p w14:paraId="4D02FBAC" w14:textId="77777777"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14:paraId="067DC30A" w14:textId="77777777" w:rsidR="00205767" w:rsidRPr="00205767" w:rsidRDefault="00205767" w:rsidP="00205767">
            <w:pPr>
              <w:ind w:right="-347"/>
              <w:outlineLvl w:val="0"/>
              <w:rPr>
                <w:rFonts w:cstheme="majorHAnsi"/>
                <w:bCs/>
              </w:rPr>
            </w:pPr>
            <w:r w:rsidRPr="00205767">
              <w:rPr>
                <w:rFonts w:cstheme="majorHAnsi"/>
                <w:bCs/>
              </w:rPr>
              <w:t>86.560</w:t>
            </w:r>
          </w:p>
        </w:tc>
      </w:tr>
      <w:tr w:rsidR="00205767" w:rsidRPr="00205767" w14:paraId="2F6FF8C8" w14:textId="77777777" w:rsidTr="00205767">
        <w:tc>
          <w:tcPr>
            <w:tcW w:w="852" w:type="pct"/>
            <w:vAlign w:val="center"/>
          </w:tcPr>
          <w:p w14:paraId="797DC5F8" w14:textId="77777777" w:rsidR="00205767" w:rsidRPr="00205767" w:rsidRDefault="00205767" w:rsidP="00205767">
            <w:pPr>
              <w:ind w:right="-347"/>
              <w:outlineLvl w:val="0"/>
              <w:rPr>
                <w:rFonts w:cstheme="majorHAnsi"/>
                <w:bCs/>
              </w:rPr>
            </w:pPr>
            <w:r w:rsidRPr="00205767">
              <w:rPr>
                <w:rFonts w:cstheme="majorHAnsi"/>
                <w:bCs/>
              </w:rPr>
              <w:t>GOVOWN</w:t>
            </w:r>
          </w:p>
        </w:tc>
        <w:tc>
          <w:tcPr>
            <w:tcW w:w="853" w:type="pct"/>
            <w:vAlign w:val="center"/>
          </w:tcPr>
          <w:p w14:paraId="6920BEF7"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284AFDF2" w14:textId="77777777" w:rsidR="00205767" w:rsidRPr="00205767" w:rsidRDefault="00205767" w:rsidP="00205767">
            <w:pPr>
              <w:ind w:right="-347"/>
              <w:outlineLvl w:val="0"/>
              <w:rPr>
                <w:rFonts w:cstheme="majorHAnsi"/>
                <w:bCs/>
              </w:rPr>
            </w:pPr>
            <w:r w:rsidRPr="00205767">
              <w:rPr>
                <w:rFonts w:cstheme="majorHAnsi"/>
                <w:bCs/>
              </w:rPr>
              <w:t>3.176</w:t>
            </w:r>
          </w:p>
        </w:tc>
        <w:tc>
          <w:tcPr>
            <w:tcW w:w="869" w:type="pct"/>
            <w:vAlign w:val="center"/>
          </w:tcPr>
          <w:p w14:paraId="5FFCFC30" w14:textId="77777777" w:rsidR="00205767" w:rsidRPr="00205767" w:rsidRDefault="00205767" w:rsidP="00205767">
            <w:pPr>
              <w:ind w:right="-347"/>
              <w:outlineLvl w:val="0"/>
              <w:rPr>
                <w:rFonts w:cstheme="majorHAnsi"/>
                <w:bCs/>
              </w:rPr>
            </w:pPr>
            <w:r w:rsidRPr="00205767">
              <w:rPr>
                <w:rFonts w:cstheme="majorHAnsi"/>
                <w:bCs/>
              </w:rPr>
              <w:t>6.646</w:t>
            </w:r>
          </w:p>
        </w:tc>
        <w:tc>
          <w:tcPr>
            <w:tcW w:w="869" w:type="pct"/>
            <w:vAlign w:val="center"/>
          </w:tcPr>
          <w:p w14:paraId="07639E06" w14:textId="77777777"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14:paraId="13B204D4" w14:textId="77777777" w:rsidR="00205767" w:rsidRPr="00205767" w:rsidRDefault="00205767" w:rsidP="00205767">
            <w:pPr>
              <w:ind w:right="-347"/>
              <w:outlineLvl w:val="0"/>
              <w:rPr>
                <w:rFonts w:cstheme="majorHAnsi"/>
                <w:bCs/>
              </w:rPr>
            </w:pPr>
            <w:r w:rsidRPr="00205767">
              <w:rPr>
                <w:rFonts w:cstheme="majorHAnsi"/>
                <w:bCs/>
              </w:rPr>
              <w:t>37.760</w:t>
            </w:r>
          </w:p>
        </w:tc>
      </w:tr>
      <w:tr w:rsidR="00205767" w:rsidRPr="00205767" w14:paraId="51C51480" w14:textId="77777777" w:rsidTr="00205767">
        <w:tc>
          <w:tcPr>
            <w:tcW w:w="852" w:type="pct"/>
            <w:vAlign w:val="center"/>
          </w:tcPr>
          <w:p w14:paraId="75A7DA3C" w14:textId="77777777" w:rsidR="00205767" w:rsidRPr="00205767" w:rsidRDefault="00205767" w:rsidP="00205767">
            <w:pPr>
              <w:ind w:right="-347"/>
              <w:outlineLvl w:val="0"/>
              <w:rPr>
                <w:rFonts w:cstheme="majorHAnsi"/>
                <w:bCs/>
              </w:rPr>
            </w:pPr>
            <w:r w:rsidRPr="00205767">
              <w:rPr>
                <w:rFonts w:cstheme="majorHAnsi"/>
                <w:bCs/>
              </w:rPr>
              <w:t>FOROWN</w:t>
            </w:r>
          </w:p>
        </w:tc>
        <w:tc>
          <w:tcPr>
            <w:tcW w:w="853" w:type="pct"/>
            <w:vAlign w:val="center"/>
          </w:tcPr>
          <w:p w14:paraId="436C17DF"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24DCAB64" w14:textId="77777777" w:rsidR="00205767" w:rsidRPr="00205767" w:rsidRDefault="00205767" w:rsidP="00205767">
            <w:pPr>
              <w:ind w:right="-347"/>
              <w:outlineLvl w:val="0"/>
              <w:rPr>
                <w:rFonts w:cstheme="majorHAnsi"/>
                <w:bCs/>
              </w:rPr>
            </w:pPr>
            <w:r w:rsidRPr="00205767">
              <w:rPr>
                <w:rFonts w:cstheme="majorHAnsi"/>
                <w:bCs/>
              </w:rPr>
              <w:t>13.461</w:t>
            </w:r>
          </w:p>
        </w:tc>
        <w:tc>
          <w:tcPr>
            <w:tcW w:w="869" w:type="pct"/>
            <w:vAlign w:val="center"/>
          </w:tcPr>
          <w:p w14:paraId="40A7EBF4" w14:textId="77777777" w:rsidR="00205767" w:rsidRPr="00205767" w:rsidRDefault="00205767" w:rsidP="00205767">
            <w:pPr>
              <w:ind w:right="-347"/>
              <w:outlineLvl w:val="0"/>
              <w:rPr>
                <w:rFonts w:cstheme="majorHAnsi"/>
                <w:bCs/>
              </w:rPr>
            </w:pPr>
            <w:r w:rsidRPr="00205767">
              <w:rPr>
                <w:rFonts w:cstheme="majorHAnsi"/>
                <w:bCs/>
              </w:rPr>
              <w:t>19.556</w:t>
            </w:r>
          </w:p>
        </w:tc>
        <w:tc>
          <w:tcPr>
            <w:tcW w:w="869" w:type="pct"/>
            <w:vAlign w:val="center"/>
          </w:tcPr>
          <w:p w14:paraId="0513B434" w14:textId="77777777"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14:paraId="5FF4EA15" w14:textId="77777777" w:rsidR="00205767" w:rsidRPr="00205767" w:rsidRDefault="00205767" w:rsidP="00205767">
            <w:pPr>
              <w:ind w:right="-347"/>
              <w:outlineLvl w:val="0"/>
              <w:rPr>
                <w:rFonts w:cstheme="majorHAnsi"/>
                <w:bCs/>
              </w:rPr>
            </w:pPr>
            <w:r w:rsidRPr="00205767">
              <w:rPr>
                <w:rFonts w:cstheme="majorHAnsi"/>
                <w:bCs/>
              </w:rPr>
              <w:t>76.360</w:t>
            </w:r>
          </w:p>
        </w:tc>
      </w:tr>
      <w:tr w:rsidR="00205767" w:rsidRPr="00205767" w14:paraId="3661509C" w14:textId="77777777" w:rsidTr="00205767">
        <w:tc>
          <w:tcPr>
            <w:tcW w:w="852" w:type="pct"/>
            <w:vAlign w:val="center"/>
          </w:tcPr>
          <w:p w14:paraId="10B0496C" w14:textId="77777777" w:rsidR="00205767" w:rsidRPr="00205767" w:rsidRDefault="00205767" w:rsidP="00205767">
            <w:pPr>
              <w:ind w:right="-347"/>
              <w:outlineLvl w:val="0"/>
              <w:rPr>
                <w:rFonts w:cstheme="majorHAnsi"/>
                <w:bCs/>
              </w:rPr>
            </w:pPr>
            <w:r w:rsidRPr="00205767">
              <w:rPr>
                <w:rFonts w:cstheme="majorHAnsi"/>
                <w:bCs/>
              </w:rPr>
              <w:t>AQ</w:t>
            </w:r>
          </w:p>
        </w:tc>
        <w:tc>
          <w:tcPr>
            <w:tcW w:w="853" w:type="pct"/>
            <w:vAlign w:val="center"/>
          </w:tcPr>
          <w:p w14:paraId="55FD5C52"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73CB9672" w14:textId="77777777" w:rsidR="00205767" w:rsidRPr="00205767" w:rsidRDefault="00205767" w:rsidP="00205767">
            <w:pPr>
              <w:ind w:right="-347"/>
              <w:outlineLvl w:val="0"/>
              <w:rPr>
                <w:rFonts w:cstheme="majorHAnsi"/>
                <w:bCs/>
              </w:rPr>
            </w:pPr>
            <w:r w:rsidRPr="00205767">
              <w:rPr>
                <w:rFonts w:cstheme="majorHAnsi"/>
                <w:bCs/>
              </w:rPr>
              <w:t>0.592</w:t>
            </w:r>
          </w:p>
        </w:tc>
        <w:tc>
          <w:tcPr>
            <w:tcW w:w="869" w:type="pct"/>
            <w:vAlign w:val="center"/>
          </w:tcPr>
          <w:p w14:paraId="64577964" w14:textId="77777777" w:rsidR="00205767" w:rsidRPr="00205767" w:rsidRDefault="00205767" w:rsidP="00205767">
            <w:pPr>
              <w:ind w:right="-347"/>
              <w:outlineLvl w:val="0"/>
              <w:rPr>
                <w:rFonts w:cstheme="majorHAnsi"/>
                <w:bCs/>
              </w:rPr>
            </w:pPr>
            <w:r w:rsidRPr="00205767">
              <w:rPr>
                <w:rFonts w:cstheme="majorHAnsi"/>
                <w:bCs/>
              </w:rPr>
              <w:t>0.492</w:t>
            </w:r>
          </w:p>
        </w:tc>
        <w:tc>
          <w:tcPr>
            <w:tcW w:w="869" w:type="pct"/>
            <w:vAlign w:val="center"/>
          </w:tcPr>
          <w:p w14:paraId="0AD8D36A" w14:textId="77777777"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14:paraId="3B333411" w14:textId="77777777" w:rsidR="00205767" w:rsidRPr="00205767" w:rsidRDefault="00205767" w:rsidP="00205767">
            <w:pPr>
              <w:ind w:right="-347"/>
              <w:outlineLvl w:val="0"/>
              <w:rPr>
                <w:rFonts w:cstheme="majorHAnsi"/>
                <w:bCs/>
              </w:rPr>
            </w:pPr>
            <w:r w:rsidRPr="00205767">
              <w:rPr>
                <w:rFonts w:cstheme="majorHAnsi"/>
                <w:bCs/>
              </w:rPr>
              <w:t>1.000</w:t>
            </w:r>
          </w:p>
        </w:tc>
      </w:tr>
      <w:tr w:rsidR="00205767" w:rsidRPr="00205767" w14:paraId="4925ECF8" w14:textId="77777777" w:rsidTr="00205767">
        <w:tc>
          <w:tcPr>
            <w:tcW w:w="852" w:type="pct"/>
            <w:vAlign w:val="center"/>
          </w:tcPr>
          <w:p w14:paraId="4E5E41BE" w14:textId="77777777" w:rsidR="00205767" w:rsidRPr="00205767" w:rsidRDefault="00205767" w:rsidP="00205767">
            <w:pPr>
              <w:ind w:right="-347"/>
              <w:outlineLvl w:val="0"/>
              <w:rPr>
                <w:rFonts w:cstheme="majorHAnsi"/>
                <w:bCs/>
              </w:rPr>
            </w:pPr>
            <w:r w:rsidRPr="00205767">
              <w:rPr>
                <w:rFonts w:cstheme="majorHAnsi"/>
                <w:bCs/>
              </w:rPr>
              <w:t>BI</w:t>
            </w:r>
          </w:p>
        </w:tc>
        <w:tc>
          <w:tcPr>
            <w:tcW w:w="853" w:type="pct"/>
            <w:vAlign w:val="center"/>
          </w:tcPr>
          <w:p w14:paraId="110D0465"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3B6E5F86" w14:textId="77777777" w:rsidR="00205767" w:rsidRPr="00205767" w:rsidRDefault="00205767" w:rsidP="00205767">
            <w:pPr>
              <w:ind w:right="-347"/>
              <w:outlineLvl w:val="0"/>
              <w:rPr>
                <w:rFonts w:cstheme="majorHAnsi"/>
                <w:bCs/>
              </w:rPr>
            </w:pPr>
            <w:r w:rsidRPr="00205767">
              <w:rPr>
                <w:rFonts w:cstheme="majorHAnsi"/>
                <w:bCs/>
              </w:rPr>
              <w:t>0.730</w:t>
            </w:r>
          </w:p>
        </w:tc>
        <w:tc>
          <w:tcPr>
            <w:tcW w:w="869" w:type="pct"/>
            <w:vAlign w:val="center"/>
          </w:tcPr>
          <w:p w14:paraId="14536070" w14:textId="77777777" w:rsidR="00205767" w:rsidRPr="00205767" w:rsidRDefault="00205767" w:rsidP="00205767">
            <w:pPr>
              <w:ind w:right="-347"/>
              <w:outlineLvl w:val="0"/>
              <w:rPr>
                <w:rFonts w:cstheme="majorHAnsi"/>
                <w:bCs/>
              </w:rPr>
            </w:pPr>
            <w:r w:rsidRPr="00205767">
              <w:rPr>
                <w:rFonts w:cstheme="majorHAnsi"/>
                <w:bCs/>
              </w:rPr>
              <w:t>0.114</w:t>
            </w:r>
          </w:p>
        </w:tc>
        <w:tc>
          <w:tcPr>
            <w:tcW w:w="869" w:type="pct"/>
            <w:vAlign w:val="center"/>
          </w:tcPr>
          <w:p w14:paraId="5DA76A79" w14:textId="77777777" w:rsidR="00205767" w:rsidRPr="00205767" w:rsidRDefault="00205767" w:rsidP="00205767">
            <w:pPr>
              <w:ind w:right="-347"/>
              <w:outlineLvl w:val="0"/>
              <w:rPr>
                <w:rFonts w:cstheme="majorHAnsi"/>
                <w:bCs/>
              </w:rPr>
            </w:pPr>
            <w:r w:rsidRPr="00205767">
              <w:rPr>
                <w:rFonts w:cstheme="majorHAnsi"/>
                <w:bCs/>
              </w:rPr>
              <w:t>0.167</w:t>
            </w:r>
          </w:p>
        </w:tc>
        <w:tc>
          <w:tcPr>
            <w:tcW w:w="688" w:type="pct"/>
            <w:vAlign w:val="center"/>
          </w:tcPr>
          <w:p w14:paraId="7AAC903A" w14:textId="77777777" w:rsidR="00205767" w:rsidRPr="00205767" w:rsidRDefault="00205767" w:rsidP="00205767">
            <w:pPr>
              <w:ind w:right="-347"/>
              <w:outlineLvl w:val="0"/>
              <w:rPr>
                <w:rFonts w:cstheme="majorHAnsi"/>
                <w:bCs/>
              </w:rPr>
            </w:pPr>
            <w:r w:rsidRPr="00205767">
              <w:rPr>
                <w:rFonts w:cstheme="majorHAnsi"/>
                <w:bCs/>
              </w:rPr>
              <w:t>0.929</w:t>
            </w:r>
          </w:p>
        </w:tc>
      </w:tr>
      <w:tr w:rsidR="00205767" w:rsidRPr="00205767" w14:paraId="77DDB3EE" w14:textId="77777777" w:rsidTr="00205767">
        <w:trPr>
          <w:trHeight w:val="296"/>
        </w:trPr>
        <w:tc>
          <w:tcPr>
            <w:tcW w:w="852" w:type="pct"/>
            <w:vAlign w:val="center"/>
          </w:tcPr>
          <w:p w14:paraId="4F00AF26" w14:textId="77777777" w:rsidR="00205767" w:rsidRPr="00205767" w:rsidRDefault="00205767" w:rsidP="00205767">
            <w:pPr>
              <w:ind w:right="-347"/>
              <w:outlineLvl w:val="0"/>
              <w:rPr>
                <w:rFonts w:cstheme="majorHAnsi"/>
                <w:bCs/>
              </w:rPr>
            </w:pPr>
            <w:r w:rsidRPr="00205767">
              <w:rPr>
                <w:rFonts w:cstheme="majorHAnsi"/>
                <w:bCs/>
              </w:rPr>
              <w:t>BE</w:t>
            </w:r>
          </w:p>
        </w:tc>
        <w:tc>
          <w:tcPr>
            <w:tcW w:w="853" w:type="pct"/>
            <w:vAlign w:val="center"/>
          </w:tcPr>
          <w:p w14:paraId="684C2277"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4BD30B04" w14:textId="77777777" w:rsidR="00205767" w:rsidRPr="00205767" w:rsidRDefault="00205767" w:rsidP="00205767">
            <w:pPr>
              <w:ind w:right="-347"/>
              <w:outlineLvl w:val="0"/>
              <w:rPr>
                <w:rFonts w:cstheme="majorHAnsi"/>
                <w:bCs/>
              </w:rPr>
            </w:pPr>
            <w:r w:rsidRPr="00205767">
              <w:rPr>
                <w:rFonts w:cstheme="majorHAnsi"/>
                <w:bCs/>
              </w:rPr>
              <w:t>0.537</w:t>
            </w:r>
          </w:p>
        </w:tc>
        <w:tc>
          <w:tcPr>
            <w:tcW w:w="869" w:type="pct"/>
            <w:vAlign w:val="center"/>
          </w:tcPr>
          <w:p w14:paraId="7A5A85D8" w14:textId="77777777" w:rsidR="00205767" w:rsidRPr="00205767" w:rsidRDefault="00205767" w:rsidP="00205767">
            <w:pPr>
              <w:ind w:right="-347"/>
              <w:outlineLvl w:val="0"/>
              <w:rPr>
                <w:rFonts w:cstheme="majorHAnsi"/>
                <w:bCs/>
              </w:rPr>
            </w:pPr>
            <w:r w:rsidRPr="00205767">
              <w:rPr>
                <w:rFonts w:cstheme="majorHAnsi"/>
                <w:bCs/>
              </w:rPr>
              <w:t>0.165</w:t>
            </w:r>
          </w:p>
        </w:tc>
        <w:tc>
          <w:tcPr>
            <w:tcW w:w="869" w:type="pct"/>
            <w:vAlign w:val="center"/>
          </w:tcPr>
          <w:p w14:paraId="7DCDB729" w14:textId="77777777"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14:paraId="57F89E4C" w14:textId="77777777" w:rsidR="00205767" w:rsidRPr="00205767" w:rsidRDefault="00205767" w:rsidP="00205767">
            <w:pPr>
              <w:ind w:right="-347"/>
              <w:outlineLvl w:val="0"/>
              <w:rPr>
                <w:rFonts w:cstheme="majorHAnsi"/>
                <w:bCs/>
              </w:rPr>
            </w:pPr>
            <w:r w:rsidRPr="00205767">
              <w:rPr>
                <w:rFonts w:cstheme="majorHAnsi"/>
                <w:bCs/>
              </w:rPr>
              <w:t>1.000</w:t>
            </w:r>
          </w:p>
        </w:tc>
      </w:tr>
    </w:tbl>
    <w:p w14:paraId="0F4CA800" w14:textId="77777777" w:rsidR="00205767" w:rsidRPr="00205767" w:rsidRDefault="00205767" w:rsidP="00205767">
      <w:pPr>
        <w:ind w:left="-142" w:right="-7"/>
        <w:jc w:val="both"/>
        <w:outlineLvl w:val="0"/>
        <w:rPr>
          <w:rFonts w:cstheme="majorHAnsi"/>
          <w:bCs/>
        </w:rPr>
      </w:pPr>
      <w:r w:rsidRPr="00205767">
        <w:rPr>
          <w:rFonts w:cstheme="majorHAnsi"/>
          <w:bCs/>
        </w:rPr>
        <w:t>Note: ROA = Return on asset: FAMOWN = Family ownership: GOVOWN = Government ownership; FOROWN = Foreign ownership; AQ = Audit quality; BI = Board independence; BE = Board financial expertise</w:t>
      </w:r>
    </w:p>
    <w:p w14:paraId="0AD5C944" w14:textId="77777777" w:rsidR="00205767" w:rsidRPr="00205767" w:rsidRDefault="00205767" w:rsidP="00205767">
      <w:pPr>
        <w:ind w:left="-284" w:right="-347"/>
        <w:outlineLvl w:val="0"/>
        <w:rPr>
          <w:rFonts w:cstheme="majorHAnsi"/>
          <w:b/>
        </w:rPr>
      </w:pPr>
    </w:p>
    <w:p w14:paraId="4696F132" w14:textId="77777777" w:rsidR="00205767" w:rsidRPr="00205767" w:rsidRDefault="00205767" w:rsidP="00205767">
      <w:pPr>
        <w:ind w:left="-284" w:right="-347"/>
        <w:jc w:val="both"/>
        <w:outlineLvl w:val="0"/>
        <w:rPr>
          <w:rFonts w:cstheme="majorHAnsi"/>
          <w:bCs/>
        </w:rPr>
      </w:pPr>
      <w:r w:rsidRPr="00205767">
        <w:rPr>
          <w:rFonts w:cstheme="majorHAnsi"/>
          <w:bCs/>
        </w:rPr>
        <w:t>Table 1 shows the result of the descriptive analysis for the whole sample. The mean value of the ROA of the pooled sample is 4.395, which is smaller than the mean value of ROA (7.7) reported by Mohammad, Bujang, and Abd Hakim (2019), suggesting that the firms were profitable during the analysis period. Moreover, the range of the minimum and maximum values of ROA is between -104.43 and 62.23. Regarding the ownership structure, the mean of family ownership (FAMOWN) in consumer product and services sector is 28.598, and ranging from 0 to 86.56%. The statistics support the view that there is a concentration of family members in Malaysian market. Comparatively, the mean for FAMOWN in this study is slightly higher than what was reported by Ghaleb, Kamardin, and Tabash (2020).</w:t>
      </w:r>
    </w:p>
    <w:p w14:paraId="27AFED8C" w14:textId="77777777" w:rsidR="00205767" w:rsidRPr="00205767" w:rsidRDefault="00205767" w:rsidP="00205767">
      <w:pPr>
        <w:ind w:left="-284" w:right="-347"/>
        <w:outlineLvl w:val="0"/>
        <w:rPr>
          <w:rFonts w:cstheme="majorHAnsi"/>
          <w:b/>
        </w:rPr>
      </w:pPr>
    </w:p>
    <w:p w14:paraId="2338DA4B" w14:textId="77777777" w:rsidR="00205767" w:rsidRPr="00205767" w:rsidRDefault="00205767" w:rsidP="00892297">
      <w:pPr>
        <w:ind w:left="-284" w:right="-347"/>
        <w:jc w:val="both"/>
        <w:outlineLvl w:val="0"/>
        <w:rPr>
          <w:rFonts w:cstheme="majorHAnsi"/>
          <w:bCs/>
        </w:rPr>
      </w:pPr>
      <w:r w:rsidRPr="00205767">
        <w:rPr>
          <w:rFonts w:cstheme="majorHAnsi"/>
          <w:bCs/>
        </w:rPr>
        <w:t xml:space="preserve">The mean for government ownership (GOVOWN) is 3.176%, with a minimum level of ownership of 0% and a maximum of 37.76% for government ownership (GOVOWN). Hence, the result is lower than that of Kweh et al. (2019) which reported a mean of 0.638%. Moreover, the average mean of holding for foreign ownership (FOROWN) is 13.461, with a minimum of 0% and a maximum of 76.36. However, this study's mean is lower than that of Mohd Ghazali (2010), who reported a mean of 23.83% in a sample of 87 Malaysian non-financial listed companies.  The average mean of audit quality (AQ) is 0.59, indicates that 59% of consumer product service sector were audited by Big 4 firms. Regarding the control variable, the result shows that the average percentage of board independence (BI) serving on the board is 73%, similar with the findings of Kweh et al. (2019). It approximates the percentage recommended in the MCCG (2021), i.e., “at least </w:t>
      </w:r>
      <w:r w:rsidRPr="00205767">
        <w:rPr>
          <w:rFonts w:cstheme="majorHAnsi"/>
          <w:bCs/>
        </w:rPr>
        <w:lastRenderedPageBreak/>
        <w:t>half of the board must comprise of independent directors and, for large firms, there must be a majority of independent directors”. Lastly, board financial expertise (BE), the result shows that financial expertise directors represent 53% of the total board members.</w:t>
      </w:r>
    </w:p>
    <w:p w14:paraId="571B3F32" w14:textId="77777777" w:rsidR="00205767" w:rsidRPr="00205767" w:rsidRDefault="00205767" w:rsidP="00205767">
      <w:pPr>
        <w:ind w:left="-284" w:right="-347"/>
        <w:outlineLvl w:val="0"/>
        <w:rPr>
          <w:rFonts w:cstheme="majorHAnsi"/>
          <w:b/>
        </w:rPr>
      </w:pPr>
    </w:p>
    <w:p w14:paraId="60093B49" w14:textId="77777777" w:rsidR="00892297" w:rsidRDefault="00205767" w:rsidP="00892297">
      <w:pPr>
        <w:ind w:left="-284" w:right="-347"/>
        <w:outlineLvl w:val="0"/>
        <w:rPr>
          <w:rFonts w:cstheme="majorHAnsi"/>
          <w:b/>
          <w:bCs/>
        </w:rPr>
      </w:pPr>
      <w:r w:rsidRPr="00205767">
        <w:rPr>
          <w:rFonts w:cstheme="majorHAnsi"/>
          <w:b/>
          <w:bCs/>
        </w:rPr>
        <w:t>4.2 Correlation Matrix</w:t>
      </w:r>
    </w:p>
    <w:p w14:paraId="3A9FCC88" w14:textId="77777777" w:rsidR="00892297" w:rsidRDefault="00892297" w:rsidP="00892297">
      <w:pPr>
        <w:ind w:left="-284" w:right="-347"/>
        <w:outlineLvl w:val="0"/>
        <w:rPr>
          <w:rFonts w:cstheme="majorHAnsi"/>
          <w:b/>
          <w:bCs/>
        </w:rPr>
      </w:pPr>
    </w:p>
    <w:p w14:paraId="6C977E43" w14:textId="5D344DF6" w:rsidR="00205767" w:rsidRPr="00205767" w:rsidRDefault="00205767" w:rsidP="00892297">
      <w:pPr>
        <w:ind w:left="-284" w:right="-347"/>
        <w:outlineLvl w:val="0"/>
        <w:rPr>
          <w:rFonts w:cstheme="majorHAnsi"/>
          <w:b/>
          <w:bCs/>
        </w:rPr>
      </w:pPr>
      <w:r w:rsidRPr="00205767">
        <w:rPr>
          <w:rFonts w:cstheme="majorHAnsi"/>
          <w:b/>
          <w:bCs/>
        </w:rPr>
        <w:t>Table 2 Correlation Matrix</w:t>
      </w:r>
    </w:p>
    <w:tbl>
      <w:tblPr>
        <w:tblStyle w:val="TableGrid"/>
        <w:tblW w:w="5101" w:type="pct"/>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213"/>
        <w:gridCol w:w="1511"/>
        <w:gridCol w:w="1511"/>
        <w:gridCol w:w="1358"/>
        <w:gridCol w:w="889"/>
        <w:gridCol w:w="788"/>
      </w:tblGrid>
      <w:tr w:rsidR="00205767" w:rsidRPr="00205767" w14:paraId="23AB268C" w14:textId="77777777" w:rsidTr="00892297">
        <w:tc>
          <w:tcPr>
            <w:tcW w:w="911" w:type="pct"/>
            <w:tcBorders>
              <w:top w:val="single" w:sz="4" w:space="0" w:color="auto"/>
              <w:bottom w:val="single" w:sz="4" w:space="0" w:color="auto"/>
            </w:tcBorders>
          </w:tcPr>
          <w:p w14:paraId="0AD3C6F4" w14:textId="77777777" w:rsidR="00205767" w:rsidRPr="00205767" w:rsidRDefault="00205767" w:rsidP="00892297">
            <w:pPr>
              <w:ind w:right="-347"/>
              <w:outlineLvl w:val="0"/>
              <w:rPr>
                <w:rFonts w:cstheme="majorHAnsi"/>
                <w:b/>
                <w:bCs/>
              </w:rPr>
            </w:pPr>
            <w:r w:rsidRPr="00205767">
              <w:rPr>
                <w:rFonts w:cstheme="majorHAnsi"/>
                <w:b/>
                <w:bCs/>
              </w:rPr>
              <w:t>Variables</w:t>
            </w:r>
          </w:p>
        </w:tc>
        <w:tc>
          <w:tcPr>
            <w:tcW w:w="682" w:type="pct"/>
            <w:tcBorders>
              <w:top w:val="single" w:sz="4" w:space="0" w:color="auto"/>
              <w:bottom w:val="single" w:sz="4" w:space="0" w:color="auto"/>
            </w:tcBorders>
          </w:tcPr>
          <w:p w14:paraId="798446CB" w14:textId="77777777" w:rsidR="00205767" w:rsidRPr="00205767" w:rsidRDefault="00205767" w:rsidP="00892297">
            <w:pPr>
              <w:ind w:right="-347"/>
              <w:outlineLvl w:val="0"/>
              <w:rPr>
                <w:rFonts w:cstheme="majorHAnsi"/>
                <w:b/>
                <w:bCs/>
              </w:rPr>
            </w:pPr>
            <w:r w:rsidRPr="00205767">
              <w:rPr>
                <w:rFonts w:cstheme="majorHAnsi"/>
                <w:b/>
                <w:bCs/>
              </w:rPr>
              <w:t>ROA</w:t>
            </w:r>
          </w:p>
        </w:tc>
        <w:tc>
          <w:tcPr>
            <w:tcW w:w="850" w:type="pct"/>
            <w:tcBorders>
              <w:top w:val="single" w:sz="4" w:space="0" w:color="auto"/>
              <w:bottom w:val="single" w:sz="4" w:space="0" w:color="auto"/>
            </w:tcBorders>
          </w:tcPr>
          <w:p w14:paraId="629CD6E0" w14:textId="77777777" w:rsidR="00205767" w:rsidRPr="00205767" w:rsidRDefault="00205767" w:rsidP="00892297">
            <w:pPr>
              <w:ind w:right="-347"/>
              <w:outlineLvl w:val="0"/>
              <w:rPr>
                <w:rFonts w:cstheme="majorHAnsi"/>
                <w:b/>
                <w:bCs/>
              </w:rPr>
            </w:pPr>
            <w:r w:rsidRPr="00205767">
              <w:rPr>
                <w:rFonts w:cstheme="majorHAnsi"/>
                <w:b/>
                <w:bCs/>
              </w:rPr>
              <w:t>FAMOWN</w:t>
            </w:r>
          </w:p>
        </w:tc>
        <w:tc>
          <w:tcPr>
            <w:tcW w:w="850" w:type="pct"/>
            <w:tcBorders>
              <w:top w:val="single" w:sz="4" w:space="0" w:color="auto"/>
              <w:bottom w:val="single" w:sz="4" w:space="0" w:color="auto"/>
            </w:tcBorders>
          </w:tcPr>
          <w:p w14:paraId="35EC3667" w14:textId="77777777" w:rsidR="00205767" w:rsidRPr="00205767" w:rsidRDefault="00205767" w:rsidP="00892297">
            <w:pPr>
              <w:ind w:right="-347"/>
              <w:outlineLvl w:val="0"/>
              <w:rPr>
                <w:rFonts w:cstheme="majorHAnsi"/>
                <w:b/>
                <w:bCs/>
              </w:rPr>
            </w:pPr>
            <w:r w:rsidRPr="00205767">
              <w:rPr>
                <w:rFonts w:cstheme="majorHAnsi"/>
                <w:b/>
                <w:bCs/>
              </w:rPr>
              <w:t>GOVOWN</w:t>
            </w:r>
          </w:p>
        </w:tc>
        <w:tc>
          <w:tcPr>
            <w:tcW w:w="764" w:type="pct"/>
            <w:tcBorders>
              <w:top w:val="single" w:sz="4" w:space="0" w:color="auto"/>
              <w:bottom w:val="single" w:sz="4" w:space="0" w:color="auto"/>
            </w:tcBorders>
          </w:tcPr>
          <w:p w14:paraId="41EFDDE4" w14:textId="77777777" w:rsidR="00205767" w:rsidRPr="00205767" w:rsidRDefault="00205767" w:rsidP="00892297">
            <w:pPr>
              <w:ind w:right="-347"/>
              <w:outlineLvl w:val="0"/>
              <w:rPr>
                <w:rFonts w:cstheme="majorHAnsi"/>
                <w:b/>
                <w:bCs/>
              </w:rPr>
            </w:pPr>
            <w:r w:rsidRPr="00205767">
              <w:rPr>
                <w:rFonts w:cstheme="majorHAnsi"/>
                <w:b/>
                <w:bCs/>
              </w:rPr>
              <w:t>FOROWN</w:t>
            </w:r>
          </w:p>
        </w:tc>
        <w:tc>
          <w:tcPr>
            <w:tcW w:w="500" w:type="pct"/>
            <w:tcBorders>
              <w:top w:val="single" w:sz="4" w:space="0" w:color="auto"/>
              <w:bottom w:val="single" w:sz="4" w:space="0" w:color="auto"/>
            </w:tcBorders>
          </w:tcPr>
          <w:p w14:paraId="2A2050D1" w14:textId="77777777" w:rsidR="00205767" w:rsidRPr="00205767" w:rsidRDefault="00205767" w:rsidP="00892297">
            <w:pPr>
              <w:ind w:right="-347"/>
              <w:outlineLvl w:val="0"/>
              <w:rPr>
                <w:rFonts w:cstheme="majorHAnsi"/>
                <w:b/>
                <w:bCs/>
              </w:rPr>
            </w:pPr>
            <w:r w:rsidRPr="00205767">
              <w:rPr>
                <w:rFonts w:cstheme="majorHAnsi"/>
                <w:b/>
                <w:bCs/>
              </w:rPr>
              <w:t>BI</w:t>
            </w:r>
          </w:p>
        </w:tc>
        <w:tc>
          <w:tcPr>
            <w:tcW w:w="444" w:type="pct"/>
            <w:tcBorders>
              <w:top w:val="single" w:sz="4" w:space="0" w:color="auto"/>
              <w:bottom w:val="single" w:sz="4" w:space="0" w:color="auto"/>
            </w:tcBorders>
          </w:tcPr>
          <w:p w14:paraId="34C9255D" w14:textId="77777777" w:rsidR="00205767" w:rsidRPr="00205767" w:rsidRDefault="00205767" w:rsidP="00892297">
            <w:pPr>
              <w:ind w:right="-347"/>
              <w:outlineLvl w:val="0"/>
              <w:rPr>
                <w:rFonts w:cstheme="majorHAnsi"/>
                <w:b/>
                <w:bCs/>
              </w:rPr>
            </w:pPr>
            <w:r w:rsidRPr="00205767">
              <w:rPr>
                <w:rFonts w:cstheme="majorHAnsi"/>
                <w:b/>
                <w:bCs/>
              </w:rPr>
              <w:t>BE</w:t>
            </w:r>
          </w:p>
        </w:tc>
      </w:tr>
      <w:tr w:rsidR="00205767" w:rsidRPr="00205767" w14:paraId="5EF75423" w14:textId="77777777" w:rsidTr="00892297">
        <w:tc>
          <w:tcPr>
            <w:tcW w:w="911" w:type="pct"/>
            <w:tcBorders>
              <w:top w:val="single" w:sz="4" w:space="0" w:color="auto"/>
            </w:tcBorders>
          </w:tcPr>
          <w:p w14:paraId="77F28074" w14:textId="77777777" w:rsidR="00205767" w:rsidRPr="00205767" w:rsidRDefault="00205767" w:rsidP="00892297">
            <w:pPr>
              <w:ind w:right="-347"/>
              <w:outlineLvl w:val="0"/>
              <w:rPr>
                <w:rFonts w:cstheme="majorHAnsi"/>
                <w:bCs/>
              </w:rPr>
            </w:pPr>
            <w:r w:rsidRPr="00205767">
              <w:rPr>
                <w:rFonts w:cstheme="majorHAnsi"/>
                <w:bCs/>
              </w:rPr>
              <w:t>ROA</w:t>
            </w:r>
          </w:p>
        </w:tc>
        <w:tc>
          <w:tcPr>
            <w:tcW w:w="682" w:type="pct"/>
            <w:tcBorders>
              <w:top w:val="single" w:sz="4" w:space="0" w:color="auto"/>
            </w:tcBorders>
          </w:tcPr>
          <w:p w14:paraId="2D36D9CD" w14:textId="77777777" w:rsidR="00205767" w:rsidRPr="00205767" w:rsidRDefault="00205767" w:rsidP="00892297">
            <w:pPr>
              <w:ind w:right="-347"/>
              <w:outlineLvl w:val="0"/>
              <w:rPr>
                <w:rFonts w:cstheme="majorHAnsi"/>
                <w:bCs/>
              </w:rPr>
            </w:pPr>
            <w:r w:rsidRPr="00205767">
              <w:rPr>
                <w:rFonts w:cstheme="majorHAnsi"/>
                <w:bCs/>
              </w:rPr>
              <w:t>1</w:t>
            </w:r>
          </w:p>
        </w:tc>
        <w:tc>
          <w:tcPr>
            <w:tcW w:w="850" w:type="pct"/>
            <w:tcBorders>
              <w:top w:val="single" w:sz="4" w:space="0" w:color="auto"/>
            </w:tcBorders>
          </w:tcPr>
          <w:p w14:paraId="2C4E6A76" w14:textId="77777777" w:rsidR="00205767" w:rsidRPr="00205767" w:rsidRDefault="00205767" w:rsidP="00892297">
            <w:pPr>
              <w:ind w:right="-347"/>
              <w:outlineLvl w:val="0"/>
              <w:rPr>
                <w:rFonts w:cstheme="majorHAnsi"/>
                <w:bCs/>
              </w:rPr>
            </w:pPr>
          </w:p>
        </w:tc>
        <w:tc>
          <w:tcPr>
            <w:tcW w:w="850" w:type="pct"/>
            <w:tcBorders>
              <w:top w:val="single" w:sz="4" w:space="0" w:color="auto"/>
            </w:tcBorders>
          </w:tcPr>
          <w:p w14:paraId="5756F44D" w14:textId="77777777" w:rsidR="00205767" w:rsidRPr="00205767" w:rsidRDefault="00205767" w:rsidP="00892297">
            <w:pPr>
              <w:ind w:right="-347"/>
              <w:outlineLvl w:val="0"/>
              <w:rPr>
                <w:rFonts w:cstheme="majorHAnsi"/>
                <w:bCs/>
              </w:rPr>
            </w:pPr>
          </w:p>
        </w:tc>
        <w:tc>
          <w:tcPr>
            <w:tcW w:w="764" w:type="pct"/>
            <w:tcBorders>
              <w:top w:val="single" w:sz="4" w:space="0" w:color="auto"/>
            </w:tcBorders>
          </w:tcPr>
          <w:p w14:paraId="3DE71A18" w14:textId="77777777" w:rsidR="00205767" w:rsidRPr="00205767" w:rsidRDefault="00205767" w:rsidP="00892297">
            <w:pPr>
              <w:ind w:right="-347"/>
              <w:outlineLvl w:val="0"/>
              <w:rPr>
                <w:rFonts w:cstheme="majorHAnsi"/>
                <w:bCs/>
              </w:rPr>
            </w:pPr>
          </w:p>
        </w:tc>
        <w:tc>
          <w:tcPr>
            <w:tcW w:w="500" w:type="pct"/>
            <w:tcBorders>
              <w:top w:val="single" w:sz="4" w:space="0" w:color="auto"/>
            </w:tcBorders>
          </w:tcPr>
          <w:p w14:paraId="65E0E8AD" w14:textId="77777777" w:rsidR="00205767" w:rsidRPr="00205767" w:rsidRDefault="00205767" w:rsidP="00892297">
            <w:pPr>
              <w:ind w:right="-347"/>
              <w:outlineLvl w:val="0"/>
              <w:rPr>
                <w:rFonts w:cstheme="majorHAnsi"/>
                <w:bCs/>
              </w:rPr>
            </w:pPr>
          </w:p>
        </w:tc>
        <w:tc>
          <w:tcPr>
            <w:tcW w:w="444" w:type="pct"/>
            <w:tcBorders>
              <w:top w:val="single" w:sz="4" w:space="0" w:color="auto"/>
            </w:tcBorders>
          </w:tcPr>
          <w:p w14:paraId="004B2C83" w14:textId="77777777" w:rsidR="00205767" w:rsidRPr="00205767" w:rsidRDefault="00205767" w:rsidP="00892297">
            <w:pPr>
              <w:ind w:right="-347"/>
              <w:outlineLvl w:val="0"/>
              <w:rPr>
                <w:rFonts w:cstheme="majorHAnsi"/>
                <w:bCs/>
              </w:rPr>
            </w:pPr>
          </w:p>
        </w:tc>
      </w:tr>
      <w:tr w:rsidR="00205767" w:rsidRPr="00205767" w14:paraId="4EF5DADA" w14:textId="77777777" w:rsidTr="00892297">
        <w:tc>
          <w:tcPr>
            <w:tcW w:w="911" w:type="pct"/>
          </w:tcPr>
          <w:p w14:paraId="5163A58C" w14:textId="77777777" w:rsidR="00205767" w:rsidRPr="00205767" w:rsidRDefault="00205767" w:rsidP="00892297">
            <w:pPr>
              <w:ind w:right="-347"/>
              <w:outlineLvl w:val="0"/>
              <w:rPr>
                <w:rFonts w:cstheme="majorHAnsi"/>
                <w:bCs/>
              </w:rPr>
            </w:pPr>
            <w:r w:rsidRPr="00205767">
              <w:rPr>
                <w:rFonts w:cstheme="majorHAnsi"/>
                <w:bCs/>
              </w:rPr>
              <w:t>FAMOWN</w:t>
            </w:r>
          </w:p>
        </w:tc>
        <w:tc>
          <w:tcPr>
            <w:tcW w:w="682" w:type="pct"/>
          </w:tcPr>
          <w:p w14:paraId="76D2C41F" w14:textId="77777777" w:rsidR="00205767" w:rsidRPr="00205767" w:rsidRDefault="00205767" w:rsidP="00892297">
            <w:pPr>
              <w:ind w:right="-347"/>
              <w:outlineLvl w:val="0"/>
              <w:rPr>
                <w:rFonts w:cstheme="majorHAnsi"/>
                <w:bCs/>
              </w:rPr>
            </w:pPr>
            <w:r w:rsidRPr="00205767">
              <w:rPr>
                <w:rFonts w:cstheme="majorHAnsi"/>
                <w:bCs/>
              </w:rPr>
              <w:t>0.005</w:t>
            </w:r>
          </w:p>
        </w:tc>
        <w:tc>
          <w:tcPr>
            <w:tcW w:w="850" w:type="pct"/>
          </w:tcPr>
          <w:p w14:paraId="0EBAD86B" w14:textId="77777777" w:rsidR="00205767" w:rsidRPr="00205767" w:rsidRDefault="00205767" w:rsidP="00892297">
            <w:pPr>
              <w:ind w:right="-347"/>
              <w:outlineLvl w:val="0"/>
              <w:rPr>
                <w:rFonts w:cstheme="majorHAnsi"/>
                <w:bCs/>
              </w:rPr>
            </w:pPr>
            <w:r w:rsidRPr="00205767">
              <w:rPr>
                <w:rFonts w:cstheme="majorHAnsi"/>
                <w:bCs/>
              </w:rPr>
              <w:t>1</w:t>
            </w:r>
          </w:p>
        </w:tc>
        <w:tc>
          <w:tcPr>
            <w:tcW w:w="850" w:type="pct"/>
          </w:tcPr>
          <w:p w14:paraId="310D3DCA" w14:textId="77777777" w:rsidR="00205767" w:rsidRPr="00205767" w:rsidRDefault="00205767" w:rsidP="00892297">
            <w:pPr>
              <w:ind w:right="-347"/>
              <w:outlineLvl w:val="0"/>
              <w:rPr>
                <w:rFonts w:cstheme="majorHAnsi"/>
                <w:bCs/>
              </w:rPr>
            </w:pPr>
          </w:p>
        </w:tc>
        <w:tc>
          <w:tcPr>
            <w:tcW w:w="764" w:type="pct"/>
          </w:tcPr>
          <w:p w14:paraId="64083BB5" w14:textId="77777777" w:rsidR="00205767" w:rsidRPr="00205767" w:rsidRDefault="00205767" w:rsidP="00892297">
            <w:pPr>
              <w:ind w:right="-347"/>
              <w:outlineLvl w:val="0"/>
              <w:rPr>
                <w:rFonts w:cstheme="majorHAnsi"/>
                <w:bCs/>
              </w:rPr>
            </w:pPr>
          </w:p>
        </w:tc>
        <w:tc>
          <w:tcPr>
            <w:tcW w:w="500" w:type="pct"/>
          </w:tcPr>
          <w:p w14:paraId="2AE779FA" w14:textId="77777777" w:rsidR="00205767" w:rsidRPr="00205767" w:rsidRDefault="00205767" w:rsidP="00892297">
            <w:pPr>
              <w:ind w:right="-347"/>
              <w:outlineLvl w:val="0"/>
              <w:rPr>
                <w:rFonts w:cstheme="majorHAnsi"/>
                <w:bCs/>
              </w:rPr>
            </w:pPr>
          </w:p>
        </w:tc>
        <w:tc>
          <w:tcPr>
            <w:tcW w:w="444" w:type="pct"/>
          </w:tcPr>
          <w:p w14:paraId="0D3F42E4" w14:textId="77777777" w:rsidR="00205767" w:rsidRPr="00205767" w:rsidRDefault="00205767" w:rsidP="00892297">
            <w:pPr>
              <w:ind w:right="-347"/>
              <w:outlineLvl w:val="0"/>
              <w:rPr>
                <w:rFonts w:cstheme="majorHAnsi"/>
                <w:bCs/>
              </w:rPr>
            </w:pPr>
          </w:p>
        </w:tc>
      </w:tr>
      <w:tr w:rsidR="00205767" w:rsidRPr="00205767" w14:paraId="66A1027A" w14:textId="77777777" w:rsidTr="00892297">
        <w:tc>
          <w:tcPr>
            <w:tcW w:w="911" w:type="pct"/>
          </w:tcPr>
          <w:p w14:paraId="48D9B59C" w14:textId="77777777" w:rsidR="00205767" w:rsidRPr="00205767" w:rsidRDefault="00205767" w:rsidP="00892297">
            <w:pPr>
              <w:ind w:right="-347"/>
              <w:outlineLvl w:val="0"/>
              <w:rPr>
                <w:rFonts w:cstheme="majorHAnsi"/>
                <w:bCs/>
              </w:rPr>
            </w:pPr>
            <w:r w:rsidRPr="00205767">
              <w:rPr>
                <w:rFonts w:cstheme="majorHAnsi"/>
                <w:bCs/>
              </w:rPr>
              <w:t>GOVOWN</w:t>
            </w:r>
          </w:p>
        </w:tc>
        <w:tc>
          <w:tcPr>
            <w:tcW w:w="682" w:type="pct"/>
          </w:tcPr>
          <w:p w14:paraId="63190866" w14:textId="77777777" w:rsidR="00205767" w:rsidRPr="00205767" w:rsidRDefault="00205767" w:rsidP="00892297">
            <w:pPr>
              <w:ind w:right="-347"/>
              <w:outlineLvl w:val="0"/>
              <w:rPr>
                <w:rFonts w:cstheme="majorHAnsi"/>
                <w:bCs/>
              </w:rPr>
            </w:pPr>
            <w:r w:rsidRPr="00205767">
              <w:rPr>
                <w:rFonts w:cstheme="majorHAnsi"/>
                <w:bCs/>
              </w:rPr>
              <w:t>0.241***</w:t>
            </w:r>
          </w:p>
        </w:tc>
        <w:tc>
          <w:tcPr>
            <w:tcW w:w="850" w:type="pct"/>
          </w:tcPr>
          <w:p w14:paraId="52640C04" w14:textId="77777777" w:rsidR="00205767" w:rsidRPr="00205767" w:rsidRDefault="00205767" w:rsidP="00892297">
            <w:pPr>
              <w:ind w:right="-347"/>
              <w:outlineLvl w:val="0"/>
              <w:rPr>
                <w:rFonts w:cstheme="majorHAnsi"/>
                <w:bCs/>
              </w:rPr>
            </w:pPr>
            <w:r w:rsidRPr="00205767">
              <w:rPr>
                <w:rFonts w:cstheme="majorHAnsi"/>
                <w:bCs/>
              </w:rPr>
              <w:t>-0.198***</w:t>
            </w:r>
          </w:p>
        </w:tc>
        <w:tc>
          <w:tcPr>
            <w:tcW w:w="850" w:type="pct"/>
          </w:tcPr>
          <w:p w14:paraId="632DE2EC" w14:textId="77777777" w:rsidR="00205767" w:rsidRPr="00205767" w:rsidRDefault="00205767" w:rsidP="00892297">
            <w:pPr>
              <w:ind w:right="-347"/>
              <w:outlineLvl w:val="0"/>
              <w:rPr>
                <w:rFonts w:cstheme="majorHAnsi"/>
                <w:bCs/>
              </w:rPr>
            </w:pPr>
            <w:r w:rsidRPr="00205767">
              <w:rPr>
                <w:rFonts w:cstheme="majorHAnsi"/>
                <w:bCs/>
              </w:rPr>
              <w:t>1</w:t>
            </w:r>
          </w:p>
        </w:tc>
        <w:tc>
          <w:tcPr>
            <w:tcW w:w="764" w:type="pct"/>
          </w:tcPr>
          <w:p w14:paraId="72676008" w14:textId="77777777" w:rsidR="00205767" w:rsidRPr="00205767" w:rsidRDefault="00205767" w:rsidP="00892297">
            <w:pPr>
              <w:ind w:right="-347"/>
              <w:outlineLvl w:val="0"/>
              <w:rPr>
                <w:rFonts w:cstheme="majorHAnsi"/>
                <w:bCs/>
              </w:rPr>
            </w:pPr>
          </w:p>
        </w:tc>
        <w:tc>
          <w:tcPr>
            <w:tcW w:w="500" w:type="pct"/>
          </w:tcPr>
          <w:p w14:paraId="02DC0D1E" w14:textId="77777777" w:rsidR="00205767" w:rsidRPr="00205767" w:rsidRDefault="00205767" w:rsidP="00892297">
            <w:pPr>
              <w:ind w:right="-347"/>
              <w:outlineLvl w:val="0"/>
              <w:rPr>
                <w:rFonts w:cstheme="majorHAnsi"/>
                <w:bCs/>
              </w:rPr>
            </w:pPr>
          </w:p>
        </w:tc>
        <w:tc>
          <w:tcPr>
            <w:tcW w:w="444" w:type="pct"/>
          </w:tcPr>
          <w:p w14:paraId="4EEFF544" w14:textId="77777777" w:rsidR="00205767" w:rsidRPr="00205767" w:rsidRDefault="00205767" w:rsidP="00892297">
            <w:pPr>
              <w:ind w:right="-347"/>
              <w:outlineLvl w:val="0"/>
              <w:rPr>
                <w:rFonts w:cstheme="majorHAnsi"/>
                <w:bCs/>
              </w:rPr>
            </w:pPr>
          </w:p>
        </w:tc>
      </w:tr>
      <w:tr w:rsidR="00205767" w:rsidRPr="00205767" w14:paraId="334727C7" w14:textId="77777777" w:rsidTr="00892297">
        <w:tc>
          <w:tcPr>
            <w:tcW w:w="911" w:type="pct"/>
          </w:tcPr>
          <w:p w14:paraId="49E8EBD2" w14:textId="77777777" w:rsidR="00205767" w:rsidRPr="00205767" w:rsidRDefault="00205767" w:rsidP="00892297">
            <w:pPr>
              <w:ind w:right="-347"/>
              <w:outlineLvl w:val="0"/>
              <w:rPr>
                <w:rFonts w:cstheme="majorHAnsi"/>
                <w:bCs/>
              </w:rPr>
            </w:pPr>
            <w:r w:rsidRPr="00205767">
              <w:rPr>
                <w:rFonts w:cstheme="majorHAnsi"/>
                <w:bCs/>
              </w:rPr>
              <w:t>FOROWN</w:t>
            </w:r>
          </w:p>
        </w:tc>
        <w:tc>
          <w:tcPr>
            <w:tcW w:w="682" w:type="pct"/>
          </w:tcPr>
          <w:p w14:paraId="07ABA78B" w14:textId="77777777" w:rsidR="00205767" w:rsidRPr="00205767" w:rsidRDefault="00205767" w:rsidP="00892297">
            <w:pPr>
              <w:ind w:right="-347"/>
              <w:outlineLvl w:val="0"/>
              <w:rPr>
                <w:rFonts w:cstheme="majorHAnsi"/>
                <w:bCs/>
              </w:rPr>
            </w:pPr>
            <w:r w:rsidRPr="00205767">
              <w:rPr>
                <w:rFonts w:cstheme="majorHAnsi"/>
                <w:bCs/>
              </w:rPr>
              <w:t>0.279***</w:t>
            </w:r>
          </w:p>
        </w:tc>
        <w:tc>
          <w:tcPr>
            <w:tcW w:w="850" w:type="pct"/>
          </w:tcPr>
          <w:p w14:paraId="5F472136" w14:textId="77777777" w:rsidR="00205767" w:rsidRPr="00205767" w:rsidRDefault="00205767" w:rsidP="00892297">
            <w:pPr>
              <w:ind w:right="-347"/>
              <w:outlineLvl w:val="0"/>
              <w:rPr>
                <w:rFonts w:cstheme="majorHAnsi"/>
                <w:bCs/>
              </w:rPr>
            </w:pPr>
            <w:r w:rsidRPr="00205767">
              <w:rPr>
                <w:rFonts w:cstheme="majorHAnsi"/>
                <w:bCs/>
              </w:rPr>
              <w:t>-0.381***</w:t>
            </w:r>
          </w:p>
        </w:tc>
        <w:tc>
          <w:tcPr>
            <w:tcW w:w="850" w:type="pct"/>
          </w:tcPr>
          <w:p w14:paraId="46D20AC7" w14:textId="77777777" w:rsidR="00205767" w:rsidRPr="00205767" w:rsidRDefault="00205767" w:rsidP="00892297">
            <w:pPr>
              <w:ind w:right="-347"/>
              <w:outlineLvl w:val="0"/>
              <w:rPr>
                <w:rFonts w:cstheme="majorHAnsi"/>
                <w:bCs/>
              </w:rPr>
            </w:pPr>
            <w:r w:rsidRPr="00205767">
              <w:rPr>
                <w:rFonts w:cstheme="majorHAnsi"/>
                <w:bCs/>
              </w:rPr>
              <w:t>0.095*</w:t>
            </w:r>
          </w:p>
        </w:tc>
        <w:tc>
          <w:tcPr>
            <w:tcW w:w="764" w:type="pct"/>
          </w:tcPr>
          <w:p w14:paraId="02F45F4B" w14:textId="77777777" w:rsidR="00205767" w:rsidRPr="00205767" w:rsidRDefault="00205767" w:rsidP="00892297">
            <w:pPr>
              <w:ind w:right="-347"/>
              <w:outlineLvl w:val="0"/>
              <w:rPr>
                <w:rFonts w:cstheme="majorHAnsi"/>
                <w:bCs/>
              </w:rPr>
            </w:pPr>
            <w:r w:rsidRPr="00205767">
              <w:rPr>
                <w:rFonts w:cstheme="majorHAnsi"/>
                <w:bCs/>
              </w:rPr>
              <w:t>1</w:t>
            </w:r>
          </w:p>
        </w:tc>
        <w:tc>
          <w:tcPr>
            <w:tcW w:w="500" w:type="pct"/>
          </w:tcPr>
          <w:p w14:paraId="73F88268" w14:textId="77777777" w:rsidR="00205767" w:rsidRPr="00205767" w:rsidRDefault="00205767" w:rsidP="00892297">
            <w:pPr>
              <w:ind w:right="-347"/>
              <w:outlineLvl w:val="0"/>
              <w:rPr>
                <w:rFonts w:cstheme="majorHAnsi"/>
                <w:bCs/>
              </w:rPr>
            </w:pPr>
          </w:p>
        </w:tc>
        <w:tc>
          <w:tcPr>
            <w:tcW w:w="444" w:type="pct"/>
          </w:tcPr>
          <w:p w14:paraId="1FAFB889" w14:textId="77777777" w:rsidR="00205767" w:rsidRPr="00205767" w:rsidRDefault="00205767" w:rsidP="00892297">
            <w:pPr>
              <w:ind w:right="-347"/>
              <w:outlineLvl w:val="0"/>
              <w:rPr>
                <w:rFonts w:cstheme="majorHAnsi"/>
                <w:bCs/>
              </w:rPr>
            </w:pPr>
          </w:p>
        </w:tc>
      </w:tr>
      <w:tr w:rsidR="00205767" w:rsidRPr="00205767" w14:paraId="0B4FFBA7" w14:textId="77777777" w:rsidTr="00892297">
        <w:tc>
          <w:tcPr>
            <w:tcW w:w="911" w:type="pct"/>
          </w:tcPr>
          <w:p w14:paraId="4BCDC61F" w14:textId="77777777" w:rsidR="00205767" w:rsidRPr="00205767" w:rsidRDefault="00205767" w:rsidP="00892297">
            <w:pPr>
              <w:ind w:right="-347"/>
              <w:outlineLvl w:val="0"/>
              <w:rPr>
                <w:rFonts w:cstheme="majorHAnsi"/>
                <w:bCs/>
              </w:rPr>
            </w:pPr>
            <w:r w:rsidRPr="00205767">
              <w:rPr>
                <w:rFonts w:cstheme="majorHAnsi"/>
                <w:bCs/>
              </w:rPr>
              <w:t>AQ</w:t>
            </w:r>
          </w:p>
        </w:tc>
        <w:tc>
          <w:tcPr>
            <w:tcW w:w="682" w:type="pct"/>
          </w:tcPr>
          <w:p w14:paraId="30368262" w14:textId="77777777" w:rsidR="00205767" w:rsidRPr="00205767" w:rsidRDefault="00205767" w:rsidP="00892297">
            <w:pPr>
              <w:ind w:right="-347"/>
              <w:outlineLvl w:val="0"/>
              <w:rPr>
                <w:rFonts w:cstheme="majorHAnsi"/>
                <w:bCs/>
              </w:rPr>
            </w:pPr>
            <w:r w:rsidRPr="00205767">
              <w:rPr>
                <w:rFonts w:cstheme="majorHAnsi"/>
                <w:bCs/>
              </w:rPr>
              <w:t>-0.028</w:t>
            </w:r>
          </w:p>
        </w:tc>
        <w:tc>
          <w:tcPr>
            <w:tcW w:w="850" w:type="pct"/>
          </w:tcPr>
          <w:p w14:paraId="3634AB64" w14:textId="77777777" w:rsidR="00205767" w:rsidRPr="00205767" w:rsidRDefault="00205767" w:rsidP="00892297">
            <w:pPr>
              <w:ind w:right="-347"/>
              <w:outlineLvl w:val="0"/>
              <w:rPr>
                <w:rFonts w:cstheme="majorHAnsi"/>
                <w:bCs/>
              </w:rPr>
            </w:pPr>
            <w:r w:rsidRPr="00205767">
              <w:rPr>
                <w:rFonts w:cstheme="majorHAnsi"/>
                <w:bCs/>
              </w:rPr>
              <w:t>-0.011</w:t>
            </w:r>
          </w:p>
        </w:tc>
        <w:tc>
          <w:tcPr>
            <w:tcW w:w="850" w:type="pct"/>
          </w:tcPr>
          <w:p w14:paraId="1D9FE13D" w14:textId="77777777" w:rsidR="00205767" w:rsidRPr="00205767" w:rsidRDefault="00205767" w:rsidP="00892297">
            <w:pPr>
              <w:ind w:right="-347"/>
              <w:outlineLvl w:val="0"/>
              <w:rPr>
                <w:rFonts w:cstheme="majorHAnsi"/>
                <w:bCs/>
              </w:rPr>
            </w:pPr>
            <w:r w:rsidRPr="00205767">
              <w:rPr>
                <w:rFonts w:cstheme="majorHAnsi"/>
                <w:bCs/>
              </w:rPr>
              <w:t>0.153***</w:t>
            </w:r>
          </w:p>
        </w:tc>
        <w:tc>
          <w:tcPr>
            <w:tcW w:w="764" w:type="pct"/>
          </w:tcPr>
          <w:p w14:paraId="1990A6B2" w14:textId="77777777" w:rsidR="00205767" w:rsidRPr="00205767" w:rsidRDefault="00205767" w:rsidP="00892297">
            <w:pPr>
              <w:ind w:right="-347"/>
              <w:outlineLvl w:val="0"/>
              <w:rPr>
                <w:rFonts w:cstheme="majorHAnsi"/>
                <w:bCs/>
              </w:rPr>
            </w:pPr>
            <w:r w:rsidRPr="00205767">
              <w:rPr>
                <w:rFonts w:cstheme="majorHAnsi"/>
                <w:bCs/>
              </w:rPr>
              <w:t>-0.043</w:t>
            </w:r>
          </w:p>
        </w:tc>
        <w:tc>
          <w:tcPr>
            <w:tcW w:w="500" w:type="pct"/>
          </w:tcPr>
          <w:p w14:paraId="5D57C3B8" w14:textId="77777777" w:rsidR="00205767" w:rsidRPr="00205767" w:rsidRDefault="00205767" w:rsidP="00892297">
            <w:pPr>
              <w:ind w:right="-347"/>
              <w:outlineLvl w:val="0"/>
              <w:rPr>
                <w:rFonts w:cstheme="majorHAnsi"/>
                <w:bCs/>
              </w:rPr>
            </w:pPr>
            <w:r w:rsidRPr="00205767">
              <w:rPr>
                <w:rFonts w:cstheme="majorHAnsi"/>
                <w:bCs/>
              </w:rPr>
              <w:t>1</w:t>
            </w:r>
          </w:p>
        </w:tc>
        <w:tc>
          <w:tcPr>
            <w:tcW w:w="444" w:type="pct"/>
          </w:tcPr>
          <w:p w14:paraId="0AFC4782" w14:textId="77777777" w:rsidR="00205767" w:rsidRPr="00205767" w:rsidRDefault="00205767" w:rsidP="00892297">
            <w:pPr>
              <w:ind w:right="-347"/>
              <w:outlineLvl w:val="0"/>
              <w:rPr>
                <w:rFonts w:cstheme="majorHAnsi"/>
                <w:bCs/>
              </w:rPr>
            </w:pPr>
          </w:p>
        </w:tc>
      </w:tr>
      <w:tr w:rsidR="00205767" w:rsidRPr="00205767" w14:paraId="1B0A0586" w14:textId="77777777" w:rsidTr="00892297">
        <w:tc>
          <w:tcPr>
            <w:tcW w:w="911" w:type="pct"/>
          </w:tcPr>
          <w:p w14:paraId="1675FCB4" w14:textId="77777777" w:rsidR="00205767" w:rsidRPr="00205767" w:rsidRDefault="00205767" w:rsidP="00892297">
            <w:pPr>
              <w:ind w:right="-347"/>
              <w:outlineLvl w:val="0"/>
              <w:rPr>
                <w:rFonts w:cstheme="majorHAnsi"/>
                <w:bCs/>
              </w:rPr>
            </w:pPr>
            <w:r w:rsidRPr="00205767">
              <w:rPr>
                <w:rFonts w:cstheme="majorHAnsi"/>
                <w:bCs/>
              </w:rPr>
              <w:t>BI</w:t>
            </w:r>
          </w:p>
        </w:tc>
        <w:tc>
          <w:tcPr>
            <w:tcW w:w="682" w:type="pct"/>
          </w:tcPr>
          <w:p w14:paraId="476C405C" w14:textId="77777777" w:rsidR="00205767" w:rsidRPr="00205767" w:rsidRDefault="00205767" w:rsidP="00892297">
            <w:pPr>
              <w:ind w:right="-347"/>
              <w:outlineLvl w:val="0"/>
              <w:rPr>
                <w:rFonts w:cstheme="majorHAnsi"/>
                <w:bCs/>
              </w:rPr>
            </w:pPr>
            <w:r w:rsidRPr="00205767">
              <w:rPr>
                <w:rFonts w:cstheme="majorHAnsi"/>
                <w:bCs/>
              </w:rPr>
              <w:t>0.023</w:t>
            </w:r>
          </w:p>
        </w:tc>
        <w:tc>
          <w:tcPr>
            <w:tcW w:w="850" w:type="pct"/>
          </w:tcPr>
          <w:p w14:paraId="1EEDE164" w14:textId="77777777" w:rsidR="00205767" w:rsidRPr="00205767" w:rsidRDefault="00205767" w:rsidP="00892297">
            <w:pPr>
              <w:ind w:right="-347"/>
              <w:outlineLvl w:val="0"/>
              <w:rPr>
                <w:rFonts w:cstheme="majorHAnsi"/>
                <w:bCs/>
              </w:rPr>
            </w:pPr>
            <w:r w:rsidRPr="00205767">
              <w:rPr>
                <w:rFonts w:cstheme="majorHAnsi"/>
                <w:bCs/>
              </w:rPr>
              <w:t>-0.027</w:t>
            </w:r>
          </w:p>
        </w:tc>
        <w:tc>
          <w:tcPr>
            <w:tcW w:w="850" w:type="pct"/>
          </w:tcPr>
          <w:p w14:paraId="26EC763F" w14:textId="77777777" w:rsidR="00205767" w:rsidRPr="00205767" w:rsidRDefault="00205767" w:rsidP="00892297">
            <w:pPr>
              <w:ind w:right="-347"/>
              <w:outlineLvl w:val="0"/>
              <w:rPr>
                <w:rFonts w:cstheme="majorHAnsi"/>
                <w:bCs/>
              </w:rPr>
            </w:pPr>
            <w:r w:rsidRPr="00205767">
              <w:rPr>
                <w:rFonts w:cstheme="majorHAnsi"/>
                <w:bCs/>
              </w:rPr>
              <w:t>-0.096*</w:t>
            </w:r>
          </w:p>
        </w:tc>
        <w:tc>
          <w:tcPr>
            <w:tcW w:w="764" w:type="pct"/>
          </w:tcPr>
          <w:p w14:paraId="58811C36" w14:textId="77777777" w:rsidR="00205767" w:rsidRPr="00205767" w:rsidRDefault="00205767" w:rsidP="00892297">
            <w:pPr>
              <w:ind w:right="-347"/>
              <w:outlineLvl w:val="0"/>
              <w:rPr>
                <w:rFonts w:cstheme="majorHAnsi"/>
                <w:bCs/>
              </w:rPr>
            </w:pPr>
            <w:r w:rsidRPr="00205767">
              <w:rPr>
                <w:rFonts w:cstheme="majorHAnsi"/>
                <w:bCs/>
              </w:rPr>
              <w:t>-0.036</w:t>
            </w:r>
          </w:p>
        </w:tc>
        <w:tc>
          <w:tcPr>
            <w:tcW w:w="500" w:type="pct"/>
          </w:tcPr>
          <w:p w14:paraId="6C242ED6" w14:textId="77777777" w:rsidR="00205767" w:rsidRPr="00205767" w:rsidRDefault="00205767" w:rsidP="00892297">
            <w:pPr>
              <w:ind w:right="-347"/>
              <w:outlineLvl w:val="0"/>
              <w:rPr>
                <w:rFonts w:cstheme="majorHAnsi"/>
                <w:bCs/>
              </w:rPr>
            </w:pPr>
            <w:r w:rsidRPr="00205767">
              <w:rPr>
                <w:rFonts w:cstheme="majorHAnsi"/>
                <w:bCs/>
              </w:rPr>
              <w:t>0.070</w:t>
            </w:r>
          </w:p>
        </w:tc>
        <w:tc>
          <w:tcPr>
            <w:tcW w:w="444" w:type="pct"/>
          </w:tcPr>
          <w:p w14:paraId="4325C52C" w14:textId="77777777" w:rsidR="00205767" w:rsidRPr="00205767" w:rsidRDefault="00205767" w:rsidP="00892297">
            <w:pPr>
              <w:ind w:right="-347"/>
              <w:outlineLvl w:val="0"/>
              <w:rPr>
                <w:rFonts w:cstheme="majorHAnsi"/>
                <w:bCs/>
              </w:rPr>
            </w:pPr>
            <w:r w:rsidRPr="00205767">
              <w:rPr>
                <w:rFonts w:cstheme="majorHAnsi"/>
                <w:bCs/>
              </w:rPr>
              <w:t>1</w:t>
            </w:r>
          </w:p>
        </w:tc>
      </w:tr>
      <w:tr w:rsidR="00205767" w:rsidRPr="00205767" w14:paraId="5726C3B7" w14:textId="77777777" w:rsidTr="00892297">
        <w:tc>
          <w:tcPr>
            <w:tcW w:w="911" w:type="pct"/>
          </w:tcPr>
          <w:p w14:paraId="6A82A5AB" w14:textId="77777777" w:rsidR="00205767" w:rsidRPr="00205767" w:rsidRDefault="00205767" w:rsidP="00892297">
            <w:pPr>
              <w:ind w:right="-347"/>
              <w:outlineLvl w:val="0"/>
              <w:rPr>
                <w:rFonts w:cstheme="majorHAnsi"/>
                <w:bCs/>
              </w:rPr>
            </w:pPr>
            <w:r w:rsidRPr="00205767">
              <w:rPr>
                <w:rFonts w:cstheme="majorHAnsi"/>
                <w:bCs/>
              </w:rPr>
              <w:t>BE</w:t>
            </w:r>
          </w:p>
        </w:tc>
        <w:tc>
          <w:tcPr>
            <w:tcW w:w="682" w:type="pct"/>
          </w:tcPr>
          <w:p w14:paraId="311A6F9B" w14:textId="77777777" w:rsidR="00205767" w:rsidRPr="00205767" w:rsidRDefault="00205767" w:rsidP="00892297">
            <w:pPr>
              <w:ind w:right="-347"/>
              <w:outlineLvl w:val="0"/>
              <w:rPr>
                <w:rFonts w:cstheme="majorHAnsi"/>
                <w:bCs/>
              </w:rPr>
            </w:pPr>
            <w:r w:rsidRPr="00205767">
              <w:rPr>
                <w:rFonts w:cstheme="majorHAnsi"/>
                <w:bCs/>
              </w:rPr>
              <w:t>0.006</w:t>
            </w:r>
          </w:p>
        </w:tc>
        <w:tc>
          <w:tcPr>
            <w:tcW w:w="850" w:type="pct"/>
          </w:tcPr>
          <w:p w14:paraId="5E386905" w14:textId="77777777" w:rsidR="00205767" w:rsidRPr="00205767" w:rsidRDefault="00205767" w:rsidP="00892297">
            <w:pPr>
              <w:ind w:right="-347"/>
              <w:outlineLvl w:val="0"/>
              <w:rPr>
                <w:rFonts w:cstheme="majorHAnsi"/>
                <w:bCs/>
              </w:rPr>
            </w:pPr>
            <w:r w:rsidRPr="00205767">
              <w:rPr>
                <w:rFonts w:cstheme="majorHAnsi"/>
                <w:bCs/>
              </w:rPr>
              <w:t>0.026</w:t>
            </w:r>
          </w:p>
        </w:tc>
        <w:tc>
          <w:tcPr>
            <w:tcW w:w="850" w:type="pct"/>
          </w:tcPr>
          <w:p w14:paraId="3521CB3F" w14:textId="77777777" w:rsidR="00205767" w:rsidRPr="00205767" w:rsidRDefault="00205767" w:rsidP="00892297">
            <w:pPr>
              <w:ind w:right="-347"/>
              <w:outlineLvl w:val="0"/>
              <w:rPr>
                <w:rFonts w:cstheme="majorHAnsi"/>
                <w:bCs/>
              </w:rPr>
            </w:pPr>
            <w:r w:rsidRPr="00205767">
              <w:rPr>
                <w:rFonts w:cstheme="majorHAnsi"/>
                <w:bCs/>
              </w:rPr>
              <w:t>-0.042</w:t>
            </w:r>
          </w:p>
        </w:tc>
        <w:tc>
          <w:tcPr>
            <w:tcW w:w="764" w:type="pct"/>
          </w:tcPr>
          <w:p w14:paraId="6C7EEEF9" w14:textId="77777777" w:rsidR="00205767" w:rsidRPr="00205767" w:rsidRDefault="00205767" w:rsidP="00892297">
            <w:pPr>
              <w:ind w:right="-347"/>
              <w:outlineLvl w:val="0"/>
              <w:rPr>
                <w:rFonts w:cstheme="majorHAnsi"/>
                <w:bCs/>
              </w:rPr>
            </w:pPr>
            <w:r w:rsidRPr="00205767">
              <w:rPr>
                <w:rFonts w:cstheme="majorHAnsi"/>
                <w:bCs/>
              </w:rPr>
              <w:t>-0.144***</w:t>
            </w:r>
          </w:p>
        </w:tc>
        <w:tc>
          <w:tcPr>
            <w:tcW w:w="500" w:type="pct"/>
          </w:tcPr>
          <w:p w14:paraId="5CA2C469" w14:textId="77777777" w:rsidR="00205767" w:rsidRPr="00205767" w:rsidRDefault="00205767" w:rsidP="00892297">
            <w:pPr>
              <w:ind w:right="-347"/>
              <w:outlineLvl w:val="0"/>
              <w:rPr>
                <w:rFonts w:cstheme="majorHAnsi"/>
                <w:bCs/>
              </w:rPr>
            </w:pPr>
            <w:r w:rsidRPr="00205767">
              <w:rPr>
                <w:rFonts w:cstheme="majorHAnsi"/>
                <w:bCs/>
              </w:rPr>
              <w:t>0.012</w:t>
            </w:r>
          </w:p>
        </w:tc>
        <w:tc>
          <w:tcPr>
            <w:tcW w:w="444" w:type="pct"/>
          </w:tcPr>
          <w:p w14:paraId="6B55D705" w14:textId="77777777" w:rsidR="00205767" w:rsidRPr="00205767" w:rsidRDefault="00205767" w:rsidP="00892297">
            <w:pPr>
              <w:ind w:right="-347"/>
              <w:outlineLvl w:val="0"/>
              <w:rPr>
                <w:rFonts w:cstheme="majorHAnsi"/>
                <w:bCs/>
              </w:rPr>
            </w:pPr>
            <w:r w:rsidRPr="00205767">
              <w:rPr>
                <w:rFonts w:cstheme="majorHAnsi"/>
                <w:bCs/>
              </w:rPr>
              <w:t>0.079</w:t>
            </w:r>
          </w:p>
        </w:tc>
      </w:tr>
    </w:tbl>
    <w:p w14:paraId="052F28B6" w14:textId="77777777" w:rsidR="00205767" w:rsidRPr="00205767" w:rsidRDefault="00205767" w:rsidP="00205767">
      <w:pPr>
        <w:ind w:left="-284" w:right="-347"/>
        <w:outlineLvl w:val="0"/>
        <w:rPr>
          <w:rFonts w:cstheme="majorHAnsi"/>
          <w:bCs/>
        </w:rPr>
      </w:pPr>
      <w:r w:rsidRPr="00205767">
        <w:rPr>
          <w:rFonts w:cstheme="majorHAnsi"/>
          <w:bCs/>
        </w:rPr>
        <w:t>Note: ROA = Return on asset: FAMOWN = Family ownership: GOVOWN = Government ownership; FOROWN = Foreign ownership; AQ = Audit quality; BI = Board independence; BE = Board financial expertise</w:t>
      </w:r>
    </w:p>
    <w:p w14:paraId="7D3990CD" w14:textId="77777777" w:rsidR="00205767" w:rsidRPr="00205767" w:rsidRDefault="00205767" w:rsidP="00205767">
      <w:pPr>
        <w:ind w:left="-284" w:right="-347"/>
        <w:outlineLvl w:val="0"/>
        <w:rPr>
          <w:rFonts w:cstheme="majorHAnsi"/>
          <w:b/>
          <w:bCs/>
        </w:rPr>
      </w:pPr>
    </w:p>
    <w:p w14:paraId="2474FBA4" w14:textId="77777777" w:rsidR="00205767" w:rsidRPr="00205767" w:rsidRDefault="00205767" w:rsidP="00205767">
      <w:pPr>
        <w:ind w:left="-284" w:right="-347"/>
        <w:outlineLvl w:val="0"/>
        <w:rPr>
          <w:rFonts w:cstheme="majorHAnsi"/>
          <w:bCs/>
        </w:rPr>
      </w:pPr>
      <w:r w:rsidRPr="00205767">
        <w:rPr>
          <w:rFonts w:cstheme="majorHAnsi"/>
          <w:bCs/>
        </w:rPr>
        <w:t xml:space="preserve">Table 2 shows the outcomes of the correlation test. The result shows that none of the coefficients is greater than 0.9, suggesting no severe correlation in the dataset (Pallant 2011; Tabachnik and Fidell 2012). Therefore, multicollinearity does not pose a threat to the estimation variables. In particular, the highest correlation is 0.38, which is between FAOWN and FOROWN. Table 2 also shows that FAMOWN, GOVOWN, FOROWN, BI, and BE positively correlate with ROA. While audit quality has a negative relationship with ROA. </w:t>
      </w:r>
    </w:p>
    <w:p w14:paraId="36E67D19" w14:textId="77777777" w:rsidR="00205767" w:rsidRPr="00205767" w:rsidRDefault="00205767" w:rsidP="00205767">
      <w:pPr>
        <w:ind w:left="-284" w:right="-347"/>
        <w:outlineLvl w:val="0"/>
        <w:rPr>
          <w:rFonts w:cstheme="majorHAnsi"/>
          <w:b/>
        </w:rPr>
      </w:pPr>
    </w:p>
    <w:p w14:paraId="4359FC9A" w14:textId="77777777" w:rsidR="00205767" w:rsidRPr="00205767" w:rsidRDefault="00205767" w:rsidP="00205767">
      <w:pPr>
        <w:ind w:left="-284" w:right="-347"/>
        <w:outlineLvl w:val="0"/>
        <w:rPr>
          <w:rFonts w:cstheme="majorHAnsi"/>
          <w:b/>
          <w:bCs/>
        </w:rPr>
      </w:pPr>
      <w:r w:rsidRPr="00205767">
        <w:rPr>
          <w:rFonts w:cstheme="majorHAnsi"/>
          <w:b/>
          <w:bCs/>
        </w:rPr>
        <w:t xml:space="preserve">4.3 Regression </w:t>
      </w:r>
    </w:p>
    <w:p w14:paraId="6E3C7596" w14:textId="77777777" w:rsidR="00205767" w:rsidRPr="00205767" w:rsidRDefault="00205767" w:rsidP="00205767">
      <w:pPr>
        <w:ind w:left="-284" w:right="-347"/>
        <w:outlineLvl w:val="0"/>
        <w:rPr>
          <w:rFonts w:cstheme="majorHAnsi"/>
          <w:b/>
          <w:bCs/>
        </w:rPr>
      </w:pPr>
    </w:p>
    <w:p w14:paraId="2077ECF0" w14:textId="77777777" w:rsidR="00205767" w:rsidRPr="00205767" w:rsidRDefault="00205767" w:rsidP="00892297">
      <w:pPr>
        <w:ind w:left="-284" w:right="-347"/>
        <w:jc w:val="both"/>
        <w:outlineLvl w:val="0"/>
        <w:rPr>
          <w:rFonts w:cstheme="majorHAnsi"/>
          <w:bCs/>
        </w:rPr>
      </w:pPr>
      <w:r w:rsidRPr="00205767">
        <w:rPr>
          <w:rFonts w:cstheme="majorHAnsi"/>
          <w:bCs/>
        </w:rPr>
        <w:t>Table 3 displays the regression outcome between the study variables. Because the data included both cross sectional and time series variant, we performed heteroscedasticity and autocorrelation test to prevent displaying biased statistical inference. As a result, our data analysis shows the existence of heteroskedasticity and autocorrelation. The study used the Panel Corrected Standard Error (PCSE) as recommended by Beck and Katz (1995) to address these issues. PCSE was established as superior for panel data with heteroskedasticity and autocorrelation (Moundigbaye et al. 2018).</w:t>
      </w:r>
    </w:p>
    <w:p w14:paraId="33C966F7" w14:textId="77777777" w:rsidR="00205767" w:rsidRPr="00205767" w:rsidRDefault="00205767" w:rsidP="00205767">
      <w:pPr>
        <w:ind w:left="-284" w:right="-347"/>
        <w:outlineLvl w:val="0"/>
        <w:rPr>
          <w:rFonts w:cstheme="majorHAnsi"/>
          <w:b/>
        </w:rPr>
      </w:pPr>
    </w:p>
    <w:p w14:paraId="507FD8E9" w14:textId="77777777" w:rsidR="00205767" w:rsidRPr="00205767" w:rsidRDefault="00205767" w:rsidP="00205767">
      <w:pPr>
        <w:ind w:left="-284" w:right="-347"/>
        <w:outlineLvl w:val="0"/>
        <w:rPr>
          <w:rFonts w:cstheme="majorHAnsi"/>
          <w:b/>
          <w:bCs/>
        </w:rPr>
      </w:pPr>
      <w:bookmarkStart w:id="0" w:name="_Hlk213400819"/>
      <w:r w:rsidRPr="00205767">
        <w:rPr>
          <w:rFonts w:cstheme="majorHAnsi"/>
          <w:b/>
          <w:bCs/>
        </w:rPr>
        <w:t>Table 3 Regression Analysis</w:t>
      </w:r>
    </w:p>
    <w:tbl>
      <w:tblPr>
        <w:tblStyle w:val="TableGrid"/>
        <w:tblW w:w="5101" w:type="pct"/>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1783"/>
        <w:gridCol w:w="1622"/>
        <w:gridCol w:w="1783"/>
        <w:gridCol w:w="1620"/>
      </w:tblGrid>
      <w:tr w:rsidR="00205767" w:rsidRPr="00205767" w14:paraId="7B62C30A" w14:textId="77777777" w:rsidTr="00892297">
        <w:tc>
          <w:tcPr>
            <w:tcW w:w="1171" w:type="pct"/>
            <w:tcBorders>
              <w:top w:val="single" w:sz="4" w:space="0" w:color="auto"/>
              <w:bottom w:val="single" w:sz="4" w:space="0" w:color="auto"/>
            </w:tcBorders>
            <w:vAlign w:val="center"/>
          </w:tcPr>
          <w:p w14:paraId="53B151EA" w14:textId="77777777" w:rsidR="00205767" w:rsidRPr="00205767" w:rsidRDefault="00205767" w:rsidP="00892297">
            <w:pPr>
              <w:ind w:right="-347"/>
              <w:outlineLvl w:val="0"/>
              <w:rPr>
                <w:rFonts w:cstheme="majorHAnsi"/>
                <w:b/>
                <w:bCs/>
              </w:rPr>
            </w:pPr>
          </w:p>
        </w:tc>
        <w:tc>
          <w:tcPr>
            <w:tcW w:w="1003" w:type="pct"/>
            <w:tcBorders>
              <w:top w:val="single" w:sz="4" w:space="0" w:color="auto"/>
              <w:bottom w:val="single" w:sz="4" w:space="0" w:color="auto"/>
            </w:tcBorders>
            <w:vAlign w:val="center"/>
          </w:tcPr>
          <w:p w14:paraId="54A04DBB" w14:textId="77777777" w:rsidR="00205767" w:rsidRPr="00205767" w:rsidRDefault="00205767" w:rsidP="00892297">
            <w:pPr>
              <w:ind w:right="-347"/>
              <w:outlineLvl w:val="0"/>
              <w:rPr>
                <w:rFonts w:cstheme="majorHAnsi"/>
                <w:b/>
                <w:bCs/>
              </w:rPr>
            </w:pPr>
            <w:r w:rsidRPr="00205767">
              <w:rPr>
                <w:rFonts w:cstheme="majorHAnsi"/>
                <w:b/>
                <w:bCs/>
              </w:rPr>
              <w:t>Model 1</w:t>
            </w:r>
          </w:p>
        </w:tc>
        <w:tc>
          <w:tcPr>
            <w:tcW w:w="912" w:type="pct"/>
            <w:tcBorders>
              <w:top w:val="single" w:sz="4" w:space="0" w:color="auto"/>
              <w:bottom w:val="single" w:sz="4" w:space="0" w:color="auto"/>
            </w:tcBorders>
            <w:vAlign w:val="center"/>
          </w:tcPr>
          <w:p w14:paraId="24D2E2F7" w14:textId="77777777" w:rsidR="00205767" w:rsidRPr="00205767" w:rsidRDefault="00205767" w:rsidP="00892297">
            <w:pPr>
              <w:ind w:right="-347"/>
              <w:outlineLvl w:val="0"/>
              <w:rPr>
                <w:rFonts w:cstheme="majorHAnsi"/>
                <w:b/>
                <w:bCs/>
              </w:rPr>
            </w:pPr>
          </w:p>
        </w:tc>
        <w:tc>
          <w:tcPr>
            <w:tcW w:w="1003" w:type="pct"/>
            <w:tcBorders>
              <w:top w:val="single" w:sz="4" w:space="0" w:color="auto"/>
              <w:bottom w:val="single" w:sz="4" w:space="0" w:color="auto"/>
            </w:tcBorders>
            <w:vAlign w:val="center"/>
          </w:tcPr>
          <w:p w14:paraId="4959E403" w14:textId="77777777" w:rsidR="00205767" w:rsidRPr="00205767" w:rsidRDefault="00205767" w:rsidP="00892297">
            <w:pPr>
              <w:ind w:right="-347"/>
              <w:outlineLvl w:val="0"/>
              <w:rPr>
                <w:rFonts w:cstheme="majorHAnsi"/>
                <w:b/>
                <w:bCs/>
              </w:rPr>
            </w:pPr>
            <w:r w:rsidRPr="00205767">
              <w:rPr>
                <w:rFonts w:cstheme="majorHAnsi"/>
                <w:b/>
                <w:bCs/>
              </w:rPr>
              <w:t>Model 2</w:t>
            </w:r>
          </w:p>
        </w:tc>
        <w:tc>
          <w:tcPr>
            <w:tcW w:w="912" w:type="pct"/>
            <w:tcBorders>
              <w:top w:val="single" w:sz="4" w:space="0" w:color="auto"/>
              <w:bottom w:val="single" w:sz="4" w:space="0" w:color="auto"/>
            </w:tcBorders>
            <w:vAlign w:val="center"/>
          </w:tcPr>
          <w:p w14:paraId="188D2F78" w14:textId="77777777" w:rsidR="00205767" w:rsidRPr="00205767" w:rsidRDefault="00205767" w:rsidP="00892297">
            <w:pPr>
              <w:ind w:right="-347"/>
              <w:outlineLvl w:val="0"/>
              <w:rPr>
                <w:rFonts w:cstheme="majorHAnsi"/>
                <w:b/>
                <w:bCs/>
              </w:rPr>
            </w:pPr>
          </w:p>
        </w:tc>
      </w:tr>
      <w:tr w:rsidR="00205767" w:rsidRPr="00205767" w14:paraId="682F3561" w14:textId="77777777" w:rsidTr="00892297">
        <w:tc>
          <w:tcPr>
            <w:tcW w:w="1171" w:type="pct"/>
            <w:tcBorders>
              <w:top w:val="single" w:sz="4" w:space="0" w:color="auto"/>
              <w:bottom w:val="single" w:sz="4" w:space="0" w:color="auto"/>
            </w:tcBorders>
          </w:tcPr>
          <w:p w14:paraId="16E15C88" w14:textId="77777777" w:rsidR="00205767" w:rsidRPr="00205767" w:rsidRDefault="00205767" w:rsidP="00892297">
            <w:pPr>
              <w:ind w:right="-347"/>
              <w:outlineLvl w:val="0"/>
              <w:rPr>
                <w:rFonts w:cstheme="majorHAnsi"/>
                <w:b/>
                <w:bCs/>
                <w:i/>
                <w:iCs/>
              </w:rPr>
            </w:pPr>
            <w:r w:rsidRPr="00205767">
              <w:rPr>
                <w:rFonts w:cstheme="majorHAnsi"/>
                <w:b/>
                <w:bCs/>
                <w:i/>
                <w:iCs/>
              </w:rPr>
              <w:t>ROA</w:t>
            </w:r>
          </w:p>
        </w:tc>
        <w:tc>
          <w:tcPr>
            <w:tcW w:w="1003" w:type="pct"/>
            <w:tcBorders>
              <w:top w:val="single" w:sz="4" w:space="0" w:color="auto"/>
              <w:bottom w:val="single" w:sz="4" w:space="0" w:color="auto"/>
            </w:tcBorders>
          </w:tcPr>
          <w:p w14:paraId="5EA797A9" w14:textId="77777777" w:rsidR="00205767" w:rsidRPr="00205767" w:rsidRDefault="00205767" w:rsidP="00892297">
            <w:pPr>
              <w:ind w:right="-347"/>
              <w:outlineLvl w:val="0"/>
              <w:rPr>
                <w:rFonts w:cstheme="majorHAnsi"/>
                <w:b/>
                <w:bCs/>
              </w:rPr>
            </w:pPr>
            <w:r w:rsidRPr="00205767">
              <w:rPr>
                <w:rFonts w:cstheme="majorHAnsi"/>
                <w:b/>
                <w:bCs/>
              </w:rPr>
              <w:t>Coefficient</w:t>
            </w:r>
          </w:p>
        </w:tc>
        <w:tc>
          <w:tcPr>
            <w:tcW w:w="912" w:type="pct"/>
            <w:tcBorders>
              <w:top w:val="single" w:sz="4" w:space="0" w:color="auto"/>
              <w:bottom w:val="single" w:sz="4" w:space="0" w:color="auto"/>
            </w:tcBorders>
          </w:tcPr>
          <w:p w14:paraId="5E720875" w14:textId="77777777" w:rsidR="00205767" w:rsidRPr="00205767" w:rsidRDefault="00205767" w:rsidP="00892297">
            <w:pPr>
              <w:ind w:right="-347"/>
              <w:outlineLvl w:val="0"/>
              <w:rPr>
                <w:rFonts w:cstheme="majorHAnsi"/>
                <w:b/>
                <w:bCs/>
              </w:rPr>
            </w:pPr>
            <w:r w:rsidRPr="00205767">
              <w:rPr>
                <w:rFonts w:cstheme="majorHAnsi"/>
                <w:b/>
                <w:bCs/>
              </w:rPr>
              <w:t>P-value</w:t>
            </w:r>
          </w:p>
        </w:tc>
        <w:tc>
          <w:tcPr>
            <w:tcW w:w="1003" w:type="pct"/>
            <w:tcBorders>
              <w:top w:val="single" w:sz="4" w:space="0" w:color="auto"/>
              <w:bottom w:val="single" w:sz="4" w:space="0" w:color="auto"/>
            </w:tcBorders>
          </w:tcPr>
          <w:p w14:paraId="57BB5714" w14:textId="77777777" w:rsidR="00205767" w:rsidRPr="00205767" w:rsidRDefault="00205767" w:rsidP="00892297">
            <w:pPr>
              <w:ind w:right="-347"/>
              <w:outlineLvl w:val="0"/>
              <w:rPr>
                <w:rFonts w:cstheme="majorHAnsi"/>
                <w:b/>
                <w:bCs/>
              </w:rPr>
            </w:pPr>
            <w:r w:rsidRPr="00205767">
              <w:rPr>
                <w:rFonts w:cstheme="majorHAnsi"/>
                <w:b/>
                <w:bCs/>
              </w:rPr>
              <w:t>Coefficient</w:t>
            </w:r>
          </w:p>
        </w:tc>
        <w:tc>
          <w:tcPr>
            <w:tcW w:w="912" w:type="pct"/>
            <w:tcBorders>
              <w:top w:val="single" w:sz="4" w:space="0" w:color="auto"/>
              <w:bottom w:val="single" w:sz="4" w:space="0" w:color="auto"/>
            </w:tcBorders>
          </w:tcPr>
          <w:p w14:paraId="49088DA8" w14:textId="77777777" w:rsidR="00205767" w:rsidRPr="00205767" w:rsidRDefault="00205767" w:rsidP="00892297">
            <w:pPr>
              <w:ind w:right="-347"/>
              <w:outlineLvl w:val="0"/>
              <w:rPr>
                <w:rFonts w:cstheme="majorHAnsi"/>
                <w:b/>
                <w:bCs/>
              </w:rPr>
            </w:pPr>
            <w:r w:rsidRPr="00205767">
              <w:rPr>
                <w:rFonts w:cstheme="majorHAnsi"/>
                <w:b/>
                <w:bCs/>
              </w:rPr>
              <w:t>P-value</w:t>
            </w:r>
          </w:p>
        </w:tc>
      </w:tr>
      <w:tr w:rsidR="00205767" w:rsidRPr="00205767" w14:paraId="5323AF9A" w14:textId="77777777" w:rsidTr="00892297">
        <w:tc>
          <w:tcPr>
            <w:tcW w:w="1171" w:type="pct"/>
            <w:tcBorders>
              <w:top w:val="single" w:sz="4" w:space="0" w:color="auto"/>
            </w:tcBorders>
          </w:tcPr>
          <w:p w14:paraId="761FB1C9" w14:textId="77777777" w:rsidR="00205767" w:rsidRPr="00205767" w:rsidRDefault="00205767" w:rsidP="00892297">
            <w:pPr>
              <w:ind w:right="-347"/>
              <w:outlineLvl w:val="0"/>
              <w:rPr>
                <w:rFonts w:cstheme="majorHAnsi"/>
                <w:bCs/>
              </w:rPr>
            </w:pPr>
            <w:r w:rsidRPr="00205767">
              <w:rPr>
                <w:rFonts w:cstheme="majorHAnsi"/>
                <w:bCs/>
              </w:rPr>
              <w:t>FAMOWN</w:t>
            </w:r>
          </w:p>
        </w:tc>
        <w:tc>
          <w:tcPr>
            <w:tcW w:w="1003" w:type="pct"/>
            <w:tcBorders>
              <w:top w:val="single" w:sz="4" w:space="0" w:color="auto"/>
            </w:tcBorders>
            <w:vAlign w:val="center"/>
          </w:tcPr>
          <w:p w14:paraId="38F46D46" w14:textId="77777777" w:rsidR="00205767" w:rsidRPr="00205767" w:rsidRDefault="00205767" w:rsidP="00892297">
            <w:pPr>
              <w:ind w:right="-347"/>
              <w:outlineLvl w:val="0"/>
              <w:rPr>
                <w:rFonts w:cstheme="majorHAnsi"/>
                <w:bCs/>
              </w:rPr>
            </w:pPr>
            <w:r w:rsidRPr="00205767">
              <w:rPr>
                <w:rFonts w:cstheme="majorHAnsi"/>
                <w:bCs/>
              </w:rPr>
              <w:t>0.085</w:t>
            </w:r>
          </w:p>
        </w:tc>
        <w:tc>
          <w:tcPr>
            <w:tcW w:w="912" w:type="pct"/>
            <w:tcBorders>
              <w:top w:val="single" w:sz="4" w:space="0" w:color="auto"/>
            </w:tcBorders>
            <w:vAlign w:val="center"/>
          </w:tcPr>
          <w:p w14:paraId="1410D6A5" w14:textId="77777777" w:rsidR="00205767" w:rsidRPr="00205767" w:rsidRDefault="00205767" w:rsidP="00892297">
            <w:pPr>
              <w:ind w:right="-347"/>
              <w:outlineLvl w:val="0"/>
              <w:rPr>
                <w:rFonts w:cstheme="majorHAnsi"/>
                <w:bCs/>
              </w:rPr>
            </w:pPr>
            <w:r w:rsidRPr="00205767">
              <w:rPr>
                <w:rFonts w:cstheme="majorHAnsi"/>
                <w:bCs/>
              </w:rPr>
              <w:t>0.000</w:t>
            </w:r>
          </w:p>
        </w:tc>
        <w:tc>
          <w:tcPr>
            <w:tcW w:w="1003" w:type="pct"/>
            <w:tcBorders>
              <w:top w:val="single" w:sz="4" w:space="0" w:color="auto"/>
            </w:tcBorders>
            <w:vAlign w:val="center"/>
          </w:tcPr>
          <w:p w14:paraId="650744F7" w14:textId="77777777" w:rsidR="00205767" w:rsidRPr="00205767" w:rsidRDefault="00205767" w:rsidP="00892297">
            <w:pPr>
              <w:ind w:right="-347"/>
              <w:outlineLvl w:val="0"/>
              <w:rPr>
                <w:rFonts w:cstheme="majorHAnsi"/>
                <w:bCs/>
              </w:rPr>
            </w:pPr>
            <w:r w:rsidRPr="00205767">
              <w:rPr>
                <w:rFonts w:cstheme="majorHAnsi"/>
                <w:bCs/>
              </w:rPr>
              <w:t>0.079</w:t>
            </w:r>
          </w:p>
        </w:tc>
        <w:tc>
          <w:tcPr>
            <w:tcW w:w="912" w:type="pct"/>
            <w:tcBorders>
              <w:top w:val="single" w:sz="4" w:space="0" w:color="auto"/>
            </w:tcBorders>
            <w:vAlign w:val="center"/>
          </w:tcPr>
          <w:p w14:paraId="62EDAD71" w14:textId="77777777" w:rsidR="00205767" w:rsidRPr="00205767" w:rsidRDefault="00205767" w:rsidP="00892297">
            <w:pPr>
              <w:ind w:right="-347"/>
              <w:outlineLvl w:val="0"/>
              <w:rPr>
                <w:rFonts w:cstheme="majorHAnsi"/>
                <w:bCs/>
              </w:rPr>
            </w:pPr>
            <w:r w:rsidRPr="00205767">
              <w:rPr>
                <w:rFonts w:cstheme="majorHAnsi"/>
                <w:bCs/>
              </w:rPr>
              <w:t>0.011</w:t>
            </w:r>
          </w:p>
        </w:tc>
      </w:tr>
      <w:tr w:rsidR="00205767" w:rsidRPr="00205767" w14:paraId="7366DDAA" w14:textId="77777777" w:rsidTr="00892297">
        <w:tc>
          <w:tcPr>
            <w:tcW w:w="1171" w:type="pct"/>
          </w:tcPr>
          <w:p w14:paraId="1B1481D6" w14:textId="77777777" w:rsidR="00205767" w:rsidRPr="00205767" w:rsidRDefault="00205767" w:rsidP="00892297">
            <w:pPr>
              <w:ind w:right="-347"/>
              <w:outlineLvl w:val="0"/>
              <w:rPr>
                <w:rFonts w:cstheme="majorHAnsi"/>
                <w:bCs/>
              </w:rPr>
            </w:pPr>
            <w:r w:rsidRPr="00205767">
              <w:rPr>
                <w:rFonts w:cstheme="majorHAnsi"/>
                <w:bCs/>
              </w:rPr>
              <w:t>GOVOWN</w:t>
            </w:r>
          </w:p>
        </w:tc>
        <w:tc>
          <w:tcPr>
            <w:tcW w:w="1003" w:type="pct"/>
            <w:vAlign w:val="center"/>
          </w:tcPr>
          <w:p w14:paraId="7CC5AEE1" w14:textId="77777777" w:rsidR="00205767" w:rsidRPr="00205767" w:rsidRDefault="00205767" w:rsidP="00892297">
            <w:pPr>
              <w:ind w:right="-347"/>
              <w:outlineLvl w:val="0"/>
              <w:rPr>
                <w:rFonts w:cstheme="majorHAnsi"/>
                <w:bCs/>
              </w:rPr>
            </w:pPr>
            <w:r w:rsidRPr="00205767">
              <w:rPr>
                <w:rFonts w:cstheme="majorHAnsi"/>
                <w:bCs/>
              </w:rPr>
              <w:t>0.467</w:t>
            </w:r>
          </w:p>
        </w:tc>
        <w:tc>
          <w:tcPr>
            <w:tcW w:w="912" w:type="pct"/>
            <w:vAlign w:val="center"/>
          </w:tcPr>
          <w:p w14:paraId="46D2DA29" w14:textId="77777777" w:rsidR="00205767" w:rsidRPr="00205767" w:rsidRDefault="00205767" w:rsidP="00892297">
            <w:pPr>
              <w:ind w:right="-347"/>
              <w:outlineLvl w:val="0"/>
              <w:rPr>
                <w:rFonts w:cstheme="majorHAnsi"/>
                <w:bCs/>
              </w:rPr>
            </w:pPr>
            <w:r w:rsidRPr="00205767">
              <w:rPr>
                <w:rFonts w:cstheme="majorHAnsi"/>
                <w:bCs/>
              </w:rPr>
              <w:t>0.000</w:t>
            </w:r>
          </w:p>
        </w:tc>
        <w:tc>
          <w:tcPr>
            <w:tcW w:w="1003" w:type="pct"/>
            <w:vAlign w:val="center"/>
          </w:tcPr>
          <w:p w14:paraId="22082A71" w14:textId="77777777" w:rsidR="00205767" w:rsidRPr="00205767" w:rsidRDefault="00205767" w:rsidP="00892297">
            <w:pPr>
              <w:ind w:right="-347"/>
              <w:outlineLvl w:val="0"/>
              <w:rPr>
                <w:rFonts w:cstheme="majorHAnsi"/>
                <w:bCs/>
              </w:rPr>
            </w:pPr>
            <w:r w:rsidRPr="00205767">
              <w:rPr>
                <w:rFonts w:cstheme="majorHAnsi"/>
                <w:bCs/>
              </w:rPr>
              <w:t>0.119</w:t>
            </w:r>
          </w:p>
        </w:tc>
        <w:tc>
          <w:tcPr>
            <w:tcW w:w="912" w:type="pct"/>
            <w:vAlign w:val="center"/>
          </w:tcPr>
          <w:p w14:paraId="2E50F8D5" w14:textId="77777777" w:rsidR="00205767" w:rsidRPr="00205767" w:rsidRDefault="00205767" w:rsidP="00892297">
            <w:pPr>
              <w:ind w:right="-347"/>
              <w:outlineLvl w:val="0"/>
              <w:rPr>
                <w:rFonts w:cstheme="majorHAnsi"/>
                <w:bCs/>
              </w:rPr>
            </w:pPr>
            <w:r w:rsidRPr="00205767">
              <w:rPr>
                <w:rFonts w:cstheme="majorHAnsi"/>
                <w:bCs/>
              </w:rPr>
              <w:t>0.080</w:t>
            </w:r>
          </w:p>
        </w:tc>
      </w:tr>
      <w:tr w:rsidR="00205767" w:rsidRPr="00205767" w14:paraId="75338382" w14:textId="77777777" w:rsidTr="00892297">
        <w:tc>
          <w:tcPr>
            <w:tcW w:w="1171" w:type="pct"/>
          </w:tcPr>
          <w:p w14:paraId="4C52BE3D" w14:textId="77777777" w:rsidR="00205767" w:rsidRPr="00205767" w:rsidRDefault="00205767" w:rsidP="00892297">
            <w:pPr>
              <w:ind w:right="-347"/>
              <w:outlineLvl w:val="0"/>
              <w:rPr>
                <w:rFonts w:cstheme="majorHAnsi"/>
                <w:bCs/>
              </w:rPr>
            </w:pPr>
            <w:r w:rsidRPr="00205767">
              <w:rPr>
                <w:rFonts w:cstheme="majorHAnsi"/>
                <w:bCs/>
              </w:rPr>
              <w:t>FOROWN</w:t>
            </w:r>
          </w:p>
        </w:tc>
        <w:tc>
          <w:tcPr>
            <w:tcW w:w="1003" w:type="pct"/>
            <w:vAlign w:val="center"/>
          </w:tcPr>
          <w:p w14:paraId="1D591130" w14:textId="77777777" w:rsidR="00205767" w:rsidRPr="00205767" w:rsidRDefault="00205767" w:rsidP="00892297">
            <w:pPr>
              <w:ind w:right="-347"/>
              <w:outlineLvl w:val="0"/>
              <w:rPr>
                <w:rFonts w:cstheme="majorHAnsi"/>
                <w:bCs/>
              </w:rPr>
            </w:pPr>
            <w:r w:rsidRPr="00205767">
              <w:rPr>
                <w:rFonts w:cstheme="majorHAnsi"/>
                <w:bCs/>
              </w:rPr>
              <w:t>0.200</w:t>
            </w:r>
          </w:p>
        </w:tc>
        <w:tc>
          <w:tcPr>
            <w:tcW w:w="912" w:type="pct"/>
            <w:vAlign w:val="center"/>
          </w:tcPr>
          <w:p w14:paraId="7CF52EE8" w14:textId="77777777" w:rsidR="00205767" w:rsidRPr="00205767" w:rsidRDefault="00205767" w:rsidP="00892297">
            <w:pPr>
              <w:ind w:right="-347"/>
              <w:outlineLvl w:val="0"/>
              <w:rPr>
                <w:rFonts w:cstheme="majorHAnsi"/>
                <w:bCs/>
              </w:rPr>
            </w:pPr>
            <w:r w:rsidRPr="00205767">
              <w:rPr>
                <w:rFonts w:cstheme="majorHAnsi"/>
                <w:bCs/>
              </w:rPr>
              <w:t>0.000</w:t>
            </w:r>
          </w:p>
        </w:tc>
        <w:tc>
          <w:tcPr>
            <w:tcW w:w="1003" w:type="pct"/>
            <w:vAlign w:val="center"/>
          </w:tcPr>
          <w:p w14:paraId="65157DA1" w14:textId="77777777" w:rsidR="00205767" w:rsidRPr="00205767" w:rsidRDefault="00205767" w:rsidP="00892297">
            <w:pPr>
              <w:ind w:right="-347"/>
              <w:outlineLvl w:val="0"/>
              <w:rPr>
                <w:rFonts w:cstheme="majorHAnsi"/>
                <w:bCs/>
              </w:rPr>
            </w:pPr>
            <w:r w:rsidRPr="00205767">
              <w:rPr>
                <w:rFonts w:cstheme="majorHAnsi"/>
                <w:bCs/>
              </w:rPr>
              <w:t>0.334</w:t>
            </w:r>
          </w:p>
        </w:tc>
        <w:tc>
          <w:tcPr>
            <w:tcW w:w="912" w:type="pct"/>
            <w:vAlign w:val="center"/>
          </w:tcPr>
          <w:p w14:paraId="0481735E" w14:textId="77777777" w:rsidR="00205767" w:rsidRPr="00205767" w:rsidRDefault="00205767" w:rsidP="00892297">
            <w:pPr>
              <w:ind w:right="-347"/>
              <w:outlineLvl w:val="0"/>
              <w:rPr>
                <w:rFonts w:cstheme="majorHAnsi"/>
                <w:bCs/>
              </w:rPr>
            </w:pPr>
            <w:r w:rsidRPr="00205767">
              <w:rPr>
                <w:rFonts w:cstheme="majorHAnsi"/>
                <w:bCs/>
              </w:rPr>
              <w:t>0.000</w:t>
            </w:r>
          </w:p>
        </w:tc>
      </w:tr>
      <w:tr w:rsidR="00205767" w:rsidRPr="00205767" w14:paraId="09EFA437" w14:textId="77777777" w:rsidTr="00892297">
        <w:tc>
          <w:tcPr>
            <w:tcW w:w="1171" w:type="pct"/>
          </w:tcPr>
          <w:p w14:paraId="5449126E" w14:textId="77777777" w:rsidR="00205767" w:rsidRPr="00205767" w:rsidRDefault="00205767" w:rsidP="00892297">
            <w:pPr>
              <w:ind w:right="-347"/>
              <w:outlineLvl w:val="0"/>
              <w:rPr>
                <w:rFonts w:cstheme="majorHAnsi"/>
                <w:bCs/>
              </w:rPr>
            </w:pPr>
            <w:r w:rsidRPr="00205767">
              <w:rPr>
                <w:rFonts w:cstheme="majorHAnsi"/>
                <w:bCs/>
              </w:rPr>
              <w:t>AQ</w:t>
            </w:r>
          </w:p>
        </w:tc>
        <w:tc>
          <w:tcPr>
            <w:tcW w:w="1003" w:type="pct"/>
            <w:vAlign w:val="center"/>
          </w:tcPr>
          <w:p w14:paraId="1254D7B6" w14:textId="77777777" w:rsidR="00205767" w:rsidRPr="00205767" w:rsidRDefault="00205767" w:rsidP="00892297">
            <w:pPr>
              <w:ind w:right="-347"/>
              <w:outlineLvl w:val="0"/>
              <w:rPr>
                <w:rFonts w:cstheme="majorHAnsi"/>
                <w:bCs/>
              </w:rPr>
            </w:pPr>
            <w:r w:rsidRPr="00205767">
              <w:rPr>
                <w:rFonts w:cstheme="majorHAnsi"/>
                <w:bCs/>
              </w:rPr>
              <w:t>0.360</w:t>
            </w:r>
          </w:p>
        </w:tc>
        <w:tc>
          <w:tcPr>
            <w:tcW w:w="912" w:type="pct"/>
            <w:vAlign w:val="center"/>
          </w:tcPr>
          <w:p w14:paraId="5BE41B1C" w14:textId="77777777" w:rsidR="00205767" w:rsidRPr="00205767" w:rsidRDefault="00205767" w:rsidP="00892297">
            <w:pPr>
              <w:ind w:right="-347"/>
              <w:outlineLvl w:val="0"/>
              <w:rPr>
                <w:rFonts w:cstheme="majorHAnsi"/>
                <w:bCs/>
              </w:rPr>
            </w:pPr>
            <w:r w:rsidRPr="00205767">
              <w:rPr>
                <w:rFonts w:cstheme="majorHAnsi"/>
                <w:bCs/>
              </w:rPr>
              <w:t>0.021</w:t>
            </w:r>
          </w:p>
        </w:tc>
        <w:tc>
          <w:tcPr>
            <w:tcW w:w="1003" w:type="pct"/>
            <w:vAlign w:val="center"/>
          </w:tcPr>
          <w:p w14:paraId="58F0F1A3" w14:textId="77777777" w:rsidR="00205767" w:rsidRPr="00205767" w:rsidRDefault="00205767" w:rsidP="00892297">
            <w:pPr>
              <w:ind w:right="-347"/>
              <w:outlineLvl w:val="0"/>
              <w:rPr>
                <w:rFonts w:cstheme="majorHAnsi"/>
                <w:bCs/>
              </w:rPr>
            </w:pPr>
            <w:r w:rsidRPr="00205767">
              <w:rPr>
                <w:rFonts w:cstheme="majorHAnsi"/>
                <w:bCs/>
              </w:rPr>
              <w:t>0.802</w:t>
            </w:r>
          </w:p>
        </w:tc>
        <w:tc>
          <w:tcPr>
            <w:tcW w:w="912" w:type="pct"/>
            <w:vAlign w:val="center"/>
          </w:tcPr>
          <w:p w14:paraId="2E72ECB5" w14:textId="77777777" w:rsidR="00205767" w:rsidRPr="00205767" w:rsidRDefault="00205767" w:rsidP="00892297">
            <w:pPr>
              <w:ind w:right="-347"/>
              <w:outlineLvl w:val="0"/>
              <w:rPr>
                <w:rFonts w:cstheme="majorHAnsi"/>
                <w:bCs/>
              </w:rPr>
            </w:pPr>
            <w:r w:rsidRPr="00205767">
              <w:rPr>
                <w:rFonts w:cstheme="majorHAnsi"/>
                <w:bCs/>
              </w:rPr>
              <w:t>0.695</w:t>
            </w:r>
          </w:p>
        </w:tc>
      </w:tr>
      <w:tr w:rsidR="00205767" w:rsidRPr="00205767" w14:paraId="54F12067" w14:textId="77777777" w:rsidTr="00892297">
        <w:tc>
          <w:tcPr>
            <w:tcW w:w="1171" w:type="pct"/>
          </w:tcPr>
          <w:p w14:paraId="497B77E5" w14:textId="77777777" w:rsidR="00205767" w:rsidRPr="00205767" w:rsidRDefault="00205767" w:rsidP="00892297">
            <w:pPr>
              <w:ind w:right="-347"/>
              <w:outlineLvl w:val="0"/>
              <w:rPr>
                <w:rFonts w:cstheme="majorHAnsi"/>
                <w:bCs/>
              </w:rPr>
            </w:pPr>
            <w:r w:rsidRPr="00205767">
              <w:rPr>
                <w:rFonts w:cstheme="majorHAnsi"/>
                <w:bCs/>
              </w:rPr>
              <w:t>FAMOWN*AQ</w:t>
            </w:r>
          </w:p>
        </w:tc>
        <w:tc>
          <w:tcPr>
            <w:tcW w:w="1003" w:type="pct"/>
            <w:vAlign w:val="center"/>
          </w:tcPr>
          <w:p w14:paraId="20B36296" w14:textId="77777777" w:rsidR="00205767" w:rsidRPr="00205767" w:rsidRDefault="00205767" w:rsidP="00892297">
            <w:pPr>
              <w:ind w:right="-347"/>
              <w:outlineLvl w:val="0"/>
              <w:rPr>
                <w:rFonts w:cstheme="majorHAnsi"/>
                <w:bCs/>
              </w:rPr>
            </w:pPr>
          </w:p>
        </w:tc>
        <w:tc>
          <w:tcPr>
            <w:tcW w:w="912" w:type="pct"/>
            <w:vAlign w:val="center"/>
          </w:tcPr>
          <w:p w14:paraId="1CD9D888" w14:textId="77777777" w:rsidR="00205767" w:rsidRPr="00205767" w:rsidRDefault="00205767" w:rsidP="00892297">
            <w:pPr>
              <w:ind w:right="-347"/>
              <w:outlineLvl w:val="0"/>
              <w:rPr>
                <w:rFonts w:cstheme="majorHAnsi"/>
                <w:bCs/>
              </w:rPr>
            </w:pPr>
          </w:p>
        </w:tc>
        <w:tc>
          <w:tcPr>
            <w:tcW w:w="1003" w:type="pct"/>
            <w:vAlign w:val="center"/>
          </w:tcPr>
          <w:p w14:paraId="6C548A2F" w14:textId="77777777" w:rsidR="00205767" w:rsidRPr="00205767" w:rsidRDefault="00205767" w:rsidP="00892297">
            <w:pPr>
              <w:ind w:right="-347"/>
              <w:outlineLvl w:val="0"/>
              <w:rPr>
                <w:rFonts w:cstheme="majorHAnsi"/>
                <w:bCs/>
              </w:rPr>
            </w:pPr>
            <w:r w:rsidRPr="00205767">
              <w:rPr>
                <w:rFonts w:cstheme="majorHAnsi"/>
                <w:bCs/>
              </w:rPr>
              <w:t>0.008</w:t>
            </w:r>
          </w:p>
        </w:tc>
        <w:tc>
          <w:tcPr>
            <w:tcW w:w="912" w:type="pct"/>
            <w:vAlign w:val="center"/>
          </w:tcPr>
          <w:p w14:paraId="0246106F" w14:textId="77777777" w:rsidR="00205767" w:rsidRPr="00205767" w:rsidRDefault="00205767" w:rsidP="00892297">
            <w:pPr>
              <w:ind w:right="-347"/>
              <w:outlineLvl w:val="0"/>
              <w:rPr>
                <w:rFonts w:cstheme="majorHAnsi"/>
                <w:bCs/>
              </w:rPr>
            </w:pPr>
            <w:r w:rsidRPr="00205767">
              <w:rPr>
                <w:rFonts w:cstheme="majorHAnsi"/>
                <w:bCs/>
              </w:rPr>
              <w:t>0.082</w:t>
            </w:r>
          </w:p>
        </w:tc>
      </w:tr>
      <w:tr w:rsidR="00205767" w:rsidRPr="00205767" w14:paraId="3AA3846D" w14:textId="77777777" w:rsidTr="00892297">
        <w:tc>
          <w:tcPr>
            <w:tcW w:w="1171" w:type="pct"/>
          </w:tcPr>
          <w:p w14:paraId="41750475" w14:textId="77777777" w:rsidR="00205767" w:rsidRPr="00205767" w:rsidRDefault="00205767" w:rsidP="00892297">
            <w:pPr>
              <w:ind w:right="-347"/>
              <w:outlineLvl w:val="0"/>
              <w:rPr>
                <w:rFonts w:cstheme="majorHAnsi"/>
                <w:bCs/>
              </w:rPr>
            </w:pPr>
            <w:r w:rsidRPr="00205767">
              <w:rPr>
                <w:rFonts w:cstheme="majorHAnsi"/>
                <w:bCs/>
              </w:rPr>
              <w:t>GOVOWN*AQ</w:t>
            </w:r>
          </w:p>
        </w:tc>
        <w:tc>
          <w:tcPr>
            <w:tcW w:w="1003" w:type="pct"/>
            <w:vAlign w:val="center"/>
          </w:tcPr>
          <w:p w14:paraId="4138E2B5" w14:textId="77777777" w:rsidR="00205767" w:rsidRPr="00205767" w:rsidRDefault="00205767" w:rsidP="00892297">
            <w:pPr>
              <w:ind w:right="-347"/>
              <w:outlineLvl w:val="0"/>
              <w:rPr>
                <w:rFonts w:cstheme="majorHAnsi"/>
                <w:bCs/>
              </w:rPr>
            </w:pPr>
          </w:p>
        </w:tc>
        <w:tc>
          <w:tcPr>
            <w:tcW w:w="912" w:type="pct"/>
            <w:vAlign w:val="center"/>
          </w:tcPr>
          <w:p w14:paraId="3E5E0A4D" w14:textId="77777777" w:rsidR="00205767" w:rsidRPr="00205767" w:rsidRDefault="00205767" w:rsidP="00892297">
            <w:pPr>
              <w:ind w:right="-347"/>
              <w:outlineLvl w:val="0"/>
              <w:rPr>
                <w:rFonts w:cstheme="majorHAnsi"/>
                <w:bCs/>
              </w:rPr>
            </w:pPr>
          </w:p>
        </w:tc>
        <w:tc>
          <w:tcPr>
            <w:tcW w:w="1003" w:type="pct"/>
            <w:vAlign w:val="center"/>
          </w:tcPr>
          <w:p w14:paraId="38BE0FEE" w14:textId="77777777" w:rsidR="00205767" w:rsidRPr="00205767" w:rsidRDefault="00205767" w:rsidP="00892297">
            <w:pPr>
              <w:ind w:right="-347"/>
              <w:outlineLvl w:val="0"/>
              <w:rPr>
                <w:rFonts w:cstheme="majorHAnsi"/>
                <w:bCs/>
              </w:rPr>
            </w:pPr>
            <w:r w:rsidRPr="00205767">
              <w:rPr>
                <w:rFonts w:cstheme="majorHAnsi"/>
                <w:bCs/>
              </w:rPr>
              <w:t>0.420</w:t>
            </w:r>
          </w:p>
        </w:tc>
        <w:tc>
          <w:tcPr>
            <w:tcW w:w="912" w:type="pct"/>
            <w:vAlign w:val="center"/>
          </w:tcPr>
          <w:p w14:paraId="6E75DCC6" w14:textId="77777777" w:rsidR="00205767" w:rsidRPr="00205767" w:rsidRDefault="00205767" w:rsidP="00892297">
            <w:pPr>
              <w:ind w:right="-347"/>
              <w:outlineLvl w:val="0"/>
              <w:rPr>
                <w:rFonts w:cstheme="majorHAnsi"/>
                <w:bCs/>
              </w:rPr>
            </w:pPr>
            <w:r w:rsidRPr="00205767">
              <w:rPr>
                <w:rFonts w:cstheme="majorHAnsi"/>
                <w:bCs/>
              </w:rPr>
              <w:t>0.001</w:t>
            </w:r>
          </w:p>
        </w:tc>
      </w:tr>
      <w:tr w:rsidR="00205767" w:rsidRPr="00205767" w14:paraId="00C11AF3" w14:textId="77777777" w:rsidTr="00892297">
        <w:tc>
          <w:tcPr>
            <w:tcW w:w="1171" w:type="pct"/>
          </w:tcPr>
          <w:p w14:paraId="2E1C240A" w14:textId="77777777" w:rsidR="00205767" w:rsidRPr="00205767" w:rsidRDefault="00205767" w:rsidP="00892297">
            <w:pPr>
              <w:ind w:right="-347"/>
              <w:outlineLvl w:val="0"/>
              <w:rPr>
                <w:rFonts w:cstheme="majorHAnsi"/>
                <w:bCs/>
              </w:rPr>
            </w:pPr>
            <w:r w:rsidRPr="00205767">
              <w:rPr>
                <w:rFonts w:cstheme="majorHAnsi"/>
                <w:bCs/>
              </w:rPr>
              <w:t>FOROWN*AQ</w:t>
            </w:r>
          </w:p>
        </w:tc>
        <w:tc>
          <w:tcPr>
            <w:tcW w:w="1003" w:type="pct"/>
            <w:vAlign w:val="center"/>
          </w:tcPr>
          <w:p w14:paraId="089F5054" w14:textId="77777777" w:rsidR="00205767" w:rsidRPr="00205767" w:rsidRDefault="00205767" w:rsidP="00892297">
            <w:pPr>
              <w:ind w:right="-347"/>
              <w:outlineLvl w:val="0"/>
              <w:rPr>
                <w:rFonts w:cstheme="majorHAnsi"/>
                <w:bCs/>
              </w:rPr>
            </w:pPr>
          </w:p>
        </w:tc>
        <w:tc>
          <w:tcPr>
            <w:tcW w:w="912" w:type="pct"/>
            <w:vAlign w:val="center"/>
          </w:tcPr>
          <w:p w14:paraId="62D95EEF" w14:textId="77777777" w:rsidR="00205767" w:rsidRPr="00205767" w:rsidRDefault="00205767" w:rsidP="00892297">
            <w:pPr>
              <w:ind w:right="-347"/>
              <w:outlineLvl w:val="0"/>
              <w:rPr>
                <w:rFonts w:cstheme="majorHAnsi"/>
                <w:bCs/>
              </w:rPr>
            </w:pPr>
          </w:p>
        </w:tc>
        <w:tc>
          <w:tcPr>
            <w:tcW w:w="1003" w:type="pct"/>
            <w:vAlign w:val="center"/>
          </w:tcPr>
          <w:p w14:paraId="481BEE69" w14:textId="77777777" w:rsidR="00205767" w:rsidRPr="00205767" w:rsidRDefault="00205767" w:rsidP="00892297">
            <w:pPr>
              <w:ind w:right="-347"/>
              <w:outlineLvl w:val="0"/>
              <w:rPr>
                <w:rFonts w:cstheme="majorHAnsi"/>
                <w:bCs/>
              </w:rPr>
            </w:pPr>
            <w:r w:rsidRPr="00205767">
              <w:rPr>
                <w:rFonts w:cstheme="majorHAnsi"/>
                <w:bCs/>
              </w:rPr>
              <w:t>0.242</w:t>
            </w:r>
          </w:p>
        </w:tc>
        <w:tc>
          <w:tcPr>
            <w:tcW w:w="912" w:type="pct"/>
            <w:vAlign w:val="center"/>
          </w:tcPr>
          <w:p w14:paraId="72960816" w14:textId="77777777" w:rsidR="00205767" w:rsidRPr="00205767" w:rsidRDefault="00205767" w:rsidP="00892297">
            <w:pPr>
              <w:ind w:right="-347"/>
              <w:outlineLvl w:val="0"/>
              <w:rPr>
                <w:rFonts w:cstheme="majorHAnsi"/>
                <w:bCs/>
              </w:rPr>
            </w:pPr>
            <w:r w:rsidRPr="00205767">
              <w:rPr>
                <w:rFonts w:cstheme="majorHAnsi"/>
                <w:bCs/>
              </w:rPr>
              <w:t>0.000</w:t>
            </w:r>
          </w:p>
        </w:tc>
      </w:tr>
      <w:tr w:rsidR="00205767" w:rsidRPr="00205767" w14:paraId="2AF49EF6" w14:textId="77777777" w:rsidTr="00892297">
        <w:tc>
          <w:tcPr>
            <w:tcW w:w="1171" w:type="pct"/>
          </w:tcPr>
          <w:p w14:paraId="0B337F92" w14:textId="77777777" w:rsidR="00205767" w:rsidRPr="00205767" w:rsidRDefault="00205767" w:rsidP="00892297">
            <w:pPr>
              <w:ind w:right="-347"/>
              <w:outlineLvl w:val="0"/>
              <w:rPr>
                <w:rFonts w:cstheme="majorHAnsi"/>
                <w:bCs/>
              </w:rPr>
            </w:pPr>
            <w:r w:rsidRPr="00205767">
              <w:rPr>
                <w:rFonts w:cstheme="majorHAnsi"/>
                <w:bCs/>
              </w:rPr>
              <w:t>BI</w:t>
            </w:r>
          </w:p>
        </w:tc>
        <w:tc>
          <w:tcPr>
            <w:tcW w:w="1003" w:type="pct"/>
            <w:vAlign w:val="center"/>
          </w:tcPr>
          <w:p w14:paraId="51B1CCB8" w14:textId="77777777" w:rsidR="00205767" w:rsidRPr="00205767" w:rsidRDefault="00205767" w:rsidP="00892297">
            <w:pPr>
              <w:ind w:right="-347"/>
              <w:outlineLvl w:val="0"/>
              <w:rPr>
                <w:rFonts w:cstheme="majorHAnsi"/>
                <w:bCs/>
              </w:rPr>
            </w:pPr>
            <w:r w:rsidRPr="00205767">
              <w:rPr>
                <w:rFonts w:cstheme="majorHAnsi"/>
                <w:bCs/>
              </w:rPr>
              <w:t xml:space="preserve"> 0.067</w:t>
            </w:r>
          </w:p>
        </w:tc>
        <w:tc>
          <w:tcPr>
            <w:tcW w:w="912" w:type="pct"/>
            <w:vAlign w:val="center"/>
          </w:tcPr>
          <w:p w14:paraId="2D079B87" w14:textId="77777777" w:rsidR="00205767" w:rsidRPr="00205767" w:rsidRDefault="00205767" w:rsidP="00892297">
            <w:pPr>
              <w:ind w:right="-347"/>
              <w:outlineLvl w:val="0"/>
              <w:rPr>
                <w:rFonts w:cstheme="majorHAnsi"/>
                <w:bCs/>
              </w:rPr>
            </w:pPr>
            <w:r w:rsidRPr="00205767">
              <w:rPr>
                <w:rFonts w:cstheme="majorHAnsi"/>
                <w:bCs/>
              </w:rPr>
              <w:t>0.040</w:t>
            </w:r>
          </w:p>
        </w:tc>
        <w:tc>
          <w:tcPr>
            <w:tcW w:w="1003" w:type="pct"/>
            <w:vAlign w:val="center"/>
          </w:tcPr>
          <w:p w14:paraId="17E662C3" w14:textId="77777777" w:rsidR="00205767" w:rsidRPr="00205767" w:rsidRDefault="00205767" w:rsidP="00892297">
            <w:pPr>
              <w:ind w:right="-347"/>
              <w:outlineLvl w:val="0"/>
              <w:rPr>
                <w:rFonts w:cstheme="majorHAnsi"/>
                <w:bCs/>
              </w:rPr>
            </w:pPr>
            <w:r w:rsidRPr="00205767">
              <w:rPr>
                <w:rFonts w:cstheme="majorHAnsi"/>
                <w:bCs/>
              </w:rPr>
              <w:t>0.052</w:t>
            </w:r>
          </w:p>
        </w:tc>
        <w:tc>
          <w:tcPr>
            <w:tcW w:w="912" w:type="pct"/>
            <w:vAlign w:val="center"/>
          </w:tcPr>
          <w:p w14:paraId="7C6788B6" w14:textId="77777777" w:rsidR="00205767" w:rsidRPr="00205767" w:rsidRDefault="00205767" w:rsidP="00892297">
            <w:pPr>
              <w:ind w:right="-347"/>
              <w:outlineLvl w:val="0"/>
              <w:rPr>
                <w:rFonts w:cstheme="majorHAnsi"/>
                <w:bCs/>
              </w:rPr>
            </w:pPr>
            <w:r w:rsidRPr="00205767">
              <w:rPr>
                <w:rFonts w:cstheme="majorHAnsi"/>
                <w:bCs/>
              </w:rPr>
              <w:t>0.154</w:t>
            </w:r>
          </w:p>
        </w:tc>
      </w:tr>
      <w:tr w:rsidR="00205767" w:rsidRPr="00205767" w14:paraId="1523547B" w14:textId="77777777" w:rsidTr="00892297">
        <w:tc>
          <w:tcPr>
            <w:tcW w:w="1171" w:type="pct"/>
          </w:tcPr>
          <w:p w14:paraId="05830C20" w14:textId="77777777" w:rsidR="00205767" w:rsidRPr="00205767" w:rsidRDefault="00205767" w:rsidP="00892297">
            <w:pPr>
              <w:ind w:right="-347"/>
              <w:outlineLvl w:val="0"/>
              <w:rPr>
                <w:rFonts w:cstheme="majorHAnsi"/>
                <w:bCs/>
              </w:rPr>
            </w:pPr>
            <w:r w:rsidRPr="00205767">
              <w:rPr>
                <w:rFonts w:cstheme="majorHAnsi"/>
                <w:bCs/>
              </w:rPr>
              <w:t>BE</w:t>
            </w:r>
          </w:p>
        </w:tc>
        <w:tc>
          <w:tcPr>
            <w:tcW w:w="1003" w:type="pct"/>
            <w:vAlign w:val="center"/>
          </w:tcPr>
          <w:p w14:paraId="0F74E96A" w14:textId="77777777" w:rsidR="00205767" w:rsidRPr="00205767" w:rsidRDefault="00205767" w:rsidP="00892297">
            <w:pPr>
              <w:ind w:right="-347"/>
              <w:outlineLvl w:val="0"/>
              <w:rPr>
                <w:rFonts w:cstheme="majorHAnsi"/>
                <w:bCs/>
              </w:rPr>
            </w:pPr>
            <w:r w:rsidRPr="00205767">
              <w:rPr>
                <w:rFonts w:cstheme="majorHAnsi"/>
                <w:bCs/>
              </w:rPr>
              <w:t>0.084</w:t>
            </w:r>
          </w:p>
        </w:tc>
        <w:tc>
          <w:tcPr>
            <w:tcW w:w="912" w:type="pct"/>
            <w:vAlign w:val="center"/>
          </w:tcPr>
          <w:p w14:paraId="132B4D6B" w14:textId="77777777" w:rsidR="00205767" w:rsidRPr="00205767" w:rsidRDefault="00205767" w:rsidP="00892297">
            <w:pPr>
              <w:ind w:right="-347"/>
              <w:outlineLvl w:val="0"/>
              <w:rPr>
                <w:rFonts w:cstheme="majorHAnsi"/>
                <w:bCs/>
              </w:rPr>
            </w:pPr>
            <w:r w:rsidRPr="00205767">
              <w:rPr>
                <w:rFonts w:cstheme="majorHAnsi"/>
                <w:bCs/>
              </w:rPr>
              <w:t>0.008</w:t>
            </w:r>
          </w:p>
        </w:tc>
        <w:tc>
          <w:tcPr>
            <w:tcW w:w="1003" w:type="pct"/>
            <w:vAlign w:val="center"/>
          </w:tcPr>
          <w:p w14:paraId="7F45C767" w14:textId="77777777" w:rsidR="00205767" w:rsidRPr="00205767" w:rsidRDefault="00205767" w:rsidP="00892297">
            <w:pPr>
              <w:ind w:right="-347"/>
              <w:outlineLvl w:val="0"/>
              <w:rPr>
                <w:rFonts w:cstheme="majorHAnsi"/>
                <w:bCs/>
              </w:rPr>
            </w:pPr>
            <w:r w:rsidRPr="00205767">
              <w:rPr>
                <w:rFonts w:cstheme="majorHAnsi"/>
                <w:bCs/>
              </w:rPr>
              <w:t>0.029</w:t>
            </w:r>
          </w:p>
        </w:tc>
        <w:tc>
          <w:tcPr>
            <w:tcW w:w="912" w:type="pct"/>
            <w:vAlign w:val="center"/>
          </w:tcPr>
          <w:p w14:paraId="32FFA9D6" w14:textId="77777777" w:rsidR="00205767" w:rsidRPr="00205767" w:rsidRDefault="00205767" w:rsidP="00892297">
            <w:pPr>
              <w:ind w:right="-347"/>
              <w:outlineLvl w:val="0"/>
              <w:rPr>
                <w:rFonts w:cstheme="majorHAnsi"/>
                <w:bCs/>
              </w:rPr>
            </w:pPr>
            <w:r w:rsidRPr="00205767">
              <w:rPr>
                <w:rFonts w:cstheme="majorHAnsi"/>
                <w:bCs/>
              </w:rPr>
              <w:t>0.045</w:t>
            </w:r>
          </w:p>
        </w:tc>
      </w:tr>
      <w:tr w:rsidR="00205767" w:rsidRPr="00205767" w14:paraId="075EFED5" w14:textId="77777777" w:rsidTr="00892297">
        <w:tc>
          <w:tcPr>
            <w:tcW w:w="1171" w:type="pct"/>
          </w:tcPr>
          <w:p w14:paraId="076CAF14" w14:textId="77777777" w:rsidR="00205767" w:rsidRPr="00205767" w:rsidRDefault="00205767" w:rsidP="00892297">
            <w:pPr>
              <w:ind w:right="-347"/>
              <w:outlineLvl w:val="0"/>
              <w:rPr>
                <w:rFonts w:cstheme="majorHAnsi"/>
                <w:bCs/>
              </w:rPr>
            </w:pPr>
            <w:r w:rsidRPr="00205767">
              <w:rPr>
                <w:rFonts w:cstheme="majorHAnsi"/>
                <w:bCs/>
              </w:rPr>
              <w:t>Const</w:t>
            </w:r>
          </w:p>
        </w:tc>
        <w:tc>
          <w:tcPr>
            <w:tcW w:w="1003" w:type="pct"/>
            <w:vAlign w:val="center"/>
          </w:tcPr>
          <w:p w14:paraId="6F85552D" w14:textId="77777777" w:rsidR="00205767" w:rsidRPr="00205767" w:rsidRDefault="00205767" w:rsidP="00892297">
            <w:pPr>
              <w:ind w:right="-347"/>
              <w:outlineLvl w:val="0"/>
              <w:rPr>
                <w:rFonts w:cstheme="majorHAnsi"/>
                <w:bCs/>
              </w:rPr>
            </w:pPr>
          </w:p>
        </w:tc>
        <w:tc>
          <w:tcPr>
            <w:tcW w:w="912" w:type="pct"/>
            <w:vAlign w:val="center"/>
          </w:tcPr>
          <w:p w14:paraId="6921810D" w14:textId="77777777" w:rsidR="00205767" w:rsidRPr="00205767" w:rsidRDefault="00205767" w:rsidP="00892297">
            <w:pPr>
              <w:ind w:right="-347"/>
              <w:outlineLvl w:val="0"/>
              <w:rPr>
                <w:rFonts w:cstheme="majorHAnsi"/>
                <w:bCs/>
              </w:rPr>
            </w:pPr>
          </w:p>
        </w:tc>
        <w:tc>
          <w:tcPr>
            <w:tcW w:w="1003" w:type="pct"/>
            <w:vAlign w:val="center"/>
          </w:tcPr>
          <w:p w14:paraId="4560CA88" w14:textId="77777777" w:rsidR="00205767" w:rsidRPr="00205767" w:rsidRDefault="00205767" w:rsidP="00892297">
            <w:pPr>
              <w:ind w:right="-347"/>
              <w:outlineLvl w:val="0"/>
              <w:rPr>
                <w:rFonts w:cstheme="majorHAnsi"/>
                <w:bCs/>
              </w:rPr>
            </w:pPr>
            <w:r w:rsidRPr="00205767">
              <w:rPr>
                <w:rFonts w:cstheme="majorHAnsi"/>
                <w:bCs/>
              </w:rPr>
              <w:t>-0.079</w:t>
            </w:r>
          </w:p>
        </w:tc>
        <w:tc>
          <w:tcPr>
            <w:tcW w:w="912" w:type="pct"/>
            <w:vAlign w:val="center"/>
          </w:tcPr>
          <w:p w14:paraId="2D469215" w14:textId="77777777" w:rsidR="00205767" w:rsidRPr="00205767" w:rsidRDefault="00205767" w:rsidP="00892297">
            <w:pPr>
              <w:ind w:right="-347"/>
              <w:outlineLvl w:val="0"/>
              <w:rPr>
                <w:rFonts w:cstheme="majorHAnsi"/>
                <w:bCs/>
              </w:rPr>
            </w:pPr>
            <w:r w:rsidRPr="00205767">
              <w:rPr>
                <w:rFonts w:cstheme="majorHAnsi"/>
                <w:bCs/>
              </w:rPr>
              <w:t>0.004</w:t>
            </w:r>
          </w:p>
        </w:tc>
      </w:tr>
      <w:tr w:rsidR="00205767" w:rsidRPr="00205767" w14:paraId="61A1DF08" w14:textId="77777777" w:rsidTr="00892297">
        <w:tc>
          <w:tcPr>
            <w:tcW w:w="1171" w:type="pct"/>
          </w:tcPr>
          <w:p w14:paraId="6262E4A1" w14:textId="77777777" w:rsidR="00205767" w:rsidRPr="00205767" w:rsidRDefault="00205767" w:rsidP="00892297">
            <w:pPr>
              <w:ind w:right="-347"/>
              <w:outlineLvl w:val="0"/>
              <w:rPr>
                <w:rFonts w:cstheme="majorHAnsi"/>
                <w:bCs/>
              </w:rPr>
            </w:pPr>
            <w:r w:rsidRPr="00205767">
              <w:rPr>
                <w:rFonts w:cstheme="majorHAnsi"/>
                <w:bCs/>
              </w:rPr>
              <w:t>Firm fixed effect</w:t>
            </w:r>
          </w:p>
        </w:tc>
        <w:tc>
          <w:tcPr>
            <w:tcW w:w="1003" w:type="pct"/>
            <w:vAlign w:val="center"/>
          </w:tcPr>
          <w:p w14:paraId="06E9D79F" w14:textId="77777777"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14:paraId="5401AE26" w14:textId="77777777" w:rsidR="00205767" w:rsidRPr="00205767" w:rsidRDefault="00205767" w:rsidP="00892297">
            <w:pPr>
              <w:ind w:right="-347"/>
              <w:outlineLvl w:val="0"/>
              <w:rPr>
                <w:rFonts w:cstheme="majorHAnsi"/>
                <w:bCs/>
              </w:rPr>
            </w:pPr>
          </w:p>
        </w:tc>
        <w:tc>
          <w:tcPr>
            <w:tcW w:w="1003" w:type="pct"/>
            <w:vAlign w:val="center"/>
          </w:tcPr>
          <w:p w14:paraId="5F82DB45" w14:textId="77777777"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14:paraId="3A22BC62" w14:textId="77777777" w:rsidR="00205767" w:rsidRPr="00205767" w:rsidRDefault="00205767" w:rsidP="00892297">
            <w:pPr>
              <w:ind w:right="-347"/>
              <w:outlineLvl w:val="0"/>
              <w:rPr>
                <w:rFonts w:cstheme="majorHAnsi"/>
                <w:bCs/>
              </w:rPr>
            </w:pPr>
          </w:p>
        </w:tc>
      </w:tr>
      <w:tr w:rsidR="00205767" w:rsidRPr="00205767" w14:paraId="2C21C40E" w14:textId="77777777" w:rsidTr="00892297">
        <w:tc>
          <w:tcPr>
            <w:tcW w:w="1171" w:type="pct"/>
          </w:tcPr>
          <w:p w14:paraId="19F6112C" w14:textId="77777777" w:rsidR="00205767" w:rsidRPr="00205767" w:rsidRDefault="00205767" w:rsidP="00892297">
            <w:pPr>
              <w:ind w:right="-347"/>
              <w:outlineLvl w:val="0"/>
              <w:rPr>
                <w:rFonts w:cstheme="majorHAnsi"/>
                <w:bCs/>
              </w:rPr>
            </w:pPr>
            <w:r w:rsidRPr="00205767">
              <w:rPr>
                <w:rFonts w:cstheme="majorHAnsi"/>
                <w:bCs/>
              </w:rPr>
              <w:lastRenderedPageBreak/>
              <w:t>Year fixed effect</w:t>
            </w:r>
          </w:p>
        </w:tc>
        <w:tc>
          <w:tcPr>
            <w:tcW w:w="1003" w:type="pct"/>
            <w:vAlign w:val="center"/>
          </w:tcPr>
          <w:p w14:paraId="0FFD819B" w14:textId="77777777"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14:paraId="0B61C8C4" w14:textId="77777777" w:rsidR="00205767" w:rsidRPr="00205767" w:rsidRDefault="00205767" w:rsidP="00892297">
            <w:pPr>
              <w:ind w:right="-347"/>
              <w:outlineLvl w:val="0"/>
              <w:rPr>
                <w:rFonts w:cstheme="majorHAnsi"/>
                <w:bCs/>
              </w:rPr>
            </w:pPr>
          </w:p>
        </w:tc>
        <w:tc>
          <w:tcPr>
            <w:tcW w:w="1003" w:type="pct"/>
            <w:vAlign w:val="center"/>
          </w:tcPr>
          <w:p w14:paraId="415FB62F" w14:textId="77777777"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14:paraId="0FDCFEA5" w14:textId="77777777" w:rsidR="00205767" w:rsidRPr="00205767" w:rsidRDefault="00205767" w:rsidP="00892297">
            <w:pPr>
              <w:ind w:right="-347"/>
              <w:outlineLvl w:val="0"/>
              <w:rPr>
                <w:rFonts w:cstheme="majorHAnsi"/>
                <w:bCs/>
              </w:rPr>
            </w:pPr>
          </w:p>
        </w:tc>
      </w:tr>
      <w:tr w:rsidR="00205767" w:rsidRPr="00205767" w14:paraId="7006F3C3" w14:textId="77777777" w:rsidTr="00892297">
        <w:tc>
          <w:tcPr>
            <w:tcW w:w="1171" w:type="pct"/>
          </w:tcPr>
          <w:p w14:paraId="266B04D6" w14:textId="77777777" w:rsidR="00205767" w:rsidRPr="00205767" w:rsidRDefault="00205767" w:rsidP="00892297">
            <w:pPr>
              <w:ind w:right="-347"/>
              <w:outlineLvl w:val="0"/>
              <w:rPr>
                <w:rFonts w:cstheme="majorHAnsi"/>
                <w:bCs/>
              </w:rPr>
            </w:pPr>
            <w:r w:rsidRPr="00205767">
              <w:rPr>
                <w:rFonts w:cstheme="majorHAnsi"/>
                <w:bCs/>
              </w:rPr>
              <w:t>R-square</w:t>
            </w:r>
          </w:p>
        </w:tc>
        <w:tc>
          <w:tcPr>
            <w:tcW w:w="1003" w:type="pct"/>
            <w:vAlign w:val="center"/>
          </w:tcPr>
          <w:p w14:paraId="72A53E9C" w14:textId="77777777" w:rsidR="00205767" w:rsidRPr="00205767" w:rsidRDefault="00205767" w:rsidP="00892297">
            <w:pPr>
              <w:ind w:right="-347"/>
              <w:outlineLvl w:val="0"/>
              <w:rPr>
                <w:rFonts w:cstheme="majorHAnsi"/>
                <w:bCs/>
              </w:rPr>
            </w:pPr>
            <w:r w:rsidRPr="00205767">
              <w:rPr>
                <w:rFonts w:cstheme="majorHAnsi"/>
                <w:bCs/>
              </w:rPr>
              <w:t>0.160</w:t>
            </w:r>
          </w:p>
        </w:tc>
        <w:tc>
          <w:tcPr>
            <w:tcW w:w="912" w:type="pct"/>
            <w:vAlign w:val="center"/>
          </w:tcPr>
          <w:p w14:paraId="485FE1B4" w14:textId="77777777" w:rsidR="00205767" w:rsidRPr="00205767" w:rsidRDefault="00205767" w:rsidP="00892297">
            <w:pPr>
              <w:ind w:right="-347"/>
              <w:outlineLvl w:val="0"/>
              <w:rPr>
                <w:rFonts w:cstheme="majorHAnsi"/>
                <w:bCs/>
              </w:rPr>
            </w:pPr>
          </w:p>
        </w:tc>
        <w:tc>
          <w:tcPr>
            <w:tcW w:w="1003" w:type="pct"/>
            <w:vAlign w:val="center"/>
          </w:tcPr>
          <w:p w14:paraId="21629A1F" w14:textId="77777777" w:rsidR="00205767" w:rsidRPr="00205767" w:rsidRDefault="00205767" w:rsidP="00892297">
            <w:pPr>
              <w:ind w:right="-347"/>
              <w:outlineLvl w:val="0"/>
              <w:rPr>
                <w:rFonts w:cstheme="majorHAnsi"/>
                <w:bCs/>
              </w:rPr>
            </w:pPr>
            <w:r w:rsidRPr="00205767">
              <w:rPr>
                <w:rFonts w:cstheme="majorHAnsi"/>
                <w:bCs/>
              </w:rPr>
              <w:t>0.205</w:t>
            </w:r>
          </w:p>
        </w:tc>
        <w:tc>
          <w:tcPr>
            <w:tcW w:w="912" w:type="pct"/>
            <w:vAlign w:val="center"/>
          </w:tcPr>
          <w:p w14:paraId="5EBF6808" w14:textId="77777777" w:rsidR="00205767" w:rsidRPr="00205767" w:rsidRDefault="00205767" w:rsidP="00892297">
            <w:pPr>
              <w:ind w:right="-347"/>
              <w:outlineLvl w:val="0"/>
              <w:rPr>
                <w:rFonts w:cstheme="majorHAnsi"/>
                <w:bCs/>
              </w:rPr>
            </w:pPr>
          </w:p>
        </w:tc>
      </w:tr>
      <w:tr w:rsidR="00205767" w:rsidRPr="00205767" w14:paraId="70259EC9" w14:textId="77777777" w:rsidTr="00892297">
        <w:tc>
          <w:tcPr>
            <w:tcW w:w="1171" w:type="pct"/>
          </w:tcPr>
          <w:p w14:paraId="55C27F84" w14:textId="77777777" w:rsidR="00205767" w:rsidRPr="00205767" w:rsidRDefault="00205767" w:rsidP="00892297">
            <w:pPr>
              <w:ind w:right="-347"/>
              <w:outlineLvl w:val="0"/>
              <w:rPr>
                <w:rFonts w:cstheme="majorHAnsi"/>
                <w:bCs/>
              </w:rPr>
            </w:pPr>
            <w:r w:rsidRPr="00205767">
              <w:rPr>
                <w:rFonts w:cstheme="majorHAnsi"/>
                <w:bCs/>
              </w:rPr>
              <w:t>Prob &gt; F</w:t>
            </w:r>
          </w:p>
        </w:tc>
        <w:tc>
          <w:tcPr>
            <w:tcW w:w="1003" w:type="pct"/>
            <w:vAlign w:val="center"/>
          </w:tcPr>
          <w:p w14:paraId="21A2D893" w14:textId="77777777" w:rsidR="00205767" w:rsidRPr="00205767" w:rsidRDefault="00205767" w:rsidP="00892297">
            <w:pPr>
              <w:ind w:right="-347"/>
              <w:outlineLvl w:val="0"/>
              <w:rPr>
                <w:rFonts w:cstheme="majorHAnsi"/>
                <w:bCs/>
              </w:rPr>
            </w:pPr>
            <w:r w:rsidRPr="00205767">
              <w:rPr>
                <w:rFonts w:cstheme="majorHAnsi"/>
                <w:bCs/>
              </w:rPr>
              <w:t>0.000</w:t>
            </w:r>
          </w:p>
        </w:tc>
        <w:tc>
          <w:tcPr>
            <w:tcW w:w="912" w:type="pct"/>
            <w:vAlign w:val="center"/>
          </w:tcPr>
          <w:p w14:paraId="7F5B4F46" w14:textId="77777777" w:rsidR="00205767" w:rsidRPr="00205767" w:rsidRDefault="00205767" w:rsidP="00892297">
            <w:pPr>
              <w:ind w:right="-347"/>
              <w:outlineLvl w:val="0"/>
              <w:rPr>
                <w:rFonts w:cstheme="majorHAnsi"/>
                <w:bCs/>
              </w:rPr>
            </w:pPr>
          </w:p>
        </w:tc>
        <w:tc>
          <w:tcPr>
            <w:tcW w:w="1003" w:type="pct"/>
            <w:vAlign w:val="center"/>
          </w:tcPr>
          <w:p w14:paraId="6CFD2265" w14:textId="77777777" w:rsidR="00205767" w:rsidRPr="00205767" w:rsidRDefault="00205767" w:rsidP="00892297">
            <w:pPr>
              <w:ind w:right="-347"/>
              <w:outlineLvl w:val="0"/>
              <w:rPr>
                <w:rFonts w:cstheme="majorHAnsi"/>
                <w:bCs/>
              </w:rPr>
            </w:pPr>
            <w:r w:rsidRPr="00205767">
              <w:rPr>
                <w:rFonts w:cstheme="majorHAnsi"/>
                <w:bCs/>
              </w:rPr>
              <w:t>0.000</w:t>
            </w:r>
          </w:p>
        </w:tc>
        <w:tc>
          <w:tcPr>
            <w:tcW w:w="912" w:type="pct"/>
            <w:vAlign w:val="center"/>
          </w:tcPr>
          <w:p w14:paraId="461D612C" w14:textId="77777777" w:rsidR="00205767" w:rsidRPr="00205767" w:rsidRDefault="00205767" w:rsidP="00892297">
            <w:pPr>
              <w:ind w:right="-347"/>
              <w:outlineLvl w:val="0"/>
              <w:rPr>
                <w:rFonts w:cstheme="majorHAnsi"/>
                <w:bCs/>
              </w:rPr>
            </w:pPr>
          </w:p>
        </w:tc>
      </w:tr>
      <w:tr w:rsidR="00205767" w:rsidRPr="00205767" w14:paraId="551F3A00" w14:textId="77777777" w:rsidTr="00892297">
        <w:tc>
          <w:tcPr>
            <w:tcW w:w="1171" w:type="pct"/>
          </w:tcPr>
          <w:p w14:paraId="6E4981FF" w14:textId="77777777" w:rsidR="00205767" w:rsidRPr="00205767" w:rsidRDefault="00205767" w:rsidP="00892297">
            <w:pPr>
              <w:ind w:right="-347"/>
              <w:outlineLvl w:val="0"/>
              <w:rPr>
                <w:rFonts w:cstheme="majorHAnsi"/>
                <w:bCs/>
              </w:rPr>
            </w:pPr>
            <w:r w:rsidRPr="00205767">
              <w:rPr>
                <w:rFonts w:cstheme="majorHAnsi"/>
                <w:bCs/>
              </w:rPr>
              <w:t>Obs</w:t>
            </w:r>
          </w:p>
        </w:tc>
        <w:tc>
          <w:tcPr>
            <w:tcW w:w="1003" w:type="pct"/>
            <w:vAlign w:val="center"/>
          </w:tcPr>
          <w:p w14:paraId="150D12F1" w14:textId="77777777" w:rsidR="00205767" w:rsidRPr="00205767" w:rsidRDefault="00205767" w:rsidP="00892297">
            <w:pPr>
              <w:ind w:right="-347"/>
              <w:outlineLvl w:val="0"/>
              <w:rPr>
                <w:rFonts w:cstheme="majorHAnsi"/>
                <w:bCs/>
              </w:rPr>
            </w:pPr>
            <w:r w:rsidRPr="00205767">
              <w:rPr>
                <w:rFonts w:cstheme="majorHAnsi"/>
                <w:bCs/>
              </w:rPr>
              <w:t>540</w:t>
            </w:r>
          </w:p>
        </w:tc>
        <w:tc>
          <w:tcPr>
            <w:tcW w:w="912" w:type="pct"/>
            <w:vAlign w:val="center"/>
          </w:tcPr>
          <w:p w14:paraId="319C7268" w14:textId="77777777" w:rsidR="00205767" w:rsidRPr="00205767" w:rsidRDefault="00205767" w:rsidP="00892297">
            <w:pPr>
              <w:ind w:right="-347"/>
              <w:outlineLvl w:val="0"/>
              <w:rPr>
                <w:rFonts w:cstheme="majorHAnsi"/>
                <w:bCs/>
              </w:rPr>
            </w:pPr>
          </w:p>
        </w:tc>
        <w:tc>
          <w:tcPr>
            <w:tcW w:w="1003" w:type="pct"/>
            <w:vAlign w:val="center"/>
          </w:tcPr>
          <w:p w14:paraId="59DDC4DD" w14:textId="77777777" w:rsidR="00205767" w:rsidRPr="00205767" w:rsidRDefault="00205767" w:rsidP="00892297">
            <w:pPr>
              <w:ind w:right="-347"/>
              <w:outlineLvl w:val="0"/>
              <w:rPr>
                <w:rFonts w:cstheme="majorHAnsi"/>
                <w:bCs/>
              </w:rPr>
            </w:pPr>
            <w:r w:rsidRPr="00205767">
              <w:rPr>
                <w:rFonts w:cstheme="majorHAnsi"/>
                <w:bCs/>
              </w:rPr>
              <w:t>540</w:t>
            </w:r>
          </w:p>
        </w:tc>
        <w:tc>
          <w:tcPr>
            <w:tcW w:w="912" w:type="pct"/>
            <w:vAlign w:val="center"/>
          </w:tcPr>
          <w:p w14:paraId="2BD63E42" w14:textId="77777777" w:rsidR="00205767" w:rsidRPr="00205767" w:rsidRDefault="00205767" w:rsidP="00892297">
            <w:pPr>
              <w:ind w:right="-347"/>
              <w:outlineLvl w:val="0"/>
              <w:rPr>
                <w:rFonts w:cstheme="majorHAnsi"/>
                <w:bCs/>
              </w:rPr>
            </w:pPr>
          </w:p>
        </w:tc>
      </w:tr>
    </w:tbl>
    <w:p w14:paraId="2A00EB8A" w14:textId="77777777" w:rsidR="00205767" w:rsidRPr="00205767" w:rsidRDefault="00205767" w:rsidP="00205767">
      <w:pPr>
        <w:ind w:left="-284" w:right="-347"/>
        <w:outlineLvl w:val="0"/>
        <w:rPr>
          <w:rFonts w:cstheme="majorHAnsi"/>
          <w:bCs/>
        </w:rPr>
      </w:pPr>
      <w:r w:rsidRPr="00205767">
        <w:rPr>
          <w:rFonts w:cstheme="majorHAnsi"/>
          <w:bCs/>
        </w:rPr>
        <w:t>Note: ROA = Return on asset: FAMOWN = Family ownership: GOVOWN = Government ownership; FOROWN = Foreign ownership; AQ = Audit quality; BI = Board independence; BE = Board financial expertise</w:t>
      </w:r>
    </w:p>
    <w:bookmarkEnd w:id="0"/>
    <w:p w14:paraId="0058E94C" w14:textId="77777777" w:rsidR="00205767" w:rsidRPr="00205767" w:rsidRDefault="00205767" w:rsidP="00205767">
      <w:pPr>
        <w:ind w:left="-284" w:right="-347"/>
        <w:outlineLvl w:val="0"/>
        <w:rPr>
          <w:rFonts w:cstheme="majorHAnsi"/>
          <w:b/>
        </w:rPr>
      </w:pPr>
    </w:p>
    <w:p w14:paraId="6DFACC1E" w14:textId="77777777" w:rsidR="00205767" w:rsidRPr="00205767" w:rsidRDefault="00205767" w:rsidP="00892297">
      <w:pPr>
        <w:ind w:left="-284" w:right="-347"/>
        <w:jc w:val="both"/>
        <w:outlineLvl w:val="0"/>
        <w:rPr>
          <w:rFonts w:cstheme="majorHAnsi"/>
          <w:bCs/>
          <w:lang w:val="en-MY"/>
        </w:rPr>
      </w:pPr>
      <w:r w:rsidRPr="00205767">
        <w:rPr>
          <w:rFonts w:cstheme="majorHAnsi"/>
          <w:bCs/>
        </w:rPr>
        <w:t xml:space="preserve">Table 3 presents the outcomes for Model 1 and Model 2 on the dependent, independent, moderator, and control variables. The regression results for Model 1 reveal that the coefficient for FAMOWN is positive and significant (0.085, p= 0.000) with ROA. </w:t>
      </w:r>
      <w:r w:rsidRPr="00205767">
        <w:rPr>
          <w:rFonts w:cstheme="majorHAnsi"/>
          <w:bCs/>
          <w:lang w:val="en-MY"/>
        </w:rPr>
        <w:t xml:space="preserve">This result supports H1 and suggests that FAMOWN affect firm performance in Malaysia. The findings are consistent with the agency theory, which claims that family-owned businesses are considered to perform better. Furthermore, the agency theory suggests that family members can efficiently supervise the company's performance, thereby reducing agency problems. This result suggests that family owners are highly motivated to control managers and improve firm performance. The outcome is similar with previous studies by </w:t>
      </w:r>
      <w:r w:rsidRPr="00205767">
        <w:rPr>
          <w:rFonts w:cstheme="majorHAnsi"/>
          <w:bCs/>
        </w:rPr>
        <w:t xml:space="preserve">Srivastava and Bhatia (2022), who documented a positive significant relationship between family ownership and firm performance. Also the regression result indicated that GOVOWN has a positive relationship with ROA (0.467, p= 0.000). </w:t>
      </w:r>
      <w:r w:rsidRPr="00205767">
        <w:rPr>
          <w:rFonts w:cstheme="majorHAnsi"/>
          <w:bCs/>
          <w:lang w:val="en-MY"/>
        </w:rPr>
        <w:t xml:space="preserve">Hence, H2 is supported. The results are consistent with the agency theory, which states that government ownership may be employed to preserve consistency between the interests of the owners and managers (Jensen &amp; Meckling, 1976). </w:t>
      </w:r>
    </w:p>
    <w:p w14:paraId="49758DFD" w14:textId="77777777" w:rsidR="00205767" w:rsidRPr="00205767" w:rsidRDefault="00205767" w:rsidP="00205767">
      <w:pPr>
        <w:ind w:left="-284" w:right="-347"/>
        <w:outlineLvl w:val="0"/>
        <w:rPr>
          <w:rFonts w:cstheme="majorHAnsi"/>
          <w:b/>
          <w:lang w:val="en-MY"/>
        </w:rPr>
      </w:pPr>
    </w:p>
    <w:p w14:paraId="3DD50B23" w14:textId="77777777" w:rsidR="00205767" w:rsidRPr="00205767" w:rsidRDefault="00205767" w:rsidP="00892297">
      <w:pPr>
        <w:ind w:left="-284" w:right="-347"/>
        <w:jc w:val="both"/>
        <w:outlineLvl w:val="0"/>
        <w:rPr>
          <w:rFonts w:cstheme="majorHAnsi"/>
          <w:bCs/>
          <w:lang w:val="en-MY"/>
        </w:rPr>
      </w:pPr>
      <w:r w:rsidRPr="00205767">
        <w:rPr>
          <w:rFonts w:cstheme="majorHAnsi"/>
          <w:bCs/>
          <w:lang w:val="en-MY"/>
        </w:rPr>
        <w:t>Further, the result means that government ownership can provide stability and a long-term perspective to the firm, as the government is less likely to engage in short-term profit-seeking behaviour. In addition, it indicates that government ownership managers have incentives to monitor the performance of the companies.</w:t>
      </w:r>
      <w:r w:rsidRPr="00205767">
        <w:rPr>
          <w:rFonts w:cstheme="majorHAnsi"/>
          <w:bCs/>
        </w:rPr>
        <w:t xml:space="preserve"> </w:t>
      </w:r>
      <w:r w:rsidRPr="00205767">
        <w:rPr>
          <w:rFonts w:cstheme="majorHAnsi"/>
          <w:bCs/>
          <w:lang w:val="en-MY"/>
        </w:rPr>
        <w:t xml:space="preserve">In addition, the results are consistent with </w:t>
      </w:r>
      <w:r w:rsidRPr="00205767">
        <w:rPr>
          <w:rFonts w:cstheme="majorHAnsi"/>
          <w:bCs/>
        </w:rPr>
        <w:t>Aguilera et al. (2021)</w:t>
      </w:r>
      <w:r w:rsidRPr="00205767">
        <w:rPr>
          <w:rFonts w:cstheme="majorHAnsi"/>
          <w:bCs/>
          <w:lang w:val="en-MY"/>
        </w:rPr>
        <w:t xml:space="preserve">, who provided that government ownership positively and significantly influences firm performance. Also, the result reveal that FOROWN has a significant positive effect (0.200, p=0.000) on ROA. The finding entails that higher percentage of foreign shareholding in a firms are more likely to enhance firm performance due to their knowledge and superior capabilities. They have fewer relations with insiders in monitoring and reducing agency problems than domestic investors. </w:t>
      </w:r>
    </w:p>
    <w:p w14:paraId="31190A98" w14:textId="77777777" w:rsidR="00205767" w:rsidRPr="00205767" w:rsidRDefault="00205767" w:rsidP="00205767">
      <w:pPr>
        <w:ind w:left="-284" w:right="-347"/>
        <w:outlineLvl w:val="0"/>
        <w:rPr>
          <w:rFonts w:cstheme="majorHAnsi"/>
          <w:b/>
          <w:lang w:val="en-MY"/>
        </w:rPr>
      </w:pPr>
    </w:p>
    <w:p w14:paraId="28B82AA2" w14:textId="77777777" w:rsidR="00205767" w:rsidRPr="00205767" w:rsidRDefault="00205767" w:rsidP="00892297">
      <w:pPr>
        <w:ind w:left="-284" w:right="-347"/>
        <w:jc w:val="both"/>
        <w:outlineLvl w:val="0"/>
        <w:rPr>
          <w:rFonts w:cstheme="majorHAnsi"/>
          <w:bCs/>
          <w:lang w:val="en-MY"/>
        </w:rPr>
      </w:pPr>
      <w:r w:rsidRPr="00205767">
        <w:rPr>
          <w:rFonts w:cstheme="majorHAnsi"/>
          <w:bCs/>
          <w:lang w:val="en-MY"/>
        </w:rPr>
        <w:t xml:space="preserve">The result supported the argument that foreign investors may bring managerial efficiency, technical expertise, and technology to local firms as well as access to new markets and resources, enhancing their performance.  </w:t>
      </w:r>
      <w:r w:rsidRPr="00205767">
        <w:rPr>
          <w:rFonts w:cstheme="majorHAnsi"/>
          <w:bCs/>
        </w:rPr>
        <w:t xml:space="preserve">Also, the outcome is similar to the finding of Jusoh, Rashid, and Ajis (2020) that the presence of foreign shareholders </w:t>
      </w:r>
      <w:r w:rsidRPr="00205767">
        <w:rPr>
          <w:rFonts w:cstheme="majorHAnsi"/>
          <w:bCs/>
          <w:lang w:val="en-MY"/>
        </w:rPr>
        <w:t>can lead to increased innovation, productivity, and competitiveness, which in turn can positively impact the financial performance of the company. Foreign investors who are managerial personnel are more familiar with global markets and skilled in modern management practices and control mechanisms, which helps lower agency costs.</w:t>
      </w:r>
    </w:p>
    <w:p w14:paraId="3C485248" w14:textId="77777777" w:rsidR="00205767" w:rsidRPr="00205767" w:rsidRDefault="00205767" w:rsidP="00205767">
      <w:pPr>
        <w:ind w:left="-284" w:right="-347"/>
        <w:outlineLvl w:val="0"/>
        <w:rPr>
          <w:rFonts w:cstheme="majorHAnsi"/>
          <w:b/>
        </w:rPr>
      </w:pPr>
    </w:p>
    <w:p w14:paraId="3D896E4C" w14:textId="3D8284C5" w:rsidR="00205767" w:rsidRPr="00205767" w:rsidRDefault="00205767" w:rsidP="00892297">
      <w:pPr>
        <w:ind w:left="-284" w:right="-347"/>
        <w:jc w:val="both"/>
        <w:outlineLvl w:val="0"/>
        <w:rPr>
          <w:rFonts w:cstheme="majorHAnsi"/>
          <w:bCs/>
        </w:rPr>
      </w:pPr>
      <w:r w:rsidRPr="00205767">
        <w:rPr>
          <w:rFonts w:cstheme="majorHAnsi"/>
          <w:bCs/>
        </w:rPr>
        <w:t xml:space="preserve">The direct result of AQ is </w:t>
      </w:r>
      <w:r w:rsidR="0050385D" w:rsidRPr="00205767">
        <w:rPr>
          <w:rFonts w:cstheme="majorHAnsi"/>
          <w:bCs/>
        </w:rPr>
        <w:t>positively</w:t>
      </w:r>
      <w:r w:rsidRPr="00205767">
        <w:rPr>
          <w:rFonts w:cstheme="majorHAnsi"/>
          <w:bCs/>
        </w:rPr>
        <w:t xml:space="preserve"> significant (0.360, p = 0.021) with RAO. This finding implies that firms audited by big four are likely to have higher financial performance. The outcome is similar to the agency theory, which indicates that AQ serves as a strong external control mechanism that will improve the quality of financial report and lower agency conflict. This is similar with Wijaya (2020) who found that the presence of a strong, experienced and proficient external auditor significantly improves and enhances the financial performance of the company.</w:t>
      </w:r>
    </w:p>
    <w:p w14:paraId="5C5920CA" w14:textId="77777777" w:rsidR="00205767" w:rsidRPr="00205767" w:rsidRDefault="00205767" w:rsidP="00205767">
      <w:pPr>
        <w:ind w:left="-284" w:right="-347"/>
        <w:outlineLvl w:val="0"/>
        <w:rPr>
          <w:rFonts w:cstheme="majorHAnsi"/>
          <w:b/>
        </w:rPr>
      </w:pPr>
    </w:p>
    <w:p w14:paraId="624BD4A6" w14:textId="77777777" w:rsidR="00205767" w:rsidRPr="00205767" w:rsidRDefault="00205767" w:rsidP="00892297">
      <w:pPr>
        <w:ind w:left="-284" w:right="-347"/>
        <w:jc w:val="both"/>
        <w:outlineLvl w:val="0"/>
        <w:rPr>
          <w:rFonts w:cstheme="majorHAnsi"/>
          <w:bCs/>
        </w:rPr>
      </w:pPr>
      <w:r w:rsidRPr="00205767">
        <w:rPr>
          <w:rFonts w:cstheme="majorHAnsi"/>
          <w:bCs/>
        </w:rPr>
        <w:t>However, in model 2, the finding revealed that the interaction of audit quality with ownership structure (Family, government and government). The results shows that the existence of AQ along with FAMWON (0.008, p = 0.082), GOVOWN (0.420, p = 0.001), and FOROWN (0.242, p = 0.000) are likely to improve firm performance. The results supported the agency theory that audit quality can assist companies to provide accurate and reliable assessment of financial statements to prevent accounting malpractice and to unearth any deviations from adopted accounting principles and practices. This shows that the effective of ownership structure as a critical factor on firm financial performance is more pronounced for firm audited by Big 4 auditors. The finding supported prior research (Abba &amp; Sadah, 2020: Rajgopal, Srinivasan, &amp; Zheng, 2021; Bacha, Ajina, &amp; Ben Saad, 2021; Aobdia, Choudhary, &amp; Newberger, 2023) external audit serves as a corporate governance tool to minimize information discrepancies and safeguard the interest of all shareholders. Implying that Big 4 auditors adhere to high quality standards which will encourage firms to adopt accounting standards, ensuring their financial reports are credible and reliable.</w:t>
      </w:r>
    </w:p>
    <w:p w14:paraId="1229DA65" w14:textId="77777777" w:rsidR="00205767" w:rsidRPr="00205767" w:rsidRDefault="00205767" w:rsidP="00205767">
      <w:pPr>
        <w:ind w:left="-284" w:right="-347"/>
        <w:outlineLvl w:val="0"/>
        <w:rPr>
          <w:rFonts w:cstheme="majorHAnsi"/>
          <w:b/>
        </w:rPr>
      </w:pPr>
    </w:p>
    <w:p w14:paraId="6AAC125B" w14:textId="77777777" w:rsidR="00205767" w:rsidRPr="00205767" w:rsidRDefault="00205767" w:rsidP="00892297">
      <w:pPr>
        <w:ind w:left="-284" w:right="-347"/>
        <w:jc w:val="both"/>
        <w:outlineLvl w:val="0"/>
        <w:rPr>
          <w:rFonts w:cstheme="majorHAnsi"/>
          <w:bCs/>
        </w:rPr>
      </w:pPr>
      <w:r w:rsidRPr="00205767">
        <w:rPr>
          <w:rFonts w:cstheme="majorHAnsi"/>
          <w:bCs/>
        </w:rPr>
        <w:t>Regarding the control variables, the results reflect that BI is positively significant (0.067, p=0.040) with ROA. This indicate that firms with a large percentage of outside directors improve the monitoring mechanism thereby improving firm performance. The finding is similar with Pucheta-Martínez and Gallego-Álvarez (2020), who reported a positive relationship between board independence and firm performance. Board financial expertise is shown to be positively significant with ROA (0.084, P=0.008). this indicated that the presence of directors with financial knowledge will assist the firm to ensure financial matters being managed efficiently and effectively.</w:t>
      </w:r>
    </w:p>
    <w:p w14:paraId="2183799C" w14:textId="77777777" w:rsidR="00E160CC" w:rsidRDefault="00E160CC" w:rsidP="00811FF3">
      <w:pPr>
        <w:ind w:left="-284" w:right="-347"/>
        <w:outlineLvl w:val="0"/>
        <w:rPr>
          <w:rFonts w:cstheme="majorHAnsi"/>
          <w:b/>
        </w:rPr>
      </w:pPr>
    </w:p>
    <w:p w14:paraId="1C135623" w14:textId="77777777" w:rsidR="00D329EF" w:rsidRDefault="00E160CC" w:rsidP="00D329EF">
      <w:pPr>
        <w:ind w:left="-284" w:right="-347"/>
        <w:outlineLvl w:val="0"/>
        <w:rPr>
          <w:rFonts w:cstheme="majorHAnsi"/>
          <w:b/>
        </w:rPr>
      </w:pPr>
      <w:r>
        <w:rPr>
          <w:rFonts w:cstheme="majorHAnsi"/>
          <w:b/>
        </w:rPr>
        <w:t>5. Conclusion</w:t>
      </w:r>
    </w:p>
    <w:p w14:paraId="074CBA01" w14:textId="109E1835" w:rsidR="00D329EF" w:rsidRPr="00D329EF" w:rsidRDefault="00D329EF" w:rsidP="00D329EF">
      <w:pPr>
        <w:ind w:left="-284" w:right="-347"/>
        <w:jc w:val="both"/>
        <w:outlineLvl w:val="0"/>
        <w:rPr>
          <w:rFonts w:cstheme="majorHAnsi"/>
          <w:b/>
        </w:rPr>
      </w:pPr>
      <w:r w:rsidRPr="00D329EF">
        <w:rPr>
          <w:rFonts w:cs="Times New Roman"/>
        </w:rPr>
        <w:t>This study examine whether audit quality can moderate the relationship between ownership structure (family, government, and foreign) on firm performance. The motivation for this study is that external auditor (Big 4) is useful due to its effectiveness as a critical corporate governance mechanism in countries characterized by a weak legal protection and minority shareholders facing challenges in performing their rights and having their voices heard, especially in countries having a concentrated ownership such as Malaysia. In this context the presence of Big4 audit firm will protect minority shareholders, promote transparency, accountability, and protect detrimental decision-making, hence, ensure the interests of the owners are align with those of the firm and its stakeholders. Since this study is based on Malaysian context, where corporate governance and financial transparency are crictical for attracting both domestic and foreign investment, the study findings can guide investors in making informed decisions, thereby promoting a healthy investment environment. This can ultimately lead to more stable and robust financial market in the countries.</w:t>
      </w:r>
    </w:p>
    <w:p w14:paraId="6782C090" w14:textId="77777777" w:rsidR="00E80F70" w:rsidRPr="00B21F0A" w:rsidRDefault="00E80F70" w:rsidP="00486381">
      <w:pPr>
        <w:ind w:right="-347"/>
        <w:jc w:val="both"/>
        <w:rPr>
          <w:rFonts w:cstheme="majorHAnsi"/>
          <w:color w:val="000000" w:themeColor="text1"/>
          <w:lang w:val="ms-MY"/>
        </w:rPr>
      </w:pPr>
    </w:p>
    <w:p w14:paraId="64BD3AB0" w14:textId="103E0D60" w:rsidR="004A49B2" w:rsidRPr="00B21F0A" w:rsidRDefault="00B7116C" w:rsidP="004A49B2">
      <w:pPr>
        <w:ind w:left="-284" w:right="-347"/>
        <w:outlineLvl w:val="0"/>
        <w:rPr>
          <w:rFonts w:cstheme="majorHAnsi"/>
          <w:b/>
        </w:rPr>
      </w:pPr>
      <w:r w:rsidRPr="00B21F0A">
        <w:rPr>
          <w:rFonts w:cstheme="majorHAnsi"/>
          <w:b/>
        </w:rPr>
        <w:t xml:space="preserve">References </w:t>
      </w:r>
    </w:p>
    <w:p w14:paraId="1B0A3110" w14:textId="77777777" w:rsidR="00083047" w:rsidRDefault="00083047" w:rsidP="00083047">
      <w:pPr>
        <w:ind w:right="-291"/>
        <w:jc w:val="both"/>
        <w:rPr>
          <w:rFonts w:cs="Times New Roman"/>
          <w:b/>
          <w:bCs/>
        </w:rPr>
      </w:pPr>
    </w:p>
    <w:p w14:paraId="0E13014C"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Abba, H. I., &amp; Sadah, A. A. (2020). Audit quality and firm value of listed deposit money banks in Nigeria. </w:t>
      </w:r>
      <w:r w:rsidRPr="00D329EF">
        <w:rPr>
          <w:rFonts w:cs="Times New Roman"/>
          <w:i/>
          <w:iCs/>
          <w:color w:val="000000" w:themeColor="text1"/>
        </w:rPr>
        <w:t>International Journal of Economics and Financial Issues</w:t>
      </w:r>
      <w:r w:rsidRPr="00D329EF">
        <w:rPr>
          <w:rFonts w:cs="Times New Roman"/>
          <w:color w:val="000000" w:themeColor="text1"/>
        </w:rPr>
        <w:t>, </w:t>
      </w:r>
      <w:r w:rsidRPr="00D329EF">
        <w:rPr>
          <w:rFonts w:cs="Times New Roman"/>
          <w:i/>
          <w:iCs/>
          <w:color w:val="000000" w:themeColor="text1"/>
        </w:rPr>
        <w:t>1</w:t>
      </w:r>
      <w:r w:rsidRPr="00D329EF">
        <w:rPr>
          <w:rFonts w:cs="Times New Roman"/>
          <w:color w:val="000000" w:themeColor="text1"/>
        </w:rPr>
        <w:t>(4), 269-282.</w:t>
      </w:r>
    </w:p>
    <w:p w14:paraId="0A258C11"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Abubakar, A. H., Ibrahim, B. Y., Zakaria, N. N. B., &amp; Kassim, S. F. B. M. (2023). Board attributes, risk management and financial performance: Insights from Iraq. </w:t>
      </w:r>
      <w:r w:rsidRPr="00D329EF">
        <w:rPr>
          <w:rFonts w:cs="Times New Roman"/>
          <w:i/>
          <w:iCs/>
          <w:color w:val="000000" w:themeColor="text1"/>
        </w:rPr>
        <w:t>Annals of Management and Organization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115-126.</w:t>
      </w:r>
    </w:p>
    <w:p w14:paraId="5D7B184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lastRenderedPageBreak/>
        <w:t>Afifa, M. M. A., Saleh, I. H., &amp; Haniah, F. F. (2021). Does earnings management mediate the relationship between audit quality and company performance? Evidence from Jordan. </w:t>
      </w:r>
      <w:r w:rsidRPr="00D329EF">
        <w:rPr>
          <w:rFonts w:cs="Times New Roman"/>
          <w:i/>
          <w:iCs/>
          <w:color w:val="000000" w:themeColor="text1"/>
        </w:rPr>
        <w:t>Journal of Financial Reporting and Accounting</w:t>
      </w:r>
      <w:r w:rsidRPr="00D329EF">
        <w:rPr>
          <w:rFonts w:cs="Times New Roman"/>
          <w:color w:val="000000" w:themeColor="text1"/>
        </w:rPr>
        <w:t>, (ahead-of-print).</w:t>
      </w:r>
    </w:p>
    <w:p w14:paraId="565F4D29" w14:textId="77777777" w:rsidR="00D329EF" w:rsidRPr="00D329EF" w:rsidRDefault="00D329EF" w:rsidP="00D329EF">
      <w:pPr>
        <w:ind w:left="284" w:right="-291" w:hanging="568"/>
        <w:jc w:val="both"/>
        <w:rPr>
          <w:rFonts w:cs="Times New Roman"/>
          <w:color w:val="000000" w:themeColor="text1"/>
          <w:lang w:val="en-MY"/>
        </w:rPr>
      </w:pPr>
      <w:r w:rsidRPr="00D329EF">
        <w:rPr>
          <w:rFonts w:cs="Times New Roman"/>
          <w:color w:val="000000" w:themeColor="text1"/>
        </w:rPr>
        <w:t>Aguilera, R., Duran, P., Heugens, P. P. M. A. R., Sauerwald, S., Turturea, R., &amp; VanEssen, M. (2021). State ownership, political ideology, and firm performance around the world. </w:t>
      </w:r>
      <w:r w:rsidRPr="00D329EF">
        <w:rPr>
          <w:rFonts w:cs="Times New Roman"/>
          <w:i/>
          <w:iCs/>
          <w:color w:val="000000" w:themeColor="text1"/>
        </w:rPr>
        <w:t>Journal of World Business</w:t>
      </w:r>
      <w:r w:rsidRPr="00D329EF">
        <w:rPr>
          <w:rFonts w:cs="Times New Roman"/>
          <w:color w:val="000000" w:themeColor="text1"/>
        </w:rPr>
        <w:t>, </w:t>
      </w:r>
      <w:r w:rsidRPr="00D329EF">
        <w:rPr>
          <w:rFonts w:cs="Times New Roman"/>
          <w:i/>
          <w:iCs/>
          <w:color w:val="000000" w:themeColor="text1"/>
        </w:rPr>
        <w:t>56</w:t>
      </w:r>
      <w:r w:rsidRPr="00D329EF">
        <w:rPr>
          <w:rFonts w:cs="Times New Roman"/>
          <w:color w:val="000000" w:themeColor="text1"/>
        </w:rPr>
        <w:t>(1), 101113.</w:t>
      </w:r>
    </w:p>
    <w:p w14:paraId="211FF0EB"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Aledwan, B. A., Yaseen, A. A. B., &amp; Alkubisi, A. (2015). The role of audit quality on the relationship between auditor’s and financial performance quality of selected cement firm in Jordan. </w:t>
      </w:r>
      <w:r w:rsidRPr="00D329EF">
        <w:rPr>
          <w:rFonts w:cs="Times New Roman"/>
          <w:i/>
          <w:iCs/>
          <w:color w:val="000000" w:themeColor="text1"/>
        </w:rPr>
        <w:t>International Journal of Business and Social Science</w:t>
      </w:r>
      <w:r w:rsidRPr="00D329EF">
        <w:rPr>
          <w:rFonts w:cs="Times New Roman"/>
          <w:color w:val="000000" w:themeColor="text1"/>
        </w:rPr>
        <w:t>, </w:t>
      </w:r>
      <w:r w:rsidRPr="00D329EF">
        <w:rPr>
          <w:rFonts w:cs="Times New Roman"/>
          <w:i/>
          <w:iCs/>
          <w:color w:val="000000" w:themeColor="text1"/>
        </w:rPr>
        <w:t>6</w:t>
      </w:r>
      <w:r w:rsidRPr="00D329EF">
        <w:rPr>
          <w:rFonts w:cs="Times New Roman"/>
          <w:color w:val="000000" w:themeColor="text1"/>
        </w:rPr>
        <w:t>(12), 138-146.</w:t>
      </w:r>
    </w:p>
    <w:p w14:paraId="616A24BC"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Aleqedat, H., &amp; Tangl, A. (2020). The Effect of Ownership Structure (Share Book Nationality) and Board Independence on EPS in the Jordanian Insurance Sector. </w:t>
      </w:r>
      <w:r w:rsidRPr="00D329EF">
        <w:rPr>
          <w:rFonts w:cs="Times New Roman"/>
          <w:i/>
          <w:iCs/>
          <w:color w:val="000000" w:themeColor="text1"/>
        </w:rPr>
        <w:t>SAM Advanced Management Journal</w:t>
      </w:r>
      <w:r w:rsidRPr="00D329EF">
        <w:rPr>
          <w:rFonts w:cs="Times New Roman"/>
          <w:color w:val="000000" w:themeColor="text1"/>
        </w:rPr>
        <w:t>, </w:t>
      </w:r>
      <w:r w:rsidRPr="00D329EF">
        <w:rPr>
          <w:rFonts w:cs="Times New Roman"/>
          <w:i/>
          <w:iCs/>
          <w:color w:val="000000" w:themeColor="text1"/>
        </w:rPr>
        <w:t>85</w:t>
      </w:r>
      <w:r w:rsidRPr="00D329EF">
        <w:rPr>
          <w:rFonts w:cs="Times New Roman"/>
          <w:color w:val="000000" w:themeColor="text1"/>
        </w:rPr>
        <w:t>(4), 57-3.</w:t>
      </w:r>
    </w:p>
    <w:p w14:paraId="4010376F"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Alipour, M. (2013). An investigation of the association between ownership structure and corporate performance: Empirical evidence from Tehran Stock Exchange (TSE). </w:t>
      </w:r>
      <w:r w:rsidRPr="00D329EF">
        <w:rPr>
          <w:rFonts w:cs="Times New Roman"/>
          <w:i/>
          <w:iCs/>
          <w:color w:val="000000" w:themeColor="text1"/>
        </w:rPr>
        <w:t>Management Research Review</w:t>
      </w:r>
      <w:r w:rsidRPr="00D329EF">
        <w:rPr>
          <w:rFonts w:cs="Times New Roman"/>
          <w:color w:val="000000" w:themeColor="text1"/>
        </w:rPr>
        <w:t>, </w:t>
      </w:r>
      <w:r w:rsidRPr="00D329EF">
        <w:rPr>
          <w:rFonts w:cs="Times New Roman"/>
          <w:i/>
          <w:iCs/>
          <w:color w:val="000000" w:themeColor="text1"/>
        </w:rPr>
        <w:t>36</w:t>
      </w:r>
      <w:r w:rsidRPr="00D329EF">
        <w:rPr>
          <w:rFonts w:cs="Times New Roman"/>
          <w:color w:val="000000" w:themeColor="text1"/>
        </w:rPr>
        <w:t>(11), 1137-1166.</w:t>
      </w:r>
    </w:p>
    <w:p w14:paraId="492B6FD2"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AlQadasi, A., &amp; Abidin, S. (2018). The effectiveness of internal corporate governance and audit quality: the role of ownership concentration–Malaysian evidence.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18</w:t>
      </w:r>
      <w:r w:rsidRPr="00D329EF">
        <w:rPr>
          <w:rFonts w:cs="Times New Roman"/>
          <w:color w:val="000000" w:themeColor="text1"/>
        </w:rPr>
        <w:t>(2), 233-253.</w:t>
      </w:r>
    </w:p>
    <w:p w14:paraId="226DA49B"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Amran, N. A., &amp; Ahmad, A. C. (2013). Effects of ownership structure on Malaysian companies performance. </w:t>
      </w:r>
      <w:r w:rsidRPr="00D329EF">
        <w:rPr>
          <w:rFonts w:cs="Times New Roman"/>
          <w:i/>
          <w:iCs/>
          <w:color w:val="000000" w:themeColor="text1"/>
        </w:rPr>
        <w:t>Asian Journal of Accounting and Governance</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(1), 51-60.</w:t>
      </w:r>
    </w:p>
    <w:p w14:paraId="6350959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Anderson, R. C., &amp; Reeb, D. M. (2003). Founding‐family ownership and firm performance: evidence from the S&amp;P 500. </w:t>
      </w:r>
      <w:r w:rsidRPr="00D329EF">
        <w:rPr>
          <w:rFonts w:cs="Times New Roman"/>
          <w:i/>
          <w:iCs/>
          <w:color w:val="000000" w:themeColor="text1"/>
        </w:rPr>
        <w:t>The journal of finance</w:t>
      </w:r>
      <w:r w:rsidRPr="00D329EF">
        <w:rPr>
          <w:rFonts w:cs="Times New Roman"/>
          <w:color w:val="000000" w:themeColor="text1"/>
        </w:rPr>
        <w:t>, </w:t>
      </w:r>
      <w:r w:rsidRPr="00D329EF">
        <w:rPr>
          <w:rFonts w:cs="Times New Roman"/>
          <w:i/>
          <w:iCs/>
          <w:color w:val="000000" w:themeColor="text1"/>
        </w:rPr>
        <w:t>58</w:t>
      </w:r>
      <w:r w:rsidRPr="00D329EF">
        <w:rPr>
          <w:rFonts w:cs="Times New Roman"/>
          <w:color w:val="000000" w:themeColor="text1"/>
        </w:rPr>
        <w:t>(3), 1301-1328.</w:t>
      </w:r>
    </w:p>
    <w:p w14:paraId="2586AB8D"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Anum Mohd Ghazali, N. (2010). Ownership structure, corporate governance and corporate performance in Malaysia. </w:t>
      </w:r>
      <w:r w:rsidRPr="00D329EF">
        <w:rPr>
          <w:rFonts w:cs="Times New Roman"/>
          <w:i/>
          <w:iCs/>
          <w:color w:val="000000" w:themeColor="text1"/>
        </w:rPr>
        <w:t>International Journal of Commerce and Management</w:t>
      </w:r>
      <w:r w:rsidRPr="00D329EF">
        <w:rPr>
          <w:rFonts w:cs="Times New Roman"/>
          <w:color w:val="000000" w:themeColor="text1"/>
        </w:rPr>
        <w:t>, </w:t>
      </w:r>
      <w:r w:rsidRPr="00D329EF">
        <w:rPr>
          <w:rFonts w:cs="Times New Roman"/>
          <w:i/>
          <w:iCs/>
          <w:color w:val="000000" w:themeColor="text1"/>
        </w:rPr>
        <w:t>20</w:t>
      </w:r>
      <w:r w:rsidRPr="00D329EF">
        <w:rPr>
          <w:rFonts w:cs="Times New Roman"/>
          <w:color w:val="000000" w:themeColor="text1"/>
        </w:rPr>
        <w:t>(2), 109-119.</w:t>
      </w:r>
    </w:p>
    <w:p w14:paraId="3A700BD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Aobdia, D., Choudhary, P., &amp; Newberger, N. (2023). The economics of audit production: What matters for audit quality? An empirical analysis of the role of midlevel managers within the audit firm. </w:t>
      </w:r>
      <w:r w:rsidRPr="00D329EF">
        <w:rPr>
          <w:rFonts w:cs="Times New Roman"/>
          <w:i/>
          <w:iCs/>
          <w:color w:val="000000" w:themeColor="text1"/>
        </w:rPr>
        <w:t>The Accounting Review</w:t>
      </w:r>
      <w:r w:rsidRPr="00D329EF">
        <w:rPr>
          <w:rFonts w:cs="Times New Roman"/>
          <w:color w:val="000000" w:themeColor="text1"/>
        </w:rPr>
        <w:t>, 1-29.</w:t>
      </w:r>
    </w:p>
    <w:p w14:paraId="7782820E"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Bacha, S., Ajina, A., &amp; Ben Saad, S. (2021). CSR performance and the cost of debt: does audit quality matter?.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21</w:t>
      </w:r>
      <w:r w:rsidRPr="00D329EF">
        <w:rPr>
          <w:rFonts w:cs="Times New Roman"/>
          <w:color w:val="000000" w:themeColor="text1"/>
        </w:rPr>
        <w:t>(1), 137-158.</w:t>
      </w:r>
    </w:p>
    <w:p w14:paraId="64C43C35"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Bambang, M., &amp; Hermawan, M. (2013). Founding family ownership and firm performance in consumer goods industry: Evidence from Indonesia. </w:t>
      </w:r>
      <w:r w:rsidRPr="00D329EF">
        <w:rPr>
          <w:rFonts w:cs="Times New Roman"/>
          <w:i/>
          <w:iCs/>
          <w:color w:val="000000" w:themeColor="text1"/>
        </w:rPr>
        <w:t>Available at SSRN 2292375</w:t>
      </w:r>
      <w:r w:rsidRPr="00D329EF">
        <w:rPr>
          <w:rFonts w:cs="Times New Roman"/>
          <w:color w:val="000000" w:themeColor="text1"/>
        </w:rPr>
        <w:t>.</w:t>
      </w:r>
    </w:p>
    <w:p w14:paraId="5746B77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Bentivogli, C., &amp; Mirenda, L. (2017). Foreign ownership and performance: evidence from Italian firms. </w:t>
      </w:r>
      <w:r w:rsidRPr="00D329EF">
        <w:rPr>
          <w:rFonts w:cs="Times New Roman"/>
          <w:i/>
          <w:iCs/>
          <w:color w:val="000000" w:themeColor="text1"/>
        </w:rPr>
        <w:t>International Journal of the Economics of Business</w:t>
      </w:r>
      <w:r w:rsidRPr="00D329EF">
        <w:rPr>
          <w:rFonts w:cs="Times New Roman"/>
          <w:color w:val="000000" w:themeColor="text1"/>
        </w:rPr>
        <w:t>, </w:t>
      </w:r>
      <w:r w:rsidRPr="00D329EF">
        <w:rPr>
          <w:rFonts w:cs="Times New Roman"/>
          <w:i/>
          <w:iCs/>
          <w:color w:val="000000" w:themeColor="text1"/>
        </w:rPr>
        <w:t>24</w:t>
      </w:r>
      <w:r w:rsidRPr="00D329EF">
        <w:rPr>
          <w:rFonts w:cs="Times New Roman"/>
          <w:color w:val="000000" w:themeColor="text1"/>
        </w:rPr>
        <w:t>(3), 251-273.</w:t>
      </w:r>
    </w:p>
    <w:p w14:paraId="4EF90D85"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Beuren, I. M., Politelo, L., &amp; Martins, J. A. S. (2016). Influence of family ownership on company performance. </w:t>
      </w:r>
      <w:r w:rsidRPr="00D329EF">
        <w:rPr>
          <w:rFonts w:cs="Times New Roman"/>
          <w:i/>
          <w:iCs/>
          <w:color w:val="000000" w:themeColor="text1"/>
        </w:rPr>
        <w:t>International Journal of Managerial Finance</w:t>
      </w:r>
      <w:r w:rsidRPr="00D329EF">
        <w:rPr>
          <w:rFonts w:cs="Times New Roman"/>
          <w:color w:val="000000" w:themeColor="text1"/>
        </w:rPr>
        <w:t>, </w:t>
      </w:r>
      <w:r w:rsidRPr="00D329EF">
        <w:rPr>
          <w:rFonts w:cs="Times New Roman"/>
          <w:i/>
          <w:iCs/>
          <w:color w:val="000000" w:themeColor="text1"/>
        </w:rPr>
        <w:t>12</w:t>
      </w:r>
      <w:r w:rsidRPr="00D329EF">
        <w:rPr>
          <w:rFonts w:cs="Times New Roman"/>
          <w:color w:val="000000" w:themeColor="text1"/>
        </w:rPr>
        <w:t>(5), 654-672.</w:t>
      </w:r>
    </w:p>
    <w:p w14:paraId="4388977C"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Bhakar, S., Sharma, P., &amp; Kumar, S. (2024). Ownership Structure and Firm Performance: A Comprehensive Review and Empirical Analysis. </w:t>
      </w:r>
      <w:r w:rsidRPr="00D329EF">
        <w:rPr>
          <w:rFonts w:cs="Times New Roman"/>
          <w:i/>
          <w:iCs/>
          <w:color w:val="000000" w:themeColor="text1"/>
        </w:rPr>
        <w:t>Journal of the Knowledge Economy</w:t>
      </w:r>
      <w:r w:rsidRPr="00D329EF">
        <w:rPr>
          <w:rFonts w:cs="Times New Roman"/>
          <w:color w:val="000000" w:themeColor="text1"/>
        </w:rPr>
        <w:t>, 1-42.</w:t>
      </w:r>
    </w:p>
    <w:p w14:paraId="6A2846A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Bhatt, P. R. (2016). Corporate governance in Malaysia: has MCCG made a difference. </w:t>
      </w:r>
      <w:r w:rsidRPr="00D329EF">
        <w:rPr>
          <w:rFonts w:cs="Times New Roman"/>
          <w:i/>
          <w:iCs/>
          <w:color w:val="000000" w:themeColor="text1"/>
        </w:rPr>
        <w:t>International journal of law and management</w:t>
      </w:r>
      <w:r w:rsidRPr="00D329EF">
        <w:rPr>
          <w:rFonts w:cs="Times New Roman"/>
          <w:color w:val="000000" w:themeColor="text1"/>
        </w:rPr>
        <w:t>, </w:t>
      </w:r>
      <w:r w:rsidRPr="00D329EF">
        <w:rPr>
          <w:rFonts w:cs="Times New Roman"/>
          <w:i/>
          <w:iCs/>
          <w:color w:val="000000" w:themeColor="text1"/>
        </w:rPr>
        <w:t>58</w:t>
      </w:r>
      <w:r w:rsidRPr="00D329EF">
        <w:rPr>
          <w:rFonts w:cs="Times New Roman"/>
          <w:color w:val="000000" w:themeColor="text1"/>
        </w:rPr>
        <w:t>(4), 403-415.</w:t>
      </w:r>
    </w:p>
    <w:p w14:paraId="262BC0B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Bhatt, R. R., &amp; Bhattacharya, S. (2017). Family firms, board structure and firm performance: evidence from top Indian firms. </w:t>
      </w:r>
      <w:r w:rsidRPr="00D329EF">
        <w:rPr>
          <w:rFonts w:cs="Times New Roman"/>
          <w:i/>
          <w:iCs/>
          <w:color w:val="000000" w:themeColor="text1"/>
        </w:rPr>
        <w:t>International Journal of Law and Management</w:t>
      </w:r>
      <w:r w:rsidRPr="00D329EF">
        <w:rPr>
          <w:rFonts w:cs="Times New Roman"/>
          <w:color w:val="000000" w:themeColor="text1"/>
        </w:rPr>
        <w:t>, </w:t>
      </w:r>
      <w:r w:rsidRPr="00D329EF">
        <w:rPr>
          <w:rFonts w:cs="Times New Roman"/>
          <w:i/>
          <w:iCs/>
          <w:color w:val="000000" w:themeColor="text1"/>
        </w:rPr>
        <w:t>59</w:t>
      </w:r>
      <w:r w:rsidRPr="00D329EF">
        <w:rPr>
          <w:rFonts w:cs="Times New Roman"/>
          <w:color w:val="000000" w:themeColor="text1"/>
        </w:rPr>
        <w:t>(5), 699-717.</w:t>
      </w:r>
    </w:p>
    <w:p w14:paraId="778C5DCD"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Carney, M., Estrin, S., Liang, Z., &amp; Shapiro, D. (2019). National institutional systems, foreign ownership and firm performance: The case of understudied countries. </w:t>
      </w:r>
      <w:r w:rsidRPr="00D329EF">
        <w:rPr>
          <w:rFonts w:cs="Times New Roman"/>
          <w:i/>
          <w:iCs/>
          <w:color w:val="000000" w:themeColor="text1"/>
        </w:rPr>
        <w:t>Journal of World Business</w:t>
      </w:r>
      <w:r w:rsidRPr="00D329EF">
        <w:rPr>
          <w:rFonts w:cs="Times New Roman"/>
          <w:color w:val="000000" w:themeColor="text1"/>
        </w:rPr>
        <w:t>, </w:t>
      </w:r>
      <w:r w:rsidRPr="00D329EF">
        <w:rPr>
          <w:rFonts w:cs="Times New Roman"/>
          <w:i/>
          <w:iCs/>
          <w:color w:val="000000" w:themeColor="text1"/>
        </w:rPr>
        <w:t>54</w:t>
      </w:r>
      <w:r w:rsidRPr="00D329EF">
        <w:rPr>
          <w:rFonts w:cs="Times New Roman"/>
          <w:color w:val="000000" w:themeColor="text1"/>
        </w:rPr>
        <w:t>(4), 244-257.</w:t>
      </w:r>
    </w:p>
    <w:p w14:paraId="5EF78C5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lastRenderedPageBreak/>
        <w:t>Chu, W. (2011). Family ownership and firm performance: Influence of family management, family control, and firm size. </w:t>
      </w:r>
      <w:r w:rsidRPr="00D329EF">
        <w:rPr>
          <w:rFonts w:cs="Times New Roman"/>
          <w:i/>
          <w:iCs/>
          <w:color w:val="000000" w:themeColor="text1"/>
        </w:rPr>
        <w:t>Asia Pacific Journal of Management</w:t>
      </w:r>
      <w:r w:rsidRPr="00D329EF">
        <w:rPr>
          <w:rFonts w:cs="Times New Roman"/>
          <w:color w:val="000000" w:themeColor="text1"/>
        </w:rPr>
        <w:t>, </w:t>
      </w:r>
      <w:r w:rsidRPr="00D329EF">
        <w:rPr>
          <w:rFonts w:cs="Times New Roman"/>
          <w:i/>
          <w:iCs/>
          <w:color w:val="000000" w:themeColor="text1"/>
        </w:rPr>
        <w:t>28</w:t>
      </w:r>
      <w:r w:rsidRPr="00D329EF">
        <w:rPr>
          <w:rFonts w:cs="Times New Roman"/>
          <w:color w:val="000000" w:themeColor="text1"/>
        </w:rPr>
        <w:t>, 833-851.</w:t>
      </w:r>
    </w:p>
    <w:p w14:paraId="59CEC93B"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Chu, W. (2011). Family ownership and firm performance: Influence of family management, family control, and firm size. </w:t>
      </w:r>
      <w:r w:rsidRPr="00D329EF">
        <w:rPr>
          <w:rFonts w:cs="Times New Roman"/>
          <w:i/>
          <w:iCs/>
          <w:color w:val="000000" w:themeColor="text1"/>
        </w:rPr>
        <w:t>Asia Pacific Journal of Management</w:t>
      </w:r>
      <w:r w:rsidRPr="00D329EF">
        <w:rPr>
          <w:rFonts w:cs="Times New Roman"/>
          <w:color w:val="000000" w:themeColor="text1"/>
        </w:rPr>
        <w:t>, </w:t>
      </w:r>
      <w:r w:rsidRPr="00D329EF">
        <w:rPr>
          <w:rFonts w:cs="Times New Roman"/>
          <w:i/>
          <w:iCs/>
          <w:color w:val="000000" w:themeColor="text1"/>
        </w:rPr>
        <w:t>28</w:t>
      </w:r>
      <w:r w:rsidRPr="00D329EF">
        <w:rPr>
          <w:rFonts w:cs="Times New Roman"/>
          <w:color w:val="000000" w:themeColor="text1"/>
        </w:rPr>
        <w:t>, 833-851.</w:t>
      </w:r>
    </w:p>
    <w:p w14:paraId="6D0AB30C"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Dakhli, A. (2022). The impact of corporate social responsibility on firm financial performance: does audit quality matter?. </w:t>
      </w:r>
      <w:r w:rsidRPr="00D329EF">
        <w:rPr>
          <w:rFonts w:cs="Times New Roman"/>
          <w:i/>
          <w:iCs/>
          <w:color w:val="000000" w:themeColor="text1"/>
        </w:rPr>
        <w:t>Journal of Applied Accounting Research</w:t>
      </w:r>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(5), 950-976.</w:t>
      </w:r>
    </w:p>
    <w:p w14:paraId="4E83D2A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Darko, J., Aribi, Z. A., &amp; Uzonwanne, G. C. (2016). Corporate governance: the impact of director and board structure, ownership structure and corporate control on the performance of listed companies on the Ghana stock exchange. </w:t>
      </w:r>
      <w:r w:rsidRPr="00D329EF">
        <w:rPr>
          <w:rFonts w:cs="Times New Roman"/>
          <w:i/>
          <w:iCs/>
          <w:color w:val="000000" w:themeColor="text1"/>
        </w:rPr>
        <w:t>Corporate Governance</w:t>
      </w:r>
      <w:r w:rsidRPr="00D329EF">
        <w:rPr>
          <w:rFonts w:cs="Times New Roman"/>
          <w:color w:val="000000" w:themeColor="text1"/>
        </w:rPr>
        <w:t>, </w:t>
      </w:r>
      <w:r w:rsidRPr="00D329EF">
        <w:rPr>
          <w:rFonts w:cs="Times New Roman"/>
          <w:i/>
          <w:iCs/>
          <w:color w:val="000000" w:themeColor="text1"/>
        </w:rPr>
        <w:t>16</w:t>
      </w:r>
      <w:r w:rsidRPr="00D329EF">
        <w:rPr>
          <w:rFonts w:cs="Times New Roman"/>
          <w:color w:val="000000" w:themeColor="text1"/>
        </w:rPr>
        <w:t>(2), 259-277.</w:t>
      </w:r>
    </w:p>
    <w:p w14:paraId="32358E9D"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Din, S. U., Khan, M. A., Khan, M. J., &amp; Khan, M. Y. (2021). Ownership structure and corporate financial performance in an emerging market: a dynamic panel data analysis. </w:t>
      </w:r>
      <w:r w:rsidRPr="00D329EF">
        <w:rPr>
          <w:rFonts w:cs="Times New Roman"/>
          <w:i/>
          <w:iCs/>
          <w:color w:val="000000" w:themeColor="text1"/>
        </w:rPr>
        <w:t>International Journal of Emerging Markets</w:t>
      </w:r>
      <w:r w:rsidRPr="00D329EF">
        <w:rPr>
          <w:rFonts w:cs="Times New Roman"/>
          <w:color w:val="000000" w:themeColor="text1"/>
        </w:rPr>
        <w:t>, </w:t>
      </w:r>
      <w:r w:rsidRPr="00D329EF">
        <w:rPr>
          <w:rFonts w:cs="Times New Roman"/>
          <w:i/>
          <w:iCs/>
          <w:color w:val="000000" w:themeColor="text1"/>
        </w:rPr>
        <w:t>17</w:t>
      </w:r>
      <w:r w:rsidRPr="00D329EF">
        <w:rPr>
          <w:rFonts w:cs="Times New Roman"/>
          <w:color w:val="000000" w:themeColor="text1"/>
        </w:rPr>
        <w:t>(8), 1973-1997.</w:t>
      </w:r>
    </w:p>
    <w:p w14:paraId="4BACE21E"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Din, S. U., Khan, M. A., Khan, M. J., &amp; Khan, M. Y. (2021). Ownership structure and corporate financial performance in an emerging market: a dynamic panel data analysis. </w:t>
      </w:r>
      <w:r w:rsidRPr="00D329EF">
        <w:rPr>
          <w:rFonts w:cs="Times New Roman"/>
          <w:i/>
          <w:iCs/>
          <w:color w:val="000000" w:themeColor="text1"/>
        </w:rPr>
        <w:t>International Journal of Emerging Markets</w:t>
      </w:r>
      <w:r w:rsidRPr="00D329EF">
        <w:rPr>
          <w:rFonts w:cs="Times New Roman"/>
          <w:color w:val="000000" w:themeColor="text1"/>
        </w:rPr>
        <w:t>, </w:t>
      </w:r>
      <w:r w:rsidRPr="00D329EF">
        <w:rPr>
          <w:rFonts w:cs="Times New Roman"/>
          <w:i/>
          <w:iCs/>
          <w:color w:val="000000" w:themeColor="text1"/>
        </w:rPr>
        <w:t>17</w:t>
      </w:r>
      <w:r w:rsidRPr="00D329EF">
        <w:rPr>
          <w:rFonts w:cs="Times New Roman"/>
          <w:color w:val="000000" w:themeColor="text1"/>
        </w:rPr>
        <w:t>(8), 1973-1997.</w:t>
      </w:r>
    </w:p>
    <w:p w14:paraId="426B84DF"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Din, S. U., Khan, M. A., Khan, M. J., &amp; Khan, M. Y. (2021). Ownership structure and corporate financial performance in an emerging market: a dynamic panel data analysis. </w:t>
      </w:r>
      <w:r w:rsidRPr="00D329EF">
        <w:rPr>
          <w:rFonts w:cs="Times New Roman"/>
          <w:i/>
          <w:iCs/>
          <w:color w:val="000000" w:themeColor="text1"/>
        </w:rPr>
        <w:t>International Journal of Emerging Markets</w:t>
      </w:r>
      <w:r w:rsidRPr="00D329EF">
        <w:rPr>
          <w:rFonts w:cs="Times New Roman"/>
          <w:color w:val="000000" w:themeColor="text1"/>
        </w:rPr>
        <w:t>, </w:t>
      </w:r>
      <w:r w:rsidRPr="00D329EF">
        <w:rPr>
          <w:rFonts w:cs="Times New Roman"/>
          <w:i/>
          <w:iCs/>
          <w:color w:val="000000" w:themeColor="text1"/>
        </w:rPr>
        <w:t>17</w:t>
      </w:r>
      <w:r w:rsidRPr="00D329EF">
        <w:rPr>
          <w:rFonts w:cs="Times New Roman"/>
          <w:color w:val="000000" w:themeColor="text1"/>
        </w:rPr>
        <w:t>(8), 1973-1997.</w:t>
      </w:r>
    </w:p>
    <w:p w14:paraId="31D52F0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Elewa, M. M., &amp; El-Haddad, R. (2019). The effect of audit quality on firm performance: A panel data approach. </w:t>
      </w:r>
      <w:r w:rsidRPr="00D329EF">
        <w:rPr>
          <w:rFonts w:cs="Times New Roman"/>
          <w:i/>
          <w:iCs/>
          <w:color w:val="000000" w:themeColor="text1"/>
        </w:rPr>
        <w:t>International Journal of Accounting and Financial Reporting</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(1), 229-244.</w:t>
      </w:r>
    </w:p>
    <w:p w14:paraId="5A7A45CF"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Fajri, S. N. (2019). the Effect of Financial Stability, External Pressure, Personal Financial Need, Financial Targets, Ineffective Monitoring and Audit Quality on Detecting Fraud Financial Statement in Perspective of Fraud Triangle. </w:t>
      </w:r>
      <w:r w:rsidRPr="00D329EF">
        <w:rPr>
          <w:rFonts w:cs="Times New Roman"/>
          <w:i/>
          <w:iCs/>
          <w:color w:val="000000" w:themeColor="text1"/>
        </w:rPr>
        <w:t>Jurnal Ilmiah Ekonomi Bisnis</w:t>
      </w:r>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(2), 194-202.</w:t>
      </w:r>
    </w:p>
    <w:p w14:paraId="1FD4F25D"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Farouk, M. A., &amp; Bashir, N. M. (2017). Ownership structure and earnings management of listed conglomerates in Nigeria. </w:t>
      </w:r>
      <w:r w:rsidRPr="00D329EF">
        <w:rPr>
          <w:rFonts w:cs="Times New Roman"/>
          <w:i/>
          <w:iCs/>
          <w:color w:val="000000" w:themeColor="text1"/>
        </w:rPr>
        <w:t>Indian-Pacific Journal of Accounting and Finance</w:t>
      </w:r>
      <w:r w:rsidRPr="00D329EF">
        <w:rPr>
          <w:rFonts w:cs="Times New Roman"/>
          <w:color w:val="000000" w:themeColor="text1"/>
        </w:rPr>
        <w:t>, </w:t>
      </w:r>
      <w:r w:rsidRPr="00D329EF">
        <w:rPr>
          <w:rFonts w:cs="Times New Roman"/>
          <w:i/>
          <w:iCs/>
          <w:color w:val="000000" w:themeColor="text1"/>
        </w:rPr>
        <w:t>1</w:t>
      </w:r>
      <w:r w:rsidRPr="00D329EF">
        <w:rPr>
          <w:rFonts w:cs="Times New Roman"/>
          <w:color w:val="000000" w:themeColor="text1"/>
        </w:rPr>
        <w:t>(4), 42-54.</w:t>
      </w:r>
    </w:p>
    <w:p w14:paraId="47629D4C"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Fauzi, H., &amp; Musallam, S. R. (2015). Corporate ownership and company performance: a study of Malaysian listed companies. </w:t>
      </w:r>
      <w:r w:rsidRPr="00D329EF">
        <w:rPr>
          <w:rFonts w:cs="Times New Roman"/>
          <w:i/>
          <w:iCs/>
          <w:color w:val="000000" w:themeColor="text1"/>
        </w:rPr>
        <w:t>Social Responsibility Journal</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(3), 439-448.</w:t>
      </w:r>
    </w:p>
    <w:p w14:paraId="2D39395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Fauzi, H., &amp; Musallam, S. R. (2015). Corporate ownership and company performance: a study of Malaysian listed companies. </w:t>
      </w:r>
      <w:r w:rsidRPr="00D329EF">
        <w:rPr>
          <w:rFonts w:cs="Times New Roman"/>
          <w:i/>
          <w:iCs/>
          <w:color w:val="000000" w:themeColor="text1"/>
        </w:rPr>
        <w:t>Social Responsibility Journal</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(3), 439-448.</w:t>
      </w:r>
    </w:p>
    <w:p w14:paraId="0759721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Fooladi, M., &amp; Shukor, Z. A. (2012, December). Board of directors, audit quality and firm performance: evidence from Malaysia. In </w:t>
      </w:r>
      <w:r w:rsidRPr="00D329EF">
        <w:rPr>
          <w:rFonts w:cs="Times New Roman"/>
          <w:i/>
          <w:iCs/>
          <w:color w:val="000000" w:themeColor="text1"/>
        </w:rPr>
        <w:t>National Research &amp; Innovation Conference for Graduate Students in Social Sciences</w:t>
      </w:r>
      <w:r w:rsidRPr="00D329EF">
        <w:rPr>
          <w:rFonts w:cs="Times New Roman"/>
          <w:color w:val="000000" w:themeColor="text1"/>
        </w:rPr>
        <w:t> (pp. 7-9).</w:t>
      </w:r>
    </w:p>
    <w:p w14:paraId="0D7A614E"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Fossung, M. F., Mukah, S. T., Berthelo, K. W., &amp; Nsai, M. E. (2022). The Demand for External Audit Quality: The Contribution of Agency Theory in the Context of Cameroon. </w:t>
      </w:r>
      <w:r w:rsidRPr="00D329EF">
        <w:rPr>
          <w:rFonts w:cs="Times New Roman"/>
          <w:i/>
          <w:iCs/>
          <w:color w:val="000000" w:themeColor="text1"/>
        </w:rPr>
        <w:t>Account. Finance Res</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 1-13.</w:t>
      </w:r>
    </w:p>
    <w:p w14:paraId="2AF3A05D" w14:textId="77777777" w:rsidR="00D329EF" w:rsidRPr="00D329EF" w:rsidRDefault="00D329EF" w:rsidP="00D329EF">
      <w:pPr>
        <w:ind w:left="284" w:right="-291" w:hanging="568"/>
        <w:jc w:val="both"/>
        <w:rPr>
          <w:rFonts w:cs="Times New Roman"/>
          <w:color w:val="000000" w:themeColor="text1"/>
          <w:lang w:val="en-GB"/>
        </w:rPr>
      </w:pPr>
      <w:r w:rsidRPr="00D329EF">
        <w:rPr>
          <w:rFonts w:cs="Times New Roman"/>
          <w:color w:val="000000" w:themeColor="text1"/>
        </w:rPr>
        <w:t>Fukuda, S. I., Kasuya, M., &amp; Nakajima, J. (2018). The role of corporate governance in Japanese unlisted companies. </w:t>
      </w:r>
      <w:r w:rsidRPr="00D329EF">
        <w:rPr>
          <w:rFonts w:cs="Times New Roman"/>
          <w:i/>
          <w:iCs/>
          <w:color w:val="000000" w:themeColor="text1"/>
        </w:rPr>
        <w:t>Japan and the World Economy</w:t>
      </w:r>
      <w:r w:rsidRPr="00D329EF">
        <w:rPr>
          <w:rFonts w:cs="Times New Roman"/>
          <w:color w:val="000000" w:themeColor="text1"/>
        </w:rPr>
        <w:t>, </w:t>
      </w:r>
      <w:r w:rsidRPr="00D329EF">
        <w:rPr>
          <w:rFonts w:cs="Times New Roman"/>
          <w:i/>
          <w:iCs/>
          <w:color w:val="000000" w:themeColor="text1"/>
        </w:rPr>
        <w:t>47</w:t>
      </w:r>
      <w:r w:rsidRPr="00D329EF">
        <w:rPr>
          <w:rFonts w:cs="Times New Roman"/>
          <w:color w:val="000000" w:themeColor="text1"/>
        </w:rPr>
        <w:t>, 27-39.</w:t>
      </w:r>
    </w:p>
    <w:p w14:paraId="5F5BDE02"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Ghaleb, B. A. A., Kamardin, H., &amp; Tabash, M. I. (2020). Family ownership concentration and real earnings management: Empirical evidence from an emergin</w:t>
      </w:r>
    </w:p>
    <w:p w14:paraId="6260E4D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Guo, J., Huang, P., Zhang, Y., &amp; Zhou, N. (2015). Foreign ownership and real earnings management: Evidence from Japan. </w:t>
      </w:r>
      <w:r w:rsidRPr="00D329EF">
        <w:rPr>
          <w:rFonts w:cs="Times New Roman"/>
          <w:i/>
          <w:iCs/>
          <w:color w:val="000000" w:themeColor="text1"/>
        </w:rPr>
        <w:t>Journal of International Accounting Research</w:t>
      </w:r>
      <w:r w:rsidRPr="00D329EF">
        <w:rPr>
          <w:rFonts w:cs="Times New Roman"/>
          <w:color w:val="000000" w:themeColor="text1"/>
        </w:rPr>
        <w:t>, </w:t>
      </w:r>
      <w:r w:rsidRPr="00D329EF">
        <w:rPr>
          <w:rFonts w:cs="Times New Roman"/>
          <w:i/>
          <w:iCs/>
          <w:color w:val="000000" w:themeColor="text1"/>
        </w:rPr>
        <w:t>14</w:t>
      </w:r>
      <w:r w:rsidRPr="00D329EF">
        <w:rPr>
          <w:rFonts w:cs="Times New Roman"/>
          <w:color w:val="000000" w:themeColor="text1"/>
        </w:rPr>
        <w:t>(2), 185-213.</w:t>
      </w:r>
    </w:p>
    <w:p w14:paraId="3A37FE72"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lastRenderedPageBreak/>
        <w:t>Gurbuz, A. O., &amp; Aybars, A. (2010). The impact of foreign ownership on firm performance, evidence from an emerging market: Turkey. </w:t>
      </w:r>
      <w:r w:rsidRPr="00D329EF">
        <w:rPr>
          <w:rFonts w:cs="Times New Roman"/>
          <w:i/>
          <w:iCs/>
          <w:color w:val="000000" w:themeColor="text1"/>
        </w:rPr>
        <w:t>American Journal of Economics and Business Administration</w:t>
      </w:r>
      <w:r w:rsidRPr="00D329EF">
        <w:rPr>
          <w:rFonts w:cs="Times New Roman"/>
          <w:color w:val="000000" w:themeColor="text1"/>
        </w:rPr>
        <w:t>, </w:t>
      </w:r>
      <w:r w:rsidRPr="00D329EF">
        <w:rPr>
          <w:rFonts w:cs="Times New Roman"/>
          <w:i/>
          <w:iCs/>
          <w:color w:val="000000" w:themeColor="text1"/>
        </w:rPr>
        <w:t>2</w:t>
      </w:r>
      <w:r w:rsidRPr="00D329EF">
        <w:rPr>
          <w:rFonts w:cs="Times New Roman"/>
          <w:color w:val="000000" w:themeColor="text1"/>
        </w:rPr>
        <w:t>(4), 350-359.</w:t>
      </w:r>
    </w:p>
    <w:p w14:paraId="11293C4D"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Haji, A. A. (2014). The relationship between corporate governance attributes and firm performance before and after the revised code: Some Malaysian evidence. </w:t>
      </w:r>
      <w:r w:rsidRPr="00D329EF">
        <w:rPr>
          <w:rFonts w:cs="Times New Roman"/>
          <w:i/>
          <w:iCs/>
          <w:color w:val="000000" w:themeColor="text1"/>
        </w:rPr>
        <w:t>International Journal of Commerce and Management</w:t>
      </w:r>
      <w:r w:rsidRPr="00D329EF">
        <w:rPr>
          <w:rFonts w:cs="Times New Roman"/>
          <w:color w:val="000000" w:themeColor="text1"/>
        </w:rPr>
        <w:t>, </w:t>
      </w:r>
      <w:r w:rsidRPr="00D329EF">
        <w:rPr>
          <w:rFonts w:cs="Times New Roman"/>
          <w:i/>
          <w:iCs/>
          <w:color w:val="000000" w:themeColor="text1"/>
        </w:rPr>
        <w:t>24</w:t>
      </w:r>
      <w:r w:rsidRPr="00D329EF">
        <w:rPr>
          <w:rFonts w:cs="Times New Roman"/>
          <w:color w:val="000000" w:themeColor="text1"/>
        </w:rPr>
        <w:t>(2), 134-151.</w:t>
      </w:r>
    </w:p>
    <w:p w14:paraId="75FB042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Haniffa, R., &amp; Hudaib, M. (2006). Corporate governance structure and performance of Malaysian listed companies. </w:t>
      </w:r>
      <w:r w:rsidRPr="00D329EF">
        <w:rPr>
          <w:rFonts w:cs="Times New Roman"/>
          <w:i/>
          <w:iCs/>
          <w:color w:val="000000" w:themeColor="text1"/>
        </w:rPr>
        <w:t>Journal of business finance &amp; accounting</w:t>
      </w:r>
      <w:r w:rsidRPr="00D329EF">
        <w:rPr>
          <w:rFonts w:cs="Times New Roman"/>
          <w:color w:val="000000" w:themeColor="text1"/>
        </w:rPr>
        <w:t>, </w:t>
      </w:r>
      <w:r w:rsidRPr="00D329EF">
        <w:rPr>
          <w:rFonts w:cs="Times New Roman"/>
          <w:i/>
          <w:iCs/>
          <w:color w:val="000000" w:themeColor="text1"/>
        </w:rPr>
        <w:t>33</w:t>
      </w:r>
      <w:r w:rsidRPr="00D329EF">
        <w:rPr>
          <w:rFonts w:cs="Times New Roman"/>
          <w:color w:val="000000" w:themeColor="text1"/>
        </w:rPr>
        <w:t>(7‐8), 1034-1062.</w:t>
      </w:r>
    </w:p>
    <w:p w14:paraId="39DA3BA2"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Heriyah, N. (2020). The Effect Of Return On Assets, Leverage, And Company Size On Tax Avoidance On Manufacturing Companies Listed On The Idx. </w:t>
      </w:r>
      <w:r w:rsidRPr="00D329EF">
        <w:rPr>
          <w:rFonts w:cs="Times New Roman"/>
          <w:i/>
          <w:iCs/>
          <w:color w:val="000000" w:themeColor="text1"/>
        </w:rPr>
        <w:t>JASA (Jurnal Akuntansi, Audit Dan Sistem Informasi Akuntansi)</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(2), 206-215.</w:t>
      </w:r>
    </w:p>
    <w:p w14:paraId="042E8102"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Hooy, G. K., Hooy, C. W., &amp; Chee, H. K. (2020). Ultimate ownership, control mechanism, and firm performance: Evidence from Malaysian firms. </w:t>
      </w:r>
      <w:r w:rsidRPr="00D329EF">
        <w:rPr>
          <w:rFonts w:cs="Times New Roman"/>
          <w:i/>
          <w:iCs/>
          <w:color w:val="000000" w:themeColor="text1"/>
        </w:rPr>
        <w:t>Emerging Markets Finance and Trade</w:t>
      </w:r>
      <w:r w:rsidRPr="00D329EF">
        <w:rPr>
          <w:rFonts w:cs="Times New Roman"/>
          <w:color w:val="000000" w:themeColor="text1"/>
        </w:rPr>
        <w:t>, </w:t>
      </w:r>
      <w:r w:rsidRPr="00D329EF">
        <w:rPr>
          <w:rFonts w:cs="Times New Roman"/>
          <w:i/>
          <w:iCs/>
          <w:color w:val="000000" w:themeColor="text1"/>
        </w:rPr>
        <w:t>56</w:t>
      </w:r>
      <w:r w:rsidRPr="00D329EF">
        <w:rPr>
          <w:rFonts w:cs="Times New Roman"/>
          <w:color w:val="000000" w:themeColor="text1"/>
        </w:rPr>
        <w:t>(15), 3805-3828.</w:t>
      </w:r>
    </w:p>
    <w:p w14:paraId="0717E45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Husna, A., &amp; Satria, I. (2019). Effects of return on asset, debt to asset ratio, current ratio, firm size, and dividend payout ratio on firm value. </w:t>
      </w:r>
      <w:r w:rsidRPr="00D329EF">
        <w:rPr>
          <w:rFonts w:cs="Times New Roman"/>
          <w:i/>
          <w:iCs/>
          <w:color w:val="000000" w:themeColor="text1"/>
        </w:rPr>
        <w:t>International Journal of Economics and Financial Issues</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(5), 50-54.</w:t>
      </w:r>
    </w:p>
    <w:p w14:paraId="3A9EF94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Jusoh, M. A., Rashid, M., &amp; Ajis, M. N. E. (2020). The influence of foreign investors on firm performance in Malaysia: A case of trading and services listed firms. </w:t>
      </w:r>
      <w:r w:rsidRPr="00D329EF">
        <w:rPr>
          <w:rFonts w:cs="Times New Roman"/>
          <w:i/>
          <w:iCs/>
          <w:color w:val="000000" w:themeColor="text1"/>
        </w:rPr>
        <w:t>International Journal of Supply Chain Management</w:t>
      </w:r>
      <w:r w:rsidRPr="00D329EF">
        <w:rPr>
          <w:rFonts w:cs="Times New Roman"/>
          <w:color w:val="000000" w:themeColor="text1"/>
        </w:rPr>
        <w:t>.</w:t>
      </w:r>
    </w:p>
    <w:p w14:paraId="7FCDEA5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Kao, M. F., Hodgkinson, L., &amp; Jaafar, A. (2019). Ownership structure, board of directors and firm performance: evidence from Taiwan.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19</w:t>
      </w:r>
      <w:r w:rsidRPr="00D329EF">
        <w:rPr>
          <w:rFonts w:cs="Times New Roman"/>
          <w:color w:val="000000" w:themeColor="text1"/>
        </w:rPr>
        <w:t>(1), 189-216.</w:t>
      </w:r>
    </w:p>
    <w:p w14:paraId="19A2F0E2"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Kao, M. F., Hodgkinson, L., &amp; Jaafar, A. (2019). Ownership structure, board of directors and firm performance: evidence from Taiwan.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19</w:t>
      </w:r>
      <w:r w:rsidRPr="00D329EF">
        <w:rPr>
          <w:rFonts w:cs="Times New Roman"/>
          <w:color w:val="000000" w:themeColor="text1"/>
        </w:rPr>
        <w:t>(1), 189-216.</w:t>
      </w:r>
    </w:p>
    <w:p w14:paraId="1AFFBE48"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Karim, S., Naeem, M. A., &amp; Ismail, R. B. (2022). Re-configuring ownership structure, board characteristics and firm value nexus in Malaysia: the role of board gender and ethnic diversity. </w:t>
      </w:r>
      <w:r w:rsidRPr="00D329EF">
        <w:rPr>
          <w:rFonts w:cs="Times New Roman"/>
          <w:i/>
          <w:iCs/>
          <w:color w:val="000000" w:themeColor="text1"/>
        </w:rPr>
        <w:t>International Journal of Emerging Markets</w:t>
      </w:r>
      <w:r w:rsidRPr="00D329EF">
        <w:rPr>
          <w:rFonts w:cs="Times New Roman"/>
          <w:color w:val="000000" w:themeColor="text1"/>
        </w:rPr>
        <w:t>.</w:t>
      </w:r>
    </w:p>
    <w:p w14:paraId="6033A22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Karim, S., Naeem, M. A., &amp; Ismail, R. B. (2022). Re-configuring ownership structure, board characteristics and firm value nexus in Malaysia: the role of board gender and ethnic diversity. </w:t>
      </w:r>
      <w:r w:rsidRPr="00D329EF">
        <w:rPr>
          <w:rFonts w:cs="Times New Roman"/>
          <w:i/>
          <w:iCs/>
          <w:color w:val="000000" w:themeColor="text1"/>
        </w:rPr>
        <w:t>International Journal of Emerging Markets</w:t>
      </w:r>
      <w:r w:rsidRPr="00D329EF">
        <w:rPr>
          <w:rFonts w:cs="Times New Roman"/>
          <w:color w:val="000000" w:themeColor="text1"/>
        </w:rPr>
        <w:t>.</w:t>
      </w:r>
    </w:p>
    <w:p w14:paraId="37DF9AE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Khan, M. T., Al‐Jabri, Q. M., &amp; Saif, N. (2021). Dynamic relationship between corporate board structure and firm performance: Evidence from Malaysia. </w:t>
      </w:r>
      <w:r w:rsidRPr="00D329EF">
        <w:rPr>
          <w:rFonts w:cs="Times New Roman"/>
          <w:i/>
          <w:iCs/>
          <w:color w:val="000000" w:themeColor="text1"/>
        </w:rPr>
        <w:t>International Journal of Finance &amp; Economics</w:t>
      </w:r>
      <w:r w:rsidRPr="00D329EF">
        <w:rPr>
          <w:rFonts w:cs="Times New Roman"/>
          <w:color w:val="000000" w:themeColor="text1"/>
        </w:rPr>
        <w:t>, </w:t>
      </w:r>
      <w:r w:rsidRPr="00D329EF">
        <w:rPr>
          <w:rFonts w:cs="Times New Roman"/>
          <w:i/>
          <w:iCs/>
          <w:color w:val="000000" w:themeColor="text1"/>
        </w:rPr>
        <w:t>26</w:t>
      </w:r>
      <w:r w:rsidRPr="00D329EF">
        <w:rPr>
          <w:rFonts w:cs="Times New Roman"/>
          <w:color w:val="000000" w:themeColor="text1"/>
        </w:rPr>
        <w:t>(1), 644-661.</w:t>
      </w:r>
    </w:p>
    <w:p w14:paraId="1845DA92"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Kweh, Q. L., Ahmad, N., Ting, I. W. K., Zhang, C., &amp; Hassan, H. (2019). Board gender diversity, board independence and firm performance in Malaysia. </w:t>
      </w:r>
      <w:r w:rsidRPr="00D329EF">
        <w:rPr>
          <w:rFonts w:cs="Times New Roman"/>
          <w:i/>
          <w:iCs/>
          <w:color w:val="000000" w:themeColor="text1"/>
        </w:rPr>
        <w:t>Institutions and Economies</w:t>
      </w:r>
      <w:r w:rsidRPr="00D329EF">
        <w:rPr>
          <w:rFonts w:cs="Times New Roman"/>
          <w:color w:val="000000" w:themeColor="text1"/>
        </w:rPr>
        <w:t>, 1-20.</w:t>
      </w:r>
    </w:p>
    <w:p w14:paraId="4ADEE04A"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Kweh, Q. L., Ting, I. W. K., Hanh, L. T. M., &amp; Zhang, C. (2019). Intellectual capital, governmental presence, and firm performance of publicly listed companies in Malaysia. </w:t>
      </w:r>
      <w:r w:rsidRPr="00D329EF">
        <w:rPr>
          <w:rFonts w:cs="Times New Roman"/>
          <w:i/>
          <w:iCs/>
          <w:color w:val="000000" w:themeColor="text1"/>
        </w:rPr>
        <w:t>International Journal of Learning and Intellectual Capital</w:t>
      </w:r>
      <w:r w:rsidRPr="00D329EF">
        <w:rPr>
          <w:rFonts w:cs="Times New Roman"/>
          <w:color w:val="000000" w:themeColor="text1"/>
        </w:rPr>
        <w:t>, </w:t>
      </w:r>
      <w:r w:rsidRPr="00D329EF">
        <w:rPr>
          <w:rFonts w:cs="Times New Roman"/>
          <w:i/>
          <w:iCs/>
          <w:color w:val="000000" w:themeColor="text1"/>
        </w:rPr>
        <w:t>16</w:t>
      </w:r>
      <w:r w:rsidRPr="00D329EF">
        <w:rPr>
          <w:rFonts w:cs="Times New Roman"/>
          <w:color w:val="000000" w:themeColor="text1"/>
        </w:rPr>
        <w:t>(2), 193-211.</w:t>
      </w:r>
    </w:p>
    <w:p w14:paraId="634F5B2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Lakhal, N. (2015). Corporate disclosure, ownership structure and earnings management: The case of French-listed firms. </w:t>
      </w:r>
      <w:r w:rsidRPr="00D329EF">
        <w:rPr>
          <w:rFonts w:cs="Times New Roman"/>
          <w:i/>
          <w:iCs/>
          <w:color w:val="000000" w:themeColor="text1"/>
        </w:rPr>
        <w:t>Journal of applied business research</w:t>
      </w:r>
      <w:r w:rsidRPr="00D329EF">
        <w:rPr>
          <w:rFonts w:cs="Times New Roman"/>
          <w:color w:val="000000" w:themeColor="text1"/>
        </w:rPr>
        <w:t>, </w:t>
      </w:r>
      <w:r w:rsidRPr="00D329EF">
        <w:rPr>
          <w:rFonts w:cs="Times New Roman"/>
          <w:i/>
          <w:iCs/>
          <w:color w:val="000000" w:themeColor="text1"/>
        </w:rPr>
        <w:t>31</w:t>
      </w:r>
      <w:r w:rsidRPr="00D329EF">
        <w:rPr>
          <w:rFonts w:cs="Times New Roman"/>
          <w:color w:val="000000" w:themeColor="text1"/>
        </w:rPr>
        <w:t>(4), 1493.</w:t>
      </w:r>
    </w:p>
    <w:p w14:paraId="766828E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Laporšek, S., Dolenc, P., Grum, A., &amp; Stubelj, I. (2021). Ownership structure and firm performance–The case of Slovenia. </w:t>
      </w:r>
      <w:r w:rsidRPr="00D329EF">
        <w:rPr>
          <w:rFonts w:cs="Times New Roman"/>
          <w:i/>
          <w:iCs/>
          <w:color w:val="000000" w:themeColor="text1"/>
        </w:rPr>
        <w:t>Economic research-Ekonomska istraživanja</w:t>
      </w:r>
      <w:r w:rsidRPr="00D329EF">
        <w:rPr>
          <w:rFonts w:cs="Times New Roman"/>
          <w:color w:val="000000" w:themeColor="text1"/>
        </w:rPr>
        <w:t>, </w:t>
      </w:r>
      <w:r w:rsidRPr="00D329EF">
        <w:rPr>
          <w:rFonts w:cs="Times New Roman"/>
          <w:i/>
          <w:iCs/>
          <w:color w:val="000000" w:themeColor="text1"/>
        </w:rPr>
        <w:t>34</w:t>
      </w:r>
      <w:r w:rsidRPr="00D329EF">
        <w:rPr>
          <w:rFonts w:cs="Times New Roman"/>
          <w:color w:val="000000" w:themeColor="text1"/>
        </w:rPr>
        <w:t>(1), 2975-2996.</w:t>
      </w:r>
    </w:p>
    <w:p w14:paraId="14F601EF"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Laporšek, S., Dolenc, P., Grum, A., &amp; Stubelj, I. (2021). Ownership structure and firm performance–The case of Slovenia. </w:t>
      </w:r>
      <w:r w:rsidRPr="00D329EF">
        <w:rPr>
          <w:rFonts w:cs="Times New Roman"/>
          <w:i/>
          <w:iCs/>
          <w:color w:val="000000" w:themeColor="text1"/>
        </w:rPr>
        <w:t>Economic research-Ekonomska istraživanja</w:t>
      </w:r>
      <w:r w:rsidRPr="00D329EF">
        <w:rPr>
          <w:rFonts w:cs="Times New Roman"/>
          <w:color w:val="000000" w:themeColor="text1"/>
        </w:rPr>
        <w:t>, </w:t>
      </w:r>
      <w:r w:rsidRPr="00D329EF">
        <w:rPr>
          <w:rFonts w:cs="Times New Roman"/>
          <w:i/>
          <w:iCs/>
          <w:color w:val="000000" w:themeColor="text1"/>
        </w:rPr>
        <w:t>34</w:t>
      </w:r>
      <w:r w:rsidRPr="00D329EF">
        <w:rPr>
          <w:rFonts w:cs="Times New Roman"/>
          <w:color w:val="000000" w:themeColor="text1"/>
        </w:rPr>
        <w:t>(1), 2975-2996.</w:t>
      </w:r>
    </w:p>
    <w:p w14:paraId="3CB4E36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lastRenderedPageBreak/>
        <w:t>Le, T. P. V. (2015). </w:t>
      </w:r>
      <w:r w:rsidRPr="00D329EF">
        <w:rPr>
          <w:rFonts w:cs="Times New Roman"/>
          <w:i/>
          <w:iCs/>
          <w:color w:val="000000" w:themeColor="text1"/>
        </w:rPr>
        <w:t>Ownership structure, capital structure and firm performance: a study of Vietnamese listed firms</w:t>
      </w:r>
      <w:r w:rsidRPr="00D329EF">
        <w:rPr>
          <w:rFonts w:cs="Times New Roman"/>
          <w:color w:val="000000" w:themeColor="text1"/>
        </w:rPr>
        <w:t> (Doctoral dissertation, University of Western Sydney (Australia)).</w:t>
      </w:r>
    </w:p>
    <w:p w14:paraId="0284950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Liew, C. Y., &amp; Devi, S. S. (2021). Family firms, banks and firm value: Evidence from Malaysia. </w:t>
      </w:r>
      <w:r w:rsidRPr="00D329EF">
        <w:rPr>
          <w:rFonts w:cs="Times New Roman"/>
          <w:i/>
          <w:iCs/>
          <w:color w:val="000000" w:themeColor="text1"/>
        </w:rPr>
        <w:t>Journal of Family Business Management</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(1), 51-85.</w:t>
      </w:r>
    </w:p>
    <w:p w14:paraId="3355E045"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Maury, B. (2006). Corporate performance, corporate governance and top executive turnover in Finland. </w:t>
      </w:r>
      <w:r w:rsidRPr="00D329EF">
        <w:rPr>
          <w:rFonts w:cs="Times New Roman"/>
          <w:i/>
          <w:iCs/>
          <w:color w:val="000000" w:themeColor="text1"/>
        </w:rPr>
        <w:t>European Financial Management</w:t>
      </w:r>
      <w:r w:rsidRPr="00D329EF">
        <w:rPr>
          <w:rFonts w:cs="Times New Roman"/>
          <w:color w:val="000000" w:themeColor="text1"/>
        </w:rPr>
        <w:t>, </w:t>
      </w:r>
      <w:r w:rsidRPr="00D329EF">
        <w:rPr>
          <w:rFonts w:cs="Times New Roman"/>
          <w:i/>
          <w:iCs/>
          <w:color w:val="000000" w:themeColor="text1"/>
        </w:rPr>
        <w:t>12</w:t>
      </w:r>
      <w:r w:rsidRPr="00D329EF">
        <w:rPr>
          <w:rFonts w:cs="Times New Roman"/>
          <w:color w:val="000000" w:themeColor="text1"/>
        </w:rPr>
        <w:t>(2), 221-248.</w:t>
      </w:r>
    </w:p>
    <w:p w14:paraId="00898FCA"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Meckling, W. H., &amp; Jensen, M. C. (1976). Theory of the Firm. </w:t>
      </w:r>
      <w:r w:rsidRPr="00D329EF">
        <w:rPr>
          <w:rFonts w:cs="Times New Roman"/>
          <w:i/>
          <w:iCs/>
          <w:color w:val="000000" w:themeColor="text1"/>
        </w:rPr>
        <w:t>Managerial Behavior, Agency Costs and Ownership Structure</w:t>
      </w:r>
      <w:r w:rsidRPr="00D329EF">
        <w:rPr>
          <w:rFonts w:cs="Times New Roman"/>
          <w:color w:val="000000" w:themeColor="text1"/>
        </w:rPr>
        <w:t>.</w:t>
      </w:r>
    </w:p>
    <w:p w14:paraId="385DDEE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Minh Ha, N., Do, B. N., &amp; Ngo, T. T. (2022). The impact of family ownership on firm performance: A study on Vietnam. </w:t>
      </w:r>
      <w:r w:rsidRPr="00D329EF">
        <w:rPr>
          <w:rFonts w:cs="Times New Roman"/>
          <w:i/>
          <w:iCs/>
          <w:color w:val="000000" w:themeColor="text1"/>
        </w:rPr>
        <w:t>Cogent Economics &amp; Finance</w:t>
      </w:r>
      <w:r w:rsidRPr="00D329EF">
        <w:rPr>
          <w:rFonts w:cs="Times New Roman"/>
          <w:color w:val="000000" w:themeColor="text1"/>
        </w:rPr>
        <w:t>, </w:t>
      </w:r>
      <w:r w:rsidRPr="00D329EF">
        <w:rPr>
          <w:rFonts w:cs="Times New Roman"/>
          <w:i/>
          <w:iCs/>
          <w:color w:val="000000" w:themeColor="text1"/>
        </w:rPr>
        <w:t>10</w:t>
      </w:r>
      <w:r w:rsidRPr="00D329EF">
        <w:rPr>
          <w:rFonts w:cs="Times New Roman"/>
          <w:color w:val="000000" w:themeColor="text1"/>
        </w:rPr>
        <w:t>(1), 2038417.</w:t>
      </w:r>
    </w:p>
    <w:p w14:paraId="043CDEF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Mohammad, H. S., Bujang, I., &amp; Abd Hakim, T. (2019). Capital structure and financial performance of Malaysian construction firms. </w:t>
      </w:r>
      <w:r w:rsidRPr="00D329EF">
        <w:rPr>
          <w:rFonts w:cs="Times New Roman"/>
          <w:i/>
          <w:iCs/>
          <w:color w:val="000000" w:themeColor="text1"/>
        </w:rPr>
        <w:t>Asian Economic and Financial Review</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(12), 1306.</w:t>
      </w:r>
    </w:p>
    <w:p w14:paraId="2E42A4FD" w14:textId="77777777" w:rsidR="00D329EF" w:rsidRPr="00D329EF" w:rsidRDefault="00D329EF" w:rsidP="00D329EF">
      <w:pPr>
        <w:ind w:left="284" w:right="-291" w:hanging="568"/>
        <w:jc w:val="both"/>
        <w:rPr>
          <w:rFonts w:cs="Times New Roman"/>
          <w:i/>
          <w:iCs/>
          <w:color w:val="000000" w:themeColor="text1"/>
          <w:lang w:val="en-GB"/>
        </w:rPr>
      </w:pPr>
      <w:r w:rsidRPr="00D329EF">
        <w:rPr>
          <w:rFonts w:cs="Times New Roman"/>
          <w:color w:val="000000" w:themeColor="text1"/>
        </w:rPr>
        <w:t>Mohd Ghazali, N. A. (2014). Board of directors and performance of Malaysian companies. </w:t>
      </w:r>
      <w:r w:rsidRPr="00D329EF">
        <w:rPr>
          <w:rFonts w:cs="Times New Roman"/>
          <w:i/>
          <w:iCs/>
          <w:color w:val="000000" w:themeColor="text1"/>
        </w:rPr>
        <w:t>International Journal of Managerial and Financial Accounting 11</w:t>
      </w:r>
      <w:r w:rsidRPr="00D329EF">
        <w:rPr>
          <w:rFonts w:cs="Times New Roman"/>
          <w:color w:val="000000" w:themeColor="text1"/>
        </w:rPr>
        <w:t>, </w:t>
      </w:r>
      <w:r w:rsidRPr="00D329EF">
        <w:rPr>
          <w:rFonts w:cs="Times New Roman"/>
          <w:i/>
          <w:iCs/>
          <w:color w:val="000000" w:themeColor="text1"/>
        </w:rPr>
        <w:t>6</w:t>
      </w:r>
      <w:r w:rsidRPr="00D329EF">
        <w:rPr>
          <w:rFonts w:cs="Times New Roman"/>
          <w:color w:val="000000" w:themeColor="text1"/>
        </w:rPr>
        <w:t>(2), 117-132.</w:t>
      </w:r>
    </w:p>
    <w:p w14:paraId="4DC05008"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Mohd Ghazali, N. A. (2020). Governance and ownership in Malaysia: their impacts on corporate performance. </w:t>
      </w:r>
      <w:r w:rsidRPr="00D329EF">
        <w:rPr>
          <w:rFonts w:cs="Times New Roman"/>
          <w:i/>
          <w:iCs/>
          <w:color w:val="000000" w:themeColor="text1"/>
        </w:rPr>
        <w:t>Asian Journal of Accounting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285-298.</w:t>
      </w:r>
    </w:p>
    <w:p w14:paraId="65CB1FBE"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Mohd Ghazali, N. A. (2020). Governance and ownership in Malaysia: their impacts on corporate performance. </w:t>
      </w:r>
      <w:r w:rsidRPr="00D329EF">
        <w:rPr>
          <w:rFonts w:cs="Times New Roman"/>
          <w:i/>
          <w:iCs/>
          <w:color w:val="000000" w:themeColor="text1"/>
        </w:rPr>
        <w:t>Asian Journal of Accounting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285-298.</w:t>
      </w:r>
    </w:p>
    <w:p w14:paraId="3C8D97E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Mohd Ghazali, N. A. (2020). Governance and ownership in Malaysia: their impacts on corporate performance. </w:t>
      </w:r>
      <w:r w:rsidRPr="00D329EF">
        <w:rPr>
          <w:rFonts w:cs="Times New Roman"/>
          <w:i/>
          <w:iCs/>
          <w:color w:val="000000" w:themeColor="text1"/>
        </w:rPr>
        <w:t>Asian Journal of Accounting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285-298.</w:t>
      </w:r>
    </w:p>
    <w:p w14:paraId="1F08AD78"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Moundigbaye, M., Rea, W. S., &amp; Reed, W. R. (2018). Which panel data estimator should I use?: A corrigendum and extension. </w:t>
      </w:r>
      <w:r w:rsidRPr="00D329EF">
        <w:rPr>
          <w:rFonts w:cs="Times New Roman"/>
          <w:i/>
          <w:iCs/>
          <w:color w:val="000000" w:themeColor="text1"/>
        </w:rPr>
        <w:t>Economics</w:t>
      </w:r>
      <w:r w:rsidRPr="00D329EF">
        <w:rPr>
          <w:rFonts w:cs="Times New Roman"/>
          <w:color w:val="000000" w:themeColor="text1"/>
        </w:rPr>
        <w:t>, </w:t>
      </w:r>
      <w:r w:rsidRPr="00D329EF">
        <w:rPr>
          <w:rFonts w:cs="Times New Roman"/>
          <w:i/>
          <w:iCs/>
          <w:color w:val="000000" w:themeColor="text1"/>
        </w:rPr>
        <w:t>12</w:t>
      </w:r>
      <w:r w:rsidRPr="00D329EF">
        <w:rPr>
          <w:rFonts w:cs="Times New Roman"/>
          <w:color w:val="000000" w:themeColor="text1"/>
        </w:rPr>
        <w:t>(1), 20180004.</w:t>
      </w:r>
    </w:p>
    <w:p w14:paraId="2AF38B71"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MUNTAHANAH, S., KUSUMA, H., HARJITO, D. A., &amp; ARIFIN, Z. (2021). The effect of family ownership and corporate governance on firm performance: A case study in Indonesia. </w:t>
      </w:r>
      <w:r w:rsidRPr="00D329EF">
        <w:rPr>
          <w:rFonts w:cs="Times New Roman"/>
          <w:i/>
          <w:iCs/>
          <w:color w:val="000000" w:themeColor="text1"/>
        </w:rPr>
        <w:t>The Journal of Asian Finance, Economics and Business</w:t>
      </w:r>
      <w:r w:rsidRPr="00D329EF">
        <w:rPr>
          <w:rFonts w:cs="Times New Roman"/>
          <w:color w:val="000000" w:themeColor="text1"/>
        </w:rPr>
        <w:t>, </w:t>
      </w:r>
      <w:r w:rsidRPr="00D329EF">
        <w:rPr>
          <w:rFonts w:cs="Times New Roman"/>
          <w:i/>
          <w:iCs/>
          <w:color w:val="000000" w:themeColor="text1"/>
        </w:rPr>
        <w:t>8</w:t>
      </w:r>
      <w:r w:rsidRPr="00D329EF">
        <w:rPr>
          <w:rFonts w:cs="Times New Roman"/>
          <w:color w:val="000000" w:themeColor="text1"/>
        </w:rPr>
        <w:t>(5), 697-706.</w:t>
      </w:r>
    </w:p>
    <w:p w14:paraId="5C394664"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Musallam, S. R., Fauzi, H., &amp; Nagu, N. (2019). Family, institutional investors ownerships and corporate performance: the case of Indonesia. </w:t>
      </w:r>
      <w:r w:rsidRPr="00D329EF">
        <w:rPr>
          <w:rFonts w:cs="Times New Roman"/>
          <w:i/>
          <w:iCs/>
          <w:color w:val="000000" w:themeColor="text1"/>
        </w:rPr>
        <w:t>Social Responsibility Journal</w:t>
      </w:r>
      <w:r w:rsidRPr="00D329EF">
        <w:rPr>
          <w:rFonts w:cs="Times New Roman"/>
          <w:color w:val="000000" w:themeColor="text1"/>
        </w:rPr>
        <w:t>, </w:t>
      </w:r>
      <w:r w:rsidRPr="00D329EF">
        <w:rPr>
          <w:rFonts w:cs="Times New Roman"/>
          <w:i/>
          <w:iCs/>
          <w:color w:val="000000" w:themeColor="text1"/>
        </w:rPr>
        <w:t>15</w:t>
      </w:r>
      <w:r w:rsidRPr="00D329EF">
        <w:rPr>
          <w:rFonts w:cs="Times New Roman"/>
          <w:color w:val="000000" w:themeColor="text1"/>
        </w:rPr>
        <w:t>(1), 1-10.</w:t>
      </w:r>
    </w:p>
    <w:p w14:paraId="1C4E4A1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Omer, W. K. H., Aljaaidi, K. S., &amp; Habtoor, O. S. (2020). Board quality, audit quality and economic firm value: the case of manufactured Saudi's listed companies. </w:t>
      </w:r>
      <w:r w:rsidRPr="00D329EF">
        <w:rPr>
          <w:rFonts w:cs="Times New Roman"/>
          <w:i/>
          <w:iCs/>
          <w:color w:val="000000" w:themeColor="text1"/>
        </w:rPr>
        <w:t>Calitatea</w:t>
      </w:r>
      <w:r w:rsidRPr="00D329EF">
        <w:rPr>
          <w:rFonts w:cs="Times New Roman"/>
          <w:color w:val="000000" w:themeColor="text1"/>
        </w:rPr>
        <w:t>, </w:t>
      </w:r>
      <w:r w:rsidRPr="00D329EF">
        <w:rPr>
          <w:rFonts w:cs="Times New Roman"/>
          <w:i/>
          <w:iCs/>
          <w:color w:val="000000" w:themeColor="text1"/>
        </w:rPr>
        <w:t>21</w:t>
      </w:r>
      <w:r w:rsidRPr="00D329EF">
        <w:rPr>
          <w:rFonts w:cs="Times New Roman"/>
          <w:color w:val="000000" w:themeColor="text1"/>
        </w:rPr>
        <w:t>(178), 96-102.</w:t>
      </w:r>
    </w:p>
    <w:p w14:paraId="027D0D15"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Ongore, V. O. (2011). The relationship between ownership structure and firm performance: An empirical analysis of listed companies in Kenya.</w:t>
      </w:r>
    </w:p>
    <w:p w14:paraId="126B7F0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Ongore, V. O. (2011). The relationship between ownership structure and firm performance: An empirical analysis of listed companies in Kenya.</w:t>
      </w:r>
    </w:p>
    <w:p w14:paraId="40F3E87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Pallant, J. (2011). Survival manual. </w:t>
      </w:r>
      <w:r w:rsidRPr="00D329EF">
        <w:rPr>
          <w:rFonts w:cs="Times New Roman"/>
          <w:i/>
          <w:iCs/>
          <w:color w:val="000000" w:themeColor="text1"/>
        </w:rPr>
        <w:t>A step by step guide to data analysis using SPSS</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(4).</w:t>
      </w:r>
    </w:p>
    <w:p w14:paraId="6829CFF4"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Pucheta-Martínez, M. C., &amp; Gallego-Álvarez, I. (2020). Do board characteristics drive firm performance? An international perspective. </w:t>
      </w:r>
      <w:r w:rsidRPr="00D329EF">
        <w:rPr>
          <w:rFonts w:cs="Times New Roman"/>
          <w:i/>
          <w:iCs/>
          <w:color w:val="000000" w:themeColor="text1"/>
        </w:rPr>
        <w:t>Review of Managerial Science</w:t>
      </w:r>
      <w:r w:rsidRPr="00D329EF">
        <w:rPr>
          <w:rFonts w:cs="Times New Roman"/>
          <w:color w:val="000000" w:themeColor="text1"/>
        </w:rPr>
        <w:t>, </w:t>
      </w:r>
      <w:r w:rsidRPr="00D329EF">
        <w:rPr>
          <w:rFonts w:cs="Times New Roman"/>
          <w:i/>
          <w:iCs/>
          <w:color w:val="000000" w:themeColor="text1"/>
        </w:rPr>
        <w:t>14</w:t>
      </w:r>
      <w:r w:rsidRPr="00D329EF">
        <w:rPr>
          <w:rFonts w:cs="Times New Roman"/>
          <w:color w:val="000000" w:themeColor="text1"/>
        </w:rPr>
        <w:t>(6), 1251-1297.</w:t>
      </w:r>
    </w:p>
    <w:p w14:paraId="271BC2B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Rajgopal, S., Srinivasan, S., &amp; Zheng, X. (2021). Measuring audit quality. </w:t>
      </w:r>
      <w:r w:rsidRPr="00D329EF">
        <w:rPr>
          <w:rFonts w:cs="Times New Roman"/>
          <w:i/>
          <w:iCs/>
          <w:color w:val="000000" w:themeColor="text1"/>
        </w:rPr>
        <w:t>Review of Accounting Studies</w:t>
      </w:r>
      <w:r w:rsidRPr="00D329EF">
        <w:rPr>
          <w:rFonts w:cs="Times New Roman"/>
          <w:color w:val="000000" w:themeColor="text1"/>
        </w:rPr>
        <w:t>, </w:t>
      </w:r>
      <w:r w:rsidRPr="00D329EF">
        <w:rPr>
          <w:rFonts w:cs="Times New Roman"/>
          <w:i/>
          <w:iCs/>
          <w:color w:val="000000" w:themeColor="text1"/>
        </w:rPr>
        <w:t>26</w:t>
      </w:r>
      <w:r w:rsidRPr="00D329EF">
        <w:rPr>
          <w:rFonts w:cs="Times New Roman"/>
          <w:color w:val="000000" w:themeColor="text1"/>
        </w:rPr>
        <w:t>(2), 559-619.</w:t>
      </w:r>
    </w:p>
    <w:p w14:paraId="6F09E914"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Randolph, R., Su, E., &amp; Memili, E. (2023). How does the founding family matter in corporate governance? A study of the entrenchment heterogeneity among S&amp;P 1,500 firms. </w:t>
      </w:r>
      <w:r w:rsidRPr="00D329EF">
        <w:rPr>
          <w:rFonts w:cs="Times New Roman"/>
          <w:i/>
          <w:iCs/>
          <w:color w:val="000000" w:themeColor="text1"/>
        </w:rPr>
        <w:t>Journal of Business Research</w:t>
      </w:r>
      <w:r w:rsidRPr="00D329EF">
        <w:rPr>
          <w:rFonts w:cs="Times New Roman"/>
          <w:color w:val="000000" w:themeColor="text1"/>
        </w:rPr>
        <w:t>, </w:t>
      </w:r>
      <w:r w:rsidRPr="00D329EF">
        <w:rPr>
          <w:rFonts w:cs="Times New Roman"/>
          <w:i/>
          <w:iCs/>
          <w:color w:val="000000" w:themeColor="text1"/>
        </w:rPr>
        <w:t>154</w:t>
      </w:r>
      <w:r w:rsidRPr="00D329EF">
        <w:rPr>
          <w:rFonts w:cs="Times New Roman"/>
          <w:color w:val="000000" w:themeColor="text1"/>
        </w:rPr>
        <w:t>, 113362.</w:t>
      </w:r>
    </w:p>
    <w:p w14:paraId="6A3F951B"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Rashid, M. M. (2020). Ownership structure and firm performance: the mediating role of board characteristics.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20</w:t>
      </w:r>
      <w:r w:rsidRPr="00D329EF">
        <w:rPr>
          <w:rFonts w:cs="Times New Roman"/>
          <w:color w:val="000000" w:themeColor="text1"/>
        </w:rPr>
        <w:t>(4), 719-737.</w:t>
      </w:r>
    </w:p>
    <w:p w14:paraId="24481BEE"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lastRenderedPageBreak/>
        <w:t>Rashid, M. M. (2020). Ownership structure and firm performance: the mediating role of board characteristics.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20</w:t>
      </w:r>
      <w:r w:rsidRPr="00D329EF">
        <w:rPr>
          <w:rFonts w:cs="Times New Roman"/>
          <w:color w:val="000000" w:themeColor="text1"/>
        </w:rPr>
        <w:t>(4), 719-737.</w:t>
      </w:r>
    </w:p>
    <w:p w14:paraId="7D643B3F"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Rompotis, G., &amp; Balios, D. (2023). Audit quality, firm performance and risk: evidence from Greece. </w:t>
      </w:r>
      <w:r w:rsidRPr="00D329EF">
        <w:rPr>
          <w:rFonts w:cs="Times New Roman"/>
          <w:i/>
          <w:iCs/>
          <w:color w:val="000000" w:themeColor="text1"/>
        </w:rPr>
        <w:t>Review of Accounting and Finance</w:t>
      </w:r>
      <w:r w:rsidRPr="00D329EF">
        <w:rPr>
          <w:rFonts w:cs="Times New Roman"/>
          <w:color w:val="000000" w:themeColor="text1"/>
        </w:rPr>
        <w:t>.</w:t>
      </w:r>
    </w:p>
    <w:p w14:paraId="0941CC2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Saputra, F. (2022). Analysis Effect Return on Assets (ROA), Return on Equity (ROE) and Price Earning Ratio (PER) on Stock Prices of Coal Companies in the Indonesia Stock Exchange (IDX) Period 2018-2021. </w:t>
      </w:r>
      <w:r w:rsidRPr="00D329EF">
        <w:rPr>
          <w:rFonts w:cs="Times New Roman"/>
          <w:i/>
          <w:iCs/>
          <w:color w:val="000000" w:themeColor="text1"/>
        </w:rPr>
        <w:t>Dinasti International Journal of Economics, Finance &amp; Accounting</w:t>
      </w:r>
      <w:r w:rsidRPr="00D329EF">
        <w:rPr>
          <w:rFonts w:cs="Times New Roman"/>
          <w:color w:val="000000" w:themeColor="text1"/>
        </w:rPr>
        <w:t>, </w:t>
      </w:r>
      <w:r w:rsidRPr="00D329EF">
        <w:rPr>
          <w:rFonts w:cs="Times New Roman"/>
          <w:i/>
          <w:iCs/>
          <w:color w:val="000000" w:themeColor="text1"/>
        </w:rPr>
        <w:t>3</w:t>
      </w:r>
      <w:r w:rsidRPr="00D329EF">
        <w:rPr>
          <w:rFonts w:cs="Times New Roman"/>
          <w:color w:val="000000" w:themeColor="text1"/>
        </w:rPr>
        <w:t>(1), 82-94.</w:t>
      </w:r>
    </w:p>
    <w:p w14:paraId="3C420681"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Shyu, J. (2011). Family ownership and firm performance: evidence from Taiwanese firms. </w:t>
      </w:r>
      <w:r w:rsidRPr="00D329EF">
        <w:rPr>
          <w:rFonts w:cs="Times New Roman"/>
          <w:i/>
          <w:iCs/>
          <w:color w:val="000000" w:themeColor="text1"/>
        </w:rPr>
        <w:t>International Journal of Managerial Finance</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(4), 397-411.</w:t>
      </w:r>
    </w:p>
    <w:p w14:paraId="4C0052E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Srivastava, A., &amp; Bhatia, S. (2022). Influence of family ownership and governance on performance: Evidence from India. </w:t>
      </w:r>
      <w:r w:rsidRPr="00D329EF">
        <w:rPr>
          <w:rFonts w:cs="Times New Roman"/>
          <w:i/>
          <w:iCs/>
          <w:color w:val="000000" w:themeColor="text1"/>
        </w:rPr>
        <w:t>Global Business Review</w:t>
      </w:r>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(5), 1135-1153.</w:t>
      </w:r>
    </w:p>
    <w:p w14:paraId="4378A801"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Srivastava, A., &amp; Bhatia, S. (2022). Influence of family ownership and governance on performance: Evidence from India. </w:t>
      </w:r>
      <w:r w:rsidRPr="00D329EF">
        <w:rPr>
          <w:rFonts w:cs="Times New Roman"/>
          <w:i/>
          <w:iCs/>
          <w:color w:val="000000" w:themeColor="text1"/>
        </w:rPr>
        <w:t>Global Business Review</w:t>
      </w:r>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(5), 1135-1153.</w:t>
      </w:r>
    </w:p>
    <w:p w14:paraId="06D20A8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Tabachnick, B. G., Fidell, L. S., &amp; Ullman, J. B. (2013). </w:t>
      </w:r>
      <w:r w:rsidRPr="00D329EF">
        <w:rPr>
          <w:rFonts w:cs="Times New Roman"/>
          <w:i/>
          <w:iCs/>
          <w:color w:val="000000" w:themeColor="text1"/>
        </w:rPr>
        <w:t>Using multivariate statistics</w:t>
      </w:r>
      <w:r w:rsidRPr="00D329EF">
        <w:rPr>
          <w:rFonts w:cs="Times New Roman"/>
          <w:color w:val="000000" w:themeColor="text1"/>
        </w:rPr>
        <w:t> (Vol. 6, pp. 497-516). Boston, MA: pearson.</w:t>
      </w:r>
    </w:p>
    <w:p w14:paraId="42EAA08E" w14:textId="77777777" w:rsidR="00D329EF" w:rsidRPr="00D329EF" w:rsidRDefault="00D329EF" w:rsidP="00D329EF">
      <w:pPr>
        <w:ind w:left="284" w:right="-291" w:hanging="568"/>
        <w:jc w:val="both"/>
        <w:rPr>
          <w:rFonts w:cs="Times New Roman"/>
          <w:i/>
          <w:iCs/>
          <w:color w:val="000000" w:themeColor="text1"/>
          <w:lang w:val="en-GB"/>
        </w:rPr>
      </w:pPr>
      <w:r w:rsidRPr="00D329EF">
        <w:rPr>
          <w:rFonts w:cs="Times New Roman"/>
          <w:color w:val="000000" w:themeColor="text1"/>
        </w:rPr>
        <w:t>Ting, I. W. K., &amp; Lean, H. H. (2015). Does government ownership matter? Comparative study between GLCs and NGLCs in Malaysia. </w:t>
      </w:r>
      <w:r w:rsidRPr="00D329EF">
        <w:rPr>
          <w:rFonts w:cs="Times New Roman"/>
          <w:i/>
          <w:iCs/>
          <w:color w:val="000000" w:themeColor="text1"/>
        </w:rPr>
        <w:t>The Singapore Economic Review</w:t>
      </w:r>
      <w:r w:rsidRPr="00D329EF">
        <w:rPr>
          <w:rFonts w:cs="Times New Roman"/>
          <w:color w:val="000000" w:themeColor="text1"/>
        </w:rPr>
        <w:t>, </w:t>
      </w:r>
      <w:r w:rsidRPr="00D329EF">
        <w:rPr>
          <w:rFonts w:cs="Times New Roman"/>
          <w:i/>
          <w:iCs/>
          <w:color w:val="000000" w:themeColor="text1"/>
        </w:rPr>
        <w:t>60</w:t>
      </w:r>
      <w:r w:rsidRPr="00D329EF">
        <w:rPr>
          <w:rFonts w:cs="Times New Roman"/>
          <w:color w:val="000000" w:themeColor="text1"/>
        </w:rPr>
        <w:t>(02), 1550019.</w:t>
      </w:r>
    </w:p>
    <w:p w14:paraId="3E1E345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Ting, I. W. K., &amp; Lean, H. H. (2015). Does government ownership matter? Comparative study between GLCs and NGLCs in Malaysia. </w:t>
      </w:r>
      <w:r w:rsidRPr="00D329EF">
        <w:rPr>
          <w:rFonts w:cs="Times New Roman"/>
          <w:i/>
          <w:iCs/>
          <w:color w:val="000000" w:themeColor="text1"/>
        </w:rPr>
        <w:t>The Singapore Economic Review</w:t>
      </w:r>
      <w:r w:rsidRPr="00D329EF">
        <w:rPr>
          <w:rFonts w:cs="Times New Roman"/>
          <w:color w:val="000000" w:themeColor="text1"/>
        </w:rPr>
        <w:t>, </w:t>
      </w:r>
      <w:r w:rsidRPr="00D329EF">
        <w:rPr>
          <w:rFonts w:cs="Times New Roman"/>
          <w:i/>
          <w:iCs/>
          <w:color w:val="000000" w:themeColor="text1"/>
        </w:rPr>
        <w:t>60</w:t>
      </w:r>
      <w:r w:rsidRPr="00D329EF">
        <w:rPr>
          <w:rFonts w:cs="Times New Roman"/>
          <w:color w:val="000000" w:themeColor="text1"/>
        </w:rPr>
        <w:t>(02), 1550019.</w:t>
      </w:r>
    </w:p>
    <w:p w14:paraId="27C9BAE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Tran, N. M., Nonneman, W., &amp; Jorissen, A. (2014). Government ownership and firm performance: The case of Vietnam. </w:t>
      </w:r>
      <w:r w:rsidRPr="00D329EF">
        <w:rPr>
          <w:rFonts w:cs="Times New Roman"/>
          <w:i/>
          <w:iCs/>
          <w:color w:val="000000" w:themeColor="text1"/>
        </w:rPr>
        <w:t>International Journal of Economics and Financial Issues</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(3), 628-650.</w:t>
      </w:r>
    </w:p>
    <w:p w14:paraId="01140198"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Tsegba, I. N., Herbert, W. E., &amp; Ene, E. E. (2014). Corporate ownership, corporate control and corporate performance in sub-Saharan African: Evidence from Nigeria. </w:t>
      </w:r>
      <w:r w:rsidRPr="00D329EF">
        <w:rPr>
          <w:rFonts w:cs="Times New Roman"/>
          <w:i/>
          <w:iCs/>
          <w:color w:val="000000" w:themeColor="text1"/>
        </w:rPr>
        <w:t>International Business Research</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(11), 73.</w:t>
      </w:r>
    </w:p>
    <w:p w14:paraId="778DD73E" w14:textId="77777777" w:rsidR="00D329EF" w:rsidRPr="00D329EF" w:rsidRDefault="00D329EF" w:rsidP="00D329EF">
      <w:pPr>
        <w:ind w:left="284" w:right="-291" w:hanging="568"/>
        <w:jc w:val="both"/>
        <w:rPr>
          <w:rFonts w:cs="Times New Roman"/>
          <w:color w:val="000000" w:themeColor="text1"/>
          <w:lang w:val="en-GB"/>
        </w:rPr>
      </w:pPr>
      <w:r w:rsidRPr="00D329EF">
        <w:rPr>
          <w:rFonts w:cs="Times New Roman"/>
          <w:color w:val="000000" w:themeColor="text1"/>
        </w:rPr>
        <w:t>Villalonga, B., &amp; Amit, R. (2006). How do family ownership, control and management affect firm value?. </w:t>
      </w:r>
      <w:r w:rsidRPr="00D329EF">
        <w:rPr>
          <w:rFonts w:cs="Times New Roman"/>
          <w:i/>
          <w:iCs/>
          <w:color w:val="000000" w:themeColor="text1"/>
        </w:rPr>
        <w:t>Journal of financial Economics</w:t>
      </w:r>
      <w:r w:rsidRPr="00D329EF">
        <w:rPr>
          <w:rFonts w:cs="Times New Roman"/>
          <w:color w:val="000000" w:themeColor="text1"/>
        </w:rPr>
        <w:t>, </w:t>
      </w:r>
      <w:r w:rsidRPr="00D329EF">
        <w:rPr>
          <w:rFonts w:cs="Times New Roman"/>
          <w:i/>
          <w:iCs/>
          <w:color w:val="000000" w:themeColor="text1"/>
        </w:rPr>
        <w:t>80</w:t>
      </w:r>
      <w:r w:rsidRPr="00D329EF">
        <w:rPr>
          <w:rFonts w:cs="Times New Roman"/>
          <w:color w:val="000000" w:themeColor="text1"/>
        </w:rPr>
        <w:t>(2), 385-417.</w:t>
      </w:r>
    </w:p>
    <w:p w14:paraId="17875A1E"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Wasiuzzaman, S., Sahafzadeh, I., &amp; Rezaie Nejad, N. (2015). Prospect theory, industry characteristics and earnings management: A study of Malaysian industries. </w:t>
      </w:r>
      <w:r w:rsidRPr="00D329EF">
        <w:rPr>
          <w:rFonts w:cs="Times New Roman"/>
          <w:i/>
          <w:iCs/>
          <w:color w:val="000000" w:themeColor="text1"/>
        </w:rPr>
        <w:t>Review of accounting and finance</w:t>
      </w:r>
      <w:r w:rsidRPr="00D329EF">
        <w:rPr>
          <w:rFonts w:cs="Times New Roman"/>
          <w:color w:val="000000" w:themeColor="text1"/>
        </w:rPr>
        <w:t>, </w:t>
      </w:r>
      <w:r w:rsidRPr="00D329EF">
        <w:rPr>
          <w:rFonts w:cs="Times New Roman"/>
          <w:i/>
          <w:iCs/>
          <w:color w:val="000000" w:themeColor="text1"/>
        </w:rPr>
        <w:t>14</w:t>
      </w:r>
      <w:r w:rsidRPr="00D329EF">
        <w:rPr>
          <w:rFonts w:cs="Times New Roman"/>
          <w:color w:val="000000" w:themeColor="text1"/>
        </w:rPr>
        <w:t>(3), 324-347.</w:t>
      </w:r>
    </w:p>
    <w:p w14:paraId="3E98E1D4"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Wellalage, N. H., &amp; Locke, S. (2012). Ownership Structure and Firm Financial Performance. </w:t>
      </w:r>
      <w:r w:rsidRPr="00D329EF">
        <w:rPr>
          <w:rFonts w:cs="Times New Roman"/>
          <w:i/>
          <w:iCs/>
          <w:color w:val="000000" w:themeColor="text1"/>
        </w:rPr>
        <w:t>Journal of Law and Governance</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(1), 51-64.</w:t>
      </w:r>
    </w:p>
    <w:p w14:paraId="0A1C4CF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Wijaya, A. L. (2020). The effect of audit quality on firm value: a case in Indonesian manufacturing firm.</w:t>
      </w:r>
    </w:p>
    <w:p w14:paraId="7AC0ABF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Yang, Y. F., &amp; Chen, Y. S. (2016). Quality moderates market competition: evidence of Taiwanese service industry. </w:t>
      </w:r>
      <w:r w:rsidRPr="00D329EF">
        <w:rPr>
          <w:rFonts w:cs="Times New Roman"/>
          <w:i/>
          <w:iCs/>
          <w:color w:val="000000" w:themeColor="text1"/>
        </w:rPr>
        <w:t>International Journal of Quality &amp; Reliability Management</w:t>
      </w:r>
      <w:r w:rsidRPr="00D329EF">
        <w:rPr>
          <w:rFonts w:cs="Times New Roman"/>
          <w:color w:val="000000" w:themeColor="text1"/>
        </w:rPr>
        <w:t>, </w:t>
      </w:r>
      <w:r w:rsidRPr="00D329EF">
        <w:rPr>
          <w:rFonts w:cs="Times New Roman"/>
          <w:i/>
          <w:iCs/>
          <w:color w:val="000000" w:themeColor="text1"/>
        </w:rPr>
        <w:t>33</w:t>
      </w:r>
      <w:r w:rsidRPr="00D329EF">
        <w:rPr>
          <w:rFonts w:cs="Times New Roman"/>
          <w:color w:val="000000" w:themeColor="text1"/>
        </w:rPr>
        <w:t>(9), 1332-1345.</w:t>
      </w:r>
    </w:p>
    <w:p w14:paraId="4C920A95"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Zeitun, R., &amp; Tian, G. G. (2007). Does ownership affect a firm's performance and default risk in Jordan?.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(1), 66-82.</w:t>
      </w:r>
    </w:p>
    <w:p w14:paraId="19ACC6AE"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Zulaikah, S., Larasati, D. A., &amp; Harymawan, I. (2019). Government ownership, human resources disclosure, and firm performance: Evidence from the banking industry in Indonesia. </w:t>
      </w:r>
      <w:r w:rsidRPr="00D329EF">
        <w:rPr>
          <w:rFonts w:cs="Times New Roman"/>
          <w:i/>
          <w:iCs/>
          <w:color w:val="000000" w:themeColor="text1"/>
        </w:rPr>
        <w:t>International Journal of Innovation, Creativity and Change</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(8), 238-264.</w:t>
      </w:r>
    </w:p>
    <w:sectPr w:rsidR="00D329EF" w:rsidRPr="00D329EF" w:rsidSect="00C87DBC">
      <w:headerReference w:type="even" r:id="rId8"/>
      <w:headerReference w:type="default" r:id="rId9"/>
      <w:footerReference w:type="default" r:id="rId10"/>
      <w:headerReference w:type="first" r:id="rId11"/>
      <w:footerReference w:type="first" r:id="rId12"/>
      <w:type w:val="continuous"/>
      <w:pgSz w:w="11900" w:h="16840"/>
      <w:pgMar w:top="1134" w:right="1701" w:bottom="1134" w:left="1701" w:header="567" w:footer="3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E471" w14:textId="77777777" w:rsidR="008E2965" w:rsidRDefault="008E2965" w:rsidP="00AC7948">
      <w:r>
        <w:separator/>
      </w:r>
    </w:p>
  </w:endnote>
  <w:endnote w:type="continuationSeparator" w:id="0">
    <w:p w14:paraId="1DA43060" w14:textId="77777777" w:rsidR="008E2965" w:rsidRDefault="008E2965" w:rsidP="00AC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ode">
    <w:altName w:val="Cambria"/>
    <w:charset w:val="00"/>
    <w:family w:val="swiss"/>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nion Pro Med">
    <w:altName w:val="Cambria"/>
    <w:charset w:val="00"/>
    <w:family w:val="roman"/>
    <w:pitch w:val="default"/>
    <w:sig w:usb0="00000003" w:usb1="00000000" w:usb2="00000000" w:usb3="00000000" w:csb0="00000001" w:csb1="00000000"/>
  </w:font>
  <w:font w:name="DINbek Light">
    <w:altName w:val="Calibri"/>
    <w:charset w:val="00"/>
    <w:family w:val="swiss"/>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C3E6" w14:textId="3268ADAB" w:rsidR="008F0E6B" w:rsidRPr="00757ED0" w:rsidRDefault="008F0E6B" w:rsidP="00631C48">
    <w:pPr>
      <w:pStyle w:val="Footer"/>
      <w:jc w:val="center"/>
      <w:rPr>
        <w:color w:val="7F7F7F" w:themeColor="text1" w:themeTint="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8B09" w14:textId="2BB9171B" w:rsidR="00631C48" w:rsidRPr="0035532A" w:rsidRDefault="00631C48" w:rsidP="00631C48">
    <w:pPr>
      <w:pStyle w:val="Footer"/>
      <w:jc w:val="center"/>
      <w:rPr>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BC91" w14:textId="77777777" w:rsidR="008E2965" w:rsidRDefault="008E2965" w:rsidP="00AC7948">
      <w:r>
        <w:separator/>
      </w:r>
    </w:p>
  </w:footnote>
  <w:footnote w:type="continuationSeparator" w:id="0">
    <w:p w14:paraId="2AF28892" w14:textId="77777777" w:rsidR="008E2965" w:rsidRDefault="008E2965" w:rsidP="00AC7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BCFD" w14:textId="32AA17D2" w:rsidR="008F0E6B" w:rsidRDefault="008F0E6B" w:rsidP="00534E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1F512" w14:textId="77777777" w:rsidR="008F0E6B" w:rsidRDefault="008F0E6B" w:rsidP="00C51DA6">
    <w:pPr>
      <w:pStyle w:val="Header"/>
      <w:ind w:right="360"/>
    </w:pPr>
  </w:p>
  <w:p w14:paraId="7B73B875" w14:textId="77777777" w:rsidR="008F0E6B" w:rsidRDefault="008F0E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C1FC" w14:textId="4260AE41" w:rsidR="008F0E6B" w:rsidRPr="00C51DA6" w:rsidRDefault="008F0E6B" w:rsidP="00C51DA6">
    <w:pPr>
      <w:pStyle w:val="Header"/>
      <w:framePr w:h="361" w:hRule="exact" w:wrap="around" w:vAnchor="text" w:hAnchor="page" w:x="10621" w:y="-167"/>
      <w:rPr>
        <w:rStyle w:val="PageNumber"/>
        <w:rFonts w:ascii="Cambria" w:hAnsi="Cambria"/>
        <w:b/>
        <w:sz w:val="22"/>
        <w:szCs w:val="22"/>
      </w:rPr>
    </w:pPr>
    <w:r w:rsidRPr="00C51DA6">
      <w:rPr>
        <w:rStyle w:val="PageNumber"/>
        <w:rFonts w:ascii="Cambria" w:hAnsi="Cambria"/>
        <w:b/>
        <w:sz w:val="22"/>
        <w:szCs w:val="22"/>
      </w:rPr>
      <w:fldChar w:fldCharType="begin"/>
    </w:r>
    <w:r w:rsidRPr="00C51DA6">
      <w:rPr>
        <w:rStyle w:val="PageNumber"/>
        <w:rFonts w:ascii="Cambria" w:hAnsi="Cambria"/>
        <w:b/>
        <w:sz w:val="22"/>
        <w:szCs w:val="22"/>
      </w:rPr>
      <w:instrText xml:space="preserve">PAGE  </w:instrText>
    </w:r>
    <w:r w:rsidRPr="00C51DA6">
      <w:rPr>
        <w:rStyle w:val="PageNumber"/>
        <w:rFonts w:ascii="Cambria" w:hAnsi="Cambria"/>
        <w:b/>
        <w:sz w:val="22"/>
        <w:szCs w:val="22"/>
      </w:rPr>
      <w:fldChar w:fldCharType="separate"/>
    </w:r>
    <w:r w:rsidR="00036F99">
      <w:rPr>
        <w:rStyle w:val="PageNumber"/>
        <w:rFonts w:ascii="Cambria" w:hAnsi="Cambria"/>
        <w:b/>
        <w:noProof/>
        <w:sz w:val="22"/>
        <w:szCs w:val="22"/>
      </w:rPr>
      <w:t>20</w:t>
    </w:r>
    <w:r w:rsidRPr="00C51DA6">
      <w:rPr>
        <w:rStyle w:val="PageNumber"/>
        <w:rFonts w:ascii="Cambria" w:hAnsi="Cambria"/>
        <w:b/>
        <w:sz w:val="22"/>
        <w:szCs w:val="22"/>
      </w:rPr>
      <w:fldChar w:fldCharType="end"/>
    </w:r>
  </w:p>
  <w:p w14:paraId="5DCD9EBC" w14:textId="65CABF21" w:rsidR="008F0E6B" w:rsidRPr="00891FDE" w:rsidRDefault="008F0E6B" w:rsidP="00340181">
    <w:pPr>
      <w:pStyle w:val="Header"/>
      <w:spacing w:line="276" w:lineRule="auto"/>
      <w:ind w:right="-291" w:hanging="284"/>
      <w:jc w:val="center"/>
      <w:rPr>
        <w:color w:val="7F7F7F" w:themeColor="text1" w:themeTint="80"/>
        <w:sz w:val="20"/>
        <w:szCs w:val="20"/>
      </w:rPr>
    </w:pPr>
    <w:r w:rsidRPr="00891FDE">
      <w:rPr>
        <w:color w:val="7F7F7F" w:themeColor="text1" w:themeTint="80"/>
        <w:sz w:val="20"/>
        <w:szCs w:val="20"/>
      </w:rPr>
      <w:t>Malaysian Journal of Social Sciences and Humanities</w:t>
    </w:r>
    <w:r w:rsidR="00521A29" w:rsidRPr="00891FDE">
      <w:rPr>
        <w:color w:val="7F7F7F" w:themeColor="text1" w:themeTint="80"/>
        <w:sz w:val="20"/>
        <w:szCs w:val="20"/>
      </w:rPr>
      <w:t xml:space="preserve"> (MJSSH)</w:t>
    </w:r>
    <w:r w:rsidR="00891FDE" w:rsidRPr="00891FDE">
      <w:rPr>
        <w:color w:val="7F7F7F" w:themeColor="text1" w:themeTint="80"/>
        <w:sz w:val="20"/>
        <w:szCs w:val="20"/>
      </w:rPr>
      <w:t xml:space="preserve"> (e-ISSN : 2504-8562)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66E5" w14:textId="3AE9B3F9" w:rsidR="000377BC" w:rsidRPr="00631C48" w:rsidRDefault="00946160" w:rsidP="00022241">
    <w:pPr>
      <w:pStyle w:val="Header"/>
      <w:tabs>
        <w:tab w:val="clear" w:pos="8640"/>
      </w:tabs>
      <w:ind w:right="-291" w:hanging="142"/>
      <w:rPr>
        <w:b/>
        <w:bCs/>
        <w:color w:val="000000" w:themeColor="text1"/>
        <w:sz w:val="23"/>
        <w:szCs w:val="23"/>
      </w:rPr>
    </w:pPr>
    <w:r w:rsidRPr="00631C48">
      <w:rPr>
        <w:b/>
        <w:bCs/>
        <w:color w:val="000000" w:themeColor="text1"/>
        <w:sz w:val="23"/>
        <w:szCs w:val="23"/>
      </w:rPr>
      <w:t>Malaysian Journal of Social Sciences and Humanities (MJSSH)</w:t>
    </w:r>
    <w:r w:rsidR="00022241" w:rsidRPr="00631C48">
      <w:rPr>
        <w:b/>
        <w:bCs/>
        <w:color w:val="000000" w:themeColor="text1"/>
        <w:sz w:val="23"/>
        <w:szCs w:val="23"/>
      </w:rPr>
      <w:t xml:space="preserve"> (</w:t>
    </w:r>
    <w:r w:rsidR="000377BC" w:rsidRPr="00631C48">
      <w:rPr>
        <w:b/>
        <w:bCs/>
        <w:color w:val="000000" w:themeColor="text1"/>
        <w:sz w:val="23"/>
        <w:szCs w:val="23"/>
      </w:rPr>
      <w:t>e-ISSN : 2504-8562</w:t>
    </w:r>
    <w:r w:rsidR="00022241" w:rsidRPr="00631C48">
      <w:rPr>
        <w:b/>
        <w:bCs/>
        <w:color w:val="000000" w:themeColor="text1"/>
        <w:sz w:val="23"/>
        <w:szCs w:val="23"/>
      </w:rPr>
      <w:t>)</w:t>
    </w:r>
    <w:r w:rsidR="000377BC" w:rsidRPr="00631C48">
      <w:rPr>
        <w:b/>
        <w:bCs/>
        <w:color w:val="000000" w:themeColor="text1"/>
        <w:sz w:val="23"/>
        <w:szCs w:val="23"/>
      </w:rPr>
      <w:t xml:space="preserve"> </w:t>
    </w:r>
  </w:p>
  <w:p w14:paraId="40146D3C" w14:textId="2AB8F8CA" w:rsidR="002B4D4A" w:rsidRPr="000321EB" w:rsidRDefault="002B4D4A" w:rsidP="000377BC">
    <w:pPr>
      <w:pStyle w:val="Header"/>
      <w:tabs>
        <w:tab w:val="clear" w:pos="8640"/>
      </w:tabs>
      <w:ind w:right="-291" w:hanging="142"/>
      <w:rPr>
        <w:b/>
        <w:bCs/>
        <w:color w:val="000000" w:themeColor="text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msoA08D"/>
      </v:shape>
    </w:pict>
  </w:numPicBullet>
  <w:numPicBullet w:numPicBulletId="1">
    <w:pict>
      <v:shape w14:anchorId="1B02A4A4" id="_x0000_i1026" type="#_x0000_t75" style="width:7.5pt;height:7.5pt" o:bullet="t">
        <v:imagedata r:id="rId2" o:title="BD21298_"/>
      </v:shape>
    </w:pict>
  </w:numPicBullet>
  <w:abstractNum w:abstractNumId="0" w15:restartNumberingAfterBreak="0">
    <w:nsid w:val="019601ED"/>
    <w:multiLevelType w:val="hybridMultilevel"/>
    <w:tmpl w:val="42644764"/>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0ED81C30"/>
    <w:multiLevelType w:val="hybridMultilevel"/>
    <w:tmpl w:val="4F64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24C"/>
    <w:multiLevelType w:val="multilevel"/>
    <w:tmpl w:val="AE080FCE"/>
    <w:lvl w:ilvl="0">
      <w:start w:val="2"/>
      <w:numFmt w:val="decimal"/>
      <w:lvlText w:val="%1"/>
      <w:lvlJc w:val="left"/>
      <w:pPr>
        <w:ind w:left="360" w:hanging="360"/>
      </w:pPr>
      <w:rPr>
        <w:rFonts w:hint="default"/>
        <w:i/>
      </w:rPr>
    </w:lvl>
    <w:lvl w:ilvl="1">
      <w:start w:val="1"/>
      <w:numFmt w:val="decimal"/>
      <w:lvlText w:val="%1.%2"/>
      <w:lvlJc w:val="left"/>
      <w:pPr>
        <w:ind w:left="76" w:hanging="360"/>
      </w:pPr>
      <w:rPr>
        <w:rFonts w:hint="default"/>
        <w:i w:val="0"/>
        <w:iCs/>
      </w:rPr>
    </w:lvl>
    <w:lvl w:ilvl="2">
      <w:start w:val="1"/>
      <w:numFmt w:val="decimal"/>
      <w:lvlText w:val="%1.%2.%3"/>
      <w:lvlJc w:val="left"/>
      <w:pPr>
        <w:ind w:left="152" w:hanging="720"/>
      </w:pPr>
      <w:rPr>
        <w:rFonts w:hint="default"/>
        <w:i/>
      </w:rPr>
    </w:lvl>
    <w:lvl w:ilvl="3">
      <w:start w:val="1"/>
      <w:numFmt w:val="decimal"/>
      <w:lvlText w:val="%1.%2.%3.%4"/>
      <w:lvlJc w:val="left"/>
      <w:pPr>
        <w:ind w:left="228" w:hanging="1080"/>
      </w:pPr>
      <w:rPr>
        <w:rFonts w:hint="default"/>
        <w:i/>
      </w:rPr>
    </w:lvl>
    <w:lvl w:ilvl="4">
      <w:start w:val="1"/>
      <w:numFmt w:val="decimal"/>
      <w:lvlText w:val="%1.%2.%3.%4.%5"/>
      <w:lvlJc w:val="left"/>
      <w:pPr>
        <w:ind w:left="-56" w:hanging="1080"/>
      </w:pPr>
      <w:rPr>
        <w:rFonts w:hint="default"/>
        <w:i/>
      </w:rPr>
    </w:lvl>
    <w:lvl w:ilvl="5">
      <w:start w:val="1"/>
      <w:numFmt w:val="decimal"/>
      <w:lvlText w:val="%1.%2.%3.%4.%5.%6"/>
      <w:lvlJc w:val="left"/>
      <w:pPr>
        <w:ind w:left="20" w:hanging="1440"/>
      </w:pPr>
      <w:rPr>
        <w:rFonts w:hint="default"/>
        <w:i/>
      </w:rPr>
    </w:lvl>
    <w:lvl w:ilvl="6">
      <w:start w:val="1"/>
      <w:numFmt w:val="decimal"/>
      <w:lvlText w:val="%1.%2.%3.%4.%5.%6.%7"/>
      <w:lvlJc w:val="left"/>
      <w:pPr>
        <w:ind w:left="-264" w:hanging="1440"/>
      </w:pPr>
      <w:rPr>
        <w:rFonts w:hint="default"/>
        <w:i/>
      </w:rPr>
    </w:lvl>
    <w:lvl w:ilvl="7">
      <w:start w:val="1"/>
      <w:numFmt w:val="decimal"/>
      <w:lvlText w:val="%1.%2.%3.%4.%5.%6.%7.%8"/>
      <w:lvlJc w:val="left"/>
      <w:pPr>
        <w:ind w:left="-188" w:hanging="1800"/>
      </w:pPr>
      <w:rPr>
        <w:rFonts w:hint="default"/>
        <w:i/>
      </w:rPr>
    </w:lvl>
    <w:lvl w:ilvl="8">
      <w:start w:val="1"/>
      <w:numFmt w:val="decimal"/>
      <w:lvlText w:val="%1.%2.%3.%4.%5.%6.%7.%8.%9"/>
      <w:lvlJc w:val="left"/>
      <w:pPr>
        <w:ind w:left="-472" w:hanging="1800"/>
      </w:pPr>
      <w:rPr>
        <w:rFonts w:hint="default"/>
        <w:i/>
      </w:rPr>
    </w:lvl>
  </w:abstractNum>
  <w:abstractNum w:abstractNumId="3" w15:restartNumberingAfterBreak="0">
    <w:nsid w:val="156D2981"/>
    <w:multiLevelType w:val="hybridMultilevel"/>
    <w:tmpl w:val="055E6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E3006"/>
    <w:multiLevelType w:val="multilevel"/>
    <w:tmpl w:val="B3C6304C"/>
    <w:styleLink w:val="Style2"/>
    <w:lvl w:ilvl="0">
      <w:start w:val="1"/>
      <w:numFmt w:val="decimal"/>
      <w:pStyle w:val="ChapterNumber"/>
      <w:lvlText w:val="BAB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9F7BEC"/>
    <w:multiLevelType w:val="hybridMultilevel"/>
    <w:tmpl w:val="C0B695CE"/>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23180949"/>
    <w:multiLevelType w:val="hybridMultilevel"/>
    <w:tmpl w:val="2E1A2C0E"/>
    <w:lvl w:ilvl="0" w:tplc="307A2AD2">
      <w:start w:val="2"/>
      <w:numFmt w:val="decimal"/>
      <w:pStyle w:val="StyleHeading110pt"/>
      <w:lvlText w:val="BAB %1."/>
      <w:lvlJc w:val="left"/>
      <w:pPr>
        <w:ind w:left="720" w:hanging="360"/>
      </w:pPr>
      <w:rPr>
        <w:rFonts w:ascii="Tahoma" w:hAnsi="Tahoma"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35E18"/>
    <w:multiLevelType w:val="hybridMultilevel"/>
    <w:tmpl w:val="32E606BE"/>
    <w:lvl w:ilvl="0" w:tplc="1876BFD0">
      <w:start w:val="1"/>
      <w:numFmt w:val="decimal"/>
      <w:pStyle w:val="TOCHeading1"/>
      <w:lvlText w:val="%1."/>
      <w:lvlJc w:val="left"/>
      <w:pPr>
        <w:ind w:left="720" w:hanging="360"/>
      </w:pPr>
      <w:rPr>
        <w:rFonts w:hint="default"/>
        <w:color w:val="auto"/>
      </w:rPr>
    </w:lvl>
    <w:lvl w:ilvl="1" w:tplc="04090019">
      <w:start w:val="1"/>
      <w:numFmt w:val="low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23D4B"/>
    <w:multiLevelType w:val="hybridMultilevel"/>
    <w:tmpl w:val="8E8287D4"/>
    <w:lvl w:ilvl="0" w:tplc="8D906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B2CA4"/>
    <w:multiLevelType w:val="multilevel"/>
    <w:tmpl w:val="7F8C9BA8"/>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208" w:hanging="360"/>
      </w:pPr>
      <w:rPr>
        <w:rFonts w:hint="default"/>
      </w:rPr>
    </w:lvl>
    <w:lvl w:ilvl="3">
      <w:start w:val="1"/>
      <w:numFmt w:val="decimal"/>
      <w:lvlText w:val="%1.%2.%3.%4"/>
      <w:lvlJc w:val="left"/>
      <w:pPr>
        <w:ind w:left="-492" w:hanging="360"/>
      </w:pPr>
      <w:rPr>
        <w:rFonts w:hint="default"/>
      </w:rPr>
    </w:lvl>
    <w:lvl w:ilvl="4">
      <w:start w:val="1"/>
      <w:numFmt w:val="decimal"/>
      <w:lvlText w:val="%1.%2.%3.%4.%5"/>
      <w:lvlJc w:val="left"/>
      <w:pPr>
        <w:ind w:left="-776" w:hanging="360"/>
      </w:pPr>
      <w:rPr>
        <w:rFonts w:hint="default"/>
      </w:rPr>
    </w:lvl>
    <w:lvl w:ilvl="5">
      <w:start w:val="1"/>
      <w:numFmt w:val="decimal"/>
      <w:lvlText w:val="%1.%2.%3.%4.%5.%6"/>
      <w:lvlJc w:val="left"/>
      <w:pPr>
        <w:ind w:left="-1060" w:hanging="360"/>
      </w:pPr>
      <w:rPr>
        <w:rFonts w:hint="default"/>
      </w:rPr>
    </w:lvl>
    <w:lvl w:ilvl="6">
      <w:start w:val="1"/>
      <w:numFmt w:val="decimal"/>
      <w:lvlText w:val="%1.%2.%3.%4.%5.%6.%7"/>
      <w:lvlJc w:val="left"/>
      <w:pPr>
        <w:ind w:left="-1344" w:hanging="360"/>
      </w:pPr>
      <w:rPr>
        <w:rFonts w:hint="default"/>
      </w:rPr>
    </w:lvl>
    <w:lvl w:ilvl="7">
      <w:start w:val="1"/>
      <w:numFmt w:val="decimal"/>
      <w:lvlText w:val="%1.%2.%3.%4.%5.%6.%7.%8"/>
      <w:lvlJc w:val="left"/>
      <w:pPr>
        <w:ind w:left="-1628" w:hanging="360"/>
      </w:pPr>
      <w:rPr>
        <w:rFonts w:hint="default"/>
      </w:rPr>
    </w:lvl>
    <w:lvl w:ilvl="8">
      <w:start w:val="1"/>
      <w:numFmt w:val="decimal"/>
      <w:lvlText w:val="%1.%2.%3.%4.%5.%6.%7.%8.%9"/>
      <w:lvlJc w:val="left"/>
      <w:pPr>
        <w:ind w:left="-1912" w:hanging="360"/>
      </w:pPr>
      <w:rPr>
        <w:rFonts w:hint="default"/>
      </w:rPr>
    </w:lvl>
  </w:abstractNum>
  <w:abstractNum w:abstractNumId="10" w15:restartNumberingAfterBreak="0">
    <w:nsid w:val="48B756AD"/>
    <w:multiLevelType w:val="hybridMultilevel"/>
    <w:tmpl w:val="F7BA42A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4CFF16A4"/>
    <w:multiLevelType w:val="hybridMultilevel"/>
    <w:tmpl w:val="832C91F6"/>
    <w:lvl w:ilvl="0" w:tplc="34923EF4">
      <w:start w:val="1"/>
      <w:numFmt w:val="decimal"/>
      <w:lvlText w:val="%1."/>
      <w:lvlJc w:val="left"/>
      <w:pPr>
        <w:ind w:left="410" w:hanging="284"/>
        <w:jc w:val="left"/>
      </w:pPr>
      <w:rPr>
        <w:rFonts w:ascii="Times New Roman" w:eastAsia="Times New Roman" w:hAnsi="Times New Roman" w:cs="Times New Roman" w:hint="default"/>
        <w:spacing w:val="0"/>
        <w:w w:val="99"/>
        <w:sz w:val="20"/>
        <w:szCs w:val="20"/>
        <w:lang w:val="en-US" w:eastAsia="en-US" w:bidi="ar-SA"/>
      </w:rPr>
    </w:lvl>
    <w:lvl w:ilvl="1" w:tplc="8222B086">
      <w:numFmt w:val="bullet"/>
      <w:lvlText w:val="•"/>
      <w:lvlJc w:val="left"/>
      <w:pPr>
        <w:ind w:left="1187" w:hanging="284"/>
      </w:pPr>
      <w:rPr>
        <w:rFonts w:hint="default"/>
        <w:lang w:val="en-US" w:eastAsia="en-US" w:bidi="ar-SA"/>
      </w:rPr>
    </w:lvl>
    <w:lvl w:ilvl="2" w:tplc="B8288C2A">
      <w:numFmt w:val="bullet"/>
      <w:lvlText w:val="•"/>
      <w:lvlJc w:val="left"/>
      <w:pPr>
        <w:ind w:left="1955" w:hanging="284"/>
      </w:pPr>
      <w:rPr>
        <w:rFonts w:hint="default"/>
        <w:lang w:val="en-US" w:eastAsia="en-US" w:bidi="ar-SA"/>
      </w:rPr>
    </w:lvl>
    <w:lvl w:ilvl="3" w:tplc="B172D7B4">
      <w:numFmt w:val="bullet"/>
      <w:lvlText w:val="•"/>
      <w:lvlJc w:val="left"/>
      <w:pPr>
        <w:ind w:left="2723" w:hanging="284"/>
      </w:pPr>
      <w:rPr>
        <w:rFonts w:hint="default"/>
        <w:lang w:val="en-US" w:eastAsia="en-US" w:bidi="ar-SA"/>
      </w:rPr>
    </w:lvl>
    <w:lvl w:ilvl="4" w:tplc="A4EC5FB8">
      <w:numFmt w:val="bullet"/>
      <w:lvlText w:val="•"/>
      <w:lvlJc w:val="left"/>
      <w:pPr>
        <w:ind w:left="3491" w:hanging="284"/>
      </w:pPr>
      <w:rPr>
        <w:rFonts w:hint="default"/>
        <w:lang w:val="en-US" w:eastAsia="en-US" w:bidi="ar-SA"/>
      </w:rPr>
    </w:lvl>
    <w:lvl w:ilvl="5" w:tplc="78DC1730">
      <w:numFmt w:val="bullet"/>
      <w:lvlText w:val="•"/>
      <w:lvlJc w:val="left"/>
      <w:pPr>
        <w:ind w:left="4259" w:hanging="284"/>
      </w:pPr>
      <w:rPr>
        <w:rFonts w:hint="default"/>
        <w:lang w:val="en-US" w:eastAsia="en-US" w:bidi="ar-SA"/>
      </w:rPr>
    </w:lvl>
    <w:lvl w:ilvl="6" w:tplc="CF30F796">
      <w:numFmt w:val="bullet"/>
      <w:lvlText w:val="•"/>
      <w:lvlJc w:val="left"/>
      <w:pPr>
        <w:ind w:left="5027" w:hanging="284"/>
      </w:pPr>
      <w:rPr>
        <w:rFonts w:hint="default"/>
        <w:lang w:val="en-US" w:eastAsia="en-US" w:bidi="ar-SA"/>
      </w:rPr>
    </w:lvl>
    <w:lvl w:ilvl="7" w:tplc="B8F0669E">
      <w:numFmt w:val="bullet"/>
      <w:lvlText w:val="•"/>
      <w:lvlJc w:val="left"/>
      <w:pPr>
        <w:ind w:left="5794" w:hanging="284"/>
      </w:pPr>
      <w:rPr>
        <w:rFonts w:hint="default"/>
        <w:lang w:val="en-US" w:eastAsia="en-US" w:bidi="ar-SA"/>
      </w:rPr>
    </w:lvl>
    <w:lvl w:ilvl="8" w:tplc="26D8861A">
      <w:numFmt w:val="bullet"/>
      <w:lvlText w:val="•"/>
      <w:lvlJc w:val="left"/>
      <w:pPr>
        <w:ind w:left="6562" w:hanging="284"/>
      </w:pPr>
      <w:rPr>
        <w:rFonts w:hint="default"/>
        <w:lang w:val="en-US" w:eastAsia="en-US" w:bidi="ar-SA"/>
      </w:rPr>
    </w:lvl>
  </w:abstractNum>
  <w:abstractNum w:abstractNumId="12" w15:restartNumberingAfterBreak="0">
    <w:nsid w:val="53603FF4"/>
    <w:multiLevelType w:val="hybridMultilevel"/>
    <w:tmpl w:val="743C8CC2"/>
    <w:lvl w:ilvl="0" w:tplc="7A24396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81591"/>
    <w:multiLevelType w:val="hybridMultilevel"/>
    <w:tmpl w:val="FF1096A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56275153"/>
    <w:multiLevelType w:val="hybridMultilevel"/>
    <w:tmpl w:val="766452A2"/>
    <w:lvl w:ilvl="0" w:tplc="8828D4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2E3828"/>
    <w:multiLevelType w:val="hybridMultilevel"/>
    <w:tmpl w:val="375EA238"/>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15:restartNumberingAfterBreak="0">
    <w:nsid w:val="60C23260"/>
    <w:multiLevelType w:val="hybridMultilevel"/>
    <w:tmpl w:val="712AB884"/>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15:restartNumberingAfterBreak="0">
    <w:nsid w:val="61426928"/>
    <w:multiLevelType w:val="hybridMultilevel"/>
    <w:tmpl w:val="59BE27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D21AA"/>
    <w:multiLevelType w:val="hybridMultilevel"/>
    <w:tmpl w:val="FF109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45020"/>
    <w:multiLevelType w:val="hybridMultilevel"/>
    <w:tmpl w:val="F146C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A4E46"/>
    <w:multiLevelType w:val="hybridMultilevel"/>
    <w:tmpl w:val="EC4EEB50"/>
    <w:lvl w:ilvl="0" w:tplc="9B2C7DB8">
      <w:start w:val="1"/>
      <w:numFmt w:val="bullet"/>
      <w:lvlText w:val=""/>
      <w:lvlJc w:val="left"/>
      <w:pPr>
        <w:ind w:left="2340" w:hanging="360"/>
      </w:pPr>
      <w:rPr>
        <w:rFonts w:ascii="Wingdings 2" w:hAnsi="Wingdings 2"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694F4F2A"/>
    <w:multiLevelType w:val="hybridMultilevel"/>
    <w:tmpl w:val="761474DC"/>
    <w:lvl w:ilvl="0" w:tplc="04090013">
      <w:start w:val="1"/>
      <w:numFmt w:val="upp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2" w15:restartNumberingAfterBreak="0">
    <w:nsid w:val="6F125998"/>
    <w:multiLevelType w:val="multilevel"/>
    <w:tmpl w:val="CC5426FC"/>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4313C3F"/>
    <w:multiLevelType w:val="hybridMultilevel"/>
    <w:tmpl w:val="D6F4DD62"/>
    <w:lvl w:ilvl="0" w:tplc="04090013">
      <w:start w:val="1"/>
      <w:numFmt w:val="upp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4" w15:restartNumberingAfterBreak="0">
    <w:nsid w:val="79C6013F"/>
    <w:multiLevelType w:val="hybridMultilevel"/>
    <w:tmpl w:val="D5663B0E"/>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15:restartNumberingAfterBreak="0">
    <w:nsid w:val="7B2877C4"/>
    <w:multiLevelType w:val="hybridMultilevel"/>
    <w:tmpl w:val="2074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347857">
    <w:abstractNumId w:val="7"/>
  </w:num>
  <w:num w:numId="2" w16cid:durableId="984161013">
    <w:abstractNumId w:val="22"/>
  </w:num>
  <w:num w:numId="3" w16cid:durableId="2066097220">
    <w:abstractNumId w:val="4"/>
    <w:lvlOverride w:ilvl="0">
      <w:lvl w:ilvl="0">
        <w:start w:val="1"/>
        <w:numFmt w:val="decimal"/>
        <w:pStyle w:val="ChapterNumber"/>
        <w:lvlText w:val="BAB %1"/>
        <w:lvlJc w:val="left"/>
        <w:pPr>
          <w:ind w:left="360" w:hanging="360"/>
        </w:pPr>
        <w:rPr>
          <w:rFonts w:hint="default"/>
          <w:sz w:val="24"/>
        </w:rPr>
      </w:lvl>
    </w:lvlOverride>
  </w:num>
  <w:num w:numId="4" w16cid:durableId="656111005">
    <w:abstractNumId w:val="6"/>
  </w:num>
  <w:num w:numId="5" w16cid:durableId="1238200051">
    <w:abstractNumId w:val="4"/>
  </w:num>
  <w:num w:numId="6" w16cid:durableId="67845319">
    <w:abstractNumId w:val="3"/>
  </w:num>
  <w:num w:numId="7" w16cid:durableId="1181168042">
    <w:abstractNumId w:val="1"/>
  </w:num>
  <w:num w:numId="8" w16cid:durableId="16153381">
    <w:abstractNumId w:val="25"/>
  </w:num>
  <w:num w:numId="9" w16cid:durableId="1909805988">
    <w:abstractNumId w:val="17"/>
  </w:num>
  <w:num w:numId="10" w16cid:durableId="1093208406">
    <w:abstractNumId w:val="19"/>
  </w:num>
  <w:num w:numId="11" w16cid:durableId="1092896632">
    <w:abstractNumId w:val="8"/>
  </w:num>
  <w:num w:numId="12" w16cid:durableId="1280600913">
    <w:abstractNumId w:val="18"/>
  </w:num>
  <w:num w:numId="13" w16cid:durableId="1168519187">
    <w:abstractNumId w:val="12"/>
  </w:num>
  <w:num w:numId="14" w16cid:durableId="941259161">
    <w:abstractNumId w:val="20"/>
  </w:num>
  <w:num w:numId="15" w16cid:durableId="1795833060">
    <w:abstractNumId w:val="14"/>
  </w:num>
  <w:num w:numId="16" w16cid:durableId="308679014">
    <w:abstractNumId w:val="21"/>
  </w:num>
  <w:num w:numId="17" w16cid:durableId="7223614">
    <w:abstractNumId w:val="23"/>
  </w:num>
  <w:num w:numId="18" w16cid:durableId="588848980">
    <w:abstractNumId w:val="15"/>
  </w:num>
  <w:num w:numId="19" w16cid:durableId="1409693278">
    <w:abstractNumId w:val="24"/>
  </w:num>
  <w:num w:numId="20" w16cid:durableId="77288804">
    <w:abstractNumId w:val="0"/>
  </w:num>
  <w:num w:numId="21" w16cid:durableId="1026709631">
    <w:abstractNumId w:val="16"/>
  </w:num>
  <w:num w:numId="22" w16cid:durableId="907036785">
    <w:abstractNumId w:val="5"/>
  </w:num>
  <w:num w:numId="23" w16cid:durableId="64113917">
    <w:abstractNumId w:val="13"/>
  </w:num>
  <w:num w:numId="24" w16cid:durableId="544558940">
    <w:abstractNumId w:val="10"/>
  </w:num>
  <w:num w:numId="25" w16cid:durableId="1289162815">
    <w:abstractNumId w:val="2"/>
  </w:num>
  <w:num w:numId="26" w16cid:durableId="110904759">
    <w:abstractNumId w:val="9"/>
  </w:num>
  <w:num w:numId="27" w16cid:durableId="180650980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CAB"/>
    <w:rsid w:val="0000021A"/>
    <w:rsid w:val="00000A9F"/>
    <w:rsid w:val="00003EB1"/>
    <w:rsid w:val="00005231"/>
    <w:rsid w:val="0001485B"/>
    <w:rsid w:val="00014D9F"/>
    <w:rsid w:val="00015583"/>
    <w:rsid w:val="000205DB"/>
    <w:rsid w:val="00021743"/>
    <w:rsid w:val="00022241"/>
    <w:rsid w:val="00025E99"/>
    <w:rsid w:val="00027740"/>
    <w:rsid w:val="00030790"/>
    <w:rsid w:val="000321EB"/>
    <w:rsid w:val="000338C6"/>
    <w:rsid w:val="00036F99"/>
    <w:rsid w:val="0003733A"/>
    <w:rsid w:val="000377BC"/>
    <w:rsid w:val="00037EEF"/>
    <w:rsid w:val="000548EA"/>
    <w:rsid w:val="000553A7"/>
    <w:rsid w:val="000619F6"/>
    <w:rsid w:val="00061CBA"/>
    <w:rsid w:val="00062C82"/>
    <w:rsid w:val="000652E6"/>
    <w:rsid w:val="00065ECB"/>
    <w:rsid w:val="00066206"/>
    <w:rsid w:val="00072555"/>
    <w:rsid w:val="0007269E"/>
    <w:rsid w:val="0007327A"/>
    <w:rsid w:val="00081EC4"/>
    <w:rsid w:val="00083047"/>
    <w:rsid w:val="00085C7F"/>
    <w:rsid w:val="00087B58"/>
    <w:rsid w:val="000962AE"/>
    <w:rsid w:val="000A1518"/>
    <w:rsid w:val="000A417A"/>
    <w:rsid w:val="000B145E"/>
    <w:rsid w:val="000B1698"/>
    <w:rsid w:val="000B6D38"/>
    <w:rsid w:val="000C09F9"/>
    <w:rsid w:val="000C0FA0"/>
    <w:rsid w:val="000C5F82"/>
    <w:rsid w:val="000C6018"/>
    <w:rsid w:val="000C6EFC"/>
    <w:rsid w:val="000D4A34"/>
    <w:rsid w:val="000D4A94"/>
    <w:rsid w:val="000D4ECF"/>
    <w:rsid w:val="000D6C74"/>
    <w:rsid w:val="000E1297"/>
    <w:rsid w:val="000E1EF0"/>
    <w:rsid w:val="000E2833"/>
    <w:rsid w:val="000E6632"/>
    <w:rsid w:val="000F0E03"/>
    <w:rsid w:val="000F249E"/>
    <w:rsid w:val="000F6CB7"/>
    <w:rsid w:val="001015F0"/>
    <w:rsid w:val="00101DB4"/>
    <w:rsid w:val="00103833"/>
    <w:rsid w:val="00107865"/>
    <w:rsid w:val="00110731"/>
    <w:rsid w:val="00114CD1"/>
    <w:rsid w:val="00122077"/>
    <w:rsid w:val="001274D3"/>
    <w:rsid w:val="00130E6C"/>
    <w:rsid w:val="00133965"/>
    <w:rsid w:val="00136501"/>
    <w:rsid w:val="001375CD"/>
    <w:rsid w:val="001438E8"/>
    <w:rsid w:val="00151998"/>
    <w:rsid w:val="00151D90"/>
    <w:rsid w:val="00157242"/>
    <w:rsid w:val="00162A44"/>
    <w:rsid w:val="00163FA5"/>
    <w:rsid w:val="001709B2"/>
    <w:rsid w:val="00170A23"/>
    <w:rsid w:val="00173AD5"/>
    <w:rsid w:val="00177F19"/>
    <w:rsid w:val="00181B4D"/>
    <w:rsid w:val="00184B42"/>
    <w:rsid w:val="0018614F"/>
    <w:rsid w:val="00187F8C"/>
    <w:rsid w:val="00193744"/>
    <w:rsid w:val="0019680A"/>
    <w:rsid w:val="001A1F12"/>
    <w:rsid w:val="001A3807"/>
    <w:rsid w:val="001A3E44"/>
    <w:rsid w:val="001A6780"/>
    <w:rsid w:val="001B13EB"/>
    <w:rsid w:val="001B38C9"/>
    <w:rsid w:val="001B504A"/>
    <w:rsid w:val="001C3A19"/>
    <w:rsid w:val="001C7134"/>
    <w:rsid w:val="001D5794"/>
    <w:rsid w:val="001D6FC9"/>
    <w:rsid w:val="001E12C3"/>
    <w:rsid w:val="001E1E7F"/>
    <w:rsid w:val="001E6F2C"/>
    <w:rsid w:val="001F04C0"/>
    <w:rsid w:val="001F11FA"/>
    <w:rsid w:val="001F483D"/>
    <w:rsid w:val="00200767"/>
    <w:rsid w:val="00200A0E"/>
    <w:rsid w:val="00201291"/>
    <w:rsid w:val="00201E2B"/>
    <w:rsid w:val="002022D3"/>
    <w:rsid w:val="002036D9"/>
    <w:rsid w:val="002056F8"/>
    <w:rsid w:val="00205767"/>
    <w:rsid w:val="0020677A"/>
    <w:rsid w:val="002075EA"/>
    <w:rsid w:val="00211D1C"/>
    <w:rsid w:val="00212460"/>
    <w:rsid w:val="002142D7"/>
    <w:rsid w:val="00217712"/>
    <w:rsid w:val="002179AF"/>
    <w:rsid w:val="00222782"/>
    <w:rsid w:val="00224A78"/>
    <w:rsid w:val="00225710"/>
    <w:rsid w:val="002268D6"/>
    <w:rsid w:val="00227F7F"/>
    <w:rsid w:val="002316EE"/>
    <w:rsid w:val="002340A0"/>
    <w:rsid w:val="002347CB"/>
    <w:rsid w:val="00237FEE"/>
    <w:rsid w:val="002414FB"/>
    <w:rsid w:val="002417BD"/>
    <w:rsid w:val="00246D0A"/>
    <w:rsid w:val="00253B55"/>
    <w:rsid w:val="00256572"/>
    <w:rsid w:val="00256E7D"/>
    <w:rsid w:val="00260DCE"/>
    <w:rsid w:val="002622FE"/>
    <w:rsid w:val="002624BD"/>
    <w:rsid w:val="00266309"/>
    <w:rsid w:val="00267B64"/>
    <w:rsid w:val="0027047F"/>
    <w:rsid w:val="00272257"/>
    <w:rsid w:val="00272E7D"/>
    <w:rsid w:val="002744E3"/>
    <w:rsid w:val="002761A8"/>
    <w:rsid w:val="002804D9"/>
    <w:rsid w:val="002822A9"/>
    <w:rsid w:val="00282A3F"/>
    <w:rsid w:val="00284A55"/>
    <w:rsid w:val="002933C1"/>
    <w:rsid w:val="00293D4F"/>
    <w:rsid w:val="00295D0A"/>
    <w:rsid w:val="002A4C86"/>
    <w:rsid w:val="002A7B05"/>
    <w:rsid w:val="002A7BA4"/>
    <w:rsid w:val="002B248F"/>
    <w:rsid w:val="002B4D4A"/>
    <w:rsid w:val="002B5CDE"/>
    <w:rsid w:val="002C0F93"/>
    <w:rsid w:val="002C11B0"/>
    <w:rsid w:val="002C14D4"/>
    <w:rsid w:val="002C34F6"/>
    <w:rsid w:val="002C6003"/>
    <w:rsid w:val="002D2DAC"/>
    <w:rsid w:val="002D3FDF"/>
    <w:rsid w:val="002D49B5"/>
    <w:rsid w:val="002D54CE"/>
    <w:rsid w:val="002E1D36"/>
    <w:rsid w:val="002E3F0E"/>
    <w:rsid w:val="002F297E"/>
    <w:rsid w:val="002F429F"/>
    <w:rsid w:val="0030015E"/>
    <w:rsid w:val="00301279"/>
    <w:rsid w:val="0030358C"/>
    <w:rsid w:val="003044F4"/>
    <w:rsid w:val="0030794A"/>
    <w:rsid w:val="00311DC5"/>
    <w:rsid w:val="00312B5E"/>
    <w:rsid w:val="00312D16"/>
    <w:rsid w:val="003179F8"/>
    <w:rsid w:val="00320CE4"/>
    <w:rsid w:val="00321A40"/>
    <w:rsid w:val="00324448"/>
    <w:rsid w:val="0032639D"/>
    <w:rsid w:val="0033317D"/>
    <w:rsid w:val="0033358C"/>
    <w:rsid w:val="00335909"/>
    <w:rsid w:val="00340181"/>
    <w:rsid w:val="00343BCD"/>
    <w:rsid w:val="003508B7"/>
    <w:rsid w:val="003517D8"/>
    <w:rsid w:val="0035330A"/>
    <w:rsid w:val="0035532A"/>
    <w:rsid w:val="00357130"/>
    <w:rsid w:val="00366DCB"/>
    <w:rsid w:val="0037136C"/>
    <w:rsid w:val="00372602"/>
    <w:rsid w:val="00376596"/>
    <w:rsid w:val="0037735A"/>
    <w:rsid w:val="00381351"/>
    <w:rsid w:val="00381DB6"/>
    <w:rsid w:val="0038422C"/>
    <w:rsid w:val="00385C12"/>
    <w:rsid w:val="00386D83"/>
    <w:rsid w:val="00391B01"/>
    <w:rsid w:val="00392AB9"/>
    <w:rsid w:val="00395D67"/>
    <w:rsid w:val="003A27E3"/>
    <w:rsid w:val="003A518C"/>
    <w:rsid w:val="003A5F37"/>
    <w:rsid w:val="003C1167"/>
    <w:rsid w:val="003C1366"/>
    <w:rsid w:val="003C7364"/>
    <w:rsid w:val="003C7546"/>
    <w:rsid w:val="003D0DFD"/>
    <w:rsid w:val="003D2A00"/>
    <w:rsid w:val="003D4CFB"/>
    <w:rsid w:val="003D6973"/>
    <w:rsid w:val="003D6B73"/>
    <w:rsid w:val="003D7566"/>
    <w:rsid w:val="003E140C"/>
    <w:rsid w:val="003E2646"/>
    <w:rsid w:val="003E4B55"/>
    <w:rsid w:val="003E63DC"/>
    <w:rsid w:val="003F0871"/>
    <w:rsid w:val="003F0FAD"/>
    <w:rsid w:val="003F137B"/>
    <w:rsid w:val="003F25AA"/>
    <w:rsid w:val="003F7BBA"/>
    <w:rsid w:val="00407AFE"/>
    <w:rsid w:val="00411C54"/>
    <w:rsid w:val="004167F0"/>
    <w:rsid w:val="00416E75"/>
    <w:rsid w:val="00417548"/>
    <w:rsid w:val="00417CBE"/>
    <w:rsid w:val="00420827"/>
    <w:rsid w:val="004247E2"/>
    <w:rsid w:val="00427117"/>
    <w:rsid w:val="004328A5"/>
    <w:rsid w:val="0043541E"/>
    <w:rsid w:val="00437E25"/>
    <w:rsid w:val="00437E6C"/>
    <w:rsid w:val="00440AEC"/>
    <w:rsid w:val="0044677F"/>
    <w:rsid w:val="004614E5"/>
    <w:rsid w:val="00462E46"/>
    <w:rsid w:val="00467270"/>
    <w:rsid w:val="004706A9"/>
    <w:rsid w:val="004752A8"/>
    <w:rsid w:val="0047553B"/>
    <w:rsid w:val="00486381"/>
    <w:rsid w:val="00491220"/>
    <w:rsid w:val="00493B25"/>
    <w:rsid w:val="004A49B2"/>
    <w:rsid w:val="004A4C9B"/>
    <w:rsid w:val="004A5478"/>
    <w:rsid w:val="004A569E"/>
    <w:rsid w:val="004A79B2"/>
    <w:rsid w:val="004B3C64"/>
    <w:rsid w:val="004B4064"/>
    <w:rsid w:val="004B70E3"/>
    <w:rsid w:val="004C1935"/>
    <w:rsid w:val="004C468D"/>
    <w:rsid w:val="004C4E3E"/>
    <w:rsid w:val="004D000B"/>
    <w:rsid w:val="004D1925"/>
    <w:rsid w:val="004D2FEA"/>
    <w:rsid w:val="004D37A5"/>
    <w:rsid w:val="004D4A5E"/>
    <w:rsid w:val="004D52E6"/>
    <w:rsid w:val="004D703E"/>
    <w:rsid w:val="004E1CAB"/>
    <w:rsid w:val="004E2F17"/>
    <w:rsid w:val="004E49CC"/>
    <w:rsid w:val="004E4DAD"/>
    <w:rsid w:val="004E7164"/>
    <w:rsid w:val="004E725D"/>
    <w:rsid w:val="004E734D"/>
    <w:rsid w:val="004F1127"/>
    <w:rsid w:val="004F5500"/>
    <w:rsid w:val="0050385D"/>
    <w:rsid w:val="005044ED"/>
    <w:rsid w:val="005119C0"/>
    <w:rsid w:val="00520342"/>
    <w:rsid w:val="00521A29"/>
    <w:rsid w:val="00526552"/>
    <w:rsid w:val="00526D6A"/>
    <w:rsid w:val="00534AD9"/>
    <w:rsid w:val="00534E7A"/>
    <w:rsid w:val="0053706E"/>
    <w:rsid w:val="00537BE2"/>
    <w:rsid w:val="00540928"/>
    <w:rsid w:val="00545DBC"/>
    <w:rsid w:val="00547287"/>
    <w:rsid w:val="00550AE1"/>
    <w:rsid w:val="0055152B"/>
    <w:rsid w:val="005545C2"/>
    <w:rsid w:val="0055715F"/>
    <w:rsid w:val="00560CC6"/>
    <w:rsid w:val="00561EA3"/>
    <w:rsid w:val="00565321"/>
    <w:rsid w:val="005738C1"/>
    <w:rsid w:val="00573FAC"/>
    <w:rsid w:val="0057404A"/>
    <w:rsid w:val="00574515"/>
    <w:rsid w:val="005809C5"/>
    <w:rsid w:val="00580FAC"/>
    <w:rsid w:val="005815CF"/>
    <w:rsid w:val="005823A6"/>
    <w:rsid w:val="00582598"/>
    <w:rsid w:val="0058297C"/>
    <w:rsid w:val="005837C4"/>
    <w:rsid w:val="00585F5E"/>
    <w:rsid w:val="005908C1"/>
    <w:rsid w:val="00592AB4"/>
    <w:rsid w:val="00595649"/>
    <w:rsid w:val="0059645E"/>
    <w:rsid w:val="005974F5"/>
    <w:rsid w:val="005A0659"/>
    <w:rsid w:val="005A1046"/>
    <w:rsid w:val="005A32F5"/>
    <w:rsid w:val="005A5A05"/>
    <w:rsid w:val="005B0454"/>
    <w:rsid w:val="005B064D"/>
    <w:rsid w:val="005B186A"/>
    <w:rsid w:val="005B24E5"/>
    <w:rsid w:val="005B589D"/>
    <w:rsid w:val="005B6096"/>
    <w:rsid w:val="005C0812"/>
    <w:rsid w:val="005C2D47"/>
    <w:rsid w:val="005C5D93"/>
    <w:rsid w:val="005D2080"/>
    <w:rsid w:val="005D2128"/>
    <w:rsid w:val="005D428D"/>
    <w:rsid w:val="005E014C"/>
    <w:rsid w:val="005E0877"/>
    <w:rsid w:val="005E1F84"/>
    <w:rsid w:val="005E205F"/>
    <w:rsid w:val="005E34E0"/>
    <w:rsid w:val="005E3695"/>
    <w:rsid w:val="005E393D"/>
    <w:rsid w:val="005E56A7"/>
    <w:rsid w:val="005E7680"/>
    <w:rsid w:val="005F5B71"/>
    <w:rsid w:val="0060545B"/>
    <w:rsid w:val="00606521"/>
    <w:rsid w:val="00606AB1"/>
    <w:rsid w:val="006231AA"/>
    <w:rsid w:val="00624B72"/>
    <w:rsid w:val="0062715D"/>
    <w:rsid w:val="00631C48"/>
    <w:rsid w:val="00633766"/>
    <w:rsid w:val="006340E3"/>
    <w:rsid w:val="00635479"/>
    <w:rsid w:val="006355FF"/>
    <w:rsid w:val="006369D7"/>
    <w:rsid w:val="006409D4"/>
    <w:rsid w:val="00642DA8"/>
    <w:rsid w:val="00644479"/>
    <w:rsid w:val="00645D7E"/>
    <w:rsid w:val="0064634C"/>
    <w:rsid w:val="00653A64"/>
    <w:rsid w:val="00653AC6"/>
    <w:rsid w:val="00654CCF"/>
    <w:rsid w:val="0066613F"/>
    <w:rsid w:val="00667F47"/>
    <w:rsid w:val="00670EBA"/>
    <w:rsid w:val="00671B2A"/>
    <w:rsid w:val="00676401"/>
    <w:rsid w:val="00676D64"/>
    <w:rsid w:val="00681CEF"/>
    <w:rsid w:val="00682AE7"/>
    <w:rsid w:val="0068456F"/>
    <w:rsid w:val="00684D11"/>
    <w:rsid w:val="00685202"/>
    <w:rsid w:val="006916E5"/>
    <w:rsid w:val="0069287B"/>
    <w:rsid w:val="006938D0"/>
    <w:rsid w:val="0069636D"/>
    <w:rsid w:val="00697A2D"/>
    <w:rsid w:val="006A208E"/>
    <w:rsid w:val="006A3566"/>
    <w:rsid w:val="006A4D08"/>
    <w:rsid w:val="006A60DF"/>
    <w:rsid w:val="006A6E75"/>
    <w:rsid w:val="006B09B6"/>
    <w:rsid w:val="006B418A"/>
    <w:rsid w:val="006C0134"/>
    <w:rsid w:val="006C1573"/>
    <w:rsid w:val="006C2B3A"/>
    <w:rsid w:val="006C4E6F"/>
    <w:rsid w:val="006C6C77"/>
    <w:rsid w:val="006D6110"/>
    <w:rsid w:val="006F239E"/>
    <w:rsid w:val="006F2CC4"/>
    <w:rsid w:val="006F3305"/>
    <w:rsid w:val="007001E1"/>
    <w:rsid w:val="00703871"/>
    <w:rsid w:val="0070522D"/>
    <w:rsid w:val="00707131"/>
    <w:rsid w:val="00710581"/>
    <w:rsid w:val="00721F6A"/>
    <w:rsid w:val="007250DD"/>
    <w:rsid w:val="007262A8"/>
    <w:rsid w:val="00726851"/>
    <w:rsid w:val="00726D7D"/>
    <w:rsid w:val="007300E7"/>
    <w:rsid w:val="00730996"/>
    <w:rsid w:val="00730A60"/>
    <w:rsid w:val="00731947"/>
    <w:rsid w:val="007332F5"/>
    <w:rsid w:val="00741772"/>
    <w:rsid w:val="00743CD9"/>
    <w:rsid w:val="00747988"/>
    <w:rsid w:val="0075054F"/>
    <w:rsid w:val="00756921"/>
    <w:rsid w:val="00756DA4"/>
    <w:rsid w:val="0075774B"/>
    <w:rsid w:val="00757ED0"/>
    <w:rsid w:val="00760CA9"/>
    <w:rsid w:val="0076140F"/>
    <w:rsid w:val="007615A7"/>
    <w:rsid w:val="00762E1D"/>
    <w:rsid w:val="00765752"/>
    <w:rsid w:val="00770420"/>
    <w:rsid w:val="00771628"/>
    <w:rsid w:val="00772B55"/>
    <w:rsid w:val="00773796"/>
    <w:rsid w:val="00775039"/>
    <w:rsid w:val="0078146A"/>
    <w:rsid w:val="00787B09"/>
    <w:rsid w:val="00791857"/>
    <w:rsid w:val="00793E7D"/>
    <w:rsid w:val="007940D8"/>
    <w:rsid w:val="007A37F8"/>
    <w:rsid w:val="007A387E"/>
    <w:rsid w:val="007A598C"/>
    <w:rsid w:val="007B2706"/>
    <w:rsid w:val="007B278B"/>
    <w:rsid w:val="007B42F0"/>
    <w:rsid w:val="007B4B4D"/>
    <w:rsid w:val="007B7C1C"/>
    <w:rsid w:val="007C24B3"/>
    <w:rsid w:val="007C2606"/>
    <w:rsid w:val="007C7B5E"/>
    <w:rsid w:val="007D4AA7"/>
    <w:rsid w:val="007D5C2D"/>
    <w:rsid w:val="007D7331"/>
    <w:rsid w:val="007E04E6"/>
    <w:rsid w:val="007E133D"/>
    <w:rsid w:val="007E1752"/>
    <w:rsid w:val="007E1DF1"/>
    <w:rsid w:val="007E6BF2"/>
    <w:rsid w:val="007E7081"/>
    <w:rsid w:val="007F30EB"/>
    <w:rsid w:val="007F60EC"/>
    <w:rsid w:val="0080317A"/>
    <w:rsid w:val="00806058"/>
    <w:rsid w:val="00806777"/>
    <w:rsid w:val="00811FF3"/>
    <w:rsid w:val="00812112"/>
    <w:rsid w:val="00812823"/>
    <w:rsid w:val="00812889"/>
    <w:rsid w:val="00812DA2"/>
    <w:rsid w:val="008141FD"/>
    <w:rsid w:val="0082021F"/>
    <w:rsid w:val="008221E7"/>
    <w:rsid w:val="008246B2"/>
    <w:rsid w:val="00826B70"/>
    <w:rsid w:val="00827512"/>
    <w:rsid w:val="00830196"/>
    <w:rsid w:val="008316B9"/>
    <w:rsid w:val="00831E0C"/>
    <w:rsid w:val="00832707"/>
    <w:rsid w:val="00833FF7"/>
    <w:rsid w:val="008356FF"/>
    <w:rsid w:val="008422F4"/>
    <w:rsid w:val="0084247B"/>
    <w:rsid w:val="0084274A"/>
    <w:rsid w:val="00847A0A"/>
    <w:rsid w:val="00850218"/>
    <w:rsid w:val="008523CD"/>
    <w:rsid w:val="008563D5"/>
    <w:rsid w:val="008609DD"/>
    <w:rsid w:val="008630ED"/>
    <w:rsid w:val="008641EE"/>
    <w:rsid w:val="00864CBC"/>
    <w:rsid w:val="00866049"/>
    <w:rsid w:val="00866108"/>
    <w:rsid w:val="00871829"/>
    <w:rsid w:val="00872266"/>
    <w:rsid w:val="008771DB"/>
    <w:rsid w:val="00877B6F"/>
    <w:rsid w:val="0088078E"/>
    <w:rsid w:val="008813E6"/>
    <w:rsid w:val="00881F0F"/>
    <w:rsid w:val="00883ED5"/>
    <w:rsid w:val="00885150"/>
    <w:rsid w:val="00885B55"/>
    <w:rsid w:val="00885C14"/>
    <w:rsid w:val="00885F32"/>
    <w:rsid w:val="00891FDE"/>
    <w:rsid w:val="00892297"/>
    <w:rsid w:val="0089610E"/>
    <w:rsid w:val="00896DB4"/>
    <w:rsid w:val="008A2A5F"/>
    <w:rsid w:val="008A5792"/>
    <w:rsid w:val="008A74F0"/>
    <w:rsid w:val="008A79A8"/>
    <w:rsid w:val="008B5923"/>
    <w:rsid w:val="008C1C70"/>
    <w:rsid w:val="008C4058"/>
    <w:rsid w:val="008C53FF"/>
    <w:rsid w:val="008D79B9"/>
    <w:rsid w:val="008D7BCA"/>
    <w:rsid w:val="008E227F"/>
    <w:rsid w:val="008E2965"/>
    <w:rsid w:val="008E6A2F"/>
    <w:rsid w:val="008E72E7"/>
    <w:rsid w:val="008F0E6B"/>
    <w:rsid w:val="008F18D5"/>
    <w:rsid w:val="008F4A8C"/>
    <w:rsid w:val="00901CE8"/>
    <w:rsid w:val="00906763"/>
    <w:rsid w:val="00907ADD"/>
    <w:rsid w:val="00907E4B"/>
    <w:rsid w:val="009100C2"/>
    <w:rsid w:val="00915226"/>
    <w:rsid w:val="00915C5B"/>
    <w:rsid w:val="00915E2D"/>
    <w:rsid w:val="00916E59"/>
    <w:rsid w:val="00920B6D"/>
    <w:rsid w:val="00922844"/>
    <w:rsid w:val="00930292"/>
    <w:rsid w:val="00944860"/>
    <w:rsid w:val="009457C8"/>
    <w:rsid w:val="00946160"/>
    <w:rsid w:val="0094697C"/>
    <w:rsid w:val="0095620D"/>
    <w:rsid w:val="009566FE"/>
    <w:rsid w:val="00957BB3"/>
    <w:rsid w:val="0096339A"/>
    <w:rsid w:val="009651B4"/>
    <w:rsid w:val="0096522C"/>
    <w:rsid w:val="00967203"/>
    <w:rsid w:val="00975301"/>
    <w:rsid w:val="00976D03"/>
    <w:rsid w:val="009779EE"/>
    <w:rsid w:val="00981234"/>
    <w:rsid w:val="00982435"/>
    <w:rsid w:val="00984F74"/>
    <w:rsid w:val="00986BED"/>
    <w:rsid w:val="00992D5D"/>
    <w:rsid w:val="009A116A"/>
    <w:rsid w:val="009A15B8"/>
    <w:rsid w:val="009A181A"/>
    <w:rsid w:val="009A492E"/>
    <w:rsid w:val="009A779A"/>
    <w:rsid w:val="009A7D6E"/>
    <w:rsid w:val="009B166C"/>
    <w:rsid w:val="009B4E7B"/>
    <w:rsid w:val="009B72E2"/>
    <w:rsid w:val="009B771C"/>
    <w:rsid w:val="009C313C"/>
    <w:rsid w:val="009C5ABA"/>
    <w:rsid w:val="009C78C8"/>
    <w:rsid w:val="009D0437"/>
    <w:rsid w:val="009D12E5"/>
    <w:rsid w:val="009D2A43"/>
    <w:rsid w:val="009E1D25"/>
    <w:rsid w:val="009E7DFF"/>
    <w:rsid w:val="009F1A17"/>
    <w:rsid w:val="009F1A49"/>
    <w:rsid w:val="009F218B"/>
    <w:rsid w:val="009F25CB"/>
    <w:rsid w:val="009F304C"/>
    <w:rsid w:val="009F48E6"/>
    <w:rsid w:val="00A00342"/>
    <w:rsid w:val="00A00514"/>
    <w:rsid w:val="00A02BBD"/>
    <w:rsid w:val="00A06A77"/>
    <w:rsid w:val="00A12B7E"/>
    <w:rsid w:val="00A12E3A"/>
    <w:rsid w:val="00A13D9D"/>
    <w:rsid w:val="00A13F86"/>
    <w:rsid w:val="00A141B2"/>
    <w:rsid w:val="00A15C17"/>
    <w:rsid w:val="00A17390"/>
    <w:rsid w:val="00A208A8"/>
    <w:rsid w:val="00A21584"/>
    <w:rsid w:val="00A232EB"/>
    <w:rsid w:val="00A2510F"/>
    <w:rsid w:val="00A3115B"/>
    <w:rsid w:val="00A311CD"/>
    <w:rsid w:val="00A3366C"/>
    <w:rsid w:val="00A35695"/>
    <w:rsid w:val="00A400A0"/>
    <w:rsid w:val="00A4241F"/>
    <w:rsid w:val="00A446C7"/>
    <w:rsid w:val="00A45D47"/>
    <w:rsid w:val="00A46017"/>
    <w:rsid w:val="00A47C39"/>
    <w:rsid w:val="00A64FCA"/>
    <w:rsid w:val="00A65192"/>
    <w:rsid w:val="00A6686A"/>
    <w:rsid w:val="00A67EB4"/>
    <w:rsid w:val="00A71E04"/>
    <w:rsid w:val="00A7535A"/>
    <w:rsid w:val="00A802EF"/>
    <w:rsid w:val="00A8365F"/>
    <w:rsid w:val="00A87E97"/>
    <w:rsid w:val="00A93CBD"/>
    <w:rsid w:val="00A95622"/>
    <w:rsid w:val="00AA049E"/>
    <w:rsid w:val="00AA67F1"/>
    <w:rsid w:val="00AA7972"/>
    <w:rsid w:val="00AB053F"/>
    <w:rsid w:val="00AB248D"/>
    <w:rsid w:val="00AB2B63"/>
    <w:rsid w:val="00AB356B"/>
    <w:rsid w:val="00AC074A"/>
    <w:rsid w:val="00AC15D0"/>
    <w:rsid w:val="00AC1644"/>
    <w:rsid w:val="00AC45EA"/>
    <w:rsid w:val="00AC5141"/>
    <w:rsid w:val="00AC5AA2"/>
    <w:rsid w:val="00AC7948"/>
    <w:rsid w:val="00AD1963"/>
    <w:rsid w:val="00AD2725"/>
    <w:rsid w:val="00AD2884"/>
    <w:rsid w:val="00AD3E13"/>
    <w:rsid w:val="00AD5709"/>
    <w:rsid w:val="00AE28C6"/>
    <w:rsid w:val="00AE3907"/>
    <w:rsid w:val="00AE4C1C"/>
    <w:rsid w:val="00AE5AA5"/>
    <w:rsid w:val="00AE672E"/>
    <w:rsid w:val="00AF11F2"/>
    <w:rsid w:val="00AF3B91"/>
    <w:rsid w:val="00AF4F3C"/>
    <w:rsid w:val="00B033EA"/>
    <w:rsid w:val="00B07588"/>
    <w:rsid w:val="00B13519"/>
    <w:rsid w:val="00B15278"/>
    <w:rsid w:val="00B16704"/>
    <w:rsid w:val="00B17456"/>
    <w:rsid w:val="00B20419"/>
    <w:rsid w:val="00B21059"/>
    <w:rsid w:val="00B21215"/>
    <w:rsid w:val="00B217B6"/>
    <w:rsid w:val="00B21F0A"/>
    <w:rsid w:val="00B24D09"/>
    <w:rsid w:val="00B274A2"/>
    <w:rsid w:val="00B311E2"/>
    <w:rsid w:val="00B329C3"/>
    <w:rsid w:val="00B34AA1"/>
    <w:rsid w:val="00B34ED0"/>
    <w:rsid w:val="00B36358"/>
    <w:rsid w:val="00B37CEB"/>
    <w:rsid w:val="00B40D78"/>
    <w:rsid w:val="00B40F92"/>
    <w:rsid w:val="00B418D3"/>
    <w:rsid w:val="00B51AD5"/>
    <w:rsid w:val="00B544C9"/>
    <w:rsid w:val="00B604B6"/>
    <w:rsid w:val="00B614F6"/>
    <w:rsid w:val="00B64E49"/>
    <w:rsid w:val="00B65429"/>
    <w:rsid w:val="00B66755"/>
    <w:rsid w:val="00B703C5"/>
    <w:rsid w:val="00B70889"/>
    <w:rsid w:val="00B7116C"/>
    <w:rsid w:val="00B72176"/>
    <w:rsid w:val="00B726DC"/>
    <w:rsid w:val="00B7404A"/>
    <w:rsid w:val="00B74110"/>
    <w:rsid w:val="00B76878"/>
    <w:rsid w:val="00B830C7"/>
    <w:rsid w:val="00B94B69"/>
    <w:rsid w:val="00B95D25"/>
    <w:rsid w:val="00B966AE"/>
    <w:rsid w:val="00B96D74"/>
    <w:rsid w:val="00B97647"/>
    <w:rsid w:val="00BA418C"/>
    <w:rsid w:val="00BA6CBE"/>
    <w:rsid w:val="00BA749E"/>
    <w:rsid w:val="00BA74F9"/>
    <w:rsid w:val="00BA794F"/>
    <w:rsid w:val="00BA7BDF"/>
    <w:rsid w:val="00BA7E18"/>
    <w:rsid w:val="00BB1C5C"/>
    <w:rsid w:val="00BC3255"/>
    <w:rsid w:val="00BC3D94"/>
    <w:rsid w:val="00BC59F2"/>
    <w:rsid w:val="00BC7F42"/>
    <w:rsid w:val="00BD0C40"/>
    <w:rsid w:val="00BD136D"/>
    <w:rsid w:val="00BD34CE"/>
    <w:rsid w:val="00BD643B"/>
    <w:rsid w:val="00BD76A3"/>
    <w:rsid w:val="00BD7A56"/>
    <w:rsid w:val="00BE1333"/>
    <w:rsid w:val="00BE4BFA"/>
    <w:rsid w:val="00BE5A94"/>
    <w:rsid w:val="00BE7A45"/>
    <w:rsid w:val="00BE7F6A"/>
    <w:rsid w:val="00BF381D"/>
    <w:rsid w:val="00BF3F44"/>
    <w:rsid w:val="00BF4954"/>
    <w:rsid w:val="00BF5952"/>
    <w:rsid w:val="00BF622C"/>
    <w:rsid w:val="00BF6B42"/>
    <w:rsid w:val="00C00C2B"/>
    <w:rsid w:val="00C00F05"/>
    <w:rsid w:val="00C046AC"/>
    <w:rsid w:val="00C06921"/>
    <w:rsid w:val="00C06A61"/>
    <w:rsid w:val="00C0798D"/>
    <w:rsid w:val="00C124CD"/>
    <w:rsid w:val="00C23925"/>
    <w:rsid w:val="00C254FE"/>
    <w:rsid w:val="00C25E53"/>
    <w:rsid w:val="00C34FFD"/>
    <w:rsid w:val="00C40508"/>
    <w:rsid w:val="00C42051"/>
    <w:rsid w:val="00C4404D"/>
    <w:rsid w:val="00C44C0B"/>
    <w:rsid w:val="00C50664"/>
    <w:rsid w:val="00C51DA6"/>
    <w:rsid w:val="00C52862"/>
    <w:rsid w:val="00C60714"/>
    <w:rsid w:val="00C61C19"/>
    <w:rsid w:val="00C6438C"/>
    <w:rsid w:val="00C733E2"/>
    <w:rsid w:val="00C75B08"/>
    <w:rsid w:val="00C76CE8"/>
    <w:rsid w:val="00C80938"/>
    <w:rsid w:val="00C833D6"/>
    <w:rsid w:val="00C85F67"/>
    <w:rsid w:val="00C87DBC"/>
    <w:rsid w:val="00C920BC"/>
    <w:rsid w:val="00C92D9F"/>
    <w:rsid w:val="00C942A6"/>
    <w:rsid w:val="00C9506D"/>
    <w:rsid w:val="00C96F89"/>
    <w:rsid w:val="00CA11C5"/>
    <w:rsid w:val="00CA1780"/>
    <w:rsid w:val="00CA4131"/>
    <w:rsid w:val="00CA6285"/>
    <w:rsid w:val="00CB47EF"/>
    <w:rsid w:val="00CC0E0D"/>
    <w:rsid w:val="00CC5DC5"/>
    <w:rsid w:val="00CC68BD"/>
    <w:rsid w:val="00CC7089"/>
    <w:rsid w:val="00CD006D"/>
    <w:rsid w:val="00CD516A"/>
    <w:rsid w:val="00CE29A8"/>
    <w:rsid w:val="00CE7925"/>
    <w:rsid w:val="00CF04B3"/>
    <w:rsid w:val="00CF2929"/>
    <w:rsid w:val="00CF2A6B"/>
    <w:rsid w:val="00CF5464"/>
    <w:rsid w:val="00CF5B7F"/>
    <w:rsid w:val="00CF5FC1"/>
    <w:rsid w:val="00CF6731"/>
    <w:rsid w:val="00D0140C"/>
    <w:rsid w:val="00D06094"/>
    <w:rsid w:val="00D10A15"/>
    <w:rsid w:val="00D163A7"/>
    <w:rsid w:val="00D220E4"/>
    <w:rsid w:val="00D22FA4"/>
    <w:rsid w:val="00D25065"/>
    <w:rsid w:val="00D329EF"/>
    <w:rsid w:val="00D336A8"/>
    <w:rsid w:val="00D33C4D"/>
    <w:rsid w:val="00D40BB1"/>
    <w:rsid w:val="00D41D4D"/>
    <w:rsid w:val="00D42DAE"/>
    <w:rsid w:val="00D46B95"/>
    <w:rsid w:val="00D47D4E"/>
    <w:rsid w:val="00D5647C"/>
    <w:rsid w:val="00D64EE5"/>
    <w:rsid w:val="00D705FD"/>
    <w:rsid w:val="00D714EC"/>
    <w:rsid w:val="00D71C7B"/>
    <w:rsid w:val="00D72982"/>
    <w:rsid w:val="00D74CB9"/>
    <w:rsid w:val="00D76487"/>
    <w:rsid w:val="00D76AEF"/>
    <w:rsid w:val="00D77E09"/>
    <w:rsid w:val="00D80064"/>
    <w:rsid w:val="00D82327"/>
    <w:rsid w:val="00D855F7"/>
    <w:rsid w:val="00D85D53"/>
    <w:rsid w:val="00D8673B"/>
    <w:rsid w:val="00D8782D"/>
    <w:rsid w:val="00D910EF"/>
    <w:rsid w:val="00D9117E"/>
    <w:rsid w:val="00D926E6"/>
    <w:rsid w:val="00D93257"/>
    <w:rsid w:val="00D93418"/>
    <w:rsid w:val="00D9682D"/>
    <w:rsid w:val="00DA0848"/>
    <w:rsid w:val="00DA09CA"/>
    <w:rsid w:val="00DA2CB1"/>
    <w:rsid w:val="00DA37C0"/>
    <w:rsid w:val="00DA568A"/>
    <w:rsid w:val="00DA5905"/>
    <w:rsid w:val="00DB2107"/>
    <w:rsid w:val="00DB28CF"/>
    <w:rsid w:val="00DB2D97"/>
    <w:rsid w:val="00DB76DA"/>
    <w:rsid w:val="00DC2B44"/>
    <w:rsid w:val="00DC411B"/>
    <w:rsid w:val="00DC6982"/>
    <w:rsid w:val="00DC7104"/>
    <w:rsid w:val="00DC7D8E"/>
    <w:rsid w:val="00DD1349"/>
    <w:rsid w:val="00DE07CA"/>
    <w:rsid w:val="00DE5B61"/>
    <w:rsid w:val="00DE7E2C"/>
    <w:rsid w:val="00DF4C87"/>
    <w:rsid w:val="00DF69BF"/>
    <w:rsid w:val="00DF7A3C"/>
    <w:rsid w:val="00DF7B3D"/>
    <w:rsid w:val="00E10EDC"/>
    <w:rsid w:val="00E12CCA"/>
    <w:rsid w:val="00E160CC"/>
    <w:rsid w:val="00E22F32"/>
    <w:rsid w:val="00E24EB6"/>
    <w:rsid w:val="00E32110"/>
    <w:rsid w:val="00E33698"/>
    <w:rsid w:val="00E340DF"/>
    <w:rsid w:val="00E40685"/>
    <w:rsid w:val="00E40FE1"/>
    <w:rsid w:val="00E4317E"/>
    <w:rsid w:val="00E53074"/>
    <w:rsid w:val="00E5495B"/>
    <w:rsid w:val="00E64F4D"/>
    <w:rsid w:val="00E7006D"/>
    <w:rsid w:val="00E70B63"/>
    <w:rsid w:val="00E72574"/>
    <w:rsid w:val="00E76326"/>
    <w:rsid w:val="00E77D2E"/>
    <w:rsid w:val="00E80F70"/>
    <w:rsid w:val="00E82D27"/>
    <w:rsid w:val="00E82D4A"/>
    <w:rsid w:val="00E83271"/>
    <w:rsid w:val="00E83A3A"/>
    <w:rsid w:val="00E860FF"/>
    <w:rsid w:val="00E86FC0"/>
    <w:rsid w:val="00E921DB"/>
    <w:rsid w:val="00E93458"/>
    <w:rsid w:val="00E94BF3"/>
    <w:rsid w:val="00E971DD"/>
    <w:rsid w:val="00EB04B9"/>
    <w:rsid w:val="00EB26B3"/>
    <w:rsid w:val="00EC3410"/>
    <w:rsid w:val="00EC48F2"/>
    <w:rsid w:val="00EC7025"/>
    <w:rsid w:val="00ED0B44"/>
    <w:rsid w:val="00ED1E51"/>
    <w:rsid w:val="00ED39E5"/>
    <w:rsid w:val="00EE1D77"/>
    <w:rsid w:val="00EE3ECD"/>
    <w:rsid w:val="00EE4177"/>
    <w:rsid w:val="00EE51A9"/>
    <w:rsid w:val="00EF1507"/>
    <w:rsid w:val="00EF721E"/>
    <w:rsid w:val="00EF736C"/>
    <w:rsid w:val="00F00360"/>
    <w:rsid w:val="00F03615"/>
    <w:rsid w:val="00F03F53"/>
    <w:rsid w:val="00F07271"/>
    <w:rsid w:val="00F12B8E"/>
    <w:rsid w:val="00F12D21"/>
    <w:rsid w:val="00F22835"/>
    <w:rsid w:val="00F254E1"/>
    <w:rsid w:val="00F325F8"/>
    <w:rsid w:val="00F32C0C"/>
    <w:rsid w:val="00F332E9"/>
    <w:rsid w:val="00F4139D"/>
    <w:rsid w:val="00F4168B"/>
    <w:rsid w:val="00F515E1"/>
    <w:rsid w:val="00F5231E"/>
    <w:rsid w:val="00F60E1E"/>
    <w:rsid w:val="00F61484"/>
    <w:rsid w:val="00F6292C"/>
    <w:rsid w:val="00F64412"/>
    <w:rsid w:val="00F65EB0"/>
    <w:rsid w:val="00F74283"/>
    <w:rsid w:val="00F74BAB"/>
    <w:rsid w:val="00F74EC3"/>
    <w:rsid w:val="00F76289"/>
    <w:rsid w:val="00F768B1"/>
    <w:rsid w:val="00F8446C"/>
    <w:rsid w:val="00F87D75"/>
    <w:rsid w:val="00F93F4E"/>
    <w:rsid w:val="00F94A93"/>
    <w:rsid w:val="00F94B6D"/>
    <w:rsid w:val="00F97000"/>
    <w:rsid w:val="00FA0622"/>
    <w:rsid w:val="00FA1669"/>
    <w:rsid w:val="00FA76CA"/>
    <w:rsid w:val="00FB1E77"/>
    <w:rsid w:val="00FB2B59"/>
    <w:rsid w:val="00FB3A6D"/>
    <w:rsid w:val="00FB5A2B"/>
    <w:rsid w:val="00FC22D5"/>
    <w:rsid w:val="00FC2DB5"/>
    <w:rsid w:val="00FC6362"/>
    <w:rsid w:val="00FC6751"/>
    <w:rsid w:val="00FD013B"/>
    <w:rsid w:val="00FD2391"/>
    <w:rsid w:val="00FD5858"/>
    <w:rsid w:val="00FD7350"/>
    <w:rsid w:val="00FD7539"/>
    <w:rsid w:val="00FE0810"/>
    <w:rsid w:val="00FE0A5D"/>
    <w:rsid w:val="00FE0E7F"/>
    <w:rsid w:val="00FF0C5C"/>
    <w:rsid w:val="00FF1184"/>
    <w:rsid w:val="00FF1E7F"/>
    <w:rsid w:val="00FF220A"/>
    <w:rsid w:val="00FF7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D3D032"/>
  <w14:defaultImageDpi w14:val="300"/>
  <w15:docId w15:val="{E9B57D87-9573-442F-BBE3-1EAC5019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256572"/>
    <w:pPr>
      <w:keepNext/>
      <w:jc w:val="center"/>
      <w:outlineLvl w:val="0"/>
    </w:pPr>
    <w:rPr>
      <w:rFonts w:ascii="Tahoma" w:eastAsia="Times New Roman" w:hAnsi="Tahoma" w:cs="Times New Roman"/>
      <w:b/>
      <w:caps/>
      <w:sz w:val="28"/>
      <w:szCs w:val="22"/>
      <w:lang w:eastAsia="en-GB"/>
    </w:rPr>
  </w:style>
  <w:style w:type="paragraph" w:styleId="Heading2">
    <w:name w:val="heading 2"/>
    <w:basedOn w:val="Normal"/>
    <w:next w:val="BodyText"/>
    <w:link w:val="Heading2Char"/>
    <w:uiPriority w:val="9"/>
    <w:qFormat/>
    <w:rsid w:val="00830196"/>
    <w:pPr>
      <w:keepNext/>
      <w:keepLines/>
      <w:numPr>
        <w:ilvl w:val="1"/>
        <w:numId w:val="1"/>
      </w:numPr>
      <w:suppressAutoHyphens/>
      <w:spacing w:before="120" w:after="60"/>
      <w:outlineLvl w:val="1"/>
    </w:pPr>
    <w:rPr>
      <w:rFonts w:ascii="Times New Roman" w:eastAsia="SimSun" w:hAnsi="Times New Roman" w:cs="Times New Roman"/>
      <w:i/>
      <w:iCs/>
      <w:sz w:val="20"/>
      <w:szCs w:val="20"/>
    </w:rPr>
  </w:style>
  <w:style w:type="paragraph" w:styleId="Heading3">
    <w:name w:val="heading 3"/>
    <w:basedOn w:val="Normal"/>
    <w:next w:val="Normal"/>
    <w:link w:val="Heading3Char"/>
    <w:uiPriority w:val="9"/>
    <w:unhideWhenUsed/>
    <w:qFormat/>
    <w:rsid w:val="00CF54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autoRedefine/>
    <w:uiPriority w:val="9"/>
    <w:qFormat/>
    <w:rsid w:val="00256572"/>
    <w:pPr>
      <w:keepNext/>
      <w:spacing w:after="480"/>
      <w:outlineLvl w:val="3"/>
    </w:pPr>
    <w:rPr>
      <w:rFonts w:ascii="Times New Roman" w:eastAsia="Times New Roman" w:hAnsi="Times New Roman" w:cs="Times New Roman"/>
      <w:b/>
      <w:lang w:eastAsia="en-GB"/>
    </w:rPr>
  </w:style>
  <w:style w:type="paragraph" w:styleId="Heading5">
    <w:name w:val="heading 5"/>
    <w:basedOn w:val="Normal"/>
    <w:next w:val="BodyText"/>
    <w:link w:val="Heading5Char"/>
    <w:uiPriority w:val="9"/>
    <w:qFormat/>
    <w:rsid w:val="00256572"/>
    <w:pPr>
      <w:spacing w:after="480"/>
      <w:outlineLvl w:val="4"/>
    </w:pPr>
    <w:rPr>
      <w:rFonts w:ascii="Times New Roman" w:eastAsia="Times New Roman" w:hAnsi="Times New Roman" w:cs="Times New Roman"/>
      <w:b/>
      <w:lang w:eastAsia="en-GB"/>
    </w:rPr>
  </w:style>
  <w:style w:type="paragraph" w:styleId="Heading6">
    <w:name w:val="heading 6"/>
    <w:basedOn w:val="Normal"/>
    <w:next w:val="Normal"/>
    <w:link w:val="Heading6Char"/>
    <w:uiPriority w:val="9"/>
    <w:unhideWhenUsed/>
    <w:qFormat/>
    <w:rsid w:val="0083019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256572"/>
    <w:pPr>
      <w:tabs>
        <w:tab w:val="num" w:pos="1296"/>
      </w:tabs>
      <w:spacing w:before="240" w:after="60"/>
      <w:ind w:left="1296" w:hanging="1296"/>
      <w:outlineLvl w:val="6"/>
    </w:pPr>
    <w:rPr>
      <w:rFonts w:ascii="Arial" w:eastAsia="Times New Roman" w:hAnsi="Arial" w:cs="Times New Roman"/>
      <w:sz w:val="20"/>
      <w:lang w:eastAsia="en-GB"/>
    </w:rPr>
  </w:style>
  <w:style w:type="paragraph" w:styleId="Heading8">
    <w:name w:val="heading 8"/>
    <w:basedOn w:val="Normal"/>
    <w:next w:val="Normal"/>
    <w:link w:val="Heading8Char"/>
    <w:uiPriority w:val="9"/>
    <w:qFormat/>
    <w:rsid w:val="00256572"/>
    <w:pPr>
      <w:tabs>
        <w:tab w:val="num" w:pos="1440"/>
      </w:tabs>
      <w:spacing w:before="240" w:after="60"/>
      <w:ind w:left="1440" w:hanging="1440"/>
      <w:outlineLvl w:val="7"/>
    </w:pPr>
    <w:rPr>
      <w:rFonts w:ascii="Arial" w:eastAsia="Times New Roman" w:hAnsi="Arial" w:cs="Times New Roman"/>
      <w:i/>
      <w:sz w:val="20"/>
      <w:lang w:eastAsia="en-GB"/>
    </w:rPr>
  </w:style>
  <w:style w:type="paragraph" w:styleId="Heading9">
    <w:name w:val="heading 9"/>
    <w:basedOn w:val="Normal"/>
    <w:next w:val="Normal"/>
    <w:link w:val="Heading9Char"/>
    <w:uiPriority w:val="9"/>
    <w:qFormat/>
    <w:rsid w:val="00256572"/>
    <w:pPr>
      <w:tabs>
        <w:tab w:val="num" w:pos="1584"/>
      </w:tabs>
      <w:spacing w:before="240" w:after="60"/>
      <w:ind w:left="1584" w:hanging="1584"/>
      <w:outlineLvl w:val="8"/>
    </w:pPr>
    <w:rPr>
      <w:rFonts w:ascii="Arial" w:eastAsia="Times New Roman" w:hAnsi="Arial" w:cs="Times New Roman"/>
      <w:b/>
      <w:i/>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141F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8141FD"/>
    <w:rPr>
      <w:rFonts w:ascii="Lucida Grande" w:hAnsi="Lucida Grande" w:cs="Lucida Grande"/>
      <w:sz w:val="18"/>
      <w:szCs w:val="18"/>
    </w:rPr>
  </w:style>
  <w:style w:type="paragraph" w:styleId="Header">
    <w:name w:val="header"/>
    <w:basedOn w:val="Normal"/>
    <w:link w:val="HeaderChar"/>
    <w:uiPriority w:val="99"/>
    <w:unhideWhenUsed/>
    <w:rsid w:val="00AC7948"/>
    <w:pPr>
      <w:tabs>
        <w:tab w:val="center" w:pos="4320"/>
        <w:tab w:val="right" w:pos="8640"/>
      </w:tabs>
    </w:pPr>
  </w:style>
  <w:style w:type="character" w:customStyle="1" w:styleId="HeaderChar">
    <w:name w:val="Header Char"/>
    <w:basedOn w:val="DefaultParagraphFont"/>
    <w:link w:val="Header"/>
    <w:uiPriority w:val="99"/>
    <w:rsid w:val="00AC7948"/>
  </w:style>
  <w:style w:type="paragraph" w:styleId="Footer">
    <w:name w:val="footer"/>
    <w:basedOn w:val="Normal"/>
    <w:link w:val="FooterChar"/>
    <w:uiPriority w:val="99"/>
    <w:unhideWhenUsed/>
    <w:rsid w:val="00AC7948"/>
    <w:pPr>
      <w:tabs>
        <w:tab w:val="center" w:pos="4320"/>
        <w:tab w:val="right" w:pos="8640"/>
      </w:tabs>
    </w:pPr>
  </w:style>
  <w:style w:type="character" w:customStyle="1" w:styleId="FooterChar">
    <w:name w:val="Footer Char"/>
    <w:basedOn w:val="DefaultParagraphFont"/>
    <w:link w:val="Footer"/>
    <w:uiPriority w:val="99"/>
    <w:rsid w:val="00AC7948"/>
  </w:style>
  <w:style w:type="character" w:styleId="PageNumber">
    <w:name w:val="page number"/>
    <w:basedOn w:val="DefaultParagraphFont"/>
    <w:unhideWhenUsed/>
    <w:rsid w:val="00C51DA6"/>
  </w:style>
  <w:style w:type="paragraph" w:styleId="DocumentMap">
    <w:name w:val="Document Map"/>
    <w:basedOn w:val="Normal"/>
    <w:link w:val="DocumentMapChar"/>
    <w:semiHidden/>
    <w:unhideWhenUsed/>
    <w:rsid w:val="00A12B7E"/>
    <w:rPr>
      <w:rFonts w:ascii="Lucida Grande" w:hAnsi="Lucida Grande" w:cs="Lucida Grande"/>
    </w:rPr>
  </w:style>
  <w:style w:type="character" w:customStyle="1" w:styleId="DocumentMapChar">
    <w:name w:val="Document Map Char"/>
    <w:basedOn w:val="DefaultParagraphFont"/>
    <w:link w:val="DocumentMap"/>
    <w:semiHidden/>
    <w:rsid w:val="00A12B7E"/>
    <w:rPr>
      <w:rFonts w:ascii="Lucida Grande" w:hAnsi="Lucida Grande" w:cs="Lucida Grande"/>
    </w:rPr>
  </w:style>
  <w:style w:type="character" w:customStyle="1" w:styleId="apple-converted-space">
    <w:name w:val="apple-converted-space"/>
    <w:rsid w:val="007E6BF2"/>
  </w:style>
  <w:style w:type="paragraph" w:styleId="TableofAuthorities">
    <w:name w:val="table of authorities"/>
    <w:basedOn w:val="Normal"/>
    <w:next w:val="Normal"/>
    <w:autoRedefine/>
    <w:rsid w:val="007E6BF2"/>
    <w:pPr>
      <w:spacing w:beforeLines="120" w:before="288" w:afterLines="120" w:after="288"/>
      <w:jc w:val="both"/>
    </w:pPr>
    <w:rPr>
      <w:rFonts w:ascii="Times New Roman" w:eastAsia="Batang" w:hAnsi="Times New Roman" w:cs="Times New Roman"/>
      <w:lang w:val="tr-TR" w:eastAsia="ko-KR"/>
    </w:rPr>
  </w:style>
  <w:style w:type="paragraph" w:styleId="ListParagraph">
    <w:name w:val="List Paragraph"/>
    <w:basedOn w:val="Normal"/>
    <w:uiPriority w:val="1"/>
    <w:qFormat/>
    <w:rsid w:val="000E2833"/>
    <w:pPr>
      <w:spacing w:after="200" w:line="276" w:lineRule="auto"/>
      <w:ind w:left="720"/>
      <w:contextualSpacing/>
    </w:pPr>
    <w:rPr>
      <w:rFonts w:ascii="Calibri" w:eastAsia="SimSun" w:hAnsi="Calibri" w:cs="Times New Roman"/>
      <w:sz w:val="22"/>
      <w:szCs w:val="22"/>
      <w:lang w:eastAsia="zh-CN"/>
    </w:rPr>
  </w:style>
  <w:style w:type="table" w:styleId="TableGrid">
    <w:name w:val="Table Grid"/>
    <w:basedOn w:val="TableNormal"/>
    <w:uiPriority w:val="39"/>
    <w:qFormat/>
    <w:rsid w:val="00B74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0">
    <w:name w:val="CharAttribute0"/>
    <w:rsid w:val="00324448"/>
    <w:rPr>
      <w:rFonts w:ascii="Times New Roman" w:eastAsia="Times New Roman" w:hAnsi="Times New Roman" w:cs="Times New Roman" w:hint="default"/>
    </w:rPr>
  </w:style>
  <w:style w:type="paragraph" w:customStyle="1" w:styleId="ParaAttribute4">
    <w:name w:val="ParaAttribute4"/>
    <w:rsid w:val="00324448"/>
    <w:pPr>
      <w:jc w:val="both"/>
    </w:pPr>
    <w:rPr>
      <w:rFonts w:ascii="Times New Roman" w:eastAsia="Batang" w:hAnsi="Times New Roman" w:cs="Times New Roman"/>
      <w:sz w:val="20"/>
      <w:szCs w:val="20"/>
      <w:lang w:eastAsia="zh-CN"/>
    </w:rPr>
  </w:style>
  <w:style w:type="character" w:customStyle="1" w:styleId="personname">
    <w:name w:val="person_name"/>
    <w:basedOn w:val="DefaultParagraphFont"/>
    <w:rsid w:val="006A208E"/>
  </w:style>
  <w:style w:type="character" w:styleId="Emphasis">
    <w:name w:val="Emphasis"/>
    <w:basedOn w:val="DefaultParagraphFont"/>
    <w:uiPriority w:val="20"/>
    <w:qFormat/>
    <w:rsid w:val="006A208E"/>
    <w:rPr>
      <w:i/>
      <w:iCs/>
    </w:rPr>
  </w:style>
  <w:style w:type="character" w:styleId="Hyperlink">
    <w:name w:val="Hyperlink"/>
    <w:basedOn w:val="DefaultParagraphFont"/>
    <w:uiPriority w:val="99"/>
    <w:unhideWhenUsed/>
    <w:qFormat/>
    <w:rsid w:val="00C733E2"/>
    <w:rPr>
      <w:color w:val="0000FF" w:themeColor="hyperlink"/>
      <w:u w:val="single"/>
    </w:rPr>
  </w:style>
  <w:style w:type="character" w:customStyle="1" w:styleId="hps">
    <w:name w:val="hps"/>
    <w:basedOn w:val="DefaultParagraphFont"/>
    <w:rsid w:val="005823A6"/>
  </w:style>
  <w:style w:type="character" w:customStyle="1" w:styleId="blackclass1">
    <w:name w:val="blackclass1"/>
    <w:rsid w:val="00E33698"/>
    <w:rPr>
      <w:color w:val="000000"/>
    </w:rPr>
  </w:style>
  <w:style w:type="character" w:customStyle="1" w:styleId="contextmenu">
    <w:name w:val="context_menu"/>
    <w:basedOn w:val="DefaultParagraphFont"/>
    <w:rsid w:val="00E33698"/>
  </w:style>
  <w:style w:type="character" w:customStyle="1" w:styleId="phraseanchor">
    <w:name w:val="phrase_anchor"/>
    <w:basedOn w:val="DefaultParagraphFont"/>
    <w:rsid w:val="00E33698"/>
  </w:style>
  <w:style w:type="character" w:customStyle="1" w:styleId="Heading2Char">
    <w:name w:val="Heading 2 Char"/>
    <w:basedOn w:val="DefaultParagraphFont"/>
    <w:link w:val="Heading2"/>
    <w:uiPriority w:val="9"/>
    <w:rsid w:val="00830196"/>
    <w:rPr>
      <w:rFonts w:ascii="Times New Roman" w:eastAsia="SimSun" w:hAnsi="Times New Roman" w:cs="Times New Roman"/>
      <w:i/>
      <w:iCs/>
      <w:sz w:val="20"/>
      <w:szCs w:val="20"/>
    </w:rPr>
  </w:style>
  <w:style w:type="paragraph" w:styleId="BodyText">
    <w:name w:val="Body Text"/>
    <w:basedOn w:val="Normal"/>
    <w:link w:val="BodyTextChar"/>
    <w:unhideWhenUsed/>
    <w:rsid w:val="00830196"/>
    <w:pPr>
      <w:spacing w:after="120"/>
    </w:pPr>
  </w:style>
  <w:style w:type="character" w:customStyle="1" w:styleId="BodyTextChar">
    <w:name w:val="Body Text Char"/>
    <w:basedOn w:val="DefaultParagraphFont"/>
    <w:link w:val="BodyText"/>
    <w:rsid w:val="00830196"/>
  </w:style>
  <w:style w:type="character" w:customStyle="1" w:styleId="Heading6Char">
    <w:name w:val="Heading 6 Char"/>
    <w:basedOn w:val="DefaultParagraphFont"/>
    <w:link w:val="Heading6"/>
    <w:uiPriority w:val="9"/>
    <w:rsid w:val="00830196"/>
    <w:rPr>
      <w:rFonts w:asciiTheme="majorHAnsi" w:eastAsiaTheme="majorEastAsia" w:hAnsiTheme="majorHAnsi" w:cstheme="majorBidi"/>
      <w:i/>
      <w:iCs/>
      <w:color w:val="243F60" w:themeColor="accent1" w:themeShade="7F"/>
    </w:rPr>
  </w:style>
  <w:style w:type="paragraph" w:customStyle="1" w:styleId="Default">
    <w:name w:val="Default"/>
    <w:rsid w:val="00830196"/>
    <w:pPr>
      <w:autoSpaceDE w:val="0"/>
      <w:autoSpaceDN w:val="0"/>
      <w:adjustRightInd w:val="0"/>
    </w:pPr>
    <w:rPr>
      <w:rFonts w:ascii="Code" w:eastAsia="Calibri" w:hAnsi="Code" w:cs="Code"/>
      <w:color w:val="000000"/>
    </w:rPr>
  </w:style>
  <w:style w:type="character" w:customStyle="1" w:styleId="apple-style-span">
    <w:name w:val="apple-style-span"/>
    <w:basedOn w:val="DefaultParagraphFont"/>
    <w:rsid w:val="00830196"/>
  </w:style>
  <w:style w:type="character" w:styleId="Strong">
    <w:name w:val="Strong"/>
    <w:basedOn w:val="DefaultParagraphFont"/>
    <w:uiPriority w:val="22"/>
    <w:qFormat/>
    <w:rsid w:val="00830196"/>
    <w:rPr>
      <w:b/>
      <w:bCs/>
    </w:rPr>
  </w:style>
  <w:style w:type="paragraph" w:styleId="Title">
    <w:name w:val="Title"/>
    <w:basedOn w:val="Normal"/>
    <w:next w:val="Normal"/>
    <w:link w:val="TitleChar"/>
    <w:uiPriority w:val="10"/>
    <w:qFormat/>
    <w:rsid w:val="0033358C"/>
    <w:pPr>
      <w:spacing w:after="200" w:line="480" w:lineRule="auto"/>
      <w:jc w:val="center"/>
    </w:pPr>
    <w:rPr>
      <w:rFonts w:ascii="Times New Roman" w:hAnsi="Times New Roman" w:cs="Times New Roman"/>
      <w:b/>
    </w:rPr>
  </w:style>
  <w:style w:type="character" w:customStyle="1" w:styleId="TitleChar">
    <w:name w:val="Title Char"/>
    <w:basedOn w:val="DefaultParagraphFont"/>
    <w:link w:val="Title"/>
    <w:uiPriority w:val="10"/>
    <w:rsid w:val="0033358C"/>
    <w:rPr>
      <w:rFonts w:ascii="Times New Roman" w:hAnsi="Times New Roman" w:cs="Times New Roman"/>
      <w:b/>
    </w:rPr>
  </w:style>
  <w:style w:type="paragraph" w:styleId="BodyText2">
    <w:name w:val="Body Text 2"/>
    <w:basedOn w:val="Normal"/>
    <w:link w:val="BodyText2Char"/>
    <w:uiPriority w:val="99"/>
    <w:semiHidden/>
    <w:unhideWhenUsed/>
    <w:rsid w:val="00806777"/>
    <w:pPr>
      <w:spacing w:after="120" w:line="480" w:lineRule="auto"/>
    </w:pPr>
  </w:style>
  <w:style w:type="character" w:customStyle="1" w:styleId="BodyText2Char">
    <w:name w:val="Body Text 2 Char"/>
    <w:basedOn w:val="DefaultParagraphFont"/>
    <w:link w:val="BodyText2"/>
    <w:uiPriority w:val="99"/>
    <w:semiHidden/>
    <w:rsid w:val="00806777"/>
  </w:style>
  <w:style w:type="character" w:customStyle="1" w:styleId="Heading3Char">
    <w:name w:val="Heading 3 Char"/>
    <w:basedOn w:val="DefaultParagraphFont"/>
    <w:link w:val="Heading3"/>
    <w:uiPriority w:val="9"/>
    <w:rsid w:val="00CF5464"/>
    <w:rPr>
      <w:rFonts w:asciiTheme="majorHAnsi" w:eastAsiaTheme="majorEastAsia" w:hAnsiTheme="majorHAnsi" w:cstheme="majorBidi"/>
      <w:b/>
      <w:bCs/>
      <w:color w:val="4F81BD" w:themeColor="accent1"/>
    </w:rPr>
  </w:style>
  <w:style w:type="paragraph" w:styleId="NoSpacing">
    <w:name w:val="No Spacing"/>
    <w:uiPriority w:val="1"/>
    <w:qFormat/>
    <w:rsid w:val="00CF5464"/>
    <w:rPr>
      <w:rFonts w:eastAsiaTheme="minorHAnsi"/>
      <w:sz w:val="22"/>
      <w:szCs w:val="22"/>
    </w:rPr>
  </w:style>
  <w:style w:type="table" w:customStyle="1" w:styleId="TableGrid1">
    <w:name w:val="Table Grid1"/>
    <w:basedOn w:val="TableNormal"/>
    <w:next w:val="TableGrid"/>
    <w:rsid w:val="00267B64"/>
    <w:rPr>
      <w:rFonts w:ascii="Times New Roman" w:eastAsiaTheme="minorHAnsi" w:hAnsi="Times New Roman" w:cs="Times New Roman"/>
      <w: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369D7"/>
    <w:pPr>
      <w:spacing w:before="100" w:beforeAutospacing="1" w:after="100" w:afterAutospacing="1"/>
    </w:pPr>
    <w:rPr>
      <w:rFonts w:ascii="Times New Roman" w:hAnsi="Times New Roman" w:cs="Times New Roman"/>
    </w:rPr>
  </w:style>
  <w:style w:type="paragraph" w:customStyle="1" w:styleId="References">
    <w:name w:val="References"/>
    <w:basedOn w:val="Normal"/>
    <w:rsid w:val="00A46017"/>
    <w:pPr>
      <w:spacing w:before="360"/>
      <w:ind w:left="720" w:hanging="720"/>
      <w:contextualSpacing/>
      <w:jc w:val="both"/>
    </w:pPr>
    <w:rPr>
      <w:rFonts w:ascii="Times New Roman" w:eastAsiaTheme="minorHAnsi" w:hAnsi="Times New Roman" w:cs="Times New Roman"/>
      <w:bCs/>
    </w:rPr>
  </w:style>
  <w:style w:type="character" w:styleId="FollowedHyperlink">
    <w:name w:val="FollowedHyperlink"/>
    <w:basedOn w:val="DefaultParagraphFont"/>
    <w:uiPriority w:val="99"/>
    <w:semiHidden/>
    <w:unhideWhenUsed/>
    <w:rsid w:val="00832707"/>
    <w:rPr>
      <w:color w:val="800080" w:themeColor="followedHyperlink"/>
      <w:u w:val="single"/>
    </w:rPr>
  </w:style>
  <w:style w:type="table" w:customStyle="1" w:styleId="MediumList1-Accent41">
    <w:name w:val="Medium List 1 - Accent 41"/>
    <w:basedOn w:val="TableNormal"/>
    <w:next w:val="MediumList1-Accent4"/>
    <w:uiPriority w:val="65"/>
    <w:rsid w:val="00F61484"/>
    <w:rPr>
      <w:rFonts w:eastAsia="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PMingLiU"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4">
    <w:name w:val="Medium List 1 Accent 4"/>
    <w:basedOn w:val="TableNormal"/>
    <w:uiPriority w:val="65"/>
    <w:rsid w:val="00F6148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LightShading2">
    <w:name w:val="Light Shading2"/>
    <w:basedOn w:val="TableNormal"/>
    <w:uiPriority w:val="60"/>
    <w:rsid w:val="00F61484"/>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
    <w:name w:val="Medium Grid 31"/>
    <w:basedOn w:val="TableNormal"/>
    <w:uiPriority w:val="69"/>
    <w:rsid w:val="00F61484"/>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shorttext">
    <w:name w:val="short_text"/>
    <w:basedOn w:val="DefaultParagraphFont"/>
    <w:rsid w:val="006C4E6F"/>
  </w:style>
  <w:style w:type="paragraph" w:customStyle="1" w:styleId="WW-Default1">
    <w:name w:val="WW-Default1"/>
    <w:rsid w:val="005B6096"/>
    <w:pPr>
      <w:suppressAutoHyphens/>
      <w:autoSpaceDE w:val="0"/>
    </w:pPr>
    <w:rPr>
      <w:rFonts w:ascii="Times New Roman" w:eastAsia="Times New Roman" w:hAnsi="Times New Roman" w:cs="Times New Roman"/>
      <w:color w:val="000000"/>
      <w:lang w:eastAsia="ar-SA"/>
    </w:rPr>
  </w:style>
  <w:style w:type="character" w:customStyle="1" w:styleId="st">
    <w:name w:val="st"/>
    <w:basedOn w:val="DefaultParagraphFont"/>
    <w:rsid w:val="005B6096"/>
  </w:style>
  <w:style w:type="paragraph" w:customStyle="1" w:styleId="IEEEParagraph">
    <w:name w:val="IEEE Paragraph"/>
    <w:basedOn w:val="Normal"/>
    <w:link w:val="IEEEParagraphChar"/>
    <w:rsid w:val="00A87E97"/>
    <w:pPr>
      <w:adjustRightInd w:val="0"/>
      <w:snapToGrid w:val="0"/>
      <w:ind w:firstLine="216"/>
      <w:jc w:val="both"/>
    </w:pPr>
    <w:rPr>
      <w:rFonts w:ascii="Times New Roman" w:eastAsia="SimSun" w:hAnsi="Times New Roman" w:cs="Times New Roman"/>
      <w:sz w:val="20"/>
      <w:lang w:val="en-AU" w:eastAsia="zh-CN"/>
    </w:rPr>
  </w:style>
  <w:style w:type="character" w:customStyle="1" w:styleId="IEEEParagraphChar">
    <w:name w:val="IEEE Paragraph Char"/>
    <w:link w:val="IEEEParagraph"/>
    <w:rsid w:val="00A87E97"/>
    <w:rPr>
      <w:rFonts w:ascii="Times New Roman" w:eastAsia="SimSun" w:hAnsi="Times New Roman" w:cs="Times New Roman"/>
      <w:sz w:val="20"/>
      <w:lang w:val="en-AU" w:eastAsia="zh-CN"/>
    </w:rPr>
  </w:style>
  <w:style w:type="paragraph" w:styleId="Caption">
    <w:name w:val="caption"/>
    <w:aliases w:val="Jadual,jadual"/>
    <w:basedOn w:val="Normal"/>
    <w:next w:val="Normal"/>
    <w:link w:val="CaptionChar"/>
    <w:autoRedefine/>
    <w:uiPriority w:val="35"/>
    <w:unhideWhenUsed/>
    <w:qFormat/>
    <w:rsid w:val="00B21059"/>
    <w:pPr>
      <w:keepNext/>
      <w:spacing w:line="360" w:lineRule="auto"/>
      <w:jc w:val="center"/>
    </w:pPr>
    <w:rPr>
      <w:rFonts w:ascii="Tahoma" w:eastAsiaTheme="minorHAnsi" w:hAnsi="Tahoma"/>
      <w:b/>
      <w:bCs/>
      <w:sz w:val="20"/>
      <w:szCs w:val="20"/>
      <w:lang w:val="ms-MY"/>
    </w:rPr>
  </w:style>
  <w:style w:type="character" w:customStyle="1" w:styleId="Heading1Char">
    <w:name w:val="Heading 1 Char"/>
    <w:basedOn w:val="DefaultParagraphFont"/>
    <w:link w:val="Heading1"/>
    <w:uiPriority w:val="9"/>
    <w:rsid w:val="00256572"/>
    <w:rPr>
      <w:rFonts w:ascii="Tahoma" w:eastAsia="Times New Roman" w:hAnsi="Tahoma" w:cs="Times New Roman"/>
      <w:b/>
      <w:caps/>
      <w:sz w:val="28"/>
      <w:szCs w:val="22"/>
      <w:lang w:eastAsia="en-GB"/>
    </w:rPr>
  </w:style>
  <w:style w:type="character" w:customStyle="1" w:styleId="Heading4Char">
    <w:name w:val="Heading 4 Char"/>
    <w:basedOn w:val="DefaultParagraphFont"/>
    <w:link w:val="Heading4"/>
    <w:uiPriority w:val="9"/>
    <w:rsid w:val="00256572"/>
    <w:rPr>
      <w:rFonts w:ascii="Times New Roman" w:eastAsia="Times New Roman" w:hAnsi="Times New Roman" w:cs="Times New Roman"/>
      <w:b/>
      <w:lang w:eastAsia="en-GB"/>
    </w:rPr>
  </w:style>
  <w:style w:type="character" w:customStyle="1" w:styleId="Heading5Char">
    <w:name w:val="Heading 5 Char"/>
    <w:basedOn w:val="DefaultParagraphFont"/>
    <w:link w:val="Heading5"/>
    <w:uiPriority w:val="9"/>
    <w:rsid w:val="00256572"/>
    <w:rPr>
      <w:rFonts w:ascii="Times New Roman" w:eastAsia="Times New Roman" w:hAnsi="Times New Roman" w:cs="Times New Roman"/>
      <w:b/>
      <w:lang w:eastAsia="en-GB"/>
    </w:rPr>
  </w:style>
  <w:style w:type="character" w:customStyle="1" w:styleId="Heading7Char">
    <w:name w:val="Heading 7 Char"/>
    <w:basedOn w:val="DefaultParagraphFont"/>
    <w:link w:val="Heading7"/>
    <w:uiPriority w:val="9"/>
    <w:rsid w:val="00256572"/>
    <w:rPr>
      <w:rFonts w:ascii="Arial" w:eastAsia="Times New Roman" w:hAnsi="Arial" w:cs="Times New Roman"/>
      <w:sz w:val="20"/>
      <w:lang w:eastAsia="en-GB"/>
    </w:rPr>
  </w:style>
  <w:style w:type="character" w:customStyle="1" w:styleId="Heading8Char">
    <w:name w:val="Heading 8 Char"/>
    <w:basedOn w:val="DefaultParagraphFont"/>
    <w:link w:val="Heading8"/>
    <w:uiPriority w:val="9"/>
    <w:rsid w:val="00256572"/>
    <w:rPr>
      <w:rFonts w:ascii="Arial" w:eastAsia="Times New Roman" w:hAnsi="Arial" w:cs="Times New Roman"/>
      <w:i/>
      <w:sz w:val="20"/>
      <w:lang w:eastAsia="en-GB"/>
    </w:rPr>
  </w:style>
  <w:style w:type="character" w:customStyle="1" w:styleId="Heading9Char">
    <w:name w:val="Heading 9 Char"/>
    <w:basedOn w:val="DefaultParagraphFont"/>
    <w:link w:val="Heading9"/>
    <w:uiPriority w:val="9"/>
    <w:rsid w:val="00256572"/>
    <w:rPr>
      <w:rFonts w:ascii="Arial" w:eastAsia="Times New Roman" w:hAnsi="Arial" w:cs="Times New Roman"/>
      <w:b/>
      <w:i/>
      <w:sz w:val="18"/>
      <w:lang w:eastAsia="en-GB"/>
    </w:rPr>
  </w:style>
  <w:style w:type="numbering" w:customStyle="1" w:styleId="NoList1">
    <w:name w:val="No List1"/>
    <w:next w:val="NoList"/>
    <w:uiPriority w:val="99"/>
    <w:semiHidden/>
    <w:unhideWhenUsed/>
    <w:rsid w:val="00256572"/>
  </w:style>
  <w:style w:type="numbering" w:customStyle="1" w:styleId="NoList11">
    <w:name w:val="No List11"/>
    <w:next w:val="NoList"/>
    <w:uiPriority w:val="99"/>
    <w:semiHidden/>
    <w:unhideWhenUsed/>
    <w:rsid w:val="00256572"/>
  </w:style>
  <w:style w:type="paragraph" w:customStyle="1" w:styleId="BodyMain">
    <w:name w:val="Body_Main"/>
    <w:basedOn w:val="StyleBodyTextLinespacingDouble"/>
    <w:next w:val="StyleBodyTextLinespacingDouble"/>
    <w:rsid w:val="00256572"/>
  </w:style>
  <w:style w:type="paragraph" w:customStyle="1" w:styleId="StyleBodyTextLinespacingDouble">
    <w:name w:val="Style Body Text + Line spacing:  Double"/>
    <w:basedOn w:val="BodyText"/>
    <w:rsid w:val="00256572"/>
    <w:pPr>
      <w:spacing w:line="480" w:lineRule="auto"/>
      <w:ind w:left="1134" w:hanging="1134"/>
    </w:pPr>
    <w:rPr>
      <w:rFonts w:ascii="Times New Roman" w:eastAsia="Times New Roman" w:hAnsi="Times New Roman" w:cs="Times New Roman"/>
      <w:lang w:eastAsia="en-GB"/>
    </w:rPr>
  </w:style>
  <w:style w:type="paragraph" w:styleId="BlockText">
    <w:name w:val="Block Text"/>
    <w:basedOn w:val="Normal"/>
    <w:rsid w:val="00256572"/>
    <w:pPr>
      <w:spacing w:after="120"/>
      <w:ind w:left="1440" w:right="1440" w:hanging="1134"/>
    </w:pPr>
    <w:rPr>
      <w:rFonts w:ascii="Times New Roman" w:eastAsia="Times New Roman" w:hAnsi="Times New Roman" w:cs="Times New Roman"/>
      <w:lang w:eastAsia="en-GB"/>
    </w:rPr>
  </w:style>
  <w:style w:type="paragraph" w:customStyle="1" w:styleId="Preformatted">
    <w:name w:val="Preformatted"/>
    <w:basedOn w:val="Normal"/>
    <w:rsid w:val="0025657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480"/>
      <w:ind w:left="1134" w:hanging="1134"/>
    </w:pPr>
    <w:rPr>
      <w:rFonts w:ascii="Courier New" w:eastAsia="Times New Roman" w:hAnsi="Courier New" w:cs="Times New Roman"/>
      <w:snapToGrid w:val="0"/>
      <w:sz w:val="20"/>
    </w:rPr>
  </w:style>
  <w:style w:type="paragraph" w:customStyle="1" w:styleId="FrontHead">
    <w:name w:val="Front_Head"/>
    <w:basedOn w:val="Normal"/>
    <w:next w:val="BodyText"/>
    <w:rsid w:val="00256572"/>
    <w:pPr>
      <w:pageBreakBefore/>
      <w:spacing w:after="480"/>
      <w:ind w:left="1134" w:hanging="1134"/>
    </w:pPr>
    <w:rPr>
      <w:rFonts w:ascii="Times New Roman" w:eastAsia="Times New Roman" w:hAnsi="Times New Roman" w:cs="Times New Roman"/>
      <w:b/>
      <w:sz w:val="28"/>
      <w:lang w:eastAsia="en-GB"/>
    </w:rPr>
  </w:style>
  <w:style w:type="paragraph" w:styleId="BodyTextFirstIndent">
    <w:name w:val="Body Text First Indent"/>
    <w:basedOn w:val="BodyText"/>
    <w:link w:val="BodyTextFirstIndentChar"/>
    <w:rsid w:val="00256572"/>
    <w:pPr>
      <w:spacing w:line="280" w:lineRule="atLeast"/>
      <w:ind w:left="1134" w:firstLine="210"/>
    </w:pPr>
    <w:rPr>
      <w:rFonts w:ascii="Times New Roman" w:eastAsia="Times New Roman" w:hAnsi="Times New Roman" w:cs="Times New Roman"/>
      <w:lang w:eastAsia="en-GB"/>
    </w:rPr>
  </w:style>
  <w:style w:type="character" w:customStyle="1" w:styleId="BodyTextFirstIndentChar">
    <w:name w:val="Body Text First Indent Char"/>
    <w:basedOn w:val="BodyTextChar"/>
    <w:link w:val="BodyTextFirstIndent"/>
    <w:rsid w:val="00256572"/>
    <w:rPr>
      <w:rFonts w:ascii="Times New Roman" w:eastAsia="Times New Roman" w:hAnsi="Times New Roman" w:cs="Times New Roman"/>
      <w:lang w:eastAsia="en-GB"/>
    </w:rPr>
  </w:style>
  <w:style w:type="paragraph" w:customStyle="1" w:styleId="Appendix">
    <w:name w:val="Appendix"/>
    <w:basedOn w:val="Normal"/>
    <w:next w:val="BodyText"/>
    <w:rsid w:val="00256572"/>
    <w:pPr>
      <w:keepNext/>
      <w:numPr>
        <w:numId w:val="2"/>
      </w:numPr>
      <w:spacing w:after="480"/>
    </w:pPr>
    <w:rPr>
      <w:rFonts w:ascii="Times New Roman" w:eastAsia="Times New Roman" w:hAnsi="Times New Roman" w:cs="Times New Roman"/>
      <w:b/>
      <w:sz w:val="28"/>
      <w:lang w:eastAsia="en-GB"/>
    </w:rPr>
  </w:style>
  <w:style w:type="paragraph" w:customStyle="1" w:styleId="equation">
    <w:name w:val="equation"/>
    <w:basedOn w:val="BodyTextFirstIndent"/>
    <w:next w:val="BodyTextFirstIndent"/>
    <w:rsid w:val="00256572"/>
    <w:pPr>
      <w:tabs>
        <w:tab w:val="center" w:pos="4500"/>
        <w:tab w:val="right" w:pos="9000"/>
      </w:tabs>
    </w:pPr>
  </w:style>
  <w:style w:type="paragraph" w:customStyle="1" w:styleId="BackHead">
    <w:name w:val="Back_Head"/>
    <w:basedOn w:val="FrontHead"/>
    <w:next w:val="BodyText"/>
    <w:rsid w:val="00256572"/>
  </w:style>
  <w:style w:type="paragraph" w:customStyle="1" w:styleId="Biblio">
    <w:name w:val="Biblio"/>
    <w:basedOn w:val="Normal"/>
    <w:rsid w:val="00256572"/>
    <w:pPr>
      <w:keepNext/>
      <w:pageBreakBefore/>
      <w:spacing w:before="240" w:after="480" w:line="480" w:lineRule="auto"/>
      <w:ind w:left="289" w:hanging="289"/>
    </w:pPr>
    <w:rPr>
      <w:rFonts w:ascii="Times New Roman" w:eastAsia="Times New Roman" w:hAnsi="Times New Roman" w:cs="Times New Roman"/>
      <w:b/>
      <w:sz w:val="28"/>
      <w:lang w:eastAsia="en-GB"/>
    </w:rPr>
  </w:style>
  <w:style w:type="paragraph" w:customStyle="1" w:styleId="Blockquote">
    <w:name w:val="Block_quote"/>
    <w:basedOn w:val="Normal"/>
    <w:next w:val="BodyTextFirstIndent"/>
    <w:rsid w:val="00256572"/>
    <w:pPr>
      <w:spacing w:after="480"/>
      <w:ind w:left="1440" w:right="1440" w:hanging="1134"/>
    </w:pPr>
    <w:rPr>
      <w:rFonts w:ascii="Times New Roman" w:eastAsia="Times New Roman" w:hAnsi="Times New Roman" w:cs="Times New Roman"/>
      <w:lang w:eastAsia="en-GB"/>
    </w:rPr>
  </w:style>
  <w:style w:type="paragraph" w:styleId="TOC2">
    <w:name w:val="toc 2"/>
    <w:basedOn w:val="Normal"/>
    <w:next w:val="Normal"/>
    <w:autoRedefine/>
    <w:uiPriority w:val="39"/>
    <w:rsid w:val="00256572"/>
    <w:pPr>
      <w:tabs>
        <w:tab w:val="right" w:pos="7795"/>
      </w:tabs>
      <w:spacing w:after="360"/>
      <w:ind w:left="1701" w:hanging="850"/>
    </w:pPr>
    <w:rPr>
      <w:rFonts w:ascii="Tahoma" w:eastAsia="Times New Roman" w:hAnsi="Tahoma" w:cs="Tahoma"/>
      <w:sz w:val="22"/>
      <w:lang w:eastAsia="en-GB"/>
    </w:rPr>
  </w:style>
  <w:style w:type="paragraph" w:styleId="TOC1">
    <w:name w:val="toc 1"/>
    <w:basedOn w:val="Normal"/>
    <w:next w:val="Normal"/>
    <w:autoRedefine/>
    <w:uiPriority w:val="39"/>
    <w:qFormat/>
    <w:rsid w:val="00256572"/>
    <w:pPr>
      <w:tabs>
        <w:tab w:val="right" w:pos="7795"/>
      </w:tabs>
      <w:spacing w:after="360"/>
      <w:ind w:left="850" w:hanging="850"/>
    </w:pPr>
    <w:rPr>
      <w:rFonts w:ascii="Tahoma" w:eastAsia="Times New Roman" w:hAnsi="Tahoma" w:cs="Tahoma"/>
      <w:b/>
      <w:caps/>
      <w:sz w:val="22"/>
      <w:lang w:eastAsia="en-GB"/>
    </w:rPr>
  </w:style>
  <w:style w:type="paragraph" w:styleId="TOC3">
    <w:name w:val="toc 3"/>
    <w:basedOn w:val="Normal"/>
    <w:next w:val="Normal"/>
    <w:autoRedefine/>
    <w:uiPriority w:val="39"/>
    <w:rsid w:val="00256572"/>
    <w:pPr>
      <w:tabs>
        <w:tab w:val="left" w:pos="2551"/>
        <w:tab w:val="right" w:pos="7795"/>
        <w:tab w:val="right" w:pos="8154"/>
      </w:tabs>
      <w:spacing w:after="360"/>
      <w:ind w:left="2551" w:hanging="850"/>
    </w:pPr>
    <w:rPr>
      <w:rFonts w:ascii="Tahoma" w:eastAsia="Times New Roman" w:hAnsi="Tahoma" w:cs="Tahoma"/>
      <w:sz w:val="22"/>
      <w:lang w:eastAsia="en-GB"/>
    </w:rPr>
  </w:style>
  <w:style w:type="paragraph" w:styleId="TOC4">
    <w:name w:val="toc 4"/>
    <w:basedOn w:val="Normal"/>
    <w:next w:val="Normal"/>
    <w:autoRedefine/>
    <w:uiPriority w:val="39"/>
    <w:rsid w:val="00256572"/>
    <w:pPr>
      <w:tabs>
        <w:tab w:val="right" w:pos="7795"/>
      </w:tabs>
      <w:spacing w:after="360"/>
      <w:ind w:left="3402" w:hanging="850"/>
    </w:pPr>
    <w:rPr>
      <w:rFonts w:ascii="Tahoma" w:eastAsia="Times New Roman" w:hAnsi="Tahoma" w:cs="Tahoma"/>
      <w:sz w:val="22"/>
      <w:lang w:eastAsia="en-GB"/>
    </w:rPr>
  </w:style>
  <w:style w:type="paragraph" w:styleId="TOC5">
    <w:name w:val="toc 5"/>
    <w:basedOn w:val="Normal"/>
    <w:next w:val="Normal"/>
    <w:autoRedefine/>
    <w:uiPriority w:val="39"/>
    <w:rsid w:val="00256572"/>
    <w:pPr>
      <w:spacing w:after="480"/>
      <w:ind w:left="880" w:hanging="1134"/>
    </w:pPr>
    <w:rPr>
      <w:rFonts w:ascii="Times New Roman" w:eastAsia="Times New Roman" w:hAnsi="Times New Roman" w:cs="Times New Roman"/>
      <w:lang w:eastAsia="en-GB"/>
    </w:rPr>
  </w:style>
  <w:style w:type="paragraph" w:styleId="TOC6">
    <w:name w:val="toc 6"/>
    <w:basedOn w:val="Normal"/>
    <w:next w:val="Normal"/>
    <w:autoRedefine/>
    <w:uiPriority w:val="39"/>
    <w:rsid w:val="00256572"/>
    <w:pPr>
      <w:spacing w:after="480"/>
      <w:ind w:left="1100" w:hanging="1134"/>
    </w:pPr>
    <w:rPr>
      <w:rFonts w:ascii="Times New Roman" w:eastAsia="Times New Roman" w:hAnsi="Times New Roman" w:cs="Times New Roman"/>
      <w:lang w:eastAsia="en-GB"/>
    </w:rPr>
  </w:style>
  <w:style w:type="paragraph" w:styleId="TOC7">
    <w:name w:val="toc 7"/>
    <w:basedOn w:val="Normal"/>
    <w:next w:val="Normal"/>
    <w:autoRedefine/>
    <w:uiPriority w:val="39"/>
    <w:rsid w:val="00256572"/>
    <w:pPr>
      <w:spacing w:after="480"/>
      <w:ind w:left="1320" w:hanging="1134"/>
    </w:pPr>
    <w:rPr>
      <w:rFonts w:ascii="Times New Roman" w:eastAsia="Times New Roman" w:hAnsi="Times New Roman" w:cs="Times New Roman"/>
      <w:lang w:eastAsia="en-GB"/>
    </w:rPr>
  </w:style>
  <w:style w:type="paragraph" w:styleId="TOC8">
    <w:name w:val="toc 8"/>
    <w:basedOn w:val="Normal"/>
    <w:next w:val="Normal"/>
    <w:autoRedefine/>
    <w:uiPriority w:val="39"/>
    <w:rsid w:val="00256572"/>
    <w:pPr>
      <w:spacing w:after="480"/>
      <w:ind w:left="1540" w:hanging="1134"/>
    </w:pPr>
    <w:rPr>
      <w:rFonts w:ascii="Times New Roman" w:eastAsia="Times New Roman" w:hAnsi="Times New Roman" w:cs="Times New Roman"/>
      <w:lang w:eastAsia="en-GB"/>
    </w:rPr>
  </w:style>
  <w:style w:type="paragraph" w:styleId="TOC9">
    <w:name w:val="toc 9"/>
    <w:basedOn w:val="Normal"/>
    <w:next w:val="Normal"/>
    <w:autoRedefine/>
    <w:uiPriority w:val="39"/>
    <w:rsid w:val="00256572"/>
    <w:pPr>
      <w:spacing w:after="480"/>
      <w:ind w:left="1760" w:hanging="1134"/>
    </w:pPr>
    <w:rPr>
      <w:rFonts w:ascii="Times New Roman" w:eastAsia="Times New Roman" w:hAnsi="Times New Roman" w:cs="Times New Roman"/>
      <w:lang w:eastAsia="en-GB"/>
    </w:rPr>
  </w:style>
  <w:style w:type="paragraph" w:customStyle="1" w:styleId="StyleBodyTextLinespacingDouble1">
    <w:name w:val="Style Body Text + Line spacing:  Double1"/>
    <w:basedOn w:val="BodyText"/>
    <w:rsid w:val="00256572"/>
    <w:pPr>
      <w:spacing w:line="480" w:lineRule="auto"/>
      <w:ind w:left="1134" w:hanging="1134"/>
    </w:pPr>
    <w:rPr>
      <w:rFonts w:ascii="Times New Roman" w:eastAsia="Times New Roman" w:hAnsi="Times New Roman" w:cs="Times New Roman"/>
      <w:lang w:eastAsia="en-GB"/>
    </w:rPr>
  </w:style>
  <w:style w:type="paragraph" w:customStyle="1" w:styleId="ThesisTitle">
    <w:name w:val="Thesis Title"/>
    <w:basedOn w:val="BodyText"/>
    <w:next w:val="Normal"/>
    <w:rsid w:val="00256572"/>
    <w:pPr>
      <w:spacing w:line="280" w:lineRule="atLeast"/>
      <w:ind w:left="1134" w:hanging="1134"/>
    </w:pPr>
    <w:rPr>
      <w:rFonts w:ascii="Times New Roman" w:eastAsia="Times New Roman" w:hAnsi="Times New Roman" w:cs="Times New Roman"/>
      <w:b/>
      <w:caps/>
      <w:sz w:val="28"/>
      <w:lang w:eastAsia="en-GB"/>
    </w:rPr>
  </w:style>
  <w:style w:type="paragraph" w:customStyle="1" w:styleId="ChapterTitle">
    <w:name w:val="Chapter_Title"/>
    <w:basedOn w:val="Normal"/>
    <w:next w:val="StyleBodyTextLinespacingDouble"/>
    <w:rsid w:val="00256572"/>
    <w:pPr>
      <w:spacing w:after="480" w:line="480" w:lineRule="auto"/>
      <w:ind w:left="1134" w:hanging="1134"/>
    </w:pPr>
    <w:rPr>
      <w:rFonts w:ascii="Times New Roman" w:eastAsia="Times New Roman" w:hAnsi="Times New Roman" w:cs="Times New Roman"/>
      <w:b/>
      <w:kern w:val="28"/>
      <w:sz w:val="28"/>
      <w:lang w:eastAsia="en-GB"/>
    </w:rPr>
  </w:style>
  <w:style w:type="paragraph" w:customStyle="1" w:styleId="APALevel1">
    <w:name w:val="APA Level 1"/>
    <w:basedOn w:val="BodyText"/>
    <w:next w:val="BodyMain"/>
    <w:rsid w:val="00256572"/>
    <w:pPr>
      <w:keepNext/>
      <w:spacing w:before="240" w:after="60" w:line="480" w:lineRule="auto"/>
      <w:ind w:left="1134" w:hanging="1134"/>
      <w:outlineLvl w:val="1"/>
    </w:pPr>
    <w:rPr>
      <w:rFonts w:ascii="Times New Roman" w:eastAsia="Times New Roman" w:hAnsi="Times New Roman" w:cs="Times New Roman"/>
      <w:b/>
      <w:bCs/>
      <w:lang w:eastAsia="en-GB"/>
    </w:rPr>
  </w:style>
  <w:style w:type="paragraph" w:styleId="MessageHeader">
    <w:name w:val="Message Header"/>
    <w:basedOn w:val="Normal"/>
    <w:link w:val="MessageHeaderChar"/>
    <w:rsid w:val="00256572"/>
    <w:pPr>
      <w:pBdr>
        <w:top w:val="single" w:sz="6" w:space="1" w:color="auto"/>
        <w:left w:val="single" w:sz="6" w:space="1" w:color="auto"/>
        <w:bottom w:val="single" w:sz="6" w:space="1" w:color="auto"/>
        <w:right w:val="single" w:sz="6" w:space="1" w:color="auto"/>
      </w:pBdr>
      <w:shd w:val="pct20" w:color="auto" w:fill="auto"/>
      <w:spacing w:after="480"/>
      <w:ind w:left="1134" w:hanging="1134"/>
    </w:pPr>
    <w:rPr>
      <w:rFonts w:ascii="Arial" w:eastAsia="Times New Roman" w:hAnsi="Arial" w:cs="Arial"/>
      <w:lang w:eastAsia="en-GB"/>
    </w:rPr>
  </w:style>
  <w:style w:type="character" w:customStyle="1" w:styleId="MessageHeaderChar">
    <w:name w:val="Message Header Char"/>
    <w:basedOn w:val="DefaultParagraphFont"/>
    <w:link w:val="MessageHeader"/>
    <w:rsid w:val="00256572"/>
    <w:rPr>
      <w:rFonts w:ascii="Arial" w:eastAsia="Times New Roman" w:hAnsi="Arial" w:cs="Arial"/>
      <w:shd w:val="pct20" w:color="auto" w:fill="auto"/>
      <w:lang w:eastAsia="en-GB"/>
    </w:rPr>
  </w:style>
  <w:style w:type="paragraph" w:customStyle="1" w:styleId="APALevel3">
    <w:name w:val="APA Level 3"/>
    <w:basedOn w:val="APALevel1"/>
    <w:next w:val="BodyMain"/>
    <w:rsid w:val="00256572"/>
    <w:pPr>
      <w:outlineLvl w:val="2"/>
    </w:pPr>
  </w:style>
  <w:style w:type="paragraph" w:customStyle="1" w:styleId="APALevel4">
    <w:name w:val="APA Level 4"/>
    <w:basedOn w:val="APALevel3"/>
    <w:next w:val="BodyMain"/>
    <w:rsid w:val="00256572"/>
    <w:pPr>
      <w:ind w:left="720"/>
      <w:outlineLvl w:val="3"/>
    </w:pPr>
    <w:rPr>
      <w:b w:val="0"/>
      <w:bCs w:val="0"/>
    </w:rPr>
  </w:style>
  <w:style w:type="paragraph" w:customStyle="1" w:styleId="BibliographyIndent">
    <w:name w:val="Bibliography Indent"/>
    <w:basedOn w:val="BodyMain"/>
    <w:rsid w:val="00256572"/>
    <w:pPr>
      <w:ind w:left="720" w:hanging="720"/>
    </w:pPr>
  </w:style>
  <w:style w:type="paragraph" w:customStyle="1" w:styleId="ChapterNumber">
    <w:name w:val="Chapter Number"/>
    <w:basedOn w:val="Normal"/>
    <w:rsid w:val="00256572"/>
    <w:pPr>
      <w:numPr>
        <w:numId w:val="3"/>
      </w:numPr>
      <w:spacing w:after="480"/>
    </w:pPr>
    <w:rPr>
      <w:rFonts w:ascii="Times New Roman" w:eastAsia="Times New Roman" w:hAnsi="Times New Roman" w:cs="Times New Roman"/>
      <w:b/>
      <w:sz w:val="36"/>
      <w:lang w:eastAsia="en-GB"/>
    </w:rPr>
  </w:style>
  <w:style w:type="paragraph" w:customStyle="1" w:styleId="ChapterName">
    <w:name w:val="Chapter Name"/>
    <w:basedOn w:val="Normal"/>
    <w:link w:val="ChapterNameChar"/>
    <w:rsid w:val="00256572"/>
    <w:pPr>
      <w:spacing w:after="480"/>
      <w:ind w:left="1134" w:hanging="1134"/>
    </w:pPr>
    <w:rPr>
      <w:rFonts w:ascii="Times New Roman" w:eastAsia="Times New Roman" w:hAnsi="Times New Roman" w:cs="Times New Roman"/>
      <w:b/>
      <w:sz w:val="36"/>
      <w:lang w:eastAsia="en-GB"/>
    </w:rPr>
  </w:style>
  <w:style w:type="paragraph" w:customStyle="1" w:styleId="Text">
    <w:name w:val="Text"/>
    <w:basedOn w:val="Heading3"/>
    <w:rsid w:val="00256572"/>
    <w:pPr>
      <w:keepNext w:val="0"/>
      <w:keepLines w:val="0"/>
      <w:spacing w:before="0" w:after="360"/>
      <w:jc w:val="both"/>
    </w:pPr>
    <w:rPr>
      <w:rFonts w:ascii="Tahoma" w:eastAsia="Times New Roman" w:hAnsi="Tahoma" w:cs="Arial"/>
      <w:b w:val="0"/>
      <w:color w:val="auto"/>
      <w:sz w:val="22"/>
      <w:szCs w:val="26"/>
      <w:lang w:eastAsia="en-GB"/>
    </w:rPr>
  </w:style>
  <w:style w:type="paragraph" w:customStyle="1" w:styleId="Wiley-Standard">
    <w:name w:val="Wiley-Standard"/>
    <w:basedOn w:val="Normal"/>
    <w:link w:val="Wiley-StandardChar"/>
    <w:rsid w:val="00256572"/>
    <w:pPr>
      <w:spacing w:after="480" w:line="360" w:lineRule="auto"/>
      <w:ind w:left="1134" w:hanging="1134"/>
      <w:jc w:val="both"/>
    </w:pPr>
    <w:rPr>
      <w:rFonts w:ascii="Times New Roman" w:eastAsia="Times New Roman" w:hAnsi="Times New Roman" w:cs="Times New Roman"/>
      <w:lang w:eastAsia="en-GB"/>
    </w:rPr>
  </w:style>
  <w:style w:type="character" w:customStyle="1" w:styleId="Wiley-StandardChar">
    <w:name w:val="Wiley-Standard Char"/>
    <w:basedOn w:val="DefaultParagraphFont"/>
    <w:link w:val="Wiley-Standard"/>
    <w:rsid w:val="00256572"/>
    <w:rPr>
      <w:rFonts w:ascii="Times New Roman" w:eastAsia="Times New Roman" w:hAnsi="Times New Roman" w:cs="Times New Roman"/>
      <w:lang w:eastAsia="en-GB"/>
    </w:rPr>
  </w:style>
  <w:style w:type="paragraph" w:customStyle="1" w:styleId="Heading">
    <w:name w:val="Heading"/>
    <w:basedOn w:val="Heading2"/>
    <w:rsid w:val="00256572"/>
    <w:pPr>
      <w:keepLines w:val="0"/>
      <w:suppressAutoHyphens w:val="0"/>
      <w:spacing w:before="0" w:after="0" w:line="360" w:lineRule="auto"/>
      <w:ind w:left="0" w:firstLine="0"/>
      <w:jc w:val="both"/>
    </w:pPr>
    <w:rPr>
      <w:rFonts w:ascii="Tahoma" w:eastAsia="Times New Roman" w:hAnsi="Tahoma" w:cs="Tahoma"/>
      <w:b/>
      <w:i w:val="0"/>
      <w:iCs w:val="0"/>
      <w:sz w:val="28"/>
      <w:szCs w:val="24"/>
      <w:lang w:eastAsia="en-GB"/>
    </w:rPr>
  </w:style>
  <w:style w:type="paragraph" w:customStyle="1" w:styleId="Wiley-FigureCaptions">
    <w:name w:val="Wiley-Figure Captions"/>
    <w:basedOn w:val="Wiley-Standard"/>
    <w:link w:val="Wiley-FigureCaptionsChar"/>
    <w:rsid w:val="00256572"/>
    <w:pPr>
      <w:spacing w:line="240" w:lineRule="auto"/>
    </w:pPr>
  </w:style>
  <w:style w:type="character" w:customStyle="1" w:styleId="Wiley-FigureCaptionsChar">
    <w:name w:val="Wiley-Figure Captions Char"/>
    <w:basedOn w:val="Wiley-StandardChar"/>
    <w:link w:val="Wiley-FigureCaptions"/>
    <w:rsid w:val="00256572"/>
    <w:rPr>
      <w:rFonts w:ascii="Times New Roman" w:eastAsia="Times New Roman" w:hAnsi="Times New Roman" w:cs="Times New Roman"/>
      <w:lang w:eastAsia="en-GB"/>
    </w:rPr>
  </w:style>
  <w:style w:type="paragraph" w:customStyle="1" w:styleId="Style1">
    <w:name w:val="Style1"/>
    <w:basedOn w:val="Caption"/>
    <w:autoRedefine/>
    <w:qFormat/>
    <w:rsid w:val="00256572"/>
    <w:pPr>
      <w:spacing w:after="120" w:line="480" w:lineRule="auto"/>
      <w:ind w:left="360" w:hanging="1134"/>
    </w:pPr>
    <w:rPr>
      <w:rFonts w:ascii="Times New Roman" w:eastAsia="Times New Roman" w:hAnsi="Times New Roman" w:cs="Times New Roman"/>
      <w:b w:val="0"/>
      <w:bCs w:val="0"/>
      <w:sz w:val="24"/>
      <w:szCs w:val="24"/>
      <w:lang w:val="en-US" w:eastAsia="en-GB"/>
    </w:rPr>
  </w:style>
  <w:style w:type="paragraph" w:customStyle="1" w:styleId="ListofTables">
    <w:name w:val="List of Tables"/>
    <w:basedOn w:val="Normal"/>
    <w:next w:val="TableofFigures"/>
    <w:link w:val="ListofTablesChar"/>
    <w:qFormat/>
    <w:rsid w:val="00256572"/>
    <w:pPr>
      <w:spacing w:after="480" w:line="480" w:lineRule="auto"/>
      <w:ind w:left="1134" w:hanging="1134"/>
      <w:jc w:val="both"/>
    </w:pPr>
    <w:rPr>
      <w:rFonts w:ascii="Times New Roman" w:eastAsia="Times New Roman" w:hAnsi="Times New Roman" w:cs="Times New Roman"/>
      <w:b/>
    </w:rPr>
  </w:style>
  <w:style w:type="character" w:customStyle="1" w:styleId="ListofTablesChar">
    <w:name w:val="List of Tables Char"/>
    <w:basedOn w:val="DefaultParagraphFont"/>
    <w:link w:val="ListofTables"/>
    <w:rsid w:val="00256572"/>
    <w:rPr>
      <w:rFonts w:ascii="Times New Roman" w:eastAsia="Times New Roman" w:hAnsi="Times New Roman" w:cs="Times New Roman"/>
      <w:b/>
    </w:rPr>
  </w:style>
  <w:style w:type="paragraph" w:styleId="TableofFigures">
    <w:name w:val="table of figures"/>
    <w:basedOn w:val="Caption"/>
    <w:next w:val="ListofTables"/>
    <w:link w:val="TableofFiguresChar"/>
    <w:autoRedefine/>
    <w:uiPriority w:val="99"/>
    <w:qFormat/>
    <w:rsid w:val="00256572"/>
    <w:pPr>
      <w:tabs>
        <w:tab w:val="left" w:pos="1701"/>
        <w:tab w:val="right" w:pos="7767"/>
      </w:tabs>
      <w:spacing w:after="360" w:line="240" w:lineRule="auto"/>
      <w:ind w:left="567" w:hanging="567"/>
      <w:jc w:val="both"/>
    </w:pPr>
    <w:rPr>
      <w:lang w:val="en-GB"/>
    </w:rPr>
  </w:style>
  <w:style w:type="numbering" w:customStyle="1" w:styleId="Style2">
    <w:name w:val="Style2"/>
    <w:uiPriority w:val="99"/>
    <w:rsid w:val="00256572"/>
    <w:pPr>
      <w:numPr>
        <w:numId w:val="5"/>
      </w:numPr>
    </w:pPr>
  </w:style>
  <w:style w:type="character" w:customStyle="1" w:styleId="CaptionChar">
    <w:name w:val="Caption Char"/>
    <w:aliases w:val="Jadual Char,jadual Char"/>
    <w:basedOn w:val="DefaultParagraphFont"/>
    <w:link w:val="Caption"/>
    <w:uiPriority w:val="35"/>
    <w:rsid w:val="00256572"/>
    <w:rPr>
      <w:rFonts w:ascii="Tahoma" w:eastAsiaTheme="minorHAnsi" w:hAnsi="Tahoma"/>
      <w:b/>
      <w:bCs/>
      <w:sz w:val="20"/>
      <w:szCs w:val="20"/>
      <w:lang w:val="ms-MY"/>
    </w:rPr>
  </w:style>
  <w:style w:type="character" w:customStyle="1" w:styleId="TableofFiguresChar">
    <w:name w:val="Table of Figures Char"/>
    <w:basedOn w:val="CaptionChar"/>
    <w:link w:val="TableofFigures"/>
    <w:uiPriority w:val="99"/>
    <w:rsid w:val="00256572"/>
    <w:rPr>
      <w:rFonts w:ascii="Tahoma" w:eastAsiaTheme="minorHAnsi" w:hAnsi="Tahoma"/>
      <w:b/>
      <w:bCs/>
      <w:sz w:val="20"/>
      <w:szCs w:val="20"/>
      <w:lang w:val="en-GB"/>
    </w:rPr>
  </w:style>
  <w:style w:type="paragraph" w:customStyle="1" w:styleId="Style3">
    <w:name w:val="Style3"/>
    <w:basedOn w:val="Normal"/>
    <w:link w:val="Style3Char"/>
    <w:autoRedefine/>
    <w:qFormat/>
    <w:rsid w:val="00256572"/>
    <w:pPr>
      <w:spacing w:after="480"/>
      <w:ind w:left="720" w:hanging="720"/>
    </w:pPr>
    <w:rPr>
      <w:rFonts w:ascii="Times New Roman" w:eastAsia="Times New Roman" w:hAnsi="Times New Roman" w:cs="Times New Roman"/>
      <w:lang w:eastAsia="en-GB"/>
    </w:rPr>
  </w:style>
  <w:style w:type="character" w:customStyle="1" w:styleId="Style3Char">
    <w:name w:val="Style3 Char"/>
    <w:basedOn w:val="DefaultParagraphFont"/>
    <w:link w:val="Style3"/>
    <w:rsid w:val="00256572"/>
    <w:rPr>
      <w:rFonts w:ascii="Times New Roman" w:eastAsia="Times New Roman" w:hAnsi="Times New Roman" w:cs="Times New Roman"/>
      <w:lang w:eastAsia="en-GB"/>
    </w:rPr>
  </w:style>
  <w:style w:type="paragraph" w:customStyle="1" w:styleId="TajukBab">
    <w:name w:val="TajukBab"/>
    <w:basedOn w:val="ChapterName"/>
    <w:link w:val="TajukBabChar"/>
    <w:autoRedefine/>
    <w:qFormat/>
    <w:rsid w:val="00256572"/>
    <w:pPr>
      <w:spacing w:after="0" w:line="480" w:lineRule="auto"/>
      <w:jc w:val="center"/>
    </w:pPr>
    <w:rPr>
      <w:caps/>
    </w:rPr>
  </w:style>
  <w:style w:type="paragraph" w:customStyle="1" w:styleId="Rajah">
    <w:name w:val="Rajah"/>
    <w:basedOn w:val="Caption"/>
    <w:link w:val="RajahChar"/>
    <w:autoRedefine/>
    <w:qFormat/>
    <w:rsid w:val="00256572"/>
    <w:pPr>
      <w:spacing w:after="120" w:line="240" w:lineRule="auto"/>
      <w:ind w:left="1134" w:hanging="1134"/>
    </w:pPr>
    <w:rPr>
      <w:rFonts w:ascii="Times New Roman" w:eastAsia="Times New Roman" w:hAnsi="Times New Roman" w:cs="Times New Roman"/>
      <w:b w:val="0"/>
      <w:bCs w:val="0"/>
      <w:lang w:eastAsia="en-GB"/>
    </w:rPr>
  </w:style>
  <w:style w:type="character" w:customStyle="1" w:styleId="ChapterNameChar">
    <w:name w:val="Chapter Name Char"/>
    <w:basedOn w:val="DefaultParagraphFont"/>
    <w:link w:val="ChapterName"/>
    <w:rsid w:val="00256572"/>
    <w:rPr>
      <w:rFonts w:ascii="Times New Roman" w:eastAsia="Times New Roman" w:hAnsi="Times New Roman" w:cs="Times New Roman"/>
      <w:b/>
      <w:sz w:val="36"/>
      <w:lang w:eastAsia="en-GB"/>
    </w:rPr>
  </w:style>
  <w:style w:type="character" w:customStyle="1" w:styleId="TajukBabChar">
    <w:name w:val="TajukBab Char"/>
    <w:basedOn w:val="ChapterNameChar"/>
    <w:link w:val="TajukBab"/>
    <w:rsid w:val="00256572"/>
    <w:rPr>
      <w:rFonts w:ascii="Times New Roman" w:eastAsia="Times New Roman" w:hAnsi="Times New Roman" w:cs="Times New Roman"/>
      <w:b/>
      <w:caps/>
      <w:sz w:val="36"/>
      <w:lang w:eastAsia="en-GB"/>
    </w:rPr>
  </w:style>
  <w:style w:type="paragraph" w:customStyle="1" w:styleId="ImejRajah">
    <w:name w:val="ImejRajah"/>
    <w:basedOn w:val="Normal"/>
    <w:link w:val="ImejRajahChar"/>
    <w:autoRedefine/>
    <w:qFormat/>
    <w:rsid w:val="00256572"/>
    <w:pPr>
      <w:keepNext/>
      <w:spacing w:after="120"/>
      <w:ind w:left="1134" w:hanging="1134"/>
      <w:jc w:val="center"/>
    </w:pPr>
    <w:rPr>
      <w:rFonts w:ascii="Times New Roman" w:eastAsia="Times New Roman" w:hAnsi="Times New Roman" w:cs="Times New Roman"/>
      <w:lang w:eastAsia="en-GB"/>
    </w:rPr>
  </w:style>
  <w:style w:type="character" w:customStyle="1" w:styleId="RajahChar">
    <w:name w:val="Rajah Char"/>
    <w:basedOn w:val="CaptionChar"/>
    <w:link w:val="Rajah"/>
    <w:rsid w:val="00256572"/>
    <w:rPr>
      <w:rFonts w:ascii="Times New Roman" w:eastAsia="Times New Roman" w:hAnsi="Times New Roman" w:cs="Times New Roman"/>
      <w:b w:val="0"/>
      <w:bCs w:val="0"/>
      <w:sz w:val="20"/>
      <w:szCs w:val="20"/>
      <w:lang w:val="ms-MY" w:eastAsia="en-GB"/>
    </w:rPr>
  </w:style>
  <w:style w:type="character" w:customStyle="1" w:styleId="ImejRajahChar">
    <w:name w:val="ImejRajah Char"/>
    <w:basedOn w:val="DefaultParagraphFont"/>
    <w:link w:val="ImejRajah"/>
    <w:rsid w:val="00256572"/>
    <w:rPr>
      <w:rFonts w:ascii="Times New Roman" w:eastAsia="Times New Roman" w:hAnsi="Times New Roman" w:cs="Times New Roman"/>
      <w:lang w:eastAsia="en-GB"/>
    </w:rPr>
  </w:style>
  <w:style w:type="paragraph" w:customStyle="1" w:styleId="StyleHeading110pt">
    <w:name w:val="Style Heading 1 + 10 pt"/>
    <w:basedOn w:val="Heading1"/>
    <w:rsid w:val="00256572"/>
    <w:pPr>
      <w:numPr>
        <w:numId w:val="4"/>
      </w:numPr>
    </w:pPr>
    <w:rPr>
      <w:bCs/>
      <w:sz w:val="20"/>
    </w:rPr>
  </w:style>
  <w:style w:type="paragraph" w:customStyle="1" w:styleId="SectionLabel">
    <w:name w:val="Section Label"/>
    <w:basedOn w:val="Normal"/>
    <w:next w:val="BodyText"/>
    <w:link w:val="SectionLabelChar"/>
    <w:rsid w:val="00256572"/>
    <w:pPr>
      <w:keepNext/>
      <w:keepLines/>
      <w:pageBreakBefore/>
      <w:tabs>
        <w:tab w:val="right" w:pos="8640"/>
      </w:tabs>
      <w:spacing w:before="240" w:after="700" w:line="360" w:lineRule="auto"/>
      <w:jc w:val="center"/>
    </w:pPr>
    <w:rPr>
      <w:rFonts w:ascii="Garamond" w:eastAsia="Times New Roman" w:hAnsi="Garamond" w:cs="Times New Roman"/>
      <w:caps/>
      <w:spacing w:val="10"/>
      <w:kern w:val="28"/>
      <w:szCs w:val="20"/>
    </w:rPr>
  </w:style>
  <w:style w:type="character" w:customStyle="1" w:styleId="SectionLabelChar">
    <w:name w:val="Section Label Char"/>
    <w:basedOn w:val="DefaultParagraphFont"/>
    <w:link w:val="SectionLabel"/>
    <w:rsid w:val="00256572"/>
    <w:rPr>
      <w:rFonts w:ascii="Garamond" w:eastAsia="Times New Roman" w:hAnsi="Garamond" w:cs="Times New Roman"/>
      <w:caps/>
      <w:spacing w:val="10"/>
      <w:kern w:val="28"/>
      <w:szCs w:val="20"/>
    </w:rPr>
  </w:style>
  <w:style w:type="table" w:customStyle="1" w:styleId="TableGrid11">
    <w:name w:val="Table Grid11"/>
    <w:basedOn w:val="TableNormal"/>
    <w:next w:val="TableGrid"/>
    <w:uiPriority w:val="39"/>
    <w:rsid w:val="00256572"/>
    <w:rPr>
      <w:rFonts w:ascii="Calibri" w:eastAsia="DengXia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56572"/>
  </w:style>
  <w:style w:type="paragraph" w:customStyle="1" w:styleId="TOCHeading1">
    <w:name w:val="TOC Heading1"/>
    <w:basedOn w:val="Heading1"/>
    <w:next w:val="Normal"/>
    <w:uiPriority w:val="39"/>
    <w:unhideWhenUsed/>
    <w:qFormat/>
    <w:rsid w:val="00256572"/>
    <w:pPr>
      <w:keepLines/>
      <w:numPr>
        <w:numId w:val="1"/>
      </w:numPr>
      <w:spacing w:before="240" w:line="360" w:lineRule="auto"/>
      <w:ind w:left="360"/>
      <w:jc w:val="left"/>
      <w:outlineLvl w:val="9"/>
    </w:pPr>
    <w:rPr>
      <w:rFonts w:ascii="Calibri Light" w:eastAsia="DengXian Light" w:hAnsi="Calibri Light"/>
      <w:b w:val="0"/>
      <w:caps w:val="0"/>
      <w:noProof/>
      <w:color w:val="2E74B5"/>
      <w:sz w:val="32"/>
      <w:szCs w:val="32"/>
      <w:lang w:val="ms-MY" w:eastAsia="en-US"/>
    </w:rPr>
  </w:style>
  <w:style w:type="table" w:customStyle="1" w:styleId="TableGrid2">
    <w:name w:val="Table Grid2"/>
    <w:basedOn w:val="TableNormal"/>
    <w:next w:val="TableGrid"/>
    <w:uiPriority w:val="39"/>
    <w:rsid w:val="00256572"/>
    <w:rPr>
      <w:rFonts w:ascii="Calibri" w:eastAsia="DengXia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256572"/>
  </w:style>
  <w:style w:type="character" w:customStyle="1" w:styleId="Subtitle1">
    <w:name w:val="Subtitle1"/>
    <w:basedOn w:val="DefaultParagraphFont"/>
    <w:rsid w:val="00256572"/>
  </w:style>
  <w:style w:type="character" w:customStyle="1" w:styleId="FollowedHyperlink1">
    <w:name w:val="FollowedHyperlink1"/>
    <w:basedOn w:val="DefaultParagraphFont"/>
    <w:uiPriority w:val="99"/>
    <w:semiHidden/>
    <w:unhideWhenUsed/>
    <w:rsid w:val="00256572"/>
    <w:rPr>
      <w:color w:val="954F72"/>
      <w:u w:val="single"/>
    </w:rPr>
  </w:style>
  <w:style w:type="character" w:styleId="PlaceholderText">
    <w:name w:val="Placeholder Text"/>
    <w:basedOn w:val="DefaultParagraphFont"/>
    <w:uiPriority w:val="99"/>
    <w:semiHidden/>
    <w:rsid w:val="00256572"/>
    <w:rPr>
      <w:color w:val="808080"/>
    </w:rPr>
  </w:style>
  <w:style w:type="character" w:customStyle="1" w:styleId="Mention1">
    <w:name w:val="Mention1"/>
    <w:basedOn w:val="DefaultParagraphFont"/>
    <w:uiPriority w:val="99"/>
    <w:semiHidden/>
    <w:unhideWhenUsed/>
    <w:rsid w:val="00256572"/>
    <w:rPr>
      <w:color w:val="2B579A"/>
      <w:shd w:val="clear" w:color="auto" w:fill="E6E6E6"/>
    </w:rPr>
  </w:style>
  <w:style w:type="paragraph" w:customStyle="1" w:styleId="Normal0">
    <w:name w:val="[Normal]"/>
    <w:qFormat/>
    <w:rsid w:val="0025657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lang w:val="x-none" w:eastAsia="x-none"/>
    </w:rPr>
  </w:style>
  <w:style w:type="character" w:customStyle="1" w:styleId="A0">
    <w:name w:val="A0"/>
    <w:uiPriority w:val="99"/>
    <w:rsid w:val="00256572"/>
    <w:rPr>
      <w:rFonts w:cs="Minion Pro Med"/>
      <w:color w:val="000000"/>
      <w:sz w:val="16"/>
      <w:szCs w:val="16"/>
    </w:rPr>
  </w:style>
  <w:style w:type="paragraph" w:customStyle="1" w:styleId="Pa10">
    <w:name w:val="Pa10"/>
    <w:basedOn w:val="Default"/>
    <w:next w:val="Default"/>
    <w:uiPriority w:val="99"/>
    <w:rsid w:val="00256572"/>
    <w:pPr>
      <w:spacing w:line="241" w:lineRule="atLeast"/>
    </w:pPr>
    <w:rPr>
      <w:rFonts w:ascii="Minion Pro Med" w:eastAsia="DengXian" w:hAnsi="Minion Pro Med" w:cs="Times New Roman"/>
      <w:color w:val="auto"/>
      <w:lang w:val="en-MY" w:eastAsia="zh-CN"/>
    </w:rPr>
  </w:style>
  <w:style w:type="character" w:customStyle="1" w:styleId="A5">
    <w:name w:val="A5"/>
    <w:uiPriority w:val="99"/>
    <w:rsid w:val="00256572"/>
    <w:rPr>
      <w:rFonts w:cs="Minion Pro Med"/>
      <w:color w:val="000000"/>
      <w:sz w:val="13"/>
      <w:szCs w:val="13"/>
    </w:rPr>
  </w:style>
  <w:style w:type="character" w:customStyle="1" w:styleId="A6">
    <w:name w:val="A6"/>
    <w:uiPriority w:val="99"/>
    <w:rsid w:val="00256572"/>
    <w:rPr>
      <w:color w:val="000000"/>
      <w:sz w:val="14"/>
      <w:szCs w:val="14"/>
    </w:rPr>
  </w:style>
  <w:style w:type="paragraph" w:customStyle="1" w:styleId="Pa2">
    <w:name w:val="Pa2"/>
    <w:basedOn w:val="Default"/>
    <w:next w:val="Default"/>
    <w:uiPriority w:val="99"/>
    <w:rsid w:val="00256572"/>
    <w:pPr>
      <w:spacing w:line="241" w:lineRule="atLeast"/>
    </w:pPr>
    <w:rPr>
      <w:rFonts w:ascii="Times New Roman" w:eastAsia="DengXian" w:hAnsi="Times New Roman" w:cs="Times New Roman"/>
      <w:color w:val="auto"/>
      <w:lang w:val="en-MY" w:eastAsia="zh-CN"/>
    </w:rPr>
  </w:style>
  <w:style w:type="character" w:customStyle="1" w:styleId="A2">
    <w:name w:val="A2"/>
    <w:uiPriority w:val="99"/>
    <w:rsid w:val="00256572"/>
    <w:rPr>
      <w:b/>
      <w:bCs/>
      <w:color w:val="000000"/>
      <w:sz w:val="18"/>
      <w:szCs w:val="18"/>
    </w:rPr>
  </w:style>
  <w:style w:type="character" w:customStyle="1" w:styleId="A3">
    <w:name w:val="A3"/>
    <w:uiPriority w:val="99"/>
    <w:rsid w:val="00256572"/>
    <w:rPr>
      <w:color w:val="000000"/>
      <w:sz w:val="16"/>
      <w:szCs w:val="16"/>
    </w:rPr>
  </w:style>
  <w:style w:type="character" w:customStyle="1" w:styleId="nlmstring-name">
    <w:name w:val="nlm_string-name"/>
    <w:basedOn w:val="DefaultParagraphFont"/>
    <w:rsid w:val="00256572"/>
  </w:style>
  <w:style w:type="character" w:customStyle="1" w:styleId="A4">
    <w:name w:val="A4"/>
    <w:uiPriority w:val="99"/>
    <w:rsid w:val="00256572"/>
    <w:rPr>
      <w:rFonts w:cs="DINbek Light"/>
      <w:color w:val="000000"/>
      <w:sz w:val="12"/>
      <w:szCs w:val="12"/>
    </w:rPr>
  </w:style>
  <w:style w:type="character" w:styleId="HTMLCite">
    <w:name w:val="HTML Cite"/>
    <w:basedOn w:val="DefaultParagraphFont"/>
    <w:uiPriority w:val="99"/>
    <w:semiHidden/>
    <w:unhideWhenUsed/>
    <w:rsid w:val="00256572"/>
    <w:rPr>
      <w:i/>
      <w:iCs/>
    </w:rPr>
  </w:style>
  <w:style w:type="character" w:customStyle="1" w:styleId="FollowedHyperlink2">
    <w:name w:val="FollowedHyperlink2"/>
    <w:basedOn w:val="DefaultParagraphFont"/>
    <w:semiHidden/>
    <w:unhideWhenUsed/>
    <w:rsid w:val="00256572"/>
    <w:rPr>
      <w:color w:val="800080"/>
      <w:u w:val="single"/>
    </w:rPr>
  </w:style>
  <w:style w:type="paragraph" w:customStyle="1" w:styleId="Style4">
    <w:name w:val="Style4"/>
    <w:next w:val="Normal"/>
    <w:link w:val="Style4Char"/>
    <w:autoRedefine/>
    <w:qFormat/>
    <w:rsid w:val="00256572"/>
    <w:pPr>
      <w:spacing w:line="259" w:lineRule="auto"/>
      <w:ind w:left="567" w:hanging="567"/>
      <w:jc w:val="both"/>
    </w:pPr>
    <w:rPr>
      <w:rFonts w:ascii="Tahoma" w:eastAsia="DengXian" w:hAnsi="Tahoma" w:cs="Tahoma"/>
      <w:szCs w:val="22"/>
      <w:lang w:eastAsia="zh-CN"/>
    </w:rPr>
  </w:style>
  <w:style w:type="paragraph" w:customStyle="1" w:styleId="Title1">
    <w:name w:val="Title1"/>
    <w:basedOn w:val="Normal"/>
    <w:next w:val="Normal"/>
    <w:uiPriority w:val="10"/>
    <w:qFormat/>
    <w:rsid w:val="00256572"/>
    <w:pPr>
      <w:ind w:left="1134" w:hanging="1134"/>
      <w:contextualSpacing/>
    </w:pPr>
    <w:rPr>
      <w:rFonts w:ascii="Cambria" w:eastAsia="PMingLiU" w:hAnsi="Cambria" w:cs="Times New Roman"/>
      <w:spacing w:val="-10"/>
      <w:kern w:val="28"/>
      <w:sz w:val="56"/>
      <w:szCs w:val="56"/>
      <w:lang w:eastAsia="en-GB"/>
    </w:rPr>
  </w:style>
  <w:style w:type="character" w:customStyle="1" w:styleId="Style4Char">
    <w:name w:val="Style4 Char"/>
    <w:basedOn w:val="DefaultParagraphFont"/>
    <w:link w:val="Style4"/>
    <w:rsid w:val="00256572"/>
    <w:rPr>
      <w:rFonts w:ascii="Tahoma" w:eastAsia="DengXian" w:hAnsi="Tahoma" w:cs="Tahoma"/>
      <w:szCs w:val="22"/>
      <w:lang w:eastAsia="zh-CN"/>
    </w:rPr>
  </w:style>
  <w:style w:type="character" w:customStyle="1" w:styleId="UnresolvedMention1">
    <w:name w:val="Unresolved Mention1"/>
    <w:basedOn w:val="DefaultParagraphFont"/>
    <w:uiPriority w:val="99"/>
    <w:semiHidden/>
    <w:unhideWhenUsed/>
    <w:rsid w:val="00256572"/>
    <w:rPr>
      <w:color w:val="808080"/>
      <w:shd w:val="clear" w:color="auto" w:fill="E6E6E6"/>
    </w:rPr>
  </w:style>
  <w:style w:type="character" w:customStyle="1" w:styleId="TitleChar1">
    <w:name w:val="Title Char1"/>
    <w:basedOn w:val="DefaultParagraphFont"/>
    <w:uiPriority w:val="10"/>
    <w:rsid w:val="00256572"/>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256572"/>
    <w:rPr>
      <w:sz w:val="16"/>
      <w:szCs w:val="16"/>
    </w:rPr>
  </w:style>
  <w:style w:type="paragraph" w:styleId="CommentText">
    <w:name w:val="annotation text"/>
    <w:basedOn w:val="Normal"/>
    <w:link w:val="CommentTextChar"/>
    <w:uiPriority w:val="99"/>
    <w:semiHidden/>
    <w:unhideWhenUsed/>
    <w:rsid w:val="00256572"/>
    <w:pPr>
      <w:spacing w:after="160"/>
    </w:pPr>
    <w:rPr>
      <w:rFonts w:eastAsia="PMingLiU"/>
      <w:sz w:val="20"/>
      <w:szCs w:val="20"/>
      <w:lang w:eastAsia="zh-TW"/>
    </w:rPr>
  </w:style>
  <w:style w:type="character" w:customStyle="1" w:styleId="CommentTextChar">
    <w:name w:val="Comment Text Char"/>
    <w:basedOn w:val="DefaultParagraphFont"/>
    <w:link w:val="CommentText"/>
    <w:uiPriority w:val="99"/>
    <w:semiHidden/>
    <w:rsid w:val="00256572"/>
    <w:rPr>
      <w:rFonts w:eastAsia="PMingLiU"/>
      <w:sz w:val="20"/>
      <w:szCs w:val="20"/>
      <w:lang w:eastAsia="zh-TW"/>
    </w:rPr>
  </w:style>
  <w:style w:type="paragraph" w:styleId="CommentSubject">
    <w:name w:val="annotation subject"/>
    <w:basedOn w:val="CommentText"/>
    <w:next w:val="CommentText"/>
    <w:link w:val="CommentSubjectChar"/>
    <w:uiPriority w:val="99"/>
    <w:semiHidden/>
    <w:unhideWhenUsed/>
    <w:rsid w:val="00256572"/>
    <w:rPr>
      <w:b/>
      <w:bCs/>
    </w:rPr>
  </w:style>
  <w:style w:type="character" w:customStyle="1" w:styleId="CommentSubjectChar">
    <w:name w:val="Comment Subject Char"/>
    <w:basedOn w:val="CommentTextChar"/>
    <w:link w:val="CommentSubject"/>
    <w:uiPriority w:val="99"/>
    <w:semiHidden/>
    <w:rsid w:val="00256572"/>
    <w:rPr>
      <w:rFonts w:eastAsia="PMingLiU"/>
      <w:b/>
      <w:bCs/>
      <w:sz w:val="20"/>
      <w:szCs w:val="20"/>
      <w:lang w:eastAsia="zh-TW"/>
    </w:rPr>
  </w:style>
  <w:style w:type="table" w:customStyle="1" w:styleId="TableGrid3">
    <w:name w:val="Table Grid3"/>
    <w:basedOn w:val="TableNormal"/>
    <w:next w:val="TableGrid"/>
    <w:uiPriority w:val="39"/>
    <w:rsid w:val="00E64F4D"/>
    <w:rPr>
      <w:rFonts w:eastAsiaTheme="minorHAns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64F4D"/>
    <w:rPr>
      <w:rFonts w:eastAsiaTheme="minorHAns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84274A"/>
    <w:pPr>
      <w:spacing w:line="273" w:lineRule="auto"/>
    </w:pPr>
    <w:rPr>
      <w:rFonts w:ascii="Times New Roman" w:eastAsia="Times New Roman" w:hAnsi="Times New Roman" w:cs="Times New Roman"/>
      <w:lang w:val="en-MY" w:eastAsia="en-MY"/>
    </w:rPr>
  </w:style>
  <w:style w:type="paragraph" w:styleId="EndnoteText">
    <w:name w:val="endnote text"/>
    <w:basedOn w:val="Normal"/>
    <w:link w:val="EndnoteTextChar"/>
    <w:uiPriority w:val="99"/>
    <w:semiHidden/>
    <w:unhideWhenUsed/>
    <w:rsid w:val="000F249E"/>
    <w:rPr>
      <w:rFonts w:eastAsiaTheme="minorHAnsi"/>
      <w:sz w:val="20"/>
      <w:szCs w:val="20"/>
    </w:rPr>
  </w:style>
  <w:style w:type="character" w:customStyle="1" w:styleId="EndnoteTextChar">
    <w:name w:val="Endnote Text Char"/>
    <w:basedOn w:val="DefaultParagraphFont"/>
    <w:link w:val="EndnoteText"/>
    <w:uiPriority w:val="99"/>
    <w:semiHidden/>
    <w:rsid w:val="000F249E"/>
    <w:rPr>
      <w:rFonts w:eastAsiaTheme="minorHAnsi"/>
      <w:sz w:val="20"/>
      <w:szCs w:val="20"/>
    </w:rPr>
  </w:style>
  <w:style w:type="character" w:styleId="EndnoteReference">
    <w:name w:val="endnote reference"/>
    <w:basedOn w:val="DefaultParagraphFont"/>
    <w:uiPriority w:val="99"/>
    <w:semiHidden/>
    <w:unhideWhenUsed/>
    <w:rsid w:val="000F249E"/>
    <w:rPr>
      <w:vertAlign w:val="superscript"/>
    </w:rPr>
  </w:style>
  <w:style w:type="character" w:customStyle="1" w:styleId="textexposedshow">
    <w:name w:val="text_exposed_show"/>
    <w:basedOn w:val="DefaultParagraphFont"/>
    <w:rsid w:val="00D0140C"/>
  </w:style>
  <w:style w:type="paragraph" w:styleId="HTMLPreformatted">
    <w:name w:val="HTML Preformatted"/>
    <w:basedOn w:val="Normal"/>
    <w:link w:val="HTMLPreformattedChar"/>
    <w:uiPriority w:val="99"/>
    <w:unhideWhenUsed/>
    <w:rsid w:val="00D0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MY" w:eastAsia="zh-CN"/>
    </w:rPr>
  </w:style>
  <w:style w:type="character" w:customStyle="1" w:styleId="HTMLPreformattedChar">
    <w:name w:val="HTML Preformatted Char"/>
    <w:basedOn w:val="DefaultParagraphFont"/>
    <w:link w:val="HTMLPreformatted"/>
    <w:uiPriority w:val="99"/>
    <w:rsid w:val="00D0140C"/>
    <w:rPr>
      <w:rFonts w:ascii="Courier New" w:eastAsia="Times New Roman" w:hAnsi="Courier New" w:cs="Courier New"/>
      <w:sz w:val="20"/>
      <w:szCs w:val="20"/>
      <w:lang w:val="en-MY" w:eastAsia="zh-CN"/>
    </w:rPr>
  </w:style>
  <w:style w:type="character" w:customStyle="1" w:styleId="hvr">
    <w:name w:val="hvr"/>
    <w:basedOn w:val="DefaultParagraphFont"/>
    <w:rsid w:val="00B7116C"/>
  </w:style>
  <w:style w:type="table" w:styleId="LightShading">
    <w:name w:val="Light Shading"/>
    <w:basedOn w:val="TableNormal"/>
    <w:uiPriority w:val="60"/>
    <w:rsid w:val="00AC5AA2"/>
    <w:rPr>
      <w:rFonts w:eastAsiaTheme="minorHAns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LightShading"/>
    <w:uiPriority w:val="60"/>
    <w:rsid w:val="00DB76DA"/>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6">
    <w:name w:val="l6"/>
    <w:basedOn w:val="DefaultParagraphFont"/>
    <w:rsid w:val="00E12CCA"/>
  </w:style>
  <w:style w:type="character" w:customStyle="1" w:styleId="a">
    <w:name w:val="a"/>
    <w:basedOn w:val="DefaultParagraphFont"/>
    <w:rsid w:val="00E12CCA"/>
  </w:style>
  <w:style w:type="table" w:customStyle="1" w:styleId="PlainTable21">
    <w:name w:val="Plain Table 21"/>
    <w:basedOn w:val="TableNormal"/>
    <w:uiPriority w:val="42"/>
    <w:rsid w:val="00E12CCA"/>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62Acknowledgments">
    <w:name w:val="MDPI_6.2_Acknowledgments"/>
    <w:qFormat/>
    <w:rsid w:val="005E0877"/>
    <w:pPr>
      <w:adjustRightInd w:val="0"/>
      <w:snapToGrid w:val="0"/>
      <w:spacing w:before="12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64CoI">
    <w:name w:val="MDPI_6.4_CoI"/>
    <w:basedOn w:val="MDPI62Acknowledgments"/>
    <w:qFormat/>
    <w:rsid w:val="005E0877"/>
  </w:style>
  <w:style w:type="paragraph" w:customStyle="1" w:styleId="MDPI21heading1">
    <w:name w:val="MDPI_2.1_heading1"/>
    <w:basedOn w:val="Normal"/>
    <w:qFormat/>
    <w:rsid w:val="005E0877"/>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szCs w:val="22"/>
      <w:lang w:eastAsia="de-DE" w:bidi="en-US"/>
    </w:rPr>
  </w:style>
  <w:style w:type="character" w:customStyle="1" w:styleId="element-citation">
    <w:name w:val="element-citation"/>
    <w:basedOn w:val="DefaultParagraphFont"/>
    <w:rsid w:val="005E0877"/>
  </w:style>
  <w:style w:type="paragraph" w:styleId="FootnoteText">
    <w:name w:val="footnote text"/>
    <w:basedOn w:val="Normal"/>
    <w:link w:val="FootnoteTextChar"/>
    <w:uiPriority w:val="99"/>
    <w:semiHidden/>
    <w:unhideWhenUsed/>
    <w:rsid w:val="00F6292C"/>
    <w:rPr>
      <w:rFonts w:eastAsiaTheme="minorHAnsi"/>
      <w:sz w:val="20"/>
      <w:szCs w:val="20"/>
      <w:lang w:val="en-MY"/>
    </w:rPr>
  </w:style>
  <w:style w:type="character" w:customStyle="1" w:styleId="FootnoteTextChar">
    <w:name w:val="Footnote Text Char"/>
    <w:basedOn w:val="DefaultParagraphFont"/>
    <w:link w:val="FootnoteText"/>
    <w:uiPriority w:val="99"/>
    <w:semiHidden/>
    <w:rsid w:val="00F6292C"/>
    <w:rPr>
      <w:rFonts w:eastAsiaTheme="minorHAnsi"/>
      <w:sz w:val="20"/>
      <w:szCs w:val="20"/>
      <w:lang w:val="en-MY"/>
    </w:rPr>
  </w:style>
  <w:style w:type="character" w:styleId="FootnoteReference">
    <w:name w:val="footnote reference"/>
    <w:basedOn w:val="DefaultParagraphFont"/>
    <w:uiPriority w:val="99"/>
    <w:semiHidden/>
    <w:unhideWhenUsed/>
    <w:rsid w:val="00F6292C"/>
    <w:rPr>
      <w:vertAlign w:val="superscript"/>
    </w:rPr>
  </w:style>
  <w:style w:type="character" w:styleId="UnresolvedMention">
    <w:name w:val="Unresolved Mention"/>
    <w:basedOn w:val="DefaultParagraphFont"/>
    <w:uiPriority w:val="99"/>
    <w:semiHidden/>
    <w:unhideWhenUsed/>
    <w:rsid w:val="00AC15D0"/>
    <w:rPr>
      <w:color w:val="605E5C"/>
      <w:shd w:val="clear" w:color="auto" w:fill="E1DFDD"/>
    </w:rPr>
  </w:style>
  <w:style w:type="character" w:styleId="LineNumber">
    <w:name w:val="line number"/>
    <w:basedOn w:val="DefaultParagraphFont"/>
    <w:uiPriority w:val="99"/>
    <w:semiHidden/>
    <w:unhideWhenUsed/>
    <w:rsid w:val="0041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32A7-B6D1-454D-A0CD-D8FC2ABE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15</Pages>
  <Words>8084</Words>
  <Characters>46080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54056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Hoe</dc:creator>
  <cp:keywords/>
  <dc:description/>
  <cp:lastModifiedBy>Nur Hafizah Zaza</cp:lastModifiedBy>
  <cp:revision>524</cp:revision>
  <cp:lastPrinted>2022-01-10T15:04:00Z</cp:lastPrinted>
  <dcterms:created xsi:type="dcterms:W3CDTF">2018-03-13T13:45:00Z</dcterms:created>
  <dcterms:modified xsi:type="dcterms:W3CDTF">2026-02-23T06:08:00Z</dcterms:modified>
</cp:coreProperties>
</file>