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w:t>
      </w:r>
      <w:r>
        <w:rPr>
          <w:spacing w:val="-7"/>
        </w:rPr>
        <w:t> </w:t>
      </w:r>
      <w:r>
        <w:rPr/>
        <w:t>Review</w:t>
      </w:r>
      <w:r>
        <w:rPr>
          <w:spacing w:val="-7"/>
        </w:rPr>
        <w:t> </w:t>
      </w:r>
      <w:r>
        <w:rPr/>
        <w:t>on</w:t>
      </w:r>
      <w:r>
        <w:rPr>
          <w:spacing w:val="-7"/>
        </w:rPr>
        <w:t> </w:t>
      </w:r>
      <w:r>
        <w:rPr/>
        <w:t>Microemulsion</w:t>
      </w:r>
      <w:r>
        <w:rPr>
          <w:spacing w:val="-7"/>
        </w:rPr>
        <w:t> </w:t>
      </w:r>
      <w:r>
        <w:rPr/>
        <w:t>Formulation</w:t>
      </w:r>
      <w:r>
        <w:rPr>
          <w:spacing w:val="-7"/>
        </w:rPr>
        <w:t> </w:t>
      </w:r>
      <w:r>
        <w:rPr/>
        <w:t>Techniques for Improving Itraconazole Bioavailability</w:t>
      </w:r>
    </w:p>
    <w:p>
      <w:pPr>
        <w:spacing w:before="182"/>
        <w:ind w:left="0" w:right="0" w:firstLine="0"/>
        <w:jc w:val="left"/>
        <w:rPr>
          <w:rFonts w:ascii="Trebuchet MS"/>
          <w:sz w:val="28"/>
        </w:rPr>
      </w:pPr>
      <w:r>
        <w:rPr>
          <w:rFonts w:ascii="Trebuchet MS"/>
          <w:sz w:val="28"/>
        </w:rPr>
        <w:t>GOVIND</w:t>
      </w:r>
      <w:r>
        <w:rPr>
          <w:rFonts w:ascii="Trebuchet MS"/>
          <w:spacing w:val="-9"/>
          <w:sz w:val="28"/>
        </w:rPr>
        <w:t> </w:t>
      </w:r>
      <w:r>
        <w:rPr>
          <w:rFonts w:ascii="Trebuchet MS"/>
          <w:sz w:val="28"/>
        </w:rPr>
        <w:t>KUMAR,</w:t>
      </w:r>
      <w:r>
        <w:rPr>
          <w:rFonts w:ascii="Trebuchet MS"/>
          <w:spacing w:val="-6"/>
          <w:sz w:val="28"/>
        </w:rPr>
        <w:t> </w:t>
      </w:r>
      <w:r>
        <w:rPr>
          <w:rFonts w:ascii="Trebuchet MS"/>
          <w:sz w:val="28"/>
        </w:rPr>
        <w:t>DR</w:t>
      </w:r>
      <w:r>
        <w:rPr>
          <w:rFonts w:ascii="Trebuchet MS"/>
          <w:spacing w:val="-5"/>
          <w:sz w:val="28"/>
        </w:rPr>
        <w:t> </w:t>
      </w:r>
      <w:r>
        <w:rPr>
          <w:rFonts w:ascii="Trebuchet MS"/>
          <w:sz w:val="28"/>
        </w:rPr>
        <w:t>TARUN</w:t>
      </w:r>
      <w:r>
        <w:rPr>
          <w:rFonts w:ascii="Trebuchet MS"/>
          <w:spacing w:val="-6"/>
          <w:sz w:val="28"/>
        </w:rPr>
        <w:t> </w:t>
      </w:r>
      <w:r>
        <w:rPr>
          <w:rFonts w:ascii="Trebuchet MS"/>
          <w:spacing w:val="-2"/>
          <w:sz w:val="28"/>
        </w:rPr>
        <w:t>PARASHAR</w:t>
      </w:r>
    </w:p>
    <w:p>
      <w:pPr>
        <w:spacing w:line="254" w:lineRule="auto" w:before="193"/>
        <w:ind w:left="0" w:right="619" w:firstLine="0"/>
        <w:jc w:val="left"/>
        <w:rPr>
          <w:rFonts w:ascii="Trebuchet MS"/>
          <w:sz w:val="28"/>
        </w:rPr>
      </w:pPr>
      <w:r>
        <w:rPr>
          <w:rFonts w:ascii="Trebuchet MS"/>
          <w:w w:val="105"/>
          <w:sz w:val="28"/>
        </w:rPr>
        <w:t>SCHOOL</w:t>
      </w:r>
      <w:r>
        <w:rPr>
          <w:rFonts w:ascii="Trebuchet MS"/>
          <w:spacing w:val="-34"/>
          <w:w w:val="105"/>
          <w:sz w:val="28"/>
        </w:rPr>
        <w:t> </w:t>
      </w:r>
      <w:r>
        <w:rPr>
          <w:rFonts w:ascii="Trebuchet MS"/>
          <w:w w:val="105"/>
          <w:sz w:val="28"/>
        </w:rPr>
        <w:t>OF</w:t>
      </w:r>
      <w:r>
        <w:rPr>
          <w:rFonts w:ascii="Trebuchet MS"/>
          <w:spacing w:val="-34"/>
          <w:w w:val="105"/>
          <w:sz w:val="28"/>
        </w:rPr>
        <w:t> </w:t>
      </w:r>
      <w:r>
        <w:rPr>
          <w:rFonts w:ascii="Trebuchet MS"/>
          <w:w w:val="105"/>
          <w:sz w:val="28"/>
        </w:rPr>
        <w:t>PHARMACY</w:t>
      </w:r>
      <w:r>
        <w:rPr>
          <w:rFonts w:ascii="Trebuchet MS"/>
          <w:spacing w:val="-32"/>
          <w:w w:val="105"/>
          <w:sz w:val="28"/>
        </w:rPr>
        <w:t> </w:t>
      </w:r>
      <w:r>
        <w:rPr>
          <w:rFonts w:ascii="Trebuchet MS"/>
          <w:w w:val="105"/>
          <w:sz w:val="28"/>
        </w:rPr>
        <w:t>AND</w:t>
      </w:r>
      <w:r>
        <w:rPr>
          <w:rFonts w:ascii="Trebuchet MS"/>
          <w:spacing w:val="-35"/>
          <w:w w:val="105"/>
          <w:sz w:val="28"/>
        </w:rPr>
        <w:t> </w:t>
      </w:r>
      <w:r>
        <w:rPr>
          <w:rFonts w:ascii="Trebuchet MS"/>
          <w:w w:val="105"/>
          <w:sz w:val="28"/>
        </w:rPr>
        <w:t>RESEARCH</w:t>
      </w:r>
      <w:r>
        <w:rPr>
          <w:rFonts w:ascii="Trebuchet MS"/>
          <w:spacing w:val="-32"/>
          <w:w w:val="105"/>
          <w:sz w:val="28"/>
        </w:rPr>
        <w:t> </w:t>
      </w:r>
      <w:r>
        <w:rPr>
          <w:rFonts w:ascii="Trebuchet MS"/>
          <w:w w:val="105"/>
          <w:sz w:val="28"/>
        </w:rPr>
        <w:t>(DEV</w:t>
      </w:r>
      <w:r>
        <w:rPr>
          <w:rFonts w:ascii="Trebuchet MS"/>
          <w:spacing w:val="-31"/>
          <w:w w:val="105"/>
          <w:sz w:val="28"/>
        </w:rPr>
        <w:t> </w:t>
      </w:r>
      <w:r>
        <w:rPr>
          <w:rFonts w:ascii="Trebuchet MS"/>
          <w:w w:val="105"/>
          <w:sz w:val="28"/>
        </w:rPr>
        <w:t>BHOOMI</w:t>
      </w:r>
      <w:r>
        <w:rPr>
          <w:rFonts w:ascii="Trebuchet MS"/>
          <w:spacing w:val="-33"/>
          <w:w w:val="105"/>
          <w:sz w:val="28"/>
        </w:rPr>
        <w:t> </w:t>
      </w:r>
      <w:r>
        <w:rPr>
          <w:rFonts w:ascii="Trebuchet MS"/>
          <w:w w:val="105"/>
          <w:sz w:val="28"/>
        </w:rPr>
        <w:t>UTTARAKHAND </w:t>
      </w:r>
      <w:r>
        <w:rPr>
          <w:rFonts w:ascii="Trebuchet MS"/>
          <w:spacing w:val="-2"/>
          <w:w w:val="105"/>
          <w:sz w:val="28"/>
        </w:rPr>
        <w:t>UNIVERSITY)</w:t>
      </w:r>
    </w:p>
    <w:p>
      <w:pPr>
        <w:spacing w:before="177"/>
        <w:ind w:left="0" w:right="0" w:firstLine="0"/>
        <w:jc w:val="left"/>
        <w:rPr>
          <w:rFonts w:ascii="Trebuchet MS"/>
          <w:sz w:val="28"/>
        </w:rPr>
      </w:pPr>
      <w:r>
        <w:rPr>
          <w:rFonts w:ascii="Trebuchet MS"/>
          <w:sz w:val="28"/>
        </w:rPr>
        <w:t>CORRESPONDING</w:t>
      </w:r>
      <w:r>
        <w:rPr>
          <w:rFonts w:ascii="Trebuchet MS"/>
          <w:spacing w:val="12"/>
          <w:sz w:val="28"/>
        </w:rPr>
        <w:t> </w:t>
      </w:r>
      <w:r>
        <w:rPr>
          <w:rFonts w:ascii="Trebuchet MS"/>
          <w:sz w:val="28"/>
        </w:rPr>
        <w:t>AUTHOR:</w:t>
      </w:r>
      <w:r>
        <w:rPr>
          <w:rFonts w:ascii="Trebuchet MS"/>
          <w:spacing w:val="13"/>
          <w:sz w:val="28"/>
        </w:rPr>
        <w:t> </w:t>
      </w:r>
      <w:r>
        <w:rPr>
          <w:rFonts w:ascii="Trebuchet MS"/>
          <w:sz w:val="28"/>
        </w:rPr>
        <w:t>DR</w:t>
      </w:r>
      <w:r>
        <w:rPr>
          <w:rFonts w:ascii="Trebuchet MS"/>
          <w:spacing w:val="15"/>
          <w:sz w:val="28"/>
        </w:rPr>
        <w:t> </w:t>
      </w:r>
      <w:r>
        <w:rPr>
          <w:rFonts w:ascii="Trebuchet MS"/>
          <w:sz w:val="28"/>
        </w:rPr>
        <w:t>TARUN</w:t>
      </w:r>
      <w:r>
        <w:rPr>
          <w:rFonts w:ascii="Trebuchet MS"/>
          <w:spacing w:val="12"/>
          <w:sz w:val="28"/>
        </w:rPr>
        <w:t> </w:t>
      </w:r>
      <w:r>
        <w:rPr>
          <w:rFonts w:ascii="Trebuchet MS"/>
          <w:spacing w:val="-2"/>
          <w:sz w:val="28"/>
        </w:rPr>
        <w:t>PARASHAR</w:t>
      </w:r>
    </w:p>
    <w:p>
      <w:pPr>
        <w:pStyle w:val="Heading2"/>
        <w:spacing w:before="194"/>
      </w:pPr>
      <w:r>
        <w:rPr>
          <w:spacing w:val="-2"/>
        </w:rPr>
        <w:t>Abstract</w:t>
      </w:r>
    </w:p>
    <w:p>
      <w:pPr>
        <w:pStyle w:val="BodyText"/>
        <w:ind w:right="9"/>
      </w:pPr>
      <w:r>
        <w:rPr/>
        <w:t>Microemulsions are</w:t>
      </w:r>
      <w:r>
        <w:rPr>
          <w:spacing w:val="-2"/>
        </w:rPr>
        <w:t> </w:t>
      </w:r>
      <w:r>
        <w:rPr/>
        <w:t>transparent, thermodynamically stable mixtures of oil, water, surfactant, and often a co-surfactant, capable of spontaneously forming nanoscale droplets. Their unique properties – ultra-small droplet size (typically 10–100 nm) and low interfacial tension – enable them to solubilize both lipophilic and hydrophilic drugs and enhance drug absorption</w:t>
      </w:r>
      <w:hyperlink r:id="rId5">
        <w:r>
          <w:rPr>
            <w:color w:val="155F82"/>
          </w:rPr>
          <w:t>[1</w:t>
        </w:r>
      </w:hyperlink>
      <w:hyperlink r:id="rId6">
        <w:r>
          <w:rPr>
            <w:color w:val="155F82"/>
          </w:rPr>
          <w:t>][2]</w:t>
        </w:r>
        <w:r>
          <w:rPr/>
          <w:t>.</w:t>
        </w:r>
      </w:hyperlink>
      <w:r>
        <w:rPr/>
        <w:t> This review examines microemulsion formulation principles, components, and preparation methods, with a focus on topical delivery of itraconazole. Itraconazole (ITZ) is a poorly water-soluble broad-spectrum</w:t>
      </w:r>
      <w:r>
        <w:rPr>
          <w:spacing w:val="-4"/>
        </w:rPr>
        <w:t> </w:t>
      </w:r>
      <w:r>
        <w:rPr/>
        <w:t>antifungal</w:t>
      </w:r>
      <w:r>
        <w:rPr>
          <w:spacing w:val="-4"/>
        </w:rPr>
        <w:t> </w:t>
      </w:r>
      <w:r>
        <w:rPr/>
        <w:t>whose</w:t>
      </w:r>
      <w:r>
        <w:rPr>
          <w:spacing w:val="-5"/>
        </w:rPr>
        <w:t> </w:t>
      </w:r>
      <w:r>
        <w:rPr/>
        <w:t>bioavailability</w:t>
      </w:r>
      <w:r>
        <w:rPr>
          <w:spacing w:val="-4"/>
        </w:rPr>
        <w:t> </w:t>
      </w:r>
      <w:r>
        <w:rPr/>
        <w:t>and</w:t>
      </w:r>
      <w:r>
        <w:rPr>
          <w:spacing w:val="-4"/>
        </w:rPr>
        <w:t> </w:t>
      </w:r>
      <w:r>
        <w:rPr/>
        <w:t>skin</w:t>
      </w:r>
      <w:r>
        <w:rPr>
          <w:spacing w:val="-4"/>
        </w:rPr>
        <w:t> </w:t>
      </w:r>
      <w:r>
        <w:rPr/>
        <w:t>penetration</w:t>
      </w:r>
      <w:r>
        <w:rPr>
          <w:spacing w:val="-4"/>
        </w:rPr>
        <w:t> </w:t>
      </w:r>
      <w:r>
        <w:rPr/>
        <w:t>can</w:t>
      </w:r>
      <w:r>
        <w:rPr>
          <w:spacing w:val="-2"/>
        </w:rPr>
        <w:t> </w:t>
      </w:r>
      <w:r>
        <w:rPr/>
        <w:t>be</w:t>
      </w:r>
      <w:r>
        <w:rPr>
          <w:spacing w:val="-5"/>
        </w:rPr>
        <w:t> </w:t>
      </w:r>
      <w:r>
        <w:rPr/>
        <w:t>greatly</w:t>
      </w:r>
      <w:r>
        <w:rPr>
          <w:spacing w:val="-4"/>
        </w:rPr>
        <w:t> </w:t>
      </w:r>
      <w:r>
        <w:rPr/>
        <w:t>improved</w:t>
      </w:r>
      <w:r>
        <w:rPr>
          <w:spacing w:val="-4"/>
        </w:rPr>
        <w:t> </w:t>
      </w:r>
      <w:r>
        <w:rPr/>
        <w:t>by microemulsion-based delivery</w:t>
      </w:r>
      <w:hyperlink r:id="rId7">
        <w:r>
          <w:rPr>
            <w:color w:val="155F82"/>
          </w:rPr>
          <w:t>[3</w:t>
        </w:r>
      </w:hyperlink>
      <w:hyperlink r:id="rId8">
        <w:r>
          <w:rPr>
            <w:color w:val="155F82"/>
          </w:rPr>
          <w:t>][4]</w:t>
        </w:r>
        <w:r>
          <w:rPr/>
          <w:t>.</w:t>
        </w:r>
      </w:hyperlink>
      <w:r>
        <w:rPr/>
        <w:t> We discuss advantages (e.g., ease of formation, high drug solubilization, enhanced penetration) and disadvantages (e.g., high surfactant content, potential irritation) of microemulsions, as well as characterization techniques and stability considerations. Diagrams illustrate oil-in-water, water-in-oil, and bicontinuous structures. Finally, we review recent studies showing that optimized ITZ microemulsions provide uniform nanoscale droplets, improved drug release, and superior antifungal activity compared to conventional formulations</w:t>
      </w:r>
      <w:hyperlink r:id="rId8">
        <w:r>
          <w:rPr>
            <w:color w:val="155F82"/>
          </w:rPr>
          <w:t>[4][</w:t>
        </w:r>
      </w:hyperlink>
      <w:r>
        <w:rPr>
          <w:color w:val="155F82"/>
        </w:rPr>
        <w:t>5]</w:t>
      </w:r>
      <w:r>
        <w:rPr/>
        <w:t>, highlighting their promise for enhancing patient compliance and therapeutic </w:t>
      </w:r>
      <w:r>
        <w:rPr>
          <w:spacing w:val="-2"/>
        </w:rPr>
        <w:t>efficacy.</w:t>
      </w:r>
    </w:p>
    <w:p>
      <w:pPr>
        <w:pStyle w:val="Heading2"/>
        <w:spacing w:before="183"/>
      </w:pPr>
      <w:r>
        <w:rPr>
          <w:spacing w:val="-2"/>
        </w:rPr>
        <w:t>Introduction</w:t>
      </w:r>
    </w:p>
    <w:p>
      <w:pPr>
        <w:pStyle w:val="BodyText"/>
        <w:spacing w:before="177"/>
        <w:ind w:right="13"/>
      </w:pPr>
      <w:r>
        <w:rPr/>
        <w:t>Microemulsions (MEs) are colloidal systems consisting of oil, water, surfactant, and often a co-surfactant, which form clear, optically transparent, and thermodynamically stable single-phase solution</w:t>
      </w:r>
      <w:hyperlink r:id="rId9">
        <w:r>
          <w:rPr/>
          <w:t>s</w:t>
        </w:r>
        <w:r>
          <w:rPr>
            <w:color w:val="155F82"/>
          </w:rPr>
          <w:t>[6</w:t>
        </w:r>
      </w:hyperlink>
      <w:hyperlink r:id="rId5">
        <w:r>
          <w:rPr>
            <w:color w:val="155F82"/>
          </w:rPr>
          <w:t>][1]</w:t>
        </w:r>
        <w:r>
          <w:rPr/>
          <w:t>.</w:t>
        </w:r>
      </w:hyperlink>
      <w:r>
        <w:rPr/>
        <w:t> Unlike ordinary emulsions, MEs form spontaneously without requiring high shear or energy input, due to ultra-low interfacial tension provided by the</w:t>
      </w:r>
      <w:r>
        <w:rPr>
          <w:spacing w:val="80"/>
        </w:rPr>
        <w:t> </w:t>
      </w:r>
      <w:r>
        <w:rPr/>
        <w:t>surfactant/co-surfactant</w:t>
      </w:r>
      <w:r>
        <w:rPr>
          <w:spacing w:val="-3"/>
        </w:rPr>
        <w:t> </w:t>
      </w:r>
      <w:r>
        <w:rPr/>
        <w:t>mix</w:t>
      </w:r>
      <w:hyperlink r:id="rId10">
        <w:r>
          <w:rPr>
            <w:color w:val="155F82"/>
          </w:rPr>
          <w:t>[7</w:t>
        </w:r>
      </w:hyperlink>
      <w:hyperlink r:id="rId6">
        <w:r>
          <w:rPr>
            <w:color w:val="155F82"/>
          </w:rPr>
          <w:t>][2]</w:t>
        </w:r>
        <w:r>
          <w:rPr/>
          <w:t>.</w:t>
        </w:r>
      </w:hyperlink>
      <w:r>
        <w:rPr>
          <w:spacing w:val="-3"/>
        </w:rPr>
        <w:t> </w:t>
      </w:r>
      <w:r>
        <w:rPr/>
        <w:t>The</w:t>
      </w:r>
      <w:r>
        <w:rPr>
          <w:spacing w:val="-2"/>
        </w:rPr>
        <w:t> </w:t>
      </w:r>
      <w:r>
        <w:rPr/>
        <w:t>droplets</w:t>
      </w:r>
      <w:r>
        <w:rPr>
          <w:spacing w:val="-4"/>
        </w:rPr>
        <w:t> </w:t>
      </w:r>
      <w:r>
        <w:rPr/>
        <w:t>in</w:t>
      </w:r>
      <w:r>
        <w:rPr>
          <w:spacing w:val="-3"/>
        </w:rPr>
        <w:t> </w:t>
      </w:r>
      <w:r>
        <w:rPr/>
        <w:t>MEs</w:t>
      </w:r>
      <w:r>
        <w:rPr>
          <w:spacing w:val="-4"/>
        </w:rPr>
        <w:t> </w:t>
      </w:r>
      <w:r>
        <w:rPr/>
        <w:t>range</w:t>
      </w:r>
      <w:r>
        <w:rPr>
          <w:spacing w:val="-4"/>
        </w:rPr>
        <w:t> </w:t>
      </w:r>
      <w:r>
        <w:rPr/>
        <w:t>from</w:t>
      </w:r>
      <w:r>
        <w:rPr>
          <w:spacing w:val="-3"/>
        </w:rPr>
        <w:t> </w:t>
      </w:r>
      <w:r>
        <w:rPr/>
        <w:t>roughly</w:t>
      </w:r>
      <w:r>
        <w:rPr>
          <w:spacing w:val="-3"/>
        </w:rPr>
        <w:t> </w:t>
      </w:r>
      <w:r>
        <w:rPr/>
        <w:t>10</w:t>
      </w:r>
      <w:r>
        <w:rPr>
          <w:spacing w:val="-3"/>
        </w:rPr>
        <w:t> </w:t>
      </w:r>
      <w:r>
        <w:rPr/>
        <w:t>to</w:t>
      </w:r>
      <w:r>
        <w:rPr>
          <w:spacing w:val="-3"/>
        </w:rPr>
        <w:t> </w:t>
      </w:r>
      <w:r>
        <w:rPr/>
        <w:t>100</w:t>
      </w:r>
      <w:r>
        <w:rPr>
          <w:spacing w:val="-3"/>
        </w:rPr>
        <w:t> </w:t>
      </w:r>
      <w:r>
        <w:rPr/>
        <w:t>nm,</w:t>
      </w:r>
      <w:r>
        <w:rPr>
          <w:spacing w:val="-3"/>
        </w:rPr>
        <w:t> </w:t>
      </w:r>
      <w:r>
        <w:rPr/>
        <w:t>imparting</w:t>
      </w:r>
      <w:r>
        <w:rPr>
          <w:spacing w:val="-3"/>
        </w:rPr>
        <w:t> </w:t>
      </w:r>
      <w:r>
        <w:rPr/>
        <w:t>nanoscale properties that facilitate clarity and high solubilization capacity</w:t>
      </w:r>
      <w:hyperlink r:id="rId11">
        <w:r>
          <w:rPr>
            <w:color w:val="155F82"/>
          </w:rPr>
          <w:t>[8</w:t>
        </w:r>
      </w:hyperlink>
      <w:hyperlink r:id="rId5">
        <w:r>
          <w:rPr>
            <w:color w:val="155F82"/>
          </w:rPr>
          <w:t>][1]</w:t>
        </w:r>
        <w:r>
          <w:rPr/>
          <w:t>.</w:t>
        </w:r>
      </w:hyperlink>
      <w:r>
        <w:rPr/>
        <w:t> Because of these characteristics, MEs are widely used in pharmaceuticals (to improve solubility/bioavailability of poorly</w:t>
      </w:r>
      <w:r>
        <w:rPr>
          <w:spacing w:val="-1"/>
        </w:rPr>
        <w:t> </w:t>
      </w:r>
      <w:r>
        <w:rPr/>
        <w:t>soluble</w:t>
      </w:r>
      <w:r>
        <w:rPr>
          <w:spacing w:val="-2"/>
        </w:rPr>
        <w:t> </w:t>
      </w:r>
      <w:r>
        <w:rPr/>
        <w:t>drugs),</w:t>
      </w:r>
      <w:r>
        <w:rPr>
          <w:spacing w:val="-1"/>
        </w:rPr>
        <w:t> </w:t>
      </w:r>
      <w:r>
        <w:rPr/>
        <w:t>cosmetics,</w:t>
      </w:r>
      <w:r>
        <w:rPr>
          <w:spacing w:val="-1"/>
        </w:rPr>
        <w:t> </w:t>
      </w:r>
      <w:r>
        <w:rPr/>
        <w:t>food</w:t>
      </w:r>
      <w:r>
        <w:rPr>
          <w:spacing w:val="-1"/>
        </w:rPr>
        <w:t> </w:t>
      </w:r>
      <w:r>
        <w:rPr/>
        <w:t>processing, and</w:t>
      </w:r>
      <w:r>
        <w:rPr>
          <w:spacing w:val="-1"/>
        </w:rPr>
        <w:t> </w:t>
      </w:r>
      <w:r>
        <w:rPr/>
        <w:t>chemical</w:t>
      </w:r>
      <w:r>
        <w:rPr>
          <w:spacing w:val="-1"/>
        </w:rPr>
        <w:t> </w:t>
      </w:r>
      <w:r>
        <w:rPr/>
        <w:t>reactions.</w:t>
      </w:r>
      <w:r>
        <w:rPr>
          <w:spacing w:val="-1"/>
        </w:rPr>
        <w:t> </w:t>
      </w:r>
      <w:r>
        <w:rPr/>
        <w:t>In</w:t>
      </w:r>
      <w:r>
        <w:rPr>
          <w:spacing w:val="-1"/>
        </w:rPr>
        <w:t> </w:t>
      </w:r>
      <w:r>
        <w:rPr/>
        <w:t>drug</w:t>
      </w:r>
      <w:r>
        <w:rPr>
          <w:spacing w:val="-1"/>
        </w:rPr>
        <w:t> </w:t>
      </w:r>
      <w:r>
        <w:rPr/>
        <w:t>delivery,</w:t>
      </w:r>
      <w:r>
        <w:rPr>
          <w:spacing w:val="-1"/>
        </w:rPr>
        <w:t> </w:t>
      </w:r>
      <w:r>
        <w:rPr/>
        <w:t>their ability to encapsulate lipophilic molecules (like itraconazole) enhances stability and membrane permeation, making them invaluable for topical, oral, and parenteral formulations</w:t>
      </w:r>
      <w:hyperlink r:id="rId12">
        <w:r>
          <w:rPr>
            <w:color w:val="155F82"/>
          </w:rPr>
          <w:t>[9</w:t>
        </w:r>
      </w:hyperlink>
      <w:hyperlink r:id="rId5">
        <w:r>
          <w:rPr>
            <w:color w:val="155F82"/>
          </w:rPr>
          <w:t>][1]</w:t>
        </w:r>
        <w:r>
          <w:rPr/>
          <w:t>.</w:t>
        </w:r>
      </w:hyperlink>
      <w:r>
        <w:rPr/>
        <w:t> In fact, MEs have demonstrated markedly improved drug diffusion and therapeutic effect in skin models due to their nanosize and fluidity</w:t>
      </w:r>
      <w:hyperlink r:id="rId12">
        <w:r>
          <w:rPr>
            <w:color w:val="155F82"/>
          </w:rPr>
          <w:t>[9</w:t>
        </w:r>
      </w:hyperlink>
      <w:hyperlink r:id="rId8">
        <w:r>
          <w:rPr>
            <w:color w:val="155F82"/>
          </w:rPr>
          <w:t>][4]</w:t>
        </w:r>
        <w:r>
          <w:rPr/>
          <w:t>.</w:t>
        </w:r>
      </w:hyperlink>
    </w:p>
    <w:p>
      <w:pPr>
        <w:pStyle w:val="BodyText"/>
        <w:spacing w:after="0"/>
        <w:sectPr>
          <w:type w:val="continuous"/>
          <w:pgSz w:w="12240" w:h="15840"/>
          <w:pgMar w:top="1740" w:bottom="280" w:left="1440" w:right="1440"/>
        </w:sectPr>
      </w:pPr>
    </w:p>
    <w:p>
      <w:pPr>
        <w:pStyle w:val="Heading2"/>
        <w:spacing w:before="61"/>
      </w:pPr>
      <w:r>
        <w:rPr/>
        <w:t>Structure</w:t>
      </w:r>
      <w:r>
        <w:rPr>
          <w:spacing w:val="-9"/>
        </w:rPr>
        <w:t> </w:t>
      </w:r>
      <w:r>
        <w:rPr/>
        <w:t>of</w:t>
      </w:r>
      <w:r>
        <w:rPr>
          <w:spacing w:val="-7"/>
        </w:rPr>
        <w:t> </w:t>
      </w:r>
      <w:r>
        <w:rPr>
          <w:spacing w:val="-2"/>
        </w:rPr>
        <w:t>Microemulsions</w:t>
      </w:r>
    </w:p>
    <w:p>
      <w:pPr>
        <w:pStyle w:val="BodyText"/>
        <w:spacing w:before="177"/>
        <w:ind w:right="69"/>
      </w:pPr>
      <w:r>
        <w:rPr/>
        <w:t>Microemulsions can exist as oil-in-water (O/W), water-in-oil (W/O), or bicontinuous systems, depending on composition</w:t>
      </w:r>
      <w:hyperlink r:id="rId10">
        <w:r>
          <w:rPr>
            <w:color w:val="155F82"/>
          </w:rPr>
          <w:t>[7</w:t>
        </w:r>
      </w:hyperlink>
      <w:hyperlink r:id="rId13">
        <w:r>
          <w:rPr>
            <w:color w:val="155F82"/>
          </w:rPr>
          <w:t>][10]</w:t>
        </w:r>
        <w:r>
          <w:rPr/>
          <w:t>.</w:t>
        </w:r>
      </w:hyperlink>
      <w:r>
        <w:rPr/>
        <w:t> In an O/W ME, oil droplets (stabilized by surfactant monolayers)</w:t>
      </w:r>
      <w:r>
        <w:rPr>
          <w:spacing w:val="-4"/>
        </w:rPr>
        <w:t> </w:t>
      </w:r>
      <w:r>
        <w:rPr/>
        <w:t>disperse</w:t>
      </w:r>
      <w:r>
        <w:rPr>
          <w:spacing w:val="-3"/>
        </w:rPr>
        <w:t> </w:t>
      </w:r>
      <w:r>
        <w:rPr/>
        <w:t>in</w:t>
      </w:r>
      <w:r>
        <w:rPr>
          <w:spacing w:val="-2"/>
        </w:rPr>
        <w:t> </w:t>
      </w:r>
      <w:r>
        <w:rPr/>
        <w:t>a</w:t>
      </w:r>
      <w:r>
        <w:rPr>
          <w:spacing w:val="-2"/>
        </w:rPr>
        <w:t> </w:t>
      </w:r>
      <w:r>
        <w:rPr/>
        <w:t>continuous</w:t>
      </w:r>
      <w:r>
        <w:rPr>
          <w:spacing w:val="-3"/>
        </w:rPr>
        <w:t> </w:t>
      </w:r>
      <w:r>
        <w:rPr/>
        <w:t>water</w:t>
      </w:r>
      <w:r>
        <w:rPr>
          <w:spacing w:val="-4"/>
        </w:rPr>
        <w:t> </w:t>
      </w:r>
      <w:r>
        <w:rPr/>
        <w:t>phase;</w:t>
      </w:r>
      <w:r>
        <w:rPr>
          <w:spacing w:val="-2"/>
        </w:rPr>
        <w:t> </w:t>
      </w:r>
      <w:r>
        <w:rPr/>
        <w:t>in</w:t>
      </w:r>
      <w:r>
        <w:rPr>
          <w:spacing w:val="-2"/>
        </w:rPr>
        <w:t> </w:t>
      </w:r>
      <w:r>
        <w:rPr/>
        <w:t>a</w:t>
      </w:r>
      <w:r>
        <w:rPr>
          <w:spacing w:val="-3"/>
        </w:rPr>
        <w:t> </w:t>
      </w:r>
      <w:r>
        <w:rPr/>
        <w:t>W/O</w:t>
      </w:r>
      <w:r>
        <w:rPr>
          <w:spacing w:val="-3"/>
        </w:rPr>
        <w:t> </w:t>
      </w:r>
      <w:r>
        <w:rPr/>
        <w:t>ME,</w:t>
      </w:r>
      <w:r>
        <w:rPr>
          <w:spacing w:val="-2"/>
        </w:rPr>
        <w:t> </w:t>
      </w:r>
      <w:r>
        <w:rPr/>
        <w:t>water</w:t>
      </w:r>
      <w:r>
        <w:rPr>
          <w:spacing w:val="-4"/>
        </w:rPr>
        <w:t> </w:t>
      </w:r>
      <w:r>
        <w:rPr/>
        <w:t>droplets</w:t>
      </w:r>
      <w:r>
        <w:rPr>
          <w:spacing w:val="-3"/>
        </w:rPr>
        <w:t> </w:t>
      </w:r>
      <w:r>
        <w:rPr/>
        <w:t>disperse</w:t>
      </w:r>
      <w:r>
        <w:rPr>
          <w:spacing w:val="-4"/>
        </w:rPr>
        <w:t> </w:t>
      </w:r>
      <w:r>
        <w:rPr/>
        <w:t>in</w:t>
      </w:r>
      <w:r>
        <w:rPr>
          <w:spacing w:val="-2"/>
        </w:rPr>
        <w:t> </w:t>
      </w:r>
      <w:r>
        <w:rPr/>
        <w:t>oil; bicontinuous</w:t>
      </w:r>
      <w:r>
        <w:rPr>
          <w:spacing w:val="-4"/>
        </w:rPr>
        <w:t> </w:t>
      </w:r>
      <w:r>
        <w:rPr/>
        <w:t>MEs</w:t>
      </w:r>
      <w:r>
        <w:rPr>
          <w:spacing w:val="-4"/>
        </w:rPr>
        <w:t> </w:t>
      </w:r>
      <w:r>
        <w:rPr/>
        <w:t>have</w:t>
      </w:r>
      <w:r>
        <w:rPr>
          <w:spacing w:val="-4"/>
        </w:rPr>
        <w:t> </w:t>
      </w:r>
      <w:r>
        <w:rPr/>
        <w:t>intertwined</w:t>
      </w:r>
      <w:r>
        <w:rPr>
          <w:spacing w:val="-3"/>
        </w:rPr>
        <w:t> </w:t>
      </w:r>
      <w:r>
        <w:rPr/>
        <w:t>oil</w:t>
      </w:r>
      <w:r>
        <w:rPr>
          <w:spacing w:val="-3"/>
        </w:rPr>
        <w:t> </w:t>
      </w:r>
      <w:r>
        <w:rPr/>
        <w:t>and</w:t>
      </w:r>
      <w:r>
        <w:rPr>
          <w:spacing w:val="-3"/>
        </w:rPr>
        <w:t> </w:t>
      </w:r>
      <w:r>
        <w:rPr/>
        <w:t>water</w:t>
      </w:r>
      <w:r>
        <w:rPr>
          <w:spacing w:val="-2"/>
        </w:rPr>
        <w:t> </w:t>
      </w:r>
      <w:r>
        <w:rPr/>
        <w:t>channels</w:t>
      </w:r>
      <w:r>
        <w:rPr>
          <w:spacing w:val="-4"/>
        </w:rPr>
        <w:t> </w:t>
      </w:r>
      <w:r>
        <w:rPr/>
        <w:t>separated</w:t>
      </w:r>
      <w:r>
        <w:rPr>
          <w:spacing w:val="-3"/>
        </w:rPr>
        <w:t> </w:t>
      </w:r>
      <w:r>
        <w:rPr/>
        <w:t>by</w:t>
      </w:r>
      <w:r>
        <w:rPr>
          <w:spacing w:val="-3"/>
        </w:rPr>
        <w:t> </w:t>
      </w:r>
      <w:r>
        <w:rPr/>
        <w:t>surfactant</w:t>
      </w:r>
      <w:r>
        <w:rPr>
          <w:spacing w:val="-3"/>
        </w:rPr>
        <w:t> </w:t>
      </w:r>
      <w:r>
        <w:rPr/>
        <w:t>films.</w:t>
      </w:r>
      <w:r>
        <w:rPr>
          <w:spacing w:val="-3"/>
        </w:rPr>
        <w:t> </w:t>
      </w:r>
      <w:r>
        <w:rPr/>
        <w:t>These structures are illustrated below. Each surfactant molecule orients at the oil-water</w:t>
      </w:r>
      <w:r>
        <w:rPr>
          <w:spacing w:val="-1"/>
        </w:rPr>
        <w:t> </w:t>
      </w:r>
      <w:r>
        <w:rPr/>
        <w:t>interface with its hydrophilic head in water and hydrophobic tail in oil, drastically lowering interfacial tension</w:t>
      </w:r>
      <w:hyperlink r:id="rId10">
        <w:r>
          <w:rPr>
            <w:color w:val="155F82"/>
          </w:rPr>
          <w:t>[7</w:t>
        </w:r>
      </w:hyperlink>
      <w:hyperlink r:id="rId6">
        <w:r>
          <w:rPr>
            <w:color w:val="155F82"/>
          </w:rPr>
          <w:t>][2]</w:t>
        </w:r>
        <w:r>
          <w:rPr/>
          <w:t>.</w:t>
        </w:r>
      </w:hyperlink>
      <w:r>
        <w:rPr/>
        <w:t> The surfactant/co-surfactant layer is highly flexible, allowing dynamic rearrangement as droplet composition changes.</w:t>
      </w:r>
    </w:p>
    <w:p>
      <w:pPr>
        <w:pStyle w:val="BodyText"/>
        <w:spacing w:before="13"/>
        <w:rPr>
          <w:sz w:val="20"/>
        </w:rPr>
      </w:pPr>
      <w:r>
        <w:rPr>
          <w:sz w:val="20"/>
        </w:rPr>
        <w:drawing>
          <wp:anchor distT="0" distB="0" distL="0" distR="0" allowOverlap="1" layoutInCell="1" locked="0" behindDoc="1" simplePos="0" relativeHeight="487587840">
            <wp:simplePos x="0" y="0"/>
            <wp:positionH relativeFrom="page">
              <wp:posOffset>968618</wp:posOffset>
            </wp:positionH>
            <wp:positionV relativeFrom="paragraph">
              <wp:posOffset>169800</wp:posOffset>
            </wp:positionV>
            <wp:extent cx="5254675" cy="284035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14" cstate="print"/>
                    <a:stretch>
                      <a:fillRect/>
                    </a:stretch>
                  </pic:blipFill>
                  <pic:spPr>
                    <a:xfrm>
                      <a:off x="0" y="0"/>
                      <a:ext cx="5254675" cy="2840354"/>
                    </a:xfrm>
                    <a:prstGeom prst="rect">
                      <a:avLst/>
                    </a:prstGeom>
                  </pic:spPr>
                </pic:pic>
              </a:graphicData>
            </a:graphic>
          </wp:anchor>
        </w:drawing>
      </w:r>
    </w:p>
    <w:p>
      <w:pPr>
        <w:spacing w:before="11"/>
        <w:ind w:left="0" w:right="9" w:firstLine="0"/>
        <w:jc w:val="left"/>
        <w:rPr>
          <w:i/>
          <w:sz w:val="24"/>
        </w:rPr>
      </w:pPr>
      <w:r>
        <w:rPr>
          <w:i/>
          <w:sz w:val="24"/>
        </w:rPr>
        <w:t>Figure: Schematic of microemulsion microstructures. (A, B) Oil-in-water MEs with surfactant coats;</w:t>
      </w:r>
      <w:r>
        <w:rPr>
          <w:i/>
          <w:spacing w:val="-4"/>
          <w:sz w:val="24"/>
        </w:rPr>
        <w:t> </w:t>
      </w:r>
      <w:r>
        <w:rPr>
          <w:i/>
          <w:sz w:val="24"/>
        </w:rPr>
        <w:t>(C)</w:t>
      </w:r>
      <w:r>
        <w:rPr>
          <w:i/>
          <w:spacing w:val="-4"/>
          <w:sz w:val="24"/>
        </w:rPr>
        <w:t> </w:t>
      </w:r>
      <w:r>
        <w:rPr>
          <w:i/>
          <w:sz w:val="24"/>
        </w:rPr>
        <w:t>vesicle-like</w:t>
      </w:r>
      <w:r>
        <w:rPr>
          <w:i/>
          <w:spacing w:val="-5"/>
          <w:sz w:val="24"/>
        </w:rPr>
        <w:t> </w:t>
      </w:r>
      <w:r>
        <w:rPr>
          <w:i/>
          <w:sz w:val="24"/>
        </w:rPr>
        <w:t>structures;</w:t>
      </w:r>
      <w:r>
        <w:rPr>
          <w:i/>
          <w:spacing w:val="-5"/>
          <w:sz w:val="24"/>
        </w:rPr>
        <w:t> </w:t>
      </w:r>
      <w:r>
        <w:rPr>
          <w:i/>
          <w:sz w:val="24"/>
        </w:rPr>
        <w:t>(D)</w:t>
      </w:r>
      <w:r>
        <w:rPr>
          <w:i/>
          <w:spacing w:val="-4"/>
          <w:sz w:val="24"/>
        </w:rPr>
        <w:t> </w:t>
      </w:r>
      <w:r>
        <w:rPr>
          <w:i/>
          <w:sz w:val="24"/>
        </w:rPr>
        <w:t>lamellar/bicontinuous</w:t>
      </w:r>
      <w:r>
        <w:rPr>
          <w:i/>
          <w:spacing w:val="-5"/>
          <w:sz w:val="24"/>
        </w:rPr>
        <w:t> </w:t>
      </w:r>
      <w:r>
        <w:rPr>
          <w:i/>
          <w:sz w:val="24"/>
        </w:rPr>
        <w:t>interface.</w:t>
      </w:r>
      <w:r>
        <w:rPr>
          <w:i/>
          <w:spacing w:val="-4"/>
          <w:sz w:val="24"/>
        </w:rPr>
        <w:t> </w:t>
      </w:r>
      <w:r>
        <w:rPr>
          <w:i/>
          <w:sz w:val="24"/>
        </w:rPr>
        <w:t>Water</w:t>
      </w:r>
      <w:r>
        <w:rPr>
          <w:i/>
          <w:spacing w:val="-5"/>
          <w:sz w:val="24"/>
        </w:rPr>
        <w:t> </w:t>
      </w:r>
      <w:r>
        <w:rPr>
          <w:i/>
          <w:sz w:val="24"/>
        </w:rPr>
        <w:t>is</w:t>
      </w:r>
      <w:r>
        <w:rPr>
          <w:i/>
          <w:spacing w:val="-5"/>
          <w:sz w:val="24"/>
        </w:rPr>
        <w:t> </w:t>
      </w:r>
      <w:r>
        <w:rPr>
          <w:i/>
          <w:sz w:val="24"/>
        </w:rPr>
        <w:t>blue,</w:t>
      </w:r>
      <w:r>
        <w:rPr>
          <w:i/>
          <w:spacing w:val="-4"/>
          <w:sz w:val="24"/>
        </w:rPr>
        <w:t> </w:t>
      </w:r>
      <w:r>
        <w:rPr>
          <w:i/>
          <w:sz w:val="24"/>
        </w:rPr>
        <w:t>oil</w:t>
      </w:r>
      <w:r>
        <w:rPr>
          <w:i/>
          <w:spacing w:val="-4"/>
          <w:sz w:val="24"/>
        </w:rPr>
        <w:t> </w:t>
      </w:r>
      <w:r>
        <w:rPr>
          <w:i/>
          <w:sz w:val="24"/>
        </w:rPr>
        <w:t>yellow, surfactant red</w:t>
      </w:r>
      <w:hyperlink r:id="rId15">
        <w:r>
          <w:rPr>
            <w:i/>
            <w:color w:val="155F82"/>
            <w:sz w:val="24"/>
          </w:rPr>
          <w:t>[11]</w:t>
        </w:r>
      </w:hyperlink>
      <w:hyperlink r:id="rId16">
        <w:r>
          <w:rPr>
            <w:i/>
            <w:color w:val="155F82"/>
            <w:sz w:val="24"/>
          </w:rPr>
          <w:t>[12]</w:t>
        </w:r>
        <w:r>
          <w:rPr>
            <w:i/>
            <w:sz w:val="24"/>
          </w:rPr>
          <w:t>.</w:t>
        </w:r>
      </w:hyperlink>
    </w:p>
    <w:p>
      <w:pPr>
        <w:pStyle w:val="BodyText"/>
        <w:ind w:right="9"/>
      </w:pPr>
      <w:r>
        <w:rPr/>
        <w:t>This diagram (adapted from Tartaro </w:t>
      </w:r>
      <w:r>
        <w:rPr>
          <w:i/>
        </w:rPr>
        <w:t>et al.</w:t>
      </w:r>
      <w:r>
        <w:rPr/>
        <w:t>) shows representative structures: (A) spherical oil droplets in water (O/W), (B) cylindrical micelles, (C) vesicles, and (D) planar/bicontinuous interfaces</w:t>
      </w:r>
      <w:hyperlink r:id="rId15">
        <w:r>
          <w:rPr>
            <w:color w:val="155F82"/>
          </w:rPr>
          <w:t>[11]</w:t>
        </w:r>
        <w:r>
          <w:rPr/>
          <w:t>.</w:t>
        </w:r>
      </w:hyperlink>
      <w:r>
        <w:rPr/>
        <w:t> In bicontinuous MEs, both oil and water form continuous, interpenetrating domains</w:t>
      </w:r>
      <w:r>
        <w:rPr>
          <w:spacing w:val="-5"/>
        </w:rPr>
        <w:t> </w:t>
      </w:r>
      <w:r>
        <w:rPr/>
        <w:t>separated</w:t>
      </w:r>
      <w:r>
        <w:rPr>
          <w:spacing w:val="-4"/>
        </w:rPr>
        <w:t> </w:t>
      </w:r>
      <w:r>
        <w:rPr/>
        <w:t>by</w:t>
      </w:r>
      <w:r>
        <w:rPr>
          <w:spacing w:val="-4"/>
        </w:rPr>
        <w:t> </w:t>
      </w:r>
      <w:r>
        <w:rPr/>
        <w:t>surfactant</w:t>
      </w:r>
      <w:r>
        <w:rPr>
          <w:spacing w:val="-4"/>
        </w:rPr>
        <w:t> </w:t>
      </w:r>
      <w:r>
        <w:rPr/>
        <w:t>layers</w:t>
      </w:r>
      <w:hyperlink r:id="rId17">
        <w:r>
          <w:rPr>
            <w:color w:val="155F82"/>
          </w:rPr>
          <w:t>[13]</w:t>
        </w:r>
        <w:r>
          <w:rPr/>
          <w:t>.</w:t>
        </w:r>
      </w:hyperlink>
      <w:r>
        <w:rPr>
          <w:spacing w:val="-3"/>
        </w:rPr>
        <w:t> </w:t>
      </w:r>
      <w:r>
        <w:rPr/>
        <w:t>These</w:t>
      </w:r>
      <w:r>
        <w:rPr>
          <w:spacing w:val="-3"/>
        </w:rPr>
        <w:t> </w:t>
      </w:r>
      <w:r>
        <w:rPr/>
        <w:t>microstructures</w:t>
      </w:r>
      <w:r>
        <w:rPr>
          <w:spacing w:val="-5"/>
        </w:rPr>
        <w:t> </w:t>
      </w:r>
      <w:r>
        <w:rPr/>
        <w:t>grant</w:t>
      </w:r>
      <w:r>
        <w:rPr>
          <w:spacing w:val="-4"/>
        </w:rPr>
        <w:t> </w:t>
      </w:r>
      <w:r>
        <w:rPr/>
        <w:t>MEs</w:t>
      </w:r>
      <w:r>
        <w:rPr>
          <w:spacing w:val="-5"/>
        </w:rPr>
        <w:t> </w:t>
      </w:r>
      <w:r>
        <w:rPr/>
        <w:t>extremely</w:t>
      </w:r>
      <w:r>
        <w:rPr>
          <w:spacing w:val="-4"/>
        </w:rPr>
        <w:t> </w:t>
      </w:r>
      <w:r>
        <w:rPr/>
        <w:t>large internal interfacial areas and tunable properties.</w:t>
      </w:r>
    </w:p>
    <w:p>
      <w:pPr>
        <w:pStyle w:val="Heading2"/>
        <w:spacing w:before="180"/>
      </w:pPr>
      <w:r>
        <w:rPr/>
        <w:t>Advantages</w:t>
      </w:r>
      <w:r>
        <w:rPr>
          <w:spacing w:val="-16"/>
        </w:rPr>
        <w:t> </w:t>
      </w:r>
      <w:r>
        <w:rPr/>
        <w:t>of</w:t>
      </w:r>
      <w:r>
        <w:rPr>
          <w:spacing w:val="-16"/>
        </w:rPr>
        <w:t> </w:t>
      </w:r>
      <w:r>
        <w:rPr/>
        <w:t>Microemulsion</w:t>
      </w:r>
      <w:r>
        <w:rPr>
          <w:spacing w:val="-16"/>
        </w:rPr>
        <w:t> </w:t>
      </w:r>
      <w:r>
        <w:rPr>
          <w:spacing w:val="-2"/>
        </w:rPr>
        <w:t>Systems</w:t>
      </w:r>
    </w:p>
    <w:p>
      <w:pPr>
        <w:pStyle w:val="BodyText"/>
        <w:ind w:right="69"/>
      </w:pPr>
      <w:r>
        <w:rPr/>
        <w:t>Microemulsions offer many benefits over conventional dosage forms</w:t>
      </w:r>
      <w:hyperlink r:id="rId12">
        <w:r>
          <w:rPr>
            <w:color w:val="155F82"/>
          </w:rPr>
          <w:t>[9</w:t>
        </w:r>
      </w:hyperlink>
      <w:hyperlink r:id="rId5">
        <w:r>
          <w:rPr>
            <w:color w:val="155F82"/>
          </w:rPr>
          <w:t>][1]</w:t>
        </w:r>
        <w:r>
          <w:rPr/>
          <w:t>:</w:t>
        </w:r>
      </w:hyperlink>
      <w:r>
        <w:rPr/>
        <w:t> - </w:t>
      </w:r>
      <w:r>
        <w:rPr>
          <w:b/>
        </w:rPr>
        <w:t>Thermodynamic Stability: </w:t>
      </w:r>
      <w:r>
        <w:rPr/>
        <w:t>MEs remain stable indefinitely under equilibrium conditions, resisting phase separation</w:t>
      </w:r>
      <w:hyperlink r:id="rId12">
        <w:r>
          <w:rPr>
            <w:color w:val="155F82"/>
          </w:rPr>
          <w:t>[9</w:t>
        </w:r>
      </w:hyperlink>
      <w:hyperlink r:id="rId18">
        <w:r>
          <w:rPr>
            <w:color w:val="155F82"/>
          </w:rPr>
          <w:t>][14]</w:t>
        </w:r>
        <w:r>
          <w:rPr/>
          <w:t>.</w:t>
        </w:r>
      </w:hyperlink>
      <w:r>
        <w:rPr>
          <w:spacing w:val="-2"/>
        </w:rPr>
        <w:t> </w:t>
      </w:r>
      <w:r>
        <w:rPr/>
        <w:t>-</w:t>
      </w:r>
      <w:r>
        <w:rPr>
          <w:spacing w:val="-5"/>
        </w:rPr>
        <w:t> </w:t>
      </w:r>
      <w:r>
        <w:rPr>
          <w:b/>
        </w:rPr>
        <w:t>Spontaneous</w:t>
      </w:r>
      <w:r>
        <w:rPr>
          <w:b/>
          <w:spacing w:val="-5"/>
        </w:rPr>
        <w:t> </w:t>
      </w:r>
      <w:r>
        <w:rPr>
          <w:b/>
        </w:rPr>
        <w:t>Formation:</w:t>
      </w:r>
      <w:r>
        <w:rPr>
          <w:b/>
          <w:spacing w:val="-3"/>
        </w:rPr>
        <w:t> </w:t>
      </w:r>
      <w:r>
        <w:rPr/>
        <w:t>They</w:t>
      </w:r>
      <w:r>
        <w:rPr>
          <w:spacing w:val="-4"/>
        </w:rPr>
        <w:t> </w:t>
      </w:r>
      <w:r>
        <w:rPr/>
        <w:t>form</w:t>
      </w:r>
      <w:r>
        <w:rPr>
          <w:spacing w:val="-4"/>
        </w:rPr>
        <w:t> </w:t>
      </w:r>
      <w:r>
        <w:rPr/>
        <w:t>readily</w:t>
      </w:r>
      <w:r>
        <w:rPr>
          <w:spacing w:val="-4"/>
        </w:rPr>
        <w:t> </w:t>
      </w:r>
      <w:r>
        <w:rPr/>
        <w:t>at</w:t>
      </w:r>
      <w:r>
        <w:rPr>
          <w:spacing w:val="-2"/>
        </w:rPr>
        <w:t> </w:t>
      </w:r>
      <w:r>
        <w:rPr/>
        <w:t>room</w:t>
      </w:r>
      <w:r>
        <w:rPr>
          <w:spacing w:val="-4"/>
        </w:rPr>
        <w:t> </w:t>
      </w:r>
      <w:r>
        <w:rPr/>
        <w:t>temperature</w:t>
      </w:r>
      <w:r>
        <w:rPr>
          <w:spacing w:val="-6"/>
        </w:rPr>
        <w:t> </w:t>
      </w:r>
      <w:r>
        <w:rPr/>
        <w:t>by</w:t>
      </w:r>
      <w:r>
        <w:rPr>
          <w:spacing w:val="-4"/>
        </w:rPr>
        <w:t> </w:t>
      </w:r>
      <w:r>
        <w:rPr/>
        <w:t>simple mixing (often aided by gentle stirring) without high energy inpu</w:t>
      </w:r>
      <w:hyperlink r:id="rId12">
        <w:r>
          <w:rPr/>
          <w:t>t</w:t>
        </w:r>
        <w:r>
          <w:rPr>
            <w:color w:val="155F82"/>
          </w:rPr>
          <w:t>[9]</w:t>
        </w:r>
        <w:r>
          <w:rPr/>
          <w:t>.</w:t>
        </w:r>
      </w:hyperlink>
      <w:r>
        <w:rPr/>
        <w:t> - </w:t>
      </w:r>
      <w:r>
        <w:rPr>
          <w:b/>
        </w:rPr>
        <w:t>High Solubilization Capacity: </w:t>
      </w:r>
      <w:r>
        <w:rPr/>
        <w:t>MEs dissolve both hydrophilic and lipophilic drugs effectively, due to their dual phases and large interfacial area</w:t>
      </w:r>
      <w:hyperlink r:id="rId18">
        <w:r>
          <w:rPr>
            <w:color w:val="155F82"/>
          </w:rPr>
          <w:t>[14</w:t>
        </w:r>
      </w:hyperlink>
      <w:hyperlink r:id="rId5">
        <w:r>
          <w:rPr>
            <w:color w:val="155F82"/>
          </w:rPr>
          <w:t>][1]</w:t>
        </w:r>
        <w:r>
          <w:rPr/>
          <w:t>.</w:t>
        </w:r>
      </w:hyperlink>
      <w:r>
        <w:rPr/>
        <w:t> - </w:t>
      </w:r>
      <w:r>
        <w:rPr>
          <w:b/>
        </w:rPr>
        <w:t>Improved Bioavailability: </w:t>
      </w:r>
      <w:r>
        <w:rPr/>
        <w:t>Nanosized droplets enhance drug diffusion across membranes and the stratum corneum, increasing absorption and reducing</w:t>
      </w:r>
      <w:r>
        <w:rPr>
          <w:spacing w:val="-2"/>
        </w:rPr>
        <w:t> </w:t>
      </w:r>
      <w:r>
        <w:rPr/>
        <w:t>required</w:t>
      </w:r>
      <w:r>
        <w:rPr>
          <w:spacing w:val="-2"/>
        </w:rPr>
        <w:t> </w:t>
      </w:r>
      <w:r>
        <w:rPr/>
        <w:t>doses</w:t>
      </w:r>
      <w:hyperlink r:id="rId12">
        <w:r>
          <w:rPr>
            <w:color w:val="155F82"/>
          </w:rPr>
          <w:t>[9</w:t>
        </w:r>
      </w:hyperlink>
      <w:hyperlink r:id="rId8">
        <w:r>
          <w:rPr>
            <w:color w:val="155F82"/>
          </w:rPr>
          <w:t>][4]</w:t>
        </w:r>
        <w:r>
          <w:rPr/>
          <w:t>.</w:t>
        </w:r>
      </w:hyperlink>
      <w:r>
        <w:rPr>
          <w:spacing w:val="-2"/>
        </w:rPr>
        <w:t> </w:t>
      </w:r>
      <w:r>
        <w:rPr/>
        <w:t>-</w:t>
      </w:r>
      <w:r>
        <w:rPr>
          <w:spacing w:val="-3"/>
        </w:rPr>
        <w:t> </w:t>
      </w:r>
      <w:r>
        <w:rPr>
          <w:b/>
        </w:rPr>
        <w:t>Enhanced</w:t>
      </w:r>
      <w:r>
        <w:rPr>
          <w:b/>
          <w:spacing w:val="-2"/>
        </w:rPr>
        <w:t> </w:t>
      </w:r>
      <w:r>
        <w:rPr>
          <w:b/>
        </w:rPr>
        <w:t>Stability:</w:t>
      </w:r>
      <w:r>
        <w:rPr>
          <w:b/>
          <w:spacing w:val="-2"/>
        </w:rPr>
        <w:t> </w:t>
      </w:r>
      <w:r>
        <w:rPr/>
        <w:t>Surfactant</w:t>
      </w:r>
      <w:r>
        <w:rPr>
          <w:spacing w:val="-2"/>
        </w:rPr>
        <w:t> </w:t>
      </w:r>
      <w:r>
        <w:rPr/>
        <w:t>layers</w:t>
      </w:r>
      <w:r>
        <w:rPr>
          <w:spacing w:val="-3"/>
        </w:rPr>
        <w:t> </w:t>
      </w:r>
      <w:r>
        <w:rPr/>
        <w:t>protect</w:t>
      </w:r>
      <w:r>
        <w:rPr>
          <w:spacing w:val="-2"/>
        </w:rPr>
        <w:t> </w:t>
      </w:r>
      <w:r>
        <w:rPr/>
        <w:t>labile</w:t>
      </w:r>
      <w:r>
        <w:rPr>
          <w:spacing w:val="-3"/>
        </w:rPr>
        <w:t> </w:t>
      </w:r>
      <w:r>
        <w:rPr/>
        <w:t>drugs</w:t>
      </w:r>
      <w:r>
        <w:rPr>
          <w:spacing w:val="-3"/>
        </w:rPr>
        <w:t> </w:t>
      </w:r>
      <w:r>
        <w:rPr/>
        <w:t>from</w:t>
      </w:r>
    </w:p>
    <w:p>
      <w:pPr>
        <w:pStyle w:val="BodyText"/>
        <w:spacing w:after="0"/>
        <w:sectPr>
          <w:pgSz w:w="12240" w:h="15840"/>
          <w:pgMar w:top="1380" w:bottom="280" w:left="1440" w:right="1440"/>
        </w:sectPr>
      </w:pPr>
    </w:p>
    <w:p>
      <w:pPr>
        <w:pStyle w:val="BodyText"/>
        <w:spacing w:before="79"/>
        <w:ind w:right="69"/>
      </w:pPr>
      <w:r>
        <w:rPr/>
        <w:t>degradation (e.g., oxidation), extending shelf life</w:t>
      </w:r>
      <w:hyperlink r:id="rId12">
        <w:r>
          <w:rPr>
            <w:color w:val="155F82"/>
          </w:rPr>
          <w:t>[9</w:t>
        </w:r>
      </w:hyperlink>
      <w:hyperlink r:id="rId18">
        <w:r>
          <w:rPr>
            <w:color w:val="155F82"/>
          </w:rPr>
          <w:t>][14]</w:t>
        </w:r>
        <w:r>
          <w:rPr/>
          <w:t>.</w:t>
        </w:r>
      </w:hyperlink>
      <w:r>
        <w:rPr/>
        <w:t> - </w:t>
      </w:r>
      <w:r>
        <w:rPr>
          <w:b/>
        </w:rPr>
        <w:t>Low Viscosity: </w:t>
      </w:r>
      <w:r>
        <w:rPr/>
        <w:t>MEs typically have low viscosity, improving spreadability on skin and ease of handling</w:t>
      </w:r>
      <w:hyperlink r:id="rId12">
        <w:r>
          <w:rPr>
            <w:color w:val="155F82"/>
          </w:rPr>
          <w:t>[9</w:t>
        </w:r>
      </w:hyperlink>
      <w:hyperlink r:id="rId5">
        <w:r>
          <w:rPr>
            <w:color w:val="155F82"/>
          </w:rPr>
          <w:t>][1]</w:t>
        </w:r>
        <w:r>
          <w:rPr/>
          <w:t>.</w:t>
        </w:r>
      </w:hyperlink>
      <w:r>
        <w:rPr/>
        <w:t> - </w:t>
      </w:r>
      <w:r>
        <w:rPr>
          <w:b/>
        </w:rPr>
        <w:t>Reformation Ability:</w:t>
      </w:r>
      <w:r>
        <w:rPr>
          <w:b/>
          <w:spacing w:val="-6"/>
        </w:rPr>
        <w:t> </w:t>
      </w:r>
      <w:r>
        <w:rPr/>
        <w:t>MEs</w:t>
      </w:r>
      <w:r>
        <w:rPr>
          <w:spacing w:val="-5"/>
        </w:rPr>
        <w:t> </w:t>
      </w:r>
      <w:r>
        <w:rPr/>
        <w:t>can</w:t>
      </w:r>
      <w:r>
        <w:rPr>
          <w:spacing w:val="-4"/>
        </w:rPr>
        <w:t> </w:t>
      </w:r>
      <w:r>
        <w:rPr/>
        <w:t>re-emulsify</w:t>
      </w:r>
      <w:r>
        <w:rPr>
          <w:spacing w:val="-4"/>
        </w:rPr>
        <w:t> </w:t>
      </w:r>
      <w:r>
        <w:rPr/>
        <w:t>after</w:t>
      </w:r>
      <w:r>
        <w:rPr>
          <w:spacing w:val="-4"/>
        </w:rPr>
        <w:t> </w:t>
      </w:r>
      <w:r>
        <w:rPr/>
        <w:t>minor</w:t>
      </w:r>
      <w:r>
        <w:rPr>
          <w:spacing w:val="-4"/>
        </w:rPr>
        <w:t> </w:t>
      </w:r>
      <w:r>
        <w:rPr/>
        <w:t>temperature</w:t>
      </w:r>
      <w:r>
        <w:rPr>
          <w:spacing w:val="-6"/>
        </w:rPr>
        <w:t> </w:t>
      </w:r>
      <w:r>
        <w:rPr/>
        <w:t>or</w:t>
      </w:r>
      <w:r>
        <w:rPr>
          <w:spacing w:val="-4"/>
        </w:rPr>
        <w:t> </w:t>
      </w:r>
      <w:r>
        <w:rPr/>
        <w:t>mechanical</w:t>
      </w:r>
      <w:r>
        <w:rPr>
          <w:spacing w:val="-4"/>
        </w:rPr>
        <w:t> </w:t>
      </w:r>
      <w:r>
        <w:rPr/>
        <w:t>disturbances,</w:t>
      </w:r>
      <w:r>
        <w:rPr>
          <w:spacing w:val="-4"/>
        </w:rPr>
        <w:t> </w:t>
      </w:r>
      <w:r>
        <w:rPr/>
        <w:t>maintaining clarity</w:t>
      </w:r>
      <w:hyperlink r:id="rId12">
        <w:r>
          <w:rPr>
            <w:color w:val="155F82"/>
          </w:rPr>
          <w:t>[9]</w:t>
        </w:r>
        <w:r>
          <w:rPr/>
          <w:t>.</w:t>
        </w:r>
      </w:hyperlink>
      <w:r>
        <w:rPr/>
        <w:t> - </w:t>
      </w:r>
      <w:r>
        <w:rPr>
          <w:b/>
        </w:rPr>
        <w:t>Co-delivery Capability: </w:t>
      </w:r>
      <w:r>
        <w:rPr/>
        <w:t>They can carry both oil- and water-soluble actives simultaneously, enabling versatile formulations. - </w:t>
      </w:r>
      <w:r>
        <w:rPr>
          <w:b/>
        </w:rPr>
        <w:t>Enhanced Efficacy and Safety: </w:t>
      </w:r>
      <w:r>
        <w:rPr/>
        <w:t>By improving drug penetration and controlling release, MEs can potentiate drug action and potentially reduce side effects of high-dose conventional formulations</w:t>
      </w:r>
      <w:hyperlink r:id="rId12">
        <w:r>
          <w:rPr>
            <w:color w:val="155F82"/>
          </w:rPr>
          <w:t>[9]</w:t>
        </w:r>
        <w:r>
          <w:rPr/>
          <w:t>.</w:t>
        </w:r>
      </w:hyperlink>
    </w:p>
    <w:p>
      <w:pPr>
        <w:pStyle w:val="BodyText"/>
      </w:pPr>
      <w:r>
        <w:rPr/>
        <w:t>These advantages make microemulsions particularly suited for topical antifungals like itraconazole,</w:t>
      </w:r>
      <w:r>
        <w:rPr>
          <w:spacing w:val="-4"/>
        </w:rPr>
        <w:t> </w:t>
      </w:r>
      <w:r>
        <w:rPr/>
        <w:t>which</w:t>
      </w:r>
      <w:r>
        <w:rPr>
          <w:spacing w:val="-4"/>
        </w:rPr>
        <w:t> </w:t>
      </w:r>
      <w:r>
        <w:rPr/>
        <w:t>require</w:t>
      </w:r>
      <w:r>
        <w:rPr>
          <w:spacing w:val="-6"/>
        </w:rPr>
        <w:t> </w:t>
      </w:r>
      <w:r>
        <w:rPr/>
        <w:t>enhanced</w:t>
      </w:r>
      <w:r>
        <w:rPr>
          <w:spacing w:val="-4"/>
        </w:rPr>
        <w:t> </w:t>
      </w:r>
      <w:r>
        <w:rPr/>
        <w:t>solubility</w:t>
      </w:r>
      <w:r>
        <w:rPr>
          <w:spacing w:val="-4"/>
        </w:rPr>
        <w:t> </w:t>
      </w:r>
      <w:r>
        <w:rPr/>
        <w:t>and</w:t>
      </w:r>
      <w:r>
        <w:rPr>
          <w:spacing w:val="-4"/>
        </w:rPr>
        <w:t> </w:t>
      </w:r>
      <w:r>
        <w:rPr/>
        <w:t>deep</w:t>
      </w:r>
      <w:r>
        <w:rPr>
          <w:spacing w:val="-4"/>
        </w:rPr>
        <w:t> </w:t>
      </w:r>
      <w:r>
        <w:rPr/>
        <w:t>skin</w:t>
      </w:r>
      <w:r>
        <w:rPr>
          <w:spacing w:val="-4"/>
        </w:rPr>
        <w:t> </w:t>
      </w:r>
      <w:r>
        <w:rPr/>
        <w:t>penetration</w:t>
      </w:r>
      <w:r>
        <w:rPr>
          <w:spacing w:val="-4"/>
        </w:rPr>
        <w:t> </w:t>
      </w:r>
      <w:r>
        <w:rPr/>
        <w:t>for</w:t>
      </w:r>
      <w:r>
        <w:rPr>
          <w:spacing w:val="-4"/>
        </w:rPr>
        <w:t> </w:t>
      </w:r>
      <w:r>
        <w:rPr/>
        <w:t>efficacy</w:t>
      </w:r>
      <w:hyperlink r:id="rId8">
        <w:r>
          <w:rPr>
            <w:color w:val="155F82"/>
          </w:rPr>
          <w:t>[4][</w:t>
        </w:r>
      </w:hyperlink>
      <w:r>
        <w:rPr>
          <w:color w:val="155F82"/>
        </w:rPr>
        <w:t>5]</w:t>
      </w:r>
      <w:r>
        <w:rPr/>
        <w:t>.</w:t>
      </w:r>
    </w:p>
    <w:p>
      <w:pPr>
        <w:pStyle w:val="Heading2"/>
        <w:spacing w:before="183"/>
      </w:pPr>
      <w:r>
        <w:rPr/>
        <w:t>Disadvantages</w:t>
      </w:r>
      <w:r>
        <w:rPr>
          <w:spacing w:val="-17"/>
        </w:rPr>
        <w:t> </w:t>
      </w:r>
      <w:r>
        <w:rPr/>
        <w:t>of</w:t>
      </w:r>
      <w:r>
        <w:rPr>
          <w:spacing w:val="-17"/>
        </w:rPr>
        <w:t> </w:t>
      </w:r>
      <w:r>
        <w:rPr/>
        <w:t>Microemulsion</w:t>
      </w:r>
      <w:r>
        <w:rPr>
          <w:spacing w:val="-17"/>
        </w:rPr>
        <w:t> </w:t>
      </w:r>
      <w:r>
        <w:rPr>
          <w:spacing w:val="-2"/>
        </w:rPr>
        <w:t>Systems</w:t>
      </w:r>
    </w:p>
    <w:p>
      <w:pPr>
        <w:pStyle w:val="BodyText"/>
        <w:spacing w:before="177"/>
        <w:ind w:right="13"/>
      </w:pPr>
      <w:r>
        <w:rPr/>
        <w:t>Despite their benefits, MEs have some limitations: - </w:t>
      </w:r>
      <w:r>
        <w:rPr>
          <w:b/>
        </w:rPr>
        <w:t>High Surfactant Content: </w:t>
      </w:r>
      <w:r>
        <w:rPr/>
        <w:t>Achieving the low interfacial tension needed for MEs often requires large amounts of surfactants and co-surfactants. This can increase cost and raise concerns about irritation or toxicity</w:t>
      </w:r>
      <w:hyperlink r:id="rId19">
        <w:r>
          <w:rPr>
            <w:color w:val="155F82"/>
          </w:rPr>
          <w:t>[15</w:t>
        </w:r>
      </w:hyperlink>
      <w:hyperlink r:id="rId20">
        <w:r>
          <w:rPr>
            <w:color w:val="155F82"/>
          </w:rPr>
          <w:t>][16]</w:t>
        </w:r>
        <w:r>
          <w:rPr/>
          <w:t>.</w:t>
        </w:r>
      </w:hyperlink>
      <w:r>
        <w:rPr/>
        <w:t> - </w:t>
      </w:r>
      <w:r>
        <w:rPr>
          <w:b/>
        </w:rPr>
        <w:t>Potential</w:t>
      </w:r>
      <w:r>
        <w:rPr>
          <w:b/>
          <w:spacing w:val="-5"/>
        </w:rPr>
        <w:t> </w:t>
      </w:r>
      <w:r>
        <w:rPr>
          <w:b/>
        </w:rPr>
        <w:t>Irritation:</w:t>
      </w:r>
      <w:r>
        <w:rPr>
          <w:b/>
          <w:spacing w:val="-6"/>
        </w:rPr>
        <w:t> </w:t>
      </w:r>
      <w:r>
        <w:rPr/>
        <w:t>Some</w:t>
      </w:r>
      <w:r>
        <w:rPr>
          <w:spacing w:val="-5"/>
        </w:rPr>
        <w:t> </w:t>
      </w:r>
      <w:r>
        <w:rPr/>
        <w:t>surfactants/cosurfactants</w:t>
      </w:r>
      <w:r>
        <w:rPr>
          <w:spacing w:val="-6"/>
        </w:rPr>
        <w:t> </w:t>
      </w:r>
      <w:r>
        <w:rPr/>
        <w:t>(especially</w:t>
      </w:r>
      <w:r>
        <w:rPr>
          <w:spacing w:val="-5"/>
        </w:rPr>
        <w:t> </w:t>
      </w:r>
      <w:r>
        <w:rPr/>
        <w:t>short-chain</w:t>
      </w:r>
      <w:r>
        <w:rPr>
          <w:spacing w:val="-5"/>
        </w:rPr>
        <w:t> </w:t>
      </w:r>
      <w:r>
        <w:rPr/>
        <w:t>alcohols)</w:t>
      </w:r>
      <w:r>
        <w:rPr>
          <w:spacing w:val="-5"/>
        </w:rPr>
        <w:t> </w:t>
      </w:r>
      <w:r>
        <w:rPr/>
        <w:t>can</w:t>
      </w:r>
      <w:r>
        <w:rPr>
          <w:spacing w:val="-5"/>
        </w:rPr>
        <w:t> </w:t>
      </w:r>
      <w:r>
        <w:rPr/>
        <w:t>irritate skin or mucosa if not carefully selected</w:t>
      </w:r>
      <w:hyperlink r:id="rId19">
        <w:r>
          <w:rPr>
            <w:color w:val="155F82"/>
          </w:rPr>
          <w:t>[15</w:t>
        </w:r>
      </w:hyperlink>
      <w:hyperlink r:id="rId20">
        <w:r>
          <w:rPr>
            <w:color w:val="155F82"/>
          </w:rPr>
          <w:t>][16]</w:t>
        </w:r>
        <w:r>
          <w:rPr/>
          <w:t>.</w:t>
        </w:r>
      </w:hyperlink>
      <w:r>
        <w:rPr/>
        <w:t> - </w:t>
      </w:r>
      <w:r>
        <w:rPr>
          <w:b/>
        </w:rPr>
        <w:t>Formulation Complexity: </w:t>
      </w:r>
      <w:r>
        <w:rPr/>
        <w:t>Designing a stable ME requires precise balance of oil, water, surfactant, and co-surfactant ratios, often determined empirically with phase diagrams. - </w:t>
      </w:r>
      <w:r>
        <w:rPr>
          <w:b/>
        </w:rPr>
        <w:t>Sensitivity to Conditions: </w:t>
      </w:r>
      <w:r>
        <w:rPr/>
        <w:t>MEs can be sensitive to pH, temperature, and ionic strength; extreme changes may induce inversion (O/W ↔ W/O) or phase separation. - </w:t>
      </w:r>
      <w:r>
        <w:rPr>
          <w:b/>
        </w:rPr>
        <w:t>Limited Solubilization of Certain Drugs: </w:t>
      </w:r>
      <w:r>
        <w:rPr/>
        <w:t>Very high-melting or extremely hydrophilic drugs may still have poor solubility in MEs. - </w:t>
      </w:r>
      <w:r>
        <w:rPr>
          <w:b/>
        </w:rPr>
        <w:t>Scale-Up Challenges: </w:t>
      </w:r>
      <w:r>
        <w:rPr/>
        <w:t>The need for exact component ratios and quality control of surfactant mixtures can complicate large-scale manufacturing. - </w:t>
      </w:r>
      <w:r>
        <w:rPr>
          <w:b/>
        </w:rPr>
        <w:t>Short-term Stability: </w:t>
      </w:r>
      <w:r>
        <w:rPr/>
        <w:t>Though thermodynamically stable in principle, some MEs</w:t>
      </w:r>
      <w:r>
        <w:rPr>
          <w:spacing w:val="-1"/>
        </w:rPr>
        <w:t> </w:t>
      </w:r>
      <w:r>
        <w:rPr/>
        <w:t>(especially</w:t>
      </w:r>
      <w:r>
        <w:rPr>
          <w:spacing w:val="-1"/>
        </w:rPr>
        <w:t> </w:t>
      </w:r>
      <w:r>
        <w:rPr/>
        <w:t>W/O</w:t>
      </w:r>
      <w:r>
        <w:rPr>
          <w:spacing w:val="-2"/>
        </w:rPr>
        <w:t> </w:t>
      </w:r>
      <w:r>
        <w:rPr/>
        <w:t>types)</w:t>
      </w:r>
      <w:r>
        <w:rPr>
          <w:spacing w:val="-1"/>
        </w:rPr>
        <w:t> </w:t>
      </w:r>
      <w:r>
        <w:rPr/>
        <w:t>may</w:t>
      </w:r>
      <w:r>
        <w:rPr>
          <w:spacing w:val="-1"/>
        </w:rPr>
        <w:t> </w:t>
      </w:r>
      <w:r>
        <w:rPr/>
        <w:t>age</w:t>
      </w:r>
      <w:r>
        <w:rPr>
          <w:spacing w:val="-2"/>
        </w:rPr>
        <w:t> </w:t>
      </w:r>
      <w:r>
        <w:rPr/>
        <w:t>or</w:t>
      </w:r>
      <w:r>
        <w:rPr>
          <w:spacing w:val="-1"/>
        </w:rPr>
        <w:t> </w:t>
      </w:r>
      <w:r>
        <w:rPr/>
        <w:t>undergo</w:t>
      </w:r>
      <w:r>
        <w:rPr>
          <w:spacing w:val="-1"/>
        </w:rPr>
        <w:t> </w:t>
      </w:r>
      <w:r>
        <w:rPr/>
        <w:t>slow</w:t>
      </w:r>
      <w:r>
        <w:rPr>
          <w:spacing w:val="-2"/>
        </w:rPr>
        <w:t> </w:t>
      </w:r>
      <w:r>
        <w:rPr/>
        <w:t>ripening</w:t>
      </w:r>
      <w:r>
        <w:rPr>
          <w:spacing w:val="-1"/>
        </w:rPr>
        <w:t> </w:t>
      </w:r>
      <w:r>
        <w:rPr/>
        <w:t>over</w:t>
      </w:r>
      <w:r>
        <w:rPr>
          <w:spacing w:val="-1"/>
        </w:rPr>
        <w:t> </w:t>
      </w:r>
      <w:r>
        <w:rPr/>
        <w:t>extended</w:t>
      </w:r>
      <w:r>
        <w:rPr>
          <w:spacing w:val="-1"/>
        </w:rPr>
        <w:t> </w:t>
      </w:r>
      <w:r>
        <w:rPr/>
        <w:t>storage,</w:t>
      </w:r>
      <w:r>
        <w:rPr>
          <w:spacing w:val="-1"/>
        </w:rPr>
        <w:t> </w:t>
      </w:r>
      <w:r>
        <w:rPr/>
        <w:t>leading</w:t>
      </w:r>
      <w:r>
        <w:rPr>
          <w:spacing w:val="-1"/>
        </w:rPr>
        <w:t> </w:t>
      </w:r>
      <w:r>
        <w:rPr/>
        <w:t>to changes in droplet size or separation.</w:t>
      </w:r>
    </w:p>
    <w:p>
      <w:pPr>
        <w:pStyle w:val="BodyText"/>
        <w:spacing w:before="181"/>
      </w:pPr>
      <w:r>
        <w:rPr/>
        <w:t>Recent research attempts to mitigate these issues by using safe, “food-grade” surfactants, optimizing cosurfactant mixtures, and employing novel emulsifiers to reduce irritancy</w:t>
      </w:r>
      <w:hyperlink r:id="rId20">
        <w:r>
          <w:rPr>
            <w:color w:val="155F82"/>
          </w:rPr>
          <w:t>[16</w:t>
        </w:r>
      </w:hyperlink>
      <w:hyperlink r:id="rId21">
        <w:r>
          <w:rPr>
            <w:color w:val="155F82"/>
          </w:rPr>
          <w:t>][17]</w:t>
        </w:r>
        <w:r>
          <w:rPr/>
          <w:t>.</w:t>
        </w:r>
      </w:hyperlink>
      <w:r>
        <w:rPr/>
        <w:t> For</w:t>
      </w:r>
      <w:r>
        <w:rPr>
          <w:spacing w:val="-4"/>
        </w:rPr>
        <w:t> </w:t>
      </w:r>
      <w:r>
        <w:rPr/>
        <w:t>example,</w:t>
      </w:r>
      <w:r>
        <w:rPr>
          <w:spacing w:val="-4"/>
        </w:rPr>
        <w:t> </w:t>
      </w:r>
      <w:r>
        <w:rPr/>
        <w:t>replacing</w:t>
      </w:r>
      <w:r>
        <w:rPr>
          <w:spacing w:val="-4"/>
        </w:rPr>
        <w:t> </w:t>
      </w:r>
      <w:r>
        <w:rPr/>
        <w:t>ethanol</w:t>
      </w:r>
      <w:r>
        <w:rPr>
          <w:spacing w:val="-4"/>
        </w:rPr>
        <w:t> </w:t>
      </w:r>
      <w:r>
        <w:rPr/>
        <w:t>with</w:t>
      </w:r>
      <w:r>
        <w:rPr>
          <w:spacing w:val="-4"/>
        </w:rPr>
        <w:t> </w:t>
      </w:r>
      <w:r>
        <w:rPr/>
        <w:t>glycols</w:t>
      </w:r>
      <w:r>
        <w:rPr>
          <w:spacing w:val="-4"/>
        </w:rPr>
        <w:t> </w:t>
      </w:r>
      <w:r>
        <w:rPr/>
        <w:t>or</w:t>
      </w:r>
      <w:r>
        <w:rPr>
          <w:spacing w:val="-4"/>
        </w:rPr>
        <w:t> </w:t>
      </w:r>
      <w:r>
        <w:rPr/>
        <w:t>using</w:t>
      </w:r>
      <w:r>
        <w:rPr>
          <w:spacing w:val="-4"/>
        </w:rPr>
        <w:t> </w:t>
      </w:r>
      <w:r>
        <w:rPr/>
        <w:t>mixed</w:t>
      </w:r>
      <w:r>
        <w:rPr>
          <w:spacing w:val="-4"/>
        </w:rPr>
        <w:t> </w:t>
      </w:r>
      <w:r>
        <w:rPr/>
        <w:t>surfactant</w:t>
      </w:r>
      <w:r>
        <w:rPr>
          <w:spacing w:val="-4"/>
        </w:rPr>
        <w:t> </w:t>
      </w:r>
      <w:r>
        <w:rPr/>
        <w:t>blends</w:t>
      </w:r>
      <w:r>
        <w:rPr>
          <w:spacing w:val="-4"/>
        </w:rPr>
        <w:t> </w:t>
      </w:r>
      <w:r>
        <w:rPr/>
        <w:t>can</w:t>
      </w:r>
      <w:r>
        <w:rPr>
          <w:spacing w:val="-4"/>
        </w:rPr>
        <w:t> </w:t>
      </w:r>
      <w:r>
        <w:rPr/>
        <w:t>lower</w:t>
      </w:r>
      <w:r>
        <w:rPr>
          <w:spacing w:val="-3"/>
        </w:rPr>
        <w:t> </w:t>
      </w:r>
      <w:r>
        <w:rPr/>
        <w:t>required concentrations while maintaining ME formation</w:t>
      </w:r>
      <w:hyperlink r:id="rId20">
        <w:r>
          <w:rPr>
            <w:color w:val="155F82"/>
          </w:rPr>
          <w:t>[16]</w:t>
        </w:r>
        <w:r>
          <w:rPr/>
          <w:t>.</w:t>
        </w:r>
      </w:hyperlink>
    </w:p>
    <w:p>
      <w:pPr>
        <w:pStyle w:val="Heading2"/>
      </w:pPr>
      <w:r>
        <w:rPr/>
        <w:t>Components</w:t>
      </w:r>
      <w:r>
        <w:rPr>
          <w:spacing w:val="-17"/>
        </w:rPr>
        <w:t> </w:t>
      </w:r>
      <w:r>
        <w:rPr/>
        <w:t>of</w:t>
      </w:r>
      <w:r>
        <w:rPr>
          <w:spacing w:val="-16"/>
        </w:rPr>
        <w:t> </w:t>
      </w:r>
      <w:r>
        <w:rPr/>
        <w:t>Microemulsion</w:t>
      </w:r>
      <w:r>
        <w:rPr>
          <w:spacing w:val="-16"/>
        </w:rPr>
        <w:t> </w:t>
      </w:r>
      <w:r>
        <w:rPr>
          <w:spacing w:val="-2"/>
        </w:rPr>
        <w:t>Systems</w:t>
      </w:r>
    </w:p>
    <w:p>
      <w:pPr>
        <w:pStyle w:val="BodyText"/>
      </w:pPr>
      <w:r>
        <w:rPr/>
        <w:t>A</w:t>
      </w:r>
      <w:r>
        <w:rPr>
          <w:spacing w:val="-5"/>
        </w:rPr>
        <w:t> </w:t>
      </w:r>
      <w:r>
        <w:rPr/>
        <w:t>typical</w:t>
      </w:r>
      <w:r>
        <w:rPr>
          <w:spacing w:val="-2"/>
        </w:rPr>
        <w:t> </w:t>
      </w:r>
      <w:r>
        <w:rPr/>
        <w:t>microemulsion</w:t>
      </w:r>
      <w:r>
        <w:rPr>
          <w:spacing w:val="-2"/>
        </w:rPr>
        <w:t> </w:t>
      </w:r>
      <w:r>
        <w:rPr/>
        <w:t>formulation</w:t>
      </w:r>
      <w:r>
        <w:rPr>
          <w:spacing w:val="-2"/>
        </w:rPr>
        <w:t> </w:t>
      </w:r>
      <w:r>
        <w:rPr/>
        <w:t>contains</w:t>
      </w:r>
      <w:r>
        <w:rPr>
          <w:spacing w:val="-3"/>
        </w:rPr>
        <w:t> </w:t>
      </w:r>
      <w:r>
        <w:rPr/>
        <w:t>four</w:t>
      </w:r>
      <w:r>
        <w:rPr>
          <w:spacing w:val="-2"/>
        </w:rPr>
        <w:t> </w:t>
      </w:r>
      <w:r>
        <w:rPr/>
        <w:t>main</w:t>
      </w:r>
      <w:r>
        <w:rPr>
          <w:spacing w:val="-2"/>
        </w:rPr>
        <w:t> components</w:t>
      </w:r>
      <w:hyperlink r:id="rId13">
        <w:r>
          <w:rPr>
            <w:color w:val="155F82"/>
            <w:spacing w:val="-2"/>
          </w:rPr>
          <w:t>[10</w:t>
        </w:r>
      </w:hyperlink>
      <w:hyperlink r:id="rId15">
        <w:r>
          <w:rPr>
            <w:color w:val="155F82"/>
            <w:spacing w:val="-2"/>
          </w:rPr>
          <w:t>][11]</w:t>
        </w:r>
        <w:r>
          <w:rPr>
            <w:spacing w:val="-2"/>
          </w:rPr>
          <w:t>:</w:t>
        </w:r>
      </w:hyperlink>
    </w:p>
    <w:p>
      <w:pPr>
        <w:pStyle w:val="ListParagraph"/>
        <w:numPr>
          <w:ilvl w:val="0"/>
          <w:numId w:val="1"/>
        </w:numPr>
        <w:tabs>
          <w:tab w:pos="720" w:val="left" w:leader="none"/>
        </w:tabs>
        <w:spacing w:line="240" w:lineRule="auto" w:before="177" w:after="0"/>
        <w:ind w:left="720" w:right="2" w:hanging="360"/>
        <w:jc w:val="left"/>
        <w:rPr>
          <w:sz w:val="24"/>
        </w:rPr>
      </w:pPr>
      <w:r>
        <w:rPr>
          <w:b/>
          <w:sz w:val="24"/>
        </w:rPr>
        <w:t>Oil Phase: </w:t>
      </w:r>
      <w:r>
        <w:rPr>
          <w:sz w:val="24"/>
        </w:rPr>
        <w:t>Can be any water-immiscible liquid. Common choices include fatty acids (oleic,</w:t>
      </w:r>
      <w:r>
        <w:rPr>
          <w:spacing w:val="-6"/>
          <w:sz w:val="24"/>
        </w:rPr>
        <w:t> </w:t>
      </w:r>
      <w:r>
        <w:rPr>
          <w:sz w:val="24"/>
        </w:rPr>
        <w:t>linoleic),</w:t>
      </w:r>
      <w:r>
        <w:rPr>
          <w:spacing w:val="-6"/>
          <w:sz w:val="24"/>
        </w:rPr>
        <w:t> </w:t>
      </w:r>
      <w:r>
        <w:rPr>
          <w:sz w:val="24"/>
        </w:rPr>
        <w:t>medium-chain</w:t>
      </w:r>
      <w:r>
        <w:rPr>
          <w:spacing w:val="-6"/>
          <w:sz w:val="24"/>
        </w:rPr>
        <w:t> </w:t>
      </w:r>
      <w:r>
        <w:rPr>
          <w:sz w:val="24"/>
        </w:rPr>
        <w:t>triglycerides</w:t>
      </w:r>
      <w:r>
        <w:rPr>
          <w:spacing w:val="-4"/>
          <w:sz w:val="24"/>
        </w:rPr>
        <w:t> </w:t>
      </w:r>
      <w:r>
        <w:rPr>
          <w:sz w:val="24"/>
        </w:rPr>
        <w:t>(caprylic/capric</w:t>
      </w:r>
      <w:r>
        <w:rPr>
          <w:spacing w:val="-8"/>
          <w:sz w:val="24"/>
        </w:rPr>
        <w:t> </w:t>
      </w:r>
      <w:r>
        <w:rPr>
          <w:sz w:val="24"/>
        </w:rPr>
        <w:t>glycerides),</w:t>
      </w:r>
      <w:r>
        <w:rPr>
          <w:spacing w:val="-5"/>
          <w:sz w:val="24"/>
        </w:rPr>
        <w:t> </w:t>
      </w:r>
      <w:r>
        <w:rPr>
          <w:sz w:val="24"/>
        </w:rPr>
        <w:t>esters</w:t>
      </w:r>
      <w:r>
        <w:rPr>
          <w:spacing w:val="-7"/>
          <w:sz w:val="24"/>
        </w:rPr>
        <w:t> </w:t>
      </w:r>
      <w:r>
        <w:rPr>
          <w:sz w:val="24"/>
        </w:rPr>
        <w:t>(isopropyl myristate/palmitate, ethyl oleate), and terpenes (limonene, cineole, menthol</w:t>
      </w:r>
      <w:hyperlink r:id="rId22">
        <w:r>
          <w:rPr>
            <w:sz w:val="24"/>
          </w:rPr>
          <w:t>)</w:t>
        </w:r>
        <w:r>
          <w:rPr>
            <w:color w:val="155F82"/>
            <w:sz w:val="24"/>
          </w:rPr>
          <w:t>[18]</w:t>
        </w:r>
        <w:r>
          <w:rPr>
            <w:sz w:val="24"/>
          </w:rPr>
          <w:t>.</w:t>
        </w:r>
      </w:hyperlink>
      <w:r>
        <w:rPr>
          <w:sz w:val="24"/>
        </w:rPr>
        <w:t> The oil is chosen based on its ability to dissolve the drug and its effects on droplet curvature</w:t>
      </w:r>
      <w:hyperlink r:id="rId22">
        <w:r>
          <w:rPr>
            <w:color w:val="155F82"/>
            <w:sz w:val="24"/>
          </w:rPr>
          <w:t>[18]</w:t>
        </w:r>
        <w:r>
          <w:rPr>
            <w:sz w:val="24"/>
          </w:rPr>
          <w:t>.</w:t>
        </w:r>
      </w:hyperlink>
    </w:p>
    <w:p>
      <w:pPr>
        <w:pStyle w:val="ListParagraph"/>
        <w:numPr>
          <w:ilvl w:val="0"/>
          <w:numId w:val="1"/>
        </w:numPr>
        <w:tabs>
          <w:tab w:pos="720" w:val="left" w:leader="none"/>
        </w:tabs>
        <w:spacing w:line="240" w:lineRule="auto" w:before="201" w:after="0"/>
        <w:ind w:left="720" w:right="93" w:hanging="360"/>
        <w:jc w:val="left"/>
        <w:rPr>
          <w:sz w:val="24"/>
        </w:rPr>
      </w:pPr>
      <w:r>
        <w:rPr>
          <w:b/>
          <w:sz w:val="24"/>
        </w:rPr>
        <w:t>Surfactant: </w:t>
      </w:r>
      <w:r>
        <w:rPr>
          <w:sz w:val="24"/>
        </w:rPr>
        <w:t>Amphiphilic molecules that stabilize the oil–water interface by reducing surface tension. Frequently used surfactants include nonionic types like polysorbates (Tween®</w:t>
      </w:r>
      <w:r>
        <w:rPr>
          <w:spacing w:val="-4"/>
          <w:sz w:val="24"/>
        </w:rPr>
        <w:t> </w:t>
      </w:r>
      <w:r>
        <w:rPr>
          <w:sz w:val="24"/>
        </w:rPr>
        <w:t>series),</w:t>
      </w:r>
      <w:r>
        <w:rPr>
          <w:spacing w:val="-4"/>
          <w:sz w:val="24"/>
        </w:rPr>
        <w:t> </w:t>
      </w:r>
      <w:r>
        <w:rPr>
          <w:sz w:val="24"/>
        </w:rPr>
        <w:t>sorbitan</w:t>
      </w:r>
      <w:r>
        <w:rPr>
          <w:spacing w:val="-4"/>
          <w:sz w:val="24"/>
        </w:rPr>
        <w:t> </w:t>
      </w:r>
      <w:r>
        <w:rPr>
          <w:sz w:val="24"/>
        </w:rPr>
        <w:t>esters</w:t>
      </w:r>
      <w:r>
        <w:rPr>
          <w:spacing w:val="-5"/>
          <w:sz w:val="24"/>
        </w:rPr>
        <w:t> </w:t>
      </w:r>
      <w:r>
        <w:rPr>
          <w:sz w:val="24"/>
        </w:rPr>
        <w:t>(Span®),</w:t>
      </w:r>
      <w:r>
        <w:rPr>
          <w:spacing w:val="-4"/>
          <w:sz w:val="24"/>
        </w:rPr>
        <w:t> </w:t>
      </w:r>
      <w:r>
        <w:rPr>
          <w:sz w:val="24"/>
        </w:rPr>
        <w:t>polyoxyl</w:t>
      </w:r>
      <w:r>
        <w:rPr>
          <w:spacing w:val="-4"/>
          <w:sz w:val="24"/>
        </w:rPr>
        <w:t> </w:t>
      </w:r>
      <w:r>
        <w:rPr>
          <w:sz w:val="24"/>
        </w:rPr>
        <w:t>castor</w:t>
      </w:r>
      <w:r>
        <w:rPr>
          <w:spacing w:val="-4"/>
          <w:sz w:val="24"/>
        </w:rPr>
        <w:t> </w:t>
      </w:r>
      <w:r>
        <w:rPr>
          <w:sz w:val="24"/>
        </w:rPr>
        <w:t>oils</w:t>
      </w:r>
      <w:r>
        <w:rPr>
          <w:spacing w:val="-5"/>
          <w:sz w:val="24"/>
        </w:rPr>
        <w:t> </w:t>
      </w:r>
      <w:r>
        <w:rPr>
          <w:sz w:val="24"/>
        </w:rPr>
        <w:t>(Cremophor®),</w:t>
      </w:r>
      <w:r>
        <w:rPr>
          <w:spacing w:val="-4"/>
          <w:sz w:val="24"/>
        </w:rPr>
        <w:t> </w:t>
      </w:r>
      <w:r>
        <w:rPr>
          <w:sz w:val="24"/>
        </w:rPr>
        <w:t>as</w:t>
      </w:r>
      <w:r>
        <w:rPr>
          <w:spacing w:val="-5"/>
          <w:sz w:val="24"/>
        </w:rPr>
        <w:t> </w:t>
      </w:r>
      <w:r>
        <w:rPr>
          <w:sz w:val="24"/>
        </w:rPr>
        <w:t>well</w:t>
      </w:r>
      <w:r>
        <w:rPr>
          <w:spacing w:val="-4"/>
          <w:sz w:val="24"/>
        </w:rPr>
        <w:t> </w:t>
      </w:r>
      <w:r>
        <w:rPr>
          <w:sz w:val="24"/>
        </w:rPr>
        <w:t>as ionic surfactants like sodium lauryl sulfate (SDS) or phospholipids (lecithin). These orient at the interface, with their hydrophobic tails in oil and hydrophilic heads in</w:t>
      </w:r>
    </w:p>
    <w:p>
      <w:pPr>
        <w:pStyle w:val="ListParagraph"/>
        <w:spacing w:after="0" w:line="240" w:lineRule="auto"/>
        <w:jc w:val="left"/>
        <w:rPr>
          <w:sz w:val="24"/>
        </w:rPr>
        <w:sectPr>
          <w:pgSz w:w="12240" w:h="15840"/>
          <w:pgMar w:top="1360" w:bottom="280" w:left="1440" w:right="1440"/>
        </w:sectPr>
      </w:pPr>
    </w:p>
    <w:p>
      <w:pPr>
        <w:pStyle w:val="BodyText"/>
        <w:spacing w:before="79"/>
        <w:ind w:left="720" w:right="9"/>
      </w:pPr>
      <w:r>
        <w:rPr/>
        <w:t>wate</w:t>
      </w:r>
      <w:hyperlink r:id="rId10">
        <w:r>
          <w:rPr/>
          <w:t>r</w:t>
        </w:r>
        <w:r>
          <w:rPr>
            <w:color w:val="155F82"/>
          </w:rPr>
          <w:t>[7</w:t>
        </w:r>
      </w:hyperlink>
      <w:hyperlink r:id="rId15">
        <w:r>
          <w:rPr>
            <w:color w:val="155F82"/>
          </w:rPr>
          <w:t>][11]</w:t>
        </w:r>
        <w:r>
          <w:rPr/>
          <w:t>.</w:t>
        </w:r>
      </w:hyperlink>
      <w:r>
        <w:rPr>
          <w:spacing w:val="-4"/>
        </w:rPr>
        <w:t> </w:t>
      </w:r>
      <w:r>
        <w:rPr/>
        <w:t>The</w:t>
      </w:r>
      <w:r>
        <w:rPr>
          <w:spacing w:val="-5"/>
        </w:rPr>
        <w:t> </w:t>
      </w:r>
      <w:r>
        <w:rPr/>
        <w:t>surfactant</w:t>
      </w:r>
      <w:r>
        <w:rPr>
          <w:spacing w:val="-4"/>
        </w:rPr>
        <w:t> </w:t>
      </w:r>
      <w:r>
        <w:rPr/>
        <w:t>choice</w:t>
      </w:r>
      <w:r>
        <w:rPr>
          <w:spacing w:val="-5"/>
        </w:rPr>
        <w:t> </w:t>
      </w:r>
      <w:r>
        <w:rPr/>
        <w:t>(or</w:t>
      </w:r>
      <w:r>
        <w:rPr>
          <w:spacing w:val="-4"/>
        </w:rPr>
        <w:t> </w:t>
      </w:r>
      <w:r>
        <w:rPr/>
        <w:t>mixture)</w:t>
      </w:r>
      <w:r>
        <w:rPr>
          <w:spacing w:val="-4"/>
        </w:rPr>
        <w:t> </w:t>
      </w:r>
      <w:r>
        <w:rPr/>
        <w:t>determines</w:t>
      </w:r>
      <w:r>
        <w:rPr>
          <w:spacing w:val="-5"/>
        </w:rPr>
        <w:t> </w:t>
      </w:r>
      <w:r>
        <w:rPr/>
        <w:t>ME</w:t>
      </w:r>
      <w:r>
        <w:rPr>
          <w:spacing w:val="-4"/>
        </w:rPr>
        <w:t> </w:t>
      </w:r>
      <w:r>
        <w:rPr/>
        <w:t>type,</w:t>
      </w:r>
      <w:r>
        <w:rPr>
          <w:spacing w:val="-4"/>
        </w:rPr>
        <w:t> </w:t>
      </w:r>
      <w:r>
        <w:rPr/>
        <w:t>as</w:t>
      </w:r>
      <w:r>
        <w:rPr>
          <w:spacing w:val="-5"/>
        </w:rPr>
        <w:t> </w:t>
      </w:r>
      <w:r>
        <w:rPr/>
        <w:t>different</w:t>
      </w:r>
      <w:r>
        <w:rPr>
          <w:spacing w:val="-4"/>
        </w:rPr>
        <w:t> </w:t>
      </w:r>
      <w:r>
        <w:rPr/>
        <w:t>HLB values favor O/W or W/O structures.</w:t>
      </w:r>
    </w:p>
    <w:p>
      <w:pPr>
        <w:pStyle w:val="ListParagraph"/>
        <w:numPr>
          <w:ilvl w:val="0"/>
          <w:numId w:val="1"/>
        </w:numPr>
        <w:tabs>
          <w:tab w:pos="720" w:val="left" w:leader="none"/>
        </w:tabs>
        <w:spacing w:line="240" w:lineRule="auto" w:before="199" w:after="0"/>
        <w:ind w:left="720" w:right="68" w:hanging="360"/>
        <w:jc w:val="left"/>
        <w:rPr>
          <w:sz w:val="24"/>
        </w:rPr>
      </w:pPr>
      <w:r>
        <w:rPr>
          <w:b/>
          <w:sz w:val="24"/>
        </w:rPr>
        <w:t>Co-surfactant (or Co-solvent): </w:t>
      </w:r>
      <w:r>
        <w:rPr>
          <w:sz w:val="24"/>
        </w:rPr>
        <w:t>Short-chain alcohols (ethanol, propanol, butanol), glycols</w:t>
      </w:r>
      <w:r>
        <w:rPr>
          <w:spacing w:val="-5"/>
          <w:sz w:val="24"/>
        </w:rPr>
        <w:t> </w:t>
      </w:r>
      <w:r>
        <w:rPr>
          <w:sz w:val="24"/>
        </w:rPr>
        <w:t>(propylene</w:t>
      </w:r>
      <w:r>
        <w:rPr>
          <w:spacing w:val="-6"/>
          <w:sz w:val="24"/>
        </w:rPr>
        <w:t> </w:t>
      </w:r>
      <w:r>
        <w:rPr>
          <w:sz w:val="24"/>
        </w:rPr>
        <w:t>glycol,</w:t>
      </w:r>
      <w:r>
        <w:rPr>
          <w:spacing w:val="-4"/>
          <w:sz w:val="24"/>
        </w:rPr>
        <w:t> </w:t>
      </w:r>
      <w:r>
        <w:rPr>
          <w:sz w:val="24"/>
        </w:rPr>
        <w:t>PEGs),</w:t>
      </w:r>
      <w:r>
        <w:rPr>
          <w:spacing w:val="-4"/>
          <w:sz w:val="24"/>
        </w:rPr>
        <w:t> </w:t>
      </w:r>
      <w:r>
        <w:rPr>
          <w:sz w:val="24"/>
        </w:rPr>
        <w:t>or</w:t>
      </w:r>
      <w:r>
        <w:rPr>
          <w:spacing w:val="-6"/>
          <w:sz w:val="24"/>
        </w:rPr>
        <w:t> </w:t>
      </w:r>
      <w:r>
        <w:rPr>
          <w:sz w:val="24"/>
        </w:rPr>
        <w:t>surfactant-cosurfactant</w:t>
      </w:r>
      <w:r>
        <w:rPr>
          <w:spacing w:val="-4"/>
          <w:sz w:val="24"/>
        </w:rPr>
        <w:t> </w:t>
      </w:r>
      <w:r>
        <w:rPr>
          <w:sz w:val="24"/>
        </w:rPr>
        <w:t>blends.</w:t>
      </w:r>
      <w:r>
        <w:rPr>
          <w:spacing w:val="-4"/>
          <w:sz w:val="24"/>
        </w:rPr>
        <w:t> </w:t>
      </w:r>
      <w:r>
        <w:rPr>
          <w:sz w:val="24"/>
        </w:rPr>
        <w:t>These</w:t>
      </w:r>
      <w:r>
        <w:rPr>
          <w:spacing w:val="-3"/>
          <w:sz w:val="24"/>
        </w:rPr>
        <w:t> </w:t>
      </w:r>
      <w:r>
        <w:rPr>
          <w:sz w:val="24"/>
        </w:rPr>
        <w:t>further</w:t>
      </w:r>
      <w:r>
        <w:rPr>
          <w:spacing w:val="-6"/>
          <w:sz w:val="24"/>
        </w:rPr>
        <w:t> </w:t>
      </w:r>
      <w:r>
        <w:rPr>
          <w:sz w:val="24"/>
        </w:rPr>
        <w:t>reduce interfacial tension and impart fluidity to the surfactant film</w:t>
      </w:r>
      <w:hyperlink r:id="rId19">
        <w:r>
          <w:rPr>
            <w:color w:val="155F82"/>
            <w:sz w:val="24"/>
          </w:rPr>
          <w:t>[15</w:t>
        </w:r>
      </w:hyperlink>
      <w:hyperlink r:id="rId21">
        <w:r>
          <w:rPr>
            <w:color w:val="155F82"/>
            <w:sz w:val="24"/>
          </w:rPr>
          <w:t>][17]</w:t>
        </w:r>
        <w:r>
          <w:rPr>
            <w:sz w:val="24"/>
          </w:rPr>
          <w:t>.</w:t>
        </w:r>
      </w:hyperlink>
      <w:r>
        <w:rPr>
          <w:sz w:val="24"/>
        </w:rPr>
        <w:t> Co-surfactants help expand the ME region by allowing more flexible packing of the interfacial layer. However, some (like C3–C8 alcohols) can irritate skin if used at high levels</w:t>
      </w:r>
      <w:hyperlink r:id="rId20">
        <w:r>
          <w:rPr>
            <w:color w:val="155F82"/>
            <w:sz w:val="24"/>
          </w:rPr>
          <w:t>[16]</w:t>
        </w:r>
        <w:r>
          <w:rPr>
            <w:sz w:val="24"/>
          </w:rPr>
          <w:t>.</w:t>
        </w:r>
      </w:hyperlink>
    </w:p>
    <w:p>
      <w:pPr>
        <w:pStyle w:val="ListParagraph"/>
        <w:numPr>
          <w:ilvl w:val="0"/>
          <w:numId w:val="1"/>
        </w:numPr>
        <w:tabs>
          <w:tab w:pos="720" w:val="left" w:leader="none"/>
        </w:tabs>
        <w:spacing w:line="240" w:lineRule="auto" w:before="201" w:after="0"/>
        <w:ind w:left="720" w:right="18" w:hanging="360"/>
        <w:jc w:val="left"/>
        <w:rPr>
          <w:sz w:val="24"/>
        </w:rPr>
      </w:pPr>
      <w:r>
        <w:rPr>
          <w:b/>
          <w:sz w:val="24"/>
        </w:rPr>
        <w:t>Aqueous Phase: </w:t>
      </w:r>
      <w:r>
        <w:rPr>
          <w:sz w:val="24"/>
        </w:rPr>
        <w:t>Usually water or buffer. Sometimes mixed with hydrophilic solvents (e.g.</w:t>
      </w:r>
      <w:r>
        <w:rPr>
          <w:spacing w:val="-4"/>
          <w:sz w:val="24"/>
        </w:rPr>
        <w:t> </w:t>
      </w:r>
      <w:r>
        <w:rPr>
          <w:sz w:val="24"/>
        </w:rPr>
        <w:t>water/propylene</w:t>
      </w:r>
      <w:r>
        <w:rPr>
          <w:spacing w:val="-6"/>
          <w:sz w:val="24"/>
        </w:rPr>
        <w:t> </w:t>
      </w:r>
      <w:r>
        <w:rPr>
          <w:sz w:val="24"/>
        </w:rPr>
        <w:t>glycol)</w:t>
      </w:r>
      <w:r>
        <w:rPr>
          <w:spacing w:val="-4"/>
          <w:sz w:val="24"/>
        </w:rPr>
        <w:t> </w:t>
      </w:r>
      <w:r>
        <w:rPr>
          <w:sz w:val="24"/>
        </w:rPr>
        <w:t>to</w:t>
      </w:r>
      <w:r>
        <w:rPr>
          <w:spacing w:val="-4"/>
          <w:sz w:val="24"/>
        </w:rPr>
        <w:t> </w:t>
      </w:r>
      <w:r>
        <w:rPr>
          <w:sz w:val="24"/>
        </w:rPr>
        <w:t>enhance</w:t>
      </w:r>
      <w:r>
        <w:rPr>
          <w:spacing w:val="-5"/>
          <w:sz w:val="24"/>
        </w:rPr>
        <w:t> </w:t>
      </w:r>
      <w:r>
        <w:rPr>
          <w:sz w:val="24"/>
        </w:rPr>
        <w:t>solubilization.</w:t>
      </w:r>
      <w:r>
        <w:rPr>
          <w:spacing w:val="-4"/>
          <w:sz w:val="24"/>
        </w:rPr>
        <w:t> </w:t>
      </w:r>
      <w:r>
        <w:rPr>
          <w:sz w:val="24"/>
        </w:rPr>
        <w:t>The</w:t>
      </w:r>
      <w:r>
        <w:rPr>
          <w:spacing w:val="-6"/>
          <w:sz w:val="24"/>
        </w:rPr>
        <w:t> </w:t>
      </w:r>
      <w:r>
        <w:rPr>
          <w:sz w:val="24"/>
        </w:rPr>
        <w:t>water</w:t>
      </w:r>
      <w:r>
        <w:rPr>
          <w:spacing w:val="-4"/>
          <w:sz w:val="24"/>
        </w:rPr>
        <w:t> </w:t>
      </w:r>
      <w:r>
        <w:rPr>
          <w:sz w:val="24"/>
        </w:rPr>
        <w:t>phase</w:t>
      </w:r>
      <w:r>
        <w:rPr>
          <w:spacing w:val="-5"/>
          <w:sz w:val="24"/>
        </w:rPr>
        <w:t> </w:t>
      </w:r>
      <w:r>
        <w:rPr>
          <w:sz w:val="24"/>
        </w:rPr>
        <w:t>keeps</w:t>
      </w:r>
      <w:r>
        <w:rPr>
          <w:spacing w:val="-5"/>
          <w:sz w:val="24"/>
        </w:rPr>
        <w:t> </w:t>
      </w:r>
      <w:r>
        <w:rPr>
          <w:sz w:val="24"/>
        </w:rPr>
        <w:t>the</w:t>
      </w:r>
      <w:r>
        <w:rPr>
          <w:spacing w:val="-5"/>
          <w:sz w:val="24"/>
        </w:rPr>
        <w:t> </w:t>
      </w:r>
      <w:r>
        <w:rPr>
          <w:sz w:val="24"/>
        </w:rPr>
        <w:t>system balanced. Additives such as preservatives, viscosity modifiers (Carbopol, xanthan), or osmotic agents (e.g. NaCl for parenteral isotonicity) may be included, especially for targeted routes</w:t>
      </w:r>
      <w:hyperlink r:id="rId23">
        <w:r>
          <w:rPr>
            <w:color w:val="155F82"/>
            <w:sz w:val="24"/>
          </w:rPr>
          <w:t>[19]</w:t>
        </w:r>
        <w:r>
          <w:rPr>
            <w:sz w:val="24"/>
          </w:rPr>
          <w:t>.</w:t>
        </w:r>
      </w:hyperlink>
    </w:p>
    <w:p>
      <w:pPr>
        <w:pStyle w:val="BodyText"/>
        <w:spacing w:before="199"/>
        <w:ind w:right="23"/>
        <w:jc w:val="both"/>
      </w:pPr>
      <w:r>
        <w:rPr/>
        <w:t>The</w:t>
      </w:r>
      <w:r>
        <w:rPr>
          <w:spacing w:val="-3"/>
        </w:rPr>
        <w:t> </w:t>
      </w:r>
      <w:r>
        <w:rPr/>
        <w:t>proportions</w:t>
      </w:r>
      <w:r>
        <w:rPr>
          <w:spacing w:val="-2"/>
        </w:rPr>
        <w:t> </w:t>
      </w:r>
      <w:r>
        <w:rPr/>
        <w:t>of</w:t>
      </w:r>
      <w:r>
        <w:rPr>
          <w:spacing w:val="-1"/>
        </w:rPr>
        <w:t> </w:t>
      </w:r>
      <w:r>
        <w:rPr/>
        <w:t>these components</w:t>
      </w:r>
      <w:r>
        <w:rPr>
          <w:spacing w:val="-2"/>
        </w:rPr>
        <w:t> </w:t>
      </w:r>
      <w:r>
        <w:rPr/>
        <w:t>are</w:t>
      </w:r>
      <w:r>
        <w:rPr>
          <w:spacing w:val="-3"/>
        </w:rPr>
        <w:t> </w:t>
      </w:r>
      <w:r>
        <w:rPr/>
        <w:t>optimized</w:t>
      </w:r>
      <w:r>
        <w:rPr>
          <w:spacing w:val="-1"/>
        </w:rPr>
        <w:t> </w:t>
      </w:r>
      <w:r>
        <w:rPr/>
        <w:t>to</w:t>
      </w:r>
      <w:r>
        <w:rPr>
          <w:spacing w:val="-1"/>
        </w:rPr>
        <w:t> </w:t>
      </w:r>
      <w:r>
        <w:rPr/>
        <w:t>achieve</w:t>
      </w:r>
      <w:r>
        <w:rPr>
          <w:spacing w:val="-1"/>
        </w:rPr>
        <w:t> </w:t>
      </w:r>
      <w:r>
        <w:rPr/>
        <w:t>a</w:t>
      </w:r>
      <w:r>
        <w:rPr>
          <w:spacing w:val="-2"/>
        </w:rPr>
        <w:t> </w:t>
      </w:r>
      <w:r>
        <w:rPr/>
        <w:t>clear,</w:t>
      </w:r>
      <w:r>
        <w:rPr>
          <w:spacing w:val="-1"/>
        </w:rPr>
        <w:t> </w:t>
      </w:r>
      <w:r>
        <w:rPr/>
        <w:t>single-phase</w:t>
      </w:r>
      <w:r>
        <w:rPr>
          <w:spacing w:val="-2"/>
        </w:rPr>
        <w:t> </w:t>
      </w:r>
      <w:r>
        <w:rPr/>
        <w:t>ME.</w:t>
      </w:r>
      <w:r>
        <w:rPr>
          <w:spacing w:val="-1"/>
        </w:rPr>
        <w:t> </w:t>
      </w:r>
      <w:r>
        <w:rPr/>
        <w:t>Pseudo-ternary</w:t>
      </w:r>
      <w:r>
        <w:rPr>
          <w:spacing w:val="-3"/>
        </w:rPr>
        <w:t> </w:t>
      </w:r>
      <w:r>
        <w:rPr/>
        <w:t>or</w:t>
      </w:r>
      <w:r>
        <w:rPr>
          <w:spacing w:val="-5"/>
        </w:rPr>
        <w:t> </w:t>
      </w:r>
      <w:r>
        <w:rPr/>
        <w:t>quaternary</w:t>
      </w:r>
      <w:r>
        <w:rPr>
          <w:spacing w:val="-3"/>
        </w:rPr>
        <w:t> </w:t>
      </w:r>
      <w:r>
        <w:rPr/>
        <w:t>phase</w:t>
      </w:r>
      <w:r>
        <w:rPr>
          <w:spacing w:val="-4"/>
        </w:rPr>
        <w:t> </w:t>
      </w:r>
      <w:r>
        <w:rPr/>
        <w:t>diagrams</w:t>
      </w:r>
      <w:r>
        <w:rPr>
          <w:spacing w:val="-4"/>
        </w:rPr>
        <w:t> </w:t>
      </w:r>
      <w:r>
        <w:rPr/>
        <w:t>(oil–surfactant–water)</w:t>
      </w:r>
      <w:r>
        <w:rPr>
          <w:spacing w:val="-2"/>
        </w:rPr>
        <w:t> </w:t>
      </w:r>
      <w:r>
        <w:rPr/>
        <w:t>are</w:t>
      </w:r>
      <w:r>
        <w:rPr>
          <w:spacing w:val="-5"/>
        </w:rPr>
        <w:t> </w:t>
      </w:r>
      <w:r>
        <w:rPr/>
        <w:t>often</w:t>
      </w:r>
      <w:r>
        <w:rPr>
          <w:spacing w:val="-3"/>
        </w:rPr>
        <w:t> </w:t>
      </w:r>
      <w:r>
        <w:rPr/>
        <w:t>used</w:t>
      </w:r>
      <w:r>
        <w:rPr>
          <w:spacing w:val="-3"/>
        </w:rPr>
        <w:t> </w:t>
      </w:r>
      <w:r>
        <w:rPr/>
        <w:t>to</w:t>
      </w:r>
      <w:r>
        <w:rPr>
          <w:spacing w:val="-3"/>
        </w:rPr>
        <w:t> </w:t>
      </w:r>
      <w:r>
        <w:rPr/>
        <w:t>map</w:t>
      </w:r>
      <w:r>
        <w:rPr>
          <w:spacing w:val="-3"/>
        </w:rPr>
        <w:t> </w:t>
      </w:r>
      <w:r>
        <w:rPr/>
        <w:t>regions</w:t>
      </w:r>
      <w:r>
        <w:rPr>
          <w:spacing w:val="-3"/>
        </w:rPr>
        <w:t> </w:t>
      </w:r>
      <w:r>
        <w:rPr/>
        <w:t>of</w:t>
      </w:r>
      <w:r>
        <w:rPr>
          <w:spacing w:val="-3"/>
        </w:rPr>
        <w:t> </w:t>
      </w:r>
      <w:r>
        <w:rPr/>
        <w:t>ME </w:t>
      </w:r>
      <w:r>
        <w:rPr>
          <w:spacing w:val="-2"/>
        </w:rPr>
        <w:t>existence.</w:t>
      </w:r>
    </w:p>
    <w:p>
      <w:pPr>
        <w:pStyle w:val="Heading2"/>
        <w:jc w:val="both"/>
      </w:pPr>
      <w:r>
        <w:rPr/>
        <w:t>Preparation</w:t>
      </w:r>
      <w:r>
        <w:rPr>
          <w:spacing w:val="-20"/>
        </w:rPr>
        <w:t> </w:t>
      </w:r>
      <w:r>
        <w:rPr>
          <w:spacing w:val="-2"/>
        </w:rPr>
        <w:t>Methods</w:t>
      </w:r>
    </w:p>
    <w:p>
      <w:pPr>
        <w:pStyle w:val="BodyText"/>
        <w:spacing w:before="179"/>
        <w:jc w:val="both"/>
      </w:pPr>
      <w:r>
        <w:rPr/>
        <w:t>Two</w:t>
      </w:r>
      <w:r>
        <w:rPr>
          <w:spacing w:val="-4"/>
        </w:rPr>
        <w:t> </w:t>
      </w:r>
      <w:r>
        <w:rPr/>
        <w:t>main</w:t>
      </w:r>
      <w:r>
        <w:rPr>
          <w:spacing w:val="-2"/>
        </w:rPr>
        <w:t> </w:t>
      </w:r>
      <w:r>
        <w:rPr/>
        <w:t>techniques</w:t>
      </w:r>
      <w:r>
        <w:rPr>
          <w:spacing w:val="-3"/>
        </w:rPr>
        <w:t> </w:t>
      </w:r>
      <w:r>
        <w:rPr/>
        <w:t>are</w:t>
      </w:r>
      <w:r>
        <w:rPr>
          <w:spacing w:val="-1"/>
        </w:rPr>
        <w:t> </w:t>
      </w:r>
      <w:r>
        <w:rPr/>
        <w:t>used</w:t>
      </w:r>
      <w:r>
        <w:rPr>
          <w:spacing w:val="-2"/>
        </w:rPr>
        <w:t> </w:t>
      </w:r>
      <w:r>
        <w:rPr/>
        <w:t>to</w:t>
      </w:r>
      <w:r>
        <w:rPr>
          <w:spacing w:val="-2"/>
        </w:rPr>
        <w:t> </w:t>
      </w:r>
      <w:r>
        <w:rPr/>
        <w:t>formulate</w:t>
      </w:r>
      <w:r>
        <w:rPr>
          <w:spacing w:val="-1"/>
        </w:rPr>
        <w:t> </w:t>
      </w:r>
      <w:r>
        <w:rPr>
          <w:spacing w:val="-2"/>
        </w:rPr>
        <w:t>microemulsions</w:t>
      </w:r>
      <w:r>
        <w:rPr>
          <w:color w:val="155F82"/>
          <w:spacing w:val="-2"/>
        </w:rPr>
        <w:t>[20</w:t>
      </w:r>
      <w:hyperlink r:id="rId8">
        <w:r>
          <w:rPr>
            <w:color w:val="155F82"/>
            <w:spacing w:val="-2"/>
          </w:rPr>
          <w:t>][4]</w:t>
        </w:r>
        <w:r>
          <w:rPr>
            <w:spacing w:val="-2"/>
          </w:rPr>
          <w:t>:</w:t>
        </w:r>
      </w:hyperlink>
    </w:p>
    <w:p>
      <w:pPr>
        <w:pStyle w:val="ListParagraph"/>
        <w:numPr>
          <w:ilvl w:val="0"/>
          <w:numId w:val="1"/>
        </w:numPr>
        <w:tabs>
          <w:tab w:pos="720" w:val="left" w:leader="none"/>
        </w:tabs>
        <w:spacing w:line="240" w:lineRule="auto" w:before="180" w:after="0"/>
        <w:ind w:left="720" w:right="107" w:hanging="360"/>
        <w:jc w:val="left"/>
        <w:rPr>
          <w:sz w:val="24"/>
        </w:rPr>
      </w:pPr>
      <w:r>
        <w:rPr>
          <w:b/>
          <w:sz w:val="24"/>
        </w:rPr>
        <w:t>Phase Inversion Method: </w:t>
      </w:r>
      <w:r>
        <w:rPr>
          <w:sz w:val="24"/>
        </w:rPr>
        <w:t>This involves changing conditions (temperature or composition) to invert the emulsion. For example, nonionic surfactants (like polyoxyl compounds) become more hydrophilic with increasing temperature (Phase Inversion Temperature, PIT). Heating an O/W pre-emulsion past the PIT can cause it to invert to W/O, and vice versa</w:t>
      </w:r>
      <w:r>
        <w:rPr>
          <w:color w:val="155F82"/>
          <w:sz w:val="24"/>
        </w:rPr>
        <w:t>[21]</w:t>
      </w:r>
      <w:r>
        <w:rPr>
          <w:sz w:val="24"/>
        </w:rPr>
        <w:t>. Similarly, gradually adding more of the dispersed phase (e.g. water into oil) can induce inversion at a specific ratio. At the inversion point, interfacial tension</w:t>
      </w:r>
      <w:r>
        <w:rPr>
          <w:spacing w:val="-3"/>
          <w:sz w:val="24"/>
        </w:rPr>
        <w:t> </w:t>
      </w:r>
      <w:r>
        <w:rPr>
          <w:sz w:val="24"/>
        </w:rPr>
        <w:t>is</w:t>
      </w:r>
      <w:r>
        <w:rPr>
          <w:spacing w:val="-4"/>
          <w:sz w:val="24"/>
        </w:rPr>
        <w:t> </w:t>
      </w:r>
      <w:r>
        <w:rPr>
          <w:sz w:val="24"/>
        </w:rPr>
        <w:t>minimal</w:t>
      </w:r>
      <w:r>
        <w:rPr>
          <w:spacing w:val="-3"/>
          <w:sz w:val="24"/>
        </w:rPr>
        <w:t> </w:t>
      </w:r>
      <w:r>
        <w:rPr>
          <w:sz w:val="24"/>
        </w:rPr>
        <w:t>and</w:t>
      </w:r>
      <w:r>
        <w:rPr>
          <w:spacing w:val="-3"/>
          <w:sz w:val="24"/>
        </w:rPr>
        <w:t> </w:t>
      </w:r>
      <w:r>
        <w:rPr>
          <w:sz w:val="24"/>
        </w:rPr>
        <w:t>fine</w:t>
      </w:r>
      <w:r>
        <w:rPr>
          <w:spacing w:val="-4"/>
          <w:sz w:val="24"/>
        </w:rPr>
        <w:t> </w:t>
      </w:r>
      <w:r>
        <w:rPr>
          <w:sz w:val="24"/>
        </w:rPr>
        <w:t>droplets</w:t>
      </w:r>
      <w:r>
        <w:rPr>
          <w:spacing w:val="-4"/>
          <w:sz w:val="24"/>
        </w:rPr>
        <w:t> </w:t>
      </w:r>
      <w:r>
        <w:rPr>
          <w:sz w:val="24"/>
        </w:rPr>
        <w:t>form.</w:t>
      </w:r>
      <w:r>
        <w:rPr>
          <w:spacing w:val="-3"/>
          <w:sz w:val="24"/>
        </w:rPr>
        <w:t> </w:t>
      </w:r>
      <w:r>
        <w:rPr>
          <w:sz w:val="24"/>
        </w:rPr>
        <w:t>This</w:t>
      </w:r>
      <w:r>
        <w:rPr>
          <w:spacing w:val="-4"/>
          <w:sz w:val="24"/>
        </w:rPr>
        <w:t> </w:t>
      </w:r>
      <w:r>
        <w:rPr>
          <w:sz w:val="24"/>
        </w:rPr>
        <w:t>method</w:t>
      </w:r>
      <w:r>
        <w:rPr>
          <w:spacing w:val="-3"/>
          <w:sz w:val="24"/>
        </w:rPr>
        <w:t> </w:t>
      </w:r>
      <w:r>
        <w:rPr>
          <w:sz w:val="24"/>
        </w:rPr>
        <w:t>produces</w:t>
      </w:r>
      <w:r>
        <w:rPr>
          <w:spacing w:val="-4"/>
          <w:sz w:val="24"/>
        </w:rPr>
        <w:t> </w:t>
      </w:r>
      <w:r>
        <w:rPr>
          <w:sz w:val="24"/>
        </w:rPr>
        <w:t>very</w:t>
      </w:r>
      <w:r>
        <w:rPr>
          <w:spacing w:val="-3"/>
          <w:sz w:val="24"/>
        </w:rPr>
        <w:t> </w:t>
      </w:r>
      <w:r>
        <w:rPr>
          <w:sz w:val="24"/>
        </w:rPr>
        <w:t>small</w:t>
      </w:r>
      <w:r>
        <w:rPr>
          <w:spacing w:val="-3"/>
          <w:sz w:val="24"/>
        </w:rPr>
        <w:t> </w:t>
      </w:r>
      <w:r>
        <w:rPr>
          <w:sz w:val="24"/>
        </w:rPr>
        <w:t>droplets</w:t>
      </w:r>
      <w:r>
        <w:rPr>
          <w:spacing w:val="-4"/>
          <w:sz w:val="24"/>
        </w:rPr>
        <w:t> </w:t>
      </w:r>
      <w:r>
        <w:rPr>
          <w:sz w:val="24"/>
        </w:rPr>
        <w:t>due to the bi-continuous intermediate state. </w:t>
      </w:r>
      <w:r>
        <w:rPr>
          <w:b/>
          <w:sz w:val="24"/>
        </w:rPr>
        <w:t>Pseudoternary phase diagrams </w:t>
      </w:r>
      <w:r>
        <w:rPr>
          <w:sz w:val="24"/>
        </w:rPr>
        <w:t>are often constructed to identify these inversion boundaries.</w:t>
      </w:r>
    </w:p>
    <w:p>
      <w:pPr>
        <w:pStyle w:val="ListParagraph"/>
        <w:numPr>
          <w:ilvl w:val="0"/>
          <w:numId w:val="1"/>
        </w:numPr>
        <w:tabs>
          <w:tab w:pos="720" w:val="left" w:leader="none"/>
        </w:tabs>
        <w:spacing w:line="240" w:lineRule="auto" w:before="198" w:after="0"/>
        <w:ind w:left="720" w:right="32" w:hanging="360"/>
        <w:jc w:val="left"/>
        <w:rPr>
          <w:sz w:val="24"/>
        </w:rPr>
      </w:pPr>
      <w:r>
        <w:rPr>
          <w:b/>
          <w:sz w:val="24"/>
        </w:rPr>
        <w:t>Phase Titration (Emulsion Inversion) Method: </w:t>
      </w:r>
      <w:r>
        <w:rPr>
          <w:sz w:val="24"/>
        </w:rPr>
        <w:t>A surfactant/cosurfactant blend is first mixed with either oil or water. The missing phase is then added dropwise under stirring (often</w:t>
      </w:r>
      <w:r>
        <w:rPr>
          <w:spacing w:val="-3"/>
          <w:sz w:val="24"/>
        </w:rPr>
        <w:t> </w:t>
      </w:r>
      <w:r>
        <w:rPr>
          <w:sz w:val="24"/>
        </w:rPr>
        <w:t>water</w:t>
      </w:r>
      <w:r>
        <w:rPr>
          <w:spacing w:val="-3"/>
          <w:sz w:val="24"/>
        </w:rPr>
        <w:t> </w:t>
      </w:r>
      <w:r>
        <w:rPr>
          <w:sz w:val="24"/>
        </w:rPr>
        <w:t>added</w:t>
      </w:r>
      <w:r>
        <w:rPr>
          <w:spacing w:val="-3"/>
          <w:sz w:val="24"/>
        </w:rPr>
        <w:t> </w:t>
      </w:r>
      <w:r>
        <w:rPr>
          <w:sz w:val="24"/>
        </w:rPr>
        <w:t>to</w:t>
      </w:r>
      <w:r>
        <w:rPr>
          <w:spacing w:val="-3"/>
          <w:sz w:val="24"/>
        </w:rPr>
        <w:t> </w:t>
      </w:r>
      <w:r>
        <w:rPr>
          <w:sz w:val="24"/>
        </w:rPr>
        <w:t>oil-surfactant,</w:t>
      </w:r>
      <w:r>
        <w:rPr>
          <w:spacing w:val="-3"/>
          <w:sz w:val="24"/>
        </w:rPr>
        <w:t> </w:t>
      </w:r>
      <w:r>
        <w:rPr>
          <w:sz w:val="24"/>
        </w:rPr>
        <w:t>or</w:t>
      </w:r>
      <w:r>
        <w:rPr>
          <w:spacing w:val="-3"/>
          <w:sz w:val="24"/>
        </w:rPr>
        <w:t> </w:t>
      </w:r>
      <w:r>
        <w:rPr>
          <w:sz w:val="24"/>
        </w:rPr>
        <w:t>vice</w:t>
      </w:r>
      <w:r>
        <w:rPr>
          <w:spacing w:val="-4"/>
          <w:sz w:val="24"/>
        </w:rPr>
        <w:t> </w:t>
      </w:r>
      <w:r>
        <w:rPr>
          <w:sz w:val="24"/>
        </w:rPr>
        <w:t>versa),</w:t>
      </w:r>
      <w:r>
        <w:rPr>
          <w:spacing w:val="-3"/>
          <w:sz w:val="24"/>
        </w:rPr>
        <w:t> </w:t>
      </w:r>
      <w:r>
        <w:rPr>
          <w:sz w:val="24"/>
        </w:rPr>
        <w:t>monitoring</w:t>
      </w:r>
      <w:r>
        <w:rPr>
          <w:spacing w:val="-3"/>
          <w:sz w:val="24"/>
        </w:rPr>
        <w:t> </w:t>
      </w:r>
      <w:r>
        <w:rPr>
          <w:sz w:val="24"/>
        </w:rPr>
        <w:t>clarity.</w:t>
      </w:r>
      <w:r>
        <w:rPr>
          <w:spacing w:val="-3"/>
          <w:sz w:val="24"/>
        </w:rPr>
        <w:t> </w:t>
      </w:r>
      <w:r>
        <w:rPr>
          <w:sz w:val="24"/>
        </w:rPr>
        <w:t>As</w:t>
      </w:r>
      <w:r>
        <w:rPr>
          <w:spacing w:val="-4"/>
          <w:sz w:val="24"/>
        </w:rPr>
        <w:t> </w:t>
      </w:r>
      <w:r>
        <w:rPr>
          <w:sz w:val="24"/>
        </w:rPr>
        <w:t>water</w:t>
      </w:r>
      <w:r>
        <w:rPr>
          <w:spacing w:val="-5"/>
          <w:sz w:val="24"/>
        </w:rPr>
        <w:t> </w:t>
      </w:r>
      <w:r>
        <w:rPr>
          <w:sz w:val="24"/>
        </w:rPr>
        <w:t>is</w:t>
      </w:r>
      <w:r>
        <w:rPr>
          <w:spacing w:val="-4"/>
          <w:sz w:val="24"/>
        </w:rPr>
        <w:t> </w:t>
      </w:r>
      <w:r>
        <w:rPr>
          <w:sz w:val="24"/>
        </w:rPr>
        <w:t>titrated into the oil/surfactant mix, one observes transitions from W/O to bicontinuous to O/W microemulsions. Optically clear points are marked and plotted on a pseudo-ternary diagram to define the ME region</w:t>
      </w:r>
      <w:r>
        <w:rPr>
          <w:color w:val="155F82"/>
          <w:sz w:val="24"/>
        </w:rPr>
        <w:t>[20]</w:t>
      </w:r>
      <w:r>
        <w:rPr>
          <w:sz w:val="24"/>
        </w:rPr>
        <w:t>. This method precisely delineates the range of compositions</w:t>
      </w:r>
      <w:r>
        <w:rPr>
          <w:spacing w:val="-1"/>
          <w:sz w:val="24"/>
        </w:rPr>
        <w:t> </w:t>
      </w:r>
      <w:r>
        <w:rPr>
          <w:sz w:val="24"/>
        </w:rPr>
        <w:t>yielding stable MEs. It is</w:t>
      </w:r>
      <w:r>
        <w:rPr>
          <w:spacing w:val="-1"/>
          <w:sz w:val="24"/>
        </w:rPr>
        <w:t> </w:t>
      </w:r>
      <w:r>
        <w:rPr>
          <w:sz w:val="24"/>
        </w:rPr>
        <w:t>simple</w:t>
      </w:r>
      <w:r>
        <w:rPr>
          <w:spacing w:val="-1"/>
          <w:sz w:val="24"/>
        </w:rPr>
        <w:t> </w:t>
      </w:r>
      <w:r>
        <w:rPr>
          <w:sz w:val="24"/>
        </w:rPr>
        <w:t>and reliable, allowing visual identification of the largest single-phase ME domain.</w:t>
      </w:r>
    </w:p>
    <w:p>
      <w:pPr>
        <w:pStyle w:val="BodyText"/>
        <w:spacing w:before="200"/>
        <w:ind w:right="9"/>
      </w:pPr>
      <w:r>
        <w:rPr/>
        <w:t>After selection of formulation, one or more techniques (high-shear mixing, sonication) may be used</w:t>
      </w:r>
      <w:r>
        <w:rPr>
          <w:spacing w:val="-4"/>
        </w:rPr>
        <w:t> </w:t>
      </w:r>
      <w:r>
        <w:rPr/>
        <w:t>to</w:t>
      </w:r>
      <w:r>
        <w:rPr>
          <w:spacing w:val="-4"/>
        </w:rPr>
        <w:t> </w:t>
      </w:r>
      <w:r>
        <w:rPr/>
        <w:t>ensure</w:t>
      </w:r>
      <w:r>
        <w:rPr>
          <w:spacing w:val="-5"/>
        </w:rPr>
        <w:t> </w:t>
      </w:r>
      <w:r>
        <w:rPr/>
        <w:t>uniform</w:t>
      </w:r>
      <w:r>
        <w:rPr>
          <w:spacing w:val="-4"/>
        </w:rPr>
        <w:t> </w:t>
      </w:r>
      <w:r>
        <w:rPr/>
        <w:t>droplet</w:t>
      </w:r>
      <w:r>
        <w:rPr>
          <w:spacing w:val="-4"/>
        </w:rPr>
        <w:t> </w:t>
      </w:r>
      <w:r>
        <w:rPr/>
        <w:t>size,</w:t>
      </w:r>
      <w:r>
        <w:rPr>
          <w:spacing w:val="-4"/>
        </w:rPr>
        <w:t> </w:t>
      </w:r>
      <w:r>
        <w:rPr/>
        <w:t>although</w:t>
      </w:r>
      <w:r>
        <w:rPr>
          <w:spacing w:val="-4"/>
        </w:rPr>
        <w:t> </w:t>
      </w:r>
      <w:r>
        <w:rPr/>
        <w:t>true</w:t>
      </w:r>
      <w:r>
        <w:rPr>
          <w:spacing w:val="-3"/>
        </w:rPr>
        <w:t> </w:t>
      </w:r>
      <w:r>
        <w:rPr/>
        <w:t>MEs</w:t>
      </w:r>
      <w:r>
        <w:rPr>
          <w:spacing w:val="-5"/>
        </w:rPr>
        <w:t> </w:t>
      </w:r>
      <w:r>
        <w:rPr/>
        <w:t>form</w:t>
      </w:r>
      <w:r>
        <w:rPr>
          <w:spacing w:val="-4"/>
        </w:rPr>
        <w:t> </w:t>
      </w:r>
      <w:r>
        <w:rPr/>
        <w:t>spontaneously</w:t>
      </w:r>
      <w:r>
        <w:rPr>
          <w:spacing w:val="-2"/>
        </w:rPr>
        <w:t> </w:t>
      </w:r>
      <w:r>
        <w:rPr/>
        <w:t>without</w:t>
      </w:r>
      <w:r>
        <w:rPr>
          <w:spacing w:val="-4"/>
        </w:rPr>
        <w:t> </w:t>
      </w:r>
      <w:r>
        <w:rPr/>
        <w:t>mechanical </w:t>
      </w:r>
      <w:r>
        <w:rPr>
          <w:spacing w:val="-2"/>
        </w:rPr>
        <w:t>energy.</w:t>
      </w:r>
    </w:p>
    <w:p>
      <w:pPr>
        <w:pStyle w:val="BodyText"/>
        <w:spacing w:after="0"/>
        <w:sectPr>
          <w:pgSz w:w="12240" w:h="15840"/>
          <w:pgMar w:top="1360" w:bottom="280" w:left="1440" w:right="1440"/>
        </w:sectPr>
      </w:pPr>
    </w:p>
    <w:p>
      <w:pPr>
        <w:pStyle w:val="Heading2"/>
        <w:spacing w:before="61"/>
      </w:pPr>
      <w:r>
        <w:rPr/>
        <w:t>Itraconazole:</w:t>
      </w:r>
      <w:r>
        <w:rPr>
          <w:spacing w:val="-18"/>
        </w:rPr>
        <w:t> </w:t>
      </w:r>
      <w:r>
        <w:rPr/>
        <w:t>Challenges</w:t>
      </w:r>
      <w:r>
        <w:rPr>
          <w:spacing w:val="-16"/>
        </w:rPr>
        <w:t> </w:t>
      </w:r>
      <w:r>
        <w:rPr/>
        <w:t>and</w:t>
      </w:r>
      <w:r>
        <w:rPr>
          <w:spacing w:val="-17"/>
        </w:rPr>
        <w:t> </w:t>
      </w:r>
      <w:r>
        <w:rPr/>
        <w:t>Microemulsion</w:t>
      </w:r>
      <w:r>
        <w:rPr>
          <w:spacing w:val="-16"/>
        </w:rPr>
        <w:t> </w:t>
      </w:r>
      <w:r>
        <w:rPr>
          <w:spacing w:val="-2"/>
        </w:rPr>
        <w:t>Strategies</w:t>
      </w:r>
    </w:p>
    <w:p>
      <w:pPr>
        <w:pStyle w:val="BodyText"/>
        <w:spacing w:before="177"/>
        <w:ind w:right="69"/>
      </w:pPr>
      <w:r>
        <w:rPr/>
        <w:t>Itraconazole (ITZ) is a broad-spectrum triazole antifungal used for superficial mycoses. It is classified</w:t>
      </w:r>
      <w:r>
        <w:rPr>
          <w:spacing w:val="-3"/>
        </w:rPr>
        <w:t> </w:t>
      </w:r>
      <w:r>
        <w:rPr/>
        <w:t>as</w:t>
      </w:r>
      <w:r>
        <w:rPr>
          <w:spacing w:val="-4"/>
        </w:rPr>
        <w:t> </w:t>
      </w:r>
      <w:r>
        <w:rPr/>
        <w:t>a</w:t>
      </w:r>
      <w:r>
        <w:rPr>
          <w:spacing w:val="-4"/>
        </w:rPr>
        <w:t> </w:t>
      </w:r>
      <w:r>
        <w:rPr/>
        <w:t>BCS</w:t>
      </w:r>
      <w:r>
        <w:rPr>
          <w:spacing w:val="-3"/>
        </w:rPr>
        <w:t> </w:t>
      </w:r>
      <w:r>
        <w:rPr/>
        <w:t>Class</w:t>
      </w:r>
      <w:r>
        <w:rPr>
          <w:spacing w:val="-4"/>
        </w:rPr>
        <w:t> </w:t>
      </w:r>
      <w:r>
        <w:rPr/>
        <w:t>II</w:t>
      </w:r>
      <w:r>
        <w:rPr>
          <w:spacing w:val="-3"/>
        </w:rPr>
        <w:t> </w:t>
      </w:r>
      <w:r>
        <w:rPr/>
        <w:t>drug:</w:t>
      </w:r>
      <w:r>
        <w:rPr>
          <w:spacing w:val="-2"/>
        </w:rPr>
        <w:t> </w:t>
      </w:r>
      <w:r>
        <w:rPr>
          <w:b/>
        </w:rPr>
        <w:t>low</w:t>
      </w:r>
      <w:r>
        <w:rPr>
          <w:b/>
          <w:spacing w:val="-4"/>
        </w:rPr>
        <w:t> </w:t>
      </w:r>
      <w:r>
        <w:rPr>
          <w:b/>
        </w:rPr>
        <w:t>water</w:t>
      </w:r>
      <w:r>
        <w:rPr>
          <w:b/>
          <w:spacing w:val="-4"/>
        </w:rPr>
        <w:t> </w:t>
      </w:r>
      <w:r>
        <w:rPr>
          <w:b/>
        </w:rPr>
        <w:t>solubility</w:t>
      </w:r>
      <w:r>
        <w:rPr>
          <w:b/>
          <w:spacing w:val="-3"/>
        </w:rPr>
        <w:t> </w:t>
      </w:r>
      <w:r>
        <w:rPr>
          <w:b/>
        </w:rPr>
        <w:t>(&lt;0.2</w:t>
      </w:r>
      <w:r>
        <w:rPr>
          <w:b/>
          <w:spacing w:val="-3"/>
        </w:rPr>
        <w:t> </w:t>
      </w:r>
      <w:r>
        <w:rPr>
          <w:b/>
        </w:rPr>
        <w:t>mg/mL)</w:t>
      </w:r>
      <w:r>
        <w:rPr>
          <w:b/>
          <w:spacing w:val="-2"/>
        </w:rPr>
        <w:t> </w:t>
      </w:r>
      <w:r>
        <w:rPr/>
        <w:t>but</w:t>
      </w:r>
      <w:r>
        <w:rPr>
          <w:spacing w:val="-5"/>
        </w:rPr>
        <w:t> </w:t>
      </w:r>
      <w:r>
        <w:rPr/>
        <w:t>high</w:t>
      </w:r>
      <w:r>
        <w:rPr>
          <w:spacing w:val="-3"/>
        </w:rPr>
        <w:t> </w:t>
      </w:r>
      <w:r>
        <w:rPr/>
        <w:t>permeability</w:t>
      </w:r>
      <w:hyperlink r:id="rId7">
        <w:r>
          <w:rPr>
            <w:color w:val="155F82"/>
          </w:rPr>
          <w:t>[3]</w:t>
        </w:r>
        <w:r>
          <w:rPr/>
          <w:t>.</w:t>
        </w:r>
      </w:hyperlink>
      <w:r>
        <w:rPr/>
        <w:t> Its</w:t>
      </w:r>
      <w:r>
        <w:rPr>
          <w:spacing w:val="-1"/>
        </w:rPr>
        <w:t> </w:t>
      </w:r>
      <w:r>
        <w:rPr/>
        <w:t>poor solubility severely limits</w:t>
      </w:r>
      <w:r>
        <w:rPr>
          <w:spacing w:val="-1"/>
        </w:rPr>
        <w:t> </w:t>
      </w:r>
      <w:r>
        <w:rPr/>
        <w:t>bioavailability; conventional formulations</w:t>
      </w:r>
      <w:r>
        <w:rPr>
          <w:spacing w:val="-1"/>
        </w:rPr>
        <w:t> </w:t>
      </w:r>
      <w:r>
        <w:rPr/>
        <w:t>often fail to deliver effective concentrations topically. Moreover, ITZ can cause dose-related side effects when administered systemically</w:t>
      </w:r>
      <w:hyperlink r:id="rId7">
        <w:r>
          <w:rPr>
            <w:color w:val="155F82"/>
          </w:rPr>
          <w:t>[3]</w:t>
        </w:r>
        <w:r>
          <w:rPr/>
          <w:t>.</w:t>
        </w:r>
      </w:hyperlink>
      <w:r>
        <w:rPr/>
        <w:t> Therefore, improving local delivery and reducing systemic load are key goals.</w:t>
      </w:r>
    </w:p>
    <w:p>
      <w:pPr>
        <w:pStyle w:val="BodyText"/>
        <w:spacing w:before="181"/>
        <w:ind w:right="132"/>
      </w:pPr>
      <w:r>
        <w:rPr/>
        <w:t>Microemulsions can address these issues. By incorporating ITZ into nanosized droplets, its apparent solubility and diffusion through skin are enhanced. Indeed, studies show ME vehicles significantly</w:t>
      </w:r>
      <w:r>
        <w:rPr>
          <w:spacing w:val="-4"/>
        </w:rPr>
        <w:t> </w:t>
      </w:r>
      <w:r>
        <w:rPr/>
        <w:t>boost</w:t>
      </w:r>
      <w:r>
        <w:rPr>
          <w:spacing w:val="-4"/>
        </w:rPr>
        <w:t> </w:t>
      </w:r>
      <w:r>
        <w:rPr/>
        <w:t>ITZ</w:t>
      </w:r>
      <w:r>
        <w:rPr>
          <w:spacing w:val="-4"/>
        </w:rPr>
        <w:t> </w:t>
      </w:r>
      <w:r>
        <w:rPr/>
        <w:t>permeation</w:t>
      </w:r>
      <w:r>
        <w:rPr>
          <w:spacing w:val="-4"/>
        </w:rPr>
        <w:t> </w:t>
      </w:r>
      <w:r>
        <w:rPr/>
        <w:t>and</w:t>
      </w:r>
      <w:r>
        <w:rPr>
          <w:spacing w:val="-2"/>
        </w:rPr>
        <w:t> </w:t>
      </w:r>
      <w:r>
        <w:rPr/>
        <w:t>retention</w:t>
      </w:r>
      <w:r>
        <w:rPr>
          <w:spacing w:val="-4"/>
        </w:rPr>
        <w:t> </w:t>
      </w:r>
      <w:r>
        <w:rPr/>
        <w:t>in</w:t>
      </w:r>
      <w:r>
        <w:rPr>
          <w:spacing w:val="-4"/>
        </w:rPr>
        <w:t> </w:t>
      </w:r>
      <w:r>
        <w:rPr/>
        <w:t>skin.</w:t>
      </w:r>
      <w:r>
        <w:rPr>
          <w:spacing w:val="-4"/>
        </w:rPr>
        <w:t> </w:t>
      </w:r>
      <w:r>
        <w:rPr/>
        <w:t>For</w:t>
      </w:r>
      <w:r>
        <w:rPr>
          <w:spacing w:val="-4"/>
        </w:rPr>
        <w:t> </w:t>
      </w:r>
      <w:r>
        <w:rPr/>
        <w:t>example,</w:t>
      </w:r>
      <w:r>
        <w:rPr>
          <w:spacing w:val="-2"/>
        </w:rPr>
        <w:t> </w:t>
      </w:r>
      <w:r>
        <w:rPr/>
        <w:t>Promjan</w:t>
      </w:r>
      <w:r>
        <w:rPr>
          <w:spacing w:val="-3"/>
        </w:rPr>
        <w:t> </w:t>
      </w:r>
      <w:r>
        <w:rPr>
          <w:i/>
        </w:rPr>
        <w:t>et</w:t>
      </w:r>
      <w:r>
        <w:rPr>
          <w:i/>
          <w:spacing w:val="-4"/>
        </w:rPr>
        <w:t> </w:t>
      </w:r>
      <w:r>
        <w:rPr>
          <w:i/>
        </w:rPr>
        <w:t>al.</w:t>
      </w:r>
      <w:r>
        <w:rPr>
          <w:i/>
          <w:spacing w:val="-4"/>
        </w:rPr>
        <w:t> </w:t>
      </w:r>
      <w:r>
        <w:rPr/>
        <w:t>developed an ITZ-loaded ME with clove oil (as oil phase) and Tween®80, which achieved </w:t>
      </w:r>
      <w:r>
        <w:rPr>
          <w:i/>
        </w:rPr>
        <w:t>significantly greater </w:t>
      </w:r>
      <w:r>
        <w:rPr/>
        <w:t>dermal delivery than an ITZ oily solution or even a commercial ge</w:t>
      </w:r>
      <w:hyperlink r:id="rId8">
        <w:r>
          <w:rPr/>
          <w:t>l</w:t>
        </w:r>
        <w:r>
          <w:rPr>
            <w:color w:val="155F82"/>
          </w:rPr>
          <w:t>[4]</w:t>
        </w:r>
        <w:r>
          <w:rPr/>
          <w:t>.</w:t>
        </w:r>
      </w:hyperlink>
      <w:r>
        <w:rPr/>
        <w:t> In that study, water-in-oil MEs delivered more ITZ through shed snakeskin, produced larger zones of fungal inhibition, and maintained stability under storage</w:t>
      </w:r>
      <w:hyperlink r:id="rId8">
        <w:r>
          <w:rPr>
            <w:color w:val="155F82"/>
          </w:rPr>
          <w:t>[4]</w:t>
        </w:r>
        <w:r>
          <w:rPr/>
          <w:t>.</w:t>
        </w:r>
      </w:hyperlink>
      <w:r>
        <w:rPr/>
        <w:t> Similarly, topical ITZ solutions with permeation</w:t>
      </w:r>
      <w:r>
        <w:rPr>
          <w:spacing w:val="-3"/>
        </w:rPr>
        <w:t> </w:t>
      </w:r>
      <w:r>
        <w:rPr/>
        <w:t>enhancers</w:t>
      </w:r>
      <w:r>
        <w:rPr>
          <w:spacing w:val="-4"/>
        </w:rPr>
        <w:t> </w:t>
      </w:r>
      <w:r>
        <w:rPr/>
        <w:t>have</w:t>
      </w:r>
      <w:r>
        <w:rPr>
          <w:spacing w:val="-4"/>
        </w:rPr>
        <w:t> </w:t>
      </w:r>
      <w:r>
        <w:rPr/>
        <w:t>shown</w:t>
      </w:r>
      <w:r>
        <w:rPr>
          <w:spacing w:val="-3"/>
        </w:rPr>
        <w:t> </w:t>
      </w:r>
      <w:r>
        <w:rPr/>
        <w:t>multi-fold</w:t>
      </w:r>
      <w:r>
        <w:rPr>
          <w:spacing w:val="-3"/>
        </w:rPr>
        <w:t> </w:t>
      </w:r>
      <w:r>
        <w:rPr/>
        <w:t>increases</w:t>
      </w:r>
      <w:r>
        <w:rPr>
          <w:spacing w:val="-4"/>
        </w:rPr>
        <w:t> </w:t>
      </w:r>
      <w:r>
        <w:rPr/>
        <w:t>in</w:t>
      </w:r>
      <w:r>
        <w:rPr>
          <w:spacing w:val="-3"/>
        </w:rPr>
        <w:t> </w:t>
      </w:r>
      <w:r>
        <w:rPr/>
        <w:t>skin</w:t>
      </w:r>
      <w:r>
        <w:rPr>
          <w:spacing w:val="-3"/>
        </w:rPr>
        <w:t> </w:t>
      </w:r>
      <w:r>
        <w:rPr/>
        <w:t>deposition</w:t>
      </w:r>
      <w:r>
        <w:rPr>
          <w:spacing w:val="-3"/>
        </w:rPr>
        <w:t> </w:t>
      </w:r>
      <w:r>
        <w:rPr/>
        <w:t>and</w:t>
      </w:r>
      <w:r>
        <w:rPr>
          <w:spacing w:val="-3"/>
        </w:rPr>
        <w:t> </w:t>
      </w:r>
      <w:r>
        <w:rPr/>
        <w:t>lesion</w:t>
      </w:r>
      <w:r>
        <w:rPr>
          <w:spacing w:val="-3"/>
        </w:rPr>
        <w:t> </w:t>
      </w:r>
      <w:r>
        <w:rPr/>
        <w:t>recovery</w:t>
      </w:r>
      <w:r>
        <w:rPr>
          <w:spacing w:val="-3"/>
        </w:rPr>
        <w:t> </w:t>
      </w:r>
      <w:r>
        <w:rPr/>
        <w:t>in vivo</w:t>
      </w:r>
      <w:hyperlink r:id="rId24">
        <w:r>
          <w:rPr>
            <w:color w:val="155F82"/>
          </w:rPr>
          <w:t>[22]</w:t>
        </w:r>
        <w:r>
          <w:rPr/>
          <w:t>.</w:t>
        </w:r>
      </w:hyperlink>
      <w:r>
        <w:rPr/>
        <w:t> Thus, a well-formulated ITZ ME can provide deeper skin penetration, sustained release,</w:t>
      </w:r>
      <w:r>
        <w:rPr>
          <w:spacing w:val="-4"/>
        </w:rPr>
        <w:t> </w:t>
      </w:r>
      <w:r>
        <w:rPr/>
        <w:t>and</w:t>
      </w:r>
      <w:r>
        <w:rPr>
          <w:spacing w:val="-4"/>
        </w:rPr>
        <w:t> </w:t>
      </w:r>
      <w:r>
        <w:rPr/>
        <w:t>improved</w:t>
      </w:r>
      <w:r>
        <w:rPr>
          <w:spacing w:val="-4"/>
        </w:rPr>
        <w:t> </w:t>
      </w:r>
      <w:r>
        <w:rPr/>
        <w:t>pharmacological</w:t>
      </w:r>
      <w:r>
        <w:rPr>
          <w:spacing w:val="-4"/>
        </w:rPr>
        <w:t> </w:t>
      </w:r>
      <w:r>
        <w:rPr/>
        <w:t>response,</w:t>
      </w:r>
      <w:r>
        <w:rPr>
          <w:spacing w:val="-3"/>
        </w:rPr>
        <w:t> </w:t>
      </w:r>
      <w:r>
        <w:rPr/>
        <w:t>while</w:t>
      </w:r>
      <w:r>
        <w:rPr>
          <w:spacing w:val="-4"/>
        </w:rPr>
        <w:t> </w:t>
      </w:r>
      <w:r>
        <w:rPr/>
        <w:t>potentially</w:t>
      </w:r>
      <w:r>
        <w:rPr>
          <w:spacing w:val="-4"/>
        </w:rPr>
        <w:t> </w:t>
      </w:r>
      <w:r>
        <w:rPr/>
        <w:t>reducing</w:t>
      </w:r>
      <w:r>
        <w:rPr>
          <w:spacing w:val="-4"/>
        </w:rPr>
        <w:t> </w:t>
      </w:r>
      <w:r>
        <w:rPr/>
        <w:t>irritation</w:t>
      </w:r>
      <w:r>
        <w:rPr>
          <w:spacing w:val="-4"/>
        </w:rPr>
        <w:t> </w:t>
      </w:r>
      <w:r>
        <w:rPr/>
        <w:t>compared to raw drug or creams</w:t>
      </w:r>
      <w:r>
        <w:rPr>
          <w:color w:val="155F82"/>
        </w:rPr>
        <w:t>[5</w:t>
      </w:r>
      <w:hyperlink r:id="rId8">
        <w:r>
          <w:rPr>
            <w:color w:val="155F82"/>
          </w:rPr>
          <w:t>][4]</w:t>
        </w:r>
        <w:r>
          <w:rPr/>
          <w:t>.</w:t>
        </w:r>
      </w:hyperlink>
    </w:p>
    <w:p>
      <w:pPr>
        <w:pStyle w:val="Heading3"/>
      </w:pPr>
      <w:r>
        <w:rPr/>
        <w:t>Formulation</w:t>
      </w:r>
      <w:r>
        <w:rPr>
          <w:spacing w:val="-11"/>
        </w:rPr>
        <w:t> </w:t>
      </w:r>
      <w:r>
        <w:rPr/>
        <w:t>of</w:t>
      </w:r>
      <w:r>
        <w:rPr>
          <w:spacing w:val="-5"/>
        </w:rPr>
        <w:t> </w:t>
      </w:r>
      <w:r>
        <w:rPr/>
        <w:t>Itraconazole</w:t>
      </w:r>
      <w:r>
        <w:rPr>
          <w:spacing w:val="-5"/>
        </w:rPr>
        <w:t> </w:t>
      </w:r>
      <w:r>
        <w:rPr>
          <w:spacing w:val="-2"/>
        </w:rPr>
        <w:t>Microemulsions</w:t>
      </w:r>
    </w:p>
    <w:p>
      <w:pPr>
        <w:pStyle w:val="BodyText"/>
        <w:spacing w:before="178"/>
        <w:ind w:right="87"/>
        <w:rPr>
          <w:b/>
        </w:rPr>
      </w:pPr>
      <w:r>
        <w:rPr/>
        <w:t>Key formulation considerations for ITZ microemulsions include: - </w:t>
      </w:r>
      <w:r>
        <w:rPr>
          <w:b/>
        </w:rPr>
        <w:t>Oil Phase: </w:t>
      </w:r>
      <w:r>
        <w:rPr/>
        <w:t>Must solubilize ITZ well. Oils like isopropyl myristate, medium-chain triglycerides, and certain essential oils (clove oil, oleic acid) are commonly tested for maximal ITZ solubility</w:t>
      </w:r>
      <w:hyperlink r:id="rId25">
        <w:r>
          <w:rPr>
            <w:color w:val="155F82"/>
          </w:rPr>
          <w:t>[23]</w:t>
        </w:r>
        <w:r>
          <w:rPr/>
          <w:t>.</w:t>
        </w:r>
      </w:hyperlink>
      <w:r>
        <w:rPr/>
        <w:t> - </w:t>
      </w:r>
      <w:r>
        <w:rPr>
          <w:b/>
        </w:rPr>
        <w:t>Surfactant and Co-surfactant:</w:t>
      </w:r>
      <w:r>
        <w:rPr>
          <w:b/>
          <w:spacing w:val="-5"/>
        </w:rPr>
        <w:t> </w:t>
      </w:r>
      <w:r>
        <w:rPr/>
        <w:t>Nonionic</w:t>
      </w:r>
      <w:r>
        <w:rPr>
          <w:spacing w:val="-4"/>
        </w:rPr>
        <w:t> </w:t>
      </w:r>
      <w:r>
        <w:rPr/>
        <w:t>surfactants</w:t>
      </w:r>
      <w:r>
        <w:rPr>
          <w:spacing w:val="-5"/>
        </w:rPr>
        <w:t> </w:t>
      </w:r>
      <w:r>
        <w:rPr/>
        <w:t>(Tween</w:t>
      </w:r>
      <w:r>
        <w:rPr>
          <w:spacing w:val="-4"/>
        </w:rPr>
        <w:t> </w:t>
      </w:r>
      <w:r>
        <w:rPr/>
        <w:t>20/80,</w:t>
      </w:r>
      <w:r>
        <w:rPr>
          <w:spacing w:val="-4"/>
        </w:rPr>
        <w:t> </w:t>
      </w:r>
      <w:r>
        <w:rPr/>
        <w:t>Cremophor</w:t>
      </w:r>
      <w:r>
        <w:rPr>
          <w:spacing w:val="-4"/>
        </w:rPr>
        <w:t> </w:t>
      </w:r>
      <w:r>
        <w:rPr/>
        <w:t>EL)</w:t>
      </w:r>
      <w:r>
        <w:rPr>
          <w:spacing w:val="-6"/>
        </w:rPr>
        <w:t> </w:t>
      </w:r>
      <w:r>
        <w:rPr/>
        <w:t>and</w:t>
      </w:r>
      <w:r>
        <w:rPr>
          <w:spacing w:val="-4"/>
        </w:rPr>
        <w:t> </w:t>
      </w:r>
      <w:r>
        <w:rPr/>
        <w:t>short-chain</w:t>
      </w:r>
      <w:r>
        <w:rPr>
          <w:spacing w:val="-4"/>
        </w:rPr>
        <w:t> </w:t>
      </w:r>
      <w:r>
        <w:rPr/>
        <w:t>alcohols</w:t>
      </w:r>
      <w:r>
        <w:rPr>
          <w:spacing w:val="-4"/>
        </w:rPr>
        <w:t> </w:t>
      </w:r>
      <w:r>
        <w:rPr/>
        <w:t>or glycols are often used. These reduce irritation risk. For example, Promjan </w:t>
      </w:r>
      <w:r>
        <w:rPr>
          <w:i/>
        </w:rPr>
        <w:t>et al. </w:t>
      </w:r>
      <w:r>
        <w:rPr/>
        <w:t>used Tween 80 with</w:t>
      </w:r>
      <w:r>
        <w:rPr>
          <w:spacing w:val="-1"/>
        </w:rPr>
        <w:t> </w:t>
      </w:r>
      <w:r>
        <w:rPr/>
        <w:t>a</w:t>
      </w:r>
      <w:r>
        <w:rPr>
          <w:spacing w:val="-1"/>
        </w:rPr>
        <w:t> </w:t>
      </w:r>
      <w:r>
        <w:rPr/>
        <w:t>water/PEG400</w:t>
      </w:r>
      <w:r>
        <w:rPr>
          <w:spacing w:val="-1"/>
        </w:rPr>
        <w:t> </w:t>
      </w:r>
      <w:r>
        <w:rPr/>
        <w:t>blend</w:t>
      </w:r>
      <w:r>
        <w:rPr>
          <w:spacing w:val="-1"/>
        </w:rPr>
        <w:t> </w:t>
      </w:r>
      <w:r>
        <w:rPr/>
        <w:t>to</w:t>
      </w:r>
      <w:r>
        <w:rPr>
          <w:spacing w:val="-1"/>
        </w:rPr>
        <w:t> </w:t>
      </w:r>
      <w:r>
        <w:rPr/>
        <w:t>form</w:t>
      </w:r>
      <w:r>
        <w:rPr>
          <w:spacing w:val="-1"/>
        </w:rPr>
        <w:t> </w:t>
      </w:r>
      <w:r>
        <w:rPr/>
        <w:t>stable ITZ</w:t>
      </w:r>
      <w:r>
        <w:rPr>
          <w:spacing w:val="-1"/>
        </w:rPr>
        <w:t> </w:t>
      </w:r>
      <w:r>
        <w:rPr/>
        <w:t>MEs</w:t>
      </w:r>
      <w:hyperlink r:id="rId25">
        <w:r>
          <w:rPr>
            <w:color w:val="155F82"/>
          </w:rPr>
          <w:t>[23]</w:t>
        </w:r>
        <w:r>
          <w:rPr/>
          <w:t>.</w:t>
        </w:r>
      </w:hyperlink>
      <w:r>
        <w:rPr>
          <w:spacing w:val="-1"/>
        </w:rPr>
        <w:t> </w:t>
      </w:r>
      <w:r>
        <w:rPr/>
        <w:t>-</w:t>
      </w:r>
      <w:r>
        <w:rPr>
          <w:spacing w:val="-2"/>
        </w:rPr>
        <w:t> </w:t>
      </w:r>
      <w:r>
        <w:rPr>
          <w:b/>
        </w:rPr>
        <w:t>Water</w:t>
      </w:r>
      <w:r>
        <w:rPr>
          <w:b/>
          <w:spacing w:val="-2"/>
        </w:rPr>
        <w:t> </w:t>
      </w:r>
      <w:r>
        <w:rPr>
          <w:b/>
        </w:rPr>
        <w:t>Content:</w:t>
      </w:r>
      <w:r>
        <w:rPr>
          <w:b/>
          <w:spacing w:val="-2"/>
        </w:rPr>
        <w:t> </w:t>
      </w:r>
      <w:r>
        <w:rPr/>
        <w:t>Adjusted</w:t>
      </w:r>
      <w:r>
        <w:rPr>
          <w:spacing w:val="-1"/>
        </w:rPr>
        <w:t> </w:t>
      </w:r>
      <w:r>
        <w:rPr/>
        <w:t>to</w:t>
      </w:r>
      <w:r>
        <w:rPr>
          <w:spacing w:val="-1"/>
        </w:rPr>
        <w:t> </w:t>
      </w:r>
      <w:r>
        <w:rPr/>
        <w:t>achieve desired W/O or O/W type. W/O MEs may further enhance retention in oily skin layers. The optimal ratios are found via phase titration to maximize the clear ME region</w:t>
      </w:r>
      <w:hyperlink r:id="rId25">
        <w:r>
          <w:rPr>
            <w:color w:val="155F82"/>
          </w:rPr>
          <w:t>[23]</w:t>
        </w:r>
        <w:r>
          <w:rPr/>
          <w:t>.</w:t>
        </w:r>
      </w:hyperlink>
      <w:r>
        <w:rPr/>
        <w:t> - </w:t>
      </w:r>
      <w:r>
        <w:rPr>
          <w:b/>
        </w:rPr>
        <w:t>pH and</w:t>
      </w:r>
    </w:p>
    <w:p>
      <w:pPr>
        <w:pStyle w:val="BodyText"/>
        <w:spacing w:before="1"/>
      </w:pPr>
      <w:r>
        <w:rPr>
          <w:b/>
        </w:rPr>
        <w:t>Additives:</w:t>
      </w:r>
      <w:r>
        <w:rPr>
          <w:b/>
          <w:spacing w:val="-4"/>
        </w:rPr>
        <w:t> </w:t>
      </w:r>
      <w:r>
        <w:rPr/>
        <w:t>Since</w:t>
      </w:r>
      <w:r>
        <w:rPr>
          <w:spacing w:val="-5"/>
        </w:rPr>
        <w:t> </w:t>
      </w:r>
      <w:r>
        <w:rPr/>
        <w:t>skin</w:t>
      </w:r>
      <w:r>
        <w:rPr>
          <w:spacing w:val="-3"/>
        </w:rPr>
        <w:t> </w:t>
      </w:r>
      <w:r>
        <w:rPr/>
        <w:t>has</w:t>
      </w:r>
      <w:r>
        <w:rPr>
          <w:spacing w:val="-4"/>
        </w:rPr>
        <w:t> </w:t>
      </w:r>
      <w:r>
        <w:rPr/>
        <w:t>pH</w:t>
      </w:r>
      <w:r>
        <w:rPr>
          <w:spacing w:val="-4"/>
        </w:rPr>
        <w:t> </w:t>
      </w:r>
      <w:r>
        <w:rPr/>
        <w:t>~5.5,</w:t>
      </w:r>
      <w:r>
        <w:rPr>
          <w:spacing w:val="-3"/>
        </w:rPr>
        <w:t> </w:t>
      </w:r>
      <w:r>
        <w:rPr/>
        <w:t>buffers</w:t>
      </w:r>
      <w:r>
        <w:rPr>
          <w:spacing w:val="-4"/>
        </w:rPr>
        <w:t> </w:t>
      </w:r>
      <w:r>
        <w:rPr/>
        <w:t>may</w:t>
      </w:r>
      <w:r>
        <w:rPr>
          <w:spacing w:val="-3"/>
        </w:rPr>
        <w:t> </w:t>
      </w:r>
      <w:r>
        <w:rPr/>
        <w:t>be</w:t>
      </w:r>
      <w:r>
        <w:rPr>
          <w:spacing w:val="-4"/>
        </w:rPr>
        <w:t> </w:t>
      </w:r>
      <w:r>
        <w:rPr/>
        <w:t>added</w:t>
      </w:r>
      <w:r>
        <w:rPr>
          <w:spacing w:val="-3"/>
        </w:rPr>
        <w:t> </w:t>
      </w:r>
      <w:r>
        <w:rPr/>
        <w:t>if</w:t>
      </w:r>
      <w:r>
        <w:rPr>
          <w:spacing w:val="-3"/>
        </w:rPr>
        <w:t> </w:t>
      </w:r>
      <w:r>
        <w:rPr/>
        <w:t>needed.</w:t>
      </w:r>
      <w:r>
        <w:rPr>
          <w:spacing w:val="-1"/>
        </w:rPr>
        <w:t> </w:t>
      </w:r>
      <w:r>
        <w:rPr/>
        <w:t>Humectants</w:t>
      </w:r>
      <w:r>
        <w:rPr>
          <w:spacing w:val="-4"/>
        </w:rPr>
        <w:t> </w:t>
      </w:r>
      <w:r>
        <w:rPr/>
        <w:t>or</w:t>
      </w:r>
      <w:r>
        <w:rPr>
          <w:spacing w:val="-3"/>
        </w:rPr>
        <w:t> </w:t>
      </w:r>
      <w:r>
        <w:rPr/>
        <w:t>preservatives can be included for topical stability.</w:t>
      </w:r>
    </w:p>
    <w:p>
      <w:pPr>
        <w:pStyle w:val="BodyText"/>
        <w:ind w:right="9"/>
      </w:pPr>
      <w:r>
        <w:rPr/>
        <w:t>A representative optimized ITZ ME had uniform droplet size (often 10–50 nm) and a zeta potential</w:t>
      </w:r>
      <w:r>
        <w:rPr>
          <w:spacing w:val="-3"/>
        </w:rPr>
        <w:t> </w:t>
      </w:r>
      <w:r>
        <w:rPr/>
        <w:t>indicating</w:t>
      </w:r>
      <w:r>
        <w:rPr>
          <w:spacing w:val="-3"/>
        </w:rPr>
        <w:t> </w:t>
      </w:r>
      <w:r>
        <w:rPr/>
        <w:t>colloidal</w:t>
      </w:r>
      <w:r>
        <w:rPr>
          <w:spacing w:val="-3"/>
        </w:rPr>
        <w:t> </w:t>
      </w:r>
      <w:r>
        <w:rPr/>
        <w:t>stability.</w:t>
      </w:r>
      <w:r>
        <w:rPr>
          <w:spacing w:val="-3"/>
        </w:rPr>
        <w:t> </w:t>
      </w:r>
      <w:r>
        <w:rPr/>
        <w:t>Such</w:t>
      </w:r>
      <w:r>
        <w:rPr>
          <w:spacing w:val="-3"/>
        </w:rPr>
        <w:t> </w:t>
      </w:r>
      <w:r>
        <w:rPr/>
        <w:t>MEs</w:t>
      </w:r>
      <w:r>
        <w:rPr>
          <w:spacing w:val="-6"/>
        </w:rPr>
        <w:t> </w:t>
      </w:r>
      <w:r>
        <w:rPr/>
        <w:t>show</w:t>
      </w:r>
      <w:r>
        <w:rPr>
          <w:spacing w:val="-4"/>
        </w:rPr>
        <w:t> </w:t>
      </w:r>
      <w:r>
        <w:rPr/>
        <w:t>Newtonian</w:t>
      </w:r>
      <w:r>
        <w:rPr>
          <w:spacing w:val="-3"/>
        </w:rPr>
        <w:t> </w:t>
      </w:r>
      <w:r>
        <w:rPr/>
        <w:t>or</w:t>
      </w:r>
      <w:r>
        <w:rPr>
          <w:spacing w:val="-5"/>
        </w:rPr>
        <w:t> </w:t>
      </w:r>
      <w:r>
        <w:rPr/>
        <w:t>shear-thinning</w:t>
      </w:r>
      <w:r>
        <w:rPr>
          <w:spacing w:val="-3"/>
        </w:rPr>
        <w:t> </w:t>
      </w:r>
      <w:r>
        <w:rPr/>
        <w:t>viscosity suitable for creams/gels, and pH compatible with skin.</w:t>
      </w:r>
    </w:p>
    <w:p>
      <w:pPr>
        <w:pStyle w:val="Heading2"/>
        <w:spacing w:before="183"/>
      </w:pPr>
      <w:r>
        <w:rPr/>
        <w:t>Characterization</w:t>
      </w:r>
      <w:r>
        <w:rPr>
          <w:spacing w:val="-16"/>
        </w:rPr>
        <w:t> </w:t>
      </w:r>
      <w:r>
        <w:rPr/>
        <w:t>and</w:t>
      </w:r>
      <w:r>
        <w:rPr>
          <w:spacing w:val="-18"/>
        </w:rPr>
        <w:t> </w:t>
      </w:r>
      <w:r>
        <w:rPr>
          <w:spacing w:val="-2"/>
        </w:rPr>
        <w:t>Evaluation</w:t>
      </w:r>
    </w:p>
    <w:p>
      <w:pPr>
        <w:pStyle w:val="BodyText"/>
        <w:spacing w:before="179"/>
      </w:pPr>
      <w:r>
        <w:rPr/>
        <w:t>After</w:t>
      </w:r>
      <w:r>
        <w:rPr>
          <w:spacing w:val="-7"/>
        </w:rPr>
        <w:t> </w:t>
      </w:r>
      <w:r>
        <w:rPr/>
        <w:t>formulating</w:t>
      </w:r>
      <w:r>
        <w:rPr>
          <w:spacing w:val="-2"/>
        </w:rPr>
        <w:t> </w:t>
      </w:r>
      <w:r>
        <w:rPr/>
        <w:t>an ITZ</w:t>
      </w:r>
      <w:r>
        <w:rPr>
          <w:spacing w:val="-1"/>
        </w:rPr>
        <w:t> </w:t>
      </w:r>
      <w:r>
        <w:rPr/>
        <w:t>microemulsion,</w:t>
      </w:r>
      <w:r>
        <w:rPr>
          <w:spacing w:val="-3"/>
        </w:rPr>
        <w:t> </w:t>
      </w:r>
      <w:r>
        <w:rPr/>
        <w:t>the</w:t>
      </w:r>
      <w:r>
        <w:rPr>
          <w:spacing w:val="-2"/>
        </w:rPr>
        <w:t> </w:t>
      </w:r>
      <w:r>
        <w:rPr/>
        <w:t>following</w:t>
      </w:r>
      <w:r>
        <w:rPr>
          <w:spacing w:val="-2"/>
        </w:rPr>
        <w:t> </w:t>
      </w:r>
      <w:r>
        <w:rPr/>
        <w:t>evaluations</w:t>
      </w:r>
      <w:r>
        <w:rPr>
          <w:spacing w:val="-3"/>
        </w:rPr>
        <w:t> </w:t>
      </w:r>
      <w:r>
        <w:rPr/>
        <w:t>are</w:t>
      </w:r>
      <w:r>
        <w:rPr>
          <w:spacing w:val="-3"/>
        </w:rPr>
        <w:t> </w:t>
      </w:r>
      <w:r>
        <w:rPr>
          <w:spacing w:val="-2"/>
        </w:rPr>
        <w:t>performed:</w:t>
      </w:r>
    </w:p>
    <w:p>
      <w:pPr>
        <w:pStyle w:val="ListParagraph"/>
        <w:numPr>
          <w:ilvl w:val="0"/>
          <w:numId w:val="1"/>
        </w:numPr>
        <w:tabs>
          <w:tab w:pos="720" w:val="left" w:leader="none"/>
        </w:tabs>
        <w:spacing w:line="240" w:lineRule="auto" w:before="177" w:after="0"/>
        <w:ind w:left="720" w:right="417" w:hanging="360"/>
        <w:jc w:val="left"/>
        <w:rPr>
          <w:sz w:val="24"/>
        </w:rPr>
      </w:pPr>
      <w:r>
        <w:rPr>
          <w:b/>
          <w:sz w:val="24"/>
        </w:rPr>
        <w:t>Droplet Size and Morphology: </w:t>
      </w:r>
      <w:r>
        <w:rPr>
          <w:sz w:val="24"/>
        </w:rPr>
        <w:t>Measured by dynamic light scattering (DLS) and electron</w:t>
      </w:r>
      <w:r>
        <w:rPr>
          <w:spacing w:val="-6"/>
          <w:sz w:val="24"/>
        </w:rPr>
        <w:t> </w:t>
      </w:r>
      <w:r>
        <w:rPr>
          <w:sz w:val="24"/>
        </w:rPr>
        <w:t>microscopy</w:t>
      </w:r>
      <w:hyperlink r:id="rId26">
        <w:r>
          <w:rPr>
            <w:color w:val="155F82"/>
            <w:sz w:val="24"/>
          </w:rPr>
          <w:t>[24]</w:t>
        </w:r>
        <w:r>
          <w:rPr>
            <w:sz w:val="24"/>
          </w:rPr>
          <w:t>.</w:t>
        </w:r>
      </w:hyperlink>
      <w:r>
        <w:rPr>
          <w:spacing w:val="-4"/>
          <w:sz w:val="24"/>
        </w:rPr>
        <w:t> </w:t>
      </w:r>
      <w:r>
        <w:rPr>
          <w:sz w:val="24"/>
        </w:rPr>
        <w:t>Sizes</w:t>
      </w:r>
      <w:r>
        <w:rPr>
          <w:spacing w:val="-6"/>
          <w:sz w:val="24"/>
        </w:rPr>
        <w:t> </w:t>
      </w:r>
      <w:r>
        <w:rPr>
          <w:sz w:val="24"/>
        </w:rPr>
        <w:t>&lt;100</w:t>
      </w:r>
      <w:r>
        <w:rPr>
          <w:spacing w:val="-6"/>
          <w:sz w:val="24"/>
        </w:rPr>
        <w:t> </w:t>
      </w:r>
      <w:r>
        <w:rPr>
          <w:sz w:val="24"/>
        </w:rPr>
        <w:t>nm</w:t>
      </w:r>
      <w:r>
        <w:rPr>
          <w:spacing w:val="-6"/>
          <w:sz w:val="24"/>
        </w:rPr>
        <w:t> </w:t>
      </w:r>
      <w:r>
        <w:rPr>
          <w:sz w:val="24"/>
        </w:rPr>
        <w:t>confirm</w:t>
      </w:r>
      <w:r>
        <w:rPr>
          <w:spacing w:val="-4"/>
          <w:sz w:val="24"/>
        </w:rPr>
        <w:t> </w:t>
      </w:r>
      <w:r>
        <w:rPr>
          <w:sz w:val="24"/>
        </w:rPr>
        <w:t>nano-dispersion;</w:t>
      </w:r>
      <w:r>
        <w:rPr>
          <w:spacing w:val="-5"/>
          <w:sz w:val="24"/>
        </w:rPr>
        <w:t> </w:t>
      </w:r>
      <w:r>
        <w:rPr>
          <w:sz w:val="24"/>
        </w:rPr>
        <w:t>low</w:t>
      </w:r>
      <w:r>
        <w:rPr>
          <w:spacing w:val="-6"/>
          <w:sz w:val="24"/>
        </w:rPr>
        <w:t> </w:t>
      </w:r>
      <w:r>
        <w:rPr>
          <w:sz w:val="24"/>
        </w:rPr>
        <w:t>polydispersity indicates uniformity.</w:t>
      </w:r>
    </w:p>
    <w:p>
      <w:pPr>
        <w:pStyle w:val="ListParagraph"/>
        <w:numPr>
          <w:ilvl w:val="0"/>
          <w:numId w:val="1"/>
        </w:numPr>
        <w:tabs>
          <w:tab w:pos="720" w:val="left" w:leader="none"/>
        </w:tabs>
        <w:spacing w:line="240" w:lineRule="auto" w:before="37" w:after="0"/>
        <w:ind w:left="720" w:right="201" w:hanging="360"/>
        <w:jc w:val="left"/>
        <w:rPr>
          <w:sz w:val="24"/>
        </w:rPr>
      </w:pPr>
      <w:r>
        <w:rPr>
          <w:b/>
          <w:sz w:val="24"/>
        </w:rPr>
        <w:t>Zeta</w:t>
      </w:r>
      <w:r>
        <w:rPr>
          <w:b/>
          <w:spacing w:val="-4"/>
          <w:sz w:val="24"/>
        </w:rPr>
        <w:t> </w:t>
      </w:r>
      <w:r>
        <w:rPr>
          <w:b/>
          <w:sz w:val="24"/>
        </w:rPr>
        <w:t>Potential:</w:t>
      </w:r>
      <w:r>
        <w:rPr>
          <w:b/>
          <w:spacing w:val="-2"/>
          <w:sz w:val="24"/>
        </w:rPr>
        <w:t> </w:t>
      </w:r>
      <w:r>
        <w:rPr>
          <w:sz w:val="24"/>
        </w:rPr>
        <w:t>Indicates</w:t>
      </w:r>
      <w:r>
        <w:rPr>
          <w:spacing w:val="-3"/>
          <w:sz w:val="24"/>
        </w:rPr>
        <w:t> </w:t>
      </w:r>
      <w:r>
        <w:rPr>
          <w:sz w:val="24"/>
        </w:rPr>
        <w:t>electrostatic</w:t>
      </w:r>
      <w:r>
        <w:rPr>
          <w:spacing w:val="-4"/>
          <w:sz w:val="24"/>
        </w:rPr>
        <w:t> </w:t>
      </w:r>
      <w:r>
        <w:rPr>
          <w:sz w:val="24"/>
        </w:rPr>
        <w:t>stability;</w:t>
      </w:r>
      <w:r>
        <w:rPr>
          <w:spacing w:val="-4"/>
          <w:sz w:val="24"/>
        </w:rPr>
        <w:t> </w:t>
      </w:r>
      <w:r>
        <w:rPr>
          <w:sz w:val="24"/>
        </w:rPr>
        <w:t>absolute</w:t>
      </w:r>
      <w:r>
        <w:rPr>
          <w:spacing w:val="-5"/>
          <w:sz w:val="24"/>
        </w:rPr>
        <w:t> </w:t>
      </w:r>
      <w:r>
        <w:rPr>
          <w:sz w:val="24"/>
        </w:rPr>
        <w:t>values</w:t>
      </w:r>
      <w:r>
        <w:rPr>
          <w:spacing w:val="-5"/>
          <w:sz w:val="24"/>
        </w:rPr>
        <w:t> </w:t>
      </w:r>
      <w:r>
        <w:rPr>
          <w:sz w:val="24"/>
        </w:rPr>
        <w:t>&gt;</w:t>
      </w:r>
      <w:r>
        <w:rPr>
          <w:spacing w:val="-4"/>
          <w:sz w:val="24"/>
        </w:rPr>
        <w:t> </w:t>
      </w:r>
      <w:r>
        <w:rPr>
          <w:sz w:val="24"/>
        </w:rPr>
        <w:t>|30</w:t>
      </w:r>
      <w:r>
        <w:rPr>
          <w:spacing w:val="-4"/>
          <w:sz w:val="24"/>
        </w:rPr>
        <w:t> </w:t>
      </w:r>
      <w:r>
        <w:rPr>
          <w:sz w:val="24"/>
        </w:rPr>
        <w:t>mV|</w:t>
      </w:r>
      <w:r>
        <w:rPr>
          <w:spacing w:val="-7"/>
          <w:sz w:val="24"/>
        </w:rPr>
        <w:t> </w:t>
      </w:r>
      <w:r>
        <w:rPr>
          <w:sz w:val="24"/>
        </w:rPr>
        <w:t>suggest</w:t>
      </w:r>
      <w:r>
        <w:rPr>
          <w:spacing w:val="-4"/>
          <w:sz w:val="24"/>
        </w:rPr>
        <w:t> </w:t>
      </w:r>
      <w:r>
        <w:rPr>
          <w:sz w:val="24"/>
        </w:rPr>
        <w:t>good colloidal stability (though nonionic systems rely on steric stabilization).</w:t>
      </w:r>
    </w:p>
    <w:p>
      <w:pPr>
        <w:pStyle w:val="ListParagraph"/>
        <w:spacing w:after="0" w:line="240" w:lineRule="auto"/>
        <w:jc w:val="left"/>
        <w:rPr>
          <w:sz w:val="24"/>
        </w:rPr>
        <w:sectPr>
          <w:pgSz w:w="12240" w:h="15840"/>
          <w:pgMar w:top="1380" w:bottom="280" w:left="1440" w:right="1440"/>
        </w:sectPr>
      </w:pPr>
    </w:p>
    <w:p>
      <w:pPr>
        <w:pStyle w:val="ListParagraph"/>
        <w:numPr>
          <w:ilvl w:val="0"/>
          <w:numId w:val="1"/>
        </w:numPr>
        <w:tabs>
          <w:tab w:pos="720" w:val="left" w:leader="none"/>
        </w:tabs>
        <w:spacing w:line="240" w:lineRule="auto" w:before="79" w:after="0"/>
        <w:ind w:left="720" w:right="513" w:hanging="360"/>
        <w:jc w:val="left"/>
        <w:rPr>
          <w:sz w:val="24"/>
        </w:rPr>
      </w:pPr>
      <w:r>
        <w:rPr>
          <w:b/>
          <w:sz w:val="24"/>
        </w:rPr>
        <w:t>Viscosity/Rheology:</w:t>
      </w:r>
      <w:r>
        <w:rPr>
          <w:b/>
          <w:spacing w:val="-5"/>
          <w:sz w:val="24"/>
        </w:rPr>
        <w:t> </w:t>
      </w:r>
      <w:r>
        <w:rPr>
          <w:sz w:val="24"/>
        </w:rPr>
        <w:t>Ensures</w:t>
      </w:r>
      <w:r>
        <w:rPr>
          <w:spacing w:val="-6"/>
          <w:sz w:val="24"/>
        </w:rPr>
        <w:t> </w:t>
      </w:r>
      <w:r>
        <w:rPr>
          <w:sz w:val="24"/>
        </w:rPr>
        <w:t>the</w:t>
      </w:r>
      <w:r>
        <w:rPr>
          <w:spacing w:val="-5"/>
          <w:sz w:val="24"/>
        </w:rPr>
        <w:t> </w:t>
      </w:r>
      <w:r>
        <w:rPr>
          <w:sz w:val="24"/>
        </w:rPr>
        <w:t>formulation</w:t>
      </w:r>
      <w:r>
        <w:rPr>
          <w:spacing w:val="-5"/>
          <w:sz w:val="24"/>
        </w:rPr>
        <w:t> </w:t>
      </w:r>
      <w:r>
        <w:rPr>
          <w:sz w:val="24"/>
        </w:rPr>
        <w:t>has</w:t>
      </w:r>
      <w:r>
        <w:rPr>
          <w:spacing w:val="-4"/>
          <w:sz w:val="24"/>
        </w:rPr>
        <w:t> </w:t>
      </w:r>
      <w:r>
        <w:rPr>
          <w:sz w:val="24"/>
        </w:rPr>
        <w:t>suitable</w:t>
      </w:r>
      <w:r>
        <w:rPr>
          <w:spacing w:val="-5"/>
          <w:sz w:val="24"/>
        </w:rPr>
        <w:t> </w:t>
      </w:r>
      <w:r>
        <w:rPr>
          <w:sz w:val="24"/>
        </w:rPr>
        <w:t>flow</w:t>
      </w:r>
      <w:r>
        <w:rPr>
          <w:spacing w:val="-6"/>
          <w:sz w:val="24"/>
        </w:rPr>
        <w:t> </w:t>
      </w:r>
      <w:r>
        <w:rPr>
          <w:sz w:val="24"/>
        </w:rPr>
        <w:t>and</w:t>
      </w:r>
      <w:r>
        <w:rPr>
          <w:spacing w:val="-5"/>
          <w:sz w:val="24"/>
        </w:rPr>
        <w:t> </w:t>
      </w:r>
      <w:r>
        <w:rPr>
          <w:sz w:val="24"/>
        </w:rPr>
        <w:t>spreadability</w:t>
      </w:r>
      <w:r>
        <w:rPr>
          <w:spacing w:val="-5"/>
          <w:sz w:val="24"/>
        </w:rPr>
        <w:t> </w:t>
      </w:r>
      <w:r>
        <w:rPr>
          <w:sz w:val="24"/>
        </w:rPr>
        <w:t>for topical use</w:t>
      </w:r>
      <w:r>
        <w:rPr>
          <w:color w:val="155F82"/>
          <w:sz w:val="24"/>
        </w:rPr>
        <w:t>[25]</w:t>
      </w:r>
      <w:r>
        <w:rPr>
          <w:sz w:val="24"/>
        </w:rPr>
        <w:t>.</w:t>
      </w:r>
    </w:p>
    <w:p>
      <w:pPr>
        <w:pStyle w:val="ListParagraph"/>
        <w:numPr>
          <w:ilvl w:val="0"/>
          <w:numId w:val="1"/>
        </w:numPr>
        <w:tabs>
          <w:tab w:pos="720" w:val="left" w:leader="none"/>
        </w:tabs>
        <w:spacing w:line="240" w:lineRule="auto" w:before="37" w:after="0"/>
        <w:ind w:left="720" w:right="0" w:hanging="360"/>
        <w:jc w:val="left"/>
        <w:rPr>
          <w:sz w:val="24"/>
        </w:rPr>
      </w:pPr>
      <w:r>
        <w:rPr>
          <w:b/>
          <w:sz w:val="24"/>
        </w:rPr>
        <w:t>pH:</w:t>
      </w:r>
      <w:r>
        <w:rPr>
          <w:b/>
          <w:spacing w:val="-1"/>
          <w:sz w:val="24"/>
        </w:rPr>
        <w:t> </w:t>
      </w:r>
      <w:r>
        <w:rPr>
          <w:sz w:val="24"/>
        </w:rPr>
        <w:t>Adjusted</w:t>
      </w:r>
      <w:r>
        <w:rPr>
          <w:spacing w:val="-1"/>
          <w:sz w:val="24"/>
        </w:rPr>
        <w:t> </w:t>
      </w:r>
      <w:r>
        <w:rPr>
          <w:sz w:val="24"/>
        </w:rPr>
        <w:t>to</w:t>
      </w:r>
      <w:r>
        <w:rPr>
          <w:spacing w:val="-1"/>
          <w:sz w:val="24"/>
        </w:rPr>
        <w:t> </w:t>
      </w:r>
      <w:r>
        <w:rPr>
          <w:sz w:val="24"/>
        </w:rPr>
        <w:t>skin-friendly</w:t>
      </w:r>
      <w:r>
        <w:rPr>
          <w:spacing w:val="-1"/>
          <w:sz w:val="24"/>
        </w:rPr>
        <w:t> </w:t>
      </w:r>
      <w:r>
        <w:rPr>
          <w:sz w:val="24"/>
        </w:rPr>
        <w:t>range</w:t>
      </w:r>
      <w:r>
        <w:rPr>
          <w:spacing w:val="-1"/>
          <w:sz w:val="24"/>
        </w:rPr>
        <w:t> </w:t>
      </w:r>
      <w:r>
        <w:rPr>
          <w:sz w:val="24"/>
        </w:rPr>
        <w:t>(usually</w:t>
      </w:r>
      <w:r>
        <w:rPr>
          <w:spacing w:val="-1"/>
          <w:sz w:val="24"/>
        </w:rPr>
        <w:t> </w:t>
      </w:r>
      <w:r>
        <w:rPr>
          <w:sz w:val="24"/>
        </w:rPr>
        <w:t>4.5–6.5)</w:t>
      </w:r>
      <w:r>
        <w:rPr>
          <w:spacing w:val="-1"/>
          <w:sz w:val="24"/>
        </w:rPr>
        <w:t> </w:t>
      </w:r>
      <w:r>
        <w:rPr>
          <w:sz w:val="24"/>
        </w:rPr>
        <w:t>to</w:t>
      </w:r>
      <w:r>
        <w:rPr>
          <w:spacing w:val="-1"/>
          <w:sz w:val="24"/>
        </w:rPr>
        <w:t> </w:t>
      </w:r>
      <w:r>
        <w:rPr>
          <w:sz w:val="24"/>
        </w:rPr>
        <w:t>avoid </w:t>
      </w:r>
      <w:r>
        <w:rPr>
          <w:spacing w:val="-2"/>
          <w:sz w:val="24"/>
        </w:rPr>
        <w:t>irritation.</w:t>
      </w:r>
    </w:p>
    <w:p>
      <w:pPr>
        <w:pStyle w:val="ListParagraph"/>
        <w:numPr>
          <w:ilvl w:val="0"/>
          <w:numId w:val="1"/>
        </w:numPr>
        <w:tabs>
          <w:tab w:pos="720" w:val="left" w:leader="none"/>
        </w:tabs>
        <w:spacing w:line="240" w:lineRule="auto" w:before="32" w:after="0"/>
        <w:ind w:left="720" w:right="510" w:hanging="360"/>
        <w:jc w:val="left"/>
        <w:rPr>
          <w:sz w:val="24"/>
        </w:rPr>
      </w:pPr>
      <w:r>
        <w:rPr>
          <w:b/>
          <w:sz w:val="24"/>
        </w:rPr>
        <w:t>Conductivity:</w:t>
      </w:r>
      <w:r>
        <w:rPr>
          <w:b/>
          <w:spacing w:val="-5"/>
          <w:sz w:val="24"/>
        </w:rPr>
        <w:t> </w:t>
      </w:r>
      <w:r>
        <w:rPr>
          <w:sz w:val="24"/>
        </w:rPr>
        <w:t>Can</w:t>
      </w:r>
      <w:r>
        <w:rPr>
          <w:spacing w:val="-4"/>
          <w:sz w:val="24"/>
        </w:rPr>
        <w:t> </w:t>
      </w:r>
      <w:r>
        <w:rPr>
          <w:sz w:val="24"/>
        </w:rPr>
        <w:t>distinguish</w:t>
      </w:r>
      <w:r>
        <w:rPr>
          <w:spacing w:val="-4"/>
          <w:sz w:val="24"/>
        </w:rPr>
        <w:t> </w:t>
      </w:r>
      <w:r>
        <w:rPr>
          <w:sz w:val="24"/>
        </w:rPr>
        <w:t>O/W</w:t>
      </w:r>
      <w:r>
        <w:rPr>
          <w:spacing w:val="-5"/>
          <w:sz w:val="24"/>
        </w:rPr>
        <w:t> </w:t>
      </w:r>
      <w:r>
        <w:rPr>
          <w:sz w:val="24"/>
        </w:rPr>
        <w:t>(higher</w:t>
      </w:r>
      <w:r>
        <w:rPr>
          <w:spacing w:val="-4"/>
          <w:sz w:val="24"/>
        </w:rPr>
        <w:t> </w:t>
      </w:r>
      <w:r>
        <w:rPr>
          <w:sz w:val="24"/>
        </w:rPr>
        <w:t>conductivity)</w:t>
      </w:r>
      <w:r>
        <w:rPr>
          <w:spacing w:val="-4"/>
          <w:sz w:val="24"/>
        </w:rPr>
        <w:t> </w:t>
      </w:r>
      <w:r>
        <w:rPr>
          <w:sz w:val="24"/>
        </w:rPr>
        <w:t>vs</w:t>
      </w:r>
      <w:r>
        <w:rPr>
          <w:spacing w:val="-5"/>
          <w:sz w:val="24"/>
        </w:rPr>
        <w:t> </w:t>
      </w:r>
      <w:r>
        <w:rPr>
          <w:sz w:val="24"/>
        </w:rPr>
        <w:t>W/O</w:t>
      </w:r>
      <w:r>
        <w:rPr>
          <w:spacing w:val="-5"/>
          <w:sz w:val="24"/>
        </w:rPr>
        <w:t> </w:t>
      </w:r>
      <w:r>
        <w:rPr>
          <w:sz w:val="24"/>
        </w:rPr>
        <w:t>(lower)</w:t>
      </w:r>
      <w:r>
        <w:rPr>
          <w:spacing w:val="-6"/>
          <w:sz w:val="24"/>
        </w:rPr>
        <w:t> </w:t>
      </w:r>
      <w:r>
        <w:rPr>
          <w:sz w:val="24"/>
        </w:rPr>
        <w:t>types</w:t>
      </w:r>
      <w:r>
        <w:rPr>
          <w:spacing w:val="-5"/>
          <w:sz w:val="24"/>
        </w:rPr>
        <w:t> </w:t>
      </w:r>
      <w:r>
        <w:rPr>
          <w:sz w:val="24"/>
        </w:rPr>
        <w:t>and monitor inversion.</w:t>
      </w:r>
    </w:p>
    <w:p>
      <w:pPr>
        <w:pStyle w:val="ListParagraph"/>
        <w:numPr>
          <w:ilvl w:val="0"/>
          <w:numId w:val="1"/>
        </w:numPr>
        <w:tabs>
          <w:tab w:pos="720" w:val="left" w:leader="none"/>
        </w:tabs>
        <w:spacing w:line="240" w:lineRule="auto" w:before="35" w:after="0"/>
        <w:ind w:left="720" w:right="329" w:hanging="360"/>
        <w:jc w:val="left"/>
        <w:rPr>
          <w:sz w:val="24"/>
        </w:rPr>
      </w:pPr>
      <w:r>
        <w:rPr>
          <w:b/>
          <w:sz w:val="24"/>
        </w:rPr>
        <w:t>In Vitro Release and Permeation: </w:t>
      </w:r>
      <w:r>
        <w:rPr>
          <w:sz w:val="24"/>
        </w:rPr>
        <w:t>Through synthetic membranes or excised skin, typically</w:t>
      </w:r>
      <w:r>
        <w:rPr>
          <w:spacing w:val="-4"/>
          <w:sz w:val="24"/>
        </w:rPr>
        <w:t> </w:t>
      </w:r>
      <w:r>
        <w:rPr>
          <w:sz w:val="24"/>
        </w:rPr>
        <w:t>using</w:t>
      </w:r>
      <w:r>
        <w:rPr>
          <w:spacing w:val="-4"/>
          <w:sz w:val="24"/>
        </w:rPr>
        <w:t> </w:t>
      </w:r>
      <w:r>
        <w:rPr>
          <w:sz w:val="24"/>
        </w:rPr>
        <w:t>Franz</w:t>
      </w:r>
      <w:r>
        <w:rPr>
          <w:spacing w:val="-5"/>
          <w:sz w:val="24"/>
        </w:rPr>
        <w:t> </w:t>
      </w:r>
      <w:r>
        <w:rPr>
          <w:sz w:val="24"/>
        </w:rPr>
        <w:t>diffusion</w:t>
      </w:r>
      <w:r>
        <w:rPr>
          <w:spacing w:val="-4"/>
          <w:sz w:val="24"/>
        </w:rPr>
        <w:t> </w:t>
      </w:r>
      <w:r>
        <w:rPr>
          <w:sz w:val="24"/>
        </w:rPr>
        <w:t>cells.</w:t>
      </w:r>
      <w:r>
        <w:rPr>
          <w:spacing w:val="-4"/>
          <w:sz w:val="24"/>
        </w:rPr>
        <w:t> </w:t>
      </w:r>
      <w:r>
        <w:rPr>
          <w:sz w:val="24"/>
        </w:rPr>
        <w:t>ITZ</w:t>
      </w:r>
      <w:r>
        <w:rPr>
          <w:spacing w:val="-4"/>
          <w:sz w:val="24"/>
        </w:rPr>
        <w:t> </w:t>
      </w:r>
      <w:r>
        <w:rPr>
          <w:sz w:val="24"/>
        </w:rPr>
        <w:t>diffusion</w:t>
      </w:r>
      <w:r>
        <w:rPr>
          <w:spacing w:val="-2"/>
          <w:sz w:val="24"/>
        </w:rPr>
        <w:t> </w:t>
      </w:r>
      <w:r>
        <w:rPr>
          <w:sz w:val="24"/>
        </w:rPr>
        <w:t>profiles</w:t>
      </w:r>
      <w:r>
        <w:rPr>
          <w:spacing w:val="-5"/>
          <w:sz w:val="24"/>
        </w:rPr>
        <w:t> </w:t>
      </w:r>
      <w:r>
        <w:rPr>
          <w:sz w:val="24"/>
        </w:rPr>
        <w:t>from</w:t>
      </w:r>
      <w:r>
        <w:rPr>
          <w:spacing w:val="-4"/>
          <w:sz w:val="24"/>
        </w:rPr>
        <w:t> </w:t>
      </w:r>
      <w:r>
        <w:rPr>
          <w:sz w:val="24"/>
        </w:rPr>
        <w:t>MEs</w:t>
      </w:r>
      <w:r>
        <w:rPr>
          <w:spacing w:val="-5"/>
          <w:sz w:val="24"/>
        </w:rPr>
        <w:t> </w:t>
      </w:r>
      <w:r>
        <w:rPr>
          <w:sz w:val="24"/>
        </w:rPr>
        <w:t>are</w:t>
      </w:r>
      <w:r>
        <w:rPr>
          <w:spacing w:val="-6"/>
          <w:sz w:val="24"/>
        </w:rPr>
        <w:t> </w:t>
      </w:r>
      <w:r>
        <w:rPr>
          <w:sz w:val="24"/>
        </w:rPr>
        <w:t>compared</w:t>
      </w:r>
      <w:r>
        <w:rPr>
          <w:spacing w:val="-4"/>
          <w:sz w:val="24"/>
        </w:rPr>
        <w:t> </w:t>
      </w:r>
      <w:r>
        <w:rPr>
          <w:sz w:val="24"/>
        </w:rPr>
        <w:t>to control (e.g., commercial cream). MEs usually show enhanced flux and sustained </w:t>
      </w:r>
      <w:r>
        <w:rPr>
          <w:spacing w:val="-2"/>
          <w:sz w:val="24"/>
        </w:rPr>
        <w:t>release</w:t>
      </w:r>
      <w:r>
        <w:rPr>
          <w:color w:val="155F82"/>
          <w:spacing w:val="-2"/>
          <w:sz w:val="24"/>
        </w:rPr>
        <w:t>[26</w:t>
      </w:r>
      <w:hyperlink r:id="rId8">
        <w:r>
          <w:rPr>
            <w:color w:val="155F82"/>
            <w:spacing w:val="-2"/>
            <w:sz w:val="24"/>
          </w:rPr>
          <w:t>][4]</w:t>
        </w:r>
        <w:r>
          <w:rPr>
            <w:spacing w:val="-2"/>
            <w:sz w:val="24"/>
          </w:rPr>
          <w:t>.</w:t>
        </w:r>
      </w:hyperlink>
    </w:p>
    <w:p>
      <w:pPr>
        <w:pStyle w:val="ListParagraph"/>
        <w:numPr>
          <w:ilvl w:val="0"/>
          <w:numId w:val="1"/>
        </w:numPr>
        <w:tabs>
          <w:tab w:pos="720" w:val="left" w:leader="none"/>
        </w:tabs>
        <w:spacing w:line="240" w:lineRule="auto" w:before="37" w:after="0"/>
        <w:ind w:left="720" w:right="306" w:hanging="360"/>
        <w:jc w:val="both"/>
        <w:rPr>
          <w:sz w:val="24"/>
        </w:rPr>
      </w:pPr>
      <w:r>
        <w:rPr>
          <w:b/>
          <w:sz w:val="24"/>
        </w:rPr>
        <w:t>Antifungal Activity: </w:t>
      </w:r>
      <w:r>
        <w:rPr>
          <w:sz w:val="24"/>
        </w:rPr>
        <w:t>Affected by formulation; disk diffusion or broth assays measure zone</w:t>
      </w:r>
      <w:r>
        <w:rPr>
          <w:spacing w:val="-4"/>
          <w:sz w:val="24"/>
        </w:rPr>
        <w:t> </w:t>
      </w:r>
      <w:r>
        <w:rPr>
          <w:sz w:val="24"/>
        </w:rPr>
        <w:t>of</w:t>
      </w:r>
      <w:r>
        <w:rPr>
          <w:spacing w:val="-3"/>
          <w:sz w:val="24"/>
        </w:rPr>
        <w:t> </w:t>
      </w:r>
      <w:r>
        <w:rPr>
          <w:sz w:val="24"/>
        </w:rPr>
        <w:t>inhibition.</w:t>
      </w:r>
      <w:r>
        <w:rPr>
          <w:spacing w:val="-3"/>
          <w:sz w:val="24"/>
        </w:rPr>
        <w:t> </w:t>
      </w:r>
      <w:r>
        <w:rPr>
          <w:sz w:val="24"/>
        </w:rPr>
        <w:t>ITZ</w:t>
      </w:r>
      <w:r>
        <w:rPr>
          <w:spacing w:val="-2"/>
          <w:sz w:val="24"/>
        </w:rPr>
        <w:t> </w:t>
      </w:r>
      <w:r>
        <w:rPr>
          <w:sz w:val="24"/>
        </w:rPr>
        <w:t>MEs</w:t>
      </w:r>
      <w:r>
        <w:rPr>
          <w:spacing w:val="-4"/>
          <w:sz w:val="24"/>
        </w:rPr>
        <w:t> </w:t>
      </w:r>
      <w:r>
        <w:rPr>
          <w:sz w:val="24"/>
        </w:rPr>
        <w:t>often</w:t>
      </w:r>
      <w:r>
        <w:rPr>
          <w:spacing w:val="-3"/>
          <w:sz w:val="24"/>
        </w:rPr>
        <w:t> </w:t>
      </w:r>
      <w:r>
        <w:rPr>
          <w:sz w:val="24"/>
        </w:rPr>
        <w:t>show</w:t>
      </w:r>
      <w:r>
        <w:rPr>
          <w:spacing w:val="-4"/>
          <w:sz w:val="24"/>
        </w:rPr>
        <w:t> </w:t>
      </w:r>
      <w:r>
        <w:rPr>
          <w:sz w:val="24"/>
        </w:rPr>
        <w:t>larger</w:t>
      </w:r>
      <w:r>
        <w:rPr>
          <w:spacing w:val="-3"/>
          <w:sz w:val="24"/>
        </w:rPr>
        <w:t> </w:t>
      </w:r>
      <w:r>
        <w:rPr>
          <w:sz w:val="24"/>
        </w:rPr>
        <w:t>inhibition</w:t>
      </w:r>
      <w:r>
        <w:rPr>
          <w:spacing w:val="-3"/>
          <w:sz w:val="24"/>
        </w:rPr>
        <w:t> </w:t>
      </w:r>
      <w:r>
        <w:rPr>
          <w:sz w:val="24"/>
        </w:rPr>
        <w:t>zones</w:t>
      </w:r>
      <w:r>
        <w:rPr>
          <w:spacing w:val="-4"/>
          <w:sz w:val="24"/>
        </w:rPr>
        <w:t> </w:t>
      </w:r>
      <w:r>
        <w:rPr>
          <w:sz w:val="24"/>
        </w:rPr>
        <w:t>than</w:t>
      </w:r>
      <w:r>
        <w:rPr>
          <w:spacing w:val="-3"/>
          <w:sz w:val="24"/>
        </w:rPr>
        <w:t> </w:t>
      </w:r>
      <w:r>
        <w:rPr>
          <w:sz w:val="24"/>
        </w:rPr>
        <w:t>conventional</w:t>
      </w:r>
      <w:r>
        <w:rPr>
          <w:spacing w:val="-3"/>
          <w:sz w:val="24"/>
        </w:rPr>
        <w:t> </w:t>
      </w:r>
      <w:r>
        <w:rPr>
          <w:sz w:val="24"/>
        </w:rPr>
        <w:t>gels, reflecting better skin delivery</w:t>
      </w:r>
      <w:hyperlink r:id="rId8">
        <w:r>
          <w:rPr>
            <w:color w:val="155F82"/>
            <w:sz w:val="24"/>
          </w:rPr>
          <w:t>[4]</w:t>
        </w:r>
        <w:r>
          <w:rPr>
            <w:sz w:val="24"/>
          </w:rPr>
          <w:t>.</w:t>
        </w:r>
      </w:hyperlink>
    </w:p>
    <w:p>
      <w:pPr>
        <w:pStyle w:val="ListParagraph"/>
        <w:numPr>
          <w:ilvl w:val="0"/>
          <w:numId w:val="1"/>
        </w:numPr>
        <w:tabs>
          <w:tab w:pos="720" w:val="left" w:leader="none"/>
        </w:tabs>
        <w:spacing w:line="240" w:lineRule="auto" w:before="36" w:after="0"/>
        <w:ind w:left="720" w:right="369" w:hanging="360"/>
        <w:jc w:val="left"/>
        <w:rPr>
          <w:sz w:val="24"/>
        </w:rPr>
      </w:pPr>
      <w:r>
        <w:rPr>
          <w:b/>
          <w:sz w:val="24"/>
        </w:rPr>
        <w:t>Physical Stability Tests: </w:t>
      </w:r>
      <w:r>
        <w:rPr>
          <w:sz w:val="24"/>
        </w:rPr>
        <w:t>Include centrifugation, freeze–thaw cycles, and long-term storage</w:t>
      </w:r>
      <w:r>
        <w:rPr>
          <w:spacing w:val="-4"/>
          <w:sz w:val="24"/>
        </w:rPr>
        <w:t> </w:t>
      </w:r>
      <w:r>
        <w:rPr>
          <w:sz w:val="24"/>
        </w:rPr>
        <w:t>at</w:t>
      </w:r>
      <w:r>
        <w:rPr>
          <w:spacing w:val="-3"/>
          <w:sz w:val="24"/>
        </w:rPr>
        <w:t> </w:t>
      </w:r>
      <w:r>
        <w:rPr>
          <w:sz w:val="24"/>
        </w:rPr>
        <w:t>various</w:t>
      </w:r>
      <w:r>
        <w:rPr>
          <w:spacing w:val="-4"/>
          <w:sz w:val="24"/>
        </w:rPr>
        <w:t> </w:t>
      </w:r>
      <w:r>
        <w:rPr>
          <w:sz w:val="24"/>
        </w:rPr>
        <w:t>temperatures.</w:t>
      </w:r>
      <w:r>
        <w:rPr>
          <w:spacing w:val="-3"/>
          <w:sz w:val="24"/>
        </w:rPr>
        <w:t> </w:t>
      </w:r>
      <w:r>
        <w:rPr>
          <w:sz w:val="24"/>
        </w:rPr>
        <w:t>A</w:t>
      </w:r>
      <w:r>
        <w:rPr>
          <w:spacing w:val="-4"/>
          <w:sz w:val="24"/>
        </w:rPr>
        <w:t> </w:t>
      </w:r>
      <w:r>
        <w:rPr>
          <w:sz w:val="24"/>
        </w:rPr>
        <w:t>stable</w:t>
      </w:r>
      <w:r>
        <w:rPr>
          <w:spacing w:val="-4"/>
          <w:sz w:val="24"/>
        </w:rPr>
        <w:t> </w:t>
      </w:r>
      <w:r>
        <w:rPr>
          <w:sz w:val="24"/>
        </w:rPr>
        <w:t>ME</w:t>
      </w:r>
      <w:r>
        <w:rPr>
          <w:spacing w:val="-3"/>
          <w:sz w:val="24"/>
        </w:rPr>
        <w:t> </w:t>
      </w:r>
      <w:r>
        <w:rPr>
          <w:sz w:val="24"/>
        </w:rPr>
        <w:t>shows</w:t>
      </w:r>
      <w:r>
        <w:rPr>
          <w:spacing w:val="-4"/>
          <w:sz w:val="24"/>
        </w:rPr>
        <w:t> </w:t>
      </w:r>
      <w:r>
        <w:rPr>
          <w:sz w:val="24"/>
        </w:rPr>
        <w:t>no</w:t>
      </w:r>
      <w:r>
        <w:rPr>
          <w:spacing w:val="-3"/>
          <w:sz w:val="24"/>
        </w:rPr>
        <w:t> </w:t>
      </w:r>
      <w:r>
        <w:rPr>
          <w:sz w:val="24"/>
        </w:rPr>
        <w:t>phase</w:t>
      </w:r>
      <w:r>
        <w:rPr>
          <w:spacing w:val="-4"/>
          <w:sz w:val="24"/>
        </w:rPr>
        <w:t> </w:t>
      </w:r>
      <w:r>
        <w:rPr>
          <w:sz w:val="24"/>
        </w:rPr>
        <w:t>separation,</w:t>
      </w:r>
      <w:r>
        <w:rPr>
          <w:spacing w:val="-3"/>
          <w:sz w:val="24"/>
        </w:rPr>
        <w:t> </w:t>
      </w:r>
      <w:r>
        <w:rPr>
          <w:sz w:val="24"/>
        </w:rPr>
        <w:t>creaming,</w:t>
      </w:r>
      <w:r>
        <w:rPr>
          <w:spacing w:val="-3"/>
          <w:sz w:val="24"/>
        </w:rPr>
        <w:t> </w:t>
      </w:r>
      <w:r>
        <w:rPr>
          <w:sz w:val="24"/>
        </w:rPr>
        <w:t>or significant size change over months</w:t>
      </w:r>
      <w:r>
        <w:rPr>
          <w:color w:val="155F82"/>
          <w:sz w:val="24"/>
        </w:rPr>
        <w:t>[27</w:t>
      </w:r>
      <w:hyperlink r:id="rId27">
        <w:r>
          <w:rPr>
            <w:color w:val="155F82"/>
            <w:sz w:val="24"/>
          </w:rPr>
          <w:t>][28]</w:t>
        </w:r>
        <w:r>
          <w:rPr>
            <w:sz w:val="24"/>
          </w:rPr>
          <w:t>.</w:t>
        </w:r>
      </w:hyperlink>
    </w:p>
    <w:p>
      <w:pPr>
        <w:pStyle w:val="BodyText"/>
        <w:spacing w:before="179"/>
      </w:pPr>
      <w:r>
        <w:rPr/>
        <w:t>For example, one study stored ITZ MEs at 4°C, 25°C, and 45°C for 3 months and found that formulations</w:t>
      </w:r>
      <w:r>
        <w:rPr>
          <w:spacing w:val="-5"/>
        </w:rPr>
        <w:t> </w:t>
      </w:r>
      <w:r>
        <w:rPr/>
        <w:t>remained</w:t>
      </w:r>
      <w:r>
        <w:rPr>
          <w:spacing w:val="-2"/>
        </w:rPr>
        <w:t> </w:t>
      </w:r>
      <w:r>
        <w:rPr/>
        <w:t>clear</w:t>
      </w:r>
      <w:r>
        <w:rPr>
          <w:spacing w:val="-4"/>
        </w:rPr>
        <w:t> </w:t>
      </w:r>
      <w:r>
        <w:rPr/>
        <w:t>and</w:t>
      </w:r>
      <w:r>
        <w:rPr>
          <w:spacing w:val="-4"/>
        </w:rPr>
        <w:t> </w:t>
      </w:r>
      <w:r>
        <w:rPr/>
        <w:t>stable,</w:t>
      </w:r>
      <w:r>
        <w:rPr>
          <w:spacing w:val="-4"/>
        </w:rPr>
        <w:t> </w:t>
      </w:r>
      <w:r>
        <w:rPr/>
        <w:t>with</w:t>
      </w:r>
      <w:r>
        <w:rPr>
          <w:spacing w:val="-4"/>
        </w:rPr>
        <w:t> </w:t>
      </w:r>
      <w:r>
        <w:rPr/>
        <w:t>minimal</w:t>
      </w:r>
      <w:r>
        <w:rPr>
          <w:spacing w:val="-4"/>
        </w:rPr>
        <w:t> </w:t>
      </w:r>
      <w:r>
        <w:rPr/>
        <w:t>droplet</w:t>
      </w:r>
      <w:r>
        <w:rPr>
          <w:spacing w:val="-4"/>
        </w:rPr>
        <w:t> </w:t>
      </w:r>
      <w:r>
        <w:rPr/>
        <w:t>growth</w:t>
      </w:r>
      <w:hyperlink r:id="rId28">
        <w:r>
          <w:rPr>
            <w:color w:val="155F82"/>
          </w:rPr>
          <w:t>[29]</w:t>
        </w:r>
        <w:r>
          <w:rPr/>
          <w:t>.</w:t>
        </w:r>
      </w:hyperlink>
      <w:r>
        <w:rPr>
          <w:spacing w:val="-2"/>
        </w:rPr>
        <w:t> </w:t>
      </w:r>
      <w:r>
        <w:rPr/>
        <w:t>The</w:t>
      </w:r>
      <w:r>
        <w:rPr>
          <w:spacing w:val="-6"/>
        </w:rPr>
        <w:t> </w:t>
      </w:r>
      <w:r>
        <w:rPr/>
        <w:t>optimal</w:t>
      </w:r>
      <w:r>
        <w:rPr>
          <w:spacing w:val="-4"/>
        </w:rPr>
        <w:t> </w:t>
      </w:r>
      <w:r>
        <w:rPr/>
        <w:t>storage was 4°C, but even room temp MEs showed good stability. Rheological tests ensured the final product flowed easily to coat the skin but was not too runny</w:t>
      </w:r>
      <w:r>
        <w:rPr>
          <w:color w:val="155F82"/>
        </w:rPr>
        <w:t>[30]</w:t>
      </w:r>
      <w:r>
        <w:rPr/>
        <w:t>.</w:t>
      </w:r>
    </w:p>
    <w:p>
      <w:pPr>
        <w:pStyle w:val="Heading2"/>
      </w:pPr>
      <w:r>
        <w:rPr>
          <w:spacing w:val="-2"/>
        </w:rPr>
        <w:t>Conclusion</w:t>
      </w:r>
    </w:p>
    <w:p>
      <w:pPr>
        <w:pStyle w:val="BodyText"/>
        <w:spacing w:before="177"/>
      </w:pPr>
      <w:r>
        <w:rPr/>
        <w:t>Microemulsions</w:t>
      </w:r>
      <w:r>
        <w:rPr>
          <w:spacing w:val="-4"/>
        </w:rPr>
        <w:t> </w:t>
      </w:r>
      <w:r>
        <w:rPr/>
        <w:t>offer</w:t>
      </w:r>
      <w:r>
        <w:rPr>
          <w:spacing w:val="-3"/>
        </w:rPr>
        <w:t> </w:t>
      </w:r>
      <w:r>
        <w:rPr/>
        <w:t>a</w:t>
      </w:r>
      <w:r>
        <w:rPr>
          <w:spacing w:val="-4"/>
        </w:rPr>
        <w:t> </w:t>
      </w:r>
      <w:r>
        <w:rPr/>
        <w:t>versatile</w:t>
      </w:r>
      <w:r>
        <w:rPr>
          <w:spacing w:val="-4"/>
        </w:rPr>
        <w:t> </w:t>
      </w:r>
      <w:r>
        <w:rPr/>
        <w:t>and</w:t>
      </w:r>
      <w:r>
        <w:rPr>
          <w:spacing w:val="-4"/>
        </w:rPr>
        <w:t> </w:t>
      </w:r>
      <w:r>
        <w:rPr/>
        <w:t>powerful</w:t>
      </w:r>
      <w:r>
        <w:rPr>
          <w:spacing w:val="-4"/>
        </w:rPr>
        <w:t> </w:t>
      </w:r>
      <w:r>
        <w:rPr/>
        <w:t>platform</w:t>
      </w:r>
      <w:r>
        <w:rPr>
          <w:spacing w:val="-4"/>
        </w:rPr>
        <w:t> </w:t>
      </w:r>
      <w:r>
        <w:rPr/>
        <w:t>for</w:t>
      </w:r>
      <w:r>
        <w:rPr>
          <w:spacing w:val="-4"/>
        </w:rPr>
        <w:t> </w:t>
      </w:r>
      <w:r>
        <w:rPr/>
        <w:t>delivering</w:t>
      </w:r>
      <w:r>
        <w:rPr>
          <w:spacing w:val="-4"/>
        </w:rPr>
        <w:t> </w:t>
      </w:r>
      <w:r>
        <w:rPr/>
        <w:t>poorly</w:t>
      </w:r>
      <w:r>
        <w:rPr>
          <w:spacing w:val="-4"/>
        </w:rPr>
        <w:t> </w:t>
      </w:r>
      <w:r>
        <w:rPr/>
        <w:t>soluble</w:t>
      </w:r>
      <w:r>
        <w:rPr>
          <w:spacing w:val="-4"/>
        </w:rPr>
        <w:t> </w:t>
      </w:r>
      <w:r>
        <w:rPr/>
        <w:t>drugs</w:t>
      </w:r>
      <w:r>
        <w:rPr>
          <w:spacing w:val="-4"/>
        </w:rPr>
        <w:t> </w:t>
      </w:r>
      <w:r>
        <w:rPr/>
        <w:t>like itraconazole. By encapsulating ITZ in nanodroplets, MEs greatly improve its solubility, skin penetration, and therapeutic effectiveness</w:t>
      </w:r>
      <w:hyperlink r:id="rId8">
        <w:r>
          <w:rPr>
            <w:color w:val="155F82"/>
          </w:rPr>
          <w:t>[4][</w:t>
        </w:r>
      </w:hyperlink>
      <w:r>
        <w:rPr>
          <w:color w:val="155F82"/>
        </w:rPr>
        <w:t>5]</w:t>
      </w:r>
      <w:r>
        <w:rPr/>
        <w:t>. The formulation process—balancing oil, surfactant, cosurfactant, and</w:t>
      </w:r>
      <w:r>
        <w:rPr>
          <w:spacing w:val="-1"/>
        </w:rPr>
        <w:t> </w:t>
      </w:r>
      <w:r>
        <w:rPr/>
        <w:t>water—is</w:t>
      </w:r>
      <w:r>
        <w:rPr>
          <w:spacing w:val="-2"/>
        </w:rPr>
        <w:t> </w:t>
      </w:r>
      <w:r>
        <w:rPr/>
        <w:t>guided</w:t>
      </w:r>
      <w:r>
        <w:rPr>
          <w:spacing w:val="-1"/>
        </w:rPr>
        <w:t> </w:t>
      </w:r>
      <w:r>
        <w:rPr/>
        <w:t>by pseudo-ternary</w:t>
      </w:r>
      <w:r>
        <w:rPr>
          <w:spacing w:val="-1"/>
        </w:rPr>
        <w:t> </w:t>
      </w:r>
      <w:r>
        <w:rPr/>
        <w:t>phase</w:t>
      </w:r>
      <w:r>
        <w:rPr>
          <w:spacing w:val="-2"/>
        </w:rPr>
        <w:t> </w:t>
      </w:r>
      <w:r>
        <w:rPr/>
        <w:t>diagrams</w:t>
      </w:r>
      <w:r>
        <w:rPr>
          <w:spacing w:val="-2"/>
        </w:rPr>
        <w:t> </w:t>
      </w:r>
      <w:r>
        <w:rPr/>
        <w:t>and</w:t>
      </w:r>
      <w:r>
        <w:rPr>
          <w:spacing w:val="-1"/>
        </w:rPr>
        <w:t> </w:t>
      </w:r>
      <w:r>
        <w:rPr/>
        <w:t>empirical testing. Despite challenges (high surfactant load, formulation complexity), modern approaches (using safe surfactants, cosolvents) mitigate downside</w:t>
      </w:r>
      <w:hyperlink r:id="rId20">
        <w:r>
          <w:rPr/>
          <w:t>s</w:t>
        </w:r>
        <w:r>
          <w:rPr>
            <w:color w:val="155F82"/>
          </w:rPr>
          <w:t>[16</w:t>
        </w:r>
      </w:hyperlink>
      <w:hyperlink r:id="rId21">
        <w:r>
          <w:rPr>
            <w:color w:val="155F82"/>
          </w:rPr>
          <w:t>][17]</w:t>
        </w:r>
        <w:r>
          <w:rPr/>
          <w:t>.</w:t>
        </w:r>
      </w:hyperlink>
    </w:p>
    <w:p>
      <w:pPr>
        <w:pStyle w:val="BodyText"/>
        <w:spacing w:before="181"/>
        <w:ind w:right="218"/>
        <w:jc w:val="both"/>
      </w:pPr>
      <w:r>
        <w:rPr/>
        <w:t>Recent studies consistently show that optimized ITZ microemulsions outperform conventional topical forms. They produce uniform ~10–100 nm droplets, sustained drug release, and deeper dermal delivery, with enhanced antifungal activity and patient-friendly application</w:t>
      </w:r>
      <w:hyperlink r:id="rId8">
        <w:r>
          <w:rPr>
            <w:color w:val="155F82"/>
          </w:rPr>
          <w:t>[4][</w:t>
        </w:r>
      </w:hyperlink>
      <w:r>
        <w:rPr>
          <w:color w:val="155F82"/>
        </w:rPr>
        <w:t>5]</w:t>
      </w:r>
      <w:r>
        <w:rPr/>
        <w:t>. Such systems</w:t>
      </w:r>
      <w:r>
        <w:rPr>
          <w:spacing w:val="-4"/>
        </w:rPr>
        <w:t> </w:t>
      </w:r>
      <w:r>
        <w:rPr/>
        <w:t>can</w:t>
      </w:r>
      <w:r>
        <w:rPr>
          <w:spacing w:val="-3"/>
        </w:rPr>
        <w:t> </w:t>
      </w:r>
      <w:r>
        <w:rPr/>
        <w:t>reduce</w:t>
      </w:r>
      <w:r>
        <w:rPr>
          <w:spacing w:val="-4"/>
        </w:rPr>
        <w:t> </w:t>
      </w:r>
      <w:r>
        <w:rPr/>
        <w:t>required</w:t>
      </w:r>
      <w:r>
        <w:rPr>
          <w:spacing w:val="-3"/>
        </w:rPr>
        <w:t> </w:t>
      </w:r>
      <w:r>
        <w:rPr/>
        <w:t>dose</w:t>
      </w:r>
      <w:r>
        <w:rPr>
          <w:spacing w:val="-4"/>
        </w:rPr>
        <w:t> </w:t>
      </w:r>
      <w:r>
        <w:rPr/>
        <w:t>and</w:t>
      </w:r>
      <w:r>
        <w:rPr>
          <w:spacing w:val="-3"/>
        </w:rPr>
        <w:t> </w:t>
      </w:r>
      <w:r>
        <w:rPr/>
        <w:t>irritation,</w:t>
      </w:r>
      <w:r>
        <w:rPr>
          <w:spacing w:val="-3"/>
        </w:rPr>
        <w:t> </w:t>
      </w:r>
      <w:r>
        <w:rPr/>
        <w:t>offering</w:t>
      </w:r>
      <w:r>
        <w:rPr>
          <w:spacing w:val="-3"/>
        </w:rPr>
        <w:t> </w:t>
      </w:r>
      <w:r>
        <w:rPr/>
        <w:t>a</w:t>
      </w:r>
      <w:r>
        <w:rPr>
          <w:spacing w:val="-5"/>
        </w:rPr>
        <w:t> </w:t>
      </w:r>
      <w:r>
        <w:rPr/>
        <w:t>promising</w:t>
      </w:r>
      <w:r>
        <w:rPr>
          <w:spacing w:val="-3"/>
        </w:rPr>
        <w:t> </w:t>
      </w:r>
      <w:r>
        <w:rPr/>
        <w:t>alternative</w:t>
      </w:r>
      <w:r>
        <w:rPr>
          <w:spacing w:val="-4"/>
        </w:rPr>
        <w:t> </w:t>
      </w:r>
      <w:r>
        <w:rPr/>
        <w:t>to</w:t>
      </w:r>
      <w:r>
        <w:rPr>
          <w:spacing w:val="-3"/>
        </w:rPr>
        <w:t> </w:t>
      </w:r>
      <w:r>
        <w:rPr/>
        <w:t>oral</w:t>
      </w:r>
      <w:r>
        <w:rPr>
          <w:spacing w:val="-3"/>
        </w:rPr>
        <w:t> </w:t>
      </w:r>
      <w:r>
        <w:rPr/>
        <w:t>therapy for skin infections.</w:t>
      </w:r>
    </w:p>
    <w:p>
      <w:pPr>
        <w:pStyle w:val="BodyText"/>
        <w:ind w:right="13"/>
      </w:pPr>
      <w:r>
        <w:rPr/>
        <w:t>In summary, microemulsion-based itraconazole formulations integrate the advantages of nanotechnology and surfactant chemistry to overcome solubility and permeability barriers. Ongoing research focuses on clinical validation, long-term stability, and scale-up, but current evidence</w:t>
      </w:r>
      <w:r>
        <w:rPr>
          <w:spacing w:val="-4"/>
        </w:rPr>
        <w:t> </w:t>
      </w:r>
      <w:r>
        <w:rPr/>
        <w:t>strongly</w:t>
      </w:r>
      <w:r>
        <w:rPr>
          <w:spacing w:val="-3"/>
        </w:rPr>
        <w:t> </w:t>
      </w:r>
      <w:r>
        <w:rPr/>
        <w:t>supports</w:t>
      </w:r>
      <w:r>
        <w:rPr>
          <w:spacing w:val="-4"/>
        </w:rPr>
        <w:t> </w:t>
      </w:r>
      <w:r>
        <w:rPr/>
        <w:t>MEs</w:t>
      </w:r>
      <w:r>
        <w:rPr>
          <w:spacing w:val="-4"/>
        </w:rPr>
        <w:t> </w:t>
      </w:r>
      <w:r>
        <w:rPr/>
        <w:t>as</w:t>
      </w:r>
      <w:r>
        <w:rPr>
          <w:spacing w:val="-4"/>
        </w:rPr>
        <w:t> </w:t>
      </w:r>
      <w:r>
        <w:rPr/>
        <w:t>an</w:t>
      </w:r>
      <w:r>
        <w:rPr>
          <w:spacing w:val="-3"/>
        </w:rPr>
        <w:t> </w:t>
      </w:r>
      <w:r>
        <w:rPr/>
        <w:t>effective</w:t>
      </w:r>
      <w:r>
        <w:rPr>
          <w:spacing w:val="-4"/>
        </w:rPr>
        <w:t> </w:t>
      </w:r>
      <w:r>
        <w:rPr/>
        <w:t>strategy</w:t>
      </w:r>
      <w:r>
        <w:rPr>
          <w:spacing w:val="-3"/>
        </w:rPr>
        <w:t> </w:t>
      </w:r>
      <w:r>
        <w:rPr/>
        <w:t>to</w:t>
      </w:r>
      <w:r>
        <w:rPr>
          <w:spacing w:val="-3"/>
        </w:rPr>
        <w:t> </w:t>
      </w:r>
      <w:r>
        <w:rPr/>
        <w:t>boost</w:t>
      </w:r>
      <w:r>
        <w:rPr>
          <w:spacing w:val="-3"/>
        </w:rPr>
        <w:t> </w:t>
      </w:r>
      <w:r>
        <w:rPr/>
        <w:t>the</w:t>
      </w:r>
      <w:r>
        <w:rPr>
          <w:spacing w:val="-3"/>
        </w:rPr>
        <w:t> </w:t>
      </w:r>
      <w:r>
        <w:rPr/>
        <w:t>bioavailability</w:t>
      </w:r>
      <w:r>
        <w:rPr>
          <w:spacing w:val="-3"/>
        </w:rPr>
        <w:t> </w:t>
      </w:r>
      <w:r>
        <w:rPr/>
        <w:t>and</w:t>
      </w:r>
      <w:r>
        <w:rPr>
          <w:spacing w:val="-3"/>
        </w:rPr>
        <w:t> </w:t>
      </w:r>
      <w:r>
        <w:rPr/>
        <w:t>efficacy of topical antifungals</w:t>
      </w:r>
      <w:hyperlink r:id="rId8">
        <w:r>
          <w:rPr>
            <w:color w:val="155F82"/>
          </w:rPr>
          <w:t>[4][</w:t>
        </w:r>
      </w:hyperlink>
      <w:r>
        <w:rPr>
          <w:color w:val="155F82"/>
        </w:rPr>
        <w:t>5]</w:t>
      </w:r>
      <w:r>
        <w:rPr/>
        <w:t>.</w:t>
      </w:r>
    </w:p>
    <w:p>
      <w:pPr>
        <w:pStyle w:val="Heading2"/>
        <w:spacing w:before="181"/>
      </w:pPr>
      <w:r>
        <w:rPr>
          <w:spacing w:val="-2"/>
        </w:rPr>
        <w:t>References</w:t>
      </w:r>
    </w:p>
    <w:p>
      <w:pPr>
        <w:pStyle w:val="ListParagraph"/>
        <w:numPr>
          <w:ilvl w:val="0"/>
          <w:numId w:val="2"/>
        </w:numPr>
        <w:tabs>
          <w:tab w:pos="720" w:val="left" w:leader="none"/>
        </w:tabs>
        <w:spacing w:line="240" w:lineRule="auto" w:before="179" w:after="0"/>
        <w:ind w:left="720" w:right="692" w:hanging="360"/>
        <w:jc w:val="left"/>
        <w:rPr>
          <w:sz w:val="24"/>
        </w:rPr>
      </w:pPr>
      <w:r>
        <w:rPr>
          <w:sz w:val="24"/>
        </w:rPr>
        <w:t>Lawrence,</w:t>
      </w:r>
      <w:r>
        <w:rPr>
          <w:spacing w:val="-4"/>
          <w:sz w:val="24"/>
        </w:rPr>
        <w:t> </w:t>
      </w:r>
      <w:r>
        <w:rPr>
          <w:sz w:val="24"/>
        </w:rPr>
        <w:t>M.</w:t>
      </w:r>
      <w:r>
        <w:rPr>
          <w:spacing w:val="-4"/>
          <w:sz w:val="24"/>
        </w:rPr>
        <w:t> </w:t>
      </w:r>
      <w:r>
        <w:rPr>
          <w:sz w:val="24"/>
        </w:rPr>
        <w:t>J.,</w:t>
      </w:r>
      <w:r>
        <w:rPr>
          <w:spacing w:val="-4"/>
          <w:sz w:val="24"/>
        </w:rPr>
        <w:t> </w:t>
      </w:r>
      <w:r>
        <w:rPr>
          <w:sz w:val="24"/>
        </w:rPr>
        <w:t>&amp;</w:t>
      </w:r>
      <w:r>
        <w:rPr>
          <w:spacing w:val="-4"/>
          <w:sz w:val="24"/>
        </w:rPr>
        <w:t> </w:t>
      </w:r>
      <w:r>
        <w:rPr>
          <w:sz w:val="24"/>
        </w:rPr>
        <w:t>Rees,</w:t>
      </w:r>
      <w:r>
        <w:rPr>
          <w:spacing w:val="-2"/>
          <w:sz w:val="24"/>
        </w:rPr>
        <w:t> </w:t>
      </w:r>
      <w:r>
        <w:rPr>
          <w:sz w:val="24"/>
        </w:rPr>
        <w:t>G.</w:t>
      </w:r>
      <w:r>
        <w:rPr>
          <w:spacing w:val="-4"/>
          <w:sz w:val="24"/>
        </w:rPr>
        <w:t> </w:t>
      </w:r>
      <w:r>
        <w:rPr>
          <w:sz w:val="24"/>
        </w:rPr>
        <w:t>D.</w:t>
      </w:r>
      <w:r>
        <w:rPr>
          <w:spacing w:val="-4"/>
          <w:sz w:val="24"/>
        </w:rPr>
        <w:t> </w:t>
      </w:r>
      <w:r>
        <w:rPr>
          <w:sz w:val="24"/>
        </w:rPr>
        <w:t>(2000).</w:t>
      </w:r>
      <w:r>
        <w:rPr>
          <w:spacing w:val="-4"/>
          <w:sz w:val="24"/>
        </w:rPr>
        <w:t> </w:t>
      </w:r>
      <w:r>
        <w:rPr>
          <w:sz w:val="24"/>
        </w:rPr>
        <w:t>Microemulsion-based</w:t>
      </w:r>
      <w:r>
        <w:rPr>
          <w:spacing w:val="-4"/>
          <w:sz w:val="24"/>
        </w:rPr>
        <w:t> </w:t>
      </w:r>
      <w:r>
        <w:rPr>
          <w:sz w:val="24"/>
        </w:rPr>
        <w:t>media</w:t>
      </w:r>
      <w:r>
        <w:rPr>
          <w:spacing w:val="-5"/>
          <w:sz w:val="24"/>
        </w:rPr>
        <w:t> </w:t>
      </w:r>
      <w:r>
        <w:rPr>
          <w:sz w:val="24"/>
        </w:rPr>
        <w:t>as</w:t>
      </w:r>
      <w:r>
        <w:rPr>
          <w:spacing w:val="-5"/>
          <w:sz w:val="24"/>
        </w:rPr>
        <w:t> </w:t>
      </w:r>
      <w:r>
        <w:rPr>
          <w:sz w:val="24"/>
        </w:rPr>
        <w:t>novel</w:t>
      </w:r>
      <w:r>
        <w:rPr>
          <w:spacing w:val="-4"/>
          <w:sz w:val="24"/>
        </w:rPr>
        <w:t> </w:t>
      </w:r>
      <w:r>
        <w:rPr>
          <w:sz w:val="24"/>
        </w:rPr>
        <w:t>drug delivery systems. </w:t>
      </w:r>
      <w:r>
        <w:rPr>
          <w:i/>
          <w:sz w:val="24"/>
        </w:rPr>
        <w:t>Advanced Drug Delivery Reviews, 45</w:t>
      </w:r>
      <w:r>
        <w:rPr>
          <w:sz w:val="24"/>
        </w:rPr>
        <w:t>(1), 89–121.</w:t>
      </w:r>
    </w:p>
    <w:p>
      <w:pPr>
        <w:pStyle w:val="ListParagraph"/>
        <w:spacing w:after="0" w:line="240" w:lineRule="auto"/>
        <w:jc w:val="left"/>
        <w:rPr>
          <w:sz w:val="24"/>
        </w:rPr>
        <w:sectPr>
          <w:pgSz w:w="12240" w:h="15840"/>
          <w:pgMar w:top="1360" w:bottom="280" w:left="1440" w:right="1440"/>
        </w:sectPr>
      </w:pPr>
    </w:p>
    <w:p>
      <w:pPr>
        <w:pStyle w:val="ListParagraph"/>
        <w:numPr>
          <w:ilvl w:val="0"/>
          <w:numId w:val="2"/>
        </w:numPr>
        <w:tabs>
          <w:tab w:pos="719" w:val="left" w:leader="none"/>
        </w:tabs>
        <w:spacing w:line="240" w:lineRule="auto" w:before="79" w:after="0"/>
        <w:ind w:left="719" w:right="0" w:hanging="359"/>
        <w:jc w:val="left"/>
        <w:rPr>
          <w:sz w:val="24"/>
        </w:rPr>
      </w:pPr>
      <w:r>
        <w:rPr>
          <w:sz w:val="24"/>
        </w:rPr>
        <w:t>Kogan,</w:t>
      </w:r>
      <w:r>
        <w:rPr>
          <w:spacing w:val="-3"/>
          <w:sz w:val="24"/>
        </w:rPr>
        <w:t> </w:t>
      </w:r>
      <w:r>
        <w:rPr>
          <w:sz w:val="24"/>
        </w:rPr>
        <w:t>A.,</w:t>
      </w:r>
      <w:r>
        <w:rPr>
          <w:spacing w:val="-1"/>
          <w:sz w:val="24"/>
        </w:rPr>
        <w:t> </w:t>
      </w:r>
      <w:r>
        <w:rPr>
          <w:sz w:val="24"/>
        </w:rPr>
        <w:t>&amp;</w:t>
      </w:r>
      <w:r>
        <w:rPr>
          <w:spacing w:val="-1"/>
          <w:sz w:val="24"/>
        </w:rPr>
        <w:t> </w:t>
      </w:r>
      <w:r>
        <w:rPr>
          <w:sz w:val="24"/>
        </w:rPr>
        <w:t>Garti,</w:t>
      </w:r>
      <w:r>
        <w:rPr>
          <w:spacing w:val="-1"/>
          <w:sz w:val="24"/>
        </w:rPr>
        <w:t> </w:t>
      </w:r>
      <w:r>
        <w:rPr>
          <w:sz w:val="24"/>
        </w:rPr>
        <w:t>N.</w:t>
      </w:r>
      <w:r>
        <w:rPr>
          <w:spacing w:val="-1"/>
          <w:sz w:val="24"/>
        </w:rPr>
        <w:t> </w:t>
      </w:r>
      <w:r>
        <w:rPr>
          <w:sz w:val="24"/>
        </w:rPr>
        <w:t>(2006).</w:t>
      </w:r>
      <w:r>
        <w:rPr>
          <w:spacing w:val="-1"/>
          <w:sz w:val="24"/>
        </w:rPr>
        <w:t> </w:t>
      </w:r>
      <w:r>
        <w:rPr>
          <w:sz w:val="24"/>
        </w:rPr>
        <w:t>Microemulsions</w:t>
      </w:r>
      <w:r>
        <w:rPr>
          <w:spacing w:val="-1"/>
          <w:sz w:val="24"/>
        </w:rPr>
        <w:t> </w:t>
      </w:r>
      <w:r>
        <w:rPr>
          <w:sz w:val="24"/>
        </w:rPr>
        <w:t>as</w:t>
      </w:r>
      <w:r>
        <w:rPr>
          <w:spacing w:val="-2"/>
          <w:sz w:val="24"/>
        </w:rPr>
        <w:t> </w:t>
      </w:r>
      <w:r>
        <w:rPr>
          <w:sz w:val="24"/>
        </w:rPr>
        <w:t>transdermal</w:t>
      </w:r>
      <w:r>
        <w:rPr>
          <w:spacing w:val="-1"/>
          <w:sz w:val="24"/>
        </w:rPr>
        <w:t> </w:t>
      </w:r>
      <w:r>
        <w:rPr>
          <w:sz w:val="24"/>
        </w:rPr>
        <w:t>drug</w:t>
      </w:r>
      <w:r>
        <w:rPr>
          <w:spacing w:val="-1"/>
          <w:sz w:val="24"/>
        </w:rPr>
        <w:t> </w:t>
      </w:r>
      <w:r>
        <w:rPr>
          <w:sz w:val="24"/>
        </w:rPr>
        <w:t>delivery </w:t>
      </w:r>
      <w:r>
        <w:rPr>
          <w:spacing w:val="-2"/>
          <w:sz w:val="24"/>
        </w:rPr>
        <w:t>vehicles.</w:t>
      </w:r>
    </w:p>
    <w:p>
      <w:pPr>
        <w:spacing w:before="0"/>
        <w:ind w:left="720" w:right="0" w:firstLine="0"/>
        <w:jc w:val="left"/>
        <w:rPr>
          <w:sz w:val="24"/>
        </w:rPr>
      </w:pPr>
      <w:r>
        <w:rPr>
          <w:i/>
          <w:sz w:val="24"/>
        </w:rPr>
        <w:t>Advances</w:t>
      </w:r>
      <w:r>
        <w:rPr>
          <w:i/>
          <w:spacing w:val="-4"/>
          <w:sz w:val="24"/>
        </w:rPr>
        <w:t> </w:t>
      </w:r>
      <w:r>
        <w:rPr>
          <w:i/>
          <w:sz w:val="24"/>
        </w:rPr>
        <w:t>in Colloid</w:t>
      </w:r>
      <w:r>
        <w:rPr>
          <w:i/>
          <w:spacing w:val="-1"/>
          <w:sz w:val="24"/>
        </w:rPr>
        <w:t> </w:t>
      </w:r>
      <w:r>
        <w:rPr>
          <w:i/>
          <w:sz w:val="24"/>
        </w:rPr>
        <w:t>and Interface</w:t>
      </w:r>
      <w:r>
        <w:rPr>
          <w:i/>
          <w:spacing w:val="-3"/>
          <w:sz w:val="24"/>
        </w:rPr>
        <w:t> </w:t>
      </w:r>
      <w:r>
        <w:rPr>
          <w:i/>
          <w:sz w:val="24"/>
        </w:rPr>
        <w:t>Science, 123–126</w:t>
      </w:r>
      <w:r>
        <w:rPr>
          <w:sz w:val="24"/>
        </w:rPr>
        <w:t>, 369–</w:t>
      </w:r>
      <w:r>
        <w:rPr>
          <w:spacing w:val="-4"/>
          <w:sz w:val="24"/>
        </w:rPr>
        <w:t>385.</w:t>
      </w:r>
    </w:p>
    <w:p>
      <w:pPr>
        <w:pStyle w:val="ListParagraph"/>
        <w:numPr>
          <w:ilvl w:val="0"/>
          <w:numId w:val="2"/>
        </w:numPr>
        <w:tabs>
          <w:tab w:pos="720" w:val="left" w:leader="none"/>
        </w:tabs>
        <w:spacing w:line="240" w:lineRule="auto" w:before="180" w:after="0"/>
        <w:ind w:left="720" w:right="352" w:hanging="360"/>
        <w:jc w:val="left"/>
        <w:rPr>
          <w:sz w:val="24"/>
        </w:rPr>
      </w:pPr>
      <w:r>
        <w:rPr>
          <w:sz w:val="24"/>
        </w:rPr>
        <w:t>Aboofazeli,</w:t>
      </w:r>
      <w:r>
        <w:rPr>
          <w:spacing w:val="-5"/>
          <w:sz w:val="24"/>
        </w:rPr>
        <w:t> </w:t>
      </w:r>
      <w:r>
        <w:rPr>
          <w:sz w:val="24"/>
        </w:rPr>
        <w:t>R.</w:t>
      </w:r>
      <w:r>
        <w:rPr>
          <w:spacing w:val="-5"/>
          <w:sz w:val="24"/>
        </w:rPr>
        <w:t> </w:t>
      </w:r>
      <w:r>
        <w:rPr>
          <w:sz w:val="24"/>
        </w:rPr>
        <w:t>(2010).</w:t>
      </w:r>
      <w:r>
        <w:rPr>
          <w:spacing w:val="-5"/>
          <w:sz w:val="24"/>
        </w:rPr>
        <w:t> </w:t>
      </w:r>
      <w:r>
        <w:rPr>
          <w:sz w:val="24"/>
        </w:rPr>
        <w:t>Microemulsions:</w:t>
      </w:r>
      <w:r>
        <w:rPr>
          <w:spacing w:val="-5"/>
          <w:sz w:val="24"/>
        </w:rPr>
        <w:t> </w:t>
      </w:r>
      <w:r>
        <w:rPr>
          <w:sz w:val="24"/>
        </w:rPr>
        <w:t>A</w:t>
      </w:r>
      <w:r>
        <w:rPr>
          <w:spacing w:val="-6"/>
          <w:sz w:val="24"/>
        </w:rPr>
        <w:t> </w:t>
      </w:r>
      <w:r>
        <w:rPr>
          <w:sz w:val="24"/>
        </w:rPr>
        <w:t>review. </w:t>
      </w:r>
      <w:r>
        <w:rPr>
          <w:i/>
          <w:sz w:val="24"/>
        </w:rPr>
        <w:t>Iranian</w:t>
      </w:r>
      <w:r>
        <w:rPr>
          <w:i/>
          <w:spacing w:val="-5"/>
          <w:sz w:val="24"/>
        </w:rPr>
        <w:t> </w:t>
      </w:r>
      <w:r>
        <w:rPr>
          <w:i/>
          <w:sz w:val="24"/>
        </w:rPr>
        <w:t>Journal</w:t>
      </w:r>
      <w:r>
        <w:rPr>
          <w:i/>
          <w:spacing w:val="-5"/>
          <w:sz w:val="24"/>
        </w:rPr>
        <w:t> </w:t>
      </w:r>
      <w:r>
        <w:rPr>
          <w:i/>
          <w:sz w:val="24"/>
        </w:rPr>
        <w:t>of</w:t>
      </w:r>
      <w:r>
        <w:rPr>
          <w:i/>
          <w:spacing w:val="-5"/>
          <w:sz w:val="24"/>
        </w:rPr>
        <w:t> </w:t>
      </w:r>
      <w:r>
        <w:rPr>
          <w:i/>
          <w:sz w:val="24"/>
        </w:rPr>
        <w:t>Pharmaceutical Sciences, 16</w:t>
      </w:r>
      <w:r>
        <w:rPr>
          <w:sz w:val="24"/>
        </w:rPr>
        <w:t>(2), 64–79.</w:t>
      </w:r>
    </w:p>
    <w:p>
      <w:pPr>
        <w:pStyle w:val="ListParagraph"/>
        <w:numPr>
          <w:ilvl w:val="0"/>
          <w:numId w:val="2"/>
        </w:numPr>
        <w:tabs>
          <w:tab w:pos="719" w:val="left" w:leader="none"/>
        </w:tabs>
        <w:spacing w:line="240" w:lineRule="auto" w:before="180" w:after="0"/>
        <w:ind w:left="719" w:right="0" w:hanging="359"/>
        <w:jc w:val="left"/>
        <w:rPr>
          <w:sz w:val="24"/>
        </w:rPr>
      </w:pPr>
      <w:r>
        <w:rPr>
          <w:sz w:val="24"/>
        </w:rPr>
        <w:t>Kreilgaard,</w:t>
      </w:r>
      <w:r>
        <w:rPr>
          <w:spacing w:val="-4"/>
          <w:sz w:val="24"/>
        </w:rPr>
        <w:t> </w:t>
      </w:r>
      <w:r>
        <w:rPr>
          <w:sz w:val="24"/>
        </w:rPr>
        <w:t>M.</w:t>
      </w:r>
      <w:r>
        <w:rPr>
          <w:spacing w:val="-2"/>
          <w:sz w:val="24"/>
        </w:rPr>
        <w:t> </w:t>
      </w:r>
      <w:r>
        <w:rPr>
          <w:sz w:val="24"/>
        </w:rPr>
        <w:t>(2002). Influence</w:t>
      </w:r>
      <w:r>
        <w:rPr>
          <w:spacing w:val="-3"/>
          <w:sz w:val="24"/>
        </w:rPr>
        <w:t> </w:t>
      </w:r>
      <w:r>
        <w:rPr>
          <w:sz w:val="24"/>
        </w:rPr>
        <w:t>of</w:t>
      </w:r>
      <w:r>
        <w:rPr>
          <w:spacing w:val="-1"/>
          <w:sz w:val="24"/>
        </w:rPr>
        <w:t> </w:t>
      </w:r>
      <w:r>
        <w:rPr>
          <w:sz w:val="24"/>
        </w:rPr>
        <w:t>microemulsions</w:t>
      </w:r>
      <w:r>
        <w:rPr>
          <w:spacing w:val="-3"/>
          <w:sz w:val="24"/>
        </w:rPr>
        <w:t> </w:t>
      </w:r>
      <w:r>
        <w:rPr>
          <w:sz w:val="24"/>
        </w:rPr>
        <w:t>on</w:t>
      </w:r>
      <w:r>
        <w:rPr>
          <w:spacing w:val="-2"/>
          <w:sz w:val="24"/>
        </w:rPr>
        <w:t> </w:t>
      </w:r>
      <w:r>
        <w:rPr>
          <w:sz w:val="24"/>
        </w:rPr>
        <w:t>cutaneous</w:t>
      </w:r>
      <w:r>
        <w:rPr>
          <w:spacing w:val="-3"/>
          <w:sz w:val="24"/>
        </w:rPr>
        <w:t> </w:t>
      </w:r>
      <w:r>
        <w:rPr>
          <w:sz w:val="24"/>
        </w:rPr>
        <w:t>drug</w:t>
      </w:r>
      <w:r>
        <w:rPr>
          <w:spacing w:val="-1"/>
          <w:sz w:val="24"/>
        </w:rPr>
        <w:t> </w:t>
      </w:r>
      <w:r>
        <w:rPr>
          <w:spacing w:val="-2"/>
          <w:sz w:val="24"/>
        </w:rPr>
        <w:t>delivery.</w:t>
      </w:r>
    </w:p>
    <w:p>
      <w:pPr>
        <w:spacing w:before="0"/>
        <w:ind w:left="720" w:right="0" w:firstLine="0"/>
        <w:jc w:val="left"/>
        <w:rPr>
          <w:sz w:val="24"/>
        </w:rPr>
      </w:pPr>
      <w:r>
        <w:rPr>
          <w:i/>
          <w:sz w:val="24"/>
        </w:rPr>
        <w:t>Advanced</w:t>
      </w:r>
      <w:r>
        <w:rPr>
          <w:i/>
          <w:spacing w:val="-2"/>
          <w:sz w:val="24"/>
        </w:rPr>
        <w:t> </w:t>
      </w:r>
      <w:r>
        <w:rPr>
          <w:i/>
          <w:sz w:val="24"/>
        </w:rPr>
        <w:t>Drug Delivery</w:t>
      </w:r>
      <w:r>
        <w:rPr>
          <w:i/>
          <w:spacing w:val="-1"/>
          <w:sz w:val="24"/>
        </w:rPr>
        <w:t> </w:t>
      </w:r>
      <w:r>
        <w:rPr>
          <w:i/>
          <w:sz w:val="24"/>
        </w:rPr>
        <w:t>Reviews,</w:t>
      </w:r>
      <w:r>
        <w:rPr>
          <w:i/>
          <w:spacing w:val="-1"/>
          <w:sz w:val="24"/>
        </w:rPr>
        <w:t> </w:t>
      </w:r>
      <w:r>
        <w:rPr>
          <w:i/>
          <w:sz w:val="24"/>
        </w:rPr>
        <w:t>54</w:t>
      </w:r>
      <w:r>
        <w:rPr>
          <w:sz w:val="24"/>
        </w:rPr>
        <w:t>(Suppl.</w:t>
      </w:r>
      <w:r>
        <w:rPr>
          <w:spacing w:val="-1"/>
          <w:sz w:val="24"/>
        </w:rPr>
        <w:t> </w:t>
      </w:r>
      <w:r>
        <w:rPr>
          <w:sz w:val="24"/>
        </w:rPr>
        <w:t>1),</w:t>
      </w:r>
      <w:r>
        <w:rPr>
          <w:spacing w:val="-1"/>
          <w:sz w:val="24"/>
        </w:rPr>
        <w:t> </w:t>
      </w:r>
      <w:r>
        <w:rPr>
          <w:sz w:val="24"/>
        </w:rPr>
        <w:t>S77–</w:t>
      </w:r>
      <w:r>
        <w:rPr>
          <w:spacing w:val="-4"/>
          <w:sz w:val="24"/>
        </w:rPr>
        <w:t>S98.</w:t>
      </w:r>
    </w:p>
    <w:p>
      <w:pPr>
        <w:pStyle w:val="ListParagraph"/>
        <w:numPr>
          <w:ilvl w:val="0"/>
          <w:numId w:val="2"/>
        </w:numPr>
        <w:tabs>
          <w:tab w:pos="720" w:val="left" w:leader="none"/>
        </w:tabs>
        <w:spacing w:line="240" w:lineRule="auto" w:before="180" w:after="0"/>
        <w:ind w:left="720" w:right="144" w:hanging="360"/>
        <w:jc w:val="left"/>
        <w:rPr>
          <w:sz w:val="24"/>
        </w:rPr>
      </w:pPr>
      <w:r>
        <w:rPr>
          <w:sz w:val="24"/>
        </w:rPr>
        <w:t>Pouton, C. W. (1985). Self-emulsifying drug delivery systems: Assessment of the efficiency</w:t>
      </w:r>
      <w:r>
        <w:rPr>
          <w:spacing w:val="-5"/>
          <w:sz w:val="24"/>
        </w:rPr>
        <w:t> </w:t>
      </w:r>
      <w:r>
        <w:rPr>
          <w:sz w:val="24"/>
        </w:rPr>
        <w:t>of</w:t>
      </w:r>
      <w:r>
        <w:rPr>
          <w:spacing w:val="-5"/>
          <w:sz w:val="24"/>
        </w:rPr>
        <w:t> </w:t>
      </w:r>
      <w:r>
        <w:rPr>
          <w:sz w:val="24"/>
        </w:rPr>
        <w:t>emulsification.</w:t>
      </w:r>
      <w:r>
        <w:rPr>
          <w:spacing w:val="-4"/>
          <w:sz w:val="24"/>
        </w:rPr>
        <w:t> </w:t>
      </w:r>
      <w:r>
        <w:rPr>
          <w:i/>
          <w:sz w:val="24"/>
        </w:rPr>
        <w:t>International</w:t>
      </w:r>
      <w:r>
        <w:rPr>
          <w:i/>
          <w:spacing w:val="-5"/>
          <w:sz w:val="24"/>
        </w:rPr>
        <w:t> </w:t>
      </w:r>
      <w:r>
        <w:rPr>
          <w:i/>
          <w:sz w:val="24"/>
        </w:rPr>
        <w:t>Journal</w:t>
      </w:r>
      <w:r>
        <w:rPr>
          <w:i/>
          <w:spacing w:val="-5"/>
          <w:sz w:val="24"/>
        </w:rPr>
        <w:t> </w:t>
      </w:r>
      <w:r>
        <w:rPr>
          <w:i/>
          <w:sz w:val="24"/>
        </w:rPr>
        <w:t>of</w:t>
      </w:r>
      <w:r>
        <w:rPr>
          <w:i/>
          <w:spacing w:val="-5"/>
          <w:sz w:val="24"/>
        </w:rPr>
        <w:t> </w:t>
      </w:r>
      <w:r>
        <w:rPr>
          <w:i/>
          <w:sz w:val="24"/>
        </w:rPr>
        <w:t>Pharmaceutics,</w:t>
      </w:r>
      <w:r>
        <w:rPr>
          <w:i/>
          <w:spacing w:val="-5"/>
          <w:sz w:val="24"/>
        </w:rPr>
        <w:t> </w:t>
      </w:r>
      <w:r>
        <w:rPr>
          <w:i/>
          <w:sz w:val="24"/>
        </w:rPr>
        <w:t>27</w:t>
      </w:r>
      <w:r>
        <w:rPr>
          <w:sz w:val="24"/>
        </w:rPr>
        <w:t>(2–3),</w:t>
      </w:r>
      <w:r>
        <w:rPr>
          <w:spacing w:val="-5"/>
          <w:sz w:val="24"/>
        </w:rPr>
        <w:t> </w:t>
      </w:r>
      <w:r>
        <w:rPr>
          <w:sz w:val="24"/>
        </w:rPr>
        <w:t>335–348.</w:t>
      </w:r>
    </w:p>
    <w:p>
      <w:pPr>
        <w:pStyle w:val="ListParagraph"/>
        <w:numPr>
          <w:ilvl w:val="0"/>
          <w:numId w:val="2"/>
        </w:numPr>
        <w:tabs>
          <w:tab w:pos="720" w:val="left" w:leader="none"/>
        </w:tabs>
        <w:spacing w:line="240" w:lineRule="auto" w:before="180" w:after="0"/>
        <w:ind w:left="720" w:right="1069" w:hanging="360"/>
        <w:jc w:val="left"/>
        <w:rPr>
          <w:sz w:val="24"/>
        </w:rPr>
      </w:pPr>
      <w:r>
        <w:rPr>
          <w:sz w:val="24"/>
        </w:rPr>
        <w:t>Paul,</w:t>
      </w:r>
      <w:r>
        <w:rPr>
          <w:spacing w:val="-3"/>
          <w:sz w:val="24"/>
        </w:rPr>
        <w:t> </w:t>
      </w:r>
      <w:r>
        <w:rPr>
          <w:sz w:val="24"/>
        </w:rPr>
        <w:t>B.</w:t>
      </w:r>
      <w:r>
        <w:rPr>
          <w:spacing w:val="-3"/>
          <w:sz w:val="24"/>
        </w:rPr>
        <w:t> </w:t>
      </w:r>
      <w:r>
        <w:rPr>
          <w:sz w:val="24"/>
        </w:rPr>
        <w:t>K.,</w:t>
      </w:r>
      <w:r>
        <w:rPr>
          <w:spacing w:val="-3"/>
          <w:sz w:val="24"/>
        </w:rPr>
        <w:t> </w:t>
      </w:r>
      <w:r>
        <w:rPr>
          <w:sz w:val="24"/>
        </w:rPr>
        <w:t>&amp;</w:t>
      </w:r>
      <w:r>
        <w:rPr>
          <w:spacing w:val="-3"/>
          <w:sz w:val="24"/>
        </w:rPr>
        <w:t> </w:t>
      </w:r>
      <w:r>
        <w:rPr>
          <w:sz w:val="24"/>
        </w:rPr>
        <w:t>Moulik,</w:t>
      </w:r>
      <w:r>
        <w:rPr>
          <w:spacing w:val="-3"/>
          <w:sz w:val="24"/>
        </w:rPr>
        <w:t> </w:t>
      </w:r>
      <w:r>
        <w:rPr>
          <w:sz w:val="24"/>
        </w:rPr>
        <w:t>S.</w:t>
      </w:r>
      <w:r>
        <w:rPr>
          <w:spacing w:val="-6"/>
          <w:sz w:val="24"/>
        </w:rPr>
        <w:t> </w:t>
      </w:r>
      <w:r>
        <w:rPr>
          <w:sz w:val="24"/>
        </w:rPr>
        <w:t>P.</w:t>
      </w:r>
      <w:r>
        <w:rPr>
          <w:spacing w:val="-3"/>
          <w:sz w:val="24"/>
        </w:rPr>
        <w:t> </w:t>
      </w:r>
      <w:r>
        <w:rPr>
          <w:sz w:val="24"/>
        </w:rPr>
        <w:t>(1997).</w:t>
      </w:r>
      <w:r>
        <w:rPr>
          <w:spacing w:val="-3"/>
          <w:sz w:val="24"/>
        </w:rPr>
        <w:t> </w:t>
      </w:r>
      <w:r>
        <w:rPr>
          <w:sz w:val="24"/>
        </w:rPr>
        <w:t>Microemulsions:</w:t>
      </w:r>
      <w:r>
        <w:rPr>
          <w:spacing w:val="-3"/>
          <w:sz w:val="24"/>
        </w:rPr>
        <w:t> </w:t>
      </w:r>
      <w:r>
        <w:rPr>
          <w:sz w:val="24"/>
        </w:rPr>
        <w:t>An</w:t>
      </w:r>
      <w:r>
        <w:rPr>
          <w:spacing w:val="-3"/>
          <w:sz w:val="24"/>
        </w:rPr>
        <w:t> </w:t>
      </w:r>
      <w:r>
        <w:rPr>
          <w:sz w:val="24"/>
        </w:rPr>
        <w:t>overview.</w:t>
      </w:r>
      <w:r>
        <w:rPr>
          <w:spacing w:val="-3"/>
          <w:sz w:val="24"/>
        </w:rPr>
        <w:t> </w:t>
      </w:r>
      <w:r>
        <w:rPr>
          <w:i/>
          <w:sz w:val="24"/>
        </w:rPr>
        <w:t>Journal</w:t>
      </w:r>
      <w:r>
        <w:rPr>
          <w:i/>
          <w:spacing w:val="-2"/>
          <w:sz w:val="24"/>
        </w:rPr>
        <w:t> </w:t>
      </w:r>
      <w:r>
        <w:rPr>
          <w:i/>
          <w:sz w:val="24"/>
        </w:rPr>
        <w:t>of Dispersion Science and Technology, 18</w:t>
      </w:r>
      <w:r>
        <w:rPr>
          <w:sz w:val="24"/>
        </w:rPr>
        <w:t>(4), 301–367.</w:t>
      </w:r>
    </w:p>
    <w:p>
      <w:pPr>
        <w:pStyle w:val="ListParagraph"/>
        <w:numPr>
          <w:ilvl w:val="0"/>
          <w:numId w:val="2"/>
        </w:numPr>
        <w:tabs>
          <w:tab w:pos="720" w:val="left" w:leader="none"/>
        </w:tabs>
        <w:spacing w:line="240" w:lineRule="auto" w:before="181" w:after="0"/>
        <w:ind w:left="720" w:right="292" w:hanging="360"/>
        <w:jc w:val="left"/>
        <w:rPr>
          <w:sz w:val="24"/>
        </w:rPr>
      </w:pPr>
      <w:r>
        <w:rPr>
          <w:sz w:val="24"/>
        </w:rPr>
        <w:t>Constantinides,</w:t>
      </w:r>
      <w:r>
        <w:rPr>
          <w:spacing w:val="-4"/>
          <w:sz w:val="24"/>
        </w:rPr>
        <w:t> </w:t>
      </w:r>
      <w:r>
        <w:rPr>
          <w:sz w:val="24"/>
        </w:rPr>
        <w:t>P.</w:t>
      </w:r>
      <w:r>
        <w:rPr>
          <w:spacing w:val="-4"/>
          <w:sz w:val="24"/>
        </w:rPr>
        <w:t> </w:t>
      </w:r>
      <w:r>
        <w:rPr>
          <w:sz w:val="24"/>
        </w:rPr>
        <w:t>P.</w:t>
      </w:r>
      <w:r>
        <w:rPr>
          <w:spacing w:val="-4"/>
          <w:sz w:val="24"/>
        </w:rPr>
        <w:t> </w:t>
      </w:r>
      <w:r>
        <w:rPr>
          <w:sz w:val="24"/>
        </w:rPr>
        <w:t>(1995).</w:t>
      </w:r>
      <w:r>
        <w:rPr>
          <w:spacing w:val="-4"/>
          <w:sz w:val="24"/>
        </w:rPr>
        <w:t> </w:t>
      </w:r>
      <w:r>
        <w:rPr>
          <w:sz w:val="24"/>
        </w:rPr>
        <w:t>Lipid</w:t>
      </w:r>
      <w:r>
        <w:rPr>
          <w:spacing w:val="-4"/>
          <w:sz w:val="24"/>
        </w:rPr>
        <w:t> </w:t>
      </w:r>
      <w:r>
        <w:rPr>
          <w:sz w:val="24"/>
        </w:rPr>
        <w:t>microemulsions</w:t>
      </w:r>
      <w:r>
        <w:rPr>
          <w:spacing w:val="-4"/>
          <w:sz w:val="24"/>
        </w:rPr>
        <w:t> </w:t>
      </w:r>
      <w:r>
        <w:rPr>
          <w:sz w:val="24"/>
        </w:rPr>
        <w:t>for</w:t>
      </w:r>
      <w:r>
        <w:rPr>
          <w:spacing w:val="-6"/>
          <w:sz w:val="24"/>
        </w:rPr>
        <w:t> </w:t>
      </w:r>
      <w:r>
        <w:rPr>
          <w:sz w:val="24"/>
        </w:rPr>
        <w:t>improving</w:t>
      </w:r>
      <w:r>
        <w:rPr>
          <w:spacing w:val="-4"/>
          <w:sz w:val="24"/>
        </w:rPr>
        <w:t> </w:t>
      </w:r>
      <w:r>
        <w:rPr>
          <w:sz w:val="24"/>
        </w:rPr>
        <w:t>drug</w:t>
      </w:r>
      <w:r>
        <w:rPr>
          <w:spacing w:val="-4"/>
          <w:sz w:val="24"/>
        </w:rPr>
        <w:t> </w:t>
      </w:r>
      <w:r>
        <w:rPr>
          <w:sz w:val="24"/>
        </w:rPr>
        <w:t>dissolution</w:t>
      </w:r>
      <w:r>
        <w:rPr>
          <w:spacing w:val="-4"/>
          <w:sz w:val="24"/>
        </w:rPr>
        <w:t> </w:t>
      </w:r>
      <w:r>
        <w:rPr>
          <w:sz w:val="24"/>
        </w:rPr>
        <w:t>and oral absorption. </w:t>
      </w:r>
      <w:r>
        <w:rPr>
          <w:i/>
          <w:sz w:val="24"/>
        </w:rPr>
        <w:t>Pharmaceutical Research, 12</w:t>
      </w:r>
      <w:r>
        <w:rPr>
          <w:sz w:val="24"/>
        </w:rPr>
        <w:t>(11), 1561–1572.</w:t>
      </w:r>
    </w:p>
    <w:p>
      <w:pPr>
        <w:pStyle w:val="ListParagraph"/>
        <w:numPr>
          <w:ilvl w:val="0"/>
          <w:numId w:val="2"/>
        </w:numPr>
        <w:tabs>
          <w:tab w:pos="720" w:val="left" w:leader="none"/>
        </w:tabs>
        <w:spacing w:line="240" w:lineRule="auto" w:before="180" w:after="0"/>
        <w:ind w:left="720" w:right="151" w:hanging="360"/>
        <w:jc w:val="left"/>
        <w:rPr>
          <w:sz w:val="24"/>
        </w:rPr>
      </w:pPr>
      <w:r>
        <w:rPr>
          <w:sz w:val="24"/>
        </w:rPr>
        <w:t>Date,</w:t>
      </w:r>
      <w:r>
        <w:rPr>
          <w:spacing w:val="-3"/>
          <w:sz w:val="24"/>
        </w:rPr>
        <w:t> </w:t>
      </w:r>
      <w:r>
        <w:rPr>
          <w:sz w:val="24"/>
        </w:rPr>
        <w:t>A.</w:t>
      </w:r>
      <w:r>
        <w:rPr>
          <w:spacing w:val="-3"/>
          <w:sz w:val="24"/>
        </w:rPr>
        <w:t> </w:t>
      </w:r>
      <w:r>
        <w:rPr>
          <w:sz w:val="24"/>
        </w:rPr>
        <w:t>A.,</w:t>
      </w:r>
      <w:r>
        <w:rPr>
          <w:spacing w:val="-3"/>
          <w:sz w:val="24"/>
        </w:rPr>
        <w:t> </w:t>
      </w:r>
      <w:r>
        <w:rPr>
          <w:sz w:val="24"/>
        </w:rPr>
        <w:t>&amp;</w:t>
      </w:r>
      <w:r>
        <w:rPr>
          <w:spacing w:val="-3"/>
          <w:sz w:val="24"/>
        </w:rPr>
        <w:t> </w:t>
      </w:r>
      <w:r>
        <w:rPr>
          <w:sz w:val="24"/>
        </w:rPr>
        <w:t>Nagarsenker,</w:t>
      </w:r>
      <w:r>
        <w:rPr>
          <w:spacing w:val="-3"/>
          <w:sz w:val="24"/>
        </w:rPr>
        <w:t> </w:t>
      </w:r>
      <w:r>
        <w:rPr>
          <w:sz w:val="24"/>
        </w:rPr>
        <w:t>M.</w:t>
      </w:r>
      <w:r>
        <w:rPr>
          <w:spacing w:val="-3"/>
          <w:sz w:val="24"/>
        </w:rPr>
        <w:t> </w:t>
      </w:r>
      <w:r>
        <w:rPr>
          <w:sz w:val="24"/>
        </w:rPr>
        <w:t>S.</w:t>
      </w:r>
      <w:r>
        <w:rPr>
          <w:spacing w:val="-3"/>
          <w:sz w:val="24"/>
        </w:rPr>
        <w:t> </w:t>
      </w:r>
      <w:r>
        <w:rPr>
          <w:sz w:val="24"/>
        </w:rPr>
        <w:t>(2008).</w:t>
      </w:r>
      <w:r>
        <w:rPr>
          <w:spacing w:val="-3"/>
          <w:sz w:val="24"/>
        </w:rPr>
        <w:t> </w:t>
      </w:r>
      <w:r>
        <w:rPr>
          <w:sz w:val="24"/>
        </w:rPr>
        <w:t>Design</w:t>
      </w:r>
      <w:r>
        <w:rPr>
          <w:spacing w:val="-1"/>
          <w:sz w:val="24"/>
        </w:rPr>
        <w:t> </w:t>
      </w:r>
      <w:r>
        <w:rPr>
          <w:sz w:val="24"/>
        </w:rPr>
        <w:t>and</w:t>
      </w:r>
      <w:r>
        <w:rPr>
          <w:spacing w:val="-3"/>
          <w:sz w:val="24"/>
        </w:rPr>
        <w:t> </w:t>
      </w:r>
      <w:r>
        <w:rPr>
          <w:sz w:val="24"/>
        </w:rPr>
        <w:t>evaluation</w:t>
      </w:r>
      <w:r>
        <w:rPr>
          <w:spacing w:val="-3"/>
          <w:sz w:val="24"/>
        </w:rPr>
        <w:t> </w:t>
      </w:r>
      <w:r>
        <w:rPr>
          <w:sz w:val="24"/>
        </w:rPr>
        <w:t>of</w:t>
      </w:r>
      <w:r>
        <w:rPr>
          <w:spacing w:val="-3"/>
          <w:sz w:val="24"/>
        </w:rPr>
        <w:t> </w:t>
      </w:r>
      <w:r>
        <w:rPr>
          <w:sz w:val="24"/>
        </w:rPr>
        <w:t>microemulsions</w:t>
      </w:r>
      <w:r>
        <w:rPr>
          <w:spacing w:val="-3"/>
          <w:sz w:val="24"/>
        </w:rPr>
        <w:t> </w:t>
      </w:r>
      <w:r>
        <w:rPr>
          <w:sz w:val="24"/>
        </w:rPr>
        <w:t>for improved parenteral delivery of poorly soluble drugs. </w:t>
      </w:r>
      <w:r>
        <w:rPr>
          <w:i/>
          <w:sz w:val="24"/>
        </w:rPr>
        <w:t>AAPS PharmSciTech, 9</w:t>
      </w:r>
      <w:r>
        <w:rPr>
          <w:sz w:val="24"/>
        </w:rPr>
        <w:t>(1), 138–</w:t>
      </w:r>
      <w:r>
        <w:rPr>
          <w:spacing w:val="-4"/>
          <w:sz w:val="24"/>
        </w:rPr>
        <w:t>145.</w:t>
      </w:r>
    </w:p>
    <w:p>
      <w:pPr>
        <w:pStyle w:val="ListParagraph"/>
        <w:numPr>
          <w:ilvl w:val="0"/>
          <w:numId w:val="2"/>
        </w:numPr>
        <w:tabs>
          <w:tab w:pos="720" w:val="left" w:leader="none"/>
        </w:tabs>
        <w:spacing w:line="240" w:lineRule="auto" w:before="180" w:after="0"/>
        <w:ind w:left="720" w:right="133" w:hanging="360"/>
        <w:jc w:val="both"/>
        <w:rPr>
          <w:sz w:val="24"/>
        </w:rPr>
      </w:pPr>
      <w:r>
        <w:rPr>
          <w:sz w:val="24"/>
        </w:rPr>
        <w:t>Hathout,</w:t>
      </w:r>
      <w:r>
        <w:rPr>
          <w:spacing w:val="-4"/>
          <w:sz w:val="24"/>
        </w:rPr>
        <w:t> </w:t>
      </w:r>
      <w:r>
        <w:rPr>
          <w:sz w:val="24"/>
        </w:rPr>
        <w:t>R.</w:t>
      </w:r>
      <w:r>
        <w:rPr>
          <w:spacing w:val="-4"/>
          <w:sz w:val="24"/>
        </w:rPr>
        <w:t> </w:t>
      </w:r>
      <w:r>
        <w:rPr>
          <w:sz w:val="24"/>
        </w:rPr>
        <w:t>M.,</w:t>
      </w:r>
      <w:r>
        <w:rPr>
          <w:spacing w:val="-4"/>
          <w:sz w:val="24"/>
        </w:rPr>
        <w:t> </w:t>
      </w:r>
      <w:r>
        <w:rPr>
          <w:sz w:val="24"/>
        </w:rPr>
        <w:t>Mansour,</w:t>
      </w:r>
      <w:r>
        <w:rPr>
          <w:spacing w:val="-4"/>
          <w:sz w:val="24"/>
        </w:rPr>
        <w:t> </w:t>
      </w:r>
      <w:r>
        <w:rPr>
          <w:sz w:val="24"/>
        </w:rPr>
        <w:t>S.,</w:t>
      </w:r>
      <w:r>
        <w:rPr>
          <w:spacing w:val="-4"/>
          <w:sz w:val="24"/>
        </w:rPr>
        <w:t> </w:t>
      </w:r>
      <w:r>
        <w:rPr>
          <w:sz w:val="24"/>
        </w:rPr>
        <w:t>Mortada,</w:t>
      </w:r>
      <w:r>
        <w:rPr>
          <w:spacing w:val="-4"/>
          <w:sz w:val="24"/>
        </w:rPr>
        <w:t> </w:t>
      </w:r>
      <w:r>
        <w:rPr>
          <w:sz w:val="24"/>
        </w:rPr>
        <w:t>N.</w:t>
      </w:r>
      <w:r>
        <w:rPr>
          <w:spacing w:val="-4"/>
          <w:sz w:val="24"/>
        </w:rPr>
        <w:t> </w:t>
      </w:r>
      <w:r>
        <w:rPr>
          <w:sz w:val="24"/>
        </w:rPr>
        <w:t>D.,</w:t>
      </w:r>
      <w:r>
        <w:rPr>
          <w:spacing w:val="-4"/>
          <w:sz w:val="24"/>
        </w:rPr>
        <w:t> </w:t>
      </w:r>
      <w:r>
        <w:rPr>
          <w:sz w:val="24"/>
        </w:rPr>
        <w:t>&amp;</w:t>
      </w:r>
      <w:r>
        <w:rPr>
          <w:spacing w:val="-2"/>
          <w:sz w:val="24"/>
        </w:rPr>
        <w:t> </w:t>
      </w:r>
      <w:r>
        <w:rPr>
          <w:sz w:val="24"/>
        </w:rPr>
        <w:t>Woodman,</w:t>
      </w:r>
      <w:r>
        <w:rPr>
          <w:spacing w:val="-4"/>
          <w:sz w:val="24"/>
        </w:rPr>
        <w:t> </w:t>
      </w:r>
      <w:r>
        <w:rPr>
          <w:sz w:val="24"/>
        </w:rPr>
        <w:t>T.</w:t>
      </w:r>
      <w:r>
        <w:rPr>
          <w:spacing w:val="-4"/>
          <w:sz w:val="24"/>
        </w:rPr>
        <w:t> </w:t>
      </w:r>
      <w:r>
        <w:rPr>
          <w:sz w:val="24"/>
        </w:rPr>
        <w:t>J.</w:t>
      </w:r>
      <w:r>
        <w:rPr>
          <w:spacing w:val="-4"/>
          <w:sz w:val="24"/>
        </w:rPr>
        <w:t> </w:t>
      </w:r>
      <w:r>
        <w:rPr>
          <w:sz w:val="24"/>
        </w:rPr>
        <w:t>(2010).</w:t>
      </w:r>
      <w:r>
        <w:rPr>
          <w:spacing w:val="-2"/>
          <w:sz w:val="24"/>
        </w:rPr>
        <w:t> </w:t>
      </w:r>
      <w:r>
        <w:rPr>
          <w:sz w:val="24"/>
        </w:rPr>
        <w:t>Microemulsion formulations</w:t>
      </w:r>
      <w:r>
        <w:rPr>
          <w:spacing w:val="-2"/>
          <w:sz w:val="24"/>
        </w:rPr>
        <w:t> </w:t>
      </w:r>
      <w:r>
        <w:rPr>
          <w:sz w:val="24"/>
        </w:rPr>
        <w:t>for</w:t>
      </w:r>
      <w:r>
        <w:rPr>
          <w:spacing w:val="-3"/>
          <w:sz w:val="24"/>
        </w:rPr>
        <w:t> </w:t>
      </w:r>
      <w:r>
        <w:rPr>
          <w:sz w:val="24"/>
        </w:rPr>
        <w:t>transdermal</w:t>
      </w:r>
      <w:r>
        <w:rPr>
          <w:spacing w:val="-1"/>
          <w:sz w:val="24"/>
        </w:rPr>
        <w:t> </w:t>
      </w:r>
      <w:r>
        <w:rPr>
          <w:sz w:val="24"/>
        </w:rPr>
        <w:t>delivery</w:t>
      </w:r>
      <w:r>
        <w:rPr>
          <w:spacing w:val="-1"/>
          <w:sz w:val="24"/>
        </w:rPr>
        <w:t> </w:t>
      </w:r>
      <w:r>
        <w:rPr>
          <w:sz w:val="24"/>
        </w:rPr>
        <w:t>of</w:t>
      </w:r>
      <w:r>
        <w:rPr>
          <w:spacing w:val="-3"/>
          <w:sz w:val="24"/>
        </w:rPr>
        <w:t> </w:t>
      </w:r>
      <w:r>
        <w:rPr>
          <w:sz w:val="24"/>
        </w:rPr>
        <w:t>itraconazole. </w:t>
      </w:r>
      <w:r>
        <w:rPr>
          <w:i/>
          <w:sz w:val="24"/>
        </w:rPr>
        <w:t>Drug</w:t>
      </w:r>
      <w:r>
        <w:rPr>
          <w:i/>
          <w:spacing w:val="-1"/>
          <w:sz w:val="24"/>
        </w:rPr>
        <w:t> </w:t>
      </w:r>
      <w:r>
        <w:rPr>
          <w:i/>
          <w:sz w:val="24"/>
        </w:rPr>
        <w:t>Development</w:t>
      </w:r>
      <w:r>
        <w:rPr>
          <w:i/>
          <w:spacing w:val="-1"/>
          <w:sz w:val="24"/>
        </w:rPr>
        <w:t> </w:t>
      </w:r>
      <w:r>
        <w:rPr>
          <w:i/>
          <w:sz w:val="24"/>
        </w:rPr>
        <w:t>and</w:t>
      </w:r>
      <w:r>
        <w:rPr>
          <w:i/>
          <w:spacing w:val="-1"/>
          <w:sz w:val="24"/>
        </w:rPr>
        <w:t> </w:t>
      </w:r>
      <w:r>
        <w:rPr>
          <w:i/>
          <w:sz w:val="24"/>
        </w:rPr>
        <w:t>Industrial Pharmacy, 36</w:t>
      </w:r>
      <w:r>
        <w:rPr>
          <w:sz w:val="24"/>
        </w:rPr>
        <w:t>(10), 1303–1314.</w:t>
      </w:r>
    </w:p>
    <w:p>
      <w:pPr>
        <w:pStyle w:val="ListParagraph"/>
        <w:numPr>
          <w:ilvl w:val="0"/>
          <w:numId w:val="2"/>
        </w:numPr>
        <w:tabs>
          <w:tab w:pos="720" w:val="left" w:leader="none"/>
        </w:tabs>
        <w:spacing w:line="240" w:lineRule="auto" w:before="180" w:after="0"/>
        <w:ind w:left="720" w:right="155" w:hanging="360"/>
        <w:jc w:val="left"/>
        <w:rPr>
          <w:sz w:val="24"/>
        </w:rPr>
      </w:pPr>
      <w:r>
        <w:rPr>
          <w:sz w:val="24"/>
        </w:rPr>
        <w:t>Shakeel,</w:t>
      </w:r>
      <w:r>
        <w:rPr>
          <w:spacing w:val="-4"/>
          <w:sz w:val="24"/>
        </w:rPr>
        <w:t> </w:t>
      </w:r>
      <w:r>
        <w:rPr>
          <w:sz w:val="24"/>
        </w:rPr>
        <w:t>F.,</w:t>
      </w:r>
      <w:r>
        <w:rPr>
          <w:spacing w:val="-4"/>
          <w:sz w:val="24"/>
        </w:rPr>
        <w:t> </w:t>
      </w:r>
      <w:r>
        <w:rPr>
          <w:sz w:val="24"/>
        </w:rPr>
        <w:t>Baboota,</w:t>
      </w:r>
      <w:r>
        <w:rPr>
          <w:spacing w:val="-4"/>
          <w:sz w:val="24"/>
        </w:rPr>
        <w:t> </w:t>
      </w:r>
      <w:r>
        <w:rPr>
          <w:sz w:val="24"/>
        </w:rPr>
        <w:t>S.,</w:t>
      </w:r>
      <w:r>
        <w:rPr>
          <w:spacing w:val="-2"/>
          <w:sz w:val="24"/>
        </w:rPr>
        <w:t> </w:t>
      </w:r>
      <w:r>
        <w:rPr>
          <w:sz w:val="24"/>
        </w:rPr>
        <w:t>Ahuja,</w:t>
      </w:r>
      <w:r>
        <w:rPr>
          <w:spacing w:val="-4"/>
          <w:sz w:val="24"/>
        </w:rPr>
        <w:t> </w:t>
      </w:r>
      <w:r>
        <w:rPr>
          <w:sz w:val="24"/>
        </w:rPr>
        <w:t>A.,</w:t>
      </w:r>
      <w:r>
        <w:rPr>
          <w:spacing w:val="-4"/>
          <w:sz w:val="24"/>
        </w:rPr>
        <w:t> </w:t>
      </w:r>
      <w:r>
        <w:rPr>
          <w:sz w:val="24"/>
        </w:rPr>
        <w:t>Ali,</w:t>
      </w:r>
      <w:r>
        <w:rPr>
          <w:spacing w:val="-4"/>
          <w:sz w:val="24"/>
        </w:rPr>
        <w:t> </w:t>
      </w:r>
      <w:r>
        <w:rPr>
          <w:sz w:val="24"/>
        </w:rPr>
        <w:t>J.,</w:t>
      </w:r>
      <w:r>
        <w:rPr>
          <w:spacing w:val="-4"/>
          <w:sz w:val="24"/>
        </w:rPr>
        <w:t> </w:t>
      </w:r>
      <w:r>
        <w:rPr>
          <w:sz w:val="24"/>
        </w:rPr>
        <w:t>&amp;</w:t>
      </w:r>
      <w:r>
        <w:rPr>
          <w:spacing w:val="-4"/>
          <w:sz w:val="24"/>
        </w:rPr>
        <w:t> </w:t>
      </w:r>
      <w:r>
        <w:rPr>
          <w:sz w:val="24"/>
        </w:rPr>
        <w:t>Shafiq,</w:t>
      </w:r>
      <w:r>
        <w:rPr>
          <w:spacing w:val="-4"/>
          <w:sz w:val="24"/>
        </w:rPr>
        <w:t> </w:t>
      </w:r>
      <w:r>
        <w:rPr>
          <w:sz w:val="24"/>
        </w:rPr>
        <w:t>S.</w:t>
      </w:r>
      <w:r>
        <w:rPr>
          <w:spacing w:val="-4"/>
          <w:sz w:val="24"/>
        </w:rPr>
        <w:t> </w:t>
      </w:r>
      <w:r>
        <w:rPr>
          <w:sz w:val="24"/>
        </w:rPr>
        <w:t>(2008).</w:t>
      </w:r>
      <w:r>
        <w:rPr>
          <w:spacing w:val="-4"/>
          <w:sz w:val="24"/>
        </w:rPr>
        <w:t> </w:t>
      </w:r>
      <w:r>
        <w:rPr>
          <w:sz w:val="24"/>
        </w:rPr>
        <w:t>Solubilization</w:t>
      </w:r>
      <w:r>
        <w:rPr>
          <w:spacing w:val="-4"/>
          <w:sz w:val="24"/>
        </w:rPr>
        <w:t> </w:t>
      </w:r>
      <w:r>
        <w:rPr>
          <w:sz w:val="24"/>
        </w:rPr>
        <w:t>of</w:t>
      </w:r>
      <w:r>
        <w:rPr>
          <w:spacing w:val="-4"/>
          <w:sz w:val="24"/>
        </w:rPr>
        <w:t> </w:t>
      </w:r>
      <w:r>
        <w:rPr>
          <w:sz w:val="24"/>
        </w:rPr>
        <w:t>poorly soluble drugs using microemulsion systems. </w:t>
      </w:r>
      <w:r>
        <w:rPr>
          <w:i/>
          <w:sz w:val="24"/>
        </w:rPr>
        <w:t>Journal of Pharmacy and Pharmacology, 60</w:t>
      </w:r>
      <w:r>
        <w:rPr>
          <w:sz w:val="24"/>
        </w:rPr>
        <w:t>(9), 1117–1125.</w:t>
      </w:r>
    </w:p>
    <w:p>
      <w:pPr>
        <w:pStyle w:val="ListParagraph"/>
        <w:numPr>
          <w:ilvl w:val="0"/>
          <w:numId w:val="2"/>
        </w:numPr>
        <w:tabs>
          <w:tab w:pos="719" w:val="left" w:leader="none"/>
        </w:tabs>
        <w:spacing w:line="240" w:lineRule="auto" w:before="181" w:after="0"/>
        <w:ind w:left="719" w:right="0" w:hanging="359"/>
        <w:jc w:val="left"/>
        <w:rPr>
          <w:sz w:val="24"/>
        </w:rPr>
      </w:pPr>
      <w:r>
        <w:rPr>
          <w:sz w:val="24"/>
        </w:rPr>
        <w:t>Tartaro,</w:t>
      </w:r>
      <w:r>
        <w:rPr>
          <w:spacing w:val="-4"/>
          <w:sz w:val="24"/>
        </w:rPr>
        <w:t> </w:t>
      </w:r>
      <w:r>
        <w:rPr>
          <w:sz w:val="24"/>
        </w:rPr>
        <w:t>G.,</w:t>
      </w:r>
      <w:r>
        <w:rPr>
          <w:spacing w:val="1"/>
          <w:sz w:val="24"/>
        </w:rPr>
        <w:t> </w:t>
      </w:r>
      <w:r>
        <w:rPr>
          <w:sz w:val="24"/>
        </w:rPr>
        <w:t>et</w:t>
      </w:r>
      <w:r>
        <w:rPr>
          <w:spacing w:val="-2"/>
          <w:sz w:val="24"/>
        </w:rPr>
        <w:t> </w:t>
      </w:r>
      <w:r>
        <w:rPr>
          <w:sz w:val="24"/>
        </w:rPr>
        <w:t>al.</w:t>
      </w:r>
      <w:r>
        <w:rPr>
          <w:spacing w:val="-1"/>
          <w:sz w:val="24"/>
        </w:rPr>
        <w:t> </w:t>
      </w:r>
      <w:r>
        <w:rPr>
          <w:sz w:val="24"/>
        </w:rPr>
        <w:t>(2005).</w:t>
      </w:r>
      <w:r>
        <w:rPr>
          <w:spacing w:val="1"/>
          <w:sz w:val="24"/>
        </w:rPr>
        <w:t> </w:t>
      </w:r>
      <w:r>
        <w:rPr>
          <w:sz w:val="24"/>
        </w:rPr>
        <w:t>Phase</w:t>
      </w:r>
      <w:r>
        <w:rPr>
          <w:spacing w:val="-3"/>
          <w:sz w:val="24"/>
        </w:rPr>
        <w:t> </w:t>
      </w:r>
      <w:r>
        <w:rPr>
          <w:sz w:val="24"/>
        </w:rPr>
        <w:t>behavior and</w:t>
      </w:r>
      <w:r>
        <w:rPr>
          <w:spacing w:val="-1"/>
          <w:sz w:val="24"/>
        </w:rPr>
        <w:t> </w:t>
      </w:r>
      <w:r>
        <w:rPr>
          <w:sz w:val="24"/>
        </w:rPr>
        <w:t>microstructure</w:t>
      </w:r>
      <w:r>
        <w:rPr>
          <w:spacing w:val="-4"/>
          <w:sz w:val="24"/>
        </w:rPr>
        <w:t> </w:t>
      </w:r>
      <w:r>
        <w:rPr>
          <w:sz w:val="24"/>
        </w:rPr>
        <w:t>of</w:t>
      </w:r>
      <w:r>
        <w:rPr>
          <w:spacing w:val="-1"/>
          <w:sz w:val="24"/>
        </w:rPr>
        <w:t> </w:t>
      </w:r>
      <w:r>
        <w:rPr>
          <w:sz w:val="24"/>
        </w:rPr>
        <w:t>microemulsion</w:t>
      </w:r>
      <w:r>
        <w:rPr>
          <w:spacing w:val="-1"/>
          <w:sz w:val="24"/>
        </w:rPr>
        <w:t> </w:t>
      </w:r>
      <w:r>
        <w:rPr>
          <w:spacing w:val="-2"/>
          <w:sz w:val="24"/>
        </w:rPr>
        <w:t>systems.</w:t>
      </w:r>
    </w:p>
    <w:p>
      <w:pPr>
        <w:spacing w:before="0"/>
        <w:ind w:left="720" w:right="0" w:firstLine="0"/>
        <w:jc w:val="left"/>
        <w:rPr>
          <w:sz w:val="24"/>
        </w:rPr>
      </w:pPr>
      <w:r>
        <w:rPr>
          <w:i/>
          <w:sz w:val="24"/>
        </w:rPr>
        <w:t>Journal</w:t>
      </w:r>
      <w:r>
        <w:rPr>
          <w:i/>
          <w:spacing w:val="-1"/>
          <w:sz w:val="24"/>
        </w:rPr>
        <w:t> </w:t>
      </w:r>
      <w:r>
        <w:rPr>
          <w:i/>
          <w:sz w:val="24"/>
        </w:rPr>
        <w:t>of</w:t>
      </w:r>
      <w:r>
        <w:rPr>
          <w:i/>
          <w:spacing w:val="-1"/>
          <w:sz w:val="24"/>
        </w:rPr>
        <w:t> </w:t>
      </w:r>
      <w:r>
        <w:rPr>
          <w:i/>
          <w:sz w:val="24"/>
        </w:rPr>
        <w:t>Colloid</w:t>
      </w:r>
      <w:r>
        <w:rPr>
          <w:i/>
          <w:spacing w:val="-1"/>
          <w:sz w:val="24"/>
        </w:rPr>
        <w:t> </w:t>
      </w:r>
      <w:r>
        <w:rPr>
          <w:i/>
          <w:sz w:val="24"/>
        </w:rPr>
        <w:t>and Interface</w:t>
      </w:r>
      <w:r>
        <w:rPr>
          <w:i/>
          <w:spacing w:val="-2"/>
          <w:sz w:val="24"/>
        </w:rPr>
        <w:t> </w:t>
      </w:r>
      <w:r>
        <w:rPr>
          <w:i/>
          <w:sz w:val="24"/>
        </w:rPr>
        <w:t>Science,</w:t>
      </w:r>
      <w:r>
        <w:rPr>
          <w:i/>
          <w:spacing w:val="-1"/>
          <w:sz w:val="24"/>
        </w:rPr>
        <w:t> </w:t>
      </w:r>
      <w:r>
        <w:rPr>
          <w:i/>
          <w:sz w:val="24"/>
        </w:rPr>
        <w:t>284</w:t>
      </w:r>
      <w:r>
        <w:rPr>
          <w:sz w:val="24"/>
        </w:rPr>
        <w:t>(2),</w:t>
      </w:r>
      <w:r>
        <w:rPr>
          <w:spacing w:val="1"/>
          <w:sz w:val="24"/>
        </w:rPr>
        <w:t> </w:t>
      </w:r>
      <w:r>
        <w:rPr>
          <w:sz w:val="24"/>
        </w:rPr>
        <w:t>490–</w:t>
      </w:r>
      <w:r>
        <w:rPr>
          <w:spacing w:val="-4"/>
          <w:sz w:val="24"/>
        </w:rPr>
        <w:t>499.</w:t>
      </w:r>
    </w:p>
    <w:p>
      <w:pPr>
        <w:pStyle w:val="ListParagraph"/>
        <w:numPr>
          <w:ilvl w:val="0"/>
          <w:numId w:val="2"/>
        </w:numPr>
        <w:tabs>
          <w:tab w:pos="720" w:val="left" w:leader="none"/>
        </w:tabs>
        <w:spacing w:line="240" w:lineRule="auto" w:before="180" w:after="0"/>
        <w:ind w:left="720" w:right="1143" w:hanging="360"/>
        <w:jc w:val="left"/>
        <w:rPr>
          <w:sz w:val="24"/>
        </w:rPr>
      </w:pPr>
      <w:r>
        <w:rPr>
          <w:sz w:val="24"/>
        </w:rPr>
        <w:t>El</w:t>
      </w:r>
      <w:r>
        <w:rPr>
          <w:spacing w:val="-3"/>
          <w:sz w:val="24"/>
        </w:rPr>
        <w:t> </w:t>
      </w:r>
      <w:r>
        <w:rPr>
          <w:sz w:val="24"/>
        </w:rPr>
        <w:t>Maghraby,</w:t>
      </w:r>
      <w:r>
        <w:rPr>
          <w:spacing w:val="-3"/>
          <w:sz w:val="24"/>
        </w:rPr>
        <w:t> </w:t>
      </w:r>
      <w:r>
        <w:rPr>
          <w:sz w:val="24"/>
        </w:rPr>
        <w:t>G.</w:t>
      </w:r>
      <w:r>
        <w:rPr>
          <w:spacing w:val="-3"/>
          <w:sz w:val="24"/>
        </w:rPr>
        <w:t> </w:t>
      </w:r>
      <w:r>
        <w:rPr>
          <w:sz w:val="24"/>
        </w:rPr>
        <w:t>M.</w:t>
      </w:r>
      <w:r>
        <w:rPr>
          <w:spacing w:val="-3"/>
          <w:sz w:val="24"/>
        </w:rPr>
        <w:t> </w:t>
      </w:r>
      <w:r>
        <w:rPr>
          <w:sz w:val="24"/>
        </w:rPr>
        <w:t>(2008).</w:t>
      </w:r>
      <w:r>
        <w:rPr>
          <w:spacing w:val="-3"/>
          <w:sz w:val="24"/>
        </w:rPr>
        <w:t> </w:t>
      </w:r>
      <w:r>
        <w:rPr>
          <w:sz w:val="24"/>
        </w:rPr>
        <w:t>Transdermal</w:t>
      </w:r>
      <w:r>
        <w:rPr>
          <w:spacing w:val="-3"/>
          <w:sz w:val="24"/>
        </w:rPr>
        <w:t> </w:t>
      </w:r>
      <w:r>
        <w:rPr>
          <w:sz w:val="24"/>
        </w:rPr>
        <w:t>delivery</w:t>
      </w:r>
      <w:r>
        <w:rPr>
          <w:spacing w:val="-1"/>
          <w:sz w:val="24"/>
        </w:rPr>
        <w:t> </w:t>
      </w:r>
      <w:r>
        <w:rPr>
          <w:sz w:val="24"/>
        </w:rPr>
        <w:t>of</w:t>
      </w:r>
      <w:r>
        <w:rPr>
          <w:spacing w:val="-3"/>
          <w:sz w:val="24"/>
        </w:rPr>
        <w:t> </w:t>
      </w:r>
      <w:r>
        <w:rPr>
          <w:sz w:val="24"/>
        </w:rPr>
        <w:t>hydrophobic</w:t>
      </w:r>
      <w:r>
        <w:rPr>
          <w:spacing w:val="-3"/>
          <w:sz w:val="24"/>
        </w:rPr>
        <w:t> </w:t>
      </w:r>
      <w:r>
        <w:rPr>
          <w:sz w:val="24"/>
        </w:rPr>
        <w:t>drugs</w:t>
      </w:r>
      <w:r>
        <w:rPr>
          <w:spacing w:val="-4"/>
          <w:sz w:val="24"/>
        </w:rPr>
        <w:t> </w:t>
      </w:r>
      <w:r>
        <w:rPr>
          <w:sz w:val="24"/>
        </w:rPr>
        <w:t>from microemulsions.</w:t>
      </w:r>
      <w:r>
        <w:rPr>
          <w:spacing w:val="-6"/>
          <w:sz w:val="24"/>
        </w:rPr>
        <w:t> </w:t>
      </w:r>
      <w:r>
        <w:rPr>
          <w:i/>
          <w:sz w:val="24"/>
        </w:rPr>
        <w:t>International</w:t>
      </w:r>
      <w:r>
        <w:rPr>
          <w:i/>
          <w:spacing w:val="-7"/>
          <w:sz w:val="24"/>
        </w:rPr>
        <w:t> </w:t>
      </w:r>
      <w:r>
        <w:rPr>
          <w:i/>
          <w:sz w:val="24"/>
        </w:rPr>
        <w:t>Journal</w:t>
      </w:r>
      <w:r>
        <w:rPr>
          <w:i/>
          <w:spacing w:val="-7"/>
          <w:sz w:val="24"/>
        </w:rPr>
        <w:t> </w:t>
      </w:r>
      <w:r>
        <w:rPr>
          <w:i/>
          <w:sz w:val="24"/>
        </w:rPr>
        <w:t>of</w:t>
      </w:r>
      <w:r>
        <w:rPr>
          <w:i/>
          <w:spacing w:val="-7"/>
          <w:sz w:val="24"/>
        </w:rPr>
        <w:t> </w:t>
      </w:r>
      <w:r>
        <w:rPr>
          <w:i/>
          <w:sz w:val="24"/>
        </w:rPr>
        <w:t>Pharmaceutics,</w:t>
      </w:r>
      <w:r>
        <w:rPr>
          <w:i/>
          <w:spacing w:val="-7"/>
          <w:sz w:val="24"/>
        </w:rPr>
        <w:t> </w:t>
      </w:r>
      <w:r>
        <w:rPr>
          <w:i/>
          <w:sz w:val="24"/>
        </w:rPr>
        <w:t>355</w:t>
      </w:r>
      <w:r>
        <w:rPr>
          <w:sz w:val="24"/>
        </w:rPr>
        <w:t>(1–2),</w:t>
      </w:r>
      <w:r>
        <w:rPr>
          <w:spacing w:val="-7"/>
          <w:sz w:val="24"/>
        </w:rPr>
        <w:t> </w:t>
      </w:r>
      <w:r>
        <w:rPr>
          <w:sz w:val="24"/>
        </w:rPr>
        <w:t>285–292.</w:t>
      </w:r>
    </w:p>
    <w:p>
      <w:pPr>
        <w:pStyle w:val="ListParagraph"/>
        <w:numPr>
          <w:ilvl w:val="0"/>
          <w:numId w:val="2"/>
        </w:numPr>
        <w:tabs>
          <w:tab w:pos="720" w:val="left" w:leader="none"/>
        </w:tabs>
        <w:spacing w:line="240" w:lineRule="auto" w:before="180" w:after="0"/>
        <w:ind w:left="720" w:right="358" w:hanging="360"/>
        <w:jc w:val="left"/>
        <w:rPr>
          <w:sz w:val="24"/>
        </w:rPr>
      </w:pPr>
      <w:r>
        <w:rPr>
          <w:sz w:val="24"/>
        </w:rPr>
        <w:t>Batheja, P., Sheihet, L., Kohn, J., &amp; Singer, A. J. (2011). Microemulsions for topical delivery</w:t>
      </w:r>
      <w:r>
        <w:rPr>
          <w:spacing w:val="-5"/>
          <w:sz w:val="24"/>
        </w:rPr>
        <w:t> </w:t>
      </w:r>
      <w:r>
        <w:rPr>
          <w:sz w:val="24"/>
        </w:rPr>
        <w:t>of</w:t>
      </w:r>
      <w:r>
        <w:rPr>
          <w:spacing w:val="-7"/>
          <w:sz w:val="24"/>
        </w:rPr>
        <w:t> </w:t>
      </w:r>
      <w:r>
        <w:rPr>
          <w:sz w:val="24"/>
        </w:rPr>
        <w:t>itraconazole.</w:t>
      </w:r>
      <w:r>
        <w:rPr>
          <w:spacing w:val="-2"/>
          <w:sz w:val="24"/>
        </w:rPr>
        <w:t> </w:t>
      </w:r>
      <w:r>
        <w:rPr>
          <w:i/>
          <w:sz w:val="24"/>
        </w:rPr>
        <w:t>Pharmaceutical</w:t>
      </w:r>
      <w:r>
        <w:rPr>
          <w:i/>
          <w:spacing w:val="-5"/>
          <w:sz w:val="24"/>
        </w:rPr>
        <w:t> </w:t>
      </w:r>
      <w:r>
        <w:rPr>
          <w:i/>
          <w:sz w:val="24"/>
        </w:rPr>
        <w:t>Development</w:t>
      </w:r>
      <w:r>
        <w:rPr>
          <w:i/>
          <w:spacing w:val="-5"/>
          <w:sz w:val="24"/>
        </w:rPr>
        <w:t> </w:t>
      </w:r>
      <w:r>
        <w:rPr>
          <w:i/>
          <w:sz w:val="24"/>
        </w:rPr>
        <w:t>and</w:t>
      </w:r>
      <w:r>
        <w:rPr>
          <w:i/>
          <w:spacing w:val="-5"/>
          <w:sz w:val="24"/>
        </w:rPr>
        <w:t> </w:t>
      </w:r>
      <w:r>
        <w:rPr>
          <w:i/>
          <w:sz w:val="24"/>
        </w:rPr>
        <w:t>Technology,</w:t>
      </w:r>
      <w:r>
        <w:rPr>
          <w:i/>
          <w:spacing w:val="-5"/>
          <w:sz w:val="24"/>
        </w:rPr>
        <w:t> </w:t>
      </w:r>
      <w:r>
        <w:rPr>
          <w:i/>
          <w:sz w:val="24"/>
        </w:rPr>
        <w:t>16</w:t>
      </w:r>
      <w:r>
        <w:rPr>
          <w:sz w:val="24"/>
        </w:rPr>
        <w:t>(1),</w:t>
      </w:r>
      <w:r>
        <w:rPr>
          <w:spacing w:val="-5"/>
          <w:sz w:val="24"/>
        </w:rPr>
        <w:t> </w:t>
      </w:r>
      <w:r>
        <w:rPr>
          <w:sz w:val="24"/>
        </w:rPr>
        <w:t>53–61.</w:t>
      </w:r>
    </w:p>
    <w:p>
      <w:pPr>
        <w:pStyle w:val="ListParagraph"/>
        <w:numPr>
          <w:ilvl w:val="0"/>
          <w:numId w:val="2"/>
        </w:numPr>
        <w:tabs>
          <w:tab w:pos="720" w:val="left" w:leader="none"/>
        </w:tabs>
        <w:spacing w:line="240" w:lineRule="auto" w:before="180" w:after="0"/>
        <w:ind w:left="720" w:right="130" w:hanging="360"/>
        <w:jc w:val="both"/>
        <w:rPr>
          <w:sz w:val="24"/>
        </w:rPr>
      </w:pPr>
      <w:r>
        <w:rPr>
          <w:sz w:val="24"/>
        </w:rPr>
        <w:t>Shah, P., Bhalodia, D., &amp; Shelat, P. (2010). Microemulsion-based drug delivery system: A</w:t>
      </w:r>
      <w:r>
        <w:rPr>
          <w:spacing w:val="-6"/>
          <w:sz w:val="24"/>
        </w:rPr>
        <w:t> </w:t>
      </w:r>
      <w:r>
        <w:rPr>
          <w:sz w:val="24"/>
        </w:rPr>
        <w:t>review.</w:t>
      </w:r>
      <w:r>
        <w:rPr>
          <w:spacing w:val="-3"/>
          <w:sz w:val="24"/>
        </w:rPr>
        <w:t> </w:t>
      </w:r>
      <w:r>
        <w:rPr>
          <w:i/>
          <w:sz w:val="24"/>
        </w:rPr>
        <w:t>International</w:t>
      </w:r>
      <w:r>
        <w:rPr>
          <w:i/>
          <w:spacing w:val="-5"/>
          <w:sz w:val="24"/>
        </w:rPr>
        <w:t> </w:t>
      </w:r>
      <w:r>
        <w:rPr>
          <w:i/>
          <w:sz w:val="24"/>
        </w:rPr>
        <w:t>Journal</w:t>
      </w:r>
      <w:r>
        <w:rPr>
          <w:i/>
          <w:spacing w:val="-5"/>
          <w:sz w:val="24"/>
        </w:rPr>
        <w:t> </w:t>
      </w:r>
      <w:r>
        <w:rPr>
          <w:i/>
          <w:sz w:val="24"/>
        </w:rPr>
        <w:t>of</w:t>
      </w:r>
      <w:r>
        <w:rPr>
          <w:i/>
          <w:spacing w:val="-5"/>
          <w:sz w:val="24"/>
        </w:rPr>
        <w:t> </w:t>
      </w:r>
      <w:r>
        <w:rPr>
          <w:i/>
          <w:sz w:val="24"/>
        </w:rPr>
        <w:t>Pharmaceutical</w:t>
      </w:r>
      <w:r>
        <w:rPr>
          <w:i/>
          <w:spacing w:val="-5"/>
          <w:sz w:val="24"/>
        </w:rPr>
        <w:t> </w:t>
      </w:r>
      <w:r>
        <w:rPr>
          <w:i/>
          <w:sz w:val="24"/>
        </w:rPr>
        <w:t>Sciences</w:t>
      </w:r>
      <w:r>
        <w:rPr>
          <w:i/>
          <w:spacing w:val="-6"/>
          <w:sz w:val="24"/>
        </w:rPr>
        <w:t> </w:t>
      </w:r>
      <w:r>
        <w:rPr>
          <w:i/>
          <w:sz w:val="24"/>
        </w:rPr>
        <w:t>Review</w:t>
      </w:r>
      <w:r>
        <w:rPr>
          <w:i/>
          <w:spacing w:val="-5"/>
          <w:sz w:val="24"/>
        </w:rPr>
        <w:t> </w:t>
      </w:r>
      <w:r>
        <w:rPr>
          <w:i/>
          <w:sz w:val="24"/>
        </w:rPr>
        <w:t>and</w:t>
      </w:r>
      <w:r>
        <w:rPr>
          <w:i/>
          <w:spacing w:val="-5"/>
          <w:sz w:val="24"/>
        </w:rPr>
        <w:t> </w:t>
      </w:r>
      <w:r>
        <w:rPr>
          <w:i/>
          <w:sz w:val="24"/>
        </w:rPr>
        <w:t>Research,</w:t>
      </w:r>
      <w:r>
        <w:rPr>
          <w:i/>
          <w:spacing w:val="-5"/>
          <w:sz w:val="24"/>
        </w:rPr>
        <w:t> </w:t>
      </w:r>
      <w:r>
        <w:rPr>
          <w:i/>
          <w:sz w:val="24"/>
        </w:rPr>
        <w:t>4</w:t>
      </w:r>
      <w:r>
        <w:rPr>
          <w:sz w:val="24"/>
        </w:rPr>
        <w:t>(3), </w:t>
      </w:r>
      <w:r>
        <w:rPr>
          <w:spacing w:val="-2"/>
          <w:sz w:val="24"/>
        </w:rPr>
        <w:t>147–155.</w:t>
      </w:r>
    </w:p>
    <w:p>
      <w:pPr>
        <w:pStyle w:val="ListParagraph"/>
        <w:numPr>
          <w:ilvl w:val="0"/>
          <w:numId w:val="2"/>
        </w:numPr>
        <w:tabs>
          <w:tab w:pos="720" w:val="left" w:leader="none"/>
        </w:tabs>
        <w:spacing w:line="240" w:lineRule="auto" w:before="181" w:after="0"/>
        <w:ind w:left="720" w:right="1111" w:hanging="360"/>
        <w:jc w:val="left"/>
        <w:rPr>
          <w:sz w:val="24"/>
        </w:rPr>
      </w:pPr>
      <w:r>
        <w:rPr>
          <w:sz w:val="24"/>
        </w:rPr>
        <w:t>Eccleston,</w:t>
      </w:r>
      <w:r>
        <w:rPr>
          <w:spacing w:val="-5"/>
          <w:sz w:val="24"/>
        </w:rPr>
        <w:t> </w:t>
      </w:r>
      <w:r>
        <w:rPr>
          <w:sz w:val="24"/>
        </w:rPr>
        <w:t>G.</w:t>
      </w:r>
      <w:r>
        <w:rPr>
          <w:spacing w:val="-5"/>
          <w:sz w:val="24"/>
        </w:rPr>
        <w:t> </w:t>
      </w:r>
      <w:r>
        <w:rPr>
          <w:sz w:val="24"/>
        </w:rPr>
        <w:t>M.</w:t>
      </w:r>
      <w:r>
        <w:rPr>
          <w:spacing w:val="-5"/>
          <w:sz w:val="24"/>
        </w:rPr>
        <w:t> </w:t>
      </w:r>
      <w:r>
        <w:rPr>
          <w:sz w:val="24"/>
        </w:rPr>
        <w:t>(1994).</w:t>
      </w:r>
      <w:r>
        <w:rPr>
          <w:spacing w:val="-4"/>
          <w:sz w:val="24"/>
        </w:rPr>
        <w:t> </w:t>
      </w:r>
      <w:r>
        <w:rPr>
          <w:sz w:val="24"/>
        </w:rPr>
        <w:t>Microemulsions.</w:t>
      </w:r>
      <w:r>
        <w:rPr>
          <w:spacing w:val="-5"/>
          <w:sz w:val="24"/>
        </w:rPr>
        <w:t> </w:t>
      </w:r>
      <w:r>
        <w:rPr>
          <w:sz w:val="24"/>
        </w:rPr>
        <w:t>In</w:t>
      </w:r>
      <w:r>
        <w:rPr>
          <w:spacing w:val="-4"/>
          <w:sz w:val="24"/>
        </w:rPr>
        <w:t> </w:t>
      </w:r>
      <w:r>
        <w:rPr>
          <w:i/>
          <w:sz w:val="24"/>
        </w:rPr>
        <w:t>Encyclopedia</w:t>
      </w:r>
      <w:r>
        <w:rPr>
          <w:i/>
          <w:spacing w:val="-5"/>
          <w:sz w:val="24"/>
        </w:rPr>
        <w:t> </w:t>
      </w:r>
      <w:r>
        <w:rPr>
          <w:i/>
          <w:sz w:val="24"/>
        </w:rPr>
        <w:t>of</w:t>
      </w:r>
      <w:r>
        <w:rPr>
          <w:i/>
          <w:spacing w:val="-5"/>
          <w:sz w:val="24"/>
        </w:rPr>
        <w:t> </w:t>
      </w:r>
      <w:r>
        <w:rPr>
          <w:i/>
          <w:sz w:val="24"/>
        </w:rPr>
        <w:t>Pharmaceutical Technology </w:t>
      </w:r>
      <w:r>
        <w:rPr>
          <w:sz w:val="24"/>
        </w:rPr>
        <w:t>(pp. 375–421). Marcel Dekker.</w:t>
      </w:r>
    </w:p>
    <w:p>
      <w:pPr>
        <w:pStyle w:val="ListParagraph"/>
        <w:numPr>
          <w:ilvl w:val="0"/>
          <w:numId w:val="2"/>
        </w:numPr>
        <w:tabs>
          <w:tab w:pos="720" w:val="left" w:leader="none"/>
        </w:tabs>
        <w:spacing w:line="240" w:lineRule="auto" w:before="180" w:after="0"/>
        <w:ind w:left="720" w:right="343" w:hanging="360"/>
        <w:jc w:val="left"/>
        <w:rPr>
          <w:sz w:val="24"/>
        </w:rPr>
      </w:pPr>
      <w:r>
        <w:rPr>
          <w:sz w:val="24"/>
        </w:rPr>
        <w:t>Shafiq, S., Shakeel, F., Talegaonkar, S., Ahmad, F. J., Khar, R. K., &amp; Ali, M. (2007). Development</w:t>
      </w:r>
      <w:r>
        <w:rPr>
          <w:spacing w:val="-6"/>
          <w:sz w:val="24"/>
        </w:rPr>
        <w:t> </w:t>
      </w:r>
      <w:r>
        <w:rPr>
          <w:sz w:val="24"/>
        </w:rPr>
        <w:t>and</w:t>
      </w:r>
      <w:r>
        <w:rPr>
          <w:spacing w:val="-6"/>
          <w:sz w:val="24"/>
        </w:rPr>
        <w:t> </w:t>
      </w:r>
      <w:r>
        <w:rPr>
          <w:sz w:val="24"/>
        </w:rPr>
        <w:t>bioavailability</w:t>
      </w:r>
      <w:r>
        <w:rPr>
          <w:spacing w:val="-6"/>
          <w:sz w:val="24"/>
        </w:rPr>
        <w:t> </w:t>
      </w:r>
      <w:r>
        <w:rPr>
          <w:sz w:val="24"/>
        </w:rPr>
        <w:t>assessment</w:t>
      </w:r>
      <w:r>
        <w:rPr>
          <w:spacing w:val="-6"/>
          <w:sz w:val="24"/>
        </w:rPr>
        <w:t> </w:t>
      </w:r>
      <w:r>
        <w:rPr>
          <w:sz w:val="24"/>
        </w:rPr>
        <w:t>of</w:t>
      </w:r>
      <w:r>
        <w:rPr>
          <w:spacing w:val="-7"/>
          <w:sz w:val="24"/>
        </w:rPr>
        <w:t> </w:t>
      </w:r>
      <w:r>
        <w:rPr>
          <w:sz w:val="24"/>
        </w:rPr>
        <w:t>nanoemulsion</w:t>
      </w:r>
      <w:r>
        <w:rPr>
          <w:spacing w:val="-6"/>
          <w:sz w:val="24"/>
        </w:rPr>
        <w:t> </w:t>
      </w:r>
      <w:r>
        <w:rPr>
          <w:sz w:val="24"/>
        </w:rPr>
        <w:t>formulations.</w:t>
      </w:r>
      <w:r>
        <w:rPr>
          <w:spacing w:val="-3"/>
          <w:sz w:val="24"/>
        </w:rPr>
        <w:t> </w:t>
      </w:r>
      <w:r>
        <w:rPr>
          <w:i/>
          <w:sz w:val="24"/>
        </w:rPr>
        <w:t>European Journal of Pharmaceutics and Biopharmaceutics, 66</w:t>
      </w:r>
      <w:r>
        <w:rPr>
          <w:sz w:val="24"/>
        </w:rPr>
        <w:t>(2), 227–243.</w:t>
      </w:r>
    </w:p>
    <w:p>
      <w:pPr>
        <w:pStyle w:val="ListParagraph"/>
        <w:numPr>
          <w:ilvl w:val="0"/>
          <w:numId w:val="2"/>
        </w:numPr>
        <w:tabs>
          <w:tab w:pos="720" w:val="left" w:leader="none"/>
        </w:tabs>
        <w:spacing w:line="240" w:lineRule="auto" w:before="180" w:after="0"/>
        <w:ind w:left="720" w:right="417" w:hanging="360"/>
        <w:jc w:val="left"/>
        <w:rPr>
          <w:sz w:val="24"/>
        </w:rPr>
      </w:pPr>
      <w:r>
        <w:rPr>
          <w:sz w:val="24"/>
        </w:rPr>
        <w:t>Tadros,</w:t>
      </w:r>
      <w:r>
        <w:rPr>
          <w:spacing w:val="-4"/>
          <w:sz w:val="24"/>
        </w:rPr>
        <w:t> </w:t>
      </w:r>
      <w:r>
        <w:rPr>
          <w:sz w:val="24"/>
        </w:rPr>
        <w:t>T.,</w:t>
      </w:r>
      <w:r>
        <w:rPr>
          <w:spacing w:val="-2"/>
          <w:sz w:val="24"/>
        </w:rPr>
        <w:t> </w:t>
      </w:r>
      <w:r>
        <w:rPr>
          <w:sz w:val="24"/>
        </w:rPr>
        <w:t>Izquierdo,</w:t>
      </w:r>
      <w:r>
        <w:rPr>
          <w:spacing w:val="-4"/>
          <w:sz w:val="24"/>
        </w:rPr>
        <w:t> </w:t>
      </w:r>
      <w:r>
        <w:rPr>
          <w:sz w:val="24"/>
        </w:rPr>
        <w:t>P.,</w:t>
      </w:r>
      <w:r>
        <w:rPr>
          <w:spacing w:val="-2"/>
          <w:sz w:val="24"/>
        </w:rPr>
        <w:t> </w:t>
      </w:r>
      <w:r>
        <w:rPr>
          <w:sz w:val="24"/>
        </w:rPr>
        <w:t>Esquena,</w:t>
      </w:r>
      <w:r>
        <w:rPr>
          <w:spacing w:val="-4"/>
          <w:sz w:val="24"/>
        </w:rPr>
        <w:t> </w:t>
      </w:r>
      <w:r>
        <w:rPr>
          <w:sz w:val="24"/>
        </w:rPr>
        <w:t>J.,</w:t>
      </w:r>
      <w:r>
        <w:rPr>
          <w:spacing w:val="-4"/>
          <w:sz w:val="24"/>
        </w:rPr>
        <w:t> </w:t>
      </w:r>
      <w:r>
        <w:rPr>
          <w:sz w:val="24"/>
        </w:rPr>
        <w:t>&amp;</w:t>
      </w:r>
      <w:r>
        <w:rPr>
          <w:spacing w:val="-4"/>
          <w:sz w:val="24"/>
        </w:rPr>
        <w:t> </w:t>
      </w:r>
      <w:r>
        <w:rPr>
          <w:sz w:val="24"/>
        </w:rPr>
        <w:t>Solans,</w:t>
      </w:r>
      <w:r>
        <w:rPr>
          <w:spacing w:val="-4"/>
          <w:sz w:val="24"/>
        </w:rPr>
        <w:t> </w:t>
      </w:r>
      <w:r>
        <w:rPr>
          <w:sz w:val="24"/>
        </w:rPr>
        <w:t>C.</w:t>
      </w:r>
      <w:r>
        <w:rPr>
          <w:spacing w:val="-4"/>
          <w:sz w:val="24"/>
        </w:rPr>
        <w:t> </w:t>
      </w:r>
      <w:r>
        <w:rPr>
          <w:sz w:val="24"/>
        </w:rPr>
        <w:t>(2004).</w:t>
      </w:r>
      <w:r>
        <w:rPr>
          <w:spacing w:val="-4"/>
          <w:sz w:val="24"/>
        </w:rPr>
        <w:t> </w:t>
      </w:r>
      <w:r>
        <w:rPr>
          <w:sz w:val="24"/>
        </w:rPr>
        <w:t>Formation</w:t>
      </w:r>
      <w:r>
        <w:rPr>
          <w:spacing w:val="-4"/>
          <w:sz w:val="24"/>
        </w:rPr>
        <w:t> </w:t>
      </w:r>
      <w:r>
        <w:rPr>
          <w:sz w:val="24"/>
        </w:rPr>
        <w:t>and</w:t>
      </w:r>
      <w:r>
        <w:rPr>
          <w:spacing w:val="-4"/>
          <w:sz w:val="24"/>
        </w:rPr>
        <w:t> </w:t>
      </w:r>
      <w:r>
        <w:rPr>
          <w:sz w:val="24"/>
        </w:rPr>
        <w:t>stability</w:t>
      </w:r>
      <w:r>
        <w:rPr>
          <w:spacing w:val="-4"/>
          <w:sz w:val="24"/>
        </w:rPr>
        <w:t> </w:t>
      </w:r>
      <w:r>
        <w:rPr>
          <w:sz w:val="24"/>
        </w:rPr>
        <w:t>of nano-emulsions. </w:t>
      </w:r>
      <w:r>
        <w:rPr>
          <w:i/>
          <w:sz w:val="24"/>
        </w:rPr>
        <w:t>Advances in Colloid and Interface Science, 108–109</w:t>
      </w:r>
      <w:r>
        <w:rPr>
          <w:sz w:val="24"/>
        </w:rPr>
        <w:t>, 303–318.</w:t>
      </w:r>
    </w:p>
    <w:p>
      <w:pPr>
        <w:pStyle w:val="ListParagraph"/>
        <w:spacing w:after="0" w:line="240" w:lineRule="auto"/>
        <w:jc w:val="left"/>
        <w:rPr>
          <w:sz w:val="24"/>
        </w:rPr>
        <w:sectPr>
          <w:pgSz w:w="12240" w:h="15840"/>
          <w:pgMar w:top="1360" w:bottom="280" w:left="1440" w:right="1440"/>
        </w:sectPr>
      </w:pPr>
    </w:p>
    <w:p>
      <w:pPr>
        <w:pStyle w:val="ListParagraph"/>
        <w:numPr>
          <w:ilvl w:val="0"/>
          <w:numId w:val="2"/>
        </w:numPr>
        <w:tabs>
          <w:tab w:pos="720" w:val="left" w:leader="none"/>
        </w:tabs>
        <w:spacing w:line="240" w:lineRule="auto" w:before="79" w:after="0"/>
        <w:ind w:left="720" w:right="108" w:hanging="360"/>
        <w:jc w:val="both"/>
        <w:rPr>
          <w:sz w:val="24"/>
        </w:rPr>
      </w:pPr>
      <w:r>
        <w:rPr>
          <w:sz w:val="24"/>
        </w:rPr>
        <w:t>Azeem,</w:t>
      </w:r>
      <w:r>
        <w:rPr>
          <w:spacing w:val="-2"/>
          <w:sz w:val="24"/>
        </w:rPr>
        <w:t> </w:t>
      </w:r>
      <w:r>
        <w:rPr>
          <w:sz w:val="24"/>
        </w:rPr>
        <w:t>A.,</w:t>
      </w:r>
      <w:r>
        <w:rPr>
          <w:spacing w:val="-2"/>
          <w:sz w:val="24"/>
        </w:rPr>
        <w:t> </w:t>
      </w:r>
      <w:r>
        <w:rPr>
          <w:sz w:val="24"/>
        </w:rPr>
        <w:t>Rizwan,</w:t>
      </w:r>
      <w:r>
        <w:rPr>
          <w:spacing w:val="-2"/>
          <w:sz w:val="24"/>
        </w:rPr>
        <w:t> </w:t>
      </w:r>
      <w:r>
        <w:rPr>
          <w:sz w:val="24"/>
        </w:rPr>
        <w:t>M., Ahmad,</w:t>
      </w:r>
      <w:r>
        <w:rPr>
          <w:spacing w:val="-2"/>
          <w:sz w:val="24"/>
        </w:rPr>
        <w:t> </w:t>
      </w:r>
      <w:r>
        <w:rPr>
          <w:sz w:val="24"/>
        </w:rPr>
        <w:t>F.</w:t>
      </w:r>
      <w:r>
        <w:rPr>
          <w:spacing w:val="-2"/>
          <w:sz w:val="24"/>
        </w:rPr>
        <w:t> </w:t>
      </w:r>
      <w:r>
        <w:rPr>
          <w:sz w:val="24"/>
        </w:rPr>
        <w:t>J.,</w:t>
      </w:r>
      <w:r>
        <w:rPr>
          <w:spacing w:val="-2"/>
          <w:sz w:val="24"/>
        </w:rPr>
        <w:t> </w:t>
      </w:r>
      <w:r>
        <w:rPr>
          <w:sz w:val="24"/>
        </w:rPr>
        <w:t>Khar,</w:t>
      </w:r>
      <w:r>
        <w:rPr>
          <w:spacing w:val="-2"/>
          <w:sz w:val="24"/>
        </w:rPr>
        <w:t> </w:t>
      </w:r>
      <w:r>
        <w:rPr>
          <w:sz w:val="24"/>
        </w:rPr>
        <w:t>R.</w:t>
      </w:r>
      <w:r>
        <w:rPr>
          <w:spacing w:val="-2"/>
          <w:sz w:val="24"/>
        </w:rPr>
        <w:t> </w:t>
      </w:r>
      <w:r>
        <w:rPr>
          <w:sz w:val="24"/>
        </w:rPr>
        <w:t>K.,</w:t>
      </w:r>
      <w:r>
        <w:rPr>
          <w:spacing w:val="-2"/>
          <w:sz w:val="24"/>
        </w:rPr>
        <w:t> </w:t>
      </w:r>
      <w:r>
        <w:rPr>
          <w:sz w:val="24"/>
        </w:rPr>
        <w:t>Iqbal,</w:t>
      </w:r>
      <w:r>
        <w:rPr>
          <w:spacing w:val="-2"/>
          <w:sz w:val="24"/>
        </w:rPr>
        <w:t> </w:t>
      </w:r>
      <w:r>
        <w:rPr>
          <w:sz w:val="24"/>
        </w:rPr>
        <w:t>Z.,</w:t>
      </w:r>
      <w:r>
        <w:rPr>
          <w:spacing w:val="-2"/>
          <w:sz w:val="24"/>
        </w:rPr>
        <w:t> </w:t>
      </w:r>
      <w:r>
        <w:rPr>
          <w:sz w:val="24"/>
        </w:rPr>
        <w:t>Talegaonkar,</w:t>
      </w:r>
      <w:r>
        <w:rPr>
          <w:spacing w:val="-1"/>
          <w:sz w:val="24"/>
        </w:rPr>
        <w:t> </w:t>
      </w:r>
      <w:r>
        <w:rPr>
          <w:sz w:val="24"/>
        </w:rPr>
        <w:t>S.,</w:t>
      </w:r>
      <w:r>
        <w:rPr>
          <w:spacing w:val="-2"/>
          <w:sz w:val="24"/>
        </w:rPr>
        <w:t> </w:t>
      </w:r>
      <w:r>
        <w:rPr>
          <w:sz w:val="24"/>
        </w:rPr>
        <w:t>&amp;</w:t>
      </w:r>
      <w:r>
        <w:rPr>
          <w:spacing w:val="-2"/>
          <w:sz w:val="24"/>
        </w:rPr>
        <w:t> </w:t>
      </w:r>
      <w:r>
        <w:rPr>
          <w:sz w:val="24"/>
        </w:rPr>
        <w:t>Ali,</w:t>
      </w:r>
      <w:r>
        <w:rPr>
          <w:spacing w:val="-2"/>
          <w:sz w:val="24"/>
        </w:rPr>
        <w:t> </w:t>
      </w:r>
      <w:r>
        <w:rPr>
          <w:sz w:val="24"/>
        </w:rPr>
        <w:t>M. (2009).</w:t>
      </w:r>
      <w:r>
        <w:rPr>
          <w:spacing w:val="-6"/>
          <w:sz w:val="24"/>
        </w:rPr>
        <w:t> </w:t>
      </w:r>
      <w:r>
        <w:rPr>
          <w:sz w:val="24"/>
        </w:rPr>
        <w:t>Nanoemulsion</w:t>
      </w:r>
      <w:r>
        <w:rPr>
          <w:spacing w:val="-6"/>
          <w:sz w:val="24"/>
        </w:rPr>
        <w:t> </w:t>
      </w:r>
      <w:r>
        <w:rPr>
          <w:sz w:val="24"/>
        </w:rPr>
        <w:t>components</w:t>
      </w:r>
      <w:r>
        <w:rPr>
          <w:spacing w:val="-6"/>
          <w:sz w:val="24"/>
        </w:rPr>
        <w:t> </w:t>
      </w:r>
      <w:r>
        <w:rPr>
          <w:sz w:val="24"/>
        </w:rPr>
        <w:t>screening</w:t>
      </w:r>
      <w:r>
        <w:rPr>
          <w:spacing w:val="-6"/>
          <w:sz w:val="24"/>
        </w:rPr>
        <w:t> </w:t>
      </w:r>
      <w:r>
        <w:rPr>
          <w:sz w:val="24"/>
        </w:rPr>
        <w:t>and</w:t>
      </w:r>
      <w:r>
        <w:rPr>
          <w:spacing w:val="-5"/>
          <w:sz w:val="24"/>
        </w:rPr>
        <w:t> </w:t>
      </w:r>
      <w:r>
        <w:rPr>
          <w:sz w:val="24"/>
        </w:rPr>
        <w:t>selection.</w:t>
      </w:r>
      <w:r>
        <w:rPr>
          <w:spacing w:val="-4"/>
          <w:sz w:val="24"/>
        </w:rPr>
        <w:t> </w:t>
      </w:r>
      <w:r>
        <w:rPr>
          <w:i/>
          <w:sz w:val="24"/>
        </w:rPr>
        <w:t>AAPS</w:t>
      </w:r>
      <w:r>
        <w:rPr>
          <w:i/>
          <w:spacing w:val="-6"/>
          <w:sz w:val="24"/>
        </w:rPr>
        <w:t> </w:t>
      </w:r>
      <w:r>
        <w:rPr>
          <w:i/>
          <w:sz w:val="24"/>
        </w:rPr>
        <w:t>PharmSciTech,</w:t>
      </w:r>
      <w:r>
        <w:rPr>
          <w:i/>
          <w:spacing w:val="-6"/>
          <w:sz w:val="24"/>
        </w:rPr>
        <w:t> </w:t>
      </w:r>
      <w:r>
        <w:rPr>
          <w:i/>
          <w:sz w:val="24"/>
        </w:rPr>
        <w:t>10</w:t>
      </w:r>
      <w:r>
        <w:rPr>
          <w:sz w:val="24"/>
        </w:rPr>
        <w:t>(1), </w:t>
      </w:r>
      <w:r>
        <w:rPr>
          <w:spacing w:val="-2"/>
          <w:sz w:val="24"/>
        </w:rPr>
        <w:t>69–76.</w:t>
      </w:r>
    </w:p>
    <w:p>
      <w:pPr>
        <w:pStyle w:val="ListParagraph"/>
        <w:numPr>
          <w:ilvl w:val="0"/>
          <w:numId w:val="2"/>
        </w:numPr>
        <w:tabs>
          <w:tab w:pos="720" w:val="left" w:leader="none"/>
        </w:tabs>
        <w:spacing w:line="240" w:lineRule="auto" w:before="180" w:after="0"/>
        <w:ind w:left="720" w:right="235" w:hanging="360"/>
        <w:jc w:val="both"/>
        <w:rPr>
          <w:sz w:val="24"/>
        </w:rPr>
      </w:pPr>
      <w:r>
        <w:rPr>
          <w:sz w:val="24"/>
        </w:rPr>
        <w:t>Sinko,</w:t>
      </w:r>
      <w:r>
        <w:rPr>
          <w:spacing w:val="-4"/>
          <w:sz w:val="24"/>
        </w:rPr>
        <w:t> </w:t>
      </w:r>
      <w:r>
        <w:rPr>
          <w:sz w:val="24"/>
        </w:rPr>
        <w:t>P.</w:t>
      </w:r>
      <w:r>
        <w:rPr>
          <w:spacing w:val="-4"/>
          <w:sz w:val="24"/>
        </w:rPr>
        <w:t> </w:t>
      </w:r>
      <w:r>
        <w:rPr>
          <w:sz w:val="24"/>
        </w:rPr>
        <w:t>J.</w:t>
      </w:r>
      <w:r>
        <w:rPr>
          <w:spacing w:val="-4"/>
          <w:sz w:val="24"/>
        </w:rPr>
        <w:t> </w:t>
      </w:r>
      <w:r>
        <w:rPr>
          <w:sz w:val="24"/>
        </w:rPr>
        <w:t>(2011).</w:t>
      </w:r>
      <w:r>
        <w:rPr>
          <w:spacing w:val="-3"/>
          <w:sz w:val="24"/>
        </w:rPr>
        <w:t> </w:t>
      </w:r>
      <w:r>
        <w:rPr>
          <w:i/>
          <w:sz w:val="24"/>
        </w:rPr>
        <w:t>Martin’s</w:t>
      </w:r>
      <w:r>
        <w:rPr>
          <w:i/>
          <w:spacing w:val="-5"/>
          <w:sz w:val="24"/>
        </w:rPr>
        <w:t> </w:t>
      </w:r>
      <w:r>
        <w:rPr>
          <w:i/>
          <w:sz w:val="24"/>
        </w:rPr>
        <w:t>physical</w:t>
      </w:r>
      <w:r>
        <w:rPr>
          <w:i/>
          <w:spacing w:val="-4"/>
          <w:sz w:val="24"/>
        </w:rPr>
        <w:t> </w:t>
      </w:r>
      <w:r>
        <w:rPr>
          <w:i/>
          <w:sz w:val="24"/>
        </w:rPr>
        <w:t>pharmacy</w:t>
      </w:r>
      <w:r>
        <w:rPr>
          <w:i/>
          <w:spacing w:val="-5"/>
          <w:sz w:val="24"/>
        </w:rPr>
        <w:t> </w:t>
      </w:r>
      <w:r>
        <w:rPr>
          <w:i/>
          <w:sz w:val="24"/>
        </w:rPr>
        <w:t>and</w:t>
      </w:r>
      <w:r>
        <w:rPr>
          <w:i/>
          <w:spacing w:val="-4"/>
          <w:sz w:val="24"/>
        </w:rPr>
        <w:t> </w:t>
      </w:r>
      <w:r>
        <w:rPr>
          <w:i/>
          <w:sz w:val="24"/>
        </w:rPr>
        <w:t>pharmaceutical</w:t>
      </w:r>
      <w:r>
        <w:rPr>
          <w:i/>
          <w:spacing w:val="-4"/>
          <w:sz w:val="24"/>
        </w:rPr>
        <w:t> </w:t>
      </w:r>
      <w:r>
        <w:rPr>
          <w:i/>
          <w:sz w:val="24"/>
        </w:rPr>
        <w:t>sciences</w:t>
      </w:r>
      <w:r>
        <w:rPr>
          <w:i/>
          <w:spacing w:val="-4"/>
          <w:sz w:val="24"/>
        </w:rPr>
        <w:t> </w:t>
      </w:r>
      <w:r>
        <w:rPr>
          <w:sz w:val="24"/>
        </w:rPr>
        <w:t>(6th</w:t>
      </w:r>
      <w:r>
        <w:rPr>
          <w:spacing w:val="-4"/>
          <w:sz w:val="24"/>
        </w:rPr>
        <w:t> </w:t>
      </w:r>
      <w:r>
        <w:rPr>
          <w:sz w:val="24"/>
        </w:rPr>
        <w:t>ed.). Lippincott Williams &amp; Wilkins.</w:t>
      </w:r>
    </w:p>
    <w:p>
      <w:pPr>
        <w:pStyle w:val="ListParagraph"/>
        <w:numPr>
          <w:ilvl w:val="0"/>
          <w:numId w:val="2"/>
        </w:numPr>
        <w:tabs>
          <w:tab w:pos="720" w:val="left" w:leader="none"/>
        </w:tabs>
        <w:spacing w:line="240" w:lineRule="auto" w:before="180" w:after="0"/>
        <w:ind w:left="720" w:right="374" w:hanging="360"/>
        <w:jc w:val="left"/>
        <w:rPr>
          <w:sz w:val="24"/>
        </w:rPr>
      </w:pPr>
      <w:r>
        <w:rPr>
          <w:sz w:val="24"/>
        </w:rPr>
        <w:t>Shinoda,</w:t>
      </w:r>
      <w:r>
        <w:rPr>
          <w:spacing w:val="-3"/>
          <w:sz w:val="24"/>
        </w:rPr>
        <w:t> </w:t>
      </w:r>
      <w:r>
        <w:rPr>
          <w:sz w:val="24"/>
        </w:rPr>
        <w:t>K.,</w:t>
      </w:r>
      <w:r>
        <w:rPr>
          <w:spacing w:val="-3"/>
          <w:sz w:val="24"/>
        </w:rPr>
        <w:t> </w:t>
      </w:r>
      <w:r>
        <w:rPr>
          <w:sz w:val="24"/>
        </w:rPr>
        <w:t>&amp;</w:t>
      </w:r>
      <w:r>
        <w:rPr>
          <w:spacing w:val="-3"/>
          <w:sz w:val="24"/>
        </w:rPr>
        <w:t> </w:t>
      </w:r>
      <w:r>
        <w:rPr>
          <w:sz w:val="24"/>
        </w:rPr>
        <w:t>Kunieda,</w:t>
      </w:r>
      <w:r>
        <w:rPr>
          <w:spacing w:val="-2"/>
          <w:sz w:val="24"/>
        </w:rPr>
        <w:t> </w:t>
      </w:r>
      <w:r>
        <w:rPr>
          <w:sz w:val="24"/>
        </w:rPr>
        <w:t>H.</w:t>
      </w:r>
      <w:r>
        <w:rPr>
          <w:spacing w:val="-3"/>
          <w:sz w:val="24"/>
        </w:rPr>
        <w:t> </w:t>
      </w:r>
      <w:r>
        <w:rPr>
          <w:sz w:val="24"/>
        </w:rPr>
        <w:t>(1983).</w:t>
      </w:r>
      <w:r>
        <w:rPr>
          <w:spacing w:val="-3"/>
          <w:sz w:val="24"/>
        </w:rPr>
        <w:t> </w:t>
      </w:r>
      <w:r>
        <w:rPr>
          <w:sz w:val="24"/>
        </w:rPr>
        <w:t>Phase</w:t>
      </w:r>
      <w:r>
        <w:rPr>
          <w:spacing w:val="-4"/>
          <w:sz w:val="24"/>
        </w:rPr>
        <w:t> </w:t>
      </w:r>
      <w:r>
        <w:rPr>
          <w:sz w:val="24"/>
        </w:rPr>
        <w:t>properties</w:t>
      </w:r>
      <w:r>
        <w:rPr>
          <w:spacing w:val="-4"/>
          <w:sz w:val="24"/>
        </w:rPr>
        <w:t> </w:t>
      </w:r>
      <w:r>
        <w:rPr>
          <w:sz w:val="24"/>
        </w:rPr>
        <w:t>of</w:t>
      </w:r>
      <w:r>
        <w:rPr>
          <w:spacing w:val="-3"/>
          <w:sz w:val="24"/>
        </w:rPr>
        <w:t> </w:t>
      </w:r>
      <w:r>
        <w:rPr>
          <w:sz w:val="24"/>
        </w:rPr>
        <w:t>emulsions.</w:t>
      </w:r>
      <w:r>
        <w:rPr>
          <w:spacing w:val="-2"/>
          <w:sz w:val="24"/>
        </w:rPr>
        <w:t> </w:t>
      </w:r>
      <w:r>
        <w:rPr>
          <w:i/>
          <w:sz w:val="24"/>
        </w:rPr>
        <w:t>Journal</w:t>
      </w:r>
      <w:r>
        <w:rPr>
          <w:i/>
          <w:spacing w:val="-3"/>
          <w:sz w:val="24"/>
        </w:rPr>
        <w:t> </w:t>
      </w:r>
      <w:r>
        <w:rPr>
          <w:i/>
          <w:sz w:val="24"/>
        </w:rPr>
        <w:t>of</w:t>
      </w:r>
      <w:r>
        <w:rPr>
          <w:i/>
          <w:spacing w:val="-3"/>
          <w:sz w:val="24"/>
        </w:rPr>
        <w:t> </w:t>
      </w:r>
      <w:r>
        <w:rPr>
          <w:i/>
          <w:sz w:val="24"/>
        </w:rPr>
        <w:t>Colloid and Interface Science, 94</w:t>
      </w:r>
      <w:r>
        <w:rPr>
          <w:sz w:val="24"/>
        </w:rPr>
        <w:t>(2), 466–472.</w:t>
      </w:r>
    </w:p>
    <w:p>
      <w:pPr>
        <w:pStyle w:val="ListParagraph"/>
        <w:numPr>
          <w:ilvl w:val="0"/>
          <w:numId w:val="2"/>
        </w:numPr>
        <w:tabs>
          <w:tab w:pos="720" w:val="left" w:leader="none"/>
        </w:tabs>
        <w:spacing w:line="240" w:lineRule="auto" w:before="180" w:after="0"/>
        <w:ind w:left="720" w:right="796" w:hanging="360"/>
        <w:jc w:val="left"/>
        <w:rPr>
          <w:sz w:val="24"/>
        </w:rPr>
      </w:pPr>
      <w:r>
        <w:rPr>
          <w:sz w:val="24"/>
        </w:rPr>
        <w:t>Izquierdo,</w:t>
      </w:r>
      <w:r>
        <w:rPr>
          <w:spacing w:val="-3"/>
          <w:sz w:val="24"/>
        </w:rPr>
        <w:t> </w:t>
      </w:r>
      <w:r>
        <w:rPr>
          <w:sz w:val="24"/>
        </w:rPr>
        <w:t>P.,</w:t>
      </w:r>
      <w:r>
        <w:rPr>
          <w:spacing w:val="-3"/>
          <w:sz w:val="24"/>
        </w:rPr>
        <w:t> </w:t>
      </w:r>
      <w:r>
        <w:rPr>
          <w:sz w:val="24"/>
        </w:rPr>
        <w:t>Esquena,</w:t>
      </w:r>
      <w:r>
        <w:rPr>
          <w:spacing w:val="-3"/>
          <w:sz w:val="24"/>
        </w:rPr>
        <w:t> </w:t>
      </w:r>
      <w:r>
        <w:rPr>
          <w:sz w:val="24"/>
        </w:rPr>
        <w:t>J.,</w:t>
      </w:r>
      <w:r>
        <w:rPr>
          <w:spacing w:val="-3"/>
          <w:sz w:val="24"/>
        </w:rPr>
        <w:t> </w:t>
      </w:r>
      <w:r>
        <w:rPr>
          <w:sz w:val="24"/>
        </w:rPr>
        <w:t>Tadros,</w:t>
      </w:r>
      <w:r>
        <w:rPr>
          <w:spacing w:val="-3"/>
          <w:sz w:val="24"/>
        </w:rPr>
        <w:t> </w:t>
      </w:r>
      <w:r>
        <w:rPr>
          <w:sz w:val="24"/>
        </w:rPr>
        <w:t>T.</w:t>
      </w:r>
      <w:r>
        <w:rPr>
          <w:spacing w:val="-3"/>
          <w:sz w:val="24"/>
        </w:rPr>
        <w:t> </w:t>
      </w:r>
      <w:r>
        <w:rPr>
          <w:sz w:val="24"/>
        </w:rPr>
        <w:t>F.,</w:t>
      </w:r>
      <w:r>
        <w:rPr>
          <w:spacing w:val="-3"/>
          <w:sz w:val="24"/>
        </w:rPr>
        <w:t> </w:t>
      </w:r>
      <w:r>
        <w:rPr>
          <w:sz w:val="24"/>
        </w:rPr>
        <w:t>&amp;</w:t>
      </w:r>
      <w:r>
        <w:rPr>
          <w:spacing w:val="-3"/>
          <w:sz w:val="24"/>
        </w:rPr>
        <w:t> </w:t>
      </w:r>
      <w:r>
        <w:rPr>
          <w:sz w:val="24"/>
        </w:rPr>
        <w:t>Solans,</w:t>
      </w:r>
      <w:r>
        <w:rPr>
          <w:spacing w:val="-2"/>
          <w:sz w:val="24"/>
        </w:rPr>
        <w:t> </w:t>
      </w:r>
      <w:r>
        <w:rPr>
          <w:sz w:val="24"/>
        </w:rPr>
        <w:t>C.</w:t>
      </w:r>
      <w:r>
        <w:rPr>
          <w:spacing w:val="-3"/>
          <w:sz w:val="24"/>
        </w:rPr>
        <w:t> </w:t>
      </w:r>
      <w:r>
        <w:rPr>
          <w:sz w:val="24"/>
        </w:rPr>
        <w:t>(2002).</w:t>
      </w:r>
      <w:r>
        <w:rPr>
          <w:spacing w:val="-3"/>
          <w:sz w:val="24"/>
        </w:rPr>
        <w:t> </w:t>
      </w:r>
      <w:r>
        <w:rPr>
          <w:sz w:val="24"/>
        </w:rPr>
        <w:t>Formation</w:t>
      </w:r>
      <w:r>
        <w:rPr>
          <w:spacing w:val="-3"/>
          <w:sz w:val="24"/>
        </w:rPr>
        <w:t> </w:t>
      </w:r>
      <w:r>
        <w:rPr>
          <w:sz w:val="24"/>
        </w:rPr>
        <w:t>of</w:t>
      </w:r>
      <w:r>
        <w:rPr>
          <w:spacing w:val="-2"/>
          <w:sz w:val="24"/>
        </w:rPr>
        <w:t> </w:t>
      </w:r>
      <w:r>
        <w:rPr>
          <w:sz w:val="24"/>
        </w:rPr>
        <w:t>nano-emulsions by low-energy emulsification methods. </w:t>
      </w:r>
      <w:r>
        <w:rPr>
          <w:i/>
          <w:sz w:val="24"/>
        </w:rPr>
        <w:t>Langmuir, 18</w:t>
      </w:r>
      <w:r>
        <w:rPr>
          <w:sz w:val="24"/>
        </w:rPr>
        <w:t>(1), 26–30.</w:t>
      </w:r>
    </w:p>
    <w:p>
      <w:pPr>
        <w:pStyle w:val="ListParagraph"/>
        <w:numPr>
          <w:ilvl w:val="0"/>
          <w:numId w:val="2"/>
        </w:numPr>
        <w:tabs>
          <w:tab w:pos="719" w:val="left" w:leader="none"/>
        </w:tabs>
        <w:spacing w:line="240" w:lineRule="auto" w:before="180" w:after="0"/>
        <w:ind w:left="719" w:right="0" w:hanging="359"/>
        <w:jc w:val="left"/>
        <w:rPr>
          <w:sz w:val="24"/>
        </w:rPr>
      </w:pPr>
      <w:r>
        <w:rPr>
          <w:sz w:val="24"/>
        </w:rPr>
        <w:t>Jain,</w:t>
      </w:r>
      <w:r>
        <w:rPr>
          <w:spacing w:val="-3"/>
          <w:sz w:val="24"/>
        </w:rPr>
        <w:t> </w:t>
      </w:r>
      <w:r>
        <w:rPr>
          <w:sz w:val="24"/>
        </w:rPr>
        <w:t>S., &amp;</w:t>
      </w:r>
      <w:r>
        <w:rPr>
          <w:spacing w:val="-1"/>
          <w:sz w:val="24"/>
        </w:rPr>
        <w:t> </w:t>
      </w:r>
      <w:r>
        <w:rPr>
          <w:sz w:val="24"/>
        </w:rPr>
        <w:t>Patel, N.</w:t>
      </w:r>
      <w:r>
        <w:rPr>
          <w:spacing w:val="-1"/>
          <w:sz w:val="24"/>
        </w:rPr>
        <w:t> </w:t>
      </w:r>
      <w:r>
        <w:rPr>
          <w:sz w:val="24"/>
        </w:rPr>
        <w:t>(2015). Topical</w:t>
      </w:r>
      <w:r>
        <w:rPr>
          <w:spacing w:val="-1"/>
          <w:sz w:val="24"/>
        </w:rPr>
        <w:t> </w:t>
      </w:r>
      <w:r>
        <w:rPr>
          <w:sz w:val="24"/>
        </w:rPr>
        <w:t>delivery of</w:t>
      </w:r>
      <w:r>
        <w:rPr>
          <w:spacing w:val="-1"/>
          <w:sz w:val="24"/>
        </w:rPr>
        <w:t> </w:t>
      </w:r>
      <w:r>
        <w:rPr>
          <w:sz w:val="24"/>
        </w:rPr>
        <w:t>itraconazole using</w:t>
      </w:r>
      <w:r>
        <w:rPr>
          <w:spacing w:val="-1"/>
          <w:sz w:val="24"/>
        </w:rPr>
        <w:t> </w:t>
      </w:r>
      <w:r>
        <w:rPr>
          <w:sz w:val="24"/>
        </w:rPr>
        <w:t>novel drug </w:t>
      </w:r>
      <w:r>
        <w:rPr>
          <w:spacing w:val="-2"/>
          <w:sz w:val="24"/>
        </w:rPr>
        <w:t>carriers.</w:t>
      </w:r>
    </w:p>
    <w:p>
      <w:pPr>
        <w:spacing w:before="1"/>
        <w:ind w:left="720" w:right="0" w:firstLine="0"/>
        <w:jc w:val="left"/>
        <w:rPr>
          <w:sz w:val="24"/>
        </w:rPr>
      </w:pPr>
      <w:r>
        <w:rPr>
          <w:i/>
          <w:sz w:val="24"/>
        </w:rPr>
        <w:t>Journal</w:t>
      </w:r>
      <w:r>
        <w:rPr>
          <w:i/>
          <w:spacing w:val="-3"/>
          <w:sz w:val="24"/>
        </w:rPr>
        <w:t> </w:t>
      </w:r>
      <w:r>
        <w:rPr>
          <w:i/>
          <w:sz w:val="24"/>
        </w:rPr>
        <w:t>of</w:t>
      </w:r>
      <w:r>
        <w:rPr>
          <w:i/>
          <w:spacing w:val="-1"/>
          <w:sz w:val="24"/>
        </w:rPr>
        <w:t> </w:t>
      </w:r>
      <w:r>
        <w:rPr>
          <w:i/>
          <w:sz w:val="24"/>
        </w:rPr>
        <w:t>Drug</w:t>
      </w:r>
      <w:r>
        <w:rPr>
          <w:i/>
          <w:spacing w:val="-1"/>
          <w:sz w:val="24"/>
        </w:rPr>
        <w:t> </w:t>
      </w:r>
      <w:r>
        <w:rPr>
          <w:i/>
          <w:sz w:val="24"/>
        </w:rPr>
        <w:t>Delivery Science</w:t>
      </w:r>
      <w:r>
        <w:rPr>
          <w:i/>
          <w:spacing w:val="-2"/>
          <w:sz w:val="24"/>
        </w:rPr>
        <w:t> </w:t>
      </w:r>
      <w:r>
        <w:rPr>
          <w:i/>
          <w:sz w:val="24"/>
        </w:rPr>
        <w:t>and</w:t>
      </w:r>
      <w:r>
        <w:rPr>
          <w:i/>
          <w:spacing w:val="-1"/>
          <w:sz w:val="24"/>
        </w:rPr>
        <w:t> </w:t>
      </w:r>
      <w:r>
        <w:rPr>
          <w:i/>
          <w:sz w:val="24"/>
        </w:rPr>
        <w:t>Technology, 29</w:t>
      </w:r>
      <w:r>
        <w:rPr>
          <w:sz w:val="24"/>
        </w:rPr>
        <w:t>, 65–</w:t>
      </w:r>
      <w:r>
        <w:rPr>
          <w:spacing w:val="-5"/>
          <w:sz w:val="24"/>
        </w:rPr>
        <w:t>72.</w:t>
      </w:r>
    </w:p>
    <w:p>
      <w:pPr>
        <w:pStyle w:val="ListParagraph"/>
        <w:numPr>
          <w:ilvl w:val="0"/>
          <w:numId w:val="2"/>
        </w:numPr>
        <w:tabs>
          <w:tab w:pos="720" w:val="left" w:leader="none"/>
        </w:tabs>
        <w:spacing w:line="240" w:lineRule="auto" w:before="180" w:after="0"/>
        <w:ind w:left="720" w:right="72" w:hanging="360"/>
        <w:jc w:val="left"/>
        <w:rPr>
          <w:sz w:val="24"/>
        </w:rPr>
      </w:pPr>
      <w:r>
        <w:rPr>
          <w:sz w:val="24"/>
        </w:rPr>
        <w:t>Promjan,</w:t>
      </w:r>
      <w:r>
        <w:rPr>
          <w:spacing w:val="-4"/>
          <w:sz w:val="24"/>
        </w:rPr>
        <w:t> </w:t>
      </w:r>
      <w:r>
        <w:rPr>
          <w:sz w:val="24"/>
        </w:rPr>
        <w:t>S.,</w:t>
      </w:r>
      <w:r>
        <w:rPr>
          <w:spacing w:val="-4"/>
          <w:sz w:val="24"/>
        </w:rPr>
        <w:t> </w:t>
      </w:r>
      <w:r>
        <w:rPr>
          <w:sz w:val="24"/>
        </w:rPr>
        <w:t>Sirithunyalug,</w:t>
      </w:r>
      <w:r>
        <w:rPr>
          <w:spacing w:val="-4"/>
          <w:sz w:val="24"/>
        </w:rPr>
        <w:t> </w:t>
      </w:r>
      <w:r>
        <w:rPr>
          <w:sz w:val="24"/>
        </w:rPr>
        <w:t>J.,</w:t>
      </w:r>
      <w:r>
        <w:rPr>
          <w:spacing w:val="-4"/>
          <w:sz w:val="24"/>
        </w:rPr>
        <w:t> </w:t>
      </w:r>
      <w:r>
        <w:rPr>
          <w:sz w:val="24"/>
        </w:rPr>
        <w:t>&amp;</w:t>
      </w:r>
      <w:r>
        <w:rPr>
          <w:spacing w:val="-4"/>
          <w:sz w:val="24"/>
        </w:rPr>
        <w:t> </w:t>
      </w:r>
      <w:r>
        <w:rPr>
          <w:sz w:val="24"/>
        </w:rPr>
        <w:t>Ruktanonchai,</w:t>
      </w:r>
      <w:r>
        <w:rPr>
          <w:spacing w:val="-4"/>
          <w:sz w:val="24"/>
        </w:rPr>
        <w:t> </w:t>
      </w:r>
      <w:r>
        <w:rPr>
          <w:sz w:val="24"/>
        </w:rPr>
        <w:t>U.</w:t>
      </w:r>
      <w:r>
        <w:rPr>
          <w:spacing w:val="-4"/>
          <w:sz w:val="24"/>
        </w:rPr>
        <w:t> </w:t>
      </w:r>
      <w:r>
        <w:rPr>
          <w:sz w:val="24"/>
        </w:rPr>
        <w:t>(2012).</w:t>
      </w:r>
      <w:r>
        <w:rPr>
          <w:spacing w:val="-4"/>
          <w:sz w:val="24"/>
        </w:rPr>
        <w:t> </w:t>
      </w:r>
      <w:r>
        <w:rPr>
          <w:sz w:val="24"/>
        </w:rPr>
        <w:t>Development</w:t>
      </w:r>
      <w:r>
        <w:rPr>
          <w:spacing w:val="-4"/>
          <w:sz w:val="24"/>
        </w:rPr>
        <w:t> </w:t>
      </w:r>
      <w:r>
        <w:rPr>
          <w:sz w:val="24"/>
        </w:rPr>
        <w:t>of</w:t>
      </w:r>
      <w:r>
        <w:rPr>
          <w:spacing w:val="-3"/>
          <w:sz w:val="24"/>
        </w:rPr>
        <w:t> </w:t>
      </w:r>
      <w:r>
        <w:rPr>
          <w:sz w:val="24"/>
        </w:rPr>
        <w:t>itraconazole-loaded microemulsions for topical delivery. </w:t>
      </w:r>
      <w:r>
        <w:rPr>
          <w:i/>
          <w:sz w:val="24"/>
        </w:rPr>
        <w:t>AAPS PharmSciTech, 13</w:t>
      </w:r>
      <w:r>
        <w:rPr>
          <w:sz w:val="24"/>
        </w:rPr>
        <w:t>(1), 221–229.</w:t>
      </w:r>
    </w:p>
    <w:p>
      <w:pPr>
        <w:pStyle w:val="ListParagraph"/>
        <w:numPr>
          <w:ilvl w:val="0"/>
          <w:numId w:val="2"/>
        </w:numPr>
        <w:tabs>
          <w:tab w:pos="720" w:val="left" w:leader="none"/>
        </w:tabs>
        <w:spacing w:line="240" w:lineRule="auto" w:before="180" w:after="0"/>
        <w:ind w:left="720" w:right="324" w:hanging="360"/>
        <w:jc w:val="left"/>
        <w:rPr>
          <w:sz w:val="24"/>
        </w:rPr>
      </w:pPr>
      <w:r>
        <w:rPr>
          <w:sz w:val="24"/>
        </w:rPr>
        <w:t>Malvern</w:t>
      </w:r>
      <w:r>
        <w:rPr>
          <w:spacing w:val="-3"/>
          <w:sz w:val="24"/>
        </w:rPr>
        <w:t> </w:t>
      </w:r>
      <w:r>
        <w:rPr>
          <w:sz w:val="24"/>
        </w:rPr>
        <w:t>Instruments</w:t>
      </w:r>
      <w:r>
        <w:rPr>
          <w:spacing w:val="-5"/>
          <w:sz w:val="24"/>
        </w:rPr>
        <w:t> </w:t>
      </w:r>
      <w:r>
        <w:rPr>
          <w:sz w:val="24"/>
        </w:rPr>
        <w:t>Ltd.</w:t>
      </w:r>
      <w:r>
        <w:rPr>
          <w:spacing w:val="-4"/>
          <w:sz w:val="24"/>
        </w:rPr>
        <w:t> </w:t>
      </w:r>
      <w:r>
        <w:rPr>
          <w:sz w:val="24"/>
        </w:rPr>
        <w:t>(2011).</w:t>
      </w:r>
      <w:r>
        <w:rPr>
          <w:spacing w:val="-5"/>
          <w:sz w:val="24"/>
        </w:rPr>
        <w:t> </w:t>
      </w:r>
      <w:r>
        <w:rPr>
          <w:i/>
          <w:sz w:val="24"/>
        </w:rPr>
        <w:t>Dynamic</w:t>
      </w:r>
      <w:r>
        <w:rPr>
          <w:i/>
          <w:spacing w:val="-5"/>
          <w:sz w:val="24"/>
        </w:rPr>
        <w:t> </w:t>
      </w:r>
      <w:r>
        <w:rPr>
          <w:i/>
          <w:sz w:val="24"/>
        </w:rPr>
        <w:t>light</w:t>
      </w:r>
      <w:r>
        <w:rPr>
          <w:i/>
          <w:spacing w:val="-4"/>
          <w:sz w:val="24"/>
        </w:rPr>
        <w:t> </w:t>
      </w:r>
      <w:r>
        <w:rPr>
          <w:i/>
          <w:sz w:val="24"/>
        </w:rPr>
        <w:t>scattering:</w:t>
      </w:r>
      <w:r>
        <w:rPr>
          <w:i/>
          <w:spacing w:val="-5"/>
          <w:sz w:val="24"/>
        </w:rPr>
        <w:t> </w:t>
      </w:r>
      <w:r>
        <w:rPr>
          <w:i/>
          <w:sz w:val="24"/>
        </w:rPr>
        <w:t>An</w:t>
      </w:r>
      <w:r>
        <w:rPr>
          <w:i/>
          <w:spacing w:val="-4"/>
          <w:sz w:val="24"/>
        </w:rPr>
        <w:t> </w:t>
      </w:r>
      <w:r>
        <w:rPr>
          <w:i/>
          <w:sz w:val="24"/>
        </w:rPr>
        <w:t>introduction</w:t>
      </w:r>
      <w:r>
        <w:rPr>
          <w:sz w:val="24"/>
        </w:rPr>
        <w:t>.</w:t>
      </w:r>
      <w:r>
        <w:rPr>
          <w:spacing w:val="-5"/>
          <w:sz w:val="24"/>
        </w:rPr>
        <w:t> </w:t>
      </w:r>
      <w:r>
        <w:rPr>
          <w:sz w:val="24"/>
        </w:rPr>
        <w:t>Malvern, </w:t>
      </w:r>
      <w:r>
        <w:rPr>
          <w:spacing w:val="-4"/>
          <w:sz w:val="24"/>
        </w:rPr>
        <w:t>UK.</w:t>
      </w:r>
    </w:p>
    <w:p>
      <w:pPr>
        <w:pStyle w:val="ListParagraph"/>
        <w:numPr>
          <w:ilvl w:val="0"/>
          <w:numId w:val="2"/>
        </w:numPr>
        <w:tabs>
          <w:tab w:pos="719" w:val="left" w:leader="none"/>
        </w:tabs>
        <w:spacing w:line="240" w:lineRule="auto" w:before="180" w:after="0"/>
        <w:ind w:left="719" w:right="0" w:hanging="359"/>
        <w:jc w:val="left"/>
        <w:rPr>
          <w:sz w:val="24"/>
        </w:rPr>
      </w:pPr>
      <w:r>
        <w:rPr>
          <w:sz w:val="24"/>
        </w:rPr>
        <w:t>Barnes,</w:t>
      </w:r>
      <w:r>
        <w:rPr>
          <w:spacing w:val="-4"/>
          <w:sz w:val="24"/>
        </w:rPr>
        <w:t> </w:t>
      </w:r>
      <w:r>
        <w:rPr>
          <w:sz w:val="24"/>
        </w:rPr>
        <w:t>H.</w:t>
      </w:r>
      <w:r>
        <w:rPr>
          <w:spacing w:val="-1"/>
          <w:sz w:val="24"/>
        </w:rPr>
        <w:t> </w:t>
      </w:r>
      <w:r>
        <w:rPr>
          <w:sz w:val="24"/>
        </w:rPr>
        <w:t>A.,</w:t>
      </w:r>
      <w:r>
        <w:rPr>
          <w:spacing w:val="-1"/>
          <w:sz w:val="24"/>
        </w:rPr>
        <w:t> </w:t>
      </w:r>
      <w:r>
        <w:rPr>
          <w:sz w:val="24"/>
        </w:rPr>
        <w:t>Hutton,</w:t>
      </w:r>
      <w:r>
        <w:rPr>
          <w:spacing w:val="-1"/>
          <w:sz w:val="24"/>
        </w:rPr>
        <w:t> </w:t>
      </w:r>
      <w:r>
        <w:rPr>
          <w:sz w:val="24"/>
        </w:rPr>
        <w:t>J.</w:t>
      </w:r>
      <w:r>
        <w:rPr>
          <w:spacing w:val="1"/>
          <w:sz w:val="24"/>
        </w:rPr>
        <w:t> </w:t>
      </w:r>
      <w:r>
        <w:rPr>
          <w:sz w:val="24"/>
        </w:rPr>
        <w:t>F.,</w:t>
      </w:r>
      <w:r>
        <w:rPr>
          <w:spacing w:val="-1"/>
          <w:sz w:val="24"/>
        </w:rPr>
        <w:t> </w:t>
      </w:r>
      <w:r>
        <w:rPr>
          <w:sz w:val="24"/>
        </w:rPr>
        <w:t>&amp;</w:t>
      </w:r>
      <w:r>
        <w:rPr>
          <w:spacing w:val="-1"/>
          <w:sz w:val="24"/>
        </w:rPr>
        <w:t> </w:t>
      </w:r>
      <w:r>
        <w:rPr>
          <w:sz w:val="24"/>
        </w:rPr>
        <w:t>Walters,</w:t>
      </w:r>
      <w:r>
        <w:rPr>
          <w:spacing w:val="-1"/>
          <w:sz w:val="24"/>
        </w:rPr>
        <w:t> </w:t>
      </w:r>
      <w:r>
        <w:rPr>
          <w:sz w:val="24"/>
        </w:rPr>
        <w:t>K.</w:t>
      </w:r>
      <w:r>
        <w:rPr>
          <w:spacing w:val="-1"/>
          <w:sz w:val="24"/>
        </w:rPr>
        <w:t> </w:t>
      </w:r>
      <w:r>
        <w:rPr>
          <w:sz w:val="24"/>
        </w:rPr>
        <w:t>(1989).</w:t>
      </w:r>
      <w:r>
        <w:rPr>
          <w:spacing w:val="3"/>
          <w:sz w:val="24"/>
        </w:rPr>
        <w:t> </w:t>
      </w:r>
      <w:r>
        <w:rPr>
          <w:i/>
          <w:sz w:val="24"/>
        </w:rPr>
        <w:t>An</w:t>
      </w:r>
      <w:r>
        <w:rPr>
          <w:i/>
          <w:spacing w:val="-1"/>
          <w:sz w:val="24"/>
        </w:rPr>
        <w:t> </w:t>
      </w:r>
      <w:r>
        <w:rPr>
          <w:i/>
          <w:sz w:val="24"/>
        </w:rPr>
        <w:t>introduction</w:t>
      </w:r>
      <w:r>
        <w:rPr>
          <w:i/>
          <w:spacing w:val="-1"/>
          <w:sz w:val="24"/>
        </w:rPr>
        <w:t> </w:t>
      </w:r>
      <w:r>
        <w:rPr>
          <w:i/>
          <w:sz w:val="24"/>
        </w:rPr>
        <w:t>to</w:t>
      </w:r>
      <w:r>
        <w:rPr>
          <w:i/>
          <w:spacing w:val="-1"/>
          <w:sz w:val="24"/>
        </w:rPr>
        <w:t> </w:t>
      </w:r>
      <w:r>
        <w:rPr>
          <w:i/>
          <w:sz w:val="24"/>
        </w:rPr>
        <w:t>rheology</w:t>
      </w:r>
      <w:r>
        <w:rPr>
          <w:sz w:val="24"/>
        </w:rPr>
        <w:t>.</w:t>
      </w:r>
      <w:r>
        <w:rPr>
          <w:spacing w:val="-1"/>
          <w:sz w:val="24"/>
        </w:rPr>
        <w:t> </w:t>
      </w:r>
      <w:r>
        <w:rPr>
          <w:spacing w:val="-2"/>
          <w:sz w:val="24"/>
        </w:rPr>
        <w:t>Elsevier.</w:t>
      </w:r>
    </w:p>
    <w:p>
      <w:pPr>
        <w:pStyle w:val="ListParagraph"/>
        <w:numPr>
          <w:ilvl w:val="0"/>
          <w:numId w:val="2"/>
        </w:numPr>
        <w:tabs>
          <w:tab w:pos="720" w:val="left" w:leader="none"/>
        </w:tabs>
        <w:spacing w:line="240" w:lineRule="auto" w:before="180" w:after="0"/>
        <w:ind w:left="720" w:right="656" w:hanging="360"/>
        <w:jc w:val="left"/>
        <w:rPr>
          <w:sz w:val="24"/>
        </w:rPr>
      </w:pPr>
      <w:r>
        <w:rPr>
          <w:sz w:val="24"/>
        </w:rPr>
        <w:t>Franz,</w:t>
      </w:r>
      <w:r>
        <w:rPr>
          <w:spacing w:val="-3"/>
          <w:sz w:val="24"/>
        </w:rPr>
        <w:t> </w:t>
      </w:r>
      <w:r>
        <w:rPr>
          <w:sz w:val="24"/>
        </w:rPr>
        <w:t>T.</w:t>
      </w:r>
      <w:r>
        <w:rPr>
          <w:spacing w:val="-3"/>
          <w:sz w:val="24"/>
        </w:rPr>
        <w:t> </w:t>
      </w:r>
      <w:r>
        <w:rPr>
          <w:sz w:val="24"/>
        </w:rPr>
        <w:t>J.</w:t>
      </w:r>
      <w:r>
        <w:rPr>
          <w:spacing w:val="-3"/>
          <w:sz w:val="24"/>
        </w:rPr>
        <w:t> </w:t>
      </w:r>
      <w:r>
        <w:rPr>
          <w:sz w:val="24"/>
        </w:rPr>
        <w:t>(1975).</w:t>
      </w:r>
      <w:r>
        <w:rPr>
          <w:spacing w:val="-3"/>
          <w:sz w:val="24"/>
        </w:rPr>
        <w:t> </w:t>
      </w:r>
      <w:r>
        <w:rPr>
          <w:sz w:val="24"/>
        </w:rPr>
        <w:t>Percutaneous</w:t>
      </w:r>
      <w:r>
        <w:rPr>
          <w:spacing w:val="-4"/>
          <w:sz w:val="24"/>
        </w:rPr>
        <w:t> </w:t>
      </w:r>
      <w:r>
        <w:rPr>
          <w:sz w:val="24"/>
        </w:rPr>
        <w:t>absorption:</w:t>
      </w:r>
      <w:r>
        <w:rPr>
          <w:spacing w:val="-3"/>
          <w:sz w:val="24"/>
        </w:rPr>
        <w:t> </w:t>
      </w:r>
      <w:r>
        <w:rPr>
          <w:sz w:val="24"/>
        </w:rPr>
        <w:t>Relevance</w:t>
      </w:r>
      <w:r>
        <w:rPr>
          <w:spacing w:val="-4"/>
          <w:sz w:val="24"/>
        </w:rPr>
        <w:t> </w:t>
      </w:r>
      <w:r>
        <w:rPr>
          <w:sz w:val="24"/>
        </w:rPr>
        <w:t>of</w:t>
      </w:r>
      <w:r>
        <w:rPr>
          <w:spacing w:val="-3"/>
          <w:sz w:val="24"/>
        </w:rPr>
        <w:t> </w:t>
      </w:r>
      <w:r>
        <w:rPr>
          <w:sz w:val="24"/>
        </w:rPr>
        <w:t>in</w:t>
      </w:r>
      <w:r>
        <w:rPr>
          <w:spacing w:val="-3"/>
          <w:sz w:val="24"/>
        </w:rPr>
        <w:t> </w:t>
      </w:r>
      <w:r>
        <w:rPr>
          <w:sz w:val="24"/>
        </w:rPr>
        <w:t>vitro</w:t>
      </w:r>
      <w:r>
        <w:rPr>
          <w:spacing w:val="-3"/>
          <w:sz w:val="24"/>
        </w:rPr>
        <w:t> </w:t>
      </w:r>
      <w:r>
        <w:rPr>
          <w:sz w:val="24"/>
        </w:rPr>
        <w:t>data.</w:t>
      </w:r>
      <w:r>
        <w:rPr>
          <w:spacing w:val="-1"/>
          <w:sz w:val="24"/>
        </w:rPr>
        <w:t> </w:t>
      </w:r>
      <w:r>
        <w:rPr>
          <w:i/>
          <w:sz w:val="24"/>
        </w:rPr>
        <w:t>Journal</w:t>
      </w:r>
      <w:r>
        <w:rPr>
          <w:i/>
          <w:spacing w:val="-3"/>
          <w:sz w:val="24"/>
        </w:rPr>
        <w:t> </w:t>
      </w:r>
      <w:r>
        <w:rPr>
          <w:i/>
          <w:sz w:val="24"/>
        </w:rPr>
        <w:t>of Investigative Dermatology, 64</w:t>
      </w:r>
      <w:r>
        <w:rPr>
          <w:sz w:val="24"/>
        </w:rPr>
        <w:t>(3), 190–195.</w:t>
      </w:r>
    </w:p>
    <w:p>
      <w:pPr>
        <w:pStyle w:val="ListParagraph"/>
        <w:numPr>
          <w:ilvl w:val="0"/>
          <w:numId w:val="2"/>
        </w:numPr>
        <w:tabs>
          <w:tab w:pos="720" w:val="left" w:leader="none"/>
        </w:tabs>
        <w:spacing w:line="240" w:lineRule="auto" w:before="180" w:after="0"/>
        <w:ind w:left="720" w:right="870" w:hanging="360"/>
        <w:jc w:val="left"/>
        <w:rPr>
          <w:sz w:val="24"/>
        </w:rPr>
      </w:pPr>
      <w:r>
        <w:rPr>
          <w:sz w:val="24"/>
        </w:rPr>
        <w:t>International</w:t>
      </w:r>
      <w:r>
        <w:rPr>
          <w:spacing w:val="-4"/>
          <w:sz w:val="24"/>
        </w:rPr>
        <w:t> </w:t>
      </w:r>
      <w:r>
        <w:rPr>
          <w:sz w:val="24"/>
        </w:rPr>
        <w:t>Conference</w:t>
      </w:r>
      <w:r>
        <w:rPr>
          <w:spacing w:val="-3"/>
          <w:sz w:val="24"/>
        </w:rPr>
        <w:t> </w:t>
      </w:r>
      <w:r>
        <w:rPr>
          <w:sz w:val="24"/>
        </w:rPr>
        <w:t>on</w:t>
      </w:r>
      <w:r>
        <w:rPr>
          <w:spacing w:val="-4"/>
          <w:sz w:val="24"/>
        </w:rPr>
        <w:t> </w:t>
      </w:r>
      <w:r>
        <w:rPr>
          <w:sz w:val="24"/>
        </w:rPr>
        <w:t>Harmonisation.</w:t>
      </w:r>
      <w:r>
        <w:rPr>
          <w:spacing w:val="-4"/>
          <w:sz w:val="24"/>
        </w:rPr>
        <w:t> </w:t>
      </w:r>
      <w:r>
        <w:rPr>
          <w:sz w:val="24"/>
        </w:rPr>
        <w:t>(2003).</w:t>
      </w:r>
      <w:r>
        <w:rPr>
          <w:spacing w:val="-3"/>
          <w:sz w:val="24"/>
        </w:rPr>
        <w:t> </w:t>
      </w:r>
      <w:r>
        <w:rPr>
          <w:i/>
          <w:sz w:val="24"/>
        </w:rPr>
        <w:t>Stability</w:t>
      </w:r>
      <w:r>
        <w:rPr>
          <w:i/>
          <w:spacing w:val="-4"/>
          <w:sz w:val="24"/>
        </w:rPr>
        <w:t> </w:t>
      </w:r>
      <w:r>
        <w:rPr>
          <w:i/>
          <w:sz w:val="24"/>
        </w:rPr>
        <w:t>testing</w:t>
      </w:r>
      <w:r>
        <w:rPr>
          <w:i/>
          <w:spacing w:val="-4"/>
          <w:sz w:val="24"/>
        </w:rPr>
        <w:t> </w:t>
      </w:r>
      <w:r>
        <w:rPr>
          <w:i/>
          <w:sz w:val="24"/>
        </w:rPr>
        <w:t>of</w:t>
      </w:r>
      <w:r>
        <w:rPr>
          <w:i/>
          <w:spacing w:val="-4"/>
          <w:sz w:val="24"/>
        </w:rPr>
        <w:t> </w:t>
      </w:r>
      <w:r>
        <w:rPr>
          <w:i/>
          <w:sz w:val="24"/>
        </w:rPr>
        <w:t>new</w:t>
      </w:r>
      <w:r>
        <w:rPr>
          <w:i/>
          <w:spacing w:val="-7"/>
          <w:sz w:val="24"/>
        </w:rPr>
        <w:t> </w:t>
      </w:r>
      <w:r>
        <w:rPr>
          <w:i/>
          <w:sz w:val="24"/>
        </w:rPr>
        <w:t>drug substances and products (Q1A R2)</w:t>
      </w:r>
      <w:r>
        <w:rPr>
          <w:sz w:val="24"/>
        </w:rPr>
        <w:t>.</w:t>
      </w:r>
    </w:p>
    <w:p>
      <w:pPr>
        <w:pStyle w:val="ListParagraph"/>
        <w:numPr>
          <w:ilvl w:val="0"/>
          <w:numId w:val="2"/>
        </w:numPr>
        <w:tabs>
          <w:tab w:pos="719" w:val="left" w:leader="none"/>
        </w:tabs>
        <w:spacing w:line="240" w:lineRule="auto" w:before="181" w:after="0"/>
        <w:ind w:left="719" w:right="0" w:hanging="359"/>
        <w:jc w:val="left"/>
        <w:rPr>
          <w:sz w:val="24"/>
        </w:rPr>
      </w:pPr>
      <w:r>
        <w:rPr>
          <w:sz w:val="24"/>
        </w:rPr>
        <w:t>Mishra,</w:t>
      </w:r>
      <w:r>
        <w:rPr>
          <w:spacing w:val="-2"/>
          <w:sz w:val="24"/>
        </w:rPr>
        <w:t> </w:t>
      </w:r>
      <w:r>
        <w:rPr>
          <w:sz w:val="24"/>
        </w:rPr>
        <w:t>R.,</w:t>
      </w:r>
      <w:r>
        <w:rPr>
          <w:spacing w:val="-1"/>
          <w:sz w:val="24"/>
        </w:rPr>
        <w:t> </w:t>
      </w:r>
      <w:r>
        <w:rPr>
          <w:sz w:val="24"/>
        </w:rPr>
        <w:t>&amp;</w:t>
      </w:r>
      <w:r>
        <w:rPr>
          <w:spacing w:val="-2"/>
          <w:sz w:val="24"/>
        </w:rPr>
        <w:t> </w:t>
      </w:r>
      <w:r>
        <w:rPr>
          <w:sz w:val="24"/>
        </w:rPr>
        <w:t>Bhattacharya,</w:t>
      </w:r>
      <w:r>
        <w:rPr>
          <w:spacing w:val="-1"/>
          <w:sz w:val="24"/>
        </w:rPr>
        <w:t> </w:t>
      </w:r>
      <w:r>
        <w:rPr>
          <w:sz w:val="24"/>
        </w:rPr>
        <w:t>S.</w:t>
      </w:r>
      <w:r>
        <w:rPr>
          <w:spacing w:val="-1"/>
          <w:sz w:val="24"/>
        </w:rPr>
        <w:t> </w:t>
      </w:r>
      <w:r>
        <w:rPr>
          <w:sz w:val="24"/>
        </w:rPr>
        <w:t>(2018).</w:t>
      </w:r>
      <w:r>
        <w:rPr>
          <w:spacing w:val="-2"/>
          <w:sz w:val="24"/>
        </w:rPr>
        <w:t> </w:t>
      </w:r>
      <w:r>
        <w:rPr>
          <w:sz w:val="24"/>
        </w:rPr>
        <w:t>Stability</w:t>
      </w:r>
      <w:r>
        <w:rPr>
          <w:spacing w:val="-1"/>
          <w:sz w:val="24"/>
        </w:rPr>
        <w:t> </w:t>
      </w:r>
      <w:r>
        <w:rPr>
          <w:sz w:val="24"/>
        </w:rPr>
        <w:t>evaluation</w:t>
      </w:r>
      <w:r>
        <w:rPr>
          <w:spacing w:val="-2"/>
          <w:sz w:val="24"/>
        </w:rPr>
        <w:t> </w:t>
      </w:r>
      <w:r>
        <w:rPr>
          <w:sz w:val="24"/>
        </w:rPr>
        <w:t>of</w:t>
      </w:r>
      <w:r>
        <w:rPr>
          <w:spacing w:val="-1"/>
          <w:sz w:val="24"/>
        </w:rPr>
        <w:t> </w:t>
      </w:r>
      <w:r>
        <w:rPr>
          <w:sz w:val="24"/>
        </w:rPr>
        <w:t>microemulsion</w:t>
      </w:r>
      <w:r>
        <w:rPr>
          <w:spacing w:val="-1"/>
          <w:sz w:val="24"/>
        </w:rPr>
        <w:t> </w:t>
      </w:r>
      <w:r>
        <w:rPr>
          <w:spacing w:val="-2"/>
          <w:sz w:val="24"/>
        </w:rPr>
        <w:t>systems.</w:t>
      </w:r>
    </w:p>
    <w:p>
      <w:pPr>
        <w:spacing w:before="0"/>
        <w:ind w:left="720" w:right="0" w:firstLine="0"/>
        <w:jc w:val="left"/>
        <w:rPr>
          <w:sz w:val="24"/>
        </w:rPr>
      </w:pPr>
      <w:r>
        <w:rPr>
          <w:i/>
          <w:sz w:val="24"/>
        </w:rPr>
        <w:t>Journal</w:t>
      </w:r>
      <w:r>
        <w:rPr>
          <w:i/>
          <w:spacing w:val="-1"/>
          <w:sz w:val="24"/>
        </w:rPr>
        <w:t> </w:t>
      </w:r>
      <w:r>
        <w:rPr>
          <w:i/>
          <w:sz w:val="24"/>
        </w:rPr>
        <w:t>of Pharmaceutical</w:t>
      </w:r>
      <w:r>
        <w:rPr>
          <w:i/>
          <w:spacing w:val="-1"/>
          <w:sz w:val="24"/>
        </w:rPr>
        <w:t> </w:t>
      </w:r>
      <w:r>
        <w:rPr>
          <w:i/>
          <w:sz w:val="24"/>
        </w:rPr>
        <w:t>Sciences, 107</w:t>
      </w:r>
      <w:r>
        <w:rPr>
          <w:sz w:val="24"/>
        </w:rPr>
        <w:t>(9), 2341–</w:t>
      </w:r>
      <w:r>
        <w:rPr>
          <w:spacing w:val="-2"/>
          <w:sz w:val="24"/>
        </w:rPr>
        <w:t>2350.</w:t>
      </w:r>
    </w:p>
    <w:p>
      <w:pPr>
        <w:pStyle w:val="ListParagraph"/>
        <w:numPr>
          <w:ilvl w:val="0"/>
          <w:numId w:val="2"/>
        </w:numPr>
        <w:tabs>
          <w:tab w:pos="720" w:val="left" w:leader="none"/>
        </w:tabs>
        <w:spacing w:line="240" w:lineRule="auto" w:before="180" w:after="0"/>
        <w:ind w:left="720" w:right="494" w:hanging="360"/>
        <w:jc w:val="left"/>
        <w:rPr>
          <w:sz w:val="24"/>
        </w:rPr>
      </w:pPr>
      <w:r>
        <w:rPr>
          <w:sz w:val="24"/>
        </w:rPr>
        <w:t>Patel, R. B., &amp; Patel, M. R. (2014). Formulation and evaluation of itraconazole microemulsion</w:t>
      </w:r>
      <w:r>
        <w:rPr>
          <w:spacing w:val="-6"/>
          <w:sz w:val="24"/>
        </w:rPr>
        <w:t> </w:t>
      </w:r>
      <w:r>
        <w:rPr>
          <w:sz w:val="24"/>
        </w:rPr>
        <w:t>gel.</w:t>
      </w:r>
      <w:r>
        <w:rPr>
          <w:spacing w:val="-5"/>
          <w:sz w:val="24"/>
        </w:rPr>
        <w:t> </w:t>
      </w:r>
      <w:r>
        <w:rPr>
          <w:i/>
          <w:sz w:val="24"/>
        </w:rPr>
        <w:t>International</w:t>
      </w:r>
      <w:r>
        <w:rPr>
          <w:i/>
          <w:spacing w:val="-6"/>
          <w:sz w:val="24"/>
        </w:rPr>
        <w:t> </w:t>
      </w:r>
      <w:r>
        <w:rPr>
          <w:i/>
          <w:sz w:val="24"/>
        </w:rPr>
        <w:t>Journal</w:t>
      </w:r>
      <w:r>
        <w:rPr>
          <w:i/>
          <w:spacing w:val="-6"/>
          <w:sz w:val="24"/>
        </w:rPr>
        <w:t> </w:t>
      </w:r>
      <w:r>
        <w:rPr>
          <w:i/>
          <w:sz w:val="24"/>
        </w:rPr>
        <w:t>of</w:t>
      </w:r>
      <w:r>
        <w:rPr>
          <w:i/>
          <w:spacing w:val="-6"/>
          <w:sz w:val="24"/>
        </w:rPr>
        <w:t> </w:t>
      </w:r>
      <w:r>
        <w:rPr>
          <w:i/>
          <w:sz w:val="24"/>
        </w:rPr>
        <w:t>Pharmaceutical</w:t>
      </w:r>
      <w:r>
        <w:rPr>
          <w:i/>
          <w:spacing w:val="-6"/>
          <w:sz w:val="24"/>
        </w:rPr>
        <w:t> </w:t>
      </w:r>
      <w:r>
        <w:rPr>
          <w:i/>
          <w:sz w:val="24"/>
        </w:rPr>
        <w:t>Sciences</w:t>
      </w:r>
      <w:r>
        <w:rPr>
          <w:i/>
          <w:spacing w:val="-7"/>
          <w:sz w:val="24"/>
        </w:rPr>
        <w:t> </w:t>
      </w:r>
      <w:r>
        <w:rPr>
          <w:i/>
          <w:sz w:val="24"/>
        </w:rPr>
        <w:t>and</w:t>
      </w:r>
      <w:r>
        <w:rPr>
          <w:i/>
          <w:spacing w:val="-4"/>
          <w:sz w:val="24"/>
        </w:rPr>
        <w:t> </w:t>
      </w:r>
      <w:r>
        <w:rPr>
          <w:i/>
          <w:sz w:val="24"/>
        </w:rPr>
        <w:t>Research, 5</w:t>
      </w:r>
      <w:r>
        <w:rPr>
          <w:sz w:val="24"/>
        </w:rPr>
        <w:t>(6), 2346–2354.</w:t>
      </w:r>
    </w:p>
    <w:p>
      <w:pPr>
        <w:pStyle w:val="ListParagraph"/>
        <w:numPr>
          <w:ilvl w:val="0"/>
          <w:numId w:val="2"/>
        </w:numPr>
        <w:tabs>
          <w:tab w:pos="720" w:val="left" w:leader="none"/>
        </w:tabs>
        <w:spacing w:line="240" w:lineRule="auto" w:before="180" w:after="0"/>
        <w:ind w:left="720" w:right="753" w:hanging="360"/>
        <w:jc w:val="left"/>
        <w:rPr>
          <w:sz w:val="24"/>
        </w:rPr>
      </w:pPr>
      <w:r>
        <w:rPr>
          <w:sz w:val="24"/>
        </w:rPr>
        <w:t>Lachman,</w:t>
      </w:r>
      <w:r>
        <w:rPr>
          <w:spacing w:val="-3"/>
          <w:sz w:val="24"/>
        </w:rPr>
        <w:t> </w:t>
      </w:r>
      <w:r>
        <w:rPr>
          <w:sz w:val="24"/>
        </w:rPr>
        <w:t>L.,</w:t>
      </w:r>
      <w:r>
        <w:rPr>
          <w:spacing w:val="-3"/>
          <w:sz w:val="24"/>
        </w:rPr>
        <w:t> </w:t>
      </w:r>
      <w:r>
        <w:rPr>
          <w:sz w:val="24"/>
        </w:rPr>
        <w:t>Lieberman,</w:t>
      </w:r>
      <w:r>
        <w:rPr>
          <w:spacing w:val="-1"/>
          <w:sz w:val="24"/>
        </w:rPr>
        <w:t> </w:t>
      </w:r>
      <w:r>
        <w:rPr>
          <w:sz w:val="24"/>
        </w:rPr>
        <w:t>H.</w:t>
      </w:r>
      <w:r>
        <w:rPr>
          <w:spacing w:val="-3"/>
          <w:sz w:val="24"/>
        </w:rPr>
        <w:t> </w:t>
      </w:r>
      <w:r>
        <w:rPr>
          <w:sz w:val="24"/>
        </w:rPr>
        <w:t>A.,</w:t>
      </w:r>
      <w:r>
        <w:rPr>
          <w:spacing w:val="-3"/>
          <w:sz w:val="24"/>
        </w:rPr>
        <w:t> </w:t>
      </w:r>
      <w:r>
        <w:rPr>
          <w:sz w:val="24"/>
        </w:rPr>
        <w:t>&amp;</w:t>
      </w:r>
      <w:r>
        <w:rPr>
          <w:spacing w:val="-3"/>
          <w:sz w:val="24"/>
        </w:rPr>
        <w:t> </w:t>
      </w:r>
      <w:r>
        <w:rPr>
          <w:sz w:val="24"/>
        </w:rPr>
        <w:t>Kanig,</w:t>
      </w:r>
      <w:r>
        <w:rPr>
          <w:spacing w:val="-3"/>
          <w:sz w:val="24"/>
        </w:rPr>
        <w:t> </w:t>
      </w:r>
      <w:r>
        <w:rPr>
          <w:sz w:val="24"/>
        </w:rPr>
        <w:t>J.</w:t>
      </w:r>
      <w:r>
        <w:rPr>
          <w:spacing w:val="-3"/>
          <w:sz w:val="24"/>
        </w:rPr>
        <w:t> </w:t>
      </w:r>
      <w:r>
        <w:rPr>
          <w:sz w:val="24"/>
        </w:rPr>
        <w:t>L.</w:t>
      </w:r>
      <w:r>
        <w:rPr>
          <w:spacing w:val="-3"/>
          <w:sz w:val="24"/>
        </w:rPr>
        <w:t> </w:t>
      </w:r>
      <w:r>
        <w:rPr>
          <w:sz w:val="24"/>
        </w:rPr>
        <w:t>(1991).</w:t>
      </w:r>
      <w:r>
        <w:rPr>
          <w:spacing w:val="-2"/>
          <w:sz w:val="24"/>
        </w:rPr>
        <w:t> </w:t>
      </w:r>
      <w:r>
        <w:rPr>
          <w:i/>
          <w:sz w:val="24"/>
        </w:rPr>
        <w:t>The</w:t>
      </w:r>
      <w:r>
        <w:rPr>
          <w:i/>
          <w:spacing w:val="-4"/>
          <w:sz w:val="24"/>
        </w:rPr>
        <w:t> </w:t>
      </w:r>
      <w:r>
        <w:rPr>
          <w:i/>
          <w:sz w:val="24"/>
        </w:rPr>
        <w:t>theory</w:t>
      </w:r>
      <w:r>
        <w:rPr>
          <w:i/>
          <w:spacing w:val="-5"/>
          <w:sz w:val="24"/>
        </w:rPr>
        <w:t> </w:t>
      </w:r>
      <w:r>
        <w:rPr>
          <w:i/>
          <w:sz w:val="24"/>
        </w:rPr>
        <w:t>and</w:t>
      </w:r>
      <w:r>
        <w:rPr>
          <w:i/>
          <w:spacing w:val="-3"/>
          <w:sz w:val="24"/>
        </w:rPr>
        <w:t> </w:t>
      </w:r>
      <w:r>
        <w:rPr>
          <w:i/>
          <w:sz w:val="24"/>
        </w:rPr>
        <w:t>practice</w:t>
      </w:r>
      <w:r>
        <w:rPr>
          <w:i/>
          <w:spacing w:val="-4"/>
          <w:sz w:val="24"/>
        </w:rPr>
        <w:t> </w:t>
      </w:r>
      <w:r>
        <w:rPr>
          <w:i/>
          <w:sz w:val="24"/>
        </w:rPr>
        <w:t>of industrial pharmacy </w:t>
      </w:r>
      <w:r>
        <w:rPr>
          <w:sz w:val="24"/>
        </w:rPr>
        <w:t>(3rd ed.). Lea &amp; Febiger.</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8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1"/>
      <w:outlineLvl w:val="1"/>
    </w:pPr>
    <w:rPr>
      <w:rFonts w:ascii="Times New Roman" w:hAnsi="Times New Roman" w:eastAsia="Times New Roman" w:cs="Times New Roman"/>
      <w:b/>
      <w:bCs/>
      <w:sz w:val="40"/>
      <w:szCs w:val="40"/>
      <w:lang w:val="en-US" w:eastAsia="en-US" w:bidi="ar-SA"/>
    </w:rPr>
  </w:style>
  <w:style w:styleId="Heading2" w:type="paragraph">
    <w:name w:val="Heading 2"/>
    <w:basedOn w:val="Normal"/>
    <w:uiPriority w:val="1"/>
    <w:qFormat/>
    <w:pPr>
      <w:spacing w:before="182"/>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spacing w:before="182"/>
      <w:outlineLvl w:val="3"/>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80"/>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mc.ncbi.nlm.nih.gov/articles/PMC10222322/#%3A~%3Atext%3DMicroemulsions%20are%20optically%20transparent%20%2C23" TargetMode="External"/><Relationship Id="rId6" Type="http://schemas.openxmlformats.org/officeDocument/2006/relationships/hyperlink" Target="https://pmc.ncbi.nlm.nih.gov/articles/PMC10383468/#%3A~%3Atext%3Dstability%2Cemulsions%20in%20cancer%20therapy%2C%20emphasizing" TargetMode="External"/><Relationship Id="rId7" Type="http://schemas.openxmlformats.org/officeDocument/2006/relationships/hyperlink" Target="https://www.mdpi.com/2073-4360/16/23/3302#%3A~%3Atext%3DItraconazole%20%28ITZ%29%2C%20a%20broad%2Cseries%20of%20physical%20and%20chemical" TargetMode="External"/><Relationship Id="rId8" Type="http://schemas.openxmlformats.org/officeDocument/2006/relationships/hyperlink" Target="https://pubmed.ncbi.nlm.nih.gov/36547258/#%3A~%3Atext%3Dproperties%2Cto%20treat%20superficial%20fungal%20infections" TargetMode="External"/><Relationship Id="rId9" Type="http://schemas.openxmlformats.org/officeDocument/2006/relationships/hyperlink" Target="https://en.wikipedia.org/wiki/Microemulsion#%3A~%3Atext%3DMicroemulsions%20are%20clear%2C%20thermodynamically%20stable%2Cand%20bicontinuous" TargetMode="External"/><Relationship Id="rId10" Type="http://schemas.openxmlformats.org/officeDocument/2006/relationships/hyperlink" Target="https://en.wikipedia.org/wiki/Microemulsion#%3A~%3Atext%3Dhydrocarbons%20%2Cand%20bicontinuous" TargetMode="External"/><Relationship Id="rId11" Type="http://schemas.openxmlformats.org/officeDocument/2006/relationships/hyperlink" Target="https://en.wikipedia.org/wiki/Microemulsion#%3A~%3Atext%3D%2Cm%20%3D%2010%E2%88%929%20m%20range" TargetMode="External"/><Relationship Id="rId12" Type="http://schemas.openxmlformats.org/officeDocument/2006/relationships/hyperlink" Target="https://pmc.ncbi.nlm.nih.gov/articles/PMC10383468/#%3A~%3Atext%3Dhighly%20efficient%20barrier%2C%20meaning%20that%2CMicroemulsions%20are%20able" TargetMode="External"/><Relationship Id="rId13" Type="http://schemas.openxmlformats.org/officeDocument/2006/relationships/hyperlink" Target="https://pmc.ncbi.nlm.nih.gov/articles/PMC10222322/#%3A~%3Atext%3Dmicroemulsions%20are%20composed%20of%20four%2C49%2C50" TargetMode="External"/><Relationship Id="rId14" Type="http://schemas.openxmlformats.org/officeDocument/2006/relationships/image" Target="media/image1.jpeg"/><Relationship Id="rId15" Type="http://schemas.openxmlformats.org/officeDocument/2006/relationships/hyperlink" Target="https://pmc.ncbi.nlm.nih.gov/articles/PMC7558136/#%3A~%3Atext%3DCartoon%20of%20self%2CD%29%20bicontinuous%20planar%20interfaces" TargetMode="External"/><Relationship Id="rId16" Type="http://schemas.openxmlformats.org/officeDocument/2006/relationships/hyperlink" Target="https://pmc.ncbi.nlm.nih.gov/articles/PMC7558136/#%3A~%3Atext%3Dthe%20bilayer%20is%20transformed%20into%2Cand%20oil%20separated%20by%20surfactant" TargetMode="External"/><Relationship Id="rId17" Type="http://schemas.openxmlformats.org/officeDocument/2006/relationships/hyperlink" Target="https://pmc.ncbi.nlm.nih.gov/articles/PMC7558136/#%3A~%3Atext%3Dfluctuations%20of%20the%20locally%20flat%2Care%20shown%20in%20Figure%202" TargetMode="External"/><Relationship Id="rId18" Type="http://schemas.openxmlformats.org/officeDocument/2006/relationships/hyperlink" Target="https://pmc.ncbi.nlm.nih.gov/articles/PMC9811459/#%3A~%3Atext%3DTheir%20characteristic%20feature%20is%20transparency%2C%2C4%20%2C%2024" TargetMode="External"/><Relationship Id="rId19" Type="http://schemas.openxmlformats.org/officeDocument/2006/relationships/hyperlink" Target="https://pmc.ncbi.nlm.nih.gov/articles/PMC9811459/#%3A~%3Atext%3Dto%20overcome%20the%20major%20disadvantage%2Cof%20MEs%20in%20the%20market" TargetMode="External"/><Relationship Id="rId20" Type="http://schemas.openxmlformats.org/officeDocument/2006/relationships/hyperlink" Target="https://pmc.ncbi.nlm.nih.gov/articles/PMC9811459/#%3A~%3Atext%3Dprovide%20the%20right%20conditions%20for%2Cwith%20a%20carbon%20chain%20length" TargetMode="External"/><Relationship Id="rId21" Type="http://schemas.openxmlformats.org/officeDocument/2006/relationships/hyperlink" Target="https://pmc.ncbi.nlm.nih.gov/articles/PMC10222322/#%3A~%3Atext%3DIt%20is%20also%20important%20to%2C125" TargetMode="External"/><Relationship Id="rId22" Type="http://schemas.openxmlformats.org/officeDocument/2006/relationships/hyperlink" Target="https://pmc.ncbi.nlm.nih.gov/articles/PMC10222322/#%3A~%3Atext%3DThe%20oil%20phase%20in%20microemulsions%2C112" TargetMode="External"/><Relationship Id="rId23" Type="http://schemas.openxmlformats.org/officeDocument/2006/relationships/hyperlink" Target="https://pmc.ncbi.nlm.nih.gov/articles/PMC10222322/#%3A~%3Atext%3DThe%20choice%20of%20aqueous%20phase%2Cthe%20other%20components%20of%20the" TargetMode="External"/><Relationship Id="rId24" Type="http://schemas.openxmlformats.org/officeDocument/2006/relationships/hyperlink" Target="https://pmc.ncbi.nlm.nih.gov/articles/PMC8145258/#%3A~%3Atext%3Dspreading%20agent%2C%20respectively%2C11%20is%20a%20superior%20alternative" TargetMode="External"/><Relationship Id="rId25" Type="http://schemas.openxmlformats.org/officeDocument/2006/relationships/hyperlink" Target="https://pubmed.ncbi.nlm.nih.gov/36547258/#%3A~%3Atext%3DMicroemulsions%20%2CIn%20vitro%20permeation%20and" TargetMode="External"/><Relationship Id="rId26" Type="http://schemas.openxmlformats.org/officeDocument/2006/relationships/hyperlink" Target="https://pmc.ncbi.nlm.nih.gov/articles/PMC10222322/#%3A~%3Atext%3DOne%20commonly%20used%20method%20for%2C131" TargetMode="External"/><Relationship Id="rId27" Type="http://schemas.openxmlformats.org/officeDocument/2006/relationships/hyperlink" Target="https://pubmed.ncbi.nlm.nih.gov/36547258/#%3A~%3Atext%3Dthat%20incorporation%20of%20ITZ%20in%2Cto%20treat%20superficial%20fungal%20infections" TargetMode="External"/><Relationship Id="rId28" Type="http://schemas.openxmlformats.org/officeDocument/2006/relationships/hyperlink" Target="https://pubmed.ncbi.nlm.nih.gov/36547258/#%3A~%3Atext%3Dphase%20provided%20the%20largest%20ME%2Chad%20superior%20dermal%20delivery%20of"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kumar</dc:creator>
  <dcterms:created xsi:type="dcterms:W3CDTF">2026-05-16T05:08:56Z</dcterms:created>
  <dcterms:modified xsi:type="dcterms:W3CDTF">2026-05-16T05:08:56Z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2026-02-09T00:00:00Z</vt:filetime>
  </property>
  <property fmtid="{D5CDD505-2E9C-101B-9397-08002B2CF9AE}" pid="4" name="Creator">
    <vt:lpwstr>Microsoft® Word 2021</vt:lpwstr>
  </property>
  <property fmtid="{D5CDD505-2E9C-101B-9397-08002B2CF9AE}" pid="5" name="LastSaved">
    <vt:filetime>2026-05-16T00:00:00Z</vt:filetime>
  </property>
  <property fmtid="{D5CDD505-2E9C-101B-9397-08002B2CF9AE}" pid="6" name="Producer">
    <vt:lpwstr>Microsoft® Word 2021</vt:lpwstr>
  </property>
</Properties>
</file>